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F56" w:rsidRDefault="00D47F56" w:rsidP="00D47F56">
      <w:bookmarkStart w:id="0" w:name="_GoBack"/>
      <w:bookmarkEnd w:id="0"/>
    </w:p>
    <w:p w:rsidR="00D47F56" w:rsidRDefault="00D47F56" w:rsidP="00EF55D6">
      <w:pPr>
        <w:ind w:left="-567"/>
      </w:pPr>
      <w:r>
        <w:rPr>
          <w:noProof/>
          <w:lang w:eastAsia="en-AU"/>
        </w:rPr>
        <mc:AlternateContent>
          <mc:Choice Requires="wps">
            <w:drawing>
              <wp:inline distT="0" distB="0" distL="0" distR="0">
                <wp:extent cx="6934200" cy="3924300"/>
                <wp:effectExtent l="0" t="0" r="0" b="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3924300"/>
                        </a:xfrm>
                        <a:prstGeom prst="rect">
                          <a:avLst/>
                        </a:prstGeom>
                        <a:gradFill rotWithShape="1">
                          <a:gsLst>
                            <a:gs pos="0">
                              <a:srgbClr val="DDDDDD">
                                <a:alpha val="0"/>
                              </a:srgbClr>
                            </a:gs>
                            <a:gs pos="100000">
                              <a:srgbClr val="DDDDDD">
                                <a:gamma/>
                                <a:shade val="46275"/>
                                <a:invGamma/>
                                <a:alpha val="34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569" w:rsidRDefault="00B03569" w:rsidP="00D47F56">
                            <w:pPr>
                              <w:pStyle w:val="TitleHeading"/>
                              <w:ind w:left="0"/>
                              <w:jc w:val="both"/>
                              <w:rPr>
                                <w:rFonts w:ascii="Calibri" w:hAnsi="Calibri"/>
                                <w:color w:val="C0C0C0"/>
                                <w:sz w:val="30"/>
                                <w:szCs w:val="30"/>
                              </w:rPr>
                            </w:pP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National Environment Protection (Assessment of Site</w:t>
                            </w:r>
                            <w:r w:rsidRPr="00A76A0B">
                              <w:rPr>
                                <w:rFonts w:ascii="Calibri" w:hAnsi="Calibri"/>
                                <w:color w:val="C0C0C0"/>
                                <w:sz w:val="30"/>
                                <w:szCs w:val="30"/>
                              </w:rPr>
                              <w:t xml:space="preserve"> </w:t>
                            </w:r>
                            <w:r w:rsidRPr="00E70BF3">
                              <w:rPr>
                                <w:rFonts w:ascii="Calibri" w:hAnsi="Calibri"/>
                                <w:color w:val="C0C0C0"/>
                                <w:sz w:val="30"/>
                                <w:szCs w:val="30"/>
                              </w:rPr>
                              <w:t xml:space="preserve">Contamination) Measure </w:t>
                            </w:r>
                            <w:r w:rsidRPr="00F91573">
                              <w:rPr>
                                <w:rFonts w:ascii="Arial" w:hAnsi="Arial" w:cs="Arial"/>
                                <w:color w:val="C0C0C0"/>
                                <w:sz w:val="30"/>
                                <w:szCs w:val="30"/>
                              </w:rPr>
                              <w:t>1999</w:t>
                            </w:r>
                            <w:r>
                              <w:rPr>
                                <w:rFonts w:ascii="Calibri" w:hAnsi="Calibri"/>
                                <w:color w:val="C0C0C0"/>
                                <w:sz w:val="30"/>
                                <w:szCs w:val="30"/>
                              </w:rPr>
                              <w:t xml:space="preserve"> </w:t>
                            </w:r>
                            <w:r w:rsidRPr="00E70BF3">
                              <w:rPr>
                                <w:rFonts w:ascii="Book Antiqua" w:hAnsi="Book Antiqua"/>
                                <w:b w:val="0"/>
                                <w:color w:val="C0C0C0"/>
                                <w:sz w:val="30"/>
                                <w:szCs w:val="30"/>
                              </w:rPr>
                              <w:t>National Environmen</w:t>
                            </w:r>
                            <w:r>
                              <w:rPr>
                                <w:rFonts w:ascii="Book Antiqua" w:hAnsi="Book Antiqua"/>
                                <w:b w:val="0"/>
                                <w:color w:val="C0C0C0"/>
                                <w:sz w:val="30"/>
                                <w:szCs w:val="30"/>
                              </w:rPr>
                              <w:t>t Protection (Assessment of</w:t>
                            </w:r>
                            <w:r>
                              <w:rPr>
                                <w:rFonts w:ascii="Book Antiqua" w:hAnsi="Book Antiqua"/>
                                <w:b w:val="0"/>
                                <w:color w:val="C0C0C0"/>
                                <w:sz w:val="30"/>
                                <w:szCs w:val="30"/>
                              </w:rPr>
                              <w:br/>
                            </w:r>
                          </w:p>
                          <w:p w:rsidR="00B03569" w:rsidRPr="00E70BF3" w:rsidRDefault="00B03569" w:rsidP="00D47F56">
                            <w:pPr>
                              <w:pStyle w:val="TitleHeading"/>
                              <w:ind w:left="0"/>
                              <w:jc w:val="right"/>
                              <w:rPr>
                                <w:rFonts w:ascii="Calibri" w:hAnsi="Calibri"/>
                                <w:color w:val="C0C0C0"/>
                                <w:sz w:val="30"/>
                                <w:szCs w:val="30"/>
                              </w:rPr>
                            </w:pPr>
                            <w:r w:rsidRPr="000E0F3F">
                              <w:rPr>
                                <w:rFonts w:ascii="Georgia" w:eastAsia="Kozuka Mincho Pro B" w:hAnsi="Georgia"/>
                                <w:color w:val="000000"/>
                                <w:sz w:val="80"/>
                                <w:szCs w:val="80"/>
                              </w:rPr>
                              <w:t>Schedule B</w:t>
                            </w:r>
                            <w:r>
                              <w:rPr>
                                <w:rFonts w:ascii="Georgia" w:eastAsia="Kozuka Mincho Pro B" w:hAnsi="Georgia"/>
                                <w:color w:val="000000"/>
                                <w:sz w:val="80"/>
                                <w:szCs w:val="80"/>
                              </w:rPr>
                              <w:t>5c</w:t>
                            </w:r>
                          </w:p>
                          <w:p w:rsidR="00B03569" w:rsidRPr="00E70BF3" w:rsidRDefault="00B03569" w:rsidP="00D47F56">
                            <w:pPr>
                              <w:pStyle w:val="TitleHeading"/>
                              <w:ind w:left="0"/>
                              <w:jc w:val="both"/>
                              <w:rPr>
                                <w:rFonts w:ascii="Calibri" w:hAnsi="Calibri"/>
                                <w:color w:val="C0C0C0"/>
                                <w:sz w:val="30"/>
                                <w:szCs w:val="30"/>
                              </w:rPr>
                            </w:pPr>
                            <w:r w:rsidRPr="00E70BF3">
                              <w:rPr>
                                <w:rFonts w:ascii="Calibri" w:hAnsi="Calibri"/>
                                <w:color w:val="C0C0C0"/>
                                <w:sz w:val="30"/>
                                <w:szCs w:val="30"/>
                              </w:rPr>
                              <w:br/>
                            </w:r>
                          </w:p>
                          <w:p w:rsidR="00B03569" w:rsidRPr="00E70BF3" w:rsidRDefault="00B03569" w:rsidP="00D47F56">
                            <w:pPr>
                              <w:pStyle w:val="TitleHeading"/>
                              <w:ind w:left="0"/>
                              <w:jc w:val="both"/>
                              <w:rPr>
                                <w:rFonts w:ascii="Calibri" w:hAnsi="Calibri"/>
                                <w:color w:val="C0C0C0"/>
                                <w:sz w:val="30"/>
                                <w:szCs w:val="30"/>
                              </w:rPr>
                            </w:pPr>
                          </w:p>
                          <w:p w:rsidR="00B03569" w:rsidRPr="00E70BF3" w:rsidRDefault="00B03569" w:rsidP="00D47F56">
                            <w:pPr>
                              <w:pStyle w:val="TitleHeading"/>
                              <w:ind w:left="0"/>
                              <w:jc w:val="both"/>
                              <w:rPr>
                                <w:rFonts w:ascii="Calibri" w:hAnsi="Calibri"/>
                                <w:color w:val="C0C0C0"/>
                                <w:sz w:val="30"/>
                                <w:szCs w:val="30"/>
                              </w:rPr>
                            </w:pPr>
                          </w:p>
                          <w:p w:rsidR="00B03569" w:rsidRPr="00E70BF3" w:rsidRDefault="00B03569" w:rsidP="00D47F56">
                            <w:pPr>
                              <w:rPr>
                                <w:color w:val="C0C0C0"/>
                                <w:sz w:val="30"/>
                                <w:szCs w:val="30"/>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546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" fillcolor="#ddd" stroked="f">
                <v:fill opacity="0" color2="#666" o:opacity2="22282f" rotate="t" focus="100%" type="gradient"/>
                <v:textbox>
                  <w:txbxContent>
                    <w:p w:rsidR="00306BD3" w:rsidRDefault="00306BD3" w:rsidP="00D47F56">
                      <w:pPr>
                        <w:pStyle w:val="TitleHeading"/>
                        <w:ind w:left="0"/>
                        <w:jc w:val="both"/>
                        <w:rPr>
                          <w:rFonts w:ascii="Calibri" w:hAnsi="Calibri"/>
                          <w:color w:val="C0C0C0"/>
                          <w:sz w:val="30"/>
                          <w:szCs w:val="30"/>
                        </w:rPr>
                      </w:pP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National Environment Protection (Assessment of Site</w:t>
                      </w:r>
                      <w:r w:rsidRPr="00A76A0B">
                        <w:rPr>
                          <w:rFonts w:ascii="Calibri" w:hAnsi="Calibri"/>
                          <w:color w:val="C0C0C0"/>
                          <w:sz w:val="30"/>
                          <w:szCs w:val="30"/>
                        </w:rPr>
                        <w:t xml:space="preserve"> </w:t>
                      </w:r>
                      <w:r w:rsidRPr="00E70BF3">
                        <w:rPr>
                          <w:rFonts w:ascii="Calibri" w:hAnsi="Calibri"/>
                          <w:color w:val="C0C0C0"/>
                          <w:sz w:val="30"/>
                          <w:szCs w:val="30"/>
                        </w:rPr>
                        <w:t xml:space="preserve">Contamination) Measure </w:t>
                      </w:r>
                      <w:r w:rsidRPr="00F91573">
                        <w:rPr>
                          <w:rFonts w:ascii="Arial" w:hAnsi="Arial" w:cs="Arial"/>
                          <w:color w:val="C0C0C0"/>
                          <w:sz w:val="30"/>
                          <w:szCs w:val="30"/>
                        </w:rPr>
                        <w:t>1999</w:t>
                      </w:r>
                      <w:r>
                        <w:rPr>
                          <w:rFonts w:ascii="Calibri" w:hAnsi="Calibri"/>
                          <w:color w:val="C0C0C0"/>
                          <w:sz w:val="30"/>
                          <w:szCs w:val="30"/>
                        </w:rPr>
                        <w:t xml:space="preserve"> </w:t>
                      </w:r>
                      <w:r w:rsidRPr="00E70BF3">
                        <w:rPr>
                          <w:rFonts w:ascii="Book Antiqua" w:hAnsi="Book Antiqua"/>
                          <w:b w:val="0"/>
                          <w:color w:val="C0C0C0"/>
                          <w:sz w:val="30"/>
                          <w:szCs w:val="30"/>
                        </w:rPr>
                        <w:t>National Environmen</w:t>
                      </w:r>
                      <w:r>
                        <w:rPr>
                          <w:rFonts w:ascii="Book Antiqua" w:hAnsi="Book Antiqua"/>
                          <w:b w:val="0"/>
                          <w:color w:val="C0C0C0"/>
                          <w:sz w:val="30"/>
                          <w:szCs w:val="30"/>
                        </w:rPr>
                        <w:t>t Protection (Assessment of</w:t>
                      </w:r>
                      <w:r>
                        <w:rPr>
                          <w:rFonts w:ascii="Book Antiqua" w:hAnsi="Book Antiqua"/>
                          <w:b w:val="0"/>
                          <w:color w:val="C0C0C0"/>
                          <w:sz w:val="30"/>
                          <w:szCs w:val="30"/>
                        </w:rPr>
                        <w:br/>
                      </w:r>
                    </w:p>
                    <w:p w:rsidR="00306BD3" w:rsidRPr="00E70BF3" w:rsidRDefault="00306BD3" w:rsidP="00D47F56">
                      <w:pPr>
                        <w:pStyle w:val="TitleHeading"/>
                        <w:ind w:left="0"/>
                        <w:jc w:val="right"/>
                        <w:rPr>
                          <w:rFonts w:ascii="Calibri" w:hAnsi="Calibri"/>
                          <w:color w:val="C0C0C0"/>
                          <w:sz w:val="30"/>
                          <w:szCs w:val="30"/>
                        </w:rPr>
                      </w:pPr>
                      <w:r w:rsidRPr="000E0F3F">
                        <w:rPr>
                          <w:rFonts w:ascii="Georgia" w:eastAsia="Kozuka Mincho Pro B" w:hAnsi="Georgia"/>
                          <w:color w:val="000000"/>
                          <w:sz w:val="80"/>
                          <w:szCs w:val="80"/>
                        </w:rPr>
                        <w:t>Schedule B</w:t>
                      </w:r>
                      <w:r>
                        <w:rPr>
                          <w:rFonts w:ascii="Georgia" w:eastAsia="Kozuka Mincho Pro B" w:hAnsi="Georgia"/>
                          <w:color w:val="000000"/>
                          <w:sz w:val="80"/>
                          <w:szCs w:val="80"/>
                        </w:rPr>
                        <w:t>5c</w:t>
                      </w:r>
                    </w:p>
                    <w:p w:rsidR="00306BD3" w:rsidRPr="00E70BF3" w:rsidRDefault="00306BD3" w:rsidP="00D47F56">
                      <w:pPr>
                        <w:pStyle w:val="TitleHeading"/>
                        <w:ind w:left="0"/>
                        <w:jc w:val="both"/>
                        <w:rPr>
                          <w:rFonts w:ascii="Calibri" w:hAnsi="Calibri"/>
                          <w:color w:val="C0C0C0"/>
                          <w:sz w:val="30"/>
                          <w:szCs w:val="30"/>
                        </w:rPr>
                      </w:pPr>
                      <w:r w:rsidRPr="00E70BF3">
                        <w:rPr>
                          <w:rFonts w:ascii="Calibri" w:hAnsi="Calibri"/>
                          <w:color w:val="C0C0C0"/>
                          <w:sz w:val="30"/>
                          <w:szCs w:val="30"/>
                        </w:rPr>
                        <w:br/>
                      </w:r>
                    </w:p>
                    <w:p w:rsidR="00306BD3" w:rsidRPr="00E70BF3" w:rsidRDefault="00306BD3" w:rsidP="00D47F56">
                      <w:pPr>
                        <w:pStyle w:val="TitleHeading"/>
                        <w:ind w:left="0"/>
                        <w:jc w:val="both"/>
                        <w:rPr>
                          <w:rFonts w:ascii="Calibri" w:hAnsi="Calibri"/>
                          <w:color w:val="C0C0C0"/>
                          <w:sz w:val="30"/>
                          <w:szCs w:val="30"/>
                        </w:rPr>
                      </w:pPr>
                    </w:p>
                    <w:p w:rsidR="00306BD3" w:rsidRPr="00E70BF3" w:rsidRDefault="00306BD3" w:rsidP="00D47F56">
                      <w:pPr>
                        <w:pStyle w:val="TitleHeading"/>
                        <w:ind w:left="0"/>
                        <w:jc w:val="both"/>
                        <w:rPr>
                          <w:rFonts w:ascii="Calibri" w:hAnsi="Calibri"/>
                          <w:color w:val="C0C0C0"/>
                          <w:sz w:val="30"/>
                          <w:szCs w:val="30"/>
                        </w:rPr>
                      </w:pPr>
                    </w:p>
                    <w:p w:rsidR="00306BD3" w:rsidRPr="00E70BF3" w:rsidRDefault="00306BD3" w:rsidP="00D47F56">
                      <w:pPr>
                        <w:rPr>
                          <w:color w:val="C0C0C0"/>
                          <w:sz w:val="30"/>
                          <w:szCs w:val="30"/>
                        </w:rPr>
                      </w:pPr>
                    </w:p>
                  </w:txbxContent>
                </v:textbox>
                <w10:anchorlock/>
              </v:shape>
            </w:pict>
          </mc:Fallback>
        </mc:AlternateContent>
      </w:r>
    </w:p>
    <w:p w:rsidR="00D47F56" w:rsidRDefault="00D47F56" w:rsidP="00EF55D6">
      <w:pPr>
        <w:spacing w:before="240"/>
        <w:ind w:left="-567" w:right="424"/>
        <w:jc w:val="right"/>
      </w:pPr>
      <w:r>
        <w:rPr>
          <w:noProof/>
          <w:lang w:eastAsia="en-AU"/>
        </w:rPr>
        <mc:AlternateContent>
          <mc:Choice Requires="wps">
            <w:drawing>
              <wp:inline distT="0" distB="0" distL="0" distR="0" wp14:anchorId="3A1A9EFD" wp14:editId="2A5213B9">
                <wp:extent cx="0" cy="2181225"/>
                <wp:effectExtent l="38100" t="0" r="38100" b="0"/>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1225"/>
                        </a:xfrm>
                        <a:prstGeom prst="line">
                          <a:avLst/>
                        </a:prstGeom>
                        <a:noFill/>
                        <a:ln w="76200">
                          <a:solidFill>
                            <a:srgbClr val="80808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0,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" strokecolor="gray" strokeweight="6pt">
                <v:stroke dashstyle="dashDot"/>
                <w10:anchorlock/>
              </v:line>
            </w:pict>
          </mc:Fallback>
        </mc:AlternateContent>
      </w:r>
    </w:p>
    <w:p w:rsidR="00D47F56" w:rsidRDefault="00D47F56" w:rsidP="00EF55D6">
      <w:pPr>
        <w:tabs>
          <w:tab w:val="left" w:pos="3531"/>
        </w:tabs>
        <w:ind w:left="-567" w:right="424"/>
        <w:jc w:val="right"/>
      </w:pPr>
    </w:p>
    <w:p w:rsidR="00D47F56" w:rsidRDefault="00D47F56" w:rsidP="00EF55D6">
      <w:pPr>
        <w:ind w:left="-993"/>
      </w:pPr>
      <w:r>
        <w:rPr>
          <w:noProof/>
          <w:lang w:eastAsia="en-AU"/>
        </w:rPr>
        <mc:AlternateContent>
          <mc:Choice Requires="wps">
            <w:drawing>
              <wp:inline distT="0" distB="0" distL="0" distR="0" wp14:anchorId="16BA3A29" wp14:editId="0155F7DD">
                <wp:extent cx="7429500" cy="2697480"/>
                <wp:effectExtent l="0" t="0" r="19050" b="2667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697480"/>
                        </a:xfrm>
                        <a:prstGeom prst="rect">
                          <a:avLst/>
                        </a:prstGeom>
                        <a:solidFill>
                          <a:srgbClr val="FFFFFF"/>
                        </a:solidFill>
                        <a:ln w="9525">
                          <a:solidFill>
                            <a:srgbClr val="808080"/>
                          </a:solidFill>
                          <a:miter lim="800000"/>
                          <a:headEnd/>
                          <a:tailEnd/>
                        </a:ln>
                      </wps:spPr>
                      <wps:txbx>
                        <w:txbxContent>
                          <w:p w:rsidR="00B03569" w:rsidRPr="000E0F3F" w:rsidRDefault="00B03569" w:rsidP="00D47F56">
                            <w:pPr>
                              <w:pStyle w:val="TitleHeading"/>
                              <w:spacing w:before="240"/>
                              <w:ind w:left="0" w:right="284"/>
                              <w:jc w:val="right"/>
                              <w:rPr>
                                <w:spacing w:val="60"/>
                                <w:sz w:val="50"/>
                                <w:szCs w:val="50"/>
                              </w:rPr>
                            </w:pPr>
                            <w:r w:rsidRPr="000E0F3F">
                              <w:rPr>
                                <w:spacing w:val="60"/>
                                <w:sz w:val="50"/>
                                <w:szCs w:val="50"/>
                              </w:rPr>
                              <w:t>GUIDELINE ON</w:t>
                            </w:r>
                          </w:p>
                          <w:p w:rsidR="00B03569" w:rsidRDefault="00B03569" w:rsidP="00D47F56">
                            <w:pPr>
                              <w:pStyle w:val="TitleHeading"/>
                              <w:ind w:left="0" w:right="284"/>
                              <w:jc w:val="right"/>
                              <w:rPr>
                                <w:color w:val="CC0066"/>
                                <w:spacing w:val="60"/>
                                <w:sz w:val="50"/>
                                <w:szCs w:val="50"/>
                              </w:rPr>
                            </w:pPr>
                          </w:p>
                          <w:p w:rsidR="00B03569" w:rsidRPr="00DA4830" w:rsidRDefault="00B03569" w:rsidP="00D47F56">
                            <w:pPr>
                              <w:pStyle w:val="TitleHeading"/>
                              <w:ind w:left="0" w:right="284"/>
                              <w:jc w:val="right"/>
                              <w:rPr>
                                <w:color w:val="CC0066"/>
                                <w:spacing w:val="60"/>
                                <w:sz w:val="50"/>
                                <w:szCs w:val="50"/>
                              </w:rPr>
                            </w:pPr>
                            <w:r>
                              <w:rPr>
                                <w:color w:val="CC0066"/>
                                <w:spacing w:val="60"/>
                                <w:sz w:val="50"/>
                                <w:szCs w:val="50"/>
                              </w:rPr>
                              <w:t xml:space="preserve">Ecological Investigation Levels </w:t>
                            </w:r>
                            <w:r w:rsidRPr="00DA4830">
                              <w:rPr>
                                <w:color w:val="CC0066"/>
                                <w:spacing w:val="60"/>
                                <w:sz w:val="50"/>
                                <w:szCs w:val="50"/>
                              </w:rPr>
                              <w:t>for Arsenic, Chromium</w:t>
                            </w:r>
                            <w:r>
                              <w:rPr>
                                <w:color w:val="CC0066"/>
                                <w:spacing w:val="60"/>
                                <w:sz w:val="50"/>
                                <w:szCs w:val="50"/>
                              </w:rPr>
                              <w:t xml:space="preserve"> </w:t>
                            </w:r>
                            <w:r w:rsidRPr="00DA4830">
                              <w:rPr>
                                <w:color w:val="CC0066"/>
                                <w:spacing w:val="60"/>
                                <w:sz w:val="50"/>
                                <w:szCs w:val="50"/>
                              </w:rPr>
                              <w:t>(III), Copper, DDT,</w:t>
                            </w:r>
                            <w:r>
                              <w:rPr>
                                <w:color w:val="CC0066"/>
                                <w:spacing w:val="60"/>
                                <w:sz w:val="50"/>
                                <w:szCs w:val="50"/>
                              </w:rPr>
                              <w:t xml:space="preserve"> L</w:t>
                            </w:r>
                            <w:r w:rsidRPr="00DA4830">
                              <w:rPr>
                                <w:color w:val="CC0066"/>
                                <w:spacing w:val="60"/>
                                <w:sz w:val="50"/>
                                <w:szCs w:val="50"/>
                              </w:rPr>
                              <w:t xml:space="preserve">ead, </w:t>
                            </w:r>
                            <w:r>
                              <w:rPr>
                                <w:color w:val="CC0066"/>
                                <w:spacing w:val="60"/>
                                <w:sz w:val="50"/>
                                <w:szCs w:val="50"/>
                              </w:rPr>
                              <w:t>N</w:t>
                            </w:r>
                            <w:r w:rsidRPr="00DA4830">
                              <w:rPr>
                                <w:color w:val="CC0066"/>
                                <w:spacing w:val="60"/>
                                <w:sz w:val="50"/>
                                <w:szCs w:val="50"/>
                              </w:rPr>
                              <w:t>aphthalene,</w:t>
                            </w:r>
                            <w:r>
                              <w:rPr>
                                <w:color w:val="CC0066"/>
                                <w:spacing w:val="60"/>
                                <w:sz w:val="50"/>
                                <w:szCs w:val="50"/>
                              </w:rPr>
                              <w:t xml:space="preserve"> </w:t>
                            </w:r>
                            <w:r w:rsidRPr="00DA4830">
                              <w:rPr>
                                <w:color w:val="CC0066"/>
                                <w:spacing w:val="60"/>
                                <w:sz w:val="50"/>
                                <w:szCs w:val="50"/>
                              </w:rPr>
                              <w:t xml:space="preserve">Nickel </w:t>
                            </w:r>
                            <w:r>
                              <w:rPr>
                                <w:color w:val="CC0066"/>
                                <w:spacing w:val="60"/>
                                <w:sz w:val="50"/>
                                <w:szCs w:val="50"/>
                              </w:rPr>
                              <w:t xml:space="preserve">&amp; </w:t>
                            </w:r>
                            <w:r w:rsidRPr="00DA4830">
                              <w:rPr>
                                <w:color w:val="CC0066"/>
                                <w:spacing w:val="60"/>
                                <w:sz w:val="50"/>
                                <w:szCs w:val="50"/>
                              </w:rPr>
                              <w:t>Zinc</w:t>
                            </w:r>
                          </w:p>
                          <w:p w:rsidR="00B03569" w:rsidRPr="000B673B" w:rsidRDefault="00B03569" w:rsidP="00D47F56">
                            <w:pPr>
                              <w:jc w:val="right"/>
                              <w:rPr>
                                <w:rFonts w:ascii="Arial Bold" w:hAnsi="Arial Bold" w:cs="Arial Bold"/>
                                <w:b/>
                                <w:bCs/>
                                <w:color w:val="CC0066"/>
                                <w:spacing w:val="60"/>
                                <w:sz w:val="50"/>
                                <w:szCs w:val="50"/>
                              </w:rPr>
                            </w:pPr>
                          </w:p>
                          <w:p w:rsidR="00B03569" w:rsidRPr="00AD6E9F" w:rsidRDefault="00B03569" w:rsidP="00D47F56"/>
                        </w:txbxContent>
                      </wps:txbx>
                      <wps:bodyPr rot="0" vert="horz" wrap="square" lIns="91440" tIns="45720" rIns="91440" bIns="45720" anchor="t" anchorCtr="0" upright="1">
                        <a:noAutofit/>
                      </wps:bodyPr>
                    </wps:wsp>
                  </a:graphicData>
                </a:graphic>
              </wp:inline>
            </w:drawing>
          </mc:Choice>
          <mc:Fallback>
            <w:pict>
              <v:shape id="Text Box 16" o:spid="_x0000_s1027" type="#_x0000_t202" style="width:585pt;height:2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" strokecolor="gray">
                <v:textbox>
                  <w:txbxContent>
                    <w:p w:rsidR="00306BD3" w:rsidRPr="000E0F3F" w:rsidRDefault="00306BD3" w:rsidP="00D47F56">
                      <w:pPr>
                        <w:pStyle w:val="TitleHeading"/>
                        <w:spacing w:before="240"/>
                        <w:ind w:left="0" w:right="284"/>
                        <w:jc w:val="right"/>
                        <w:rPr>
                          <w:spacing w:val="60"/>
                          <w:sz w:val="50"/>
                          <w:szCs w:val="50"/>
                        </w:rPr>
                      </w:pPr>
                      <w:r w:rsidRPr="000E0F3F">
                        <w:rPr>
                          <w:spacing w:val="60"/>
                          <w:sz w:val="50"/>
                          <w:szCs w:val="50"/>
                        </w:rPr>
                        <w:t>GUIDELINE ON</w:t>
                      </w:r>
                    </w:p>
                    <w:p w:rsidR="00306BD3" w:rsidRDefault="00306BD3" w:rsidP="00D47F56">
                      <w:pPr>
                        <w:pStyle w:val="TitleHeading"/>
                        <w:ind w:left="0" w:right="284"/>
                        <w:jc w:val="right"/>
                        <w:rPr>
                          <w:color w:val="CC0066"/>
                          <w:spacing w:val="60"/>
                          <w:sz w:val="50"/>
                          <w:szCs w:val="50"/>
                        </w:rPr>
                      </w:pPr>
                    </w:p>
                    <w:p w:rsidR="00306BD3" w:rsidRPr="00DA4830" w:rsidRDefault="00306BD3" w:rsidP="00D47F56">
                      <w:pPr>
                        <w:pStyle w:val="TitleHeading"/>
                        <w:ind w:left="0" w:right="284"/>
                        <w:jc w:val="right"/>
                        <w:rPr>
                          <w:color w:val="CC0066"/>
                          <w:spacing w:val="60"/>
                          <w:sz w:val="50"/>
                          <w:szCs w:val="50"/>
                        </w:rPr>
                      </w:pPr>
                      <w:r>
                        <w:rPr>
                          <w:color w:val="CC0066"/>
                          <w:spacing w:val="60"/>
                          <w:sz w:val="50"/>
                          <w:szCs w:val="50"/>
                        </w:rPr>
                        <w:t xml:space="preserve">Ecological Investigation Levels </w:t>
                      </w:r>
                      <w:r w:rsidRPr="00DA4830">
                        <w:rPr>
                          <w:color w:val="CC0066"/>
                          <w:spacing w:val="60"/>
                          <w:sz w:val="50"/>
                          <w:szCs w:val="50"/>
                        </w:rPr>
                        <w:t>for Arsenic, Chromium</w:t>
                      </w:r>
                      <w:r>
                        <w:rPr>
                          <w:color w:val="CC0066"/>
                          <w:spacing w:val="60"/>
                          <w:sz w:val="50"/>
                          <w:szCs w:val="50"/>
                        </w:rPr>
                        <w:t xml:space="preserve"> </w:t>
                      </w:r>
                      <w:r w:rsidRPr="00DA4830">
                        <w:rPr>
                          <w:color w:val="CC0066"/>
                          <w:spacing w:val="60"/>
                          <w:sz w:val="50"/>
                          <w:szCs w:val="50"/>
                        </w:rPr>
                        <w:t>(III), Copper, DDT,</w:t>
                      </w:r>
                      <w:r>
                        <w:rPr>
                          <w:color w:val="CC0066"/>
                          <w:spacing w:val="60"/>
                          <w:sz w:val="50"/>
                          <w:szCs w:val="50"/>
                        </w:rPr>
                        <w:t xml:space="preserve"> L</w:t>
                      </w:r>
                      <w:r w:rsidRPr="00DA4830">
                        <w:rPr>
                          <w:color w:val="CC0066"/>
                          <w:spacing w:val="60"/>
                          <w:sz w:val="50"/>
                          <w:szCs w:val="50"/>
                        </w:rPr>
                        <w:t xml:space="preserve">ead, </w:t>
                      </w:r>
                      <w:r>
                        <w:rPr>
                          <w:color w:val="CC0066"/>
                          <w:spacing w:val="60"/>
                          <w:sz w:val="50"/>
                          <w:szCs w:val="50"/>
                        </w:rPr>
                        <w:t>N</w:t>
                      </w:r>
                      <w:r w:rsidRPr="00DA4830">
                        <w:rPr>
                          <w:color w:val="CC0066"/>
                          <w:spacing w:val="60"/>
                          <w:sz w:val="50"/>
                          <w:szCs w:val="50"/>
                        </w:rPr>
                        <w:t>aphthalene,</w:t>
                      </w:r>
                      <w:r>
                        <w:rPr>
                          <w:color w:val="CC0066"/>
                          <w:spacing w:val="60"/>
                          <w:sz w:val="50"/>
                          <w:szCs w:val="50"/>
                        </w:rPr>
                        <w:t xml:space="preserve"> </w:t>
                      </w:r>
                      <w:r w:rsidRPr="00DA4830">
                        <w:rPr>
                          <w:color w:val="CC0066"/>
                          <w:spacing w:val="60"/>
                          <w:sz w:val="50"/>
                          <w:szCs w:val="50"/>
                        </w:rPr>
                        <w:t xml:space="preserve">Nickel </w:t>
                      </w:r>
                      <w:r>
                        <w:rPr>
                          <w:color w:val="CC0066"/>
                          <w:spacing w:val="60"/>
                          <w:sz w:val="50"/>
                          <w:szCs w:val="50"/>
                        </w:rPr>
                        <w:t xml:space="preserve">&amp; </w:t>
                      </w:r>
                      <w:r w:rsidRPr="00DA4830">
                        <w:rPr>
                          <w:color w:val="CC0066"/>
                          <w:spacing w:val="60"/>
                          <w:sz w:val="50"/>
                          <w:szCs w:val="50"/>
                        </w:rPr>
                        <w:t>Zinc</w:t>
                      </w:r>
                    </w:p>
                    <w:p w:rsidR="00306BD3" w:rsidRPr="000B673B" w:rsidRDefault="00306BD3" w:rsidP="00D47F56">
                      <w:pPr>
                        <w:jc w:val="right"/>
                        <w:rPr>
                          <w:rFonts w:ascii="Arial Bold" w:hAnsi="Arial Bold" w:cs="Arial Bold"/>
                          <w:b/>
                          <w:bCs/>
                          <w:color w:val="CC0066"/>
                          <w:spacing w:val="60"/>
                          <w:sz w:val="50"/>
                          <w:szCs w:val="50"/>
                        </w:rPr>
                      </w:pPr>
                    </w:p>
                    <w:p w:rsidR="00306BD3" w:rsidRPr="00AD6E9F" w:rsidRDefault="00306BD3" w:rsidP="00D47F56"/>
                  </w:txbxContent>
                </v:textbox>
                <w10:anchorlock/>
              </v:shape>
            </w:pict>
          </mc:Fallback>
        </mc:AlternateContent>
      </w:r>
    </w:p>
    <w:p w:rsidR="00D47F56" w:rsidRDefault="00D47F56" w:rsidP="00EF55D6">
      <w:pPr>
        <w:ind w:left="-993"/>
      </w:pPr>
    </w:p>
    <w:p w:rsidR="00D47F56" w:rsidRDefault="00D47F56" w:rsidP="00D47F56">
      <w:pPr>
        <w:pStyle w:val="text"/>
      </w:pPr>
    </w:p>
    <w:p w:rsidR="00D47F56" w:rsidRDefault="00D47F56" w:rsidP="00D47F56">
      <w:pPr>
        <w:pStyle w:val="text"/>
      </w:pPr>
    </w:p>
    <w:p w:rsidR="00BB6EA1" w:rsidRDefault="00BB6EA1" w:rsidP="00D47F56">
      <w:pPr>
        <w:pStyle w:val="text"/>
      </w:pPr>
    </w:p>
    <w:p w:rsidR="00BB6EA1" w:rsidRDefault="00BB6EA1" w:rsidP="00D47F56">
      <w:pPr>
        <w:pStyle w:val="text"/>
      </w:pPr>
    </w:p>
    <w:p w:rsidR="00D47F56" w:rsidRDefault="00BB6EA1" w:rsidP="00BB6EA1">
      <w:pPr>
        <w:pStyle w:val="text"/>
        <w:ind w:right="424"/>
        <w:jc w:val="right"/>
      </w:pPr>
      <w:r>
        <w:rPr>
          <w:noProof/>
        </w:rPr>
        <mc:AlternateContent>
          <mc:Choice Requires="wps">
            <w:drawing>
              <wp:inline distT="0" distB="0" distL="0" distR="0" wp14:anchorId="2BF6F655" wp14:editId="3C54D852">
                <wp:extent cx="19050" cy="2095500"/>
                <wp:effectExtent l="38100" t="19050" r="38100" b="0"/>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095500"/>
                        </a:xfrm>
                        <a:prstGeom prst="line">
                          <a:avLst/>
                        </a:prstGeom>
                        <a:noFill/>
                        <a:ln w="76200">
                          <a:solidFill>
                            <a:srgbClr val="80808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5" o:spid="_x0000_s1026" style="flip:x;visibility:visible;mso-wrap-style:square;mso-left-percent:-10001;mso-top-percent:-10001;mso-position-horizontal:absolute;mso-position-horizontal-relative:char;mso-position-vertical:absolute;mso-position-vertical-relative:line;mso-left-percent:-10001;mso-top-percent:-10001" from="0,0" to="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" strokecolor="gray" strokeweight="6pt">
                <v:stroke dashstyle="dashDot"/>
                <w10:anchorlock/>
              </v:line>
            </w:pict>
          </mc:Fallback>
        </mc:AlternateContent>
      </w:r>
    </w:p>
    <w:p w:rsidR="00D47F56" w:rsidRDefault="00D47F56" w:rsidP="00BB6EA1">
      <w:pPr>
        <w:pStyle w:val="text"/>
        <w:jc w:val="center"/>
      </w:pPr>
      <w:r>
        <w:rPr>
          <w:noProof/>
        </w:rPr>
        <mc:AlternateContent>
          <mc:Choice Requires="wps">
            <w:drawing>
              <wp:inline distT="0" distB="0" distL="0" distR="0" wp14:anchorId="793F59A5" wp14:editId="0E5F1584">
                <wp:extent cx="5177790" cy="4213860"/>
                <wp:effectExtent l="0" t="0" r="22860" b="1524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4213860"/>
                        </a:xfrm>
                        <a:prstGeom prst="rect">
                          <a:avLst/>
                        </a:prstGeom>
                        <a:solidFill>
                          <a:srgbClr val="FFFFFF"/>
                        </a:solidFill>
                        <a:ln w="9525">
                          <a:solidFill>
                            <a:srgbClr val="000000"/>
                          </a:solidFill>
                          <a:miter lim="800000"/>
                          <a:headEnd/>
                          <a:tailEnd/>
                        </a:ln>
                      </wps:spPr>
                      <wps:txbx>
                        <w:txbxContent>
                          <w:p w:rsidR="00B03569" w:rsidRPr="0010461D" w:rsidRDefault="00B03569" w:rsidP="00D47F56">
                            <w:pPr>
                              <w:rPr>
                                <w:rFonts w:ascii="Arial" w:hAnsi="Arial" w:cs="Arial"/>
                                <w:spacing w:val="20"/>
                              </w:rPr>
                            </w:pPr>
                          </w:p>
                          <w:p w:rsidR="00B03569" w:rsidRPr="008977C5" w:rsidRDefault="00B03569" w:rsidP="00D47F56">
                            <w:pPr>
                              <w:rPr>
                                <w:rFonts w:ascii="Arial" w:hAnsi="Arial" w:cs="Arial"/>
                                <w:b/>
                                <w:spacing w:val="20"/>
                                <w:sz w:val="24"/>
                              </w:rPr>
                            </w:pPr>
                            <w:r w:rsidRPr="008977C5">
                              <w:rPr>
                                <w:rFonts w:ascii="Arial" w:hAnsi="Arial" w:cs="Arial"/>
                                <w:b/>
                                <w:spacing w:val="20"/>
                                <w:sz w:val="24"/>
                              </w:rPr>
                              <w:t>Explanatory note</w:t>
                            </w:r>
                          </w:p>
                          <w:p w:rsidR="00B03569" w:rsidRPr="002115BB" w:rsidRDefault="00B03569" w:rsidP="00D47F56">
                            <w:pPr>
                              <w:rPr>
                                <w:rFonts w:ascii="Calibri" w:hAnsi="Calibri"/>
                                <w:spacing w:val="20"/>
                                <w:szCs w:val="22"/>
                              </w:rPr>
                            </w:pPr>
                            <w:r w:rsidRPr="002115BB">
                              <w:rPr>
                                <w:rFonts w:ascii="Arial" w:hAnsi="Arial" w:cs="Arial"/>
                                <w:spacing w:val="20"/>
                                <w:szCs w:val="22"/>
                              </w:rPr>
                              <w:t>The following guideline provides general guidance in relation to investigation levels for soil, soil vapour and groundwater in the assessment of site contamination.</w:t>
                            </w:r>
                          </w:p>
                          <w:p w:rsidR="00B03569" w:rsidRPr="002115BB" w:rsidRDefault="00B03569" w:rsidP="00D47F56">
                            <w:pPr>
                              <w:rPr>
                                <w:rFonts w:ascii="Arial" w:hAnsi="Arial" w:cs="Arial"/>
                                <w:spacing w:val="20"/>
                                <w:szCs w:val="22"/>
                              </w:rPr>
                            </w:pPr>
                          </w:p>
                          <w:p w:rsidR="00B03569" w:rsidRPr="002115BB" w:rsidRDefault="00B03569" w:rsidP="00D47F56">
                            <w:pPr>
                              <w:rPr>
                                <w:rFonts w:ascii="Arial" w:hAnsi="Arial" w:cs="Arial"/>
                                <w:spacing w:val="20"/>
                                <w:szCs w:val="22"/>
                              </w:rPr>
                            </w:pPr>
                            <w:r w:rsidRPr="002115BB">
                              <w:rPr>
                                <w:rFonts w:ascii="Arial" w:hAnsi="Arial" w:cs="Arial"/>
                                <w:spacing w:val="20"/>
                                <w:szCs w:val="22"/>
                              </w:rPr>
                              <w:t>This Schedule forms part of the National Environment Protection (Assessment of Site Contamination) Measure 1999 and should be read in conjunction with that document, which includes a policy framework and assessment of site contamination flowchart.</w:t>
                            </w:r>
                          </w:p>
                          <w:p w:rsidR="00B03569" w:rsidRPr="002115BB" w:rsidRDefault="00B03569" w:rsidP="00D47F56">
                            <w:pPr>
                              <w:rPr>
                                <w:rFonts w:ascii="Arial" w:hAnsi="Arial" w:cs="Arial"/>
                                <w:spacing w:val="20"/>
                                <w:szCs w:val="22"/>
                              </w:rPr>
                            </w:pPr>
                          </w:p>
                          <w:p w:rsidR="00B03569" w:rsidRPr="002115BB" w:rsidRDefault="00B03569" w:rsidP="00D47F56">
                            <w:pPr>
                              <w:rPr>
                                <w:rFonts w:ascii="Arial" w:hAnsi="Arial" w:cs="Arial"/>
                                <w:spacing w:val="20"/>
                                <w:szCs w:val="22"/>
                              </w:rPr>
                            </w:pPr>
                            <w:r w:rsidRPr="002115BB">
                              <w:rPr>
                                <w:rFonts w:ascii="Arial" w:hAnsi="Arial" w:cs="Arial"/>
                                <w:spacing w:val="20"/>
                                <w:szCs w:val="22"/>
                              </w:rPr>
                              <w:t>The original Schedule B</w:t>
                            </w:r>
                            <w:r>
                              <w:rPr>
                                <w:rFonts w:ascii="Arial" w:hAnsi="Arial" w:cs="Arial"/>
                                <w:spacing w:val="20"/>
                                <w:szCs w:val="22"/>
                              </w:rPr>
                              <w:t>5</w:t>
                            </w:r>
                            <w:r w:rsidRPr="002115BB">
                              <w:rPr>
                                <w:rFonts w:ascii="Arial" w:hAnsi="Arial" w:cs="Arial"/>
                                <w:spacing w:val="20"/>
                                <w:szCs w:val="22"/>
                              </w:rPr>
                              <w:t xml:space="preserve"> to the National Environment Protection (Assessment of Site Contamination) Measure 1999 has been repealed and replaced by this document</w:t>
                            </w:r>
                            <w:r>
                              <w:rPr>
                                <w:rFonts w:ascii="Arial" w:hAnsi="Arial" w:cs="Arial"/>
                                <w:spacing w:val="20"/>
                                <w:szCs w:val="22"/>
                              </w:rPr>
                              <w:t>,</w:t>
                            </w:r>
                            <w:r w:rsidRPr="002E25B3">
                              <w:rPr>
                                <w:rFonts w:ascii="Arial" w:hAnsi="Arial" w:cs="Arial"/>
                                <w:spacing w:val="20"/>
                              </w:rPr>
                              <w:t xml:space="preserve"> </w:t>
                            </w:r>
                            <w:r>
                              <w:rPr>
                                <w:rFonts w:ascii="Arial" w:hAnsi="Arial" w:cs="Arial"/>
                                <w:spacing w:val="20"/>
                              </w:rPr>
                              <w:t>together</w:t>
                            </w:r>
                            <w:r w:rsidRPr="009132F1">
                              <w:rPr>
                                <w:rFonts w:ascii="Arial" w:hAnsi="Arial" w:cs="Arial"/>
                                <w:spacing w:val="20"/>
                              </w:rPr>
                              <w:t xml:space="preserve"> with Schedule B5a and Schedule B5b</w:t>
                            </w:r>
                            <w:r w:rsidRPr="002115BB">
                              <w:rPr>
                                <w:rFonts w:ascii="Arial" w:hAnsi="Arial" w:cs="Arial"/>
                                <w:spacing w:val="20"/>
                                <w:szCs w:val="22"/>
                              </w:rPr>
                              <w:t>.</w:t>
                            </w:r>
                          </w:p>
                          <w:p w:rsidR="00B03569" w:rsidRPr="009132F1" w:rsidRDefault="00B03569" w:rsidP="00D47F56">
                            <w:pPr>
                              <w:rPr>
                                <w:rFonts w:ascii="Arial" w:hAnsi="Arial" w:cs="Arial"/>
                                <w:spacing w:val="20"/>
                              </w:rPr>
                            </w:pPr>
                          </w:p>
                          <w:p w:rsidR="00B03569" w:rsidRPr="009132F1" w:rsidRDefault="00B03569" w:rsidP="00D47F56">
                            <w:pPr>
                              <w:rPr>
                                <w:rFonts w:ascii="Arial" w:hAnsi="Arial" w:cs="Arial"/>
                                <w:spacing w:val="20"/>
                              </w:rPr>
                            </w:pPr>
                            <w:r w:rsidRPr="009132F1">
                              <w:rPr>
                                <w:rFonts w:ascii="Arial" w:hAnsi="Arial" w:cs="Arial"/>
                                <w:spacing w:val="20"/>
                              </w:rPr>
                              <w:t xml:space="preserve">The National Environment Protection Council (NEPC) acknowledges the contribution of the Commonwealth Scientific and Industrial Research Organisation (CSIRO), the NSW </w:t>
                            </w:r>
                            <w:r>
                              <w:rPr>
                                <w:rFonts w:ascii="Arial" w:hAnsi="Arial" w:cs="Arial"/>
                                <w:spacing w:val="20"/>
                              </w:rPr>
                              <w:t xml:space="preserve">Environment Protection Authority </w:t>
                            </w:r>
                            <w:r w:rsidRPr="009132F1">
                              <w:rPr>
                                <w:rFonts w:ascii="Arial" w:hAnsi="Arial" w:cs="Arial"/>
                                <w:spacing w:val="20"/>
                              </w:rPr>
                              <w:t>and the NSW Environmental Trust to the development of this Measure.</w:t>
                            </w:r>
                          </w:p>
                          <w:p w:rsidR="00B03569" w:rsidRPr="0010461D" w:rsidRDefault="00B03569" w:rsidP="00D47F56"/>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4" o:spid="_x0000_s1028" type="#_x0000_t202" style="width:407.7pt;height:3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oZLwIAAFoEAAAOAAAAZHJzL2Uyb0RvYy54bWysVNuO0zAQfUfiHyy/0zSh3bZ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">
                <v:textbox>
                  <w:txbxContent>
                    <w:p w:rsidR="00306BD3" w:rsidRPr="0010461D" w:rsidRDefault="00306BD3" w:rsidP="00D47F56">
                      <w:pPr>
                        <w:rPr>
                          <w:rFonts w:ascii="Arial" w:hAnsi="Arial" w:cs="Arial"/>
                          <w:spacing w:val="20"/>
                        </w:rPr>
                      </w:pPr>
                    </w:p>
                    <w:p w:rsidR="00306BD3" w:rsidRPr="008977C5" w:rsidRDefault="00306BD3" w:rsidP="00D47F56">
                      <w:pPr>
                        <w:rPr>
                          <w:rFonts w:ascii="Arial" w:hAnsi="Arial" w:cs="Arial"/>
                          <w:b/>
                          <w:spacing w:val="20"/>
                          <w:sz w:val="24"/>
                        </w:rPr>
                      </w:pPr>
                      <w:r w:rsidRPr="008977C5">
                        <w:rPr>
                          <w:rFonts w:ascii="Arial" w:hAnsi="Arial" w:cs="Arial"/>
                          <w:b/>
                          <w:spacing w:val="20"/>
                          <w:sz w:val="24"/>
                        </w:rPr>
                        <w:t>Explanatory note</w:t>
                      </w:r>
                    </w:p>
                    <w:p w:rsidR="00306BD3" w:rsidRPr="002115BB" w:rsidRDefault="00306BD3" w:rsidP="00D47F56">
                      <w:pPr>
                        <w:rPr>
                          <w:rFonts w:ascii="Calibri" w:hAnsi="Calibri"/>
                          <w:spacing w:val="20"/>
                          <w:szCs w:val="22"/>
                        </w:rPr>
                      </w:pPr>
                      <w:r w:rsidRPr="002115BB">
                        <w:rPr>
                          <w:rFonts w:ascii="Arial" w:hAnsi="Arial" w:cs="Arial"/>
                          <w:spacing w:val="20"/>
                          <w:szCs w:val="22"/>
                        </w:rPr>
                        <w:t>The following guideline provides general guidance in relation to investigation levels for soil, soil vapour and groundwater in the assessment of site contamination.</w:t>
                      </w:r>
                    </w:p>
                    <w:p w:rsidR="00306BD3" w:rsidRPr="002115BB" w:rsidRDefault="00306BD3" w:rsidP="00D47F56">
                      <w:pPr>
                        <w:rPr>
                          <w:rFonts w:ascii="Arial" w:hAnsi="Arial" w:cs="Arial"/>
                          <w:spacing w:val="20"/>
                          <w:szCs w:val="22"/>
                        </w:rPr>
                      </w:pPr>
                    </w:p>
                    <w:p w:rsidR="00306BD3" w:rsidRPr="002115BB" w:rsidRDefault="00306BD3" w:rsidP="00D47F56">
                      <w:pPr>
                        <w:rPr>
                          <w:rFonts w:ascii="Arial" w:hAnsi="Arial" w:cs="Arial"/>
                          <w:spacing w:val="20"/>
                          <w:szCs w:val="22"/>
                        </w:rPr>
                      </w:pPr>
                      <w:r w:rsidRPr="002115BB">
                        <w:rPr>
                          <w:rFonts w:ascii="Arial" w:hAnsi="Arial" w:cs="Arial"/>
                          <w:spacing w:val="20"/>
                          <w:szCs w:val="22"/>
                        </w:rPr>
                        <w:t>This Schedule forms part of the National Environment Protection (Assessment of Site Contamination) Measure 1999 and should be read in conjunction with that document, which includes a policy framework and assessment of site contamination flowchart.</w:t>
                      </w:r>
                    </w:p>
                    <w:p w:rsidR="00306BD3" w:rsidRPr="002115BB" w:rsidRDefault="00306BD3" w:rsidP="00D47F56">
                      <w:pPr>
                        <w:rPr>
                          <w:rFonts w:ascii="Arial" w:hAnsi="Arial" w:cs="Arial"/>
                          <w:spacing w:val="20"/>
                          <w:szCs w:val="22"/>
                        </w:rPr>
                      </w:pPr>
                    </w:p>
                    <w:p w:rsidR="00306BD3" w:rsidRPr="002115BB" w:rsidRDefault="00306BD3" w:rsidP="00D47F56">
                      <w:pPr>
                        <w:rPr>
                          <w:rFonts w:ascii="Arial" w:hAnsi="Arial" w:cs="Arial"/>
                          <w:spacing w:val="20"/>
                          <w:szCs w:val="22"/>
                        </w:rPr>
                      </w:pPr>
                      <w:r w:rsidRPr="002115BB">
                        <w:rPr>
                          <w:rFonts w:ascii="Arial" w:hAnsi="Arial" w:cs="Arial"/>
                          <w:spacing w:val="20"/>
                          <w:szCs w:val="22"/>
                        </w:rPr>
                        <w:t>The original Schedule B</w:t>
                      </w:r>
                      <w:r>
                        <w:rPr>
                          <w:rFonts w:ascii="Arial" w:hAnsi="Arial" w:cs="Arial"/>
                          <w:spacing w:val="20"/>
                          <w:szCs w:val="22"/>
                        </w:rPr>
                        <w:t>5</w:t>
                      </w:r>
                      <w:r w:rsidRPr="002115BB">
                        <w:rPr>
                          <w:rFonts w:ascii="Arial" w:hAnsi="Arial" w:cs="Arial"/>
                          <w:spacing w:val="20"/>
                          <w:szCs w:val="22"/>
                        </w:rPr>
                        <w:t xml:space="preserve"> to the National Environment Protection (Assessment of Site Contamination) Measure 1999 has been repealed and replaced by this document</w:t>
                      </w:r>
                      <w:r>
                        <w:rPr>
                          <w:rFonts w:ascii="Arial" w:hAnsi="Arial" w:cs="Arial"/>
                          <w:spacing w:val="20"/>
                          <w:szCs w:val="22"/>
                        </w:rPr>
                        <w:t>,</w:t>
                      </w:r>
                      <w:r w:rsidRPr="002E25B3">
                        <w:rPr>
                          <w:rFonts w:ascii="Arial" w:hAnsi="Arial" w:cs="Arial"/>
                          <w:spacing w:val="20"/>
                        </w:rPr>
                        <w:t xml:space="preserve"> </w:t>
                      </w:r>
                      <w:r>
                        <w:rPr>
                          <w:rFonts w:ascii="Arial" w:hAnsi="Arial" w:cs="Arial"/>
                          <w:spacing w:val="20"/>
                        </w:rPr>
                        <w:t>together</w:t>
                      </w:r>
                      <w:r w:rsidRPr="009132F1">
                        <w:rPr>
                          <w:rFonts w:ascii="Arial" w:hAnsi="Arial" w:cs="Arial"/>
                          <w:spacing w:val="20"/>
                        </w:rPr>
                        <w:t xml:space="preserve"> with Schedule B5a and Schedule B5b</w:t>
                      </w:r>
                      <w:r w:rsidRPr="002115BB">
                        <w:rPr>
                          <w:rFonts w:ascii="Arial" w:hAnsi="Arial" w:cs="Arial"/>
                          <w:spacing w:val="20"/>
                          <w:szCs w:val="22"/>
                        </w:rPr>
                        <w:t>.</w:t>
                      </w:r>
                    </w:p>
                    <w:p w:rsidR="00306BD3" w:rsidRPr="009132F1" w:rsidRDefault="00306BD3" w:rsidP="00D47F56">
                      <w:pPr>
                        <w:rPr>
                          <w:rFonts w:ascii="Arial" w:hAnsi="Arial" w:cs="Arial"/>
                          <w:spacing w:val="20"/>
                        </w:rPr>
                      </w:pPr>
                    </w:p>
                    <w:p w:rsidR="00306BD3" w:rsidRPr="009132F1" w:rsidRDefault="00306BD3" w:rsidP="00D47F56">
                      <w:pPr>
                        <w:rPr>
                          <w:rFonts w:ascii="Arial" w:hAnsi="Arial" w:cs="Arial"/>
                          <w:spacing w:val="20"/>
                        </w:rPr>
                      </w:pPr>
                      <w:r w:rsidRPr="009132F1">
                        <w:rPr>
                          <w:rFonts w:ascii="Arial" w:hAnsi="Arial" w:cs="Arial"/>
                          <w:spacing w:val="20"/>
                        </w:rPr>
                        <w:t xml:space="preserve">The National Environment Protection Council (NEPC) acknowledges the contribution of the Commonwealth Scientific and Industrial Research Organisation (CSIRO), the NSW </w:t>
                      </w:r>
                      <w:r>
                        <w:rPr>
                          <w:rFonts w:ascii="Arial" w:hAnsi="Arial" w:cs="Arial"/>
                          <w:spacing w:val="20"/>
                        </w:rPr>
                        <w:t xml:space="preserve">Environment Protection Authority </w:t>
                      </w:r>
                      <w:r w:rsidRPr="009132F1">
                        <w:rPr>
                          <w:rFonts w:ascii="Arial" w:hAnsi="Arial" w:cs="Arial"/>
                          <w:spacing w:val="20"/>
                        </w:rPr>
                        <w:t>and the NSW Environmental Trust to the development of this Measure.</w:t>
                      </w:r>
                    </w:p>
                    <w:p w:rsidR="00306BD3" w:rsidRPr="0010461D" w:rsidRDefault="00306BD3" w:rsidP="00D47F56"/>
                  </w:txbxContent>
                </v:textbox>
                <w10:anchorlock/>
              </v:shape>
            </w:pict>
          </mc:Fallback>
        </mc:AlternateContent>
      </w:r>
    </w:p>
    <w:p w:rsidR="00D47F56" w:rsidRDefault="00D47F56" w:rsidP="00D47F56">
      <w:pPr>
        <w:pStyle w:val="text"/>
      </w:pPr>
    </w:p>
    <w:p w:rsidR="00D47F56" w:rsidRDefault="00D47F56" w:rsidP="00D47F56">
      <w:pPr>
        <w:pStyle w:val="text"/>
      </w:pPr>
    </w:p>
    <w:p w:rsidR="00D47F56" w:rsidRDefault="00D47F56" w:rsidP="00D47F56">
      <w:pPr>
        <w:pStyle w:val="text"/>
      </w:pPr>
    </w:p>
    <w:p w:rsidR="00D47F56" w:rsidRDefault="00D47F56" w:rsidP="00D47F56">
      <w:pPr>
        <w:pStyle w:val="text"/>
      </w:pPr>
    </w:p>
    <w:p w:rsidR="00D47F56" w:rsidRPr="0010461D" w:rsidRDefault="00D47F56" w:rsidP="00D47F56">
      <w:pPr>
        <w:pStyle w:val="text"/>
        <w:rPr>
          <w:rFonts w:ascii="Arial" w:hAnsi="Arial" w:cs="Arial"/>
        </w:rPr>
      </w:pPr>
    </w:p>
    <w:p w:rsidR="00D47F56" w:rsidRPr="00C45564" w:rsidRDefault="00D47F56" w:rsidP="00D47F56">
      <w:pPr>
        <w:sectPr w:rsidR="00D47F56" w:rsidRPr="00C45564" w:rsidSect="00D47F56">
          <w:footerReference w:type="default" r:id="rId9"/>
          <w:pgSz w:w="11906" w:h="16838" w:code="9"/>
          <w:pgMar w:top="567" w:right="567" w:bottom="567" w:left="1134" w:header="720" w:footer="720" w:gutter="0"/>
          <w:paperSrc w:first="2" w:other="2"/>
          <w:cols w:space="720"/>
        </w:sectPr>
      </w:pPr>
    </w:p>
    <w:p w:rsidR="00D47F56" w:rsidRPr="00C45564" w:rsidRDefault="00D47F56" w:rsidP="00D47F56">
      <w:pPr>
        <w:pStyle w:val="TOC1"/>
      </w:pPr>
      <w:r>
        <w:rPr>
          <w:noProof/>
        </w:rPr>
        <w:lastRenderedPageBreak/>
        <mc:AlternateContent>
          <mc:Choice Requires="wps">
            <w:drawing>
              <wp:anchor distT="0" distB="0" distL="114300" distR="114300" simplePos="0" relativeHeight="251662336" behindDoc="0" locked="1" layoutInCell="0" allowOverlap="1" wp14:anchorId="70C9251E" wp14:editId="6FA1EAA1">
                <wp:simplePos x="0" y="0"/>
                <wp:positionH relativeFrom="page">
                  <wp:posOffset>914400</wp:posOffset>
                </wp:positionH>
                <wp:positionV relativeFrom="page">
                  <wp:posOffset>824230</wp:posOffset>
                </wp:positionV>
                <wp:extent cx="5920740" cy="890270"/>
                <wp:effectExtent l="9525" t="5080" r="13335"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890270"/>
                        </a:xfrm>
                        <a:prstGeom prst="rect">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FFFFFF">
                                      <a:gamma/>
                                      <a:shade val="46275"/>
                                      <a:invGamma/>
                                    </a:srgbClr>
                                  </a:gs>
                                  <a:gs pos="100000">
                                    <a:srgbClr val="FFFFFF"/>
                                  </a:gs>
                                </a:gsLst>
                                <a:lin ang="5400000" scaled="1"/>
                              </a:gradFill>
                            </a14:hiddenFill>
                          </a:ext>
                        </a:extLst>
                      </wps:spPr>
                      <wps:txbx>
                        <w:txbxContent>
                          <w:p w:rsidR="00B03569" w:rsidRPr="00F2692C" w:rsidRDefault="00B03569" w:rsidP="00F2692C">
                            <w:pPr>
                              <w:jc w:val="center"/>
                              <w:rPr>
                                <w:rFonts w:ascii="Arial" w:hAnsi="Arial" w:cs="Arial"/>
                                <w:b/>
                                <w:sz w:val="32"/>
                                <w:szCs w:val="32"/>
                              </w:rPr>
                            </w:pPr>
                            <w:r w:rsidRPr="00F2692C">
                              <w:rPr>
                                <w:rFonts w:ascii="Arial" w:hAnsi="Arial" w:cs="Arial"/>
                                <w:b/>
                                <w:sz w:val="32"/>
                                <w:szCs w:val="32"/>
                              </w:rPr>
                              <w:t>Contents</w:t>
                            </w:r>
                          </w:p>
                          <w:p w:rsidR="00B03569" w:rsidRPr="00F2692C" w:rsidRDefault="00B03569" w:rsidP="00F2692C">
                            <w:pPr>
                              <w:jc w:val="center"/>
                              <w:rPr>
                                <w:rFonts w:ascii="Arial" w:hAnsi="Arial" w:cs="Arial"/>
                                <w:b/>
                                <w:sz w:val="32"/>
                                <w:szCs w:val="32"/>
                              </w:rPr>
                            </w:pPr>
                            <w:r w:rsidRPr="00F2692C">
                              <w:rPr>
                                <w:rFonts w:ascii="Arial" w:hAnsi="Arial" w:cs="Arial"/>
                                <w:b/>
                                <w:sz w:val="32"/>
                                <w:szCs w:val="32"/>
                              </w:rPr>
                              <w:t>Guideline on ecological investigation levels</w:t>
                            </w:r>
                          </w:p>
                          <w:p w:rsidR="00F2692C" w:rsidRDefault="00F269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left:0;text-align:left;margin-left:1in;margin-top:64.9pt;width:466.2pt;height:70.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" o:allowincell="f" filled="f" fillcolor="#767676">
                <v:fill focus="100%" type="gradient"/>
                <v:textbox>
                  <w:txbxContent>
                    <w:p w:rsidR="00B03569" w:rsidRPr="00F2692C" w:rsidRDefault="00B03569" w:rsidP="00F2692C">
                      <w:pPr>
                        <w:jc w:val="center"/>
                        <w:rPr>
                          <w:rFonts w:ascii="Arial" w:hAnsi="Arial" w:cs="Arial"/>
                          <w:b/>
                          <w:sz w:val="32"/>
                          <w:szCs w:val="32"/>
                        </w:rPr>
                      </w:pPr>
                      <w:r w:rsidRPr="00F2692C">
                        <w:rPr>
                          <w:rFonts w:ascii="Arial" w:hAnsi="Arial" w:cs="Arial"/>
                          <w:b/>
                          <w:sz w:val="32"/>
                          <w:szCs w:val="32"/>
                        </w:rPr>
                        <w:t>Contents</w:t>
                      </w:r>
                    </w:p>
                    <w:p w:rsidR="00B03569" w:rsidRPr="00F2692C" w:rsidRDefault="00B03569" w:rsidP="00F2692C">
                      <w:pPr>
                        <w:jc w:val="center"/>
                        <w:rPr>
                          <w:rFonts w:ascii="Arial" w:hAnsi="Arial" w:cs="Arial"/>
                          <w:b/>
                          <w:sz w:val="32"/>
                          <w:szCs w:val="32"/>
                        </w:rPr>
                      </w:pPr>
                      <w:r w:rsidRPr="00F2692C">
                        <w:rPr>
                          <w:rFonts w:ascii="Arial" w:hAnsi="Arial" w:cs="Arial"/>
                          <w:b/>
                          <w:sz w:val="32"/>
                          <w:szCs w:val="32"/>
                        </w:rPr>
                        <w:t>Guideline on ecological investigation levels</w:t>
                      </w:r>
                    </w:p>
                    <w:p w:rsidR="00F2692C" w:rsidRDefault="00F2692C"/>
                  </w:txbxContent>
                </v:textbox>
                <w10:wrap type="square" anchorx="page" anchory="page"/>
                <w10:anchorlock/>
              </v:shape>
            </w:pict>
          </mc:Fallback>
        </mc:AlternateContent>
      </w:r>
      <w:r w:rsidRPr="00C45564">
        <w:tab/>
      </w:r>
      <w:r>
        <w:tab/>
      </w:r>
      <w:r>
        <w:tab/>
      </w:r>
      <w:r w:rsidRPr="00C45564">
        <w:t>Page</w:t>
      </w:r>
    </w:p>
    <w:p w:rsidR="00F2692C" w:rsidRDefault="00D47F56" w:rsidP="00F2692C">
      <w:pPr>
        <w:pStyle w:val="TOC1"/>
        <w:keepNext w:val="0"/>
        <w:rPr>
          <w:rFonts w:asciiTheme="minorHAnsi" w:eastAsiaTheme="minorEastAsia" w:hAnsiTheme="minorHAnsi" w:cstheme="minorBidi"/>
          <w:b w:val="0"/>
          <w:noProof/>
          <w:kern w:val="0"/>
          <w:sz w:val="22"/>
          <w:szCs w:val="22"/>
        </w:rPr>
      </w:pPr>
      <w:r>
        <w:rPr>
          <w:bCs/>
          <w:noProof/>
          <w:szCs w:val="22"/>
        </w:rPr>
        <w:fldChar w:fldCharType="begin"/>
      </w:r>
      <w:r>
        <w:instrText xml:space="preserve"> TOC \o "1-4" </w:instrText>
      </w:r>
      <w:r>
        <w:rPr>
          <w:bCs/>
          <w:noProof/>
          <w:szCs w:val="22"/>
        </w:rPr>
        <w:fldChar w:fldCharType="separate"/>
      </w:r>
      <w:r w:rsidR="00F2692C">
        <w:rPr>
          <w:noProof/>
        </w:rPr>
        <w:t>1</w:t>
      </w:r>
      <w:r w:rsidR="00F2692C">
        <w:rPr>
          <w:rFonts w:asciiTheme="minorHAnsi" w:eastAsiaTheme="minorEastAsia" w:hAnsiTheme="minorHAnsi" w:cstheme="minorBidi"/>
          <w:b w:val="0"/>
          <w:noProof/>
          <w:kern w:val="0"/>
          <w:sz w:val="22"/>
          <w:szCs w:val="22"/>
        </w:rPr>
        <w:tab/>
      </w:r>
      <w:r w:rsidR="00F2692C">
        <w:rPr>
          <w:noProof/>
        </w:rPr>
        <w:t>Introduction</w:t>
      </w:r>
      <w:r w:rsidR="00F2692C">
        <w:rPr>
          <w:noProof/>
        </w:rPr>
        <w:tab/>
      </w:r>
      <w:r w:rsidR="00F2692C">
        <w:rPr>
          <w:noProof/>
        </w:rPr>
        <w:fldChar w:fldCharType="begin"/>
      </w:r>
      <w:r w:rsidR="00F2692C">
        <w:rPr>
          <w:noProof/>
        </w:rPr>
        <w:instrText xml:space="preserve"> PAGEREF _Toc351713394 \h </w:instrText>
      </w:r>
      <w:r w:rsidR="00F2692C">
        <w:rPr>
          <w:noProof/>
        </w:rPr>
      </w:r>
      <w:r w:rsidR="00F2692C">
        <w:rPr>
          <w:noProof/>
        </w:rPr>
        <w:fldChar w:fldCharType="separate"/>
      </w:r>
      <w:r w:rsidR="00764806">
        <w:rPr>
          <w:noProof/>
        </w:rPr>
        <w:t>1</w:t>
      </w:r>
      <w:r w:rsidR="00F2692C">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1.1</w:t>
      </w:r>
      <w:r>
        <w:rPr>
          <w:rFonts w:asciiTheme="minorHAnsi" w:eastAsiaTheme="minorEastAsia" w:hAnsiTheme="minorHAnsi" w:cstheme="minorBidi"/>
          <w:b w:val="0"/>
          <w:noProof/>
          <w:kern w:val="0"/>
          <w:sz w:val="22"/>
          <w:szCs w:val="22"/>
        </w:rPr>
        <w:tab/>
      </w:r>
      <w:r>
        <w:rPr>
          <w:noProof/>
        </w:rPr>
        <w:t>Objectives</w:t>
      </w:r>
      <w:r>
        <w:rPr>
          <w:noProof/>
        </w:rPr>
        <w:tab/>
      </w:r>
      <w:r>
        <w:rPr>
          <w:noProof/>
        </w:rPr>
        <w:fldChar w:fldCharType="begin"/>
      </w:r>
      <w:r>
        <w:rPr>
          <w:noProof/>
        </w:rPr>
        <w:instrText xml:space="preserve"> PAGEREF _Toc351713395 \h </w:instrText>
      </w:r>
      <w:r>
        <w:rPr>
          <w:noProof/>
        </w:rPr>
      </w:r>
      <w:r>
        <w:rPr>
          <w:noProof/>
        </w:rPr>
        <w:fldChar w:fldCharType="separate"/>
      </w:r>
      <w:r w:rsidR="00764806">
        <w:rPr>
          <w:noProof/>
        </w:rPr>
        <w:t>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1.2</w:t>
      </w:r>
      <w:r>
        <w:rPr>
          <w:rFonts w:asciiTheme="minorHAnsi" w:eastAsiaTheme="minorEastAsia" w:hAnsiTheme="minorHAnsi" w:cstheme="minorBidi"/>
          <w:b w:val="0"/>
          <w:noProof/>
          <w:kern w:val="0"/>
          <w:sz w:val="22"/>
          <w:szCs w:val="22"/>
        </w:rPr>
        <w:tab/>
      </w:r>
      <w:r>
        <w:rPr>
          <w:noProof/>
        </w:rPr>
        <w:t>Terminology</w:t>
      </w:r>
      <w:r>
        <w:rPr>
          <w:noProof/>
        </w:rPr>
        <w:tab/>
      </w:r>
      <w:r>
        <w:rPr>
          <w:noProof/>
        </w:rPr>
        <w:fldChar w:fldCharType="begin"/>
      </w:r>
      <w:r>
        <w:rPr>
          <w:noProof/>
        </w:rPr>
        <w:instrText xml:space="preserve"> PAGEREF _Toc351713396 \h </w:instrText>
      </w:r>
      <w:r>
        <w:rPr>
          <w:noProof/>
        </w:rPr>
      </w:r>
      <w:r>
        <w:rPr>
          <w:noProof/>
        </w:rPr>
        <w:fldChar w:fldCharType="separate"/>
      </w:r>
      <w:r w:rsidR="00764806">
        <w:rPr>
          <w:noProof/>
        </w:rPr>
        <w:t>1</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2</w:t>
      </w:r>
      <w:r>
        <w:rPr>
          <w:rFonts w:asciiTheme="minorHAnsi" w:eastAsiaTheme="minorEastAsia" w:hAnsiTheme="minorHAnsi" w:cstheme="minorBidi"/>
          <w:b w:val="0"/>
          <w:noProof/>
          <w:kern w:val="0"/>
          <w:sz w:val="22"/>
          <w:szCs w:val="22"/>
        </w:rPr>
        <w:tab/>
      </w:r>
      <w:r>
        <w:rPr>
          <w:noProof/>
        </w:rPr>
        <w:t>Overview of the method for deriving soil quality guidelines</w:t>
      </w:r>
      <w:r>
        <w:rPr>
          <w:noProof/>
        </w:rPr>
        <w:tab/>
      </w:r>
      <w:r>
        <w:rPr>
          <w:noProof/>
        </w:rPr>
        <w:fldChar w:fldCharType="begin"/>
      </w:r>
      <w:r>
        <w:rPr>
          <w:noProof/>
        </w:rPr>
        <w:instrText xml:space="preserve"> PAGEREF _Toc351713397 \h </w:instrText>
      </w:r>
      <w:r>
        <w:rPr>
          <w:noProof/>
        </w:rPr>
      </w:r>
      <w:r>
        <w:rPr>
          <w:noProof/>
        </w:rPr>
        <w:fldChar w:fldCharType="separate"/>
      </w:r>
      <w:r w:rsidR="00764806">
        <w:rPr>
          <w:noProof/>
        </w:rPr>
        <w:t>2</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2.1</w:t>
      </w:r>
      <w:r>
        <w:rPr>
          <w:rFonts w:asciiTheme="minorHAnsi" w:eastAsiaTheme="minorEastAsia" w:hAnsiTheme="minorHAnsi" w:cstheme="minorBidi"/>
          <w:b w:val="0"/>
          <w:noProof/>
          <w:kern w:val="0"/>
          <w:sz w:val="22"/>
          <w:szCs w:val="22"/>
        </w:rPr>
        <w:tab/>
      </w:r>
      <w:r>
        <w:rPr>
          <w:noProof/>
        </w:rPr>
        <w:t>Precision of estimates and rounding of added contaminant limits</w:t>
      </w:r>
      <w:r>
        <w:rPr>
          <w:noProof/>
        </w:rPr>
        <w:tab/>
      </w:r>
      <w:r>
        <w:rPr>
          <w:noProof/>
        </w:rPr>
        <w:fldChar w:fldCharType="begin"/>
      </w:r>
      <w:r>
        <w:rPr>
          <w:noProof/>
        </w:rPr>
        <w:instrText xml:space="preserve"> PAGEREF _Toc351713398 \h </w:instrText>
      </w:r>
      <w:r>
        <w:rPr>
          <w:noProof/>
        </w:rPr>
      </w:r>
      <w:r>
        <w:rPr>
          <w:noProof/>
        </w:rPr>
        <w:fldChar w:fldCharType="separate"/>
      </w:r>
      <w:r w:rsidR="00764806">
        <w:rPr>
          <w:noProof/>
        </w:rPr>
        <w:t>4</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3</w:t>
      </w:r>
      <w:r>
        <w:rPr>
          <w:rFonts w:asciiTheme="minorHAnsi" w:eastAsiaTheme="minorEastAsia" w:hAnsiTheme="minorHAnsi" w:cstheme="minorBidi"/>
          <w:b w:val="0"/>
          <w:noProof/>
          <w:kern w:val="0"/>
          <w:sz w:val="22"/>
          <w:szCs w:val="22"/>
        </w:rPr>
        <w:tab/>
      </w:r>
      <w:r>
        <w:rPr>
          <w:noProof/>
        </w:rPr>
        <w:t>Zinc</w:t>
      </w:r>
      <w:r>
        <w:rPr>
          <w:noProof/>
        </w:rPr>
        <w:tab/>
      </w:r>
      <w:r>
        <w:rPr>
          <w:noProof/>
        </w:rPr>
        <w:fldChar w:fldCharType="begin"/>
      </w:r>
      <w:r>
        <w:rPr>
          <w:noProof/>
        </w:rPr>
        <w:instrText xml:space="preserve"> PAGEREF _Toc351713399 \h </w:instrText>
      </w:r>
      <w:r>
        <w:rPr>
          <w:noProof/>
        </w:rPr>
      </w:r>
      <w:r>
        <w:rPr>
          <w:noProof/>
        </w:rPr>
        <w:fldChar w:fldCharType="separate"/>
      </w:r>
      <w:r w:rsidR="00764806">
        <w:rPr>
          <w:noProof/>
        </w:rPr>
        <w:t>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3.1</w:t>
      </w:r>
      <w:r>
        <w:rPr>
          <w:rFonts w:asciiTheme="minorHAnsi" w:eastAsiaTheme="minorEastAsia" w:hAnsiTheme="minorHAnsi" w:cstheme="minorBidi"/>
          <w:b w:val="0"/>
          <w:noProof/>
          <w:kern w:val="0"/>
          <w:sz w:val="22"/>
          <w:szCs w:val="22"/>
        </w:rPr>
        <w:tab/>
      </w:r>
      <w:r>
        <w:rPr>
          <w:noProof/>
        </w:rPr>
        <w:t>Zinc compounds considered</w:t>
      </w:r>
      <w:r>
        <w:rPr>
          <w:noProof/>
        </w:rPr>
        <w:tab/>
      </w:r>
      <w:r>
        <w:rPr>
          <w:noProof/>
        </w:rPr>
        <w:fldChar w:fldCharType="begin"/>
      </w:r>
      <w:r>
        <w:rPr>
          <w:noProof/>
        </w:rPr>
        <w:instrText xml:space="preserve"> PAGEREF _Toc351713400 \h </w:instrText>
      </w:r>
      <w:r>
        <w:rPr>
          <w:noProof/>
        </w:rPr>
      </w:r>
      <w:r>
        <w:rPr>
          <w:noProof/>
        </w:rPr>
        <w:fldChar w:fldCharType="separate"/>
      </w:r>
      <w:r w:rsidR="00764806">
        <w:rPr>
          <w:noProof/>
        </w:rPr>
        <w:t>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3.2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_Toc351713401 \h </w:instrText>
      </w:r>
      <w:r>
        <w:rPr>
          <w:noProof/>
        </w:rPr>
      </w:r>
      <w:r>
        <w:rPr>
          <w:noProof/>
        </w:rPr>
        <w:fldChar w:fldCharType="separate"/>
      </w:r>
      <w:r w:rsidR="00764806">
        <w:rPr>
          <w:noProof/>
        </w:rPr>
        <w:t>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3.3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_Toc351713402 \h </w:instrText>
      </w:r>
      <w:r>
        <w:rPr>
          <w:noProof/>
        </w:rPr>
      </w:r>
      <w:r>
        <w:rPr>
          <w:noProof/>
        </w:rPr>
        <w:fldChar w:fldCharType="separate"/>
      </w:r>
      <w:r w:rsidR="00764806">
        <w:rPr>
          <w:noProof/>
        </w:rPr>
        <w:t>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3.4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_Toc351713403 \h </w:instrText>
      </w:r>
      <w:r>
        <w:rPr>
          <w:noProof/>
        </w:rPr>
      </w:r>
      <w:r>
        <w:rPr>
          <w:noProof/>
        </w:rPr>
        <w:fldChar w:fldCharType="separate"/>
      </w:r>
      <w:r w:rsidR="00764806">
        <w:rPr>
          <w:noProof/>
        </w:rPr>
        <w:t>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3.5</w:t>
      </w:r>
      <w:r>
        <w:rPr>
          <w:rFonts w:asciiTheme="minorHAnsi" w:eastAsiaTheme="minorEastAsia" w:hAnsiTheme="minorHAnsi" w:cstheme="minorBidi"/>
          <w:b w:val="0"/>
          <w:noProof/>
          <w:kern w:val="0"/>
          <w:sz w:val="22"/>
          <w:szCs w:val="22"/>
        </w:rPr>
        <w:tab/>
      </w:r>
      <w:r>
        <w:rPr>
          <w:noProof/>
        </w:rPr>
        <w:t>Sensitivity of organisms to zinc</w:t>
      </w:r>
      <w:r>
        <w:rPr>
          <w:noProof/>
        </w:rPr>
        <w:tab/>
      </w:r>
      <w:r>
        <w:rPr>
          <w:noProof/>
        </w:rPr>
        <w:fldChar w:fldCharType="begin"/>
      </w:r>
      <w:r>
        <w:rPr>
          <w:noProof/>
        </w:rPr>
        <w:instrText xml:space="preserve"> PAGEREF _Toc351713404 \h </w:instrText>
      </w:r>
      <w:r>
        <w:rPr>
          <w:noProof/>
        </w:rPr>
      </w:r>
      <w:r>
        <w:rPr>
          <w:noProof/>
        </w:rPr>
        <w:fldChar w:fldCharType="separate"/>
      </w:r>
      <w:r w:rsidR="00764806">
        <w:rPr>
          <w:noProof/>
        </w:rPr>
        <w:t>10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3.6</w:t>
      </w:r>
      <w:r>
        <w:rPr>
          <w:rFonts w:asciiTheme="minorHAnsi" w:eastAsiaTheme="minorEastAsia" w:hAnsiTheme="minorHAnsi" w:cstheme="minorBidi"/>
          <w:b w:val="0"/>
          <w:noProof/>
          <w:kern w:val="0"/>
          <w:sz w:val="22"/>
          <w:szCs w:val="22"/>
        </w:rPr>
        <w:tab/>
      </w:r>
      <w:r>
        <w:rPr>
          <w:noProof/>
        </w:rPr>
        <w:t>Calculation of soil quality guidelines for fresh zinc contamination</w:t>
      </w:r>
      <w:r>
        <w:rPr>
          <w:noProof/>
        </w:rPr>
        <w:tab/>
      </w:r>
      <w:r>
        <w:rPr>
          <w:noProof/>
        </w:rPr>
        <w:fldChar w:fldCharType="begin"/>
      </w:r>
      <w:r>
        <w:rPr>
          <w:noProof/>
        </w:rPr>
        <w:instrText xml:space="preserve"> PAGEREF _Toc351713405 \h </w:instrText>
      </w:r>
      <w:r>
        <w:rPr>
          <w:noProof/>
        </w:rPr>
      </w:r>
      <w:r>
        <w:rPr>
          <w:noProof/>
        </w:rPr>
        <w:fldChar w:fldCharType="separate"/>
      </w:r>
      <w:r w:rsidR="00764806">
        <w:rPr>
          <w:noProof/>
        </w:rPr>
        <w:t>11</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3.6.1</w:t>
      </w:r>
      <w:r>
        <w:rPr>
          <w:rFonts w:asciiTheme="minorHAnsi" w:eastAsiaTheme="minorEastAsia" w:hAnsiTheme="minorHAnsi" w:cstheme="minorBidi"/>
          <w:b w:val="0"/>
          <w:noProof/>
          <w:kern w:val="0"/>
          <w:szCs w:val="22"/>
        </w:rPr>
        <w:tab/>
      </w:r>
      <w:r>
        <w:rPr>
          <w:noProof/>
        </w:rPr>
        <w:t>Calculation of soil quality guidelines for fresh zinc contamination based on no observed effect concentration and 10% effect concentration toxicity data</w:t>
      </w:r>
      <w:r>
        <w:rPr>
          <w:noProof/>
        </w:rPr>
        <w:tab/>
      </w:r>
      <w:r>
        <w:rPr>
          <w:noProof/>
        </w:rPr>
        <w:fldChar w:fldCharType="begin"/>
      </w:r>
      <w:r>
        <w:rPr>
          <w:noProof/>
        </w:rPr>
        <w:instrText xml:space="preserve"> PAGEREF _Toc351713406 \h </w:instrText>
      </w:r>
      <w:r>
        <w:rPr>
          <w:noProof/>
        </w:rPr>
      </w:r>
      <w:r>
        <w:rPr>
          <w:noProof/>
        </w:rPr>
        <w:fldChar w:fldCharType="separate"/>
      </w:r>
      <w:r w:rsidR="00764806">
        <w:rPr>
          <w:noProof/>
        </w:rPr>
        <w:t>11</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3.6.1.1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_Toc351713407 \h </w:instrText>
      </w:r>
      <w:r>
        <w:rPr>
          <w:noProof/>
        </w:rPr>
      </w:r>
      <w:r>
        <w:rPr>
          <w:noProof/>
        </w:rPr>
        <w:fldChar w:fldCharType="separate"/>
      </w:r>
      <w:r w:rsidR="00764806">
        <w:rPr>
          <w:noProof/>
        </w:rPr>
        <w:t>11</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3.6.1.2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_Toc351713408 \h </w:instrText>
      </w:r>
      <w:r>
        <w:rPr>
          <w:noProof/>
        </w:rPr>
      </w:r>
      <w:r>
        <w:rPr>
          <w:noProof/>
        </w:rPr>
        <w:fldChar w:fldCharType="separate"/>
      </w:r>
      <w:r w:rsidR="00764806">
        <w:rPr>
          <w:noProof/>
        </w:rPr>
        <w:t>14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3.6.1.3</w:t>
      </w:r>
      <w:r>
        <w:rPr>
          <w:rFonts w:asciiTheme="minorHAnsi" w:eastAsiaTheme="minorEastAsia" w:hAnsiTheme="minorHAnsi" w:cstheme="minorBidi"/>
          <w:b w:val="0"/>
          <w:noProof/>
          <w:kern w:val="0"/>
          <w:sz w:val="22"/>
          <w:szCs w:val="22"/>
        </w:rPr>
        <w:tab/>
      </w:r>
      <w:r>
        <w:rPr>
          <w:noProof/>
        </w:rPr>
        <w:t>Examples of soil quality guidelines for fresh zinc contamination based on no observed effect concentration and 10% effect concentration data</w:t>
      </w:r>
      <w:r>
        <w:rPr>
          <w:noProof/>
        </w:rPr>
        <w:tab/>
      </w:r>
      <w:r>
        <w:rPr>
          <w:noProof/>
        </w:rPr>
        <w:fldChar w:fldCharType="begin"/>
      </w:r>
      <w:r>
        <w:rPr>
          <w:noProof/>
        </w:rPr>
        <w:instrText xml:space="preserve"> PAGEREF _Toc351713409 \h </w:instrText>
      </w:r>
      <w:r>
        <w:rPr>
          <w:noProof/>
        </w:rPr>
      </w:r>
      <w:r>
        <w:rPr>
          <w:noProof/>
        </w:rPr>
        <w:fldChar w:fldCharType="separate"/>
      </w:r>
      <w:r w:rsidR="00764806">
        <w:rPr>
          <w:noProof/>
        </w:rPr>
        <w:t>15</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3.6.2</w:t>
      </w:r>
      <w:r>
        <w:rPr>
          <w:rFonts w:asciiTheme="minorHAnsi" w:eastAsiaTheme="minorEastAsia" w:hAnsiTheme="minorHAnsi" w:cstheme="minorBidi"/>
          <w:b w:val="0"/>
          <w:noProof/>
          <w:kern w:val="0"/>
          <w:szCs w:val="22"/>
        </w:rPr>
        <w:tab/>
      </w:r>
      <w:r>
        <w:rPr>
          <w:noProof/>
        </w:rPr>
        <w:t>Calculation of soil quality guidelines based on protecting aquatic ecosystems from leaching of fresh zinc contamination</w:t>
      </w:r>
      <w:r>
        <w:rPr>
          <w:noProof/>
        </w:rPr>
        <w:tab/>
      </w:r>
      <w:r>
        <w:rPr>
          <w:noProof/>
        </w:rPr>
        <w:fldChar w:fldCharType="begin"/>
      </w:r>
      <w:r>
        <w:rPr>
          <w:noProof/>
        </w:rPr>
        <w:instrText xml:space="preserve"> PAGEREF _Toc351713410 \h </w:instrText>
      </w:r>
      <w:r>
        <w:rPr>
          <w:noProof/>
        </w:rPr>
      </w:r>
      <w:r>
        <w:rPr>
          <w:noProof/>
        </w:rPr>
        <w:fldChar w:fldCharType="separate"/>
      </w:r>
      <w:r w:rsidR="00764806">
        <w:rPr>
          <w:noProof/>
        </w:rPr>
        <w:t>15</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3.6.3</w:t>
      </w:r>
      <w:r>
        <w:rPr>
          <w:rFonts w:asciiTheme="minorHAnsi" w:eastAsiaTheme="minorEastAsia" w:hAnsiTheme="minorHAnsi" w:cstheme="minorBidi"/>
          <w:b w:val="0"/>
          <w:noProof/>
          <w:kern w:val="0"/>
          <w:szCs w:val="22"/>
        </w:rPr>
        <w:tab/>
      </w:r>
      <w:r>
        <w:rPr>
          <w:noProof/>
        </w:rPr>
        <w:t>Calculation of soil quality guidelines for fresh zinc contamination based on lowest observed effect concentration and 30% effect concentration toxicity data, and based on 50% effect concentration toxicity data</w:t>
      </w:r>
      <w:r>
        <w:rPr>
          <w:noProof/>
        </w:rPr>
        <w:tab/>
      </w:r>
      <w:r>
        <w:rPr>
          <w:noProof/>
        </w:rPr>
        <w:fldChar w:fldCharType="begin"/>
      </w:r>
      <w:r>
        <w:rPr>
          <w:noProof/>
        </w:rPr>
        <w:instrText xml:space="preserve"> PAGEREF _Toc351713411 \h </w:instrText>
      </w:r>
      <w:r>
        <w:rPr>
          <w:noProof/>
        </w:rPr>
      </w:r>
      <w:r>
        <w:rPr>
          <w:noProof/>
        </w:rPr>
        <w:fldChar w:fldCharType="separate"/>
      </w:r>
      <w:r w:rsidR="00764806">
        <w:rPr>
          <w:noProof/>
        </w:rPr>
        <w:t>17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3.6.3.1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_Toc351713412 \h </w:instrText>
      </w:r>
      <w:r>
        <w:rPr>
          <w:noProof/>
        </w:rPr>
      </w:r>
      <w:r>
        <w:rPr>
          <w:noProof/>
        </w:rPr>
        <w:fldChar w:fldCharType="separate"/>
      </w:r>
      <w:r w:rsidR="00764806">
        <w:rPr>
          <w:noProof/>
        </w:rPr>
        <w:t>17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3.6.3.2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_Toc351713413 \h </w:instrText>
      </w:r>
      <w:r>
        <w:rPr>
          <w:noProof/>
        </w:rPr>
      </w:r>
      <w:r>
        <w:rPr>
          <w:noProof/>
        </w:rPr>
        <w:fldChar w:fldCharType="separate"/>
      </w:r>
      <w:r w:rsidR="00764806">
        <w:rPr>
          <w:noProof/>
        </w:rPr>
        <w:t>20</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3.6.3.3</w:t>
      </w:r>
      <w:r>
        <w:rPr>
          <w:rFonts w:asciiTheme="minorHAnsi" w:eastAsiaTheme="minorEastAsia" w:hAnsiTheme="minorHAnsi" w:cstheme="minorBidi"/>
          <w:b w:val="0"/>
          <w:noProof/>
          <w:kern w:val="0"/>
          <w:sz w:val="22"/>
          <w:szCs w:val="22"/>
        </w:rPr>
        <w:tab/>
      </w:r>
      <w:r>
        <w:rPr>
          <w:noProof/>
        </w:rPr>
        <w:t>Examples of soil quality guidelines for fresh zinc contamination based on lowest observed effect concentration and 30% effect concentration data, and based on 50% effect data</w:t>
      </w:r>
      <w:r>
        <w:rPr>
          <w:noProof/>
        </w:rPr>
        <w:tab/>
      </w:r>
      <w:r>
        <w:rPr>
          <w:noProof/>
        </w:rPr>
        <w:fldChar w:fldCharType="begin"/>
      </w:r>
      <w:r>
        <w:rPr>
          <w:noProof/>
        </w:rPr>
        <w:instrText xml:space="preserve"> PAGEREF _Toc351713414 \h </w:instrText>
      </w:r>
      <w:r>
        <w:rPr>
          <w:noProof/>
        </w:rPr>
      </w:r>
      <w:r>
        <w:rPr>
          <w:noProof/>
        </w:rPr>
        <w:fldChar w:fldCharType="separate"/>
      </w:r>
      <w:r w:rsidR="00764806">
        <w:rPr>
          <w:noProof/>
        </w:rPr>
        <w:t>20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3.7</w:t>
      </w:r>
      <w:r>
        <w:rPr>
          <w:rFonts w:asciiTheme="minorHAnsi" w:eastAsiaTheme="minorEastAsia" w:hAnsiTheme="minorHAnsi" w:cstheme="minorBidi"/>
          <w:b w:val="0"/>
          <w:noProof/>
          <w:kern w:val="0"/>
          <w:sz w:val="22"/>
          <w:szCs w:val="22"/>
        </w:rPr>
        <w:tab/>
      </w:r>
      <w:r>
        <w:rPr>
          <w:noProof/>
        </w:rPr>
        <w:t>Calculation of soil quality guidelines for aged zinc contamination</w:t>
      </w:r>
      <w:r>
        <w:rPr>
          <w:noProof/>
        </w:rPr>
        <w:tab/>
      </w:r>
      <w:r>
        <w:rPr>
          <w:noProof/>
        </w:rPr>
        <w:fldChar w:fldCharType="begin"/>
      </w:r>
      <w:r>
        <w:rPr>
          <w:noProof/>
        </w:rPr>
        <w:instrText xml:space="preserve"> PAGEREF _Toc351713415 \h </w:instrText>
      </w:r>
      <w:r>
        <w:rPr>
          <w:noProof/>
        </w:rPr>
      </w:r>
      <w:r>
        <w:rPr>
          <w:noProof/>
        </w:rPr>
        <w:fldChar w:fldCharType="separate"/>
      </w:r>
      <w:r w:rsidR="00764806">
        <w:rPr>
          <w:noProof/>
        </w:rPr>
        <w:t>21</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3.7.1</w:t>
      </w:r>
      <w:r>
        <w:rPr>
          <w:rFonts w:asciiTheme="minorHAnsi" w:eastAsiaTheme="minorEastAsia" w:hAnsiTheme="minorHAnsi" w:cstheme="minorBidi"/>
          <w:b w:val="0"/>
          <w:noProof/>
          <w:kern w:val="0"/>
          <w:szCs w:val="22"/>
        </w:rPr>
        <w:tab/>
      </w:r>
      <w:r>
        <w:rPr>
          <w:noProof/>
        </w:rPr>
        <w:t>Calculation of an ageing and leaching factor for zinc</w:t>
      </w:r>
      <w:r>
        <w:rPr>
          <w:noProof/>
        </w:rPr>
        <w:tab/>
      </w:r>
      <w:r>
        <w:rPr>
          <w:noProof/>
        </w:rPr>
        <w:fldChar w:fldCharType="begin"/>
      </w:r>
      <w:r>
        <w:rPr>
          <w:noProof/>
        </w:rPr>
        <w:instrText xml:space="preserve"> PAGEREF _Toc351713416 \h </w:instrText>
      </w:r>
      <w:r>
        <w:rPr>
          <w:noProof/>
        </w:rPr>
      </w:r>
      <w:r>
        <w:rPr>
          <w:noProof/>
        </w:rPr>
        <w:fldChar w:fldCharType="separate"/>
      </w:r>
      <w:r w:rsidR="00764806">
        <w:rPr>
          <w:noProof/>
        </w:rPr>
        <w:t>21</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3.7.2</w:t>
      </w:r>
      <w:r>
        <w:rPr>
          <w:rFonts w:asciiTheme="minorHAnsi" w:eastAsiaTheme="minorEastAsia" w:hAnsiTheme="minorHAnsi" w:cstheme="minorBidi"/>
          <w:b w:val="0"/>
          <w:noProof/>
          <w:kern w:val="0"/>
          <w:szCs w:val="22"/>
        </w:rPr>
        <w:tab/>
      </w:r>
      <w:r>
        <w:rPr>
          <w:noProof/>
        </w:rPr>
        <w:t>Calculation of soil quality guidelines for aged zinc contamination based on no observed effect concentration and 10% effect concentration toxicity data</w:t>
      </w:r>
      <w:r>
        <w:rPr>
          <w:noProof/>
        </w:rPr>
        <w:tab/>
      </w:r>
      <w:r>
        <w:rPr>
          <w:noProof/>
        </w:rPr>
        <w:fldChar w:fldCharType="begin"/>
      </w:r>
      <w:r>
        <w:rPr>
          <w:noProof/>
        </w:rPr>
        <w:instrText xml:space="preserve"> PAGEREF _Toc351713417 \h </w:instrText>
      </w:r>
      <w:r>
        <w:rPr>
          <w:noProof/>
        </w:rPr>
      </w:r>
      <w:r>
        <w:rPr>
          <w:noProof/>
        </w:rPr>
        <w:fldChar w:fldCharType="separate"/>
      </w:r>
      <w:r w:rsidR="00764806">
        <w:rPr>
          <w:noProof/>
        </w:rPr>
        <w:t>21</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lastRenderedPageBreak/>
        <w:t>3.7.2.1</w:t>
      </w:r>
      <w:r>
        <w:rPr>
          <w:rFonts w:asciiTheme="minorHAnsi" w:eastAsiaTheme="minorEastAsia" w:hAnsiTheme="minorHAnsi" w:cstheme="minorBidi"/>
          <w:b w:val="0"/>
          <w:noProof/>
          <w:kern w:val="0"/>
          <w:sz w:val="22"/>
          <w:szCs w:val="22"/>
        </w:rPr>
        <w:tab/>
      </w:r>
      <w:r>
        <w:rPr>
          <w:noProof/>
        </w:rPr>
        <w:t>Calculation of added contaminant limits for aged zinc contamination based on no observed effect concentration and 10% effect concentration toxicity data</w:t>
      </w:r>
      <w:r>
        <w:rPr>
          <w:noProof/>
        </w:rPr>
        <w:tab/>
      </w:r>
      <w:r>
        <w:rPr>
          <w:noProof/>
        </w:rPr>
        <w:fldChar w:fldCharType="begin"/>
      </w:r>
      <w:r>
        <w:rPr>
          <w:noProof/>
        </w:rPr>
        <w:instrText xml:space="preserve"> PAGEREF _Toc351713418 \h </w:instrText>
      </w:r>
      <w:r>
        <w:rPr>
          <w:noProof/>
        </w:rPr>
      </w:r>
      <w:r>
        <w:rPr>
          <w:noProof/>
        </w:rPr>
        <w:fldChar w:fldCharType="separate"/>
      </w:r>
      <w:r w:rsidR="00764806">
        <w:rPr>
          <w:noProof/>
        </w:rPr>
        <w:t>21</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3.7.2.2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_Toc351713419 \h </w:instrText>
      </w:r>
      <w:r>
        <w:rPr>
          <w:noProof/>
        </w:rPr>
      </w:r>
      <w:r>
        <w:rPr>
          <w:noProof/>
        </w:rPr>
        <w:fldChar w:fldCharType="separate"/>
      </w:r>
      <w:r w:rsidR="00764806">
        <w:rPr>
          <w:noProof/>
        </w:rPr>
        <w:t>24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3.7.2.3</w:t>
      </w:r>
      <w:r>
        <w:rPr>
          <w:rFonts w:asciiTheme="minorHAnsi" w:eastAsiaTheme="minorEastAsia" w:hAnsiTheme="minorHAnsi" w:cstheme="minorBidi"/>
          <w:b w:val="0"/>
          <w:noProof/>
          <w:kern w:val="0"/>
          <w:sz w:val="22"/>
          <w:szCs w:val="22"/>
        </w:rPr>
        <w:tab/>
      </w:r>
      <w:r>
        <w:rPr>
          <w:noProof/>
        </w:rPr>
        <w:t>Examples of soil quality guidelines for Australian soils with aged zinc contamination based on no observed effect concentration and 10% effect concentration data</w:t>
      </w:r>
      <w:r>
        <w:rPr>
          <w:noProof/>
        </w:rPr>
        <w:tab/>
      </w:r>
      <w:r>
        <w:rPr>
          <w:noProof/>
        </w:rPr>
        <w:fldChar w:fldCharType="begin"/>
      </w:r>
      <w:r>
        <w:rPr>
          <w:noProof/>
        </w:rPr>
        <w:instrText xml:space="preserve"> PAGEREF _Toc351713420 \h </w:instrText>
      </w:r>
      <w:r>
        <w:rPr>
          <w:noProof/>
        </w:rPr>
      </w:r>
      <w:r>
        <w:rPr>
          <w:noProof/>
        </w:rPr>
        <w:fldChar w:fldCharType="separate"/>
      </w:r>
      <w:r w:rsidR="00764806">
        <w:rPr>
          <w:noProof/>
        </w:rPr>
        <w:t>24</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3.7.3</w:t>
      </w:r>
      <w:r>
        <w:rPr>
          <w:rFonts w:asciiTheme="minorHAnsi" w:eastAsiaTheme="minorEastAsia" w:hAnsiTheme="minorHAnsi" w:cstheme="minorBidi"/>
          <w:b w:val="0"/>
          <w:noProof/>
          <w:kern w:val="0"/>
          <w:szCs w:val="22"/>
        </w:rPr>
        <w:tab/>
      </w:r>
      <w:r>
        <w:rPr>
          <w:noProof/>
        </w:rPr>
        <w:t>Calculation of soil quality guidelines for aged zinc contamination based on lowest observed effect concentration and 30% effect concentration toxicity data and based on 50% effect concentration toxicity data</w:t>
      </w:r>
      <w:r>
        <w:rPr>
          <w:noProof/>
        </w:rPr>
        <w:tab/>
      </w:r>
      <w:r>
        <w:rPr>
          <w:noProof/>
        </w:rPr>
        <w:fldChar w:fldCharType="begin"/>
      </w:r>
      <w:r>
        <w:rPr>
          <w:noProof/>
        </w:rPr>
        <w:instrText xml:space="preserve"> PAGEREF _Toc351713421 \h </w:instrText>
      </w:r>
      <w:r>
        <w:rPr>
          <w:noProof/>
        </w:rPr>
      </w:r>
      <w:r>
        <w:rPr>
          <w:noProof/>
        </w:rPr>
        <w:fldChar w:fldCharType="separate"/>
      </w:r>
      <w:r w:rsidR="00764806">
        <w:rPr>
          <w:noProof/>
        </w:rPr>
        <w:t>25</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3.7.3.1</w:t>
      </w:r>
      <w:r>
        <w:rPr>
          <w:rFonts w:asciiTheme="minorHAnsi" w:eastAsiaTheme="minorEastAsia" w:hAnsiTheme="minorHAnsi" w:cstheme="minorBidi"/>
          <w:b w:val="0"/>
          <w:noProof/>
          <w:kern w:val="0"/>
          <w:sz w:val="22"/>
          <w:szCs w:val="22"/>
        </w:rPr>
        <w:tab/>
      </w:r>
      <w:r>
        <w:rPr>
          <w:noProof/>
        </w:rPr>
        <w:t>Calculation of added contaminant limits for aged zinc contamination based on lowest observed effect concentration and 30% effect concentration and based on 50% effect concentration toxicity data</w:t>
      </w:r>
      <w:r>
        <w:rPr>
          <w:noProof/>
        </w:rPr>
        <w:tab/>
      </w:r>
      <w:r>
        <w:rPr>
          <w:noProof/>
        </w:rPr>
        <w:fldChar w:fldCharType="begin"/>
      </w:r>
      <w:r>
        <w:rPr>
          <w:noProof/>
        </w:rPr>
        <w:instrText xml:space="preserve"> PAGEREF _Toc351713422 \h </w:instrText>
      </w:r>
      <w:r>
        <w:rPr>
          <w:noProof/>
        </w:rPr>
      </w:r>
      <w:r>
        <w:rPr>
          <w:noProof/>
        </w:rPr>
        <w:fldChar w:fldCharType="separate"/>
      </w:r>
      <w:r w:rsidR="00764806">
        <w:rPr>
          <w:noProof/>
        </w:rPr>
        <w:t>25</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3.7.3.2</w:t>
      </w:r>
      <w:r>
        <w:rPr>
          <w:rFonts w:asciiTheme="minorHAnsi" w:eastAsiaTheme="minorEastAsia" w:hAnsiTheme="minorHAnsi" w:cstheme="minorBidi"/>
          <w:b w:val="0"/>
          <w:noProof/>
          <w:kern w:val="0"/>
          <w:sz w:val="22"/>
          <w:szCs w:val="22"/>
        </w:rPr>
        <w:tab/>
      </w:r>
      <w:r>
        <w:rPr>
          <w:noProof/>
        </w:rPr>
        <w:t>Calculation of ambient background concentrations</w:t>
      </w:r>
      <w:r>
        <w:rPr>
          <w:noProof/>
        </w:rPr>
        <w:tab/>
      </w:r>
      <w:r>
        <w:rPr>
          <w:noProof/>
        </w:rPr>
        <w:fldChar w:fldCharType="begin"/>
      </w:r>
      <w:r>
        <w:rPr>
          <w:noProof/>
        </w:rPr>
        <w:instrText xml:space="preserve"> PAGEREF _Toc351713423 \h </w:instrText>
      </w:r>
      <w:r>
        <w:rPr>
          <w:noProof/>
        </w:rPr>
      </w:r>
      <w:r>
        <w:rPr>
          <w:noProof/>
        </w:rPr>
        <w:fldChar w:fldCharType="separate"/>
      </w:r>
      <w:r w:rsidR="00764806">
        <w:rPr>
          <w:noProof/>
        </w:rPr>
        <w:t>28</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3.7.3.3</w:t>
      </w:r>
      <w:r>
        <w:rPr>
          <w:rFonts w:asciiTheme="minorHAnsi" w:eastAsiaTheme="minorEastAsia" w:hAnsiTheme="minorHAnsi" w:cstheme="minorBidi"/>
          <w:b w:val="0"/>
          <w:noProof/>
          <w:kern w:val="0"/>
          <w:sz w:val="22"/>
          <w:szCs w:val="22"/>
        </w:rPr>
        <w:tab/>
      </w:r>
      <w:r>
        <w:rPr>
          <w:noProof/>
        </w:rPr>
        <w:t>Examples of soil quality guidelines for Australian soils with aged zinc contamination based on lowest observed effect concentration and 30% effect concentration data, and based on 50% effect concentration toxicity data</w:t>
      </w:r>
      <w:r>
        <w:rPr>
          <w:noProof/>
        </w:rPr>
        <w:tab/>
      </w:r>
      <w:r>
        <w:rPr>
          <w:noProof/>
        </w:rPr>
        <w:fldChar w:fldCharType="begin"/>
      </w:r>
      <w:r>
        <w:rPr>
          <w:noProof/>
        </w:rPr>
        <w:instrText xml:space="preserve"> PAGEREF _Toc351713424 \h </w:instrText>
      </w:r>
      <w:r>
        <w:rPr>
          <w:noProof/>
        </w:rPr>
      </w:r>
      <w:r>
        <w:rPr>
          <w:noProof/>
        </w:rPr>
        <w:fldChar w:fldCharType="separate"/>
      </w:r>
      <w:r w:rsidR="00764806">
        <w:rPr>
          <w:noProof/>
        </w:rPr>
        <w:t>28</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3.8</w:t>
      </w:r>
      <w:r>
        <w:rPr>
          <w:rFonts w:asciiTheme="minorHAnsi" w:eastAsiaTheme="minorEastAsia" w:hAnsiTheme="minorHAnsi" w:cstheme="minorBidi"/>
          <w:b w:val="0"/>
          <w:noProof/>
          <w:kern w:val="0"/>
          <w:sz w:val="22"/>
          <w:szCs w:val="22"/>
        </w:rPr>
        <w:tab/>
      </w:r>
      <w:r>
        <w:rPr>
          <w:noProof/>
        </w:rPr>
        <w:t>Reliability of the zinc soil quality guidelines</w:t>
      </w:r>
      <w:r>
        <w:rPr>
          <w:noProof/>
        </w:rPr>
        <w:tab/>
      </w:r>
      <w:r>
        <w:rPr>
          <w:noProof/>
        </w:rPr>
        <w:fldChar w:fldCharType="begin"/>
      </w:r>
      <w:r>
        <w:rPr>
          <w:noProof/>
        </w:rPr>
        <w:instrText xml:space="preserve"> PAGEREF _Toc351713425 \h </w:instrText>
      </w:r>
      <w:r>
        <w:rPr>
          <w:noProof/>
        </w:rPr>
      </w:r>
      <w:r>
        <w:rPr>
          <w:noProof/>
        </w:rPr>
        <w:fldChar w:fldCharType="separate"/>
      </w:r>
      <w:r w:rsidR="00764806">
        <w:rPr>
          <w:noProof/>
        </w:rPr>
        <w:t>29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3.9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_Toc351713426 \h </w:instrText>
      </w:r>
      <w:r>
        <w:rPr>
          <w:noProof/>
        </w:rPr>
      </w:r>
      <w:r>
        <w:rPr>
          <w:noProof/>
        </w:rPr>
        <w:fldChar w:fldCharType="separate"/>
      </w:r>
      <w:r w:rsidR="00764806">
        <w:rPr>
          <w:noProof/>
        </w:rPr>
        <w:t>29</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sidRPr="00AD41ED">
        <w:rPr>
          <w:noProof/>
        </w:rPr>
        <w:t>4</w:t>
      </w:r>
      <w:r>
        <w:rPr>
          <w:rFonts w:asciiTheme="minorHAnsi" w:eastAsiaTheme="minorEastAsia" w:hAnsiTheme="minorHAnsi" w:cstheme="minorBidi"/>
          <w:b w:val="0"/>
          <w:noProof/>
          <w:kern w:val="0"/>
          <w:sz w:val="22"/>
          <w:szCs w:val="22"/>
        </w:rPr>
        <w:tab/>
      </w:r>
      <w:r w:rsidRPr="00AD41ED">
        <w:rPr>
          <w:b w:val="0"/>
          <w:noProof/>
        </w:rPr>
        <w:t>Arsenic</w:t>
      </w:r>
      <w:r>
        <w:rPr>
          <w:noProof/>
        </w:rPr>
        <w:tab/>
      </w:r>
      <w:r>
        <w:rPr>
          <w:noProof/>
        </w:rPr>
        <w:fldChar w:fldCharType="begin"/>
      </w:r>
      <w:r>
        <w:rPr>
          <w:noProof/>
        </w:rPr>
        <w:instrText xml:space="preserve"> PAGEREF _Toc351713427 \h </w:instrText>
      </w:r>
      <w:r>
        <w:rPr>
          <w:noProof/>
        </w:rPr>
      </w:r>
      <w:r>
        <w:rPr>
          <w:noProof/>
        </w:rPr>
        <w:fldChar w:fldCharType="separate"/>
      </w:r>
      <w:r w:rsidR="00764806">
        <w:rPr>
          <w:noProof/>
        </w:rPr>
        <w:t>31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4.1</w:t>
      </w:r>
      <w:r>
        <w:rPr>
          <w:rFonts w:asciiTheme="minorHAnsi" w:eastAsiaTheme="minorEastAsia" w:hAnsiTheme="minorHAnsi" w:cstheme="minorBidi"/>
          <w:b w:val="0"/>
          <w:noProof/>
          <w:kern w:val="0"/>
          <w:sz w:val="22"/>
          <w:szCs w:val="22"/>
        </w:rPr>
        <w:tab/>
      </w:r>
      <w:r>
        <w:rPr>
          <w:noProof/>
        </w:rPr>
        <w:t>Arsenic compounds considered</w:t>
      </w:r>
      <w:r>
        <w:rPr>
          <w:noProof/>
        </w:rPr>
        <w:tab/>
      </w:r>
      <w:r>
        <w:rPr>
          <w:noProof/>
        </w:rPr>
        <w:fldChar w:fldCharType="begin"/>
      </w:r>
      <w:r>
        <w:rPr>
          <w:noProof/>
        </w:rPr>
        <w:instrText xml:space="preserve"> PAGEREF _Toc351713428 \h </w:instrText>
      </w:r>
      <w:r>
        <w:rPr>
          <w:noProof/>
        </w:rPr>
      </w:r>
      <w:r>
        <w:rPr>
          <w:noProof/>
        </w:rPr>
        <w:fldChar w:fldCharType="separate"/>
      </w:r>
      <w:r w:rsidR="00764806">
        <w:rPr>
          <w:noProof/>
        </w:rPr>
        <w:t>31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4.2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_Toc351713429 \h </w:instrText>
      </w:r>
      <w:r>
        <w:rPr>
          <w:noProof/>
        </w:rPr>
      </w:r>
      <w:r>
        <w:rPr>
          <w:noProof/>
        </w:rPr>
        <w:fldChar w:fldCharType="separate"/>
      </w:r>
      <w:r w:rsidR="00764806">
        <w:rPr>
          <w:noProof/>
        </w:rPr>
        <w:t>31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4.3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_Toc351713430 \h </w:instrText>
      </w:r>
      <w:r>
        <w:rPr>
          <w:noProof/>
        </w:rPr>
      </w:r>
      <w:r>
        <w:rPr>
          <w:noProof/>
        </w:rPr>
        <w:fldChar w:fldCharType="separate"/>
      </w:r>
      <w:r w:rsidR="00764806">
        <w:rPr>
          <w:noProof/>
        </w:rPr>
        <w:t>31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4.4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_Toc351713431 \h </w:instrText>
      </w:r>
      <w:r>
        <w:rPr>
          <w:noProof/>
        </w:rPr>
      </w:r>
      <w:r>
        <w:rPr>
          <w:noProof/>
        </w:rPr>
        <w:fldChar w:fldCharType="separate"/>
      </w:r>
      <w:r w:rsidR="00764806">
        <w:rPr>
          <w:noProof/>
        </w:rPr>
        <w:t>32</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4.5</w:t>
      </w:r>
      <w:r>
        <w:rPr>
          <w:rFonts w:asciiTheme="minorHAnsi" w:eastAsiaTheme="minorEastAsia" w:hAnsiTheme="minorHAnsi" w:cstheme="minorBidi"/>
          <w:b w:val="0"/>
          <w:noProof/>
          <w:kern w:val="0"/>
          <w:sz w:val="22"/>
          <w:szCs w:val="22"/>
        </w:rPr>
        <w:tab/>
      </w:r>
      <w:r>
        <w:rPr>
          <w:noProof/>
        </w:rPr>
        <w:t>Sensitivity of organisms to arsenic</w:t>
      </w:r>
      <w:r>
        <w:rPr>
          <w:noProof/>
        </w:rPr>
        <w:tab/>
      </w:r>
      <w:r>
        <w:rPr>
          <w:noProof/>
        </w:rPr>
        <w:fldChar w:fldCharType="begin"/>
      </w:r>
      <w:r>
        <w:rPr>
          <w:noProof/>
        </w:rPr>
        <w:instrText xml:space="preserve"> PAGEREF _Toc351713432 \h </w:instrText>
      </w:r>
      <w:r>
        <w:rPr>
          <w:noProof/>
        </w:rPr>
      </w:r>
      <w:r>
        <w:rPr>
          <w:noProof/>
        </w:rPr>
        <w:fldChar w:fldCharType="separate"/>
      </w:r>
      <w:r w:rsidR="00764806">
        <w:rPr>
          <w:noProof/>
        </w:rPr>
        <w:t>33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4.6</w:t>
      </w:r>
      <w:r>
        <w:rPr>
          <w:rFonts w:asciiTheme="minorHAnsi" w:eastAsiaTheme="minorEastAsia" w:hAnsiTheme="minorHAnsi" w:cstheme="minorBidi"/>
          <w:b w:val="0"/>
          <w:noProof/>
          <w:kern w:val="0"/>
          <w:sz w:val="22"/>
          <w:szCs w:val="22"/>
        </w:rPr>
        <w:tab/>
      </w:r>
      <w:r>
        <w:rPr>
          <w:noProof/>
        </w:rPr>
        <w:t>Calculation of soil quality guidelines for fresh arsenic contamination</w:t>
      </w:r>
      <w:r>
        <w:rPr>
          <w:noProof/>
        </w:rPr>
        <w:tab/>
      </w:r>
      <w:r>
        <w:rPr>
          <w:noProof/>
        </w:rPr>
        <w:fldChar w:fldCharType="begin"/>
      </w:r>
      <w:r>
        <w:rPr>
          <w:noProof/>
        </w:rPr>
        <w:instrText xml:space="preserve"> PAGEREF _Toc351713433 \h </w:instrText>
      </w:r>
      <w:r>
        <w:rPr>
          <w:noProof/>
        </w:rPr>
      </w:r>
      <w:r>
        <w:rPr>
          <w:noProof/>
        </w:rPr>
        <w:fldChar w:fldCharType="separate"/>
      </w:r>
      <w:r w:rsidR="00764806">
        <w:rPr>
          <w:noProof/>
        </w:rPr>
        <w:t>33</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4.6.1</w:t>
      </w:r>
      <w:r>
        <w:rPr>
          <w:rFonts w:asciiTheme="minorHAnsi" w:eastAsiaTheme="minorEastAsia" w:hAnsiTheme="minorHAnsi" w:cstheme="minorBidi"/>
          <w:b w:val="0"/>
          <w:noProof/>
          <w:kern w:val="0"/>
          <w:szCs w:val="22"/>
        </w:rPr>
        <w:tab/>
      </w:r>
      <w:r>
        <w:rPr>
          <w:noProof/>
        </w:rPr>
        <w:t>Calculation of soil quality guidelines for fresh arsenic contamination based on no observed effect concentration and 10% effect concentration toxicity data</w:t>
      </w:r>
      <w:r>
        <w:rPr>
          <w:noProof/>
        </w:rPr>
        <w:tab/>
      </w:r>
      <w:r>
        <w:rPr>
          <w:noProof/>
        </w:rPr>
        <w:fldChar w:fldCharType="begin"/>
      </w:r>
      <w:r>
        <w:rPr>
          <w:noProof/>
        </w:rPr>
        <w:instrText xml:space="preserve"> PAGEREF _Toc351713434 \h </w:instrText>
      </w:r>
      <w:r>
        <w:rPr>
          <w:noProof/>
        </w:rPr>
      </w:r>
      <w:r>
        <w:rPr>
          <w:noProof/>
        </w:rPr>
        <w:fldChar w:fldCharType="separate"/>
      </w:r>
      <w:r w:rsidR="00764806">
        <w:rPr>
          <w:noProof/>
        </w:rPr>
        <w:t>34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4.6.1.1</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_Toc351713435 \h </w:instrText>
      </w:r>
      <w:r>
        <w:rPr>
          <w:noProof/>
        </w:rPr>
      </w:r>
      <w:r>
        <w:rPr>
          <w:noProof/>
        </w:rPr>
        <w:fldChar w:fldCharType="separate"/>
      </w:r>
      <w:r w:rsidR="00764806">
        <w:rPr>
          <w:noProof/>
        </w:rPr>
        <w:t>34</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4.6.2</w:t>
      </w:r>
      <w:r>
        <w:rPr>
          <w:rFonts w:asciiTheme="minorHAnsi" w:eastAsiaTheme="minorEastAsia" w:hAnsiTheme="minorHAnsi" w:cstheme="minorBidi"/>
          <w:b w:val="0"/>
          <w:noProof/>
          <w:kern w:val="0"/>
          <w:szCs w:val="22"/>
        </w:rPr>
        <w:tab/>
      </w:r>
      <w:r>
        <w:rPr>
          <w:noProof/>
        </w:rPr>
        <w:t>Calculation of soil quality guidelines for fresh arsenic contamination based on protecting aquatic ecosystems from leaching</w:t>
      </w:r>
      <w:r>
        <w:rPr>
          <w:noProof/>
        </w:rPr>
        <w:tab/>
      </w:r>
      <w:r>
        <w:rPr>
          <w:noProof/>
        </w:rPr>
        <w:fldChar w:fldCharType="begin"/>
      </w:r>
      <w:r>
        <w:rPr>
          <w:noProof/>
        </w:rPr>
        <w:instrText xml:space="preserve"> PAGEREF _Toc351713436 \h </w:instrText>
      </w:r>
      <w:r>
        <w:rPr>
          <w:noProof/>
        </w:rPr>
      </w:r>
      <w:r>
        <w:rPr>
          <w:noProof/>
        </w:rPr>
        <w:fldChar w:fldCharType="separate"/>
      </w:r>
      <w:r w:rsidR="00764806">
        <w:rPr>
          <w:noProof/>
        </w:rPr>
        <w:t>35</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4.6.3</w:t>
      </w:r>
      <w:r>
        <w:rPr>
          <w:rFonts w:asciiTheme="minorHAnsi" w:eastAsiaTheme="minorEastAsia" w:hAnsiTheme="minorHAnsi" w:cstheme="minorBidi"/>
          <w:b w:val="0"/>
          <w:noProof/>
          <w:kern w:val="0"/>
          <w:szCs w:val="22"/>
        </w:rPr>
        <w:tab/>
      </w:r>
      <w:r>
        <w:rPr>
          <w:noProof/>
        </w:rPr>
        <w:t>Calculation of soil quality guidelines for fresh arsenic contamination based on lowest observed effect concentration and 30% effect concentration toxicity data, and based on 50% effect concentration toxicity data</w:t>
      </w:r>
      <w:r>
        <w:rPr>
          <w:noProof/>
        </w:rPr>
        <w:tab/>
      </w:r>
      <w:r>
        <w:rPr>
          <w:noProof/>
        </w:rPr>
        <w:fldChar w:fldCharType="begin"/>
      </w:r>
      <w:r>
        <w:rPr>
          <w:noProof/>
        </w:rPr>
        <w:instrText xml:space="preserve"> PAGEREF _Toc351713437 \h </w:instrText>
      </w:r>
      <w:r>
        <w:rPr>
          <w:noProof/>
        </w:rPr>
      </w:r>
      <w:r>
        <w:rPr>
          <w:noProof/>
        </w:rPr>
        <w:fldChar w:fldCharType="separate"/>
      </w:r>
      <w:r w:rsidR="00764806">
        <w:rPr>
          <w:noProof/>
        </w:rPr>
        <w:t>35</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4.7</w:t>
      </w:r>
      <w:r>
        <w:rPr>
          <w:rFonts w:asciiTheme="minorHAnsi" w:eastAsiaTheme="minorEastAsia" w:hAnsiTheme="minorHAnsi" w:cstheme="minorBidi"/>
          <w:b w:val="0"/>
          <w:noProof/>
          <w:kern w:val="0"/>
          <w:sz w:val="22"/>
          <w:szCs w:val="22"/>
        </w:rPr>
        <w:tab/>
      </w:r>
      <w:r>
        <w:rPr>
          <w:noProof/>
        </w:rPr>
        <w:t>Calculation of soil quality guidelines for aged arsenic contamination</w:t>
      </w:r>
      <w:r>
        <w:rPr>
          <w:noProof/>
        </w:rPr>
        <w:tab/>
      </w:r>
      <w:r>
        <w:rPr>
          <w:noProof/>
        </w:rPr>
        <w:fldChar w:fldCharType="begin"/>
      </w:r>
      <w:r>
        <w:rPr>
          <w:noProof/>
        </w:rPr>
        <w:instrText xml:space="preserve"> PAGEREF _Toc351713438 \h </w:instrText>
      </w:r>
      <w:r>
        <w:rPr>
          <w:noProof/>
        </w:rPr>
      </w:r>
      <w:r>
        <w:rPr>
          <w:noProof/>
        </w:rPr>
        <w:fldChar w:fldCharType="separate"/>
      </w:r>
      <w:r w:rsidR="00764806">
        <w:rPr>
          <w:noProof/>
        </w:rPr>
        <w:t>36</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4.7.1</w:t>
      </w:r>
      <w:r>
        <w:rPr>
          <w:rFonts w:asciiTheme="minorHAnsi" w:eastAsiaTheme="minorEastAsia" w:hAnsiTheme="minorHAnsi" w:cstheme="minorBidi"/>
          <w:b w:val="0"/>
          <w:noProof/>
          <w:kern w:val="0"/>
          <w:szCs w:val="22"/>
        </w:rPr>
        <w:tab/>
      </w:r>
      <w:r>
        <w:rPr>
          <w:noProof/>
        </w:rPr>
        <w:t>Calculation of an ageing and leaching factor for arsenic</w:t>
      </w:r>
      <w:r>
        <w:rPr>
          <w:noProof/>
        </w:rPr>
        <w:tab/>
      </w:r>
      <w:r>
        <w:rPr>
          <w:noProof/>
        </w:rPr>
        <w:fldChar w:fldCharType="begin"/>
      </w:r>
      <w:r>
        <w:rPr>
          <w:noProof/>
        </w:rPr>
        <w:instrText xml:space="preserve"> PAGEREF _Toc351713439 \h </w:instrText>
      </w:r>
      <w:r>
        <w:rPr>
          <w:noProof/>
        </w:rPr>
      </w:r>
      <w:r>
        <w:rPr>
          <w:noProof/>
        </w:rPr>
        <w:fldChar w:fldCharType="separate"/>
      </w:r>
      <w:r w:rsidR="00764806">
        <w:rPr>
          <w:noProof/>
        </w:rPr>
        <w:t>36</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4.7.2</w:t>
      </w:r>
      <w:r>
        <w:rPr>
          <w:rFonts w:asciiTheme="minorHAnsi" w:eastAsiaTheme="minorEastAsia" w:hAnsiTheme="minorHAnsi" w:cstheme="minorBidi"/>
          <w:b w:val="0"/>
          <w:noProof/>
          <w:kern w:val="0"/>
          <w:szCs w:val="22"/>
        </w:rPr>
        <w:tab/>
      </w:r>
      <w:r>
        <w:rPr>
          <w:noProof/>
        </w:rPr>
        <w:t>Calculation of soil quality guidelines for aged arsenic contamination</w:t>
      </w:r>
      <w:r>
        <w:rPr>
          <w:noProof/>
        </w:rPr>
        <w:tab/>
      </w:r>
      <w:r>
        <w:rPr>
          <w:noProof/>
        </w:rPr>
        <w:fldChar w:fldCharType="begin"/>
      </w:r>
      <w:r>
        <w:rPr>
          <w:noProof/>
        </w:rPr>
        <w:instrText xml:space="preserve"> PAGEREF _Toc351713440 \h </w:instrText>
      </w:r>
      <w:r>
        <w:rPr>
          <w:noProof/>
        </w:rPr>
      </w:r>
      <w:r>
        <w:rPr>
          <w:noProof/>
        </w:rPr>
        <w:fldChar w:fldCharType="separate"/>
      </w:r>
      <w:r w:rsidR="00764806">
        <w:rPr>
          <w:noProof/>
        </w:rPr>
        <w:t>36</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4.7.3</w:t>
      </w:r>
      <w:r>
        <w:rPr>
          <w:rFonts w:asciiTheme="minorHAnsi" w:eastAsiaTheme="minorEastAsia" w:hAnsiTheme="minorHAnsi" w:cstheme="minorBidi"/>
          <w:b w:val="0"/>
          <w:noProof/>
          <w:kern w:val="0"/>
          <w:szCs w:val="22"/>
        </w:rPr>
        <w:tab/>
      </w:r>
      <w:r>
        <w:rPr>
          <w:noProof/>
        </w:rPr>
        <w:t>Calculation of ambient background concentration values</w:t>
      </w:r>
      <w:r>
        <w:rPr>
          <w:noProof/>
        </w:rPr>
        <w:tab/>
      </w:r>
      <w:r>
        <w:rPr>
          <w:noProof/>
        </w:rPr>
        <w:fldChar w:fldCharType="begin"/>
      </w:r>
      <w:r>
        <w:rPr>
          <w:noProof/>
        </w:rPr>
        <w:instrText xml:space="preserve"> PAGEREF _Toc351713441 \h </w:instrText>
      </w:r>
      <w:r>
        <w:rPr>
          <w:noProof/>
        </w:rPr>
      </w:r>
      <w:r>
        <w:rPr>
          <w:noProof/>
        </w:rPr>
        <w:fldChar w:fldCharType="separate"/>
      </w:r>
      <w:r w:rsidR="00764806">
        <w:rPr>
          <w:noProof/>
        </w:rPr>
        <w:t>36</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4.8</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_Toc351713442 \h </w:instrText>
      </w:r>
      <w:r>
        <w:rPr>
          <w:noProof/>
        </w:rPr>
      </w:r>
      <w:r>
        <w:rPr>
          <w:noProof/>
        </w:rPr>
        <w:fldChar w:fldCharType="separate"/>
      </w:r>
      <w:r w:rsidR="00764806">
        <w:rPr>
          <w:noProof/>
        </w:rPr>
        <w:t>37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4.9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_Toc351713443 \h </w:instrText>
      </w:r>
      <w:r>
        <w:rPr>
          <w:noProof/>
        </w:rPr>
      </w:r>
      <w:r>
        <w:rPr>
          <w:noProof/>
        </w:rPr>
        <w:fldChar w:fldCharType="separate"/>
      </w:r>
      <w:r w:rsidR="00764806">
        <w:rPr>
          <w:noProof/>
        </w:rPr>
        <w:t>37</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5</w:t>
      </w:r>
      <w:r>
        <w:rPr>
          <w:rFonts w:asciiTheme="minorHAnsi" w:eastAsiaTheme="minorEastAsia" w:hAnsiTheme="minorHAnsi" w:cstheme="minorBidi"/>
          <w:b w:val="0"/>
          <w:noProof/>
          <w:kern w:val="0"/>
          <w:sz w:val="22"/>
          <w:szCs w:val="22"/>
        </w:rPr>
        <w:tab/>
      </w:r>
      <w:r>
        <w:rPr>
          <w:noProof/>
        </w:rPr>
        <w:t>Naphthalene</w:t>
      </w:r>
      <w:r>
        <w:rPr>
          <w:noProof/>
        </w:rPr>
        <w:tab/>
      </w:r>
      <w:r>
        <w:rPr>
          <w:noProof/>
        </w:rPr>
        <w:fldChar w:fldCharType="begin"/>
      </w:r>
      <w:r>
        <w:rPr>
          <w:noProof/>
        </w:rPr>
        <w:instrText xml:space="preserve"> PAGEREF _Toc351713444 \h </w:instrText>
      </w:r>
      <w:r>
        <w:rPr>
          <w:noProof/>
        </w:rPr>
      </w:r>
      <w:r>
        <w:rPr>
          <w:noProof/>
        </w:rPr>
        <w:fldChar w:fldCharType="separate"/>
      </w:r>
      <w:r w:rsidR="00764806">
        <w:rPr>
          <w:noProof/>
        </w:rPr>
        <w:t>38</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5.1</w:t>
      </w:r>
      <w:r>
        <w:rPr>
          <w:rFonts w:asciiTheme="minorHAnsi" w:eastAsiaTheme="minorEastAsia" w:hAnsiTheme="minorHAnsi" w:cstheme="minorBidi"/>
          <w:b w:val="0"/>
          <w:noProof/>
          <w:kern w:val="0"/>
          <w:sz w:val="22"/>
          <w:szCs w:val="22"/>
        </w:rPr>
        <w:tab/>
      </w:r>
      <w:r>
        <w:rPr>
          <w:noProof/>
        </w:rPr>
        <w:t>Compounds considered</w:t>
      </w:r>
      <w:r>
        <w:rPr>
          <w:noProof/>
        </w:rPr>
        <w:tab/>
      </w:r>
      <w:r>
        <w:rPr>
          <w:noProof/>
        </w:rPr>
        <w:fldChar w:fldCharType="begin"/>
      </w:r>
      <w:r>
        <w:rPr>
          <w:noProof/>
        </w:rPr>
        <w:instrText xml:space="preserve"> PAGEREF _Toc351713445 \h </w:instrText>
      </w:r>
      <w:r>
        <w:rPr>
          <w:noProof/>
        </w:rPr>
      </w:r>
      <w:r>
        <w:rPr>
          <w:noProof/>
        </w:rPr>
        <w:fldChar w:fldCharType="separate"/>
      </w:r>
      <w:r w:rsidR="00764806">
        <w:rPr>
          <w:noProof/>
        </w:rPr>
        <w:t>38</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lastRenderedPageBreak/>
        <w:t>5.2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_Toc351713446 \h </w:instrText>
      </w:r>
      <w:r>
        <w:rPr>
          <w:noProof/>
        </w:rPr>
      </w:r>
      <w:r>
        <w:rPr>
          <w:noProof/>
        </w:rPr>
        <w:fldChar w:fldCharType="separate"/>
      </w:r>
      <w:r w:rsidR="00764806">
        <w:rPr>
          <w:noProof/>
        </w:rPr>
        <w:t>38</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5.3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_Toc351713447 \h </w:instrText>
      </w:r>
      <w:r>
        <w:rPr>
          <w:noProof/>
        </w:rPr>
      </w:r>
      <w:r>
        <w:rPr>
          <w:noProof/>
        </w:rPr>
        <w:fldChar w:fldCharType="separate"/>
      </w:r>
      <w:r w:rsidR="00764806">
        <w:rPr>
          <w:noProof/>
        </w:rPr>
        <w:t>38</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5.4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_Toc351713448 \h </w:instrText>
      </w:r>
      <w:r>
        <w:rPr>
          <w:noProof/>
        </w:rPr>
      </w:r>
      <w:r>
        <w:rPr>
          <w:noProof/>
        </w:rPr>
        <w:fldChar w:fldCharType="separate"/>
      </w:r>
      <w:r w:rsidR="00764806">
        <w:rPr>
          <w:noProof/>
        </w:rPr>
        <w:t>39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5.5</w:t>
      </w:r>
      <w:r>
        <w:rPr>
          <w:rFonts w:asciiTheme="minorHAnsi" w:eastAsiaTheme="minorEastAsia" w:hAnsiTheme="minorHAnsi" w:cstheme="minorBidi"/>
          <w:b w:val="0"/>
          <w:noProof/>
          <w:kern w:val="0"/>
          <w:sz w:val="22"/>
          <w:szCs w:val="22"/>
        </w:rPr>
        <w:tab/>
      </w:r>
      <w:r>
        <w:rPr>
          <w:noProof/>
        </w:rPr>
        <w:t>Sensitivity of organisms to naphthalene</w:t>
      </w:r>
      <w:r>
        <w:rPr>
          <w:noProof/>
        </w:rPr>
        <w:tab/>
      </w:r>
      <w:r>
        <w:rPr>
          <w:noProof/>
        </w:rPr>
        <w:fldChar w:fldCharType="begin"/>
      </w:r>
      <w:r>
        <w:rPr>
          <w:noProof/>
        </w:rPr>
        <w:instrText xml:space="preserve"> PAGEREF _Toc351713449 \h </w:instrText>
      </w:r>
      <w:r>
        <w:rPr>
          <w:noProof/>
        </w:rPr>
      </w:r>
      <w:r>
        <w:rPr>
          <w:noProof/>
        </w:rPr>
        <w:fldChar w:fldCharType="separate"/>
      </w:r>
      <w:r w:rsidR="00764806">
        <w:rPr>
          <w:noProof/>
        </w:rPr>
        <w:t>39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5.6</w:t>
      </w:r>
      <w:r>
        <w:rPr>
          <w:rFonts w:asciiTheme="minorHAnsi" w:eastAsiaTheme="minorEastAsia" w:hAnsiTheme="minorHAnsi" w:cstheme="minorBidi"/>
          <w:b w:val="0"/>
          <w:noProof/>
          <w:kern w:val="0"/>
          <w:sz w:val="22"/>
          <w:szCs w:val="22"/>
        </w:rPr>
        <w:tab/>
      </w:r>
      <w:r>
        <w:rPr>
          <w:noProof/>
        </w:rPr>
        <w:t>Calculation of soil quality guidelines for fresh naphthalene contamination</w:t>
      </w:r>
      <w:r>
        <w:rPr>
          <w:noProof/>
        </w:rPr>
        <w:tab/>
      </w:r>
      <w:r>
        <w:rPr>
          <w:noProof/>
        </w:rPr>
        <w:fldChar w:fldCharType="begin"/>
      </w:r>
      <w:r>
        <w:rPr>
          <w:noProof/>
        </w:rPr>
        <w:instrText xml:space="preserve"> PAGEREF _Toc351713450 \h </w:instrText>
      </w:r>
      <w:r>
        <w:rPr>
          <w:noProof/>
        </w:rPr>
      </w:r>
      <w:r>
        <w:rPr>
          <w:noProof/>
        </w:rPr>
        <w:fldChar w:fldCharType="separate"/>
      </w:r>
      <w:r w:rsidR="00764806">
        <w:rPr>
          <w:noProof/>
        </w:rPr>
        <w:t>40</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5.6.1</w:t>
      </w:r>
      <w:r>
        <w:rPr>
          <w:rFonts w:asciiTheme="minorHAnsi" w:eastAsiaTheme="minorEastAsia" w:hAnsiTheme="minorHAnsi" w:cstheme="minorBidi"/>
          <w:b w:val="0"/>
          <w:noProof/>
          <w:kern w:val="0"/>
          <w:szCs w:val="22"/>
        </w:rPr>
        <w:tab/>
      </w:r>
      <w:r>
        <w:rPr>
          <w:noProof/>
        </w:rPr>
        <w:t>Calculation of soil quality guidelines for fresh naphthalene contamination based on no observed effect concentration and 10% effect concentration toxicity data</w:t>
      </w:r>
      <w:r>
        <w:rPr>
          <w:noProof/>
        </w:rPr>
        <w:tab/>
      </w:r>
      <w:r>
        <w:rPr>
          <w:noProof/>
        </w:rPr>
        <w:fldChar w:fldCharType="begin"/>
      </w:r>
      <w:r>
        <w:rPr>
          <w:noProof/>
        </w:rPr>
        <w:instrText xml:space="preserve"> PAGEREF _Toc351713451 \h </w:instrText>
      </w:r>
      <w:r>
        <w:rPr>
          <w:noProof/>
        </w:rPr>
      </w:r>
      <w:r>
        <w:rPr>
          <w:noProof/>
        </w:rPr>
        <w:fldChar w:fldCharType="separate"/>
      </w:r>
      <w:r w:rsidR="00764806">
        <w:rPr>
          <w:noProof/>
        </w:rPr>
        <w:t>40</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5.6.1.1</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_Toc351713452 \h </w:instrText>
      </w:r>
      <w:r>
        <w:rPr>
          <w:noProof/>
        </w:rPr>
      </w:r>
      <w:r>
        <w:rPr>
          <w:noProof/>
        </w:rPr>
        <w:fldChar w:fldCharType="separate"/>
      </w:r>
      <w:r w:rsidR="00764806">
        <w:rPr>
          <w:noProof/>
        </w:rPr>
        <w:t>41</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5.6.2</w:t>
      </w:r>
      <w:r>
        <w:rPr>
          <w:rFonts w:asciiTheme="minorHAnsi" w:eastAsiaTheme="minorEastAsia" w:hAnsiTheme="minorHAnsi" w:cstheme="minorBidi"/>
          <w:b w:val="0"/>
          <w:noProof/>
          <w:kern w:val="0"/>
          <w:szCs w:val="22"/>
        </w:rPr>
        <w:tab/>
      </w:r>
      <w:r>
        <w:rPr>
          <w:noProof/>
        </w:rPr>
        <w:t>Calculation of soil quality guidelines for fresh naphthalene contamination based on lowest observed effect concentration and 30% effect concentration data, and based on 50% effect concentration toxicity data</w:t>
      </w:r>
      <w:r>
        <w:rPr>
          <w:noProof/>
        </w:rPr>
        <w:tab/>
      </w:r>
      <w:r>
        <w:rPr>
          <w:noProof/>
        </w:rPr>
        <w:fldChar w:fldCharType="begin"/>
      </w:r>
      <w:r>
        <w:rPr>
          <w:noProof/>
        </w:rPr>
        <w:instrText xml:space="preserve"> PAGEREF _Toc351713453 \h </w:instrText>
      </w:r>
      <w:r>
        <w:rPr>
          <w:noProof/>
        </w:rPr>
      </w:r>
      <w:r>
        <w:rPr>
          <w:noProof/>
        </w:rPr>
        <w:fldChar w:fldCharType="separate"/>
      </w:r>
      <w:r w:rsidR="00764806">
        <w:rPr>
          <w:noProof/>
        </w:rPr>
        <w:t>41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5.7</w:t>
      </w:r>
      <w:r>
        <w:rPr>
          <w:rFonts w:asciiTheme="minorHAnsi" w:eastAsiaTheme="minorEastAsia" w:hAnsiTheme="minorHAnsi" w:cstheme="minorBidi"/>
          <w:b w:val="0"/>
          <w:noProof/>
          <w:kern w:val="0"/>
          <w:sz w:val="22"/>
          <w:szCs w:val="22"/>
        </w:rPr>
        <w:tab/>
      </w:r>
      <w:r>
        <w:rPr>
          <w:noProof/>
        </w:rPr>
        <w:t>Calculation of soil quality guidelines for aged naphthalene contamination</w:t>
      </w:r>
      <w:r>
        <w:rPr>
          <w:noProof/>
        </w:rPr>
        <w:tab/>
      </w:r>
      <w:r>
        <w:rPr>
          <w:noProof/>
        </w:rPr>
        <w:fldChar w:fldCharType="begin"/>
      </w:r>
      <w:r>
        <w:rPr>
          <w:noProof/>
        </w:rPr>
        <w:instrText xml:space="preserve"> PAGEREF _Toc351713454 \h </w:instrText>
      </w:r>
      <w:r>
        <w:rPr>
          <w:noProof/>
        </w:rPr>
      </w:r>
      <w:r>
        <w:rPr>
          <w:noProof/>
        </w:rPr>
        <w:fldChar w:fldCharType="separate"/>
      </w:r>
      <w:r w:rsidR="00764806">
        <w:rPr>
          <w:noProof/>
        </w:rPr>
        <w:t>41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5.8</w:t>
      </w:r>
      <w:r>
        <w:rPr>
          <w:rFonts w:asciiTheme="minorHAnsi" w:eastAsiaTheme="minorEastAsia" w:hAnsiTheme="minorHAnsi" w:cstheme="minorBidi"/>
          <w:b w:val="0"/>
          <w:noProof/>
          <w:kern w:val="0"/>
          <w:sz w:val="22"/>
          <w:szCs w:val="22"/>
        </w:rPr>
        <w:tab/>
      </w:r>
      <w:r>
        <w:rPr>
          <w:noProof/>
        </w:rPr>
        <w:t>Metabolites of naphthalene</w:t>
      </w:r>
      <w:r>
        <w:rPr>
          <w:noProof/>
        </w:rPr>
        <w:tab/>
      </w:r>
      <w:r>
        <w:rPr>
          <w:noProof/>
        </w:rPr>
        <w:fldChar w:fldCharType="begin"/>
      </w:r>
      <w:r>
        <w:rPr>
          <w:noProof/>
        </w:rPr>
        <w:instrText xml:space="preserve"> PAGEREF _Toc351713455 \h </w:instrText>
      </w:r>
      <w:r>
        <w:rPr>
          <w:noProof/>
        </w:rPr>
      </w:r>
      <w:r>
        <w:rPr>
          <w:noProof/>
        </w:rPr>
        <w:fldChar w:fldCharType="separate"/>
      </w:r>
      <w:r w:rsidR="00764806">
        <w:rPr>
          <w:noProof/>
        </w:rPr>
        <w:t>41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5.9</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_Toc351713456 \h </w:instrText>
      </w:r>
      <w:r>
        <w:rPr>
          <w:noProof/>
        </w:rPr>
      </w:r>
      <w:r>
        <w:rPr>
          <w:noProof/>
        </w:rPr>
        <w:fldChar w:fldCharType="separate"/>
      </w:r>
      <w:r w:rsidR="00764806">
        <w:rPr>
          <w:noProof/>
        </w:rPr>
        <w:t>42</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5.10</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_Toc351713457 \h </w:instrText>
      </w:r>
      <w:r>
        <w:rPr>
          <w:noProof/>
        </w:rPr>
      </w:r>
      <w:r>
        <w:rPr>
          <w:noProof/>
        </w:rPr>
        <w:fldChar w:fldCharType="separate"/>
      </w:r>
      <w:r w:rsidR="00764806">
        <w:rPr>
          <w:noProof/>
        </w:rPr>
        <w:t>42</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6</w:t>
      </w:r>
      <w:r>
        <w:rPr>
          <w:rFonts w:asciiTheme="minorHAnsi" w:eastAsiaTheme="minorEastAsia" w:hAnsiTheme="minorHAnsi" w:cstheme="minorBidi"/>
          <w:b w:val="0"/>
          <w:noProof/>
          <w:kern w:val="0"/>
          <w:sz w:val="22"/>
          <w:szCs w:val="22"/>
        </w:rPr>
        <w:tab/>
      </w:r>
      <w:r>
        <w:rPr>
          <w:noProof/>
        </w:rPr>
        <w:t>DDT</w:t>
      </w:r>
      <w:r>
        <w:rPr>
          <w:noProof/>
        </w:rPr>
        <w:tab/>
      </w:r>
      <w:r>
        <w:rPr>
          <w:noProof/>
        </w:rPr>
        <w:fldChar w:fldCharType="begin"/>
      </w:r>
      <w:r>
        <w:rPr>
          <w:noProof/>
        </w:rPr>
        <w:instrText xml:space="preserve"> PAGEREF _Toc351713458 \h </w:instrText>
      </w:r>
      <w:r>
        <w:rPr>
          <w:noProof/>
        </w:rPr>
      </w:r>
      <w:r>
        <w:rPr>
          <w:noProof/>
        </w:rPr>
        <w:fldChar w:fldCharType="separate"/>
      </w:r>
      <w:r w:rsidR="00764806">
        <w:rPr>
          <w:noProof/>
        </w:rPr>
        <w:t>43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6.1</w:t>
      </w:r>
      <w:r>
        <w:rPr>
          <w:rFonts w:asciiTheme="minorHAnsi" w:eastAsiaTheme="minorEastAsia" w:hAnsiTheme="minorHAnsi" w:cstheme="minorBidi"/>
          <w:b w:val="0"/>
          <w:noProof/>
          <w:kern w:val="0"/>
          <w:sz w:val="22"/>
          <w:szCs w:val="22"/>
        </w:rPr>
        <w:tab/>
      </w:r>
      <w:r>
        <w:rPr>
          <w:noProof/>
        </w:rPr>
        <w:t>Compounds considered</w:t>
      </w:r>
      <w:r>
        <w:rPr>
          <w:noProof/>
        </w:rPr>
        <w:tab/>
      </w:r>
      <w:r>
        <w:rPr>
          <w:noProof/>
        </w:rPr>
        <w:fldChar w:fldCharType="begin"/>
      </w:r>
      <w:r>
        <w:rPr>
          <w:noProof/>
        </w:rPr>
        <w:instrText xml:space="preserve"> PAGEREF _Toc351713459 \h </w:instrText>
      </w:r>
      <w:r>
        <w:rPr>
          <w:noProof/>
        </w:rPr>
      </w:r>
      <w:r>
        <w:rPr>
          <w:noProof/>
        </w:rPr>
        <w:fldChar w:fldCharType="separate"/>
      </w:r>
      <w:r w:rsidR="00764806">
        <w:rPr>
          <w:noProof/>
        </w:rPr>
        <w:t>43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6.2</w:t>
      </w:r>
      <w:r>
        <w:rPr>
          <w:rFonts w:asciiTheme="minorHAnsi" w:eastAsiaTheme="minorEastAsia" w:hAnsiTheme="minorHAnsi" w:cstheme="minorBidi"/>
          <w:b w:val="0"/>
          <w:noProof/>
          <w:kern w:val="0"/>
          <w:sz w:val="22"/>
          <w:szCs w:val="22"/>
        </w:rPr>
        <w:tab/>
      </w:r>
      <w:r>
        <w:rPr>
          <w:noProof/>
        </w:rPr>
        <w:t>Pathway risk assessment</w:t>
      </w:r>
      <w:r>
        <w:rPr>
          <w:noProof/>
        </w:rPr>
        <w:tab/>
      </w:r>
      <w:r>
        <w:rPr>
          <w:noProof/>
        </w:rPr>
        <w:fldChar w:fldCharType="begin"/>
      </w:r>
      <w:r>
        <w:rPr>
          <w:noProof/>
        </w:rPr>
        <w:instrText xml:space="preserve"> PAGEREF _Toc351713460 \h </w:instrText>
      </w:r>
      <w:r>
        <w:rPr>
          <w:noProof/>
        </w:rPr>
      </w:r>
      <w:r>
        <w:rPr>
          <w:noProof/>
        </w:rPr>
        <w:fldChar w:fldCharType="separate"/>
      </w:r>
      <w:r w:rsidR="00764806">
        <w:rPr>
          <w:noProof/>
        </w:rPr>
        <w:t>43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6.3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_Toc351713461 \h </w:instrText>
      </w:r>
      <w:r>
        <w:rPr>
          <w:noProof/>
        </w:rPr>
      </w:r>
      <w:r>
        <w:rPr>
          <w:noProof/>
        </w:rPr>
        <w:fldChar w:fldCharType="separate"/>
      </w:r>
      <w:r w:rsidR="00764806">
        <w:rPr>
          <w:noProof/>
        </w:rPr>
        <w:t>43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6.4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_Toc351713462 \h </w:instrText>
      </w:r>
      <w:r>
        <w:rPr>
          <w:noProof/>
        </w:rPr>
      </w:r>
      <w:r>
        <w:rPr>
          <w:noProof/>
        </w:rPr>
        <w:fldChar w:fldCharType="separate"/>
      </w:r>
      <w:r w:rsidR="00764806">
        <w:rPr>
          <w:noProof/>
        </w:rPr>
        <w:t>43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6.5</w:t>
      </w:r>
      <w:r>
        <w:rPr>
          <w:rFonts w:asciiTheme="minorHAnsi" w:eastAsiaTheme="minorEastAsia" w:hAnsiTheme="minorHAnsi" w:cstheme="minorBidi"/>
          <w:b w:val="0"/>
          <w:noProof/>
          <w:kern w:val="0"/>
          <w:sz w:val="22"/>
          <w:szCs w:val="22"/>
        </w:rPr>
        <w:tab/>
      </w:r>
      <w:r>
        <w:rPr>
          <w:noProof/>
        </w:rPr>
        <w:t>Sensitivity of organisms to DDT</w:t>
      </w:r>
      <w:r>
        <w:rPr>
          <w:noProof/>
        </w:rPr>
        <w:tab/>
      </w:r>
      <w:r>
        <w:rPr>
          <w:noProof/>
        </w:rPr>
        <w:fldChar w:fldCharType="begin"/>
      </w:r>
      <w:r>
        <w:rPr>
          <w:noProof/>
        </w:rPr>
        <w:instrText xml:space="preserve"> PAGEREF _Toc351713463 \h </w:instrText>
      </w:r>
      <w:r>
        <w:rPr>
          <w:noProof/>
        </w:rPr>
      </w:r>
      <w:r>
        <w:rPr>
          <w:noProof/>
        </w:rPr>
        <w:fldChar w:fldCharType="separate"/>
      </w:r>
      <w:r w:rsidR="00764806">
        <w:rPr>
          <w:noProof/>
        </w:rPr>
        <w:t>43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6.6</w:t>
      </w:r>
      <w:r>
        <w:rPr>
          <w:rFonts w:asciiTheme="minorHAnsi" w:eastAsiaTheme="minorEastAsia" w:hAnsiTheme="minorHAnsi" w:cstheme="minorBidi"/>
          <w:b w:val="0"/>
          <w:noProof/>
          <w:kern w:val="0"/>
          <w:sz w:val="22"/>
          <w:szCs w:val="22"/>
        </w:rPr>
        <w:tab/>
      </w:r>
      <w:r>
        <w:rPr>
          <w:noProof/>
        </w:rPr>
        <w:t>Calculation of soil quality guidelines for fresh DDT contamination</w:t>
      </w:r>
      <w:r>
        <w:rPr>
          <w:noProof/>
        </w:rPr>
        <w:tab/>
      </w:r>
      <w:r>
        <w:rPr>
          <w:noProof/>
        </w:rPr>
        <w:fldChar w:fldCharType="begin"/>
      </w:r>
      <w:r>
        <w:rPr>
          <w:noProof/>
        </w:rPr>
        <w:instrText xml:space="preserve"> PAGEREF _Toc351713464 \h </w:instrText>
      </w:r>
      <w:r>
        <w:rPr>
          <w:noProof/>
        </w:rPr>
      </w:r>
      <w:r>
        <w:rPr>
          <w:noProof/>
        </w:rPr>
        <w:fldChar w:fldCharType="separate"/>
      </w:r>
      <w:r w:rsidR="00764806">
        <w:rPr>
          <w:noProof/>
        </w:rPr>
        <w:t>45</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6.6.1</w:t>
      </w:r>
      <w:r>
        <w:rPr>
          <w:rFonts w:asciiTheme="minorHAnsi" w:eastAsiaTheme="minorEastAsia" w:hAnsiTheme="minorHAnsi" w:cstheme="minorBidi"/>
          <w:b w:val="0"/>
          <w:noProof/>
          <w:kern w:val="0"/>
          <w:szCs w:val="22"/>
        </w:rPr>
        <w:tab/>
      </w:r>
      <w:r>
        <w:rPr>
          <w:noProof/>
        </w:rPr>
        <w:t>Calculation of generic soil quality guidelines for fresh DDT contamination based on no observed effect concentration and 10% effect concentration toxicity data</w:t>
      </w:r>
      <w:r>
        <w:rPr>
          <w:noProof/>
        </w:rPr>
        <w:tab/>
      </w:r>
      <w:r>
        <w:rPr>
          <w:noProof/>
        </w:rPr>
        <w:fldChar w:fldCharType="begin"/>
      </w:r>
      <w:r>
        <w:rPr>
          <w:noProof/>
        </w:rPr>
        <w:instrText xml:space="preserve"> PAGEREF _Toc351713465 \h </w:instrText>
      </w:r>
      <w:r>
        <w:rPr>
          <w:noProof/>
        </w:rPr>
      </w:r>
      <w:r>
        <w:rPr>
          <w:noProof/>
        </w:rPr>
        <w:fldChar w:fldCharType="separate"/>
      </w:r>
      <w:r w:rsidR="00764806">
        <w:rPr>
          <w:noProof/>
        </w:rPr>
        <w:t>45</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6.6.2</w:t>
      </w:r>
      <w:r>
        <w:rPr>
          <w:rFonts w:asciiTheme="minorHAnsi" w:eastAsiaTheme="minorEastAsia" w:hAnsiTheme="minorHAnsi" w:cstheme="minorBidi"/>
          <w:b w:val="0"/>
          <w:noProof/>
          <w:kern w:val="0"/>
          <w:szCs w:val="22"/>
        </w:rPr>
        <w:tab/>
      </w:r>
      <w:r>
        <w:rPr>
          <w:noProof/>
        </w:rPr>
        <w:t>Calculation of soil quality guidelines for fresh DDT contamination based on lowest observed effect concentration data and 30% effect concentration data, and based on 50% effect concentration toxicity data</w:t>
      </w:r>
      <w:r>
        <w:rPr>
          <w:noProof/>
        </w:rPr>
        <w:tab/>
      </w:r>
      <w:r>
        <w:rPr>
          <w:noProof/>
        </w:rPr>
        <w:fldChar w:fldCharType="begin"/>
      </w:r>
      <w:r>
        <w:rPr>
          <w:noProof/>
        </w:rPr>
        <w:instrText xml:space="preserve"> PAGEREF _Toc351713466 \h </w:instrText>
      </w:r>
      <w:r>
        <w:rPr>
          <w:noProof/>
        </w:rPr>
      </w:r>
      <w:r>
        <w:rPr>
          <w:noProof/>
        </w:rPr>
        <w:fldChar w:fldCharType="separate"/>
      </w:r>
      <w:r w:rsidR="00764806">
        <w:rPr>
          <w:noProof/>
        </w:rPr>
        <w:t>46</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6.7</w:t>
      </w:r>
      <w:r>
        <w:rPr>
          <w:rFonts w:asciiTheme="minorHAnsi" w:eastAsiaTheme="minorEastAsia" w:hAnsiTheme="minorHAnsi" w:cstheme="minorBidi"/>
          <w:b w:val="0"/>
          <w:noProof/>
          <w:kern w:val="0"/>
          <w:sz w:val="22"/>
          <w:szCs w:val="22"/>
        </w:rPr>
        <w:tab/>
      </w:r>
      <w:r>
        <w:rPr>
          <w:noProof/>
        </w:rPr>
        <w:t>Calculation of soil quality guidelines for aged contamination</w:t>
      </w:r>
      <w:r>
        <w:rPr>
          <w:noProof/>
        </w:rPr>
        <w:tab/>
      </w:r>
      <w:r>
        <w:rPr>
          <w:noProof/>
        </w:rPr>
        <w:fldChar w:fldCharType="begin"/>
      </w:r>
      <w:r>
        <w:rPr>
          <w:noProof/>
        </w:rPr>
        <w:instrText xml:space="preserve"> PAGEREF _Toc351713467 \h </w:instrText>
      </w:r>
      <w:r>
        <w:rPr>
          <w:noProof/>
        </w:rPr>
      </w:r>
      <w:r>
        <w:rPr>
          <w:noProof/>
        </w:rPr>
        <w:fldChar w:fldCharType="separate"/>
      </w:r>
      <w:r w:rsidR="00764806">
        <w:rPr>
          <w:noProof/>
        </w:rPr>
        <w:t>47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6.8</w:t>
      </w:r>
      <w:r>
        <w:rPr>
          <w:rFonts w:asciiTheme="minorHAnsi" w:eastAsiaTheme="minorEastAsia" w:hAnsiTheme="minorHAnsi" w:cstheme="minorBidi"/>
          <w:b w:val="0"/>
          <w:noProof/>
          <w:kern w:val="0"/>
          <w:sz w:val="22"/>
          <w:szCs w:val="22"/>
        </w:rPr>
        <w:tab/>
      </w:r>
      <w:r>
        <w:rPr>
          <w:noProof/>
        </w:rPr>
        <w:t>Reliability of soil quality guidelines</w:t>
      </w:r>
      <w:r>
        <w:rPr>
          <w:noProof/>
        </w:rPr>
        <w:tab/>
      </w:r>
      <w:r>
        <w:rPr>
          <w:noProof/>
        </w:rPr>
        <w:fldChar w:fldCharType="begin"/>
      </w:r>
      <w:r>
        <w:rPr>
          <w:noProof/>
        </w:rPr>
        <w:instrText xml:space="preserve"> PAGEREF _Toc351713468 \h </w:instrText>
      </w:r>
      <w:r>
        <w:rPr>
          <w:noProof/>
        </w:rPr>
      </w:r>
      <w:r>
        <w:rPr>
          <w:noProof/>
        </w:rPr>
        <w:fldChar w:fldCharType="separate"/>
      </w:r>
      <w:r w:rsidR="00764806">
        <w:rPr>
          <w:noProof/>
        </w:rPr>
        <w:t>47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6.9</w:t>
      </w:r>
      <w:r>
        <w:rPr>
          <w:rFonts w:asciiTheme="minorHAnsi" w:eastAsiaTheme="minorEastAsia" w:hAnsiTheme="minorHAnsi" w:cstheme="minorBidi"/>
          <w:b w:val="0"/>
          <w:noProof/>
          <w:kern w:val="0"/>
          <w:sz w:val="22"/>
          <w:szCs w:val="22"/>
        </w:rPr>
        <w:tab/>
      </w:r>
      <w:r>
        <w:rPr>
          <w:noProof/>
        </w:rPr>
        <w:t>Important metabolites of DDT</w:t>
      </w:r>
      <w:r>
        <w:rPr>
          <w:noProof/>
        </w:rPr>
        <w:tab/>
      </w:r>
      <w:r>
        <w:rPr>
          <w:noProof/>
        </w:rPr>
        <w:fldChar w:fldCharType="begin"/>
      </w:r>
      <w:r>
        <w:rPr>
          <w:noProof/>
        </w:rPr>
        <w:instrText xml:space="preserve"> PAGEREF _Toc351713469 \h </w:instrText>
      </w:r>
      <w:r>
        <w:rPr>
          <w:noProof/>
        </w:rPr>
      </w:r>
      <w:r>
        <w:rPr>
          <w:noProof/>
        </w:rPr>
        <w:fldChar w:fldCharType="separate"/>
      </w:r>
      <w:r w:rsidR="00764806">
        <w:rPr>
          <w:noProof/>
        </w:rPr>
        <w:t>47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6.10</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_Toc351713470 \h </w:instrText>
      </w:r>
      <w:r>
        <w:rPr>
          <w:noProof/>
        </w:rPr>
      </w:r>
      <w:r>
        <w:rPr>
          <w:noProof/>
        </w:rPr>
        <w:fldChar w:fldCharType="separate"/>
      </w:r>
      <w:r w:rsidR="00764806">
        <w:rPr>
          <w:noProof/>
        </w:rPr>
        <w:t>47</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7</w:t>
      </w:r>
      <w:r>
        <w:rPr>
          <w:rFonts w:asciiTheme="minorHAnsi" w:eastAsiaTheme="minorEastAsia" w:hAnsiTheme="minorHAnsi" w:cstheme="minorBidi"/>
          <w:b w:val="0"/>
          <w:noProof/>
          <w:kern w:val="0"/>
          <w:sz w:val="22"/>
          <w:szCs w:val="22"/>
        </w:rPr>
        <w:tab/>
      </w:r>
      <w:r>
        <w:rPr>
          <w:noProof/>
        </w:rPr>
        <w:t>Copper</w:t>
      </w:r>
      <w:r>
        <w:rPr>
          <w:noProof/>
        </w:rPr>
        <w:tab/>
      </w:r>
      <w:r>
        <w:rPr>
          <w:noProof/>
        </w:rPr>
        <w:fldChar w:fldCharType="begin"/>
      </w:r>
      <w:r>
        <w:rPr>
          <w:noProof/>
        </w:rPr>
        <w:instrText xml:space="preserve"> PAGEREF _Toc351713471 \h </w:instrText>
      </w:r>
      <w:r>
        <w:rPr>
          <w:noProof/>
        </w:rPr>
      </w:r>
      <w:r>
        <w:rPr>
          <w:noProof/>
        </w:rPr>
        <w:fldChar w:fldCharType="separate"/>
      </w:r>
      <w:r w:rsidR="00764806">
        <w:rPr>
          <w:noProof/>
        </w:rPr>
        <w:t>49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7.1</w:t>
      </w:r>
      <w:r>
        <w:rPr>
          <w:rFonts w:asciiTheme="minorHAnsi" w:eastAsiaTheme="minorEastAsia" w:hAnsiTheme="minorHAnsi" w:cstheme="minorBidi"/>
          <w:b w:val="0"/>
          <w:noProof/>
          <w:kern w:val="0"/>
          <w:sz w:val="22"/>
          <w:szCs w:val="22"/>
        </w:rPr>
        <w:tab/>
      </w:r>
      <w:r>
        <w:rPr>
          <w:noProof/>
        </w:rPr>
        <w:t>Copper compounds considered</w:t>
      </w:r>
      <w:r>
        <w:rPr>
          <w:noProof/>
        </w:rPr>
        <w:tab/>
      </w:r>
      <w:r>
        <w:rPr>
          <w:noProof/>
        </w:rPr>
        <w:fldChar w:fldCharType="begin"/>
      </w:r>
      <w:r>
        <w:rPr>
          <w:noProof/>
        </w:rPr>
        <w:instrText xml:space="preserve"> PAGEREF _Toc351713472 \h </w:instrText>
      </w:r>
      <w:r>
        <w:rPr>
          <w:noProof/>
        </w:rPr>
      </w:r>
      <w:r>
        <w:rPr>
          <w:noProof/>
        </w:rPr>
        <w:fldChar w:fldCharType="separate"/>
      </w:r>
      <w:r w:rsidR="00764806">
        <w:rPr>
          <w:noProof/>
        </w:rPr>
        <w:t>49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_Toc351713473 \h </w:instrText>
      </w:r>
      <w:r>
        <w:rPr>
          <w:noProof/>
        </w:rPr>
      </w:r>
      <w:r>
        <w:rPr>
          <w:noProof/>
        </w:rPr>
        <w:fldChar w:fldCharType="separate"/>
      </w:r>
      <w:r w:rsidR="00764806">
        <w:rPr>
          <w:noProof/>
        </w:rPr>
        <w:t>49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_Toc351713474 \h </w:instrText>
      </w:r>
      <w:r>
        <w:rPr>
          <w:noProof/>
        </w:rPr>
      </w:r>
      <w:r>
        <w:rPr>
          <w:noProof/>
        </w:rPr>
        <w:fldChar w:fldCharType="separate"/>
      </w:r>
      <w:r w:rsidR="00764806">
        <w:rPr>
          <w:noProof/>
        </w:rPr>
        <w:t>49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lastRenderedPageBreak/>
        <w:t>7.4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_Toc351713475 \h </w:instrText>
      </w:r>
      <w:r>
        <w:rPr>
          <w:noProof/>
        </w:rPr>
      </w:r>
      <w:r>
        <w:rPr>
          <w:noProof/>
        </w:rPr>
        <w:fldChar w:fldCharType="separate"/>
      </w:r>
      <w:r w:rsidR="00764806">
        <w:rPr>
          <w:noProof/>
        </w:rPr>
        <w:t>51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7.5</w:t>
      </w:r>
      <w:r>
        <w:rPr>
          <w:rFonts w:asciiTheme="minorHAnsi" w:eastAsiaTheme="minorEastAsia" w:hAnsiTheme="minorHAnsi" w:cstheme="minorBidi"/>
          <w:b w:val="0"/>
          <w:noProof/>
          <w:kern w:val="0"/>
          <w:sz w:val="22"/>
          <w:szCs w:val="22"/>
        </w:rPr>
        <w:tab/>
      </w:r>
      <w:r>
        <w:rPr>
          <w:noProof/>
        </w:rPr>
        <w:t>Sensitivity of organisms to copper</w:t>
      </w:r>
      <w:r>
        <w:rPr>
          <w:noProof/>
        </w:rPr>
        <w:tab/>
      </w:r>
      <w:r>
        <w:rPr>
          <w:noProof/>
        </w:rPr>
        <w:fldChar w:fldCharType="begin"/>
      </w:r>
      <w:r>
        <w:rPr>
          <w:noProof/>
        </w:rPr>
        <w:instrText xml:space="preserve"> PAGEREF _Toc351713476 \h </w:instrText>
      </w:r>
      <w:r>
        <w:rPr>
          <w:noProof/>
        </w:rPr>
      </w:r>
      <w:r>
        <w:rPr>
          <w:noProof/>
        </w:rPr>
        <w:fldChar w:fldCharType="separate"/>
      </w:r>
      <w:r w:rsidR="00764806">
        <w:rPr>
          <w:noProof/>
        </w:rPr>
        <w:t>54</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7.6</w:t>
      </w:r>
      <w:r>
        <w:rPr>
          <w:rFonts w:asciiTheme="minorHAnsi" w:eastAsiaTheme="minorEastAsia" w:hAnsiTheme="minorHAnsi" w:cstheme="minorBidi"/>
          <w:b w:val="0"/>
          <w:noProof/>
          <w:kern w:val="0"/>
          <w:sz w:val="22"/>
          <w:szCs w:val="22"/>
        </w:rPr>
        <w:tab/>
      </w:r>
      <w:r>
        <w:rPr>
          <w:noProof/>
        </w:rPr>
        <w:t>Calculation of soil quality guidelines for fresh copper contamination</w:t>
      </w:r>
      <w:r>
        <w:rPr>
          <w:noProof/>
        </w:rPr>
        <w:tab/>
      </w:r>
      <w:r>
        <w:rPr>
          <w:noProof/>
        </w:rPr>
        <w:fldChar w:fldCharType="begin"/>
      </w:r>
      <w:r>
        <w:rPr>
          <w:noProof/>
        </w:rPr>
        <w:instrText xml:space="preserve"> PAGEREF _Toc351713477 \h </w:instrText>
      </w:r>
      <w:r>
        <w:rPr>
          <w:noProof/>
        </w:rPr>
      </w:r>
      <w:r>
        <w:rPr>
          <w:noProof/>
        </w:rPr>
        <w:fldChar w:fldCharType="separate"/>
      </w:r>
      <w:r w:rsidR="00764806">
        <w:rPr>
          <w:noProof/>
        </w:rPr>
        <w:t>55</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7.6.1</w:t>
      </w:r>
      <w:r>
        <w:rPr>
          <w:rFonts w:asciiTheme="minorHAnsi" w:eastAsiaTheme="minorEastAsia" w:hAnsiTheme="minorHAnsi" w:cstheme="minorBidi"/>
          <w:b w:val="0"/>
          <w:noProof/>
          <w:kern w:val="0"/>
          <w:szCs w:val="22"/>
        </w:rPr>
        <w:tab/>
      </w:r>
      <w:r>
        <w:rPr>
          <w:noProof/>
        </w:rPr>
        <w:t>Calculation of soil quality guidelines for fresh copper contamination based on no observed effect concentration and 10% effect concentration toxicity data</w:t>
      </w:r>
      <w:r>
        <w:rPr>
          <w:noProof/>
        </w:rPr>
        <w:tab/>
      </w:r>
      <w:r>
        <w:rPr>
          <w:noProof/>
        </w:rPr>
        <w:fldChar w:fldCharType="begin"/>
      </w:r>
      <w:r>
        <w:rPr>
          <w:noProof/>
        </w:rPr>
        <w:instrText xml:space="preserve"> PAGEREF _Toc351713478 \h </w:instrText>
      </w:r>
      <w:r>
        <w:rPr>
          <w:noProof/>
        </w:rPr>
      </w:r>
      <w:r>
        <w:rPr>
          <w:noProof/>
        </w:rPr>
        <w:fldChar w:fldCharType="separate"/>
      </w:r>
      <w:r w:rsidR="00764806">
        <w:rPr>
          <w:noProof/>
        </w:rPr>
        <w:t>55</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7.6.1.1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_Toc351713479 \h </w:instrText>
      </w:r>
      <w:r>
        <w:rPr>
          <w:noProof/>
        </w:rPr>
      </w:r>
      <w:r>
        <w:rPr>
          <w:noProof/>
        </w:rPr>
        <w:fldChar w:fldCharType="separate"/>
      </w:r>
      <w:r w:rsidR="00764806">
        <w:rPr>
          <w:noProof/>
        </w:rPr>
        <w:t>55</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7.6.1.2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_Toc351713480 \h </w:instrText>
      </w:r>
      <w:r>
        <w:rPr>
          <w:noProof/>
        </w:rPr>
      </w:r>
      <w:r>
        <w:rPr>
          <w:noProof/>
        </w:rPr>
        <w:fldChar w:fldCharType="separate"/>
      </w:r>
      <w:r w:rsidR="00764806">
        <w:rPr>
          <w:noProof/>
        </w:rPr>
        <w:t>57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7.6.1.3</w:t>
      </w:r>
      <w:r>
        <w:rPr>
          <w:rFonts w:asciiTheme="minorHAnsi" w:eastAsiaTheme="minorEastAsia" w:hAnsiTheme="minorHAnsi" w:cstheme="minorBidi"/>
          <w:b w:val="0"/>
          <w:noProof/>
          <w:kern w:val="0"/>
          <w:sz w:val="22"/>
          <w:szCs w:val="22"/>
        </w:rPr>
        <w:tab/>
      </w:r>
      <w:r>
        <w:rPr>
          <w:noProof/>
        </w:rPr>
        <w:t>Examples of soil quality guidelines for fresh copper contamination based on no observed effect concentration and 10% effect concentration data</w:t>
      </w:r>
      <w:r>
        <w:rPr>
          <w:noProof/>
        </w:rPr>
        <w:tab/>
      </w:r>
      <w:r>
        <w:rPr>
          <w:noProof/>
        </w:rPr>
        <w:fldChar w:fldCharType="begin"/>
      </w:r>
      <w:r>
        <w:rPr>
          <w:noProof/>
        </w:rPr>
        <w:instrText xml:space="preserve"> PAGEREF _Toc351713481 \h </w:instrText>
      </w:r>
      <w:r>
        <w:rPr>
          <w:noProof/>
        </w:rPr>
      </w:r>
      <w:r>
        <w:rPr>
          <w:noProof/>
        </w:rPr>
        <w:fldChar w:fldCharType="separate"/>
      </w:r>
      <w:r w:rsidR="00764806">
        <w:rPr>
          <w:noProof/>
        </w:rPr>
        <w:t>58</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7.6.2</w:t>
      </w:r>
      <w:r>
        <w:rPr>
          <w:rFonts w:asciiTheme="minorHAnsi" w:eastAsiaTheme="minorEastAsia" w:hAnsiTheme="minorHAnsi" w:cstheme="minorBidi"/>
          <w:b w:val="0"/>
          <w:noProof/>
          <w:kern w:val="0"/>
          <w:szCs w:val="22"/>
        </w:rPr>
        <w:tab/>
      </w:r>
      <w:r>
        <w:rPr>
          <w:noProof/>
        </w:rPr>
        <w:t>Calculation of soil quality guidelines for fresh copper contamination based on lowest observed effect concentration and 30% effect concentration toxicity data, and on 50% effect concentration data</w:t>
      </w:r>
      <w:r>
        <w:rPr>
          <w:noProof/>
        </w:rPr>
        <w:tab/>
      </w:r>
      <w:r>
        <w:rPr>
          <w:noProof/>
        </w:rPr>
        <w:fldChar w:fldCharType="begin"/>
      </w:r>
      <w:r>
        <w:rPr>
          <w:noProof/>
        </w:rPr>
        <w:instrText xml:space="preserve"> PAGEREF _Toc351713482 \h </w:instrText>
      </w:r>
      <w:r>
        <w:rPr>
          <w:noProof/>
        </w:rPr>
      </w:r>
      <w:r>
        <w:rPr>
          <w:noProof/>
        </w:rPr>
        <w:fldChar w:fldCharType="separate"/>
      </w:r>
      <w:r w:rsidR="00764806">
        <w:rPr>
          <w:noProof/>
        </w:rPr>
        <w:t>58</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7.6.2.1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_Toc351713483 \h </w:instrText>
      </w:r>
      <w:r>
        <w:rPr>
          <w:noProof/>
        </w:rPr>
      </w:r>
      <w:r>
        <w:rPr>
          <w:noProof/>
        </w:rPr>
        <w:fldChar w:fldCharType="separate"/>
      </w:r>
      <w:r w:rsidR="00764806">
        <w:rPr>
          <w:noProof/>
        </w:rPr>
        <w:t>58</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_Toc351713484 \h </w:instrText>
      </w:r>
      <w:r>
        <w:rPr>
          <w:noProof/>
        </w:rPr>
      </w:r>
      <w:r>
        <w:rPr>
          <w:noProof/>
        </w:rPr>
        <w:fldChar w:fldCharType="separate"/>
      </w:r>
      <w:r w:rsidR="00764806">
        <w:rPr>
          <w:noProof/>
        </w:rPr>
        <w:t>60</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7.6.2.3</w:t>
      </w:r>
      <w:r>
        <w:rPr>
          <w:rFonts w:asciiTheme="minorHAnsi" w:eastAsiaTheme="minorEastAsia" w:hAnsiTheme="minorHAnsi" w:cstheme="minorBidi"/>
          <w:b w:val="0"/>
          <w:noProof/>
          <w:kern w:val="0"/>
          <w:sz w:val="22"/>
          <w:szCs w:val="22"/>
        </w:rPr>
        <w:tab/>
      </w:r>
      <w:r>
        <w:rPr>
          <w:noProof/>
        </w:rPr>
        <w:t>Examples of soil quality guidelines for fresh copper contamination in Australian soils based on lowest observed effect concentration and 30% effect concentration toxicity data, and on 50% effect concentration data.</w:t>
      </w:r>
      <w:r>
        <w:rPr>
          <w:noProof/>
        </w:rPr>
        <w:tab/>
      </w:r>
      <w:r>
        <w:rPr>
          <w:noProof/>
        </w:rPr>
        <w:fldChar w:fldCharType="begin"/>
      </w:r>
      <w:r>
        <w:rPr>
          <w:noProof/>
        </w:rPr>
        <w:instrText xml:space="preserve"> PAGEREF _Toc351713485 \h </w:instrText>
      </w:r>
      <w:r>
        <w:rPr>
          <w:noProof/>
        </w:rPr>
      </w:r>
      <w:r>
        <w:rPr>
          <w:noProof/>
        </w:rPr>
        <w:fldChar w:fldCharType="separate"/>
      </w:r>
      <w:r w:rsidR="00764806">
        <w:rPr>
          <w:noProof/>
        </w:rPr>
        <w:t>60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7.7</w:t>
      </w:r>
      <w:r>
        <w:rPr>
          <w:rFonts w:asciiTheme="minorHAnsi" w:eastAsiaTheme="minorEastAsia" w:hAnsiTheme="minorHAnsi" w:cstheme="minorBidi"/>
          <w:b w:val="0"/>
          <w:noProof/>
          <w:kern w:val="0"/>
          <w:sz w:val="22"/>
          <w:szCs w:val="22"/>
        </w:rPr>
        <w:tab/>
      </w:r>
      <w:r>
        <w:rPr>
          <w:noProof/>
        </w:rPr>
        <w:t>Calculation of soil quality guidelines for aged copper contamination</w:t>
      </w:r>
      <w:r>
        <w:rPr>
          <w:noProof/>
        </w:rPr>
        <w:tab/>
      </w:r>
      <w:r>
        <w:rPr>
          <w:noProof/>
        </w:rPr>
        <w:fldChar w:fldCharType="begin"/>
      </w:r>
      <w:r>
        <w:rPr>
          <w:noProof/>
        </w:rPr>
        <w:instrText xml:space="preserve"> PAGEREF _Toc351713486 \h </w:instrText>
      </w:r>
      <w:r>
        <w:rPr>
          <w:noProof/>
        </w:rPr>
      </w:r>
      <w:r>
        <w:rPr>
          <w:noProof/>
        </w:rPr>
        <w:fldChar w:fldCharType="separate"/>
      </w:r>
      <w:r w:rsidR="00764806">
        <w:rPr>
          <w:noProof/>
        </w:rPr>
        <w:t>62</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7.7.1</w:t>
      </w:r>
      <w:r>
        <w:rPr>
          <w:rFonts w:asciiTheme="minorHAnsi" w:eastAsiaTheme="minorEastAsia" w:hAnsiTheme="minorHAnsi" w:cstheme="minorBidi"/>
          <w:b w:val="0"/>
          <w:noProof/>
          <w:kern w:val="0"/>
          <w:szCs w:val="22"/>
        </w:rPr>
        <w:tab/>
      </w:r>
      <w:r>
        <w:rPr>
          <w:noProof/>
        </w:rPr>
        <w:t>Calculation of an ageing and leaching factor for copper</w:t>
      </w:r>
      <w:r>
        <w:rPr>
          <w:noProof/>
        </w:rPr>
        <w:tab/>
      </w:r>
      <w:r>
        <w:rPr>
          <w:noProof/>
        </w:rPr>
        <w:fldChar w:fldCharType="begin"/>
      </w:r>
      <w:r>
        <w:rPr>
          <w:noProof/>
        </w:rPr>
        <w:instrText xml:space="preserve"> PAGEREF _Toc351713487 \h </w:instrText>
      </w:r>
      <w:r>
        <w:rPr>
          <w:noProof/>
        </w:rPr>
      </w:r>
      <w:r>
        <w:rPr>
          <w:noProof/>
        </w:rPr>
        <w:fldChar w:fldCharType="separate"/>
      </w:r>
      <w:r w:rsidR="00764806">
        <w:rPr>
          <w:noProof/>
        </w:rPr>
        <w:t>62</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7.7.2</w:t>
      </w:r>
      <w:r>
        <w:rPr>
          <w:rFonts w:asciiTheme="minorHAnsi" w:eastAsiaTheme="minorEastAsia" w:hAnsiTheme="minorHAnsi" w:cstheme="minorBidi"/>
          <w:b w:val="0"/>
          <w:noProof/>
          <w:kern w:val="0"/>
          <w:szCs w:val="22"/>
        </w:rPr>
        <w:tab/>
      </w:r>
      <w:r>
        <w:rPr>
          <w:noProof/>
        </w:rPr>
        <w:t>Calculation of soil quality guidelines for aged copper contamination based on no observed effect concentration and 10% effect concentration toxicity data</w:t>
      </w:r>
      <w:r>
        <w:rPr>
          <w:noProof/>
        </w:rPr>
        <w:tab/>
      </w:r>
      <w:r>
        <w:rPr>
          <w:noProof/>
        </w:rPr>
        <w:fldChar w:fldCharType="begin"/>
      </w:r>
      <w:r>
        <w:rPr>
          <w:noProof/>
        </w:rPr>
        <w:instrText xml:space="preserve"> PAGEREF _Toc351713488 \h </w:instrText>
      </w:r>
      <w:r>
        <w:rPr>
          <w:noProof/>
        </w:rPr>
      </w:r>
      <w:r>
        <w:rPr>
          <w:noProof/>
        </w:rPr>
        <w:fldChar w:fldCharType="separate"/>
      </w:r>
      <w:r w:rsidR="00764806">
        <w:rPr>
          <w:noProof/>
        </w:rPr>
        <w:t>62</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7.7.2.1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_Toc351713489 \h </w:instrText>
      </w:r>
      <w:r>
        <w:rPr>
          <w:noProof/>
        </w:rPr>
      </w:r>
      <w:r>
        <w:rPr>
          <w:noProof/>
        </w:rPr>
        <w:fldChar w:fldCharType="separate"/>
      </w:r>
      <w:r w:rsidR="00764806">
        <w:rPr>
          <w:noProof/>
        </w:rPr>
        <w:t>62</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_Toc351713490 \h </w:instrText>
      </w:r>
      <w:r>
        <w:rPr>
          <w:noProof/>
        </w:rPr>
      </w:r>
      <w:r>
        <w:rPr>
          <w:noProof/>
        </w:rPr>
        <w:fldChar w:fldCharType="separate"/>
      </w:r>
      <w:r w:rsidR="00764806">
        <w:rPr>
          <w:noProof/>
        </w:rPr>
        <w:t>63</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7.7.2.3</w:t>
      </w:r>
      <w:r>
        <w:rPr>
          <w:rFonts w:asciiTheme="minorHAnsi" w:eastAsiaTheme="minorEastAsia" w:hAnsiTheme="minorHAnsi" w:cstheme="minorBidi"/>
          <w:b w:val="0"/>
          <w:noProof/>
          <w:kern w:val="0"/>
          <w:sz w:val="22"/>
          <w:szCs w:val="22"/>
        </w:rPr>
        <w:tab/>
      </w:r>
      <w:r>
        <w:rPr>
          <w:noProof/>
        </w:rPr>
        <w:t>Examples of soil quality guidelines for aged copper contamination in Australian soils based on no observed effect concentration and 10% effect concentration data.</w:t>
      </w:r>
      <w:r>
        <w:rPr>
          <w:noProof/>
        </w:rPr>
        <w:tab/>
      </w:r>
      <w:r>
        <w:rPr>
          <w:noProof/>
        </w:rPr>
        <w:fldChar w:fldCharType="begin"/>
      </w:r>
      <w:r>
        <w:rPr>
          <w:noProof/>
        </w:rPr>
        <w:instrText xml:space="preserve"> PAGEREF _Toc351713491 \h </w:instrText>
      </w:r>
      <w:r>
        <w:rPr>
          <w:noProof/>
        </w:rPr>
      </w:r>
      <w:r>
        <w:rPr>
          <w:noProof/>
        </w:rPr>
        <w:fldChar w:fldCharType="separate"/>
      </w:r>
      <w:r w:rsidR="00764806">
        <w:rPr>
          <w:noProof/>
        </w:rPr>
        <w:t>63</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7.7.3</w:t>
      </w:r>
      <w:r>
        <w:rPr>
          <w:rFonts w:asciiTheme="minorHAnsi" w:eastAsiaTheme="minorEastAsia" w:hAnsiTheme="minorHAnsi" w:cstheme="minorBidi"/>
          <w:b w:val="0"/>
          <w:noProof/>
          <w:kern w:val="0"/>
          <w:szCs w:val="22"/>
        </w:rPr>
        <w:tab/>
      </w:r>
      <w:r>
        <w:rPr>
          <w:noProof/>
        </w:rPr>
        <w:t>Calculation of soil quality guidelines for aged copper contamination based on LOEC and 30% effect concentration toxicity data, and on 50% effect concentration data.</w:t>
      </w:r>
      <w:r>
        <w:rPr>
          <w:noProof/>
        </w:rPr>
        <w:tab/>
      </w:r>
      <w:r>
        <w:rPr>
          <w:noProof/>
        </w:rPr>
        <w:fldChar w:fldCharType="begin"/>
      </w:r>
      <w:r>
        <w:rPr>
          <w:noProof/>
        </w:rPr>
        <w:instrText xml:space="preserve"> PAGEREF _Toc351713492 \h </w:instrText>
      </w:r>
      <w:r>
        <w:rPr>
          <w:noProof/>
        </w:rPr>
      </w:r>
      <w:r>
        <w:rPr>
          <w:noProof/>
        </w:rPr>
        <w:fldChar w:fldCharType="separate"/>
      </w:r>
      <w:r w:rsidR="00764806">
        <w:rPr>
          <w:noProof/>
        </w:rPr>
        <w:t>64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7.7.3.1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_Toc351713493 \h </w:instrText>
      </w:r>
      <w:r>
        <w:rPr>
          <w:noProof/>
        </w:rPr>
      </w:r>
      <w:r>
        <w:rPr>
          <w:noProof/>
        </w:rPr>
        <w:fldChar w:fldCharType="separate"/>
      </w:r>
      <w:r w:rsidR="00764806">
        <w:rPr>
          <w:noProof/>
        </w:rPr>
        <w:t>64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7.7.3.2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_Toc351713494 \h </w:instrText>
      </w:r>
      <w:r>
        <w:rPr>
          <w:noProof/>
        </w:rPr>
      </w:r>
      <w:r>
        <w:rPr>
          <w:noProof/>
        </w:rPr>
        <w:fldChar w:fldCharType="separate"/>
      </w:r>
      <w:r w:rsidR="00764806">
        <w:rPr>
          <w:noProof/>
        </w:rPr>
        <w:t>65</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7.7.3.3</w:t>
      </w:r>
      <w:r>
        <w:rPr>
          <w:rFonts w:asciiTheme="minorHAnsi" w:eastAsiaTheme="minorEastAsia" w:hAnsiTheme="minorHAnsi" w:cstheme="minorBidi"/>
          <w:b w:val="0"/>
          <w:noProof/>
          <w:kern w:val="0"/>
          <w:sz w:val="22"/>
          <w:szCs w:val="22"/>
        </w:rPr>
        <w:tab/>
      </w:r>
      <w:r>
        <w:rPr>
          <w:noProof/>
        </w:rPr>
        <w:t>Examples of soil quality guidelines for aged copper contamination in Australian soils based on lowest observed effect concentration and 30% effect concentration data</w:t>
      </w:r>
      <w:r>
        <w:rPr>
          <w:noProof/>
        </w:rPr>
        <w:tab/>
      </w:r>
      <w:r>
        <w:rPr>
          <w:noProof/>
        </w:rPr>
        <w:fldChar w:fldCharType="begin"/>
      </w:r>
      <w:r>
        <w:rPr>
          <w:noProof/>
        </w:rPr>
        <w:instrText xml:space="preserve"> PAGEREF _Toc351713495 \h </w:instrText>
      </w:r>
      <w:r>
        <w:rPr>
          <w:noProof/>
        </w:rPr>
      </w:r>
      <w:r>
        <w:rPr>
          <w:noProof/>
        </w:rPr>
        <w:fldChar w:fldCharType="separate"/>
      </w:r>
      <w:r w:rsidR="00764806">
        <w:rPr>
          <w:noProof/>
        </w:rPr>
        <w:t>66</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7.8</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_Toc351713496 \h </w:instrText>
      </w:r>
      <w:r>
        <w:rPr>
          <w:noProof/>
        </w:rPr>
      </w:r>
      <w:r>
        <w:rPr>
          <w:noProof/>
        </w:rPr>
        <w:fldChar w:fldCharType="separate"/>
      </w:r>
      <w:r w:rsidR="00764806">
        <w:rPr>
          <w:noProof/>
        </w:rPr>
        <w:t>67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_Toc351713497 \h </w:instrText>
      </w:r>
      <w:r>
        <w:rPr>
          <w:noProof/>
        </w:rPr>
      </w:r>
      <w:r>
        <w:rPr>
          <w:noProof/>
        </w:rPr>
        <w:fldChar w:fldCharType="separate"/>
      </w:r>
      <w:r w:rsidR="00764806">
        <w:rPr>
          <w:noProof/>
        </w:rPr>
        <w:t>67</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8</w:t>
      </w:r>
      <w:r>
        <w:rPr>
          <w:rFonts w:asciiTheme="minorHAnsi" w:eastAsiaTheme="minorEastAsia" w:hAnsiTheme="minorHAnsi" w:cstheme="minorBidi"/>
          <w:b w:val="0"/>
          <w:noProof/>
          <w:kern w:val="0"/>
          <w:sz w:val="22"/>
          <w:szCs w:val="22"/>
        </w:rPr>
        <w:tab/>
      </w:r>
      <w:r>
        <w:rPr>
          <w:noProof/>
        </w:rPr>
        <w:t>Lead</w:t>
      </w:r>
      <w:r>
        <w:rPr>
          <w:noProof/>
        </w:rPr>
        <w:tab/>
      </w:r>
      <w:r>
        <w:rPr>
          <w:noProof/>
        </w:rPr>
        <w:fldChar w:fldCharType="begin"/>
      </w:r>
      <w:r>
        <w:rPr>
          <w:noProof/>
        </w:rPr>
        <w:instrText xml:space="preserve"> PAGEREF _Toc351713498 \h </w:instrText>
      </w:r>
      <w:r>
        <w:rPr>
          <w:noProof/>
        </w:rPr>
      </w:r>
      <w:r>
        <w:rPr>
          <w:noProof/>
        </w:rPr>
        <w:fldChar w:fldCharType="separate"/>
      </w:r>
      <w:r w:rsidR="00764806">
        <w:rPr>
          <w:noProof/>
        </w:rPr>
        <w:t>69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8.1</w:t>
      </w:r>
      <w:r>
        <w:rPr>
          <w:rFonts w:asciiTheme="minorHAnsi" w:eastAsiaTheme="minorEastAsia" w:hAnsiTheme="minorHAnsi" w:cstheme="minorBidi"/>
          <w:b w:val="0"/>
          <w:noProof/>
          <w:kern w:val="0"/>
          <w:sz w:val="22"/>
          <w:szCs w:val="22"/>
        </w:rPr>
        <w:tab/>
      </w:r>
      <w:r>
        <w:rPr>
          <w:noProof/>
        </w:rPr>
        <w:t>Lead compounds considered</w:t>
      </w:r>
      <w:r>
        <w:rPr>
          <w:noProof/>
        </w:rPr>
        <w:tab/>
      </w:r>
      <w:r>
        <w:rPr>
          <w:noProof/>
        </w:rPr>
        <w:fldChar w:fldCharType="begin"/>
      </w:r>
      <w:r>
        <w:rPr>
          <w:noProof/>
        </w:rPr>
        <w:instrText xml:space="preserve"> PAGEREF _Toc351713499 \h </w:instrText>
      </w:r>
      <w:r>
        <w:rPr>
          <w:noProof/>
        </w:rPr>
      </w:r>
      <w:r>
        <w:rPr>
          <w:noProof/>
        </w:rPr>
        <w:fldChar w:fldCharType="separate"/>
      </w:r>
      <w:r w:rsidR="00764806">
        <w:rPr>
          <w:noProof/>
        </w:rPr>
        <w:t>69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_Toc351713500 \h </w:instrText>
      </w:r>
      <w:r>
        <w:rPr>
          <w:noProof/>
        </w:rPr>
      </w:r>
      <w:r>
        <w:rPr>
          <w:noProof/>
        </w:rPr>
        <w:fldChar w:fldCharType="separate"/>
      </w:r>
      <w:r w:rsidR="00764806">
        <w:rPr>
          <w:noProof/>
        </w:rPr>
        <w:t>69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_Toc351713501 \h </w:instrText>
      </w:r>
      <w:r>
        <w:rPr>
          <w:noProof/>
        </w:rPr>
      </w:r>
      <w:r>
        <w:rPr>
          <w:noProof/>
        </w:rPr>
        <w:fldChar w:fldCharType="separate"/>
      </w:r>
      <w:r w:rsidR="00764806">
        <w:rPr>
          <w:noProof/>
        </w:rPr>
        <w:t>70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_Toc351713502 \h </w:instrText>
      </w:r>
      <w:r>
        <w:rPr>
          <w:noProof/>
        </w:rPr>
      </w:r>
      <w:r>
        <w:rPr>
          <w:noProof/>
        </w:rPr>
        <w:fldChar w:fldCharType="separate"/>
      </w:r>
      <w:r w:rsidR="00764806">
        <w:rPr>
          <w:noProof/>
        </w:rPr>
        <w:t>71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8.5</w:t>
      </w:r>
      <w:r>
        <w:rPr>
          <w:rFonts w:asciiTheme="minorHAnsi" w:eastAsiaTheme="minorEastAsia" w:hAnsiTheme="minorHAnsi" w:cstheme="minorBidi"/>
          <w:b w:val="0"/>
          <w:noProof/>
          <w:kern w:val="0"/>
          <w:sz w:val="22"/>
          <w:szCs w:val="22"/>
        </w:rPr>
        <w:tab/>
      </w:r>
      <w:r>
        <w:rPr>
          <w:noProof/>
        </w:rPr>
        <w:t>Sensitivity of organisms to lead</w:t>
      </w:r>
      <w:r>
        <w:rPr>
          <w:noProof/>
        </w:rPr>
        <w:tab/>
      </w:r>
      <w:r>
        <w:rPr>
          <w:noProof/>
        </w:rPr>
        <w:fldChar w:fldCharType="begin"/>
      </w:r>
      <w:r>
        <w:rPr>
          <w:noProof/>
        </w:rPr>
        <w:instrText xml:space="preserve"> PAGEREF _Toc351713503 \h </w:instrText>
      </w:r>
      <w:r>
        <w:rPr>
          <w:noProof/>
        </w:rPr>
      </w:r>
      <w:r>
        <w:rPr>
          <w:noProof/>
        </w:rPr>
        <w:fldChar w:fldCharType="separate"/>
      </w:r>
      <w:r w:rsidR="00764806">
        <w:rPr>
          <w:noProof/>
        </w:rPr>
        <w:t>71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8.6</w:t>
      </w:r>
      <w:r>
        <w:rPr>
          <w:rFonts w:asciiTheme="minorHAnsi" w:eastAsiaTheme="minorEastAsia" w:hAnsiTheme="minorHAnsi" w:cstheme="minorBidi"/>
          <w:b w:val="0"/>
          <w:noProof/>
          <w:kern w:val="0"/>
          <w:sz w:val="22"/>
          <w:szCs w:val="22"/>
        </w:rPr>
        <w:tab/>
      </w:r>
      <w:r>
        <w:rPr>
          <w:noProof/>
        </w:rPr>
        <w:t>Calculation of soil quality guidelines for fresh lead contamination</w:t>
      </w:r>
      <w:r>
        <w:rPr>
          <w:noProof/>
        </w:rPr>
        <w:tab/>
      </w:r>
      <w:r>
        <w:rPr>
          <w:noProof/>
        </w:rPr>
        <w:fldChar w:fldCharType="begin"/>
      </w:r>
      <w:r>
        <w:rPr>
          <w:noProof/>
        </w:rPr>
        <w:instrText xml:space="preserve"> PAGEREF _Toc351713504 \h </w:instrText>
      </w:r>
      <w:r>
        <w:rPr>
          <w:noProof/>
        </w:rPr>
      </w:r>
      <w:r>
        <w:rPr>
          <w:noProof/>
        </w:rPr>
        <w:fldChar w:fldCharType="separate"/>
      </w:r>
      <w:r w:rsidR="00764806">
        <w:rPr>
          <w:noProof/>
        </w:rPr>
        <w:t>72</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lastRenderedPageBreak/>
        <w:t>8.6.1</w:t>
      </w:r>
      <w:r>
        <w:rPr>
          <w:rFonts w:asciiTheme="minorHAnsi" w:eastAsiaTheme="minorEastAsia" w:hAnsiTheme="minorHAnsi" w:cstheme="minorBidi"/>
          <w:b w:val="0"/>
          <w:noProof/>
          <w:kern w:val="0"/>
          <w:szCs w:val="22"/>
        </w:rPr>
        <w:tab/>
      </w:r>
      <w:r>
        <w:rPr>
          <w:noProof/>
        </w:rPr>
        <w:t>Calculation of soil quality guidelines for fresh lead contamination based on NOEC and 10% effect concentration toxicity data</w:t>
      </w:r>
      <w:r>
        <w:rPr>
          <w:noProof/>
        </w:rPr>
        <w:tab/>
      </w:r>
      <w:r>
        <w:rPr>
          <w:noProof/>
        </w:rPr>
        <w:fldChar w:fldCharType="begin"/>
      </w:r>
      <w:r>
        <w:rPr>
          <w:noProof/>
        </w:rPr>
        <w:instrText xml:space="preserve"> PAGEREF _Toc351713505 \h </w:instrText>
      </w:r>
      <w:r>
        <w:rPr>
          <w:noProof/>
        </w:rPr>
      </w:r>
      <w:r>
        <w:rPr>
          <w:noProof/>
        </w:rPr>
        <w:fldChar w:fldCharType="separate"/>
      </w:r>
      <w:r w:rsidR="00764806">
        <w:rPr>
          <w:noProof/>
        </w:rPr>
        <w:t>72</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8.6.1.1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_Toc351713506 \h </w:instrText>
      </w:r>
      <w:r>
        <w:rPr>
          <w:noProof/>
        </w:rPr>
      </w:r>
      <w:r>
        <w:rPr>
          <w:noProof/>
        </w:rPr>
        <w:fldChar w:fldCharType="separate"/>
      </w:r>
      <w:r w:rsidR="00764806">
        <w:rPr>
          <w:noProof/>
        </w:rPr>
        <w:t>72</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8.6.1.2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_Toc351713507 \h </w:instrText>
      </w:r>
      <w:r>
        <w:rPr>
          <w:noProof/>
        </w:rPr>
      </w:r>
      <w:r>
        <w:rPr>
          <w:noProof/>
        </w:rPr>
        <w:fldChar w:fldCharType="separate"/>
      </w:r>
      <w:r w:rsidR="00764806">
        <w:rPr>
          <w:noProof/>
        </w:rPr>
        <w:t>73</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8.6.1.3</w:t>
      </w:r>
      <w:r>
        <w:rPr>
          <w:rFonts w:asciiTheme="minorHAnsi" w:eastAsiaTheme="minorEastAsia" w:hAnsiTheme="minorHAnsi" w:cstheme="minorBidi"/>
          <w:b w:val="0"/>
          <w:noProof/>
          <w:kern w:val="0"/>
          <w:sz w:val="22"/>
          <w:szCs w:val="22"/>
        </w:rPr>
        <w:tab/>
      </w:r>
      <w:r>
        <w:rPr>
          <w:noProof/>
        </w:rPr>
        <w:t>Examples of soil quality guidelines for fresh lead contamination in Australian soils based on no observed effect concentration and 10% effect concentration data</w:t>
      </w:r>
      <w:r>
        <w:rPr>
          <w:noProof/>
        </w:rPr>
        <w:tab/>
      </w:r>
      <w:r>
        <w:rPr>
          <w:noProof/>
        </w:rPr>
        <w:fldChar w:fldCharType="begin"/>
      </w:r>
      <w:r>
        <w:rPr>
          <w:noProof/>
        </w:rPr>
        <w:instrText xml:space="preserve"> PAGEREF _Toc351713508 \h </w:instrText>
      </w:r>
      <w:r>
        <w:rPr>
          <w:noProof/>
        </w:rPr>
      </w:r>
      <w:r>
        <w:rPr>
          <w:noProof/>
        </w:rPr>
        <w:fldChar w:fldCharType="separate"/>
      </w:r>
      <w:r w:rsidR="00764806">
        <w:rPr>
          <w:noProof/>
        </w:rPr>
        <w:t>73</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8.6.2</w:t>
      </w:r>
      <w:r>
        <w:rPr>
          <w:rFonts w:asciiTheme="minorHAnsi" w:eastAsiaTheme="minorEastAsia" w:hAnsiTheme="minorHAnsi" w:cstheme="minorBidi"/>
          <w:b w:val="0"/>
          <w:noProof/>
          <w:kern w:val="0"/>
          <w:szCs w:val="22"/>
        </w:rPr>
        <w:tab/>
      </w:r>
      <w:r>
        <w:rPr>
          <w:noProof/>
        </w:rPr>
        <w:t>Calculation of soil quality guidelines for fresh lead contamination based on LOEC and 30% effect concentration toxicity data and on 50% effect concentration data</w:t>
      </w:r>
      <w:r>
        <w:rPr>
          <w:noProof/>
        </w:rPr>
        <w:tab/>
      </w:r>
      <w:r>
        <w:rPr>
          <w:noProof/>
        </w:rPr>
        <w:fldChar w:fldCharType="begin"/>
      </w:r>
      <w:r>
        <w:rPr>
          <w:noProof/>
        </w:rPr>
        <w:instrText xml:space="preserve"> PAGEREF _Toc351713509 \h </w:instrText>
      </w:r>
      <w:r>
        <w:rPr>
          <w:noProof/>
        </w:rPr>
      </w:r>
      <w:r>
        <w:rPr>
          <w:noProof/>
        </w:rPr>
        <w:fldChar w:fldCharType="separate"/>
      </w:r>
      <w:r w:rsidR="00764806">
        <w:rPr>
          <w:noProof/>
        </w:rPr>
        <w:t>74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8.6.2.1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_Toc351713510 \h </w:instrText>
      </w:r>
      <w:r>
        <w:rPr>
          <w:noProof/>
        </w:rPr>
      </w:r>
      <w:r>
        <w:rPr>
          <w:noProof/>
        </w:rPr>
        <w:fldChar w:fldCharType="separate"/>
      </w:r>
      <w:r w:rsidR="00764806">
        <w:rPr>
          <w:noProof/>
        </w:rPr>
        <w:t>74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_Toc351713511 \h </w:instrText>
      </w:r>
      <w:r>
        <w:rPr>
          <w:noProof/>
        </w:rPr>
      </w:r>
      <w:r>
        <w:rPr>
          <w:noProof/>
        </w:rPr>
        <w:fldChar w:fldCharType="separate"/>
      </w:r>
      <w:r w:rsidR="00764806">
        <w:rPr>
          <w:noProof/>
        </w:rPr>
        <w:t>74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8.6.2.3</w:t>
      </w:r>
      <w:r>
        <w:rPr>
          <w:rFonts w:asciiTheme="minorHAnsi" w:eastAsiaTheme="minorEastAsia" w:hAnsiTheme="minorHAnsi" w:cstheme="minorBidi"/>
          <w:b w:val="0"/>
          <w:noProof/>
          <w:kern w:val="0"/>
          <w:sz w:val="22"/>
          <w:szCs w:val="22"/>
        </w:rPr>
        <w:tab/>
      </w:r>
      <w:r>
        <w:rPr>
          <w:noProof/>
        </w:rPr>
        <w:t>Examples of soil quality guidelines for fresh lead contamination in Australian soils based on lowest observed effect concentration and 30% effect concentration data and on 50% effect concentration data</w:t>
      </w:r>
      <w:r>
        <w:rPr>
          <w:noProof/>
        </w:rPr>
        <w:tab/>
      </w:r>
      <w:r>
        <w:rPr>
          <w:noProof/>
        </w:rPr>
        <w:fldChar w:fldCharType="begin"/>
      </w:r>
      <w:r>
        <w:rPr>
          <w:noProof/>
        </w:rPr>
        <w:instrText xml:space="preserve"> PAGEREF _Toc351713512 \h </w:instrText>
      </w:r>
      <w:r>
        <w:rPr>
          <w:noProof/>
        </w:rPr>
      </w:r>
      <w:r>
        <w:rPr>
          <w:noProof/>
        </w:rPr>
        <w:fldChar w:fldCharType="separate"/>
      </w:r>
      <w:r w:rsidR="00764806">
        <w:rPr>
          <w:noProof/>
        </w:rPr>
        <w:t>74</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8.7</w:t>
      </w:r>
      <w:r>
        <w:rPr>
          <w:rFonts w:asciiTheme="minorHAnsi" w:eastAsiaTheme="minorEastAsia" w:hAnsiTheme="minorHAnsi" w:cstheme="minorBidi"/>
          <w:b w:val="0"/>
          <w:noProof/>
          <w:kern w:val="0"/>
          <w:sz w:val="22"/>
          <w:szCs w:val="22"/>
        </w:rPr>
        <w:tab/>
      </w:r>
      <w:r>
        <w:rPr>
          <w:noProof/>
        </w:rPr>
        <w:t>Calculation of soil quality guidelines for aged lead contamination</w:t>
      </w:r>
      <w:r>
        <w:rPr>
          <w:noProof/>
        </w:rPr>
        <w:tab/>
      </w:r>
      <w:r>
        <w:rPr>
          <w:noProof/>
        </w:rPr>
        <w:fldChar w:fldCharType="begin"/>
      </w:r>
      <w:r>
        <w:rPr>
          <w:noProof/>
        </w:rPr>
        <w:instrText xml:space="preserve"> PAGEREF _Toc351713513 \h </w:instrText>
      </w:r>
      <w:r>
        <w:rPr>
          <w:noProof/>
        </w:rPr>
      </w:r>
      <w:r>
        <w:rPr>
          <w:noProof/>
        </w:rPr>
        <w:fldChar w:fldCharType="separate"/>
      </w:r>
      <w:r w:rsidR="00764806">
        <w:rPr>
          <w:noProof/>
        </w:rPr>
        <w:t>75</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8.7.1</w:t>
      </w:r>
      <w:r>
        <w:rPr>
          <w:rFonts w:asciiTheme="minorHAnsi" w:eastAsiaTheme="minorEastAsia" w:hAnsiTheme="minorHAnsi" w:cstheme="minorBidi"/>
          <w:b w:val="0"/>
          <w:noProof/>
          <w:kern w:val="0"/>
          <w:szCs w:val="22"/>
        </w:rPr>
        <w:tab/>
      </w:r>
      <w:r>
        <w:rPr>
          <w:noProof/>
        </w:rPr>
        <w:t>Calculation of an ageing and leaching factor</w:t>
      </w:r>
      <w:r>
        <w:rPr>
          <w:noProof/>
        </w:rPr>
        <w:tab/>
      </w:r>
      <w:r>
        <w:rPr>
          <w:noProof/>
        </w:rPr>
        <w:fldChar w:fldCharType="begin"/>
      </w:r>
      <w:r>
        <w:rPr>
          <w:noProof/>
        </w:rPr>
        <w:instrText xml:space="preserve"> PAGEREF _Toc351713514 \h </w:instrText>
      </w:r>
      <w:r>
        <w:rPr>
          <w:noProof/>
        </w:rPr>
      </w:r>
      <w:r>
        <w:rPr>
          <w:noProof/>
        </w:rPr>
        <w:fldChar w:fldCharType="separate"/>
      </w:r>
      <w:r w:rsidR="00764806">
        <w:rPr>
          <w:noProof/>
        </w:rPr>
        <w:t>75</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8.7.2</w:t>
      </w:r>
      <w:r>
        <w:rPr>
          <w:rFonts w:asciiTheme="minorHAnsi" w:eastAsiaTheme="minorEastAsia" w:hAnsiTheme="minorHAnsi" w:cstheme="minorBidi"/>
          <w:b w:val="0"/>
          <w:noProof/>
          <w:kern w:val="0"/>
          <w:szCs w:val="22"/>
        </w:rPr>
        <w:tab/>
      </w:r>
      <w:r>
        <w:rPr>
          <w:noProof/>
        </w:rPr>
        <w:t>Calculation of soil quality guidelines for aged lead contamination based on NOEC and 10% effect concentration toxicity data</w:t>
      </w:r>
      <w:r>
        <w:rPr>
          <w:noProof/>
        </w:rPr>
        <w:tab/>
      </w:r>
      <w:r>
        <w:rPr>
          <w:noProof/>
        </w:rPr>
        <w:fldChar w:fldCharType="begin"/>
      </w:r>
      <w:r>
        <w:rPr>
          <w:noProof/>
        </w:rPr>
        <w:instrText xml:space="preserve"> PAGEREF _Toc351713515 \h </w:instrText>
      </w:r>
      <w:r>
        <w:rPr>
          <w:noProof/>
        </w:rPr>
      </w:r>
      <w:r>
        <w:rPr>
          <w:noProof/>
        </w:rPr>
        <w:fldChar w:fldCharType="separate"/>
      </w:r>
      <w:r w:rsidR="00764806">
        <w:rPr>
          <w:noProof/>
        </w:rPr>
        <w:t>76</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8.7.2.1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_Toc351713516 \h </w:instrText>
      </w:r>
      <w:r>
        <w:rPr>
          <w:noProof/>
        </w:rPr>
      </w:r>
      <w:r>
        <w:rPr>
          <w:noProof/>
        </w:rPr>
        <w:fldChar w:fldCharType="separate"/>
      </w:r>
      <w:r w:rsidR="00764806">
        <w:rPr>
          <w:noProof/>
        </w:rPr>
        <w:t>76</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_Toc351713517 \h </w:instrText>
      </w:r>
      <w:r>
        <w:rPr>
          <w:noProof/>
        </w:rPr>
      </w:r>
      <w:r>
        <w:rPr>
          <w:noProof/>
        </w:rPr>
        <w:fldChar w:fldCharType="separate"/>
      </w:r>
      <w:r w:rsidR="00764806">
        <w:rPr>
          <w:noProof/>
        </w:rPr>
        <w:t>76</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8.7.2.3</w:t>
      </w:r>
      <w:r>
        <w:rPr>
          <w:rFonts w:asciiTheme="minorHAnsi" w:eastAsiaTheme="minorEastAsia" w:hAnsiTheme="minorHAnsi" w:cstheme="minorBidi"/>
          <w:b w:val="0"/>
          <w:noProof/>
          <w:kern w:val="0"/>
          <w:sz w:val="22"/>
          <w:szCs w:val="22"/>
        </w:rPr>
        <w:tab/>
      </w:r>
      <w:r>
        <w:rPr>
          <w:noProof/>
        </w:rPr>
        <w:t>Examples of soil quality guidelines for aged lead contamination in Australian soils based on no observed effect concentration and 10% effect concentration data.</w:t>
      </w:r>
      <w:r>
        <w:rPr>
          <w:noProof/>
        </w:rPr>
        <w:tab/>
      </w:r>
      <w:r>
        <w:rPr>
          <w:noProof/>
        </w:rPr>
        <w:fldChar w:fldCharType="begin"/>
      </w:r>
      <w:r>
        <w:rPr>
          <w:noProof/>
        </w:rPr>
        <w:instrText xml:space="preserve"> PAGEREF _Toc351713518 \h </w:instrText>
      </w:r>
      <w:r>
        <w:rPr>
          <w:noProof/>
        </w:rPr>
      </w:r>
      <w:r>
        <w:rPr>
          <w:noProof/>
        </w:rPr>
        <w:fldChar w:fldCharType="separate"/>
      </w:r>
      <w:r w:rsidR="00764806">
        <w:rPr>
          <w:noProof/>
        </w:rPr>
        <w:t>76</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8.7.3</w:t>
      </w:r>
      <w:r>
        <w:rPr>
          <w:rFonts w:asciiTheme="minorHAnsi" w:eastAsiaTheme="minorEastAsia" w:hAnsiTheme="minorHAnsi" w:cstheme="minorBidi"/>
          <w:b w:val="0"/>
          <w:noProof/>
          <w:kern w:val="0"/>
          <w:szCs w:val="22"/>
        </w:rPr>
        <w:tab/>
      </w:r>
      <w:r>
        <w:rPr>
          <w:noProof/>
        </w:rPr>
        <w:t>Calculation of soil quality guidelines for aged lead contamination based on LOEC and 30% effect concentration toxicity data and on 50% effect concentration data</w:t>
      </w:r>
      <w:r>
        <w:rPr>
          <w:noProof/>
        </w:rPr>
        <w:tab/>
      </w:r>
      <w:r>
        <w:rPr>
          <w:noProof/>
        </w:rPr>
        <w:fldChar w:fldCharType="begin"/>
      </w:r>
      <w:r>
        <w:rPr>
          <w:noProof/>
        </w:rPr>
        <w:instrText xml:space="preserve"> PAGEREF _Toc351713519 \h </w:instrText>
      </w:r>
      <w:r>
        <w:rPr>
          <w:noProof/>
        </w:rPr>
      </w:r>
      <w:r>
        <w:rPr>
          <w:noProof/>
        </w:rPr>
        <w:fldChar w:fldCharType="separate"/>
      </w:r>
      <w:r w:rsidR="00764806">
        <w:rPr>
          <w:noProof/>
        </w:rPr>
        <w:t>77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8.7.3.1</w:t>
      </w:r>
      <w:r>
        <w:rPr>
          <w:rFonts w:asciiTheme="minorHAnsi" w:eastAsiaTheme="minorEastAsia" w:hAnsiTheme="minorHAnsi" w:cstheme="minorBidi"/>
          <w:b w:val="0"/>
          <w:noProof/>
          <w:kern w:val="0"/>
          <w:sz w:val="22"/>
          <w:szCs w:val="22"/>
        </w:rPr>
        <w:tab/>
      </w:r>
      <w:r>
        <w:rPr>
          <w:noProof/>
        </w:rPr>
        <w:t>Calculation of added contaminant limits</w:t>
      </w:r>
      <w:r>
        <w:rPr>
          <w:noProof/>
        </w:rPr>
        <w:tab/>
      </w:r>
      <w:r>
        <w:rPr>
          <w:noProof/>
        </w:rPr>
        <w:fldChar w:fldCharType="begin"/>
      </w:r>
      <w:r>
        <w:rPr>
          <w:noProof/>
        </w:rPr>
        <w:instrText xml:space="preserve"> PAGEREF _Toc351713520 \h </w:instrText>
      </w:r>
      <w:r>
        <w:rPr>
          <w:noProof/>
        </w:rPr>
      </w:r>
      <w:r>
        <w:rPr>
          <w:noProof/>
        </w:rPr>
        <w:fldChar w:fldCharType="separate"/>
      </w:r>
      <w:r w:rsidR="00764806">
        <w:rPr>
          <w:noProof/>
        </w:rPr>
        <w:t>77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8.7.3.2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_Toc351713521 \h </w:instrText>
      </w:r>
      <w:r>
        <w:rPr>
          <w:noProof/>
        </w:rPr>
      </w:r>
      <w:r>
        <w:rPr>
          <w:noProof/>
        </w:rPr>
        <w:fldChar w:fldCharType="separate"/>
      </w:r>
      <w:r w:rsidR="00764806">
        <w:rPr>
          <w:noProof/>
        </w:rPr>
        <w:t>77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8.7.3.3</w:t>
      </w:r>
      <w:r>
        <w:rPr>
          <w:rFonts w:asciiTheme="minorHAnsi" w:eastAsiaTheme="minorEastAsia" w:hAnsiTheme="minorHAnsi" w:cstheme="minorBidi"/>
          <w:b w:val="0"/>
          <w:noProof/>
          <w:kern w:val="0"/>
          <w:sz w:val="22"/>
          <w:szCs w:val="22"/>
        </w:rPr>
        <w:tab/>
      </w:r>
      <w:r>
        <w:rPr>
          <w:noProof/>
        </w:rPr>
        <w:t>Examples of soil quality guidelines for aged lead contamination in Australian soils based on lowest observed effect concentration and 10% effect concentration data and on 50% effect concentration data.</w:t>
      </w:r>
      <w:r>
        <w:rPr>
          <w:noProof/>
        </w:rPr>
        <w:tab/>
      </w:r>
      <w:r>
        <w:rPr>
          <w:noProof/>
        </w:rPr>
        <w:fldChar w:fldCharType="begin"/>
      </w:r>
      <w:r>
        <w:rPr>
          <w:noProof/>
        </w:rPr>
        <w:instrText xml:space="preserve"> PAGEREF _Toc351713522 \h </w:instrText>
      </w:r>
      <w:r>
        <w:rPr>
          <w:noProof/>
        </w:rPr>
      </w:r>
      <w:r>
        <w:rPr>
          <w:noProof/>
        </w:rPr>
        <w:fldChar w:fldCharType="separate"/>
      </w:r>
      <w:r w:rsidR="00764806">
        <w:rPr>
          <w:noProof/>
        </w:rPr>
        <w:t>77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8.8</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_Toc351713523 \h </w:instrText>
      </w:r>
      <w:r>
        <w:rPr>
          <w:noProof/>
        </w:rPr>
      </w:r>
      <w:r>
        <w:rPr>
          <w:noProof/>
        </w:rPr>
        <w:fldChar w:fldCharType="separate"/>
      </w:r>
      <w:r w:rsidR="00764806">
        <w:rPr>
          <w:noProof/>
        </w:rPr>
        <w:t>79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_Toc351713524 \h </w:instrText>
      </w:r>
      <w:r>
        <w:rPr>
          <w:noProof/>
        </w:rPr>
      </w:r>
      <w:r>
        <w:rPr>
          <w:noProof/>
        </w:rPr>
        <w:fldChar w:fldCharType="separate"/>
      </w:r>
      <w:r w:rsidR="00764806">
        <w:rPr>
          <w:noProof/>
        </w:rPr>
        <w:t>79</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9</w:t>
      </w:r>
      <w:r>
        <w:rPr>
          <w:rFonts w:asciiTheme="minorHAnsi" w:eastAsiaTheme="minorEastAsia" w:hAnsiTheme="minorHAnsi" w:cstheme="minorBidi"/>
          <w:b w:val="0"/>
          <w:noProof/>
          <w:kern w:val="0"/>
          <w:sz w:val="22"/>
          <w:szCs w:val="22"/>
        </w:rPr>
        <w:tab/>
      </w:r>
      <w:r>
        <w:rPr>
          <w:noProof/>
        </w:rPr>
        <w:t>Nickel</w:t>
      </w:r>
      <w:r>
        <w:rPr>
          <w:noProof/>
        </w:rPr>
        <w:tab/>
      </w:r>
      <w:r>
        <w:rPr>
          <w:noProof/>
        </w:rPr>
        <w:fldChar w:fldCharType="begin"/>
      </w:r>
      <w:r>
        <w:rPr>
          <w:noProof/>
        </w:rPr>
        <w:instrText xml:space="preserve"> PAGEREF _Toc351713525 \h </w:instrText>
      </w:r>
      <w:r>
        <w:rPr>
          <w:noProof/>
        </w:rPr>
      </w:r>
      <w:r>
        <w:rPr>
          <w:noProof/>
        </w:rPr>
        <w:fldChar w:fldCharType="separate"/>
      </w:r>
      <w:r w:rsidR="00764806">
        <w:rPr>
          <w:noProof/>
        </w:rPr>
        <w:t>80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9.1</w:t>
      </w:r>
      <w:r>
        <w:rPr>
          <w:rFonts w:asciiTheme="minorHAnsi" w:eastAsiaTheme="minorEastAsia" w:hAnsiTheme="minorHAnsi" w:cstheme="minorBidi"/>
          <w:b w:val="0"/>
          <w:noProof/>
          <w:kern w:val="0"/>
          <w:sz w:val="22"/>
          <w:szCs w:val="22"/>
        </w:rPr>
        <w:tab/>
      </w:r>
      <w:r>
        <w:rPr>
          <w:noProof/>
        </w:rPr>
        <w:t>Nickel compounds considered</w:t>
      </w:r>
      <w:r>
        <w:rPr>
          <w:noProof/>
        </w:rPr>
        <w:tab/>
      </w:r>
      <w:r>
        <w:rPr>
          <w:noProof/>
        </w:rPr>
        <w:fldChar w:fldCharType="begin"/>
      </w:r>
      <w:r>
        <w:rPr>
          <w:noProof/>
        </w:rPr>
        <w:instrText xml:space="preserve"> PAGEREF _Toc351713526 \h </w:instrText>
      </w:r>
      <w:r>
        <w:rPr>
          <w:noProof/>
        </w:rPr>
      </w:r>
      <w:r>
        <w:rPr>
          <w:noProof/>
        </w:rPr>
        <w:fldChar w:fldCharType="separate"/>
      </w:r>
      <w:r w:rsidR="00764806">
        <w:rPr>
          <w:noProof/>
        </w:rPr>
        <w:t>80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_Toc351713527 \h </w:instrText>
      </w:r>
      <w:r>
        <w:rPr>
          <w:noProof/>
        </w:rPr>
      </w:r>
      <w:r>
        <w:rPr>
          <w:noProof/>
        </w:rPr>
        <w:fldChar w:fldCharType="separate"/>
      </w:r>
      <w:r w:rsidR="00764806">
        <w:rPr>
          <w:noProof/>
        </w:rPr>
        <w:t>80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_Toc351713528 \h </w:instrText>
      </w:r>
      <w:r>
        <w:rPr>
          <w:noProof/>
        </w:rPr>
      </w:r>
      <w:r>
        <w:rPr>
          <w:noProof/>
        </w:rPr>
        <w:fldChar w:fldCharType="separate"/>
      </w:r>
      <w:r w:rsidR="00764806">
        <w:rPr>
          <w:noProof/>
        </w:rPr>
        <w:t>80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_Toc351713529 \h </w:instrText>
      </w:r>
      <w:r>
        <w:rPr>
          <w:noProof/>
        </w:rPr>
      </w:r>
      <w:r>
        <w:rPr>
          <w:noProof/>
        </w:rPr>
        <w:fldChar w:fldCharType="separate"/>
      </w:r>
      <w:r w:rsidR="00764806">
        <w:rPr>
          <w:noProof/>
        </w:rPr>
        <w:t>82</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9.5</w:t>
      </w:r>
      <w:r>
        <w:rPr>
          <w:rFonts w:asciiTheme="minorHAnsi" w:eastAsiaTheme="minorEastAsia" w:hAnsiTheme="minorHAnsi" w:cstheme="minorBidi"/>
          <w:b w:val="0"/>
          <w:noProof/>
          <w:kern w:val="0"/>
          <w:sz w:val="22"/>
          <w:szCs w:val="22"/>
        </w:rPr>
        <w:tab/>
      </w:r>
      <w:r>
        <w:rPr>
          <w:noProof/>
        </w:rPr>
        <w:t>Sensitivity of organisms to nickel</w:t>
      </w:r>
      <w:r>
        <w:rPr>
          <w:noProof/>
        </w:rPr>
        <w:tab/>
      </w:r>
      <w:r>
        <w:rPr>
          <w:noProof/>
        </w:rPr>
        <w:fldChar w:fldCharType="begin"/>
      </w:r>
      <w:r>
        <w:rPr>
          <w:noProof/>
        </w:rPr>
        <w:instrText xml:space="preserve"> PAGEREF _Toc351713530 \h </w:instrText>
      </w:r>
      <w:r>
        <w:rPr>
          <w:noProof/>
        </w:rPr>
      </w:r>
      <w:r>
        <w:rPr>
          <w:noProof/>
        </w:rPr>
        <w:fldChar w:fldCharType="separate"/>
      </w:r>
      <w:r w:rsidR="00764806">
        <w:rPr>
          <w:noProof/>
        </w:rPr>
        <w:t>83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9.6</w:t>
      </w:r>
      <w:r>
        <w:rPr>
          <w:rFonts w:asciiTheme="minorHAnsi" w:eastAsiaTheme="minorEastAsia" w:hAnsiTheme="minorHAnsi" w:cstheme="minorBidi"/>
          <w:b w:val="0"/>
          <w:noProof/>
          <w:kern w:val="0"/>
          <w:sz w:val="22"/>
          <w:szCs w:val="22"/>
        </w:rPr>
        <w:tab/>
      </w:r>
      <w:r>
        <w:rPr>
          <w:noProof/>
        </w:rPr>
        <w:t>Calculation of soil quality guidelines for fresh nickel contamination</w:t>
      </w:r>
      <w:r>
        <w:rPr>
          <w:noProof/>
        </w:rPr>
        <w:tab/>
      </w:r>
      <w:r>
        <w:rPr>
          <w:noProof/>
        </w:rPr>
        <w:fldChar w:fldCharType="begin"/>
      </w:r>
      <w:r>
        <w:rPr>
          <w:noProof/>
        </w:rPr>
        <w:instrText xml:space="preserve"> PAGEREF _Toc351713531 \h </w:instrText>
      </w:r>
      <w:r>
        <w:rPr>
          <w:noProof/>
        </w:rPr>
      </w:r>
      <w:r>
        <w:rPr>
          <w:noProof/>
        </w:rPr>
        <w:fldChar w:fldCharType="separate"/>
      </w:r>
      <w:r w:rsidR="00764806">
        <w:rPr>
          <w:noProof/>
        </w:rPr>
        <w:t>84</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9.6.1</w:t>
      </w:r>
      <w:r>
        <w:rPr>
          <w:rFonts w:asciiTheme="minorHAnsi" w:eastAsiaTheme="minorEastAsia" w:hAnsiTheme="minorHAnsi" w:cstheme="minorBidi"/>
          <w:b w:val="0"/>
          <w:noProof/>
          <w:kern w:val="0"/>
          <w:szCs w:val="22"/>
        </w:rPr>
        <w:tab/>
      </w:r>
      <w:r>
        <w:rPr>
          <w:noProof/>
        </w:rPr>
        <w:t>Calculation of soil quality guidelines for fresh nickel contamination based on no observed effect concentration and 10% effect concentration toxicity data</w:t>
      </w:r>
      <w:r>
        <w:rPr>
          <w:noProof/>
        </w:rPr>
        <w:tab/>
      </w:r>
      <w:r>
        <w:rPr>
          <w:noProof/>
        </w:rPr>
        <w:fldChar w:fldCharType="begin"/>
      </w:r>
      <w:r>
        <w:rPr>
          <w:noProof/>
        </w:rPr>
        <w:instrText xml:space="preserve"> PAGEREF _Toc351713532 \h </w:instrText>
      </w:r>
      <w:r>
        <w:rPr>
          <w:noProof/>
        </w:rPr>
      </w:r>
      <w:r>
        <w:rPr>
          <w:noProof/>
        </w:rPr>
        <w:fldChar w:fldCharType="separate"/>
      </w:r>
      <w:r w:rsidR="00764806">
        <w:rPr>
          <w:noProof/>
        </w:rPr>
        <w:t>84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9.6.1.1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_Toc351713533 \h </w:instrText>
      </w:r>
      <w:r>
        <w:rPr>
          <w:noProof/>
        </w:rPr>
      </w:r>
      <w:r>
        <w:rPr>
          <w:noProof/>
        </w:rPr>
        <w:fldChar w:fldCharType="separate"/>
      </w:r>
      <w:r w:rsidR="00764806">
        <w:rPr>
          <w:noProof/>
        </w:rPr>
        <w:t>84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9.6.1.2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_Toc351713534 \h </w:instrText>
      </w:r>
      <w:r>
        <w:rPr>
          <w:noProof/>
        </w:rPr>
      </w:r>
      <w:r>
        <w:rPr>
          <w:noProof/>
        </w:rPr>
        <w:fldChar w:fldCharType="separate"/>
      </w:r>
      <w:r w:rsidR="00764806">
        <w:rPr>
          <w:noProof/>
        </w:rPr>
        <w:t>85</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lastRenderedPageBreak/>
        <w:t>9.6.1.3</w:t>
      </w:r>
      <w:r>
        <w:rPr>
          <w:rFonts w:asciiTheme="minorHAnsi" w:eastAsiaTheme="minorEastAsia" w:hAnsiTheme="minorHAnsi" w:cstheme="minorBidi"/>
          <w:b w:val="0"/>
          <w:noProof/>
          <w:kern w:val="0"/>
          <w:sz w:val="22"/>
          <w:szCs w:val="22"/>
        </w:rPr>
        <w:tab/>
      </w:r>
      <w:r>
        <w:rPr>
          <w:noProof/>
        </w:rPr>
        <w:t>Examples of soil quality guidelines for fresh nickel contamination in Australian soils based on no observed effect concentration and 10% effect concentration data</w:t>
      </w:r>
      <w:r>
        <w:rPr>
          <w:noProof/>
        </w:rPr>
        <w:tab/>
      </w:r>
      <w:r>
        <w:rPr>
          <w:noProof/>
        </w:rPr>
        <w:fldChar w:fldCharType="begin"/>
      </w:r>
      <w:r>
        <w:rPr>
          <w:noProof/>
        </w:rPr>
        <w:instrText xml:space="preserve"> PAGEREF _Toc351713535 \h </w:instrText>
      </w:r>
      <w:r>
        <w:rPr>
          <w:noProof/>
        </w:rPr>
      </w:r>
      <w:r>
        <w:rPr>
          <w:noProof/>
        </w:rPr>
        <w:fldChar w:fldCharType="separate"/>
      </w:r>
      <w:r w:rsidR="00764806">
        <w:rPr>
          <w:noProof/>
        </w:rPr>
        <w:t>86</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9.6.2</w:t>
      </w:r>
      <w:r>
        <w:rPr>
          <w:rFonts w:asciiTheme="minorHAnsi" w:eastAsiaTheme="minorEastAsia" w:hAnsiTheme="minorHAnsi" w:cstheme="minorBidi"/>
          <w:b w:val="0"/>
          <w:noProof/>
          <w:kern w:val="0"/>
          <w:szCs w:val="22"/>
        </w:rPr>
        <w:tab/>
      </w:r>
      <w:r>
        <w:rPr>
          <w:noProof/>
        </w:rPr>
        <w:t>Calculation of soil quality guidelines for fresh nickel contamination based on LOEC and 30% effect concentration toxicity data, and on 50% effect concentration data</w:t>
      </w:r>
      <w:r>
        <w:rPr>
          <w:noProof/>
        </w:rPr>
        <w:tab/>
      </w:r>
      <w:r>
        <w:rPr>
          <w:noProof/>
        </w:rPr>
        <w:fldChar w:fldCharType="begin"/>
      </w:r>
      <w:r>
        <w:rPr>
          <w:noProof/>
        </w:rPr>
        <w:instrText xml:space="preserve"> PAGEREF _Toc351713536 \h </w:instrText>
      </w:r>
      <w:r>
        <w:rPr>
          <w:noProof/>
        </w:rPr>
      </w:r>
      <w:r>
        <w:rPr>
          <w:noProof/>
        </w:rPr>
        <w:fldChar w:fldCharType="separate"/>
      </w:r>
      <w:r w:rsidR="00764806">
        <w:rPr>
          <w:noProof/>
        </w:rPr>
        <w:t>87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9.6.2.1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_Toc351713537 \h </w:instrText>
      </w:r>
      <w:r>
        <w:rPr>
          <w:noProof/>
        </w:rPr>
      </w:r>
      <w:r>
        <w:rPr>
          <w:noProof/>
        </w:rPr>
        <w:fldChar w:fldCharType="separate"/>
      </w:r>
      <w:r w:rsidR="00764806">
        <w:rPr>
          <w:noProof/>
        </w:rPr>
        <w:t>87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9.6.2.2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_Toc351713538 \h </w:instrText>
      </w:r>
      <w:r>
        <w:rPr>
          <w:noProof/>
        </w:rPr>
      </w:r>
      <w:r>
        <w:rPr>
          <w:noProof/>
        </w:rPr>
        <w:fldChar w:fldCharType="separate"/>
      </w:r>
      <w:r w:rsidR="00764806">
        <w:rPr>
          <w:noProof/>
        </w:rPr>
        <w:t>87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9.6.2.3</w:t>
      </w:r>
      <w:r>
        <w:rPr>
          <w:rFonts w:asciiTheme="minorHAnsi" w:eastAsiaTheme="minorEastAsia" w:hAnsiTheme="minorHAnsi" w:cstheme="minorBidi"/>
          <w:b w:val="0"/>
          <w:noProof/>
          <w:kern w:val="0"/>
          <w:sz w:val="22"/>
          <w:szCs w:val="22"/>
        </w:rPr>
        <w:tab/>
      </w:r>
      <w:r>
        <w:rPr>
          <w:noProof/>
        </w:rPr>
        <w:t>Examples of soil quality guidelines for fresh nickel contamination in Australian soils based on lowest observed effect concentration and 30% effect concentration data, and based on 50% data</w:t>
      </w:r>
      <w:r>
        <w:rPr>
          <w:noProof/>
        </w:rPr>
        <w:tab/>
      </w:r>
      <w:r>
        <w:rPr>
          <w:noProof/>
        </w:rPr>
        <w:fldChar w:fldCharType="begin"/>
      </w:r>
      <w:r>
        <w:rPr>
          <w:noProof/>
        </w:rPr>
        <w:instrText xml:space="preserve"> PAGEREF _Toc351713539 \h </w:instrText>
      </w:r>
      <w:r>
        <w:rPr>
          <w:noProof/>
        </w:rPr>
      </w:r>
      <w:r>
        <w:rPr>
          <w:noProof/>
        </w:rPr>
        <w:fldChar w:fldCharType="separate"/>
      </w:r>
      <w:r w:rsidR="00764806">
        <w:rPr>
          <w:noProof/>
        </w:rPr>
        <w:t>87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9.7</w:t>
      </w:r>
      <w:r>
        <w:rPr>
          <w:rFonts w:asciiTheme="minorHAnsi" w:eastAsiaTheme="minorEastAsia" w:hAnsiTheme="minorHAnsi" w:cstheme="minorBidi"/>
          <w:b w:val="0"/>
          <w:noProof/>
          <w:kern w:val="0"/>
          <w:sz w:val="22"/>
          <w:szCs w:val="22"/>
        </w:rPr>
        <w:tab/>
      </w:r>
      <w:r>
        <w:rPr>
          <w:noProof/>
        </w:rPr>
        <w:t>Calculation of soil quality guidelines for aged nickel contamination</w:t>
      </w:r>
      <w:r>
        <w:rPr>
          <w:noProof/>
        </w:rPr>
        <w:tab/>
      </w:r>
      <w:r>
        <w:rPr>
          <w:noProof/>
        </w:rPr>
        <w:fldChar w:fldCharType="begin"/>
      </w:r>
      <w:r>
        <w:rPr>
          <w:noProof/>
        </w:rPr>
        <w:instrText xml:space="preserve"> PAGEREF _Toc351713540 \h </w:instrText>
      </w:r>
      <w:r>
        <w:rPr>
          <w:noProof/>
        </w:rPr>
      </w:r>
      <w:r>
        <w:rPr>
          <w:noProof/>
        </w:rPr>
        <w:fldChar w:fldCharType="separate"/>
      </w:r>
      <w:r w:rsidR="00764806">
        <w:rPr>
          <w:noProof/>
        </w:rPr>
        <w:t>89</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9.7.1</w:t>
      </w:r>
      <w:r>
        <w:rPr>
          <w:rFonts w:asciiTheme="minorHAnsi" w:eastAsiaTheme="minorEastAsia" w:hAnsiTheme="minorHAnsi" w:cstheme="minorBidi"/>
          <w:b w:val="0"/>
          <w:noProof/>
          <w:kern w:val="0"/>
          <w:szCs w:val="22"/>
        </w:rPr>
        <w:tab/>
      </w:r>
      <w:r>
        <w:rPr>
          <w:noProof/>
        </w:rPr>
        <w:t>Calculation of ageing and leaching factors for nickel</w:t>
      </w:r>
      <w:r>
        <w:rPr>
          <w:noProof/>
        </w:rPr>
        <w:tab/>
      </w:r>
      <w:r>
        <w:rPr>
          <w:noProof/>
        </w:rPr>
        <w:fldChar w:fldCharType="begin"/>
      </w:r>
      <w:r>
        <w:rPr>
          <w:noProof/>
        </w:rPr>
        <w:instrText xml:space="preserve"> PAGEREF _Toc351713541 \h </w:instrText>
      </w:r>
      <w:r>
        <w:rPr>
          <w:noProof/>
        </w:rPr>
      </w:r>
      <w:r>
        <w:rPr>
          <w:noProof/>
        </w:rPr>
        <w:fldChar w:fldCharType="separate"/>
      </w:r>
      <w:r w:rsidR="00764806">
        <w:rPr>
          <w:noProof/>
        </w:rPr>
        <w:t>89</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9.7.2</w:t>
      </w:r>
      <w:r>
        <w:rPr>
          <w:rFonts w:asciiTheme="minorHAnsi" w:eastAsiaTheme="minorEastAsia" w:hAnsiTheme="minorHAnsi" w:cstheme="minorBidi"/>
          <w:b w:val="0"/>
          <w:noProof/>
          <w:kern w:val="0"/>
          <w:szCs w:val="22"/>
        </w:rPr>
        <w:tab/>
      </w:r>
      <w:r>
        <w:rPr>
          <w:noProof/>
        </w:rPr>
        <w:t>Use of ageing and leaching factors in the methodology</w:t>
      </w:r>
      <w:r>
        <w:rPr>
          <w:noProof/>
        </w:rPr>
        <w:tab/>
      </w:r>
      <w:r>
        <w:rPr>
          <w:noProof/>
        </w:rPr>
        <w:fldChar w:fldCharType="begin"/>
      </w:r>
      <w:r>
        <w:rPr>
          <w:noProof/>
        </w:rPr>
        <w:instrText xml:space="preserve"> PAGEREF _Toc351713542 \h </w:instrText>
      </w:r>
      <w:r>
        <w:rPr>
          <w:noProof/>
        </w:rPr>
      </w:r>
      <w:r>
        <w:rPr>
          <w:noProof/>
        </w:rPr>
        <w:fldChar w:fldCharType="separate"/>
      </w:r>
      <w:r w:rsidR="00764806">
        <w:rPr>
          <w:noProof/>
        </w:rPr>
        <w:t>89</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9.7.3</w:t>
      </w:r>
      <w:r>
        <w:rPr>
          <w:rFonts w:asciiTheme="minorHAnsi" w:eastAsiaTheme="minorEastAsia" w:hAnsiTheme="minorHAnsi" w:cstheme="minorBidi"/>
          <w:b w:val="0"/>
          <w:noProof/>
          <w:kern w:val="0"/>
          <w:szCs w:val="22"/>
        </w:rPr>
        <w:tab/>
      </w:r>
      <w:r>
        <w:rPr>
          <w:noProof/>
        </w:rPr>
        <w:t>Calculation of soil quality guidelines for aged nickel contamination based NOEC and 10% effect concentration toxicity data</w:t>
      </w:r>
      <w:r>
        <w:rPr>
          <w:noProof/>
        </w:rPr>
        <w:tab/>
      </w:r>
      <w:r>
        <w:rPr>
          <w:noProof/>
        </w:rPr>
        <w:fldChar w:fldCharType="begin"/>
      </w:r>
      <w:r>
        <w:rPr>
          <w:noProof/>
        </w:rPr>
        <w:instrText xml:space="preserve"> PAGEREF _Toc351713543 \h </w:instrText>
      </w:r>
      <w:r>
        <w:rPr>
          <w:noProof/>
        </w:rPr>
      </w:r>
      <w:r>
        <w:rPr>
          <w:noProof/>
        </w:rPr>
        <w:fldChar w:fldCharType="separate"/>
      </w:r>
      <w:r w:rsidR="00764806">
        <w:rPr>
          <w:noProof/>
        </w:rPr>
        <w:t>90</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9.7.3.1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_Toc351713544 \h </w:instrText>
      </w:r>
      <w:r>
        <w:rPr>
          <w:noProof/>
        </w:rPr>
      </w:r>
      <w:r>
        <w:rPr>
          <w:noProof/>
        </w:rPr>
        <w:fldChar w:fldCharType="separate"/>
      </w:r>
      <w:r w:rsidR="00764806">
        <w:rPr>
          <w:noProof/>
        </w:rPr>
        <w:t>90</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9.7.3.2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_Toc351713545 \h </w:instrText>
      </w:r>
      <w:r>
        <w:rPr>
          <w:noProof/>
        </w:rPr>
      </w:r>
      <w:r>
        <w:rPr>
          <w:noProof/>
        </w:rPr>
        <w:fldChar w:fldCharType="separate"/>
      </w:r>
      <w:r w:rsidR="00764806">
        <w:rPr>
          <w:noProof/>
        </w:rPr>
        <w:t>90</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9.7.3.3</w:t>
      </w:r>
      <w:r>
        <w:rPr>
          <w:rFonts w:asciiTheme="minorHAnsi" w:eastAsiaTheme="minorEastAsia" w:hAnsiTheme="minorHAnsi" w:cstheme="minorBidi"/>
          <w:b w:val="0"/>
          <w:noProof/>
          <w:kern w:val="0"/>
          <w:sz w:val="22"/>
          <w:szCs w:val="22"/>
        </w:rPr>
        <w:tab/>
      </w:r>
      <w:r>
        <w:rPr>
          <w:noProof/>
        </w:rPr>
        <w:t>Examples of soil quality guidelines for aged nickel contamination in Australian soils based on no observed effect concentration and 10% effect concentration data</w:t>
      </w:r>
      <w:r>
        <w:rPr>
          <w:noProof/>
        </w:rPr>
        <w:tab/>
      </w:r>
      <w:r>
        <w:rPr>
          <w:noProof/>
        </w:rPr>
        <w:fldChar w:fldCharType="begin"/>
      </w:r>
      <w:r>
        <w:rPr>
          <w:noProof/>
        </w:rPr>
        <w:instrText xml:space="preserve"> PAGEREF _Toc351713546 \h </w:instrText>
      </w:r>
      <w:r>
        <w:rPr>
          <w:noProof/>
        </w:rPr>
      </w:r>
      <w:r>
        <w:rPr>
          <w:noProof/>
        </w:rPr>
        <w:fldChar w:fldCharType="separate"/>
      </w:r>
      <w:r w:rsidR="00764806">
        <w:rPr>
          <w:noProof/>
        </w:rPr>
        <w:t>90</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9.7.4</w:t>
      </w:r>
      <w:r>
        <w:rPr>
          <w:rFonts w:asciiTheme="minorHAnsi" w:eastAsiaTheme="minorEastAsia" w:hAnsiTheme="minorHAnsi" w:cstheme="minorBidi"/>
          <w:b w:val="0"/>
          <w:noProof/>
          <w:kern w:val="0"/>
          <w:szCs w:val="22"/>
        </w:rPr>
        <w:tab/>
      </w:r>
      <w:r>
        <w:rPr>
          <w:noProof/>
        </w:rPr>
        <w:t>Calculation of soil quality guidelines for aged nickel contamination based on LOEC and 30% effect concentration toxicity data, and on 50% effect concentration data</w:t>
      </w:r>
      <w:r>
        <w:rPr>
          <w:noProof/>
        </w:rPr>
        <w:tab/>
      </w:r>
      <w:r>
        <w:rPr>
          <w:noProof/>
        </w:rPr>
        <w:fldChar w:fldCharType="begin"/>
      </w:r>
      <w:r>
        <w:rPr>
          <w:noProof/>
        </w:rPr>
        <w:instrText xml:space="preserve"> PAGEREF _Toc351713547 \h </w:instrText>
      </w:r>
      <w:r>
        <w:rPr>
          <w:noProof/>
        </w:rPr>
      </w:r>
      <w:r>
        <w:rPr>
          <w:noProof/>
        </w:rPr>
        <w:fldChar w:fldCharType="separate"/>
      </w:r>
      <w:r w:rsidR="00764806">
        <w:rPr>
          <w:noProof/>
        </w:rPr>
        <w:t>91</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9.7.4.1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_Toc351713548 \h </w:instrText>
      </w:r>
      <w:r>
        <w:rPr>
          <w:noProof/>
        </w:rPr>
      </w:r>
      <w:r>
        <w:rPr>
          <w:noProof/>
        </w:rPr>
        <w:fldChar w:fldCharType="separate"/>
      </w:r>
      <w:r w:rsidR="00764806">
        <w:rPr>
          <w:noProof/>
        </w:rPr>
        <w:t>91</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9.7.4.2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_Toc351713549 \h </w:instrText>
      </w:r>
      <w:r>
        <w:rPr>
          <w:noProof/>
        </w:rPr>
      </w:r>
      <w:r>
        <w:rPr>
          <w:noProof/>
        </w:rPr>
        <w:fldChar w:fldCharType="separate"/>
      </w:r>
      <w:r w:rsidR="00764806">
        <w:rPr>
          <w:noProof/>
        </w:rPr>
        <w:t>92</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9.7.4.3</w:t>
      </w:r>
      <w:r>
        <w:rPr>
          <w:rFonts w:asciiTheme="minorHAnsi" w:eastAsiaTheme="minorEastAsia" w:hAnsiTheme="minorHAnsi" w:cstheme="minorBidi"/>
          <w:b w:val="0"/>
          <w:noProof/>
          <w:kern w:val="0"/>
          <w:sz w:val="22"/>
          <w:szCs w:val="22"/>
        </w:rPr>
        <w:tab/>
      </w:r>
      <w:r>
        <w:rPr>
          <w:noProof/>
        </w:rPr>
        <w:t>Examples of soil quality guidelines for fresh nickel contamination in Australian soils based on lowest observed effect concentration and 30% effect concentration data, and based on 50% effect concentration data</w:t>
      </w:r>
      <w:r>
        <w:rPr>
          <w:noProof/>
        </w:rPr>
        <w:tab/>
      </w:r>
      <w:r>
        <w:rPr>
          <w:noProof/>
        </w:rPr>
        <w:fldChar w:fldCharType="begin"/>
      </w:r>
      <w:r>
        <w:rPr>
          <w:noProof/>
        </w:rPr>
        <w:instrText xml:space="preserve"> PAGEREF _Toc351713550 \h </w:instrText>
      </w:r>
      <w:r>
        <w:rPr>
          <w:noProof/>
        </w:rPr>
      </w:r>
      <w:r>
        <w:rPr>
          <w:noProof/>
        </w:rPr>
        <w:fldChar w:fldCharType="separate"/>
      </w:r>
      <w:r w:rsidR="00764806">
        <w:rPr>
          <w:noProof/>
        </w:rPr>
        <w:t>92</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9.8</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_Toc351713551 \h </w:instrText>
      </w:r>
      <w:r>
        <w:rPr>
          <w:noProof/>
        </w:rPr>
      </w:r>
      <w:r>
        <w:rPr>
          <w:noProof/>
        </w:rPr>
        <w:fldChar w:fldCharType="separate"/>
      </w:r>
      <w:r w:rsidR="00764806">
        <w:rPr>
          <w:noProof/>
        </w:rPr>
        <w:t>93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_Toc351713552 \h </w:instrText>
      </w:r>
      <w:r>
        <w:rPr>
          <w:noProof/>
        </w:rPr>
      </w:r>
      <w:r>
        <w:rPr>
          <w:noProof/>
        </w:rPr>
        <w:fldChar w:fldCharType="separate"/>
      </w:r>
      <w:r w:rsidR="00764806">
        <w:rPr>
          <w:noProof/>
        </w:rPr>
        <w:t>93</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10</w:t>
      </w:r>
      <w:r>
        <w:rPr>
          <w:rFonts w:asciiTheme="minorHAnsi" w:eastAsiaTheme="minorEastAsia" w:hAnsiTheme="minorHAnsi" w:cstheme="minorBidi"/>
          <w:b w:val="0"/>
          <w:noProof/>
          <w:kern w:val="0"/>
          <w:sz w:val="22"/>
          <w:szCs w:val="22"/>
        </w:rPr>
        <w:tab/>
      </w:r>
      <w:r>
        <w:rPr>
          <w:noProof/>
        </w:rPr>
        <w:t>Trivalent chromium</w:t>
      </w:r>
      <w:r>
        <w:rPr>
          <w:noProof/>
        </w:rPr>
        <w:tab/>
      </w:r>
      <w:r>
        <w:rPr>
          <w:noProof/>
        </w:rPr>
        <w:fldChar w:fldCharType="begin"/>
      </w:r>
      <w:r>
        <w:rPr>
          <w:noProof/>
        </w:rPr>
        <w:instrText xml:space="preserve"> PAGEREF _Toc351713553 \h </w:instrText>
      </w:r>
      <w:r>
        <w:rPr>
          <w:noProof/>
        </w:rPr>
      </w:r>
      <w:r>
        <w:rPr>
          <w:noProof/>
        </w:rPr>
        <w:fldChar w:fldCharType="separate"/>
      </w:r>
      <w:r w:rsidR="00764806">
        <w:rPr>
          <w:noProof/>
        </w:rPr>
        <w:t>95</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10.1</w:t>
      </w:r>
      <w:r>
        <w:rPr>
          <w:rFonts w:asciiTheme="minorHAnsi" w:eastAsiaTheme="minorEastAsia" w:hAnsiTheme="minorHAnsi" w:cstheme="minorBidi"/>
          <w:b w:val="0"/>
          <w:noProof/>
          <w:kern w:val="0"/>
          <w:sz w:val="22"/>
          <w:szCs w:val="22"/>
        </w:rPr>
        <w:tab/>
      </w:r>
      <w:r>
        <w:rPr>
          <w:noProof/>
        </w:rPr>
        <w:t>Chromium (III) compounds considered</w:t>
      </w:r>
      <w:r>
        <w:rPr>
          <w:noProof/>
        </w:rPr>
        <w:tab/>
      </w:r>
      <w:r>
        <w:rPr>
          <w:noProof/>
        </w:rPr>
        <w:fldChar w:fldCharType="begin"/>
      </w:r>
      <w:r>
        <w:rPr>
          <w:noProof/>
        </w:rPr>
        <w:instrText xml:space="preserve"> PAGEREF _Toc351713554 \h </w:instrText>
      </w:r>
      <w:r>
        <w:rPr>
          <w:noProof/>
        </w:rPr>
      </w:r>
      <w:r>
        <w:rPr>
          <w:noProof/>
        </w:rPr>
        <w:fldChar w:fldCharType="separate"/>
      </w:r>
      <w:r w:rsidR="00764806">
        <w:rPr>
          <w:noProof/>
        </w:rPr>
        <w:t>95</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_Toc351713555 \h </w:instrText>
      </w:r>
      <w:r>
        <w:rPr>
          <w:noProof/>
        </w:rPr>
      </w:r>
      <w:r>
        <w:rPr>
          <w:noProof/>
        </w:rPr>
        <w:fldChar w:fldCharType="separate"/>
      </w:r>
      <w:r w:rsidR="00764806">
        <w:rPr>
          <w:noProof/>
        </w:rPr>
        <w:t>95</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_Toc351713556 \h </w:instrText>
      </w:r>
      <w:r>
        <w:rPr>
          <w:noProof/>
        </w:rPr>
      </w:r>
      <w:r>
        <w:rPr>
          <w:noProof/>
        </w:rPr>
        <w:fldChar w:fldCharType="separate"/>
      </w:r>
      <w:r w:rsidR="00764806">
        <w:rPr>
          <w:noProof/>
        </w:rPr>
        <w:t>95</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_Toc351713557 \h </w:instrText>
      </w:r>
      <w:r>
        <w:rPr>
          <w:noProof/>
        </w:rPr>
      </w:r>
      <w:r>
        <w:rPr>
          <w:noProof/>
        </w:rPr>
        <w:fldChar w:fldCharType="separate"/>
      </w:r>
      <w:r w:rsidR="00764806">
        <w:rPr>
          <w:noProof/>
        </w:rPr>
        <w:t>96</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10.5</w:t>
      </w:r>
      <w:r>
        <w:rPr>
          <w:rFonts w:asciiTheme="minorHAnsi" w:eastAsiaTheme="minorEastAsia" w:hAnsiTheme="minorHAnsi" w:cstheme="minorBidi"/>
          <w:b w:val="0"/>
          <w:noProof/>
          <w:kern w:val="0"/>
          <w:sz w:val="22"/>
          <w:szCs w:val="22"/>
        </w:rPr>
        <w:tab/>
      </w:r>
      <w:r>
        <w:rPr>
          <w:noProof/>
        </w:rPr>
        <w:t>Sensitivity of organisms to trivalent chromium</w:t>
      </w:r>
      <w:r>
        <w:rPr>
          <w:noProof/>
        </w:rPr>
        <w:tab/>
      </w:r>
      <w:r>
        <w:rPr>
          <w:noProof/>
        </w:rPr>
        <w:fldChar w:fldCharType="begin"/>
      </w:r>
      <w:r>
        <w:rPr>
          <w:noProof/>
        </w:rPr>
        <w:instrText xml:space="preserve"> PAGEREF _Toc351713558 \h </w:instrText>
      </w:r>
      <w:r>
        <w:rPr>
          <w:noProof/>
        </w:rPr>
      </w:r>
      <w:r>
        <w:rPr>
          <w:noProof/>
        </w:rPr>
        <w:fldChar w:fldCharType="separate"/>
      </w:r>
      <w:r w:rsidR="00764806">
        <w:rPr>
          <w:noProof/>
        </w:rPr>
        <w:t>97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10.6</w:t>
      </w:r>
      <w:r>
        <w:rPr>
          <w:rFonts w:asciiTheme="minorHAnsi" w:eastAsiaTheme="minorEastAsia" w:hAnsiTheme="minorHAnsi" w:cstheme="minorBidi"/>
          <w:b w:val="0"/>
          <w:noProof/>
          <w:kern w:val="0"/>
          <w:sz w:val="22"/>
          <w:szCs w:val="22"/>
        </w:rPr>
        <w:tab/>
      </w:r>
      <w:r>
        <w:rPr>
          <w:noProof/>
        </w:rPr>
        <w:t>Calculation of soil quality guidelines for fresh trivalent chromium contamination</w:t>
      </w:r>
      <w:r>
        <w:rPr>
          <w:noProof/>
        </w:rPr>
        <w:tab/>
      </w:r>
      <w:r>
        <w:rPr>
          <w:noProof/>
        </w:rPr>
        <w:fldChar w:fldCharType="begin"/>
      </w:r>
      <w:r>
        <w:rPr>
          <w:noProof/>
        </w:rPr>
        <w:instrText xml:space="preserve"> PAGEREF _Toc351713559 \h </w:instrText>
      </w:r>
      <w:r>
        <w:rPr>
          <w:noProof/>
        </w:rPr>
      </w:r>
      <w:r>
        <w:rPr>
          <w:noProof/>
        </w:rPr>
        <w:fldChar w:fldCharType="separate"/>
      </w:r>
      <w:r w:rsidR="00764806">
        <w:rPr>
          <w:noProof/>
        </w:rPr>
        <w:t>98</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10.6.1</w:t>
      </w:r>
      <w:r>
        <w:rPr>
          <w:rFonts w:asciiTheme="minorHAnsi" w:eastAsiaTheme="minorEastAsia" w:hAnsiTheme="minorHAnsi" w:cstheme="minorBidi"/>
          <w:b w:val="0"/>
          <w:noProof/>
          <w:kern w:val="0"/>
          <w:szCs w:val="22"/>
        </w:rPr>
        <w:tab/>
      </w:r>
      <w:r>
        <w:rPr>
          <w:noProof/>
        </w:rPr>
        <w:t>Calculation of added contaminant limits for fresh trivalent chromium contamination</w:t>
      </w:r>
      <w:r>
        <w:rPr>
          <w:noProof/>
        </w:rPr>
        <w:tab/>
      </w:r>
      <w:r>
        <w:rPr>
          <w:noProof/>
        </w:rPr>
        <w:fldChar w:fldCharType="begin"/>
      </w:r>
      <w:r>
        <w:rPr>
          <w:noProof/>
        </w:rPr>
        <w:instrText xml:space="preserve"> PAGEREF _Toc351713560 \h </w:instrText>
      </w:r>
      <w:r>
        <w:rPr>
          <w:noProof/>
        </w:rPr>
      </w:r>
      <w:r>
        <w:rPr>
          <w:noProof/>
        </w:rPr>
        <w:fldChar w:fldCharType="separate"/>
      </w:r>
      <w:r w:rsidR="00764806">
        <w:rPr>
          <w:noProof/>
        </w:rPr>
        <w:t>98</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10.6.2</w:t>
      </w:r>
      <w:r>
        <w:rPr>
          <w:rFonts w:asciiTheme="minorHAnsi" w:eastAsiaTheme="minorEastAsia" w:hAnsiTheme="minorHAnsi" w:cstheme="minorBidi"/>
          <w:b w:val="0"/>
          <w:noProof/>
          <w:kern w:val="0"/>
          <w:szCs w:val="22"/>
        </w:rPr>
        <w:tab/>
      </w:r>
      <w:r>
        <w:rPr>
          <w:noProof/>
        </w:rPr>
        <w:t>Calculation of ambient background concentration values for fresh trivalent chromium contamination</w:t>
      </w:r>
      <w:r>
        <w:rPr>
          <w:noProof/>
        </w:rPr>
        <w:tab/>
      </w:r>
      <w:r>
        <w:rPr>
          <w:noProof/>
        </w:rPr>
        <w:fldChar w:fldCharType="begin"/>
      </w:r>
      <w:r>
        <w:rPr>
          <w:noProof/>
        </w:rPr>
        <w:instrText xml:space="preserve"> PAGEREF _Toc351713561 \h </w:instrText>
      </w:r>
      <w:r>
        <w:rPr>
          <w:noProof/>
        </w:rPr>
      </w:r>
      <w:r>
        <w:rPr>
          <w:noProof/>
        </w:rPr>
        <w:fldChar w:fldCharType="separate"/>
      </w:r>
      <w:r w:rsidR="00764806">
        <w:rPr>
          <w:noProof/>
        </w:rPr>
        <w:t>98</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10.6.3</w:t>
      </w:r>
      <w:r>
        <w:rPr>
          <w:rFonts w:asciiTheme="minorHAnsi" w:eastAsiaTheme="minorEastAsia" w:hAnsiTheme="minorHAnsi" w:cstheme="minorBidi"/>
          <w:b w:val="0"/>
          <w:noProof/>
          <w:kern w:val="0"/>
          <w:szCs w:val="22"/>
        </w:rPr>
        <w:tab/>
      </w:r>
      <w:r>
        <w:rPr>
          <w:noProof/>
        </w:rPr>
        <w:t>Examples of soil quality guidelines for fresh trivalent chromium contamination in Australian soils</w:t>
      </w:r>
      <w:r>
        <w:rPr>
          <w:noProof/>
        </w:rPr>
        <w:tab/>
      </w:r>
      <w:r>
        <w:rPr>
          <w:noProof/>
        </w:rPr>
        <w:fldChar w:fldCharType="begin"/>
      </w:r>
      <w:r>
        <w:rPr>
          <w:noProof/>
        </w:rPr>
        <w:instrText xml:space="preserve"> PAGEREF _Toc351713562 \h </w:instrText>
      </w:r>
      <w:r>
        <w:rPr>
          <w:noProof/>
        </w:rPr>
      </w:r>
      <w:r>
        <w:rPr>
          <w:noProof/>
        </w:rPr>
        <w:fldChar w:fldCharType="separate"/>
      </w:r>
      <w:r w:rsidR="00764806">
        <w:rPr>
          <w:noProof/>
        </w:rPr>
        <w:t>99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lastRenderedPageBreak/>
        <w:t>10.7</w:t>
      </w:r>
      <w:r>
        <w:rPr>
          <w:rFonts w:asciiTheme="minorHAnsi" w:eastAsiaTheme="minorEastAsia" w:hAnsiTheme="minorHAnsi" w:cstheme="minorBidi"/>
          <w:b w:val="0"/>
          <w:noProof/>
          <w:kern w:val="0"/>
          <w:sz w:val="22"/>
          <w:szCs w:val="22"/>
        </w:rPr>
        <w:tab/>
      </w:r>
      <w:r>
        <w:rPr>
          <w:noProof/>
        </w:rPr>
        <w:t>Calculation of soil quality guidelines for aged trivalent chromium contamination</w:t>
      </w:r>
      <w:r>
        <w:rPr>
          <w:noProof/>
        </w:rPr>
        <w:tab/>
      </w:r>
      <w:r>
        <w:rPr>
          <w:noProof/>
        </w:rPr>
        <w:fldChar w:fldCharType="begin"/>
      </w:r>
      <w:r>
        <w:rPr>
          <w:noProof/>
        </w:rPr>
        <w:instrText xml:space="preserve"> PAGEREF _Toc351713563 \h </w:instrText>
      </w:r>
      <w:r>
        <w:rPr>
          <w:noProof/>
        </w:rPr>
      </w:r>
      <w:r>
        <w:rPr>
          <w:noProof/>
        </w:rPr>
        <w:fldChar w:fldCharType="separate"/>
      </w:r>
      <w:r w:rsidR="00764806">
        <w:rPr>
          <w:noProof/>
        </w:rPr>
        <w:t>100</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10.7.1</w:t>
      </w:r>
      <w:r>
        <w:rPr>
          <w:rFonts w:asciiTheme="minorHAnsi" w:eastAsiaTheme="minorEastAsia" w:hAnsiTheme="minorHAnsi" w:cstheme="minorBidi"/>
          <w:b w:val="0"/>
          <w:noProof/>
          <w:kern w:val="0"/>
          <w:szCs w:val="22"/>
        </w:rPr>
        <w:tab/>
      </w:r>
      <w:r>
        <w:rPr>
          <w:noProof/>
        </w:rPr>
        <w:t>Calculation of an ageing and leaching factor for trivalent chromium</w:t>
      </w:r>
      <w:r>
        <w:rPr>
          <w:noProof/>
        </w:rPr>
        <w:tab/>
      </w:r>
      <w:r>
        <w:rPr>
          <w:noProof/>
        </w:rPr>
        <w:fldChar w:fldCharType="begin"/>
      </w:r>
      <w:r>
        <w:rPr>
          <w:noProof/>
        </w:rPr>
        <w:instrText xml:space="preserve"> PAGEREF _Toc351713564 \h </w:instrText>
      </w:r>
      <w:r>
        <w:rPr>
          <w:noProof/>
        </w:rPr>
      </w:r>
      <w:r>
        <w:rPr>
          <w:noProof/>
        </w:rPr>
        <w:fldChar w:fldCharType="separate"/>
      </w:r>
      <w:r w:rsidR="00764806">
        <w:rPr>
          <w:noProof/>
        </w:rPr>
        <w:t>100</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10.7.2</w:t>
      </w:r>
      <w:r>
        <w:rPr>
          <w:rFonts w:asciiTheme="minorHAnsi" w:eastAsiaTheme="minorEastAsia" w:hAnsiTheme="minorHAnsi" w:cstheme="minorBidi"/>
          <w:b w:val="0"/>
          <w:noProof/>
          <w:kern w:val="0"/>
          <w:szCs w:val="22"/>
        </w:rPr>
        <w:tab/>
      </w:r>
      <w:r>
        <w:rPr>
          <w:noProof/>
        </w:rPr>
        <w:t>Calculation of added contaminant limits for aged trivalent chromium contamination</w:t>
      </w:r>
      <w:r>
        <w:rPr>
          <w:noProof/>
        </w:rPr>
        <w:tab/>
      </w:r>
      <w:r>
        <w:rPr>
          <w:noProof/>
        </w:rPr>
        <w:fldChar w:fldCharType="begin"/>
      </w:r>
      <w:r>
        <w:rPr>
          <w:noProof/>
        </w:rPr>
        <w:instrText xml:space="preserve"> PAGEREF _Toc351713565 \h </w:instrText>
      </w:r>
      <w:r>
        <w:rPr>
          <w:noProof/>
        </w:rPr>
      </w:r>
      <w:r>
        <w:rPr>
          <w:noProof/>
        </w:rPr>
        <w:fldChar w:fldCharType="separate"/>
      </w:r>
      <w:r w:rsidR="00764806">
        <w:rPr>
          <w:noProof/>
        </w:rPr>
        <w:t>101</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10.7.3</w:t>
      </w:r>
      <w:r>
        <w:rPr>
          <w:rFonts w:asciiTheme="minorHAnsi" w:eastAsiaTheme="minorEastAsia" w:hAnsiTheme="minorHAnsi" w:cstheme="minorBidi"/>
          <w:b w:val="0"/>
          <w:noProof/>
          <w:kern w:val="0"/>
          <w:szCs w:val="22"/>
        </w:rPr>
        <w:tab/>
      </w:r>
      <w:r>
        <w:rPr>
          <w:noProof/>
        </w:rPr>
        <w:t>Calculation of ambient background concentration values</w:t>
      </w:r>
      <w:r>
        <w:rPr>
          <w:noProof/>
        </w:rPr>
        <w:tab/>
      </w:r>
      <w:r>
        <w:rPr>
          <w:noProof/>
        </w:rPr>
        <w:fldChar w:fldCharType="begin"/>
      </w:r>
      <w:r>
        <w:rPr>
          <w:noProof/>
        </w:rPr>
        <w:instrText xml:space="preserve"> PAGEREF _Toc351713566 \h </w:instrText>
      </w:r>
      <w:r>
        <w:rPr>
          <w:noProof/>
        </w:rPr>
      </w:r>
      <w:r>
        <w:rPr>
          <w:noProof/>
        </w:rPr>
        <w:fldChar w:fldCharType="separate"/>
      </w:r>
      <w:r w:rsidR="00764806">
        <w:rPr>
          <w:noProof/>
        </w:rPr>
        <w:t>101</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10.7.4</w:t>
      </w:r>
      <w:r>
        <w:rPr>
          <w:rFonts w:asciiTheme="minorHAnsi" w:eastAsiaTheme="minorEastAsia" w:hAnsiTheme="minorHAnsi" w:cstheme="minorBidi"/>
          <w:b w:val="0"/>
          <w:noProof/>
          <w:kern w:val="0"/>
          <w:szCs w:val="22"/>
        </w:rPr>
        <w:tab/>
      </w:r>
      <w:r>
        <w:rPr>
          <w:noProof/>
        </w:rPr>
        <w:t>Examples of soil quality guidelines for aged trivalent chromium contamination in Australian soils</w:t>
      </w:r>
      <w:r>
        <w:rPr>
          <w:noProof/>
        </w:rPr>
        <w:tab/>
      </w:r>
      <w:r>
        <w:rPr>
          <w:noProof/>
        </w:rPr>
        <w:fldChar w:fldCharType="begin"/>
      </w:r>
      <w:r>
        <w:rPr>
          <w:noProof/>
        </w:rPr>
        <w:instrText xml:space="preserve"> PAGEREF _Toc351713567 \h </w:instrText>
      </w:r>
      <w:r>
        <w:rPr>
          <w:noProof/>
        </w:rPr>
      </w:r>
      <w:r>
        <w:rPr>
          <w:noProof/>
        </w:rPr>
        <w:fldChar w:fldCharType="separate"/>
      </w:r>
      <w:r w:rsidR="00764806">
        <w:rPr>
          <w:noProof/>
        </w:rPr>
        <w:t>102</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10.8</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_Toc351713568 \h </w:instrText>
      </w:r>
      <w:r>
        <w:rPr>
          <w:noProof/>
        </w:rPr>
      </w:r>
      <w:r>
        <w:rPr>
          <w:noProof/>
        </w:rPr>
        <w:fldChar w:fldCharType="separate"/>
      </w:r>
      <w:r w:rsidR="00764806">
        <w:rPr>
          <w:noProof/>
        </w:rPr>
        <w:t>103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_Toc351713569 \h </w:instrText>
      </w:r>
      <w:r>
        <w:rPr>
          <w:noProof/>
        </w:rPr>
      </w:r>
      <w:r>
        <w:rPr>
          <w:noProof/>
        </w:rPr>
        <w:fldChar w:fldCharType="separate"/>
      </w:r>
      <w:r w:rsidR="00764806">
        <w:rPr>
          <w:noProof/>
        </w:rPr>
        <w:t>103</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11</w:t>
      </w:r>
      <w:r>
        <w:rPr>
          <w:rFonts w:asciiTheme="minorHAnsi" w:eastAsiaTheme="minorEastAsia" w:hAnsiTheme="minorHAnsi" w:cstheme="minorBidi"/>
          <w:b w:val="0"/>
          <w:noProof/>
          <w:kern w:val="0"/>
          <w:sz w:val="22"/>
          <w:szCs w:val="22"/>
        </w:rPr>
        <w:tab/>
      </w:r>
      <w:r>
        <w:rPr>
          <w:noProof/>
        </w:rPr>
        <w:t>Summary</w:t>
      </w:r>
      <w:r>
        <w:rPr>
          <w:noProof/>
        </w:rPr>
        <w:tab/>
      </w:r>
      <w:r>
        <w:rPr>
          <w:noProof/>
        </w:rPr>
        <w:fldChar w:fldCharType="begin"/>
      </w:r>
      <w:r>
        <w:rPr>
          <w:noProof/>
        </w:rPr>
        <w:instrText xml:space="preserve"> PAGEREF _Toc351713570 \h </w:instrText>
      </w:r>
      <w:r>
        <w:rPr>
          <w:noProof/>
        </w:rPr>
      </w:r>
      <w:r>
        <w:rPr>
          <w:noProof/>
        </w:rPr>
        <w:fldChar w:fldCharType="separate"/>
      </w:r>
      <w:r w:rsidR="00764806">
        <w:rPr>
          <w:noProof/>
        </w:rPr>
        <w:t>105</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12</w:t>
      </w:r>
      <w:r>
        <w:rPr>
          <w:rFonts w:asciiTheme="minorHAnsi" w:eastAsiaTheme="minorEastAsia" w:hAnsiTheme="minorHAnsi" w:cstheme="minorBidi"/>
          <w:b w:val="0"/>
          <w:noProof/>
          <w:kern w:val="0"/>
          <w:sz w:val="22"/>
          <w:szCs w:val="22"/>
        </w:rPr>
        <w:tab/>
      </w:r>
      <w:r>
        <w:rPr>
          <w:noProof/>
        </w:rPr>
        <w:t>Bibliography</w:t>
      </w:r>
      <w:r>
        <w:rPr>
          <w:noProof/>
        </w:rPr>
        <w:tab/>
      </w:r>
      <w:r>
        <w:rPr>
          <w:noProof/>
        </w:rPr>
        <w:fldChar w:fldCharType="begin"/>
      </w:r>
      <w:r>
        <w:rPr>
          <w:noProof/>
        </w:rPr>
        <w:instrText xml:space="preserve"> PAGEREF _Toc351713571 \h </w:instrText>
      </w:r>
      <w:r>
        <w:rPr>
          <w:noProof/>
        </w:rPr>
      </w:r>
      <w:r>
        <w:rPr>
          <w:noProof/>
        </w:rPr>
        <w:fldChar w:fldCharType="separate"/>
      </w:r>
      <w:r w:rsidR="00764806">
        <w:rPr>
          <w:noProof/>
        </w:rPr>
        <w:t>109</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13</w:t>
      </w:r>
      <w:r>
        <w:rPr>
          <w:rFonts w:asciiTheme="minorHAnsi" w:eastAsiaTheme="minorEastAsia" w:hAnsiTheme="minorHAnsi" w:cstheme="minorBidi"/>
          <w:b w:val="0"/>
          <w:noProof/>
          <w:kern w:val="0"/>
          <w:sz w:val="22"/>
          <w:szCs w:val="22"/>
        </w:rPr>
        <w:tab/>
      </w:r>
      <w:r>
        <w:rPr>
          <w:noProof/>
        </w:rPr>
        <w:t>Appendices</w:t>
      </w:r>
      <w:r>
        <w:rPr>
          <w:noProof/>
        </w:rPr>
        <w:tab/>
      </w:r>
      <w:r>
        <w:rPr>
          <w:noProof/>
        </w:rPr>
        <w:fldChar w:fldCharType="begin"/>
      </w:r>
      <w:r>
        <w:rPr>
          <w:noProof/>
        </w:rPr>
        <w:instrText xml:space="preserve"> PAGEREF _Toc351713572 \h </w:instrText>
      </w:r>
      <w:r>
        <w:rPr>
          <w:noProof/>
        </w:rPr>
      </w:r>
      <w:r>
        <w:rPr>
          <w:noProof/>
        </w:rPr>
        <w:fldChar w:fldCharType="separate"/>
      </w:r>
      <w:r w:rsidR="00764806">
        <w:rPr>
          <w:noProof/>
        </w:rPr>
        <w:t>126</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13.1</w:t>
      </w:r>
      <w:r>
        <w:rPr>
          <w:rFonts w:asciiTheme="minorHAnsi" w:eastAsiaTheme="minorEastAsia" w:hAnsiTheme="minorHAnsi" w:cstheme="minorBidi"/>
          <w:b w:val="0"/>
          <w:noProof/>
          <w:kern w:val="0"/>
          <w:sz w:val="22"/>
          <w:szCs w:val="22"/>
        </w:rPr>
        <w:tab/>
      </w:r>
      <w:r>
        <w:rPr>
          <w:noProof/>
        </w:rPr>
        <w:t>Appendix A: Raw toxicity data for zinc</w:t>
      </w:r>
      <w:r>
        <w:rPr>
          <w:noProof/>
        </w:rPr>
        <w:tab/>
      </w:r>
      <w:r>
        <w:rPr>
          <w:noProof/>
        </w:rPr>
        <w:fldChar w:fldCharType="begin"/>
      </w:r>
      <w:r>
        <w:rPr>
          <w:noProof/>
        </w:rPr>
        <w:instrText xml:space="preserve"> PAGEREF _Toc351713573 \h </w:instrText>
      </w:r>
      <w:r>
        <w:rPr>
          <w:noProof/>
        </w:rPr>
      </w:r>
      <w:r>
        <w:rPr>
          <w:noProof/>
        </w:rPr>
        <w:fldChar w:fldCharType="separate"/>
      </w:r>
      <w:r w:rsidR="00764806">
        <w:rPr>
          <w:noProof/>
        </w:rPr>
        <w:t>126</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13.2</w:t>
      </w:r>
      <w:r>
        <w:rPr>
          <w:rFonts w:asciiTheme="minorHAnsi" w:eastAsiaTheme="minorEastAsia" w:hAnsiTheme="minorHAnsi" w:cstheme="minorBidi"/>
          <w:b w:val="0"/>
          <w:noProof/>
          <w:kern w:val="0"/>
          <w:sz w:val="22"/>
          <w:szCs w:val="22"/>
        </w:rPr>
        <w:tab/>
      </w:r>
      <w:r>
        <w:rPr>
          <w:noProof/>
        </w:rPr>
        <w:t>Appendix B. Raw toxicity data for arsenic</w:t>
      </w:r>
      <w:r>
        <w:rPr>
          <w:noProof/>
        </w:rPr>
        <w:tab/>
      </w:r>
      <w:r>
        <w:rPr>
          <w:noProof/>
        </w:rPr>
        <w:fldChar w:fldCharType="begin"/>
      </w:r>
      <w:r>
        <w:rPr>
          <w:noProof/>
        </w:rPr>
        <w:instrText xml:space="preserve"> PAGEREF _Toc351713574 \h </w:instrText>
      </w:r>
      <w:r>
        <w:rPr>
          <w:noProof/>
        </w:rPr>
      </w:r>
      <w:r>
        <w:rPr>
          <w:noProof/>
        </w:rPr>
        <w:fldChar w:fldCharType="separate"/>
      </w:r>
      <w:r w:rsidR="00764806">
        <w:rPr>
          <w:noProof/>
        </w:rPr>
        <w:t>135</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13.3</w:t>
      </w:r>
      <w:r>
        <w:rPr>
          <w:rFonts w:asciiTheme="minorHAnsi" w:eastAsiaTheme="minorEastAsia" w:hAnsiTheme="minorHAnsi" w:cstheme="minorBidi"/>
          <w:b w:val="0"/>
          <w:noProof/>
          <w:kern w:val="0"/>
          <w:sz w:val="22"/>
          <w:szCs w:val="22"/>
        </w:rPr>
        <w:tab/>
      </w:r>
      <w:r>
        <w:rPr>
          <w:noProof/>
        </w:rPr>
        <w:t>Appendix C: Raw toxicity data for naphthalene</w:t>
      </w:r>
      <w:r>
        <w:rPr>
          <w:noProof/>
        </w:rPr>
        <w:tab/>
      </w:r>
      <w:r>
        <w:rPr>
          <w:noProof/>
        </w:rPr>
        <w:fldChar w:fldCharType="begin"/>
      </w:r>
      <w:r>
        <w:rPr>
          <w:noProof/>
        </w:rPr>
        <w:instrText xml:space="preserve"> PAGEREF _Toc351713575 \h </w:instrText>
      </w:r>
      <w:r>
        <w:rPr>
          <w:noProof/>
        </w:rPr>
      </w:r>
      <w:r>
        <w:rPr>
          <w:noProof/>
        </w:rPr>
        <w:fldChar w:fldCharType="separate"/>
      </w:r>
      <w:r w:rsidR="00764806">
        <w:rPr>
          <w:noProof/>
        </w:rPr>
        <w:t>139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13.4</w:t>
      </w:r>
      <w:r>
        <w:rPr>
          <w:rFonts w:asciiTheme="minorHAnsi" w:eastAsiaTheme="minorEastAsia" w:hAnsiTheme="minorHAnsi" w:cstheme="minorBidi"/>
          <w:b w:val="0"/>
          <w:noProof/>
          <w:kern w:val="0"/>
          <w:sz w:val="22"/>
          <w:szCs w:val="22"/>
        </w:rPr>
        <w:tab/>
      </w:r>
      <w:r>
        <w:rPr>
          <w:noProof/>
        </w:rPr>
        <w:t>Appendix D: Raw toxicity data for DDT</w:t>
      </w:r>
      <w:r>
        <w:rPr>
          <w:noProof/>
        </w:rPr>
        <w:tab/>
      </w:r>
      <w:r>
        <w:rPr>
          <w:noProof/>
        </w:rPr>
        <w:fldChar w:fldCharType="begin"/>
      </w:r>
      <w:r>
        <w:rPr>
          <w:noProof/>
        </w:rPr>
        <w:instrText xml:space="preserve"> PAGEREF _Toc351713576 \h </w:instrText>
      </w:r>
      <w:r>
        <w:rPr>
          <w:noProof/>
        </w:rPr>
      </w:r>
      <w:r>
        <w:rPr>
          <w:noProof/>
        </w:rPr>
        <w:fldChar w:fldCharType="separate"/>
      </w:r>
      <w:r w:rsidR="00764806">
        <w:rPr>
          <w:noProof/>
        </w:rPr>
        <w:t>141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13.5</w:t>
      </w:r>
      <w:r>
        <w:rPr>
          <w:rFonts w:asciiTheme="minorHAnsi" w:eastAsiaTheme="minorEastAsia" w:hAnsiTheme="minorHAnsi" w:cstheme="minorBidi"/>
          <w:b w:val="0"/>
          <w:noProof/>
          <w:kern w:val="0"/>
          <w:sz w:val="22"/>
          <w:szCs w:val="22"/>
        </w:rPr>
        <w:tab/>
      </w:r>
      <w:r>
        <w:rPr>
          <w:noProof/>
        </w:rPr>
        <w:t>Appendix E: Raw toxicity data for copper</w:t>
      </w:r>
      <w:r>
        <w:rPr>
          <w:noProof/>
        </w:rPr>
        <w:tab/>
      </w:r>
      <w:r>
        <w:rPr>
          <w:noProof/>
        </w:rPr>
        <w:fldChar w:fldCharType="begin"/>
      </w:r>
      <w:r>
        <w:rPr>
          <w:noProof/>
        </w:rPr>
        <w:instrText xml:space="preserve"> PAGEREF _Toc351713577 \h </w:instrText>
      </w:r>
      <w:r>
        <w:rPr>
          <w:noProof/>
        </w:rPr>
      </w:r>
      <w:r>
        <w:rPr>
          <w:noProof/>
        </w:rPr>
        <w:fldChar w:fldCharType="separate"/>
      </w:r>
      <w:r w:rsidR="00764806">
        <w:rPr>
          <w:noProof/>
        </w:rPr>
        <w:t>143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13.6</w:t>
      </w:r>
      <w:r>
        <w:rPr>
          <w:rFonts w:asciiTheme="minorHAnsi" w:eastAsiaTheme="minorEastAsia" w:hAnsiTheme="minorHAnsi" w:cstheme="minorBidi"/>
          <w:b w:val="0"/>
          <w:noProof/>
          <w:kern w:val="0"/>
          <w:sz w:val="22"/>
          <w:szCs w:val="22"/>
        </w:rPr>
        <w:tab/>
      </w:r>
      <w:r>
        <w:rPr>
          <w:noProof/>
        </w:rPr>
        <w:t>Appendix F: Explanation of the selection of the soil properties that control the added contaminant limits for copper</w:t>
      </w:r>
      <w:r>
        <w:rPr>
          <w:noProof/>
        </w:rPr>
        <w:tab/>
      </w:r>
      <w:r>
        <w:rPr>
          <w:noProof/>
        </w:rPr>
        <w:fldChar w:fldCharType="begin"/>
      </w:r>
      <w:r>
        <w:rPr>
          <w:noProof/>
        </w:rPr>
        <w:instrText xml:space="preserve"> PAGEREF _Toc351713578 \h </w:instrText>
      </w:r>
      <w:r>
        <w:rPr>
          <w:noProof/>
        </w:rPr>
      </w:r>
      <w:r>
        <w:rPr>
          <w:noProof/>
        </w:rPr>
        <w:fldChar w:fldCharType="separate"/>
      </w:r>
      <w:r w:rsidR="00764806">
        <w:rPr>
          <w:noProof/>
        </w:rPr>
        <w:t>158</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13.7</w:t>
      </w:r>
      <w:r>
        <w:rPr>
          <w:rFonts w:asciiTheme="minorHAnsi" w:eastAsiaTheme="minorEastAsia" w:hAnsiTheme="minorHAnsi" w:cstheme="minorBidi"/>
          <w:b w:val="0"/>
          <w:noProof/>
          <w:kern w:val="0"/>
          <w:sz w:val="22"/>
          <w:szCs w:val="22"/>
        </w:rPr>
        <w:tab/>
      </w:r>
      <w:r>
        <w:rPr>
          <w:noProof/>
        </w:rPr>
        <w:t>Appendix G. Raw toxicity data for lead</w:t>
      </w:r>
      <w:r>
        <w:rPr>
          <w:noProof/>
        </w:rPr>
        <w:tab/>
      </w:r>
      <w:r>
        <w:rPr>
          <w:noProof/>
        </w:rPr>
        <w:fldChar w:fldCharType="begin"/>
      </w:r>
      <w:r>
        <w:rPr>
          <w:noProof/>
        </w:rPr>
        <w:instrText xml:space="preserve"> PAGEREF _Toc351713579 \h </w:instrText>
      </w:r>
      <w:r>
        <w:rPr>
          <w:noProof/>
        </w:rPr>
      </w:r>
      <w:r>
        <w:rPr>
          <w:noProof/>
        </w:rPr>
        <w:fldChar w:fldCharType="separate"/>
      </w:r>
      <w:r w:rsidR="00764806">
        <w:rPr>
          <w:noProof/>
        </w:rPr>
        <w:t>159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13.8</w:t>
      </w:r>
      <w:r>
        <w:rPr>
          <w:rFonts w:asciiTheme="minorHAnsi" w:eastAsiaTheme="minorEastAsia" w:hAnsiTheme="minorHAnsi" w:cstheme="minorBidi"/>
          <w:b w:val="0"/>
          <w:noProof/>
          <w:kern w:val="0"/>
          <w:sz w:val="22"/>
          <w:szCs w:val="22"/>
        </w:rPr>
        <w:tab/>
      </w:r>
      <w:r>
        <w:rPr>
          <w:noProof/>
        </w:rPr>
        <w:t>Appendix H: Raw toxicity data for nickel</w:t>
      </w:r>
      <w:r>
        <w:rPr>
          <w:noProof/>
        </w:rPr>
        <w:tab/>
      </w:r>
      <w:r>
        <w:rPr>
          <w:noProof/>
        </w:rPr>
        <w:fldChar w:fldCharType="begin"/>
      </w:r>
      <w:r>
        <w:rPr>
          <w:noProof/>
        </w:rPr>
        <w:instrText xml:space="preserve"> PAGEREF _Toc351713580 \h </w:instrText>
      </w:r>
      <w:r>
        <w:rPr>
          <w:noProof/>
        </w:rPr>
      </w:r>
      <w:r>
        <w:rPr>
          <w:noProof/>
        </w:rPr>
        <w:fldChar w:fldCharType="separate"/>
      </w:r>
      <w:r w:rsidR="00764806">
        <w:rPr>
          <w:noProof/>
        </w:rPr>
        <w:t>162</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13.9</w:t>
      </w:r>
      <w:r>
        <w:rPr>
          <w:rFonts w:asciiTheme="minorHAnsi" w:eastAsiaTheme="minorEastAsia" w:hAnsiTheme="minorHAnsi" w:cstheme="minorBidi"/>
          <w:b w:val="0"/>
          <w:noProof/>
          <w:kern w:val="0"/>
          <w:sz w:val="22"/>
          <w:szCs w:val="22"/>
        </w:rPr>
        <w:tab/>
      </w:r>
      <w:r>
        <w:rPr>
          <w:noProof/>
        </w:rPr>
        <w:t>Appendix I: Raw toxicity data for trivalent chromium</w:t>
      </w:r>
      <w:r>
        <w:rPr>
          <w:noProof/>
        </w:rPr>
        <w:tab/>
      </w:r>
      <w:r>
        <w:rPr>
          <w:noProof/>
        </w:rPr>
        <w:fldChar w:fldCharType="begin"/>
      </w:r>
      <w:r>
        <w:rPr>
          <w:noProof/>
        </w:rPr>
        <w:instrText xml:space="preserve"> PAGEREF _Toc351713581 \h </w:instrText>
      </w:r>
      <w:r>
        <w:rPr>
          <w:noProof/>
        </w:rPr>
      </w:r>
      <w:r>
        <w:rPr>
          <w:noProof/>
        </w:rPr>
        <w:fldChar w:fldCharType="separate"/>
      </w:r>
      <w:r w:rsidR="00764806">
        <w:rPr>
          <w:noProof/>
        </w:rPr>
        <w:t>171</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14</w:t>
      </w:r>
      <w:r>
        <w:rPr>
          <w:rFonts w:asciiTheme="minorHAnsi" w:eastAsiaTheme="minorEastAsia" w:hAnsiTheme="minorHAnsi" w:cstheme="minorBidi"/>
          <w:b w:val="0"/>
          <w:noProof/>
          <w:kern w:val="0"/>
          <w:sz w:val="22"/>
          <w:szCs w:val="22"/>
        </w:rPr>
        <w:tab/>
      </w:r>
      <w:r>
        <w:rPr>
          <w:noProof/>
        </w:rPr>
        <w:t>Glossary</w:t>
      </w:r>
      <w:r>
        <w:rPr>
          <w:noProof/>
        </w:rPr>
        <w:tab/>
      </w:r>
      <w:r>
        <w:rPr>
          <w:noProof/>
        </w:rPr>
        <w:fldChar w:fldCharType="begin"/>
      </w:r>
      <w:r>
        <w:rPr>
          <w:noProof/>
        </w:rPr>
        <w:instrText xml:space="preserve"> PAGEREF _Toc351713582 \h </w:instrText>
      </w:r>
      <w:r>
        <w:rPr>
          <w:noProof/>
        </w:rPr>
      </w:r>
      <w:r>
        <w:rPr>
          <w:noProof/>
        </w:rPr>
        <w:fldChar w:fldCharType="separate"/>
      </w:r>
      <w:r w:rsidR="00764806">
        <w:rPr>
          <w:noProof/>
        </w:rPr>
        <w:t>175</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sidRPr="00AD41ED">
        <w:rPr>
          <w:noProof/>
        </w:rPr>
        <w:t>15</w:t>
      </w:r>
      <w:r>
        <w:rPr>
          <w:rFonts w:asciiTheme="minorHAnsi" w:eastAsiaTheme="minorEastAsia" w:hAnsiTheme="minorHAnsi" w:cstheme="minorBidi"/>
          <w:b w:val="0"/>
          <w:noProof/>
          <w:kern w:val="0"/>
          <w:sz w:val="22"/>
          <w:szCs w:val="22"/>
        </w:rPr>
        <w:tab/>
      </w:r>
      <w:r w:rsidRPr="00AD41ED">
        <w:rPr>
          <w:b w:val="0"/>
          <w:noProof/>
        </w:rPr>
        <w:t>Shortened forms</w:t>
      </w:r>
      <w:r>
        <w:rPr>
          <w:noProof/>
        </w:rPr>
        <w:tab/>
      </w:r>
      <w:r>
        <w:rPr>
          <w:noProof/>
        </w:rPr>
        <w:fldChar w:fldCharType="begin"/>
      </w:r>
      <w:r>
        <w:rPr>
          <w:noProof/>
        </w:rPr>
        <w:instrText xml:space="preserve"> PAGEREF _Toc351713583 \h </w:instrText>
      </w:r>
      <w:r>
        <w:rPr>
          <w:noProof/>
        </w:rPr>
      </w:r>
      <w:r>
        <w:rPr>
          <w:noProof/>
        </w:rPr>
        <w:fldChar w:fldCharType="separate"/>
      </w:r>
      <w:r w:rsidR="00764806">
        <w:rPr>
          <w:noProof/>
        </w:rPr>
        <w:t>178</w:t>
      </w:r>
      <w:r>
        <w:rPr>
          <w:noProof/>
        </w:rPr>
        <w:fldChar w:fldCharType="end"/>
      </w:r>
    </w:p>
    <w:p w:rsidR="00D47F56" w:rsidRDefault="00D47F56" w:rsidP="00F2692C">
      <w:r>
        <w:fldChar w:fldCharType="end"/>
      </w:r>
      <w:bookmarkStart w:id="1" w:name="_Toc269124858"/>
      <w:bookmarkStart w:id="2" w:name="_Toc247266086"/>
      <w:bookmarkStart w:id="3" w:name="_Toc381606534"/>
      <w:bookmarkStart w:id="4" w:name="_Toc437138049"/>
      <w:bookmarkStart w:id="5" w:name="_Toc437143172"/>
      <w:bookmarkStart w:id="6" w:name="_Toc437143310"/>
      <w:bookmarkStart w:id="7" w:name="_Toc437143769"/>
      <w:bookmarkStart w:id="8" w:name="_Toc437145402"/>
      <w:bookmarkStart w:id="9" w:name="_Toc437145486"/>
      <w:bookmarkStart w:id="10" w:name="_Toc437145553"/>
      <w:bookmarkStart w:id="11" w:name="_Toc437145669"/>
      <w:bookmarkStart w:id="12" w:name="_Toc462808621"/>
    </w:p>
    <w:p w:rsidR="00D47F56" w:rsidRDefault="00D47F56" w:rsidP="00D47F56"/>
    <w:p w:rsidR="00D47F56" w:rsidRDefault="00D47F56" w:rsidP="00D47F56">
      <w:pPr>
        <w:sectPr w:rsidR="00D47F56" w:rsidSect="00AF1B0B">
          <w:headerReference w:type="default" r:id="rId10"/>
          <w:footerReference w:type="default" r:id="rId11"/>
          <w:headerReference w:type="first" r:id="rId12"/>
          <w:footerReference w:type="first" r:id="rId13"/>
          <w:type w:val="oddPage"/>
          <w:pgSz w:w="11906" w:h="16838" w:code="9"/>
          <w:pgMar w:top="1134" w:right="1134" w:bottom="1134" w:left="1701" w:header="567" w:footer="567" w:gutter="0"/>
          <w:cols w:space="720"/>
          <w:titlePg/>
          <w:docGrid w:linePitch="360"/>
        </w:sectPr>
      </w:pPr>
    </w:p>
    <w:p w:rsidR="00D47F56" w:rsidRDefault="00D47F56" w:rsidP="00D47F56">
      <w:pPr>
        <w:pStyle w:val="Heading1"/>
      </w:pPr>
      <w:bookmarkStart w:id="13" w:name="_Toc351713394"/>
      <w:r>
        <w:lastRenderedPageBreak/>
        <w:t>Introduction</w:t>
      </w:r>
      <w:bookmarkEnd w:id="1"/>
      <w:bookmarkEnd w:id="13"/>
    </w:p>
    <w:p w:rsidR="00D47F56" w:rsidRPr="00BA50E0" w:rsidRDefault="00D47F56" w:rsidP="00D47F56">
      <w:pPr>
        <w:pStyle w:val="Heading2"/>
      </w:pPr>
      <w:bookmarkStart w:id="14" w:name="_Toc269124859"/>
      <w:bookmarkStart w:id="15" w:name="_Toc351713395"/>
      <w:bookmarkStart w:id="16" w:name="_Toc243901619"/>
      <w:r w:rsidRPr="00BA50E0">
        <w:t>Objectives</w:t>
      </w:r>
      <w:bookmarkEnd w:id="14"/>
      <w:bookmarkEnd w:id="15"/>
      <w:r w:rsidRPr="00BA50E0">
        <w:t xml:space="preserve"> </w:t>
      </w:r>
      <w:bookmarkEnd w:id="16"/>
    </w:p>
    <w:p w:rsidR="00D47F56" w:rsidRPr="00BA50E0" w:rsidRDefault="00D47F56" w:rsidP="00D47F56">
      <w:pPr>
        <w:rPr>
          <w:lang w:val="en-GB"/>
        </w:rPr>
      </w:pPr>
      <w:r w:rsidRPr="00BA50E0">
        <w:rPr>
          <w:lang w:val="en-GB"/>
        </w:rPr>
        <w:t xml:space="preserve">The objective of this </w:t>
      </w:r>
      <w:r>
        <w:rPr>
          <w:lang w:val="en-GB"/>
        </w:rPr>
        <w:t>guideline</w:t>
      </w:r>
      <w:r w:rsidRPr="00BA50E0">
        <w:rPr>
          <w:lang w:val="en-GB"/>
        </w:rPr>
        <w:t xml:space="preserve"> is to derive </w:t>
      </w:r>
      <w:r>
        <w:rPr>
          <w:lang w:val="en-GB"/>
        </w:rPr>
        <w:t>EIL</w:t>
      </w:r>
      <w:r w:rsidRPr="00BA50E0">
        <w:rPr>
          <w:lang w:val="en-GB"/>
        </w:rPr>
        <w:t xml:space="preserve">s for </w:t>
      </w:r>
      <w:r>
        <w:rPr>
          <w:lang w:val="en-GB"/>
        </w:rPr>
        <w:t xml:space="preserve">arsenic (As), copper (Cu), chromium III (Cr (III)), </w:t>
      </w:r>
      <w:r w:rsidRPr="002215BD">
        <w:rPr>
          <w:rStyle w:val="st1"/>
          <w:rFonts w:cs="Arial"/>
          <w:color w:val="222222"/>
        </w:rPr>
        <w:t xml:space="preserve">dichlorodiphenyltrichloroethane </w:t>
      </w:r>
      <w:r>
        <w:rPr>
          <w:rStyle w:val="st1"/>
          <w:rFonts w:cs="Arial"/>
          <w:color w:val="222222"/>
        </w:rPr>
        <w:t>(</w:t>
      </w:r>
      <w:r>
        <w:rPr>
          <w:lang w:val="en-GB"/>
        </w:rPr>
        <w:t xml:space="preserve">DDT), naphthalene, nickel (Ni), lead (Pb) and zinc (Zn) </w:t>
      </w:r>
      <w:r w:rsidRPr="00BA50E0">
        <w:rPr>
          <w:lang w:val="en-GB"/>
        </w:rPr>
        <w:t xml:space="preserve">using the methodology </w:t>
      </w:r>
      <w:r>
        <w:rPr>
          <w:lang w:val="en-GB"/>
        </w:rPr>
        <w:t>detailed in Schedule B5b</w:t>
      </w:r>
      <w:r w:rsidRPr="00BA50E0">
        <w:rPr>
          <w:lang w:val="en-GB"/>
        </w:rPr>
        <w:t xml:space="preserve"> to:</w:t>
      </w:r>
    </w:p>
    <w:p w:rsidR="00D47F56" w:rsidRPr="00FF0F62" w:rsidRDefault="00D47F56" w:rsidP="00D47F56">
      <w:pPr>
        <w:pStyle w:val="Dot-points"/>
      </w:pPr>
      <w:r w:rsidRPr="00FF0F62">
        <w:t>illustrate the flexibility of the methodology</w:t>
      </w:r>
      <w:r>
        <w:t>—</w:t>
      </w:r>
      <w:r w:rsidRPr="00FF0F62">
        <w:t>being able to derive soil contaminant limits that provide different levels of protection, and use different toxicity data</w:t>
      </w:r>
    </w:p>
    <w:p w:rsidR="00D47F56" w:rsidRPr="00FF0F62" w:rsidRDefault="00D47F56" w:rsidP="00D47F56">
      <w:pPr>
        <w:pStyle w:val="Dot-points"/>
      </w:pPr>
      <w:r w:rsidRPr="00FF0F62">
        <w:t>illustrate the magnitude and appropriateness of the  soil contaminant limits</w:t>
      </w:r>
    </w:p>
    <w:p w:rsidR="00D47F56" w:rsidRPr="006709D7" w:rsidRDefault="00D47F56" w:rsidP="00D47F56">
      <w:pPr>
        <w:pStyle w:val="Dot-points"/>
        <w:rPr>
          <w:lang w:val="en-GB"/>
        </w:rPr>
      </w:pPr>
      <w:r w:rsidRPr="00FF0F62">
        <w:t xml:space="preserve">compare the </w:t>
      </w:r>
      <w:r>
        <w:t>EIL</w:t>
      </w:r>
      <w:r w:rsidRPr="00FF0F62">
        <w:t>s with those of overseas jurisdictions.</w:t>
      </w:r>
    </w:p>
    <w:p w:rsidR="00D47F56" w:rsidRPr="00BA50E0" w:rsidRDefault="00D47F56" w:rsidP="00D47F56">
      <w:pPr>
        <w:pStyle w:val="Heading2"/>
      </w:pPr>
      <w:bookmarkStart w:id="17" w:name="_Toc351713396"/>
      <w:r>
        <w:t>Terminology</w:t>
      </w:r>
      <w:bookmarkEnd w:id="17"/>
    </w:p>
    <w:p w:rsidR="00D47F56" w:rsidRDefault="00D47F56" w:rsidP="00D47F56">
      <w:pPr>
        <w:rPr>
          <w:lang w:val="en-GB"/>
        </w:rPr>
      </w:pPr>
      <w:r w:rsidRPr="00BA50E0">
        <w:rPr>
          <w:lang w:val="en-GB"/>
        </w:rPr>
        <w:t xml:space="preserve">The term </w:t>
      </w:r>
      <w:r>
        <w:rPr>
          <w:lang w:val="en-GB"/>
        </w:rPr>
        <w:t>‘soil quality guideline’ (</w:t>
      </w:r>
      <w:r w:rsidRPr="00BA50E0">
        <w:rPr>
          <w:lang w:val="en-GB"/>
        </w:rPr>
        <w:t>SQG</w:t>
      </w:r>
      <w:r>
        <w:rPr>
          <w:lang w:val="en-GB"/>
        </w:rPr>
        <w:t xml:space="preserve">) </w:t>
      </w:r>
      <w:r w:rsidRPr="00BA50E0">
        <w:rPr>
          <w:lang w:val="en-GB"/>
        </w:rPr>
        <w:t xml:space="preserve">is used in </w:t>
      </w:r>
      <w:r>
        <w:rPr>
          <w:lang w:val="en-GB"/>
        </w:rPr>
        <w:t>this guideline</w:t>
      </w:r>
      <w:r w:rsidRPr="00BA50E0">
        <w:rPr>
          <w:lang w:val="en-GB"/>
        </w:rPr>
        <w:t xml:space="preserve"> to describ</w:t>
      </w:r>
      <w:r>
        <w:rPr>
          <w:lang w:val="en-GB"/>
        </w:rPr>
        <w:t>e any concentration-based limit</w:t>
      </w:r>
      <w:r w:rsidRPr="00BA50E0">
        <w:rPr>
          <w:lang w:val="en-GB"/>
        </w:rPr>
        <w:t xml:space="preserve"> for contaminants in soils</w:t>
      </w:r>
      <w:r>
        <w:rPr>
          <w:lang w:val="en-GB"/>
        </w:rPr>
        <w:t xml:space="preserve">. </w:t>
      </w:r>
    </w:p>
    <w:p w:rsidR="00E44D2C" w:rsidRDefault="00E44D2C" w:rsidP="00D47F56">
      <w:pPr>
        <w:rPr>
          <w:lang w:val="en-GB"/>
        </w:rPr>
      </w:pPr>
    </w:p>
    <w:p w:rsidR="00D47F56" w:rsidRPr="00016952" w:rsidRDefault="00D47F56" w:rsidP="00D47F56">
      <w:pPr>
        <w:rPr>
          <w:lang w:val="en-GB"/>
        </w:rPr>
      </w:pPr>
      <w:r w:rsidRPr="003C0A23">
        <w:t>A combination of lowest observed effect concentration (LOEC) and 30% effect concentration data (EC</w:t>
      </w:r>
      <w:r w:rsidRPr="003C0A23">
        <w:rPr>
          <w:vertAlign w:val="subscript"/>
        </w:rPr>
        <w:t>30</w:t>
      </w:r>
      <w:r w:rsidRPr="003C0A23">
        <w:t>) has been adopted in the NEPM for the derivation of EILs. Equivalent data for EC</w:t>
      </w:r>
      <w:r w:rsidRPr="003C0A23">
        <w:rPr>
          <w:vertAlign w:val="subscript"/>
        </w:rPr>
        <w:t>10</w:t>
      </w:r>
      <w:r w:rsidRPr="003C0A23">
        <w:t xml:space="preserve"> and EC</w:t>
      </w:r>
      <w:r w:rsidRPr="003C0A23">
        <w:rPr>
          <w:vertAlign w:val="subscript"/>
        </w:rPr>
        <w:t>50</w:t>
      </w:r>
      <w:r w:rsidRPr="003C0A23">
        <w:t xml:space="preserve"> is included for information purposes only</w:t>
      </w:r>
      <w:r w:rsidRPr="002215BD">
        <w:t>.</w:t>
      </w:r>
    </w:p>
    <w:p w:rsidR="00D47F56" w:rsidRPr="00BA50E0" w:rsidRDefault="00D47F56" w:rsidP="00D47F56">
      <w:pPr>
        <w:pStyle w:val="Heading1"/>
      </w:pPr>
      <w:bookmarkStart w:id="18" w:name="_Toc243901620"/>
      <w:bookmarkStart w:id="19" w:name="_Toc269124860"/>
      <w:bookmarkStart w:id="20" w:name="_Toc351713397"/>
      <w:r w:rsidRPr="00BA50E0">
        <w:lastRenderedPageBreak/>
        <w:t xml:space="preserve">Overview of the method for deriving </w:t>
      </w:r>
      <w:r>
        <w:t>soil quality guideline</w:t>
      </w:r>
      <w:r w:rsidRPr="00BA50E0">
        <w:t>s</w:t>
      </w:r>
      <w:bookmarkEnd w:id="18"/>
      <w:bookmarkEnd w:id="19"/>
      <w:bookmarkEnd w:id="20"/>
      <w:r w:rsidRPr="00BA50E0">
        <w:t xml:space="preserve"> </w:t>
      </w:r>
    </w:p>
    <w:p w:rsidR="00D47F56" w:rsidRDefault="00D47F56" w:rsidP="00D47F56">
      <w:pPr>
        <w:rPr>
          <w:lang w:val="en-GB"/>
        </w:rPr>
      </w:pPr>
      <w:r w:rsidRPr="00BA50E0">
        <w:rPr>
          <w:lang w:val="en-GB"/>
        </w:rPr>
        <w:t>So</w:t>
      </w:r>
      <w:r w:rsidRPr="003350E2">
        <w:t>i</w:t>
      </w:r>
      <w:r w:rsidRPr="00BA50E0">
        <w:rPr>
          <w:lang w:val="en-GB"/>
        </w:rPr>
        <w:t>l quality guidelines can have various purposes</w:t>
      </w:r>
      <w:r>
        <w:rPr>
          <w:lang w:val="en-GB"/>
        </w:rPr>
        <w:t>. T</w:t>
      </w:r>
      <w:r w:rsidRPr="00BA50E0">
        <w:rPr>
          <w:lang w:val="en-GB"/>
        </w:rPr>
        <w:t>he National Environment Protection (Assessment of Site Contamination) Measure</w:t>
      </w:r>
      <w:r>
        <w:rPr>
          <w:lang w:val="en-GB"/>
        </w:rPr>
        <w:t xml:space="preserve"> (NEPM)</w:t>
      </w:r>
      <w:r w:rsidRPr="00BA50E0">
        <w:rPr>
          <w:lang w:val="en-GB"/>
        </w:rPr>
        <w:t xml:space="preserve"> contains a specific type of SQG, the </w:t>
      </w:r>
      <w:r>
        <w:rPr>
          <w:lang w:val="en-GB"/>
        </w:rPr>
        <w:t>ecological investigation level (</w:t>
      </w:r>
      <w:r w:rsidRPr="00BA50E0">
        <w:rPr>
          <w:lang w:val="en-GB"/>
        </w:rPr>
        <w:t>EIL</w:t>
      </w:r>
      <w:r>
        <w:rPr>
          <w:lang w:val="en-GB"/>
        </w:rPr>
        <w:t>)</w:t>
      </w:r>
      <w:r w:rsidRPr="00BA50E0">
        <w:rPr>
          <w:lang w:val="en-GB"/>
        </w:rPr>
        <w:t xml:space="preserve">, to guide </w:t>
      </w:r>
      <w:r>
        <w:rPr>
          <w:lang w:val="en-GB"/>
        </w:rPr>
        <w:t xml:space="preserve">the assessment of </w:t>
      </w:r>
      <w:r w:rsidRPr="00BA50E0">
        <w:rPr>
          <w:lang w:val="en-GB"/>
        </w:rPr>
        <w:t xml:space="preserve">contaminated sites </w:t>
      </w:r>
      <w:r>
        <w:rPr>
          <w:lang w:val="en-GB"/>
        </w:rPr>
        <w:t xml:space="preserve">in Australia. </w:t>
      </w:r>
      <w:r w:rsidRPr="00BA50E0">
        <w:rPr>
          <w:lang w:val="en-GB"/>
        </w:rPr>
        <w:t xml:space="preserve">The EILs were derived in such a manner that when they are exceeded it indicates that </w:t>
      </w:r>
      <w:r w:rsidRPr="00FD0DD1">
        <w:rPr>
          <w:lang w:val="en-GB"/>
        </w:rPr>
        <w:t>terrestrial ecosystems</w:t>
      </w:r>
      <w:r w:rsidRPr="00BA50E0">
        <w:rPr>
          <w:lang w:val="en-GB"/>
        </w:rPr>
        <w:t xml:space="preserve"> may experience harmful effects due to the presence of contaminants</w:t>
      </w:r>
      <w:r>
        <w:rPr>
          <w:lang w:val="en-GB"/>
        </w:rPr>
        <w:t xml:space="preserve">. The EILs </w:t>
      </w:r>
      <w:r w:rsidRPr="00BA50E0">
        <w:rPr>
          <w:lang w:val="en-GB"/>
        </w:rPr>
        <w:t>are thus used to indicate when further investigation is necessary</w:t>
      </w:r>
      <w:r>
        <w:rPr>
          <w:lang w:val="en-GB"/>
        </w:rPr>
        <w:t xml:space="preserve">. </w:t>
      </w:r>
    </w:p>
    <w:p w:rsidR="00E44D2C" w:rsidRDefault="00E44D2C" w:rsidP="00D47F56">
      <w:pPr>
        <w:rPr>
          <w:lang w:val="en-GB"/>
        </w:rPr>
      </w:pPr>
    </w:p>
    <w:p w:rsidR="00D47F56" w:rsidRDefault="00D47F56" w:rsidP="00D47F56">
      <w:pPr>
        <w:rPr>
          <w:lang w:val="en-GB"/>
        </w:rPr>
      </w:pPr>
      <w:r w:rsidRPr="00BA50E0">
        <w:rPr>
          <w:lang w:val="en-GB"/>
        </w:rPr>
        <w:t>However, SQGs with other purposes can and have been developed</w:t>
      </w:r>
      <w:r>
        <w:rPr>
          <w:lang w:val="en-GB"/>
        </w:rPr>
        <w:t xml:space="preserve">. </w:t>
      </w:r>
      <w:r w:rsidRPr="00BA50E0">
        <w:rPr>
          <w:lang w:val="en-GB"/>
        </w:rPr>
        <w:t>For example, the Dutch have three sets of SQGs</w:t>
      </w:r>
      <w:r>
        <w:rPr>
          <w:lang w:val="en-GB"/>
        </w:rPr>
        <w:t>,</w:t>
      </w:r>
      <w:r w:rsidRPr="00BA50E0">
        <w:rPr>
          <w:lang w:val="en-GB"/>
        </w:rPr>
        <w:t xml:space="preserve"> each with a different purpose</w:t>
      </w:r>
      <w:r>
        <w:rPr>
          <w:lang w:val="en-GB"/>
        </w:rPr>
        <w:t xml:space="preserve">. </w:t>
      </w:r>
      <w:r w:rsidRPr="00BA50E0">
        <w:rPr>
          <w:lang w:val="en-GB"/>
        </w:rPr>
        <w:t>These are target levels (their purpose is to indicate the long-term goals for the concentration of contaminants)</w:t>
      </w:r>
      <w:r>
        <w:rPr>
          <w:lang w:val="en-GB"/>
        </w:rPr>
        <w:t>,</w:t>
      </w:r>
      <w:r w:rsidRPr="00BA50E0">
        <w:rPr>
          <w:lang w:val="en-GB"/>
        </w:rPr>
        <w:t xml:space="preserve"> maximum permissible levels (their purpose is to define the maximum level of contamination that is considered acceptable)</w:t>
      </w:r>
      <w:r>
        <w:rPr>
          <w:lang w:val="en-GB"/>
        </w:rPr>
        <w:t>,</w:t>
      </w:r>
      <w:r w:rsidRPr="00BA50E0">
        <w:rPr>
          <w:lang w:val="en-GB"/>
        </w:rPr>
        <w:t xml:space="preserve"> and intervention levels (their purpose is to define the maximum permitted concentration before some immediate action is required). </w:t>
      </w:r>
    </w:p>
    <w:p w:rsidR="00E44D2C" w:rsidRPr="00BA50E0" w:rsidRDefault="00E44D2C" w:rsidP="00D47F56">
      <w:pPr>
        <w:rPr>
          <w:lang w:val="en-GB"/>
        </w:rPr>
      </w:pPr>
    </w:p>
    <w:p w:rsidR="00D47F56" w:rsidRDefault="00D47F56" w:rsidP="00D47F56">
      <w:r w:rsidRPr="00BA50E0">
        <w:rPr>
          <w:lang w:val="en-GB"/>
        </w:rPr>
        <w:t xml:space="preserve">As a result of consultation conducted in developing the </w:t>
      </w:r>
      <w:r>
        <w:rPr>
          <w:lang w:val="en-GB"/>
        </w:rPr>
        <w:t xml:space="preserve">Australian </w:t>
      </w:r>
      <w:r w:rsidRPr="00BA50E0">
        <w:rPr>
          <w:lang w:val="en-GB"/>
        </w:rPr>
        <w:t>methodology in November 2008, three different sets of ecotoxicity data</w:t>
      </w:r>
      <w:r>
        <w:rPr>
          <w:lang w:val="en-GB"/>
        </w:rPr>
        <w:t xml:space="preserve"> were used to derive SQGs. </w:t>
      </w:r>
      <w:r w:rsidRPr="00BA50E0">
        <w:rPr>
          <w:lang w:val="en-GB"/>
        </w:rPr>
        <w:t>The three sets of SQGs are termed SQG</w:t>
      </w:r>
      <w:r w:rsidRPr="00BA50E0">
        <w:rPr>
          <w:vertAlign w:val="subscript"/>
          <w:lang w:val="en-GB"/>
        </w:rPr>
        <w:t>(NOEC &amp; EC10)</w:t>
      </w:r>
      <w:r w:rsidRPr="00BA50E0">
        <w:rPr>
          <w:lang w:val="en-GB"/>
        </w:rPr>
        <w:t>, SQG</w:t>
      </w:r>
      <w:r w:rsidRPr="00BA50E0">
        <w:rPr>
          <w:vertAlign w:val="subscript"/>
          <w:lang w:val="en-GB"/>
        </w:rPr>
        <w:t>(LOEC &amp; EC30)</w:t>
      </w:r>
      <w:r w:rsidRPr="00BA50E0">
        <w:rPr>
          <w:lang w:val="en-GB"/>
        </w:rPr>
        <w:t xml:space="preserve"> and </w:t>
      </w:r>
      <w:bookmarkStart w:id="21" w:name="OLE_LINK11"/>
      <w:bookmarkStart w:id="22" w:name="OLE_LINK12"/>
      <w:r w:rsidRPr="00BA50E0">
        <w:rPr>
          <w:lang w:val="en-GB"/>
        </w:rPr>
        <w:t>SQG</w:t>
      </w:r>
      <w:r w:rsidRPr="00BA50E0">
        <w:rPr>
          <w:vertAlign w:val="subscript"/>
          <w:lang w:val="en-GB"/>
        </w:rPr>
        <w:t>(EC50)</w:t>
      </w:r>
      <w:r w:rsidRPr="00BA50E0">
        <w:rPr>
          <w:lang w:val="en-GB"/>
        </w:rPr>
        <w:t xml:space="preserve"> </w:t>
      </w:r>
      <w:bookmarkEnd w:id="21"/>
      <w:bookmarkEnd w:id="22"/>
      <w:r w:rsidRPr="00BA50E0">
        <w:rPr>
          <w:lang w:val="en-GB"/>
        </w:rPr>
        <w:t>reflecting the type of ecotoxicity data that was used in their generation</w:t>
      </w:r>
      <w:r>
        <w:rPr>
          <w:lang w:val="en-GB"/>
        </w:rPr>
        <w:t xml:space="preserve">. </w:t>
      </w:r>
      <w:r w:rsidRPr="00BA50E0">
        <w:rPr>
          <w:lang w:val="en-GB"/>
        </w:rPr>
        <w:t>A summary of the three types of SQGs, the data used and likely ecotoxicological effects that would be expected to occur if these are met is presented in Table 1</w:t>
      </w:r>
      <w:r>
        <w:rPr>
          <w:lang w:val="en-GB"/>
        </w:rPr>
        <w:t xml:space="preserve">. </w:t>
      </w:r>
      <w:r>
        <w:t>A combination of lowest observed effect concentration (LOEC) and 30% effect concentration data (EC</w:t>
      </w:r>
      <w:r w:rsidRPr="003C0A23">
        <w:rPr>
          <w:vertAlign w:val="subscript"/>
        </w:rPr>
        <w:t>30</w:t>
      </w:r>
      <w:r>
        <w:t>) has been adopted in the NEPM for the derivation of EILs.</w:t>
      </w:r>
    </w:p>
    <w:p w:rsidR="00D47F56" w:rsidRPr="00D068A1" w:rsidRDefault="00D47F56" w:rsidP="00D47F56">
      <w:pPr>
        <w:pStyle w:val="Caption"/>
      </w:pPr>
      <w:bookmarkStart w:id="23" w:name="_Toc243900151"/>
      <w:r>
        <w:t xml:space="preserve">Table 1. </w:t>
      </w:r>
      <w:r w:rsidRPr="003C0A23">
        <w:t xml:space="preserve">The relationship between the three types of soil quality guidelines (SQGs), the data that </w:t>
      </w:r>
      <w:r>
        <w:t>is</w:t>
      </w:r>
      <w:r w:rsidRPr="003C0A23">
        <w:t xml:space="preserve"> used to derive the SQGs and the type of toxic effects that would be experienced if the SQGs are met.</w:t>
      </w:r>
      <w:bookmarkEnd w:id="2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2321"/>
        <w:gridCol w:w="2321"/>
      </w:tblGrid>
      <w:tr w:rsidR="00D47F56" w:rsidRPr="00B30ECD" w:rsidTr="00AF1B0B">
        <w:tc>
          <w:tcPr>
            <w:tcW w:w="2321" w:type="dxa"/>
            <w:shd w:val="clear" w:color="auto" w:fill="C6D9F1" w:themeFill="text2" w:themeFillTint="33"/>
            <w:vAlign w:val="center"/>
          </w:tcPr>
          <w:p w:rsidR="00D47F56" w:rsidRPr="00B30ECD" w:rsidRDefault="00D47F56" w:rsidP="00AF1B0B">
            <w:pPr>
              <w:pStyle w:val="text"/>
              <w:jc w:val="center"/>
              <w:rPr>
                <w:b/>
                <w:lang w:val="en-GB"/>
              </w:rPr>
            </w:pPr>
            <w:r w:rsidRPr="00B30ECD">
              <w:rPr>
                <w:b/>
                <w:lang w:val="en-GB"/>
              </w:rPr>
              <w:t>Type of SQG</w:t>
            </w:r>
          </w:p>
        </w:tc>
        <w:tc>
          <w:tcPr>
            <w:tcW w:w="2321" w:type="dxa"/>
            <w:shd w:val="clear" w:color="auto" w:fill="C6D9F1" w:themeFill="text2" w:themeFillTint="33"/>
            <w:vAlign w:val="center"/>
          </w:tcPr>
          <w:p w:rsidR="00D47F56" w:rsidRPr="00B30ECD" w:rsidRDefault="00D47F56" w:rsidP="00AF1B0B">
            <w:pPr>
              <w:pStyle w:val="text"/>
              <w:jc w:val="center"/>
              <w:rPr>
                <w:b/>
                <w:lang w:val="en-GB"/>
              </w:rPr>
            </w:pPr>
            <w:r w:rsidRPr="00B30ECD">
              <w:rPr>
                <w:b/>
                <w:lang w:val="en-GB"/>
              </w:rPr>
              <w:t>Toxicity data used to calculate the SQGs</w:t>
            </w:r>
          </w:p>
        </w:tc>
        <w:tc>
          <w:tcPr>
            <w:tcW w:w="2321" w:type="dxa"/>
            <w:shd w:val="clear" w:color="auto" w:fill="C6D9F1" w:themeFill="text2" w:themeFillTint="33"/>
            <w:vAlign w:val="center"/>
          </w:tcPr>
          <w:p w:rsidR="00D47F56" w:rsidRPr="00B30ECD" w:rsidRDefault="00D47F56" w:rsidP="00AF1B0B">
            <w:pPr>
              <w:pStyle w:val="text"/>
              <w:jc w:val="center"/>
              <w:rPr>
                <w:b/>
                <w:lang w:val="en-GB"/>
              </w:rPr>
            </w:pPr>
            <w:r w:rsidRPr="00B30ECD">
              <w:rPr>
                <w:b/>
                <w:lang w:val="en-GB"/>
              </w:rPr>
              <w:t>Expected toxic effects if the SQG is not exceeded</w:t>
            </w:r>
          </w:p>
        </w:tc>
      </w:tr>
      <w:tr w:rsidR="00D47F56" w:rsidRPr="00B30ECD" w:rsidTr="00AF1B0B">
        <w:tc>
          <w:tcPr>
            <w:tcW w:w="2321" w:type="dxa"/>
            <w:vAlign w:val="center"/>
          </w:tcPr>
          <w:p w:rsidR="00D47F56" w:rsidRPr="00B30ECD" w:rsidRDefault="00D47F56" w:rsidP="00AF1B0B">
            <w:pPr>
              <w:pStyle w:val="text"/>
              <w:jc w:val="left"/>
              <w:rPr>
                <w:lang w:val="en-GB"/>
              </w:rPr>
            </w:pPr>
            <w:r w:rsidRPr="00B30ECD">
              <w:rPr>
                <w:lang w:val="en-GB"/>
              </w:rPr>
              <w:t>SQG</w:t>
            </w:r>
            <w:r w:rsidRPr="00B30ECD">
              <w:rPr>
                <w:vertAlign w:val="subscript"/>
                <w:lang w:val="en-GB"/>
              </w:rPr>
              <w:t>(NOEC &amp; EC10)</w:t>
            </w:r>
            <w:r w:rsidRPr="00B30ECD">
              <w:rPr>
                <w:lang w:val="en-GB"/>
              </w:rPr>
              <w:t xml:space="preserve"> </w:t>
            </w:r>
          </w:p>
        </w:tc>
        <w:tc>
          <w:tcPr>
            <w:tcW w:w="2321" w:type="dxa"/>
            <w:vAlign w:val="center"/>
          </w:tcPr>
          <w:p w:rsidR="00D47F56" w:rsidRPr="00B30ECD" w:rsidRDefault="00D47F56" w:rsidP="00AF1B0B">
            <w:pPr>
              <w:pStyle w:val="text"/>
              <w:jc w:val="left"/>
              <w:rPr>
                <w:lang w:val="en-GB"/>
              </w:rPr>
            </w:pPr>
            <w:r w:rsidRPr="00B30ECD">
              <w:rPr>
                <w:lang w:val="en-GB"/>
              </w:rPr>
              <w:t>NOEC and EC</w:t>
            </w:r>
            <w:r w:rsidRPr="00B30ECD">
              <w:rPr>
                <w:vertAlign w:val="subscript"/>
                <w:lang w:val="en-GB"/>
              </w:rPr>
              <w:t>10</w:t>
            </w:r>
          </w:p>
        </w:tc>
        <w:tc>
          <w:tcPr>
            <w:tcW w:w="2321" w:type="dxa"/>
            <w:vAlign w:val="center"/>
          </w:tcPr>
          <w:p w:rsidR="00D47F56" w:rsidRPr="00B30ECD" w:rsidRDefault="00D47F56" w:rsidP="00AF1B0B">
            <w:pPr>
              <w:pStyle w:val="text"/>
              <w:jc w:val="left"/>
              <w:rPr>
                <w:lang w:val="en-GB"/>
              </w:rPr>
            </w:pPr>
            <w:r w:rsidRPr="00B30ECD">
              <w:rPr>
                <w:lang w:val="en-GB"/>
              </w:rPr>
              <w:t>slight toxic effects</w:t>
            </w:r>
          </w:p>
        </w:tc>
      </w:tr>
      <w:tr w:rsidR="00D47F56" w:rsidRPr="00B30ECD" w:rsidTr="00AF1B0B">
        <w:tc>
          <w:tcPr>
            <w:tcW w:w="2321" w:type="dxa"/>
            <w:vAlign w:val="center"/>
          </w:tcPr>
          <w:p w:rsidR="00D47F56" w:rsidRPr="00B30ECD" w:rsidRDefault="00D47F56" w:rsidP="00AF1B0B">
            <w:pPr>
              <w:pStyle w:val="text"/>
              <w:jc w:val="left"/>
              <w:rPr>
                <w:lang w:val="en-GB"/>
              </w:rPr>
            </w:pPr>
            <w:r w:rsidRPr="00B30ECD">
              <w:rPr>
                <w:lang w:val="en-GB"/>
              </w:rPr>
              <w:t>SQG</w:t>
            </w:r>
            <w:r w:rsidRPr="00B30ECD">
              <w:rPr>
                <w:vertAlign w:val="subscript"/>
                <w:lang w:val="en-GB"/>
              </w:rPr>
              <w:t>(LOEC &amp; EC30)</w:t>
            </w:r>
          </w:p>
        </w:tc>
        <w:tc>
          <w:tcPr>
            <w:tcW w:w="2321" w:type="dxa"/>
            <w:vAlign w:val="center"/>
          </w:tcPr>
          <w:p w:rsidR="00D47F56" w:rsidRPr="00B30ECD" w:rsidRDefault="00D47F56" w:rsidP="00AF1B0B">
            <w:pPr>
              <w:pStyle w:val="text"/>
              <w:jc w:val="left"/>
              <w:rPr>
                <w:lang w:val="en-GB"/>
              </w:rPr>
            </w:pPr>
            <w:r w:rsidRPr="00B30ECD">
              <w:rPr>
                <w:lang w:val="en-GB"/>
              </w:rPr>
              <w:t>LOEC and EC</w:t>
            </w:r>
            <w:r w:rsidRPr="00B30ECD">
              <w:rPr>
                <w:vertAlign w:val="subscript"/>
                <w:lang w:val="en-GB"/>
              </w:rPr>
              <w:t>30</w:t>
            </w:r>
          </w:p>
        </w:tc>
        <w:tc>
          <w:tcPr>
            <w:tcW w:w="2321" w:type="dxa"/>
            <w:vAlign w:val="center"/>
          </w:tcPr>
          <w:p w:rsidR="00D47F56" w:rsidRPr="00B30ECD" w:rsidRDefault="00D47F56" w:rsidP="00AF1B0B">
            <w:pPr>
              <w:pStyle w:val="text"/>
              <w:jc w:val="left"/>
              <w:rPr>
                <w:lang w:val="en-GB"/>
              </w:rPr>
            </w:pPr>
            <w:r w:rsidRPr="00B30ECD">
              <w:rPr>
                <w:lang w:val="en-GB"/>
              </w:rPr>
              <w:t xml:space="preserve">moderate toxic effects </w:t>
            </w:r>
          </w:p>
        </w:tc>
      </w:tr>
      <w:tr w:rsidR="00D47F56" w:rsidRPr="00B30ECD" w:rsidTr="00AF1B0B">
        <w:tc>
          <w:tcPr>
            <w:tcW w:w="2321" w:type="dxa"/>
            <w:vAlign w:val="center"/>
          </w:tcPr>
          <w:p w:rsidR="00D47F56" w:rsidRPr="00B30ECD" w:rsidRDefault="00D47F56" w:rsidP="00AF1B0B">
            <w:pPr>
              <w:pStyle w:val="text"/>
              <w:jc w:val="left"/>
              <w:rPr>
                <w:lang w:val="en-GB"/>
              </w:rPr>
            </w:pPr>
            <w:r w:rsidRPr="00B30ECD">
              <w:rPr>
                <w:lang w:val="en-GB"/>
              </w:rPr>
              <w:t>SQG</w:t>
            </w:r>
            <w:r w:rsidRPr="00B30ECD">
              <w:rPr>
                <w:vertAlign w:val="subscript"/>
                <w:lang w:val="en-GB"/>
              </w:rPr>
              <w:t>(EC50)</w:t>
            </w:r>
          </w:p>
        </w:tc>
        <w:tc>
          <w:tcPr>
            <w:tcW w:w="2321" w:type="dxa"/>
            <w:vAlign w:val="center"/>
          </w:tcPr>
          <w:p w:rsidR="00D47F56" w:rsidRPr="00B30ECD" w:rsidRDefault="00D47F56" w:rsidP="00AF1B0B">
            <w:pPr>
              <w:pStyle w:val="text"/>
              <w:jc w:val="left"/>
              <w:rPr>
                <w:lang w:val="en-GB"/>
              </w:rPr>
            </w:pPr>
            <w:r w:rsidRPr="00B30ECD">
              <w:rPr>
                <w:lang w:val="en-GB"/>
              </w:rPr>
              <w:t>EC</w:t>
            </w:r>
            <w:r w:rsidRPr="00B30ECD">
              <w:rPr>
                <w:vertAlign w:val="subscript"/>
                <w:lang w:val="en-GB"/>
              </w:rPr>
              <w:t>50</w:t>
            </w:r>
          </w:p>
        </w:tc>
        <w:tc>
          <w:tcPr>
            <w:tcW w:w="2321" w:type="dxa"/>
            <w:vAlign w:val="center"/>
          </w:tcPr>
          <w:p w:rsidR="00D47F56" w:rsidRPr="00B30ECD" w:rsidRDefault="00D47F56" w:rsidP="00AF1B0B">
            <w:pPr>
              <w:pStyle w:val="text"/>
              <w:jc w:val="left"/>
              <w:rPr>
                <w:lang w:val="en-GB"/>
              </w:rPr>
            </w:pPr>
            <w:r w:rsidRPr="00B30ECD">
              <w:rPr>
                <w:lang w:val="en-GB"/>
              </w:rPr>
              <w:t>significant toxic effects</w:t>
            </w:r>
          </w:p>
        </w:tc>
      </w:tr>
    </w:tbl>
    <w:p w:rsidR="00D47F56" w:rsidRDefault="00D47F56" w:rsidP="00D47F56">
      <w:pPr>
        <w:rPr>
          <w:lang w:val="en-GB"/>
        </w:rPr>
      </w:pPr>
    </w:p>
    <w:p w:rsidR="00D47F56" w:rsidRDefault="00D47F56" w:rsidP="00D47F56">
      <w:pPr>
        <w:rPr>
          <w:lang w:val="en-GB"/>
        </w:rPr>
      </w:pPr>
      <w:r w:rsidRPr="00BA50E0">
        <w:rPr>
          <w:lang w:val="en-GB"/>
        </w:rPr>
        <w:t>An overview of the SQG derivation methodology (</w:t>
      </w:r>
      <w:r>
        <w:rPr>
          <w:lang w:val="en-GB"/>
        </w:rPr>
        <w:t>detailed in Schedule B5b)</w:t>
      </w:r>
      <w:r w:rsidRPr="00BA50E0">
        <w:rPr>
          <w:lang w:val="en-GB"/>
        </w:rPr>
        <w:t xml:space="preserve"> is presented in Figure 1</w:t>
      </w:r>
      <w:r>
        <w:rPr>
          <w:lang w:val="en-GB"/>
        </w:rPr>
        <w:t xml:space="preserve">. </w:t>
      </w:r>
      <w:r w:rsidRPr="00BA50E0">
        <w:rPr>
          <w:lang w:val="en-GB"/>
        </w:rPr>
        <w:t>One of the key aims in developing the methodology was to account for the availability and toxicity of the contaminant in the soil being studied</w:t>
      </w:r>
      <w:r>
        <w:rPr>
          <w:lang w:val="en-GB"/>
        </w:rPr>
        <w:t xml:space="preserve">. </w:t>
      </w:r>
      <w:r w:rsidRPr="00BA50E0">
        <w:rPr>
          <w:lang w:val="en-GB"/>
        </w:rPr>
        <w:t>To do this</w:t>
      </w:r>
      <w:r>
        <w:rPr>
          <w:lang w:val="en-GB"/>
        </w:rPr>
        <w:t>,</w:t>
      </w:r>
      <w:r w:rsidRPr="00BA50E0">
        <w:rPr>
          <w:lang w:val="en-GB"/>
        </w:rPr>
        <w:t xml:space="preserve"> key soil and site-specific factors that are known to modify the toxicity of contaminants had to be accounted for</w:t>
      </w:r>
      <w:r>
        <w:rPr>
          <w:lang w:val="en-GB"/>
        </w:rPr>
        <w:t xml:space="preserve">. </w:t>
      </w:r>
      <w:r w:rsidRPr="00BA50E0">
        <w:rPr>
          <w:lang w:val="en-GB"/>
        </w:rPr>
        <w:t>One factor that was incorporated into the methodology was the background concentration</w:t>
      </w:r>
      <w:r>
        <w:rPr>
          <w:lang w:val="en-GB"/>
        </w:rPr>
        <w:t xml:space="preserve">. </w:t>
      </w:r>
      <w:r w:rsidRPr="00BA50E0">
        <w:rPr>
          <w:lang w:val="en-GB"/>
        </w:rPr>
        <w:t>In order to do this</w:t>
      </w:r>
      <w:r>
        <w:rPr>
          <w:lang w:val="en-GB"/>
        </w:rPr>
        <w:t>,</w:t>
      </w:r>
      <w:r w:rsidRPr="00BA50E0">
        <w:rPr>
          <w:lang w:val="en-GB"/>
        </w:rPr>
        <w:t xml:space="preserve"> the data used to derive the SQGs w</w:t>
      </w:r>
      <w:r>
        <w:rPr>
          <w:lang w:val="en-GB"/>
        </w:rPr>
        <w:t>as</w:t>
      </w:r>
      <w:r w:rsidRPr="00BA50E0">
        <w:rPr>
          <w:lang w:val="en-GB"/>
        </w:rPr>
        <w:t xml:space="preserve"> expressed in terms of the amount of contaminant that had to be added to the soil to cause toxicity</w:t>
      </w:r>
      <w:r>
        <w:rPr>
          <w:lang w:val="en-GB"/>
        </w:rPr>
        <w:t xml:space="preserve">. </w:t>
      </w:r>
      <w:r w:rsidRPr="00BA50E0">
        <w:rPr>
          <w:lang w:val="en-GB"/>
        </w:rPr>
        <w:t>When th</w:t>
      </w:r>
      <w:r>
        <w:rPr>
          <w:lang w:val="en-GB"/>
        </w:rPr>
        <w:t>is</w:t>
      </w:r>
      <w:r w:rsidRPr="00BA50E0">
        <w:rPr>
          <w:lang w:val="en-GB"/>
        </w:rPr>
        <w:t xml:space="preserve"> toxicity data w</w:t>
      </w:r>
      <w:r>
        <w:rPr>
          <w:lang w:val="en-GB"/>
        </w:rPr>
        <w:t>as</w:t>
      </w:r>
      <w:r w:rsidRPr="00BA50E0">
        <w:rPr>
          <w:lang w:val="en-GB"/>
        </w:rPr>
        <w:t xml:space="preserve"> used in accordance with the methodology</w:t>
      </w:r>
      <w:r>
        <w:rPr>
          <w:lang w:val="en-GB"/>
        </w:rPr>
        <w:t>,</w:t>
      </w:r>
      <w:r w:rsidRPr="00BA50E0">
        <w:rPr>
          <w:lang w:val="en-GB"/>
        </w:rPr>
        <w:t xml:space="preserve"> the resulting value was termed the </w:t>
      </w:r>
      <w:r>
        <w:rPr>
          <w:lang w:val="en-GB"/>
        </w:rPr>
        <w:t>a</w:t>
      </w:r>
      <w:r w:rsidRPr="00BA50E0">
        <w:rPr>
          <w:lang w:val="en-GB"/>
        </w:rPr>
        <w:t xml:space="preserve">dded </w:t>
      </w:r>
      <w:r>
        <w:rPr>
          <w:lang w:val="en-GB"/>
        </w:rPr>
        <w:t>c</w:t>
      </w:r>
      <w:r w:rsidRPr="00BA50E0">
        <w:rPr>
          <w:lang w:val="en-GB"/>
        </w:rPr>
        <w:t xml:space="preserve">ontaminant </w:t>
      </w:r>
      <w:r>
        <w:rPr>
          <w:lang w:val="en-GB"/>
        </w:rPr>
        <w:t>l</w:t>
      </w:r>
      <w:r w:rsidRPr="00BA50E0">
        <w:rPr>
          <w:lang w:val="en-GB"/>
        </w:rPr>
        <w:t>evel (ACL)</w:t>
      </w:r>
      <w:r>
        <w:rPr>
          <w:lang w:val="en-GB"/>
        </w:rPr>
        <w:t xml:space="preserve">. </w:t>
      </w:r>
      <w:r w:rsidRPr="00BA50E0">
        <w:rPr>
          <w:lang w:val="en-GB"/>
        </w:rPr>
        <w:t>A</w:t>
      </w:r>
      <w:r>
        <w:rPr>
          <w:lang w:val="en-GB"/>
        </w:rPr>
        <w:t>n</w:t>
      </w:r>
      <w:r w:rsidRPr="00BA50E0">
        <w:rPr>
          <w:lang w:val="en-GB"/>
        </w:rPr>
        <w:t xml:space="preserve"> </w:t>
      </w:r>
      <w:r>
        <w:rPr>
          <w:lang w:val="en-GB"/>
        </w:rPr>
        <w:t xml:space="preserve">ambient </w:t>
      </w:r>
      <w:r w:rsidRPr="00BA50E0">
        <w:rPr>
          <w:lang w:val="en-GB"/>
        </w:rPr>
        <w:t xml:space="preserve">background concentration </w:t>
      </w:r>
      <w:r>
        <w:rPr>
          <w:lang w:val="en-GB"/>
        </w:rPr>
        <w:t xml:space="preserve">(ABC) </w:t>
      </w:r>
      <w:r w:rsidRPr="00BA50E0">
        <w:rPr>
          <w:lang w:val="en-GB"/>
        </w:rPr>
        <w:t xml:space="preserve">specific to the soil being investigated was then added to the </w:t>
      </w:r>
      <w:r>
        <w:rPr>
          <w:lang w:val="en-GB"/>
        </w:rPr>
        <w:t>ACL</w:t>
      </w:r>
      <w:r w:rsidRPr="00BA50E0">
        <w:rPr>
          <w:lang w:val="en-GB"/>
        </w:rPr>
        <w:t xml:space="preserve"> to calculate the SQG.</w:t>
      </w:r>
    </w:p>
    <w:p w:rsidR="00E44D2C" w:rsidRPr="00BA50E0" w:rsidRDefault="00E44D2C" w:rsidP="00D47F56">
      <w:pPr>
        <w:rPr>
          <w:lang w:val="en-GB"/>
        </w:rPr>
      </w:pPr>
    </w:p>
    <w:p w:rsidR="00D47F56" w:rsidRDefault="00D47F56" w:rsidP="00D47F56">
      <w:pPr>
        <w:rPr>
          <w:lang w:val="en-GB"/>
        </w:rPr>
      </w:pPr>
      <w:r w:rsidRPr="00BA50E0">
        <w:rPr>
          <w:lang w:val="en-GB"/>
        </w:rPr>
        <w:t>ACL values are generated as part of the methodology of deriving SQGs</w:t>
      </w:r>
      <w:r>
        <w:rPr>
          <w:lang w:val="en-GB"/>
        </w:rPr>
        <w:t xml:space="preserve">. </w:t>
      </w:r>
      <w:r w:rsidRPr="00BA50E0">
        <w:rPr>
          <w:lang w:val="en-GB"/>
        </w:rPr>
        <w:t>Thus</w:t>
      </w:r>
      <w:r>
        <w:rPr>
          <w:lang w:val="en-GB"/>
        </w:rPr>
        <w:t>,</w:t>
      </w:r>
      <w:r w:rsidRPr="00BA50E0">
        <w:rPr>
          <w:lang w:val="en-GB"/>
        </w:rPr>
        <w:t xml:space="preserve"> it is necessary to differentiate the ACLs generated in deriving SQG</w:t>
      </w:r>
      <w:r w:rsidRPr="00BA50E0">
        <w:rPr>
          <w:vertAlign w:val="subscript"/>
          <w:lang w:val="en-GB"/>
        </w:rPr>
        <w:t>(NOEC &amp; EC10)</w:t>
      </w:r>
      <w:r w:rsidRPr="00BA50E0">
        <w:rPr>
          <w:lang w:val="en-GB"/>
        </w:rPr>
        <w:t xml:space="preserve"> from those generated in deriving SQG</w:t>
      </w:r>
      <w:r w:rsidRPr="00BA50E0">
        <w:rPr>
          <w:vertAlign w:val="subscript"/>
          <w:lang w:val="en-GB"/>
        </w:rPr>
        <w:t>(LOEC &amp; EC30)</w:t>
      </w:r>
      <w:r w:rsidRPr="00BA50E0">
        <w:rPr>
          <w:lang w:val="en-GB"/>
        </w:rPr>
        <w:t xml:space="preserve"> and SQG</w:t>
      </w:r>
      <w:r w:rsidRPr="00BA50E0">
        <w:rPr>
          <w:vertAlign w:val="subscript"/>
          <w:lang w:val="en-GB"/>
        </w:rPr>
        <w:t xml:space="preserve"> (EC50) </w:t>
      </w:r>
      <w:r w:rsidRPr="00BA50E0">
        <w:rPr>
          <w:lang w:val="en-GB"/>
        </w:rPr>
        <w:t>values</w:t>
      </w:r>
      <w:r>
        <w:rPr>
          <w:lang w:val="en-GB"/>
        </w:rPr>
        <w:t xml:space="preserve">. </w:t>
      </w:r>
      <w:r w:rsidRPr="00BA50E0">
        <w:rPr>
          <w:lang w:val="en-GB"/>
        </w:rPr>
        <w:t>The ACL generated in deriving an SQG</w:t>
      </w:r>
      <w:r w:rsidRPr="00BA50E0">
        <w:rPr>
          <w:vertAlign w:val="subscript"/>
          <w:lang w:val="en-GB"/>
        </w:rPr>
        <w:t>(NOEC &amp; EC10)</w:t>
      </w:r>
      <w:r w:rsidRPr="00BA50E0">
        <w:rPr>
          <w:lang w:val="en-GB"/>
        </w:rPr>
        <w:t xml:space="preserve"> is termed </w:t>
      </w:r>
      <w:r w:rsidRPr="00BA50E0">
        <w:rPr>
          <w:lang w:val="en-GB"/>
        </w:rPr>
        <w:lastRenderedPageBreak/>
        <w:t>the NOEC and EC</w:t>
      </w:r>
      <w:r w:rsidRPr="003C0A23">
        <w:rPr>
          <w:vertAlign w:val="subscript"/>
          <w:lang w:val="en-GB"/>
        </w:rPr>
        <w:t>10</w:t>
      </w:r>
      <w:r>
        <w:rPr>
          <w:lang w:val="en-GB"/>
        </w:rPr>
        <w:t>-</w:t>
      </w:r>
      <w:r w:rsidRPr="00BA50E0">
        <w:rPr>
          <w:lang w:val="en-GB"/>
        </w:rPr>
        <w:t>based ACL (ACL</w:t>
      </w:r>
      <w:r w:rsidRPr="00BA50E0">
        <w:rPr>
          <w:vertAlign w:val="subscript"/>
          <w:lang w:val="en-GB"/>
        </w:rPr>
        <w:t>(NOEC &amp; EC10)</w:t>
      </w:r>
      <w:r w:rsidRPr="00BA50E0">
        <w:rPr>
          <w:lang w:val="en-GB"/>
        </w:rPr>
        <w:t>)</w:t>
      </w:r>
      <w:r>
        <w:rPr>
          <w:lang w:val="en-GB"/>
        </w:rPr>
        <w:t xml:space="preserve">. </w:t>
      </w:r>
      <w:r w:rsidRPr="00BA50E0">
        <w:rPr>
          <w:lang w:val="en-GB"/>
        </w:rPr>
        <w:t>Similarly, ACLs generated in deriving SQG</w:t>
      </w:r>
      <w:r w:rsidRPr="00BA50E0">
        <w:rPr>
          <w:vertAlign w:val="subscript"/>
          <w:lang w:val="en-GB"/>
        </w:rPr>
        <w:t>(LOEC &amp; EC30)</w:t>
      </w:r>
      <w:r w:rsidRPr="00BA50E0">
        <w:rPr>
          <w:lang w:val="en-GB"/>
        </w:rPr>
        <w:t xml:space="preserve"> and SQG</w:t>
      </w:r>
      <w:r w:rsidRPr="00BA50E0">
        <w:rPr>
          <w:vertAlign w:val="subscript"/>
          <w:lang w:val="en-GB"/>
        </w:rPr>
        <w:t xml:space="preserve"> (EC50) </w:t>
      </w:r>
      <w:r w:rsidRPr="00BA50E0">
        <w:rPr>
          <w:lang w:val="en-GB"/>
        </w:rPr>
        <w:t>values are referred to as the LOEC and EC</w:t>
      </w:r>
      <w:r w:rsidRPr="003C0A23">
        <w:rPr>
          <w:vertAlign w:val="subscript"/>
          <w:lang w:val="en-GB"/>
        </w:rPr>
        <w:t>30</w:t>
      </w:r>
      <w:r>
        <w:rPr>
          <w:lang w:val="en-GB"/>
        </w:rPr>
        <w:t>-</w:t>
      </w:r>
      <w:r w:rsidRPr="00BA50E0">
        <w:rPr>
          <w:lang w:val="en-GB"/>
        </w:rPr>
        <w:t>based ACL (ACL</w:t>
      </w:r>
      <w:r w:rsidRPr="00BA50E0">
        <w:rPr>
          <w:vertAlign w:val="subscript"/>
          <w:lang w:val="en-GB"/>
        </w:rPr>
        <w:t>(LOEC &amp; EC30)</w:t>
      </w:r>
      <w:r w:rsidRPr="00BA50E0">
        <w:rPr>
          <w:lang w:val="en-GB"/>
        </w:rPr>
        <w:t>)</w:t>
      </w:r>
      <w:r>
        <w:rPr>
          <w:lang w:val="en-GB"/>
        </w:rPr>
        <w:t xml:space="preserve"> </w:t>
      </w:r>
      <w:r w:rsidRPr="00BA50E0">
        <w:rPr>
          <w:lang w:val="en-GB"/>
        </w:rPr>
        <w:t>and the EC</w:t>
      </w:r>
      <w:r w:rsidRPr="003C0A23">
        <w:rPr>
          <w:vertAlign w:val="subscript"/>
          <w:lang w:val="en-GB"/>
        </w:rPr>
        <w:t>50</w:t>
      </w:r>
      <w:r>
        <w:rPr>
          <w:lang w:val="en-GB"/>
        </w:rPr>
        <w:t>-</w:t>
      </w:r>
      <w:r w:rsidRPr="00BA50E0">
        <w:rPr>
          <w:lang w:val="en-GB"/>
        </w:rPr>
        <w:t>based ACL (ACL</w:t>
      </w:r>
      <w:r w:rsidRPr="00BA50E0">
        <w:rPr>
          <w:vertAlign w:val="subscript"/>
          <w:lang w:val="en-GB"/>
        </w:rPr>
        <w:t>(EC50)</w:t>
      </w:r>
      <w:r w:rsidRPr="00BA50E0">
        <w:rPr>
          <w:lang w:val="en-GB"/>
        </w:rPr>
        <w:t>).</w:t>
      </w:r>
    </w:p>
    <w:p w:rsidR="00D47F56" w:rsidRDefault="00D47F56" w:rsidP="00D47F56">
      <w:pPr>
        <w:rPr>
          <w:lang w:val="en-GB"/>
        </w:rPr>
      </w:pPr>
    </w:p>
    <w:p w:rsidR="00D47F56" w:rsidRDefault="00D47F56" w:rsidP="00D47F56">
      <w:pPr>
        <w:pStyle w:val="text"/>
        <w:jc w:val="center"/>
      </w:pPr>
      <w:r>
        <w:rPr>
          <w:noProof/>
        </w:rPr>
        <w:drawing>
          <wp:inline distT="0" distB="0" distL="0" distR="0" wp14:anchorId="16E98B56" wp14:editId="18932561">
            <wp:extent cx="4905375" cy="29908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905375" cy="2990850"/>
                    </a:xfrm>
                    <a:prstGeom prst="rect">
                      <a:avLst/>
                    </a:prstGeom>
                    <a:noFill/>
                    <a:ln w="9525">
                      <a:noFill/>
                      <a:miter lim="800000"/>
                      <a:headEnd/>
                      <a:tailEnd/>
                    </a:ln>
                  </pic:spPr>
                </pic:pic>
              </a:graphicData>
            </a:graphic>
          </wp:inline>
        </w:drawing>
      </w:r>
    </w:p>
    <w:p w:rsidR="00D47F56" w:rsidRDefault="00D47F56" w:rsidP="00D47F56">
      <w:pPr>
        <w:pStyle w:val="Caption"/>
      </w:pPr>
      <w:bookmarkStart w:id="24" w:name="_Toc243901925"/>
    </w:p>
    <w:p w:rsidR="00D47F56" w:rsidRPr="00D068A1" w:rsidRDefault="00D47F56" w:rsidP="00D47F56">
      <w:pPr>
        <w:pStyle w:val="Caption"/>
      </w:pPr>
      <w:r>
        <w:t xml:space="preserve">Figure 1. </w:t>
      </w:r>
      <w:r w:rsidRPr="003C0A23">
        <w:t>Overview of the  methodology for deriving soil quality guidelines based on NOEC and EC</w:t>
      </w:r>
      <w:r w:rsidRPr="003C0A23">
        <w:rPr>
          <w:vertAlign w:val="subscript"/>
        </w:rPr>
        <w:t>10</w:t>
      </w:r>
      <w:r w:rsidRPr="003C0A23">
        <w:t xml:space="preserve"> data (SQG</w:t>
      </w:r>
      <w:r w:rsidRPr="003C0A23">
        <w:rPr>
          <w:vertAlign w:val="subscript"/>
        </w:rPr>
        <w:t>(NOEC &amp; EC10)</w:t>
      </w:r>
      <w:r w:rsidRPr="003C0A23">
        <w:t>) indicated by the green (</w:t>
      </w:r>
      <w:r>
        <w:t xml:space="preserve">far </w:t>
      </w:r>
      <w:r w:rsidRPr="003C0A23">
        <w:t>left) arrows, based on LOEC and EC</w:t>
      </w:r>
      <w:r w:rsidRPr="003C0A23">
        <w:rPr>
          <w:vertAlign w:val="subscript"/>
        </w:rPr>
        <w:t>30</w:t>
      </w:r>
      <w:r w:rsidRPr="003C0A23">
        <w:t xml:space="preserve"> data (SQG</w:t>
      </w:r>
      <w:r w:rsidRPr="003C0A23">
        <w:rPr>
          <w:vertAlign w:val="subscript"/>
        </w:rPr>
        <w:t>(LOEC &amp; EC30)</w:t>
      </w:r>
      <w:r w:rsidRPr="003C0A23">
        <w:t xml:space="preserve">) indicated by the orange (middle) arrows and </w:t>
      </w:r>
      <w:smartTag w:uri="urn:nrm.qld.gov.au:lime/location" w:element="lotplan">
        <w:r w:rsidRPr="003C0A23">
          <w:t>based on EC</w:t>
        </w:r>
        <w:r w:rsidRPr="003C0A23">
          <w:rPr>
            <w:vertAlign w:val="subscript"/>
          </w:rPr>
          <w:t>50</w:t>
        </w:r>
      </w:smartTag>
      <w:r w:rsidRPr="003C0A23">
        <w:t xml:space="preserve"> data (SQG</w:t>
      </w:r>
      <w:r w:rsidRPr="003C0A23">
        <w:rPr>
          <w:vertAlign w:val="subscript"/>
        </w:rPr>
        <w:t>(EC50)</w:t>
      </w:r>
      <w:r w:rsidRPr="003C0A23">
        <w:t>) indicated by the red (far right) arrows. As part of this process, ACLs and ABCs are calculated. The differences between the three SQGs are presented in Table 1.</w:t>
      </w:r>
      <w:bookmarkEnd w:id="24"/>
    </w:p>
    <w:p w:rsidR="00D47F56" w:rsidRPr="00BA50E0" w:rsidRDefault="00D47F56" w:rsidP="00D47F56">
      <w:pPr>
        <w:pStyle w:val="text"/>
        <w:rPr>
          <w:lang w:val="en-GB"/>
        </w:rPr>
      </w:pPr>
      <w:r w:rsidRPr="00BA50E0">
        <w:rPr>
          <w:lang w:val="en-GB"/>
        </w:rPr>
        <w:t>The key steps in the</w:t>
      </w:r>
      <w:r w:rsidRPr="00B30ECD">
        <w:t xml:space="preserve"> </w:t>
      </w:r>
      <w:r w:rsidRPr="00BA50E0">
        <w:rPr>
          <w:lang w:val="en-GB"/>
        </w:rPr>
        <w:t xml:space="preserve">methodology are: </w:t>
      </w:r>
    </w:p>
    <w:p w:rsidR="00D47F56" w:rsidRDefault="00D47F56" w:rsidP="00D47F56">
      <w:pPr>
        <w:pStyle w:val="Dot-points"/>
        <w:numPr>
          <w:ilvl w:val="0"/>
          <w:numId w:val="34"/>
        </w:numPr>
        <w:rPr>
          <w:lang w:val="en-GB"/>
        </w:rPr>
      </w:pPr>
      <w:r>
        <w:rPr>
          <w:lang w:val="en-GB"/>
        </w:rPr>
        <w:t>d</w:t>
      </w:r>
      <w:r w:rsidRPr="00BA50E0">
        <w:rPr>
          <w:lang w:val="en-GB"/>
        </w:rPr>
        <w:t xml:space="preserve">etermining the purpose of the SQG and the </w:t>
      </w:r>
      <w:r>
        <w:rPr>
          <w:lang w:val="en-GB"/>
        </w:rPr>
        <w:t>appropriate level of protection</w:t>
      </w:r>
    </w:p>
    <w:p w:rsidR="00D47F56" w:rsidRDefault="00D47F56" w:rsidP="00D47F56">
      <w:pPr>
        <w:pStyle w:val="Dot-points"/>
        <w:numPr>
          <w:ilvl w:val="0"/>
          <w:numId w:val="34"/>
        </w:numPr>
        <w:rPr>
          <w:lang w:val="en-GB"/>
        </w:rPr>
      </w:pPr>
      <w:r>
        <w:rPr>
          <w:lang w:val="en-GB"/>
        </w:rPr>
        <w:t>d</w:t>
      </w:r>
      <w:r w:rsidRPr="00BA50E0">
        <w:rPr>
          <w:lang w:val="en-GB"/>
        </w:rPr>
        <w:t>etermining the m</w:t>
      </w:r>
      <w:r>
        <w:rPr>
          <w:lang w:val="en-GB"/>
        </w:rPr>
        <w:t>ost important exposure pathways</w:t>
      </w:r>
    </w:p>
    <w:p w:rsidR="00D47F56" w:rsidRDefault="00D47F56" w:rsidP="00D47F56">
      <w:pPr>
        <w:pStyle w:val="Dot-points"/>
        <w:numPr>
          <w:ilvl w:val="0"/>
          <w:numId w:val="34"/>
        </w:numPr>
        <w:rPr>
          <w:lang w:val="en-GB"/>
        </w:rPr>
      </w:pPr>
      <w:r>
        <w:rPr>
          <w:lang w:val="en-GB"/>
        </w:rPr>
        <w:t>c</w:t>
      </w:r>
      <w:r w:rsidRPr="00BA50E0">
        <w:rPr>
          <w:lang w:val="en-GB"/>
        </w:rPr>
        <w:t>ollating and screening t</w:t>
      </w:r>
      <w:r>
        <w:rPr>
          <w:lang w:val="en-GB"/>
        </w:rPr>
        <w:t>he toxicity data</w:t>
      </w:r>
    </w:p>
    <w:p w:rsidR="00D47F56" w:rsidRDefault="00D47F56" w:rsidP="00D47F56">
      <w:pPr>
        <w:pStyle w:val="Dot-points"/>
        <w:numPr>
          <w:ilvl w:val="0"/>
          <w:numId w:val="34"/>
        </w:numPr>
        <w:rPr>
          <w:lang w:val="en-GB"/>
        </w:rPr>
      </w:pPr>
      <w:r>
        <w:rPr>
          <w:lang w:val="en-GB"/>
        </w:rPr>
        <w:t>d</w:t>
      </w:r>
      <w:r w:rsidRPr="00BA50E0">
        <w:rPr>
          <w:lang w:val="en-GB"/>
        </w:rPr>
        <w:t>etermining whether the contamination is fresh or aged and whether there are ageing</w:t>
      </w:r>
      <w:r w:rsidRPr="00BA50E0">
        <w:t>/l</w:t>
      </w:r>
      <w:r w:rsidRPr="00BA50E0">
        <w:rPr>
          <w:lang w:val="en-GB"/>
        </w:rPr>
        <w:t>eaching factor</w:t>
      </w:r>
      <w:r>
        <w:rPr>
          <w:lang w:val="en-GB"/>
        </w:rPr>
        <w:t>s available to account for this</w:t>
      </w:r>
    </w:p>
    <w:p w:rsidR="00D47F56" w:rsidRDefault="00D47F56" w:rsidP="00D47F56">
      <w:pPr>
        <w:pStyle w:val="Dot-points"/>
        <w:numPr>
          <w:ilvl w:val="0"/>
          <w:numId w:val="34"/>
        </w:numPr>
        <w:rPr>
          <w:lang w:val="en-GB"/>
        </w:rPr>
      </w:pPr>
      <w:r>
        <w:rPr>
          <w:lang w:val="en-GB"/>
        </w:rPr>
        <w:t>n</w:t>
      </w:r>
      <w:r w:rsidRPr="00BA50E0">
        <w:rPr>
          <w:lang w:val="en-GB"/>
        </w:rPr>
        <w:t xml:space="preserve">ormalising </w:t>
      </w:r>
      <w:r>
        <w:rPr>
          <w:lang w:val="en-GB"/>
        </w:rPr>
        <w:t>the toxicity data</w:t>
      </w:r>
    </w:p>
    <w:p w:rsidR="00D47F56" w:rsidRDefault="00D47F56" w:rsidP="00D47F56">
      <w:pPr>
        <w:pStyle w:val="Dot-points"/>
        <w:numPr>
          <w:ilvl w:val="0"/>
          <w:numId w:val="34"/>
        </w:numPr>
        <w:rPr>
          <w:lang w:val="en-GB"/>
        </w:rPr>
      </w:pPr>
      <w:r>
        <w:rPr>
          <w:lang w:val="en-GB"/>
        </w:rPr>
        <w:t>c</w:t>
      </w:r>
      <w:r w:rsidRPr="00BA50E0">
        <w:rPr>
          <w:lang w:val="en-GB"/>
        </w:rPr>
        <w:t>alculating th</w:t>
      </w:r>
      <w:r>
        <w:rPr>
          <w:lang w:val="en-GB"/>
        </w:rPr>
        <w:t>e ACL</w:t>
      </w:r>
    </w:p>
    <w:p w:rsidR="00D47F56" w:rsidRDefault="00D47F56" w:rsidP="00D47F56">
      <w:pPr>
        <w:pStyle w:val="Dot-points"/>
        <w:numPr>
          <w:ilvl w:val="0"/>
          <w:numId w:val="34"/>
        </w:numPr>
        <w:rPr>
          <w:lang w:val="en-GB"/>
        </w:rPr>
      </w:pPr>
      <w:r>
        <w:rPr>
          <w:lang w:val="en-GB"/>
        </w:rPr>
        <w:t>a</w:t>
      </w:r>
      <w:r w:rsidRPr="00BA50E0">
        <w:rPr>
          <w:lang w:val="en-GB"/>
        </w:rPr>
        <w:t>ccounting for biomagnificat</w:t>
      </w:r>
      <w:r>
        <w:rPr>
          <w:lang w:val="en-GB"/>
        </w:rPr>
        <w:t>ion</w:t>
      </w:r>
    </w:p>
    <w:p w:rsidR="00D47F56" w:rsidRDefault="00D47F56" w:rsidP="00D47F56">
      <w:pPr>
        <w:pStyle w:val="Dot-points"/>
        <w:numPr>
          <w:ilvl w:val="0"/>
          <w:numId w:val="34"/>
        </w:numPr>
        <w:rPr>
          <w:lang w:val="en-GB"/>
        </w:rPr>
      </w:pPr>
      <w:r>
        <w:rPr>
          <w:lang w:val="en-GB"/>
        </w:rPr>
        <w:t>m</w:t>
      </w:r>
      <w:r w:rsidRPr="00BA50E0">
        <w:rPr>
          <w:lang w:val="en-GB"/>
        </w:rPr>
        <w:t xml:space="preserve">easuring or calculating the </w:t>
      </w:r>
      <w:r w:rsidRPr="00BA50E0">
        <w:t>ABC</w:t>
      </w:r>
    </w:p>
    <w:p w:rsidR="00D47F56" w:rsidRDefault="00D47F56" w:rsidP="00D47F56">
      <w:pPr>
        <w:pStyle w:val="Dot-points"/>
        <w:numPr>
          <w:ilvl w:val="0"/>
          <w:numId w:val="34"/>
        </w:numPr>
        <w:rPr>
          <w:lang w:val="en-GB"/>
        </w:rPr>
      </w:pPr>
      <w:r>
        <w:rPr>
          <w:lang w:val="en-GB"/>
        </w:rPr>
        <w:t>c</w:t>
      </w:r>
      <w:r w:rsidRPr="00BA50E0">
        <w:rPr>
          <w:lang w:val="en-GB"/>
        </w:rPr>
        <w:t>alculating SQG</w:t>
      </w:r>
      <w:r w:rsidRPr="00BA50E0">
        <w:rPr>
          <w:vertAlign w:val="subscript"/>
          <w:lang w:val="en-GB"/>
        </w:rPr>
        <w:t xml:space="preserve">(NOEC &amp; EC10), </w:t>
      </w:r>
      <w:r w:rsidRPr="00BA50E0">
        <w:rPr>
          <w:lang w:val="en-GB"/>
        </w:rPr>
        <w:t xml:space="preserve"> SQG</w:t>
      </w:r>
      <w:r w:rsidRPr="00BA50E0">
        <w:rPr>
          <w:vertAlign w:val="subscript"/>
          <w:lang w:val="en-GB"/>
        </w:rPr>
        <w:t xml:space="preserve">(LOEC &amp; EC30) </w:t>
      </w:r>
      <w:r w:rsidRPr="00BA50E0">
        <w:rPr>
          <w:lang w:val="en-GB"/>
        </w:rPr>
        <w:t>and SQG</w:t>
      </w:r>
      <w:r w:rsidRPr="00BA50E0">
        <w:rPr>
          <w:vertAlign w:val="subscript"/>
          <w:lang w:val="en-GB"/>
        </w:rPr>
        <w:t xml:space="preserve">(EC50) </w:t>
      </w:r>
      <w:r w:rsidRPr="00BA50E0">
        <w:rPr>
          <w:lang w:val="en-GB"/>
        </w:rPr>
        <w:t>values for fresh contamination in soils with different land uses</w:t>
      </w:r>
    </w:p>
    <w:p w:rsidR="00D47F56" w:rsidRDefault="00D47F56" w:rsidP="00D47F56">
      <w:pPr>
        <w:pStyle w:val="Dot-points"/>
        <w:numPr>
          <w:ilvl w:val="0"/>
          <w:numId w:val="34"/>
        </w:numPr>
        <w:rPr>
          <w:lang w:val="en-GB"/>
        </w:rPr>
      </w:pPr>
      <w:r>
        <w:rPr>
          <w:lang w:val="en-GB"/>
        </w:rPr>
        <w:t>c</w:t>
      </w:r>
      <w:r w:rsidRPr="00BA50E0">
        <w:rPr>
          <w:lang w:val="en-GB"/>
        </w:rPr>
        <w:t>alculating SQG</w:t>
      </w:r>
      <w:r w:rsidRPr="00BA50E0">
        <w:rPr>
          <w:vertAlign w:val="subscript"/>
          <w:lang w:val="en-GB"/>
        </w:rPr>
        <w:t xml:space="preserve">(NOEC &amp; EC10), </w:t>
      </w:r>
      <w:r w:rsidRPr="00BA50E0">
        <w:rPr>
          <w:lang w:val="en-GB"/>
        </w:rPr>
        <w:t xml:space="preserve"> SQG</w:t>
      </w:r>
      <w:r w:rsidRPr="00BA50E0">
        <w:rPr>
          <w:vertAlign w:val="subscript"/>
          <w:lang w:val="en-GB"/>
        </w:rPr>
        <w:t xml:space="preserve">(LOEC &amp; EC30) </w:t>
      </w:r>
      <w:r w:rsidRPr="00BA50E0">
        <w:rPr>
          <w:lang w:val="en-GB"/>
        </w:rPr>
        <w:t>and SQG</w:t>
      </w:r>
      <w:r w:rsidRPr="00BA50E0">
        <w:rPr>
          <w:vertAlign w:val="subscript"/>
          <w:lang w:val="en-GB"/>
        </w:rPr>
        <w:t xml:space="preserve">(EC50) </w:t>
      </w:r>
      <w:r w:rsidRPr="00BA50E0">
        <w:rPr>
          <w:lang w:val="en-GB"/>
        </w:rPr>
        <w:t>values for aged contamination in soils with different land uses.</w:t>
      </w:r>
    </w:p>
    <w:p w:rsidR="00D47F56" w:rsidRDefault="00D47F56" w:rsidP="00D47F56">
      <w:pPr>
        <w:rPr>
          <w:lang w:val="en-GB"/>
        </w:rPr>
      </w:pPr>
      <w:r w:rsidRPr="00BA50E0">
        <w:rPr>
          <w:lang w:val="en-GB"/>
        </w:rPr>
        <w:t>These key steps and the decision pathway involved in deriving ACL</w:t>
      </w:r>
      <w:r w:rsidRPr="005136A1">
        <w:rPr>
          <w:vertAlign w:val="subscript"/>
          <w:lang w:val="en-GB"/>
        </w:rPr>
        <w:t>(NOEC &amp; EC10)</w:t>
      </w:r>
      <w:r w:rsidRPr="00BA50E0">
        <w:rPr>
          <w:lang w:val="en-GB"/>
        </w:rPr>
        <w:t xml:space="preserve"> and SQG</w:t>
      </w:r>
      <w:r w:rsidRPr="00BA50E0">
        <w:rPr>
          <w:vertAlign w:val="subscript"/>
          <w:lang w:val="en-GB"/>
        </w:rPr>
        <w:t xml:space="preserve">(NOEC &amp; EC10) </w:t>
      </w:r>
      <w:r w:rsidRPr="00BA50E0">
        <w:rPr>
          <w:lang w:val="en-GB"/>
        </w:rPr>
        <w:t>values are provided in Figure 2</w:t>
      </w:r>
      <w:r>
        <w:rPr>
          <w:lang w:val="en-GB"/>
        </w:rPr>
        <w:t xml:space="preserve"> below. </w:t>
      </w:r>
      <w:r w:rsidRPr="00BA50E0">
        <w:rPr>
          <w:lang w:val="en-GB"/>
        </w:rPr>
        <w:t>Exactly the same procedure would be used to derive SQG</w:t>
      </w:r>
      <w:r w:rsidRPr="00BA50E0">
        <w:rPr>
          <w:vertAlign w:val="subscript"/>
          <w:lang w:val="en-GB"/>
        </w:rPr>
        <w:t xml:space="preserve">(LOEC &amp; EC30) </w:t>
      </w:r>
      <w:r w:rsidRPr="00BA50E0">
        <w:rPr>
          <w:lang w:val="en-GB"/>
        </w:rPr>
        <w:t>and SQG</w:t>
      </w:r>
      <w:r w:rsidRPr="00BA50E0">
        <w:rPr>
          <w:vertAlign w:val="subscript"/>
          <w:lang w:val="en-GB"/>
        </w:rPr>
        <w:t xml:space="preserve">(EC50) </w:t>
      </w:r>
      <w:r w:rsidRPr="00BA50E0">
        <w:rPr>
          <w:lang w:val="en-GB"/>
        </w:rPr>
        <w:t>values</w:t>
      </w:r>
      <w:r>
        <w:rPr>
          <w:lang w:val="en-GB"/>
        </w:rPr>
        <w:t>,</w:t>
      </w:r>
      <w:r w:rsidRPr="00BA50E0">
        <w:rPr>
          <w:lang w:val="en-GB"/>
        </w:rPr>
        <w:t xml:space="preserve"> except that different toxicity data would be used (Table 1)</w:t>
      </w:r>
      <w:r>
        <w:rPr>
          <w:lang w:val="en-GB"/>
        </w:rPr>
        <w:t xml:space="preserve">. </w:t>
      </w:r>
      <w:r w:rsidRPr="00BA50E0">
        <w:rPr>
          <w:lang w:val="en-GB"/>
        </w:rPr>
        <w:t xml:space="preserve">Details of the methodology for calculating SQGs are provided in </w:t>
      </w:r>
      <w:r>
        <w:rPr>
          <w:lang w:val="en-GB"/>
        </w:rPr>
        <w:t>Schedule B5b.</w:t>
      </w:r>
    </w:p>
    <w:p w:rsidR="00E44D2C" w:rsidRPr="00BA50E0" w:rsidRDefault="00E44D2C" w:rsidP="00D47F56">
      <w:pPr>
        <w:rPr>
          <w:lang w:val="en-GB"/>
        </w:rPr>
      </w:pPr>
    </w:p>
    <w:p w:rsidR="00D47F56" w:rsidRDefault="00D47F56" w:rsidP="00D47F56">
      <w:pPr>
        <w:rPr>
          <w:lang w:val="en-GB"/>
        </w:rPr>
      </w:pPr>
      <w:r w:rsidRPr="00BA50E0">
        <w:rPr>
          <w:lang w:val="en-GB"/>
        </w:rPr>
        <w:lastRenderedPageBreak/>
        <w:t>Land has a variety of potential uses, and the level of protection that is appropriate for each land use varies</w:t>
      </w:r>
      <w:r>
        <w:rPr>
          <w:lang w:val="en-GB"/>
        </w:rPr>
        <w:t xml:space="preserve">. </w:t>
      </w:r>
      <w:r w:rsidRPr="00BA50E0">
        <w:rPr>
          <w:lang w:val="en-GB"/>
        </w:rPr>
        <w:t xml:space="preserve">For example, it </w:t>
      </w:r>
      <w:r>
        <w:rPr>
          <w:lang w:val="en-GB"/>
        </w:rPr>
        <w:t>is</w:t>
      </w:r>
      <w:r w:rsidRPr="00BA50E0">
        <w:rPr>
          <w:lang w:val="en-GB"/>
        </w:rPr>
        <w:t xml:space="preserve"> appropriate for a higher level of protection to be applied to </w:t>
      </w:r>
      <w:r>
        <w:rPr>
          <w:lang w:val="en-GB"/>
        </w:rPr>
        <w:t xml:space="preserve">areas of ecological significance </w:t>
      </w:r>
      <w:r w:rsidRPr="00BA50E0">
        <w:rPr>
          <w:lang w:val="en-GB"/>
        </w:rPr>
        <w:t>compared to industrial land</w:t>
      </w:r>
      <w:r>
        <w:rPr>
          <w:lang w:val="en-GB"/>
        </w:rPr>
        <w:t xml:space="preserve">. </w:t>
      </w:r>
      <w:r w:rsidRPr="00BA50E0">
        <w:rPr>
          <w:lang w:val="en-GB"/>
        </w:rPr>
        <w:t xml:space="preserve">The recommended levels of protection for various land uses </w:t>
      </w:r>
      <w:r>
        <w:rPr>
          <w:lang w:val="en-GB"/>
        </w:rPr>
        <w:t>are provided in Schedule B5b</w:t>
      </w:r>
      <w:r w:rsidRPr="00BA50E0">
        <w:rPr>
          <w:lang w:val="en-GB"/>
        </w:rPr>
        <w:t xml:space="preserve"> and </w:t>
      </w:r>
      <w:r>
        <w:rPr>
          <w:lang w:val="en-GB"/>
        </w:rPr>
        <w:t>are</w:t>
      </w:r>
      <w:r w:rsidRPr="00BA50E0">
        <w:rPr>
          <w:lang w:val="en-GB"/>
        </w:rPr>
        <w:t xml:space="preserve"> used in </w:t>
      </w:r>
      <w:r>
        <w:rPr>
          <w:lang w:val="en-GB"/>
        </w:rPr>
        <w:t xml:space="preserve">this guideline.  For contaminants that do not biomagnify, the recommended level of protection of species for areas of ecological significance, urban residential/public open space and commercial/industrial land are 99%, 80% and 60% respectively. For contaminants that biomagnify, the recommended levels of protection of species for areas of ecological significance, urban residential/public open space and commercial/industrial land are 99%, 85% and 65% respectively. </w:t>
      </w:r>
      <w:r w:rsidRPr="00BA50E0">
        <w:rPr>
          <w:lang w:val="en-GB"/>
        </w:rPr>
        <w:t xml:space="preserve">SQGs were generated for </w:t>
      </w:r>
      <w:r>
        <w:rPr>
          <w:lang w:val="en-GB"/>
        </w:rPr>
        <w:t>areas of ecological significance</w:t>
      </w:r>
      <w:r w:rsidRPr="00BA50E0">
        <w:rPr>
          <w:lang w:val="en-GB"/>
        </w:rPr>
        <w:t>, urban residential land</w:t>
      </w:r>
      <w:r>
        <w:rPr>
          <w:lang w:val="en-GB"/>
        </w:rPr>
        <w:t>/public open space</w:t>
      </w:r>
      <w:r w:rsidRPr="00BA50E0">
        <w:rPr>
          <w:lang w:val="en-GB"/>
        </w:rPr>
        <w:t xml:space="preserve">, and </w:t>
      </w:r>
      <w:r>
        <w:rPr>
          <w:lang w:val="en-GB"/>
        </w:rPr>
        <w:t>commercial/</w:t>
      </w:r>
      <w:r w:rsidRPr="00BA50E0">
        <w:rPr>
          <w:lang w:val="en-GB"/>
        </w:rPr>
        <w:t xml:space="preserve">industrial </w:t>
      </w:r>
      <w:r>
        <w:rPr>
          <w:lang w:val="en-GB"/>
        </w:rPr>
        <w:t>land uses</w:t>
      </w:r>
      <w:r w:rsidRPr="00BA50E0">
        <w:rPr>
          <w:lang w:val="en-GB"/>
        </w:rPr>
        <w:t xml:space="preserve">. </w:t>
      </w:r>
    </w:p>
    <w:p w:rsidR="00E44D2C" w:rsidRPr="00BA50E0" w:rsidRDefault="00E44D2C" w:rsidP="00D47F56">
      <w:pPr>
        <w:rPr>
          <w:lang w:val="en-GB"/>
        </w:rPr>
      </w:pPr>
    </w:p>
    <w:p w:rsidR="00D47F56" w:rsidRDefault="00D47F56" w:rsidP="00D47F56">
      <w:pPr>
        <w:rPr>
          <w:lang w:val="en-GB"/>
        </w:rPr>
      </w:pPr>
      <w:r w:rsidRPr="00BA50E0">
        <w:rPr>
          <w:lang w:val="en-GB"/>
        </w:rPr>
        <w:t xml:space="preserve">The contamination at many contaminated sites is not fresh, rather it has been there for </w:t>
      </w:r>
      <w:r>
        <w:rPr>
          <w:lang w:val="en-GB"/>
        </w:rPr>
        <w:t xml:space="preserve">some </w:t>
      </w:r>
      <w:r w:rsidRPr="00BA50E0">
        <w:rPr>
          <w:lang w:val="en-GB"/>
        </w:rPr>
        <w:t>years</w:t>
      </w:r>
      <w:r>
        <w:rPr>
          <w:lang w:val="en-GB"/>
        </w:rPr>
        <w:t xml:space="preserve">. </w:t>
      </w:r>
      <w:r w:rsidRPr="00BA50E0">
        <w:rPr>
          <w:lang w:val="en-GB"/>
        </w:rPr>
        <w:t>The biological availability (bioavailability) and toxicity of many contaminants decreases over time (</w:t>
      </w:r>
      <w:r>
        <w:rPr>
          <w:lang w:val="en-GB"/>
        </w:rPr>
        <w:t>that is,</w:t>
      </w:r>
      <w:r w:rsidRPr="00BA50E0">
        <w:rPr>
          <w:lang w:val="en-GB"/>
        </w:rPr>
        <w:t xml:space="preserve"> it ages) due to binding to soil particles, chemical and biological degradation and a range of other processes</w:t>
      </w:r>
      <w:r>
        <w:rPr>
          <w:lang w:val="en-GB"/>
        </w:rPr>
        <w:t xml:space="preserve">. Furthermore, in many laboratory-based ecotoxicity experiments that spike soils with soluble metal salts, ecotoxicity is overestimated </w:t>
      </w:r>
      <w:r>
        <w:rPr>
          <w:color w:val="000000"/>
          <w:lang w:val="en-GB"/>
        </w:rPr>
        <w:t xml:space="preserve">due to a lack of leaching of soluble salts which affect metal sorption. These factors have been addressed in recent risk assessments for metals in soils using ’ageing/leaching‘ factors, and </w:t>
      </w:r>
      <w:r w:rsidRPr="00BA50E0">
        <w:rPr>
          <w:lang w:val="en-GB"/>
        </w:rPr>
        <w:t>can be accounted for by multiplying the toxicity data by an ageing</w:t>
      </w:r>
      <w:r>
        <w:rPr>
          <w:lang w:val="en-GB"/>
        </w:rPr>
        <w:t>/leaching</w:t>
      </w:r>
      <w:r w:rsidRPr="00BA50E0">
        <w:rPr>
          <w:lang w:val="en-GB"/>
        </w:rPr>
        <w:t xml:space="preserve"> factor and thus deriving SQGs for aged contamination</w:t>
      </w:r>
      <w:r>
        <w:rPr>
          <w:lang w:val="en-GB"/>
        </w:rPr>
        <w:t>. S</w:t>
      </w:r>
      <w:r w:rsidRPr="00BA50E0">
        <w:rPr>
          <w:lang w:val="en-GB"/>
        </w:rPr>
        <w:t>ite-specific assessments of a contaminant</w:t>
      </w:r>
      <w:r>
        <w:rPr>
          <w:lang w:val="en-GB"/>
        </w:rPr>
        <w:t>’</w:t>
      </w:r>
      <w:r w:rsidRPr="00BA50E0">
        <w:rPr>
          <w:lang w:val="en-GB"/>
        </w:rPr>
        <w:t>s bioavailability</w:t>
      </w:r>
      <w:r>
        <w:rPr>
          <w:lang w:val="en-GB"/>
        </w:rPr>
        <w:t xml:space="preserve"> can also be made, but these are usually </w:t>
      </w:r>
      <w:r w:rsidRPr="00BA50E0">
        <w:rPr>
          <w:lang w:val="en-GB"/>
        </w:rPr>
        <w:t xml:space="preserve">conducted as part of a </w:t>
      </w:r>
      <w:r>
        <w:rPr>
          <w:lang w:val="en-GB"/>
        </w:rPr>
        <w:t>more detailed site-specific (Tier 2)</w:t>
      </w:r>
      <w:r w:rsidRPr="00BA50E0">
        <w:rPr>
          <w:lang w:val="en-GB"/>
        </w:rPr>
        <w:t xml:space="preserve"> </w:t>
      </w:r>
      <w:r>
        <w:rPr>
          <w:lang w:val="en-GB"/>
        </w:rPr>
        <w:t xml:space="preserve">ecological </w:t>
      </w:r>
      <w:r w:rsidRPr="00BA50E0">
        <w:rPr>
          <w:lang w:val="en-GB"/>
        </w:rPr>
        <w:t>risk assessment</w:t>
      </w:r>
      <w:r>
        <w:rPr>
          <w:lang w:val="en-GB"/>
        </w:rPr>
        <w:t xml:space="preserve">. </w:t>
      </w:r>
      <w:r w:rsidRPr="00BA50E0">
        <w:rPr>
          <w:lang w:val="en-GB"/>
        </w:rPr>
        <w:t>When ageing</w:t>
      </w:r>
      <w:r>
        <w:rPr>
          <w:lang w:val="en-GB"/>
        </w:rPr>
        <w:t>/leaching</w:t>
      </w:r>
      <w:r w:rsidRPr="00BA50E0">
        <w:rPr>
          <w:lang w:val="en-GB"/>
        </w:rPr>
        <w:t xml:space="preserve"> factors were available for the test chemicals examined in this study</w:t>
      </w:r>
      <w:r>
        <w:rPr>
          <w:lang w:val="en-GB"/>
        </w:rPr>
        <w:t>,</w:t>
      </w:r>
      <w:r w:rsidRPr="00BA50E0">
        <w:rPr>
          <w:lang w:val="en-GB"/>
        </w:rPr>
        <w:t xml:space="preserve"> SQGs were derived for aged contamination.</w:t>
      </w:r>
    </w:p>
    <w:p w:rsidR="00E44D2C" w:rsidRPr="00BA50E0" w:rsidRDefault="00E44D2C" w:rsidP="00D47F56">
      <w:pPr>
        <w:rPr>
          <w:lang w:val="en-GB"/>
        </w:rPr>
      </w:pPr>
    </w:p>
    <w:p w:rsidR="00D47F56" w:rsidRDefault="00D47F56" w:rsidP="00D47F56">
      <w:pPr>
        <w:rPr>
          <w:lang w:val="en-GB"/>
        </w:rPr>
      </w:pPr>
      <w:r w:rsidRPr="00BA50E0">
        <w:rPr>
          <w:lang w:val="en-GB"/>
        </w:rPr>
        <w:t>When contaminants are introduced to soil, some will bind strongly to the soil while others are mobile and will move off-site</w:t>
      </w:r>
      <w:r>
        <w:rPr>
          <w:lang w:val="en-GB"/>
        </w:rPr>
        <w:t xml:space="preserve">. </w:t>
      </w:r>
      <w:r w:rsidRPr="00BA50E0">
        <w:rPr>
          <w:lang w:val="en-GB"/>
        </w:rPr>
        <w:t>Leaching to groundwater is a key off-site migration pathway and can result in aquatic ecosystems being exposed to contaminants</w:t>
      </w:r>
      <w:r>
        <w:rPr>
          <w:lang w:val="en-GB"/>
        </w:rPr>
        <w:t xml:space="preserve">. </w:t>
      </w:r>
      <w:r w:rsidRPr="00BA50E0">
        <w:rPr>
          <w:lang w:val="en-GB"/>
        </w:rPr>
        <w:t>Therefore</w:t>
      </w:r>
      <w:r>
        <w:rPr>
          <w:lang w:val="en-GB"/>
        </w:rPr>
        <w:t>,</w:t>
      </w:r>
      <w:r w:rsidRPr="00BA50E0">
        <w:rPr>
          <w:lang w:val="en-GB"/>
        </w:rPr>
        <w:t xml:space="preserve"> the potential of contaminants to leach is an important characteristic that affects the environmental fate and effect they cause</w:t>
      </w:r>
      <w:r>
        <w:rPr>
          <w:lang w:val="en-GB"/>
        </w:rPr>
        <w:t xml:space="preserve">. </w:t>
      </w:r>
      <w:r w:rsidRPr="00BA50E0">
        <w:rPr>
          <w:lang w:val="en-GB"/>
        </w:rPr>
        <w:t>The leaching potential is not controlled solely by the physicochemical properties of contaminants, but also by the properties of the soil containing the contaminant</w:t>
      </w:r>
      <w:r>
        <w:rPr>
          <w:lang w:val="en-GB"/>
        </w:rPr>
        <w:t xml:space="preserve"> and climatic conditions. It</w:t>
      </w:r>
      <w:r w:rsidRPr="00BA50E0">
        <w:rPr>
          <w:lang w:val="en-GB"/>
        </w:rPr>
        <w:t xml:space="preserve"> is not possible or appropriate to account for the potential to leach in deriving </w:t>
      </w:r>
      <w:r>
        <w:rPr>
          <w:lang w:val="en-GB"/>
        </w:rPr>
        <w:t xml:space="preserve">practical </w:t>
      </w:r>
      <w:r w:rsidRPr="00BA50E0">
        <w:rPr>
          <w:lang w:val="en-GB"/>
        </w:rPr>
        <w:t xml:space="preserve">SQGs at </w:t>
      </w:r>
      <w:r>
        <w:rPr>
          <w:lang w:val="en-GB"/>
        </w:rPr>
        <w:t>a generic</w:t>
      </w:r>
      <w:r w:rsidRPr="00BA50E0">
        <w:rPr>
          <w:lang w:val="en-GB"/>
        </w:rPr>
        <w:t xml:space="preserve"> level, rather this should be done as part of a </w:t>
      </w:r>
      <w:r>
        <w:rPr>
          <w:lang w:val="en-GB"/>
        </w:rPr>
        <w:t>more detailed site-specific ecological r</w:t>
      </w:r>
      <w:r w:rsidRPr="00BA50E0">
        <w:rPr>
          <w:lang w:val="en-GB"/>
        </w:rPr>
        <w:t xml:space="preserve">isk assessment. </w:t>
      </w:r>
    </w:p>
    <w:p w:rsidR="00E44D2C" w:rsidRPr="00BA50E0" w:rsidRDefault="00E44D2C" w:rsidP="00D47F56">
      <w:pPr>
        <w:rPr>
          <w:lang w:val="en-GB"/>
        </w:rPr>
      </w:pPr>
    </w:p>
    <w:p w:rsidR="00D47F56" w:rsidRDefault="00D47F56" w:rsidP="00D47F56">
      <w:pPr>
        <w:rPr>
          <w:lang w:val="en-GB"/>
        </w:rPr>
      </w:pPr>
      <w:r>
        <w:rPr>
          <w:lang w:val="en-GB"/>
        </w:rPr>
        <w:t>Given the available data, the most complete set of SQGs was derived for each of the eight contaminants. A summary of what SQGs could be derived is presented below.</w:t>
      </w:r>
    </w:p>
    <w:p w:rsidR="00D47F56" w:rsidRDefault="00D47F56" w:rsidP="00D47F56">
      <w:pPr>
        <w:pStyle w:val="Dot-points"/>
        <w:tabs>
          <w:tab w:val="left" w:pos="992"/>
        </w:tabs>
        <w:spacing w:before="120" w:after="0"/>
        <w:rPr>
          <w:lang w:val="en-GB"/>
        </w:rPr>
      </w:pPr>
      <w:r>
        <w:rPr>
          <w:lang w:val="en-GB"/>
        </w:rPr>
        <w:t xml:space="preserve">For chromium (III), copper, nickel and zinc, it was possible to derive a set of soil-specific SQGs using each of the three types of toxicity data for each of the three land uses for both fresh and aged contamination. </w:t>
      </w:r>
    </w:p>
    <w:p w:rsidR="00D47F56" w:rsidRDefault="00D47F56" w:rsidP="00D47F56">
      <w:pPr>
        <w:pStyle w:val="Dot-points"/>
        <w:tabs>
          <w:tab w:val="left" w:pos="992"/>
        </w:tabs>
        <w:spacing w:before="60" w:after="0"/>
        <w:rPr>
          <w:lang w:val="en-GB"/>
        </w:rPr>
      </w:pPr>
      <w:r>
        <w:rPr>
          <w:lang w:val="en-GB"/>
        </w:rPr>
        <w:t>For arsenic and lead, it was possible to derive generic (not soil-specific) SQGs using each of the three types of toxicity data for each of the three land uses and for both fresh and aged contamination.</w:t>
      </w:r>
    </w:p>
    <w:p w:rsidR="00D47F56" w:rsidRDefault="00D47F56" w:rsidP="00D47F56">
      <w:pPr>
        <w:pStyle w:val="Dot-points"/>
        <w:tabs>
          <w:tab w:val="left" w:pos="992"/>
        </w:tabs>
        <w:spacing w:before="60" w:after="0"/>
        <w:rPr>
          <w:lang w:val="en-GB"/>
        </w:rPr>
      </w:pPr>
      <w:r>
        <w:rPr>
          <w:lang w:val="en-GB"/>
        </w:rPr>
        <w:t>For DDT and naphthalene, it was possible to derive generic (not soil-specific) SQGs using each of the three types of toxicity data for each of the three land uses but only for fresh contamination.</w:t>
      </w:r>
    </w:p>
    <w:p w:rsidR="00D47F56" w:rsidRDefault="00D47F56" w:rsidP="00D47F56">
      <w:pPr>
        <w:rPr>
          <w:szCs w:val="22"/>
          <w:lang w:val="en-GB"/>
        </w:rPr>
      </w:pPr>
    </w:p>
    <w:p w:rsidR="00D47F56" w:rsidRDefault="00D47F56" w:rsidP="00D47F56">
      <w:pPr>
        <w:rPr>
          <w:lang w:val="en-GB"/>
        </w:rPr>
      </w:pPr>
      <w:r>
        <w:rPr>
          <w:lang w:val="en-GB"/>
        </w:rPr>
        <w:t>In addition, SQGs that account for the potential of contaminants to leach (and therefore should protect aquatic ecosystems) were derived for arsenic and zinc. This was only done for these contaminants to illustrate how this is done and what effect it has on the resulting SQGs compared to the SQGs that do not account for leaching.</w:t>
      </w:r>
    </w:p>
    <w:p w:rsidR="00D47F56" w:rsidRDefault="00D47F56" w:rsidP="00D47F56">
      <w:pPr>
        <w:pStyle w:val="Heading2"/>
      </w:pPr>
      <w:bookmarkStart w:id="25" w:name="_Toc242843097"/>
      <w:bookmarkStart w:id="26" w:name="_Toc243901621"/>
      <w:bookmarkStart w:id="27" w:name="_Toc269124861"/>
      <w:bookmarkStart w:id="28" w:name="_Toc351713398"/>
      <w:r>
        <w:t>Precision of estimates and rounding of added contaminant limits</w:t>
      </w:r>
      <w:bookmarkEnd w:id="25"/>
      <w:bookmarkEnd w:id="26"/>
      <w:bookmarkEnd w:id="27"/>
      <w:bookmarkEnd w:id="28"/>
    </w:p>
    <w:p w:rsidR="00D47F56" w:rsidRPr="008802B7" w:rsidRDefault="00D47F56" w:rsidP="00D47F56">
      <w:r w:rsidRPr="008802B7">
        <w:t>In order to increase the readability and ease of use of this report the ACL, ABC and SQG values presented in the various tables have all been rounded off using the following scheme:</w:t>
      </w:r>
    </w:p>
    <w:p w:rsidR="00D47F56" w:rsidRPr="00824B12" w:rsidRDefault="00D47F56" w:rsidP="00D47F56">
      <w:pPr>
        <w:pStyle w:val="Dot-points"/>
      </w:pPr>
      <w:r w:rsidRPr="00824B12">
        <w:t>all values &lt;1 were rounded off to the nearest 0.1</w:t>
      </w:r>
    </w:p>
    <w:p w:rsidR="00D47F56" w:rsidRPr="00824B12" w:rsidRDefault="00D47F56" w:rsidP="00D47F56">
      <w:pPr>
        <w:pStyle w:val="Dot-points"/>
      </w:pPr>
      <w:r w:rsidRPr="00824B12">
        <w:t>all values between 1 and 10 were rounded off to the nearest whole number</w:t>
      </w:r>
    </w:p>
    <w:p w:rsidR="00D47F56" w:rsidRPr="00824B12" w:rsidRDefault="00D47F56" w:rsidP="00D47F56">
      <w:pPr>
        <w:pStyle w:val="Dot-points"/>
      </w:pPr>
      <w:r w:rsidRPr="00824B12">
        <w:lastRenderedPageBreak/>
        <w:t>all values between 10 and 100 were rounded off to the nearest multiple of 5</w:t>
      </w:r>
    </w:p>
    <w:p w:rsidR="00D47F56" w:rsidRPr="00824B12" w:rsidRDefault="00D47F56" w:rsidP="00D47F56">
      <w:pPr>
        <w:pStyle w:val="Dot-points"/>
      </w:pPr>
      <w:r w:rsidRPr="00824B12">
        <w:t>all values between 100 and 1000 were rounded off to the nearest multiple of 10</w:t>
      </w:r>
    </w:p>
    <w:p w:rsidR="00D47F56" w:rsidRPr="00824B12" w:rsidRDefault="00D47F56" w:rsidP="00D47F56">
      <w:pPr>
        <w:pStyle w:val="Dot-points"/>
      </w:pPr>
      <w:r w:rsidRPr="00824B12">
        <w:t>all values greater than 1000 were rounded off to the nearest 100 units.</w:t>
      </w:r>
    </w:p>
    <w:p w:rsidR="00D47F56" w:rsidRPr="00BA50E0" w:rsidRDefault="00D47F56" w:rsidP="00D47F56">
      <w:pPr>
        <w:pStyle w:val="BodyText"/>
        <w:ind w:left="360"/>
        <w:jc w:val="center"/>
        <w:rPr>
          <w:lang w:val="en-GB"/>
        </w:rPr>
      </w:pPr>
      <w:r>
        <w:rPr>
          <w:noProof/>
        </w:rPr>
        <w:drawing>
          <wp:inline distT="0" distB="0" distL="0" distR="0" wp14:anchorId="600DCA7C" wp14:editId="0C1DE57F">
            <wp:extent cx="46101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610100" cy="8229600"/>
                    </a:xfrm>
                    <a:prstGeom prst="rect">
                      <a:avLst/>
                    </a:prstGeom>
                    <a:noFill/>
                    <a:ln w="9525">
                      <a:noFill/>
                      <a:miter lim="800000"/>
                      <a:headEnd/>
                      <a:tailEnd/>
                    </a:ln>
                  </pic:spPr>
                </pic:pic>
              </a:graphicData>
            </a:graphic>
          </wp:inline>
        </w:drawing>
      </w:r>
    </w:p>
    <w:p w:rsidR="00D47F56" w:rsidRPr="00F61E54" w:rsidRDefault="00D47F56" w:rsidP="00D47F56">
      <w:pPr>
        <w:pStyle w:val="Caption"/>
      </w:pPr>
      <w:bookmarkStart w:id="29" w:name="_Toc243901926"/>
      <w:r>
        <w:lastRenderedPageBreak/>
        <w:t xml:space="preserve">Figure 2. </w:t>
      </w:r>
      <w:r w:rsidRPr="003C0A23">
        <w:t>Schematic of the methodology for deriving soil quality guidelines (SQGs) (modified from Heemsbergen et al. 2008). Green arrows show the path when the preceding question was answered with a ‘yes’ while the red arrows indicate the path when the answer was ‘no’. Blue arrows indicate the path when there is no choice.</w:t>
      </w:r>
      <w:bookmarkEnd w:id="29"/>
    </w:p>
    <w:p w:rsidR="00D47F56" w:rsidRPr="00A6615C" w:rsidRDefault="00D47F56" w:rsidP="00D47F56">
      <w:pPr>
        <w:pStyle w:val="Heading1"/>
      </w:pPr>
      <w:bookmarkStart w:id="30" w:name="_Toc242843098"/>
      <w:bookmarkStart w:id="31" w:name="_Toc243901622"/>
      <w:bookmarkStart w:id="32" w:name="_Toc269124862"/>
      <w:bookmarkStart w:id="33" w:name="_Toc351713399"/>
      <w:r w:rsidRPr="00A6615C">
        <w:lastRenderedPageBreak/>
        <w:t>Zinc</w:t>
      </w:r>
      <w:bookmarkEnd w:id="30"/>
      <w:bookmarkEnd w:id="31"/>
      <w:bookmarkEnd w:id="32"/>
      <w:bookmarkEnd w:id="33"/>
      <w:r w:rsidRPr="00A6615C">
        <w:t xml:space="preserve"> </w:t>
      </w:r>
    </w:p>
    <w:p w:rsidR="00D47F56" w:rsidRPr="00A6615C" w:rsidRDefault="00D47F56" w:rsidP="00D47F56">
      <w:pPr>
        <w:pStyle w:val="Heading2"/>
      </w:pPr>
      <w:bookmarkStart w:id="34" w:name="_Toc242843099"/>
      <w:bookmarkStart w:id="35" w:name="_Toc243901623"/>
      <w:bookmarkStart w:id="36" w:name="_Toc269124863"/>
      <w:bookmarkStart w:id="37" w:name="_Toc351713400"/>
      <w:r w:rsidRPr="00A6615C">
        <w:t>Zinc compounds considered</w:t>
      </w:r>
      <w:bookmarkEnd w:id="34"/>
      <w:bookmarkEnd w:id="35"/>
      <w:bookmarkEnd w:id="36"/>
      <w:bookmarkEnd w:id="37"/>
    </w:p>
    <w:p w:rsidR="00D47F56" w:rsidRPr="00A6615C" w:rsidRDefault="00D47F56" w:rsidP="00D47F56">
      <w:pPr>
        <w:rPr>
          <w:lang w:val="en-GB"/>
        </w:rPr>
      </w:pPr>
      <w:r w:rsidRPr="00A6615C">
        <w:rPr>
          <w:lang w:val="en-GB"/>
        </w:rPr>
        <w:t xml:space="preserve">The </w:t>
      </w:r>
      <w:r>
        <w:rPr>
          <w:lang w:val="en-GB"/>
        </w:rPr>
        <w:t>SQGs for Zn were</w:t>
      </w:r>
      <w:r w:rsidRPr="00A6615C">
        <w:rPr>
          <w:lang w:val="en-GB"/>
        </w:rPr>
        <w:t xml:space="preserve"> derived using data for the following: </w:t>
      </w:r>
    </w:p>
    <w:p w:rsidR="00D47F56" w:rsidRPr="00824B12" w:rsidRDefault="00D47F56" w:rsidP="00D47F56">
      <w:pPr>
        <w:pStyle w:val="Dot-points"/>
      </w:pPr>
      <w:r w:rsidRPr="00824B12">
        <w:t>zinc metal (CAS No. 7440-66-6)</w:t>
      </w:r>
    </w:p>
    <w:p w:rsidR="00D47F56" w:rsidRPr="00824B12" w:rsidRDefault="00D47F56" w:rsidP="00D47F56">
      <w:pPr>
        <w:pStyle w:val="Dot-points"/>
      </w:pPr>
      <w:r w:rsidRPr="00824B12">
        <w:t>zinc oxide (CAS No. 1314-13-2)</w:t>
      </w:r>
    </w:p>
    <w:p w:rsidR="00D47F56" w:rsidRPr="00824B12" w:rsidRDefault="00D47F56" w:rsidP="00D47F56">
      <w:pPr>
        <w:pStyle w:val="Dot-points"/>
      </w:pPr>
      <w:r w:rsidRPr="00824B12">
        <w:t>zinc distearate (CAS Nos 557-05-1/91051-01-3)</w:t>
      </w:r>
    </w:p>
    <w:p w:rsidR="00D47F56" w:rsidRPr="00824B12" w:rsidRDefault="00D47F56" w:rsidP="00D47F56">
      <w:pPr>
        <w:pStyle w:val="Dot-points"/>
      </w:pPr>
      <w:r w:rsidRPr="00824B12">
        <w:t>zinc chloride (CAS No. 7646-85-7)</w:t>
      </w:r>
    </w:p>
    <w:p w:rsidR="00D47F56" w:rsidRPr="00824B12" w:rsidRDefault="00D47F56" w:rsidP="00D47F56">
      <w:pPr>
        <w:pStyle w:val="Dot-points"/>
      </w:pPr>
      <w:r w:rsidRPr="00824B12">
        <w:t>zinc sulphate (CAS No. 7733-02-0).</w:t>
      </w:r>
    </w:p>
    <w:p w:rsidR="00D47F56" w:rsidRPr="00A6615C" w:rsidRDefault="00D47F56" w:rsidP="00D47F56">
      <w:pPr>
        <w:pStyle w:val="Heading2"/>
      </w:pPr>
      <w:bookmarkStart w:id="38" w:name="_Toc242843100"/>
      <w:bookmarkStart w:id="39" w:name="_Toc243901624"/>
      <w:bookmarkStart w:id="40" w:name="_Toc269124864"/>
      <w:bookmarkStart w:id="41" w:name="_Toc351713401"/>
      <w:r w:rsidRPr="00A6615C">
        <w:t>Exposure pathway assessment</w:t>
      </w:r>
      <w:bookmarkEnd w:id="38"/>
      <w:bookmarkEnd w:id="39"/>
      <w:bookmarkEnd w:id="40"/>
      <w:bookmarkEnd w:id="41"/>
    </w:p>
    <w:p w:rsidR="00D47F56" w:rsidRDefault="00D47F56" w:rsidP="00D47F56">
      <w:pPr>
        <w:rPr>
          <w:lang w:val="en-GB"/>
        </w:rPr>
      </w:pPr>
      <w:r>
        <w:rPr>
          <w:lang w:val="en-GB"/>
        </w:rPr>
        <w:t xml:space="preserve">The two key considerations in determining the most important exposure pathways for inorganic contaminants are whether they biomagnify (see Glossary) and whether they have the potential to leach to groundwater. </w:t>
      </w:r>
    </w:p>
    <w:p w:rsidR="00E44D2C" w:rsidRDefault="00E44D2C" w:rsidP="00D47F56">
      <w:pPr>
        <w:rPr>
          <w:lang w:val="en-GB"/>
        </w:rPr>
      </w:pPr>
    </w:p>
    <w:p w:rsidR="00D47F56" w:rsidRDefault="00D47F56" w:rsidP="00D47F56">
      <w:pPr>
        <w:rPr>
          <w:lang w:val="en-GB"/>
        </w:rPr>
      </w:pPr>
      <w:r>
        <w:rPr>
          <w:lang w:val="en-GB"/>
        </w:rPr>
        <w:t xml:space="preserve">A surrogate measure of the potential for a contaminant to leach is its </w:t>
      </w:r>
      <w:r w:rsidRPr="00A6615C">
        <w:rPr>
          <w:lang w:val="en-GB"/>
        </w:rPr>
        <w:t>water</w:t>
      </w:r>
      <w:r>
        <w:rPr>
          <w:lang w:val="en-GB"/>
        </w:rPr>
        <w:sym w:font="Symbol" w:char="F02D"/>
      </w:r>
      <w:r w:rsidRPr="00A6615C">
        <w:rPr>
          <w:lang w:val="en-GB"/>
        </w:rPr>
        <w:t>soil partition coefficient (K</w:t>
      </w:r>
      <w:r w:rsidRPr="002E43DB">
        <w:rPr>
          <w:vertAlign w:val="subscript"/>
          <w:lang w:val="en-GB"/>
        </w:rPr>
        <w:t>d</w:t>
      </w:r>
      <w:r w:rsidRPr="00A6615C">
        <w:rPr>
          <w:lang w:val="en-GB"/>
        </w:rPr>
        <w:t>)</w:t>
      </w:r>
      <w:r>
        <w:rPr>
          <w:lang w:val="en-GB"/>
        </w:rPr>
        <w:t xml:space="preserve">. </w:t>
      </w:r>
      <w:r w:rsidRPr="00A6615C">
        <w:rPr>
          <w:lang w:val="en-GB"/>
        </w:rPr>
        <w:t xml:space="preserve">If the </w:t>
      </w:r>
      <w:r>
        <w:rPr>
          <w:lang w:val="en-GB"/>
        </w:rPr>
        <w:t xml:space="preserve">logarithm of the </w:t>
      </w:r>
      <w:r w:rsidRPr="00A6615C">
        <w:rPr>
          <w:lang w:val="en-GB"/>
        </w:rPr>
        <w:t>K</w:t>
      </w:r>
      <w:r w:rsidRPr="002E43DB">
        <w:rPr>
          <w:vertAlign w:val="subscript"/>
          <w:lang w:val="en-GB"/>
        </w:rPr>
        <w:t>d</w:t>
      </w:r>
      <w:r w:rsidRPr="00A6615C">
        <w:rPr>
          <w:lang w:val="en-GB"/>
        </w:rPr>
        <w:t xml:space="preserve"> </w:t>
      </w:r>
      <w:r>
        <w:rPr>
          <w:lang w:val="en-GB"/>
        </w:rPr>
        <w:t>(log K</w:t>
      </w:r>
      <w:r w:rsidRPr="002E43DB">
        <w:rPr>
          <w:vertAlign w:val="subscript"/>
          <w:lang w:val="en-GB"/>
        </w:rPr>
        <w:t>d</w:t>
      </w:r>
      <w:r>
        <w:rPr>
          <w:lang w:val="en-GB"/>
        </w:rPr>
        <w:t>)</w:t>
      </w:r>
      <w:r w:rsidRPr="00A6615C">
        <w:rPr>
          <w:lang w:val="en-GB"/>
        </w:rPr>
        <w:t xml:space="preserve"> of an inorganic contaminant is less than 3 then it is considered to have the potential to leach to groundwater (</w:t>
      </w:r>
      <w:r>
        <w:rPr>
          <w:lang w:val="en-GB"/>
        </w:rPr>
        <w:t>Schedule B5b</w:t>
      </w:r>
      <w:r w:rsidRPr="00A6615C">
        <w:rPr>
          <w:lang w:val="en-GB"/>
        </w:rPr>
        <w:t>)</w:t>
      </w:r>
      <w:r>
        <w:rPr>
          <w:lang w:val="en-GB"/>
        </w:rPr>
        <w:t xml:space="preserve">. </w:t>
      </w:r>
      <w:r w:rsidRPr="00A6615C">
        <w:rPr>
          <w:lang w:val="en-GB"/>
        </w:rPr>
        <w:t xml:space="preserve">The </w:t>
      </w:r>
      <w:r>
        <w:rPr>
          <w:lang w:val="en-GB"/>
        </w:rPr>
        <w:t xml:space="preserve">Australian </w:t>
      </w:r>
      <w:r w:rsidRPr="00A6615C">
        <w:rPr>
          <w:lang w:val="en-GB"/>
        </w:rPr>
        <w:t xml:space="preserve">National Biosolids Research Program (NBRP) measured the </w:t>
      </w:r>
      <w:r>
        <w:rPr>
          <w:lang w:val="en-GB"/>
        </w:rPr>
        <w:t xml:space="preserve">log </w:t>
      </w:r>
      <w:r w:rsidRPr="00A6615C">
        <w:rPr>
          <w:lang w:val="en-GB"/>
        </w:rPr>
        <w:t>K</w:t>
      </w:r>
      <w:r w:rsidRPr="00733C83">
        <w:rPr>
          <w:vertAlign w:val="subscript"/>
          <w:lang w:val="en-GB"/>
        </w:rPr>
        <w:t xml:space="preserve">d </w:t>
      </w:r>
      <w:r w:rsidRPr="00A6615C">
        <w:rPr>
          <w:lang w:val="en-GB"/>
        </w:rPr>
        <w:t>of Zn in 17 agricultural soils throughout Australia</w:t>
      </w:r>
      <w:r>
        <w:rPr>
          <w:lang w:val="en-GB"/>
        </w:rPr>
        <w:t xml:space="preserve">. </w:t>
      </w:r>
      <w:r w:rsidRPr="00A6615C">
        <w:rPr>
          <w:lang w:val="en-GB"/>
        </w:rPr>
        <w:t xml:space="preserve">These measurements showed that in most soils the </w:t>
      </w:r>
      <w:r>
        <w:rPr>
          <w:lang w:val="en-GB"/>
        </w:rPr>
        <w:t xml:space="preserve">log </w:t>
      </w:r>
      <w:r w:rsidRPr="00A6615C">
        <w:rPr>
          <w:lang w:val="en-GB"/>
        </w:rPr>
        <w:t>K</w:t>
      </w:r>
      <w:r w:rsidRPr="00733C83">
        <w:rPr>
          <w:vertAlign w:val="subscript"/>
          <w:lang w:val="en-GB"/>
        </w:rPr>
        <w:t>d</w:t>
      </w:r>
      <w:r w:rsidRPr="00A6615C">
        <w:rPr>
          <w:lang w:val="en-GB"/>
        </w:rPr>
        <w:t xml:space="preserve"> of Zn was below 3</w:t>
      </w:r>
      <w:r>
        <w:rPr>
          <w:lang w:val="en-GB"/>
        </w:rPr>
        <w:t xml:space="preserve"> L/kg</w:t>
      </w:r>
      <w:r>
        <w:t xml:space="preserve"> (unpublished data)</w:t>
      </w:r>
      <w:r>
        <w:rPr>
          <w:lang w:val="en-GB"/>
        </w:rPr>
        <w:t>. T</w:t>
      </w:r>
      <w:r w:rsidRPr="00A6615C">
        <w:rPr>
          <w:lang w:val="en-GB"/>
        </w:rPr>
        <w:t xml:space="preserve">he </w:t>
      </w:r>
      <w:r>
        <w:rPr>
          <w:lang w:val="en-GB"/>
        </w:rPr>
        <w:t xml:space="preserve">log </w:t>
      </w:r>
      <w:r w:rsidRPr="00A6615C">
        <w:rPr>
          <w:lang w:val="en-GB"/>
        </w:rPr>
        <w:t>K</w:t>
      </w:r>
      <w:r w:rsidRPr="005C620E">
        <w:rPr>
          <w:vertAlign w:val="subscript"/>
          <w:lang w:val="en-GB"/>
        </w:rPr>
        <w:t>d</w:t>
      </w:r>
      <w:r w:rsidRPr="00A6615C">
        <w:rPr>
          <w:lang w:val="en-GB"/>
        </w:rPr>
        <w:t xml:space="preserve"> value for Zn reported by Crommentuijn </w:t>
      </w:r>
      <w:r>
        <w:t xml:space="preserve">et al. (2000) </w:t>
      </w:r>
      <w:r w:rsidRPr="00A6615C">
        <w:rPr>
          <w:lang w:val="en-GB"/>
        </w:rPr>
        <w:t xml:space="preserve">was </w:t>
      </w:r>
      <w:r>
        <w:rPr>
          <w:lang w:val="en-GB"/>
        </w:rPr>
        <w:t xml:space="preserve">2.2 L/kg. </w:t>
      </w:r>
      <w:r w:rsidRPr="00A6615C">
        <w:rPr>
          <w:lang w:val="en-GB"/>
        </w:rPr>
        <w:t>Therefore</w:t>
      </w:r>
      <w:r>
        <w:rPr>
          <w:lang w:val="en-GB"/>
        </w:rPr>
        <w:t>,</w:t>
      </w:r>
      <w:r w:rsidRPr="00A6615C">
        <w:rPr>
          <w:lang w:val="en-GB"/>
        </w:rPr>
        <w:t xml:space="preserve"> there is the potential for </w:t>
      </w:r>
      <w:r>
        <w:rPr>
          <w:lang w:val="en-GB"/>
        </w:rPr>
        <w:t>Zn</w:t>
      </w:r>
      <w:r w:rsidRPr="00A6615C">
        <w:rPr>
          <w:lang w:val="en-GB"/>
        </w:rPr>
        <w:t xml:space="preserve"> </w:t>
      </w:r>
      <w:r>
        <w:rPr>
          <w:lang w:val="en-GB"/>
        </w:rPr>
        <w:t xml:space="preserve">in some soils </w:t>
      </w:r>
      <w:r w:rsidRPr="00A6615C">
        <w:rPr>
          <w:lang w:val="en-GB"/>
        </w:rPr>
        <w:t>to leach to groundwater and affect aquatic ecosystems</w:t>
      </w:r>
      <w:r>
        <w:rPr>
          <w:lang w:val="en-GB"/>
        </w:rPr>
        <w:t xml:space="preserve">. </w:t>
      </w:r>
      <w:r w:rsidRPr="00A6615C">
        <w:rPr>
          <w:lang w:val="en-GB"/>
        </w:rPr>
        <w:t>However, the methodology for EIL derivation (</w:t>
      </w:r>
      <w:r>
        <w:rPr>
          <w:lang w:val="en-GB"/>
        </w:rPr>
        <w:t>Schedule B5b</w:t>
      </w:r>
      <w:r w:rsidRPr="00A6615C">
        <w:rPr>
          <w:lang w:val="en-GB"/>
        </w:rPr>
        <w:t>) does not advocate the routine derivation of EILs that account for leaching potential</w:t>
      </w:r>
      <w:r>
        <w:rPr>
          <w:lang w:val="en-GB"/>
        </w:rPr>
        <w:t xml:space="preserve">. </w:t>
      </w:r>
      <w:r w:rsidRPr="00A6615C">
        <w:rPr>
          <w:lang w:val="en-GB"/>
        </w:rPr>
        <w:t>Rather, it advocates that this is done on a site-specific basis as appropriate</w:t>
      </w:r>
      <w:r>
        <w:rPr>
          <w:lang w:val="en-GB"/>
        </w:rPr>
        <w:t xml:space="preserve">. </w:t>
      </w:r>
      <w:r w:rsidRPr="00A6615C">
        <w:rPr>
          <w:lang w:val="en-GB"/>
        </w:rPr>
        <w:t xml:space="preserve">However, the calculations of Zn </w:t>
      </w:r>
      <w:r>
        <w:rPr>
          <w:lang w:val="en-GB"/>
        </w:rPr>
        <w:t>SQGs</w:t>
      </w:r>
      <w:r w:rsidRPr="00A6615C">
        <w:rPr>
          <w:lang w:val="en-GB"/>
        </w:rPr>
        <w:t xml:space="preserve"> that account for leaching have been included </w:t>
      </w:r>
      <w:r>
        <w:rPr>
          <w:lang w:val="en-GB"/>
        </w:rPr>
        <w:t>here</w:t>
      </w:r>
      <w:r w:rsidRPr="00A6615C">
        <w:rPr>
          <w:lang w:val="en-GB"/>
        </w:rPr>
        <w:t xml:space="preserve"> as an illustration of the process and the effect that this has on the resulting </w:t>
      </w:r>
      <w:r>
        <w:rPr>
          <w:lang w:val="en-GB"/>
        </w:rPr>
        <w:t>soil quality guidelines</w:t>
      </w:r>
      <w:r w:rsidRPr="00A6615C">
        <w:rPr>
          <w:lang w:val="en-GB"/>
        </w:rPr>
        <w:t xml:space="preserve">. </w:t>
      </w:r>
    </w:p>
    <w:p w:rsidR="00E44D2C" w:rsidRPr="00A6615C" w:rsidRDefault="00E44D2C" w:rsidP="00D47F56">
      <w:pPr>
        <w:rPr>
          <w:lang w:val="en-GB"/>
        </w:rPr>
      </w:pPr>
    </w:p>
    <w:p w:rsidR="00D47F56" w:rsidRPr="00A6615C" w:rsidRDefault="00D47F56" w:rsidP="00D47F56">
      <w:pPr>
        <w:rPr>
          <w:lang w:val="en-GB"/>
        </w:rPr>
      </w:pPr>
      <w:r w:rsidRPr="00A6615C">
        <w:rPr>
          <w:lang w:val="en-GB"/>
        </w:rPr>
        <w:t xml:space="preserve">Zinc is an essential element </w:t>
      </w:r>
      <w:r>
        <w:rPr>
          <w:lang w:val="en-GB"/>
        </w:rPr>
        <w:t xml:space="preserve">and, as such, </w:t>
      </w:r>
      <w:r w:rsidRPr="00A6615C">
        <w:rPr>
          <w:lang w:val="en-GB"/>
        </w:rPr>
        <w:t xml:space="preserve">concentrations of </w:t>
      </w:r>
      <w:r>
        <w:rPr>
          <w:lang w:val="en-GB"/>
        </w:rPr>
        <w:t xml:space="preserve">Zn in tissue </w:t>
      </w:r>
      <w:r w:rsidRPr="00A6615C">
        <w:rPr>
          <w:lang w:val="en-GB"/>
        </w:rPr>
        <w:t xml:space="preserve">are highly regulated and it does not biomagnify (Louma </w:t>
      </w:r>
      <w:r>
        <w:rPr>
          <w:lang w:val="en-GB"/>
        </w:rPr>
        <w:t>&amp;</w:t>
      </w:r>
      <w:r w:rsidRPr="00A6615C">
        <w:rPr>
          <w:lang w:val="en-GB"/>
        </w:rPr>
        <w:t xml:space="preserve"> Rainbow 2008; </w:t>
      </w:r>
      <w:r>
        <w:rPr>
          <w:lang w:val="en-GB"/>
        </w:rPr>
        <w:t>Schedule B5b</w:t>
      </w:r>
      <w:r w:rsidRPr="00A6615C">
        <w:rPr>
          <w:lang w:val="en-GB"/>
        </w:rPr>
        <w:t>)</w:t>
      </w:r>
      <w:r>
        <w:rPr>
          <w:lang w:val="en-GB"/>
        </w:rPr>
        <w:t xml:space="preserve">. </w:t>
      </w:r>
      <w:r w:rsidRPr="00A6615C">
        <w:rPr>
          <w:lang w:val="en-GB"/>
        </w:rPr>
        <w:t>Therefore</w:t>
      </w:r>
      <w:r>
        <w:rPr>
          <w:lang w:val="en-GB"/>
        </w:rPr>
        <w:t>,</w:t>
      </w:r>
      <w:r w:rsidRPr="00A6615C">
        <w:rPr>
          <w:lang w:val="en-GB"/>
        </w:rPr>
        <w:t xml:space="preserve"> the biomagnification route of exposure does not need to be considered for Zn</w:t>
      </w:r>
      <w:r>
        <w:rPr>
          <w:lang w:val="en-GB"/>
        </w:rPr>
        <w:t xml:space="preserve"> and the SQGs will only account for direct toxicity</w:t>
      </w:r>
      <w:r w:rsidRPr="00A6615C">
        <w:rPr>
          <w:lang w:val="en-GB"/>
        </w:rPr>
        <w:t xml:space="preserve">. </w:t>
      </w:r>
    </w:p>
    <w:p w:rsidR="00D47F56" w:rsidRPr="00A6615C" w:rsidRDefault="00D47F56" w:rsidP="00D47F56">
      <w:pPr>
        <w:pStyle w:val="Heading2"/>
      </w:pPr>
      <w:bookmarkStart w:id="42" w:name="_Toc242843101"/>
      <w:bookmarkStart w:id="43" w:name="_Toc243901625"/>
      <w:bookmarkStart w:id="44" w:name="_Toc269124865"/>
      <w:bookmarkStart w:id="45" w:name="_Toc351713402"/>
      <w:r w:rsidRPr="00A6615C">
        <w:t>Toxicity data</w:t>
      </w:r>
      <w:bookmarkEnd w:id="42"/>
      <w:bookmarkEnd w:id="43"/>
      <w:bookmarkEnd w:id="44"/>
      <w:bookmarkEnd w:id="45"/>
    </w:p>
    <w:p w:rsidR="00D47F56" w:rsidRDefault="00D47F56" w:rsidP="00D47F56">
      <w:pPr>
        <w:rPr>
          <w:lang w:val="en-GB"/>
        </w:rPr>
      </w:pPr>
      <w:r w:rsidRPr="00A6615C">
        <w:rPr>
          <w:lang w:val="en-GB"/>
        </w:rPr>
        <w:t>Zinc is a well</w:t>
      </w:r>
      <w:r>
        <w:rPr>
          <w:lang w:val="en-GB"/>
        </w:rPr>
        <w:t>-</w:t>
      </w:r>
      <w:r w:rsidRPr="00A6615C">
        <w:rPr>
          <w:lang w:val="en-GB"/>
        </w:rPr>
        <w:t xml:space="preserve">studied inorganic contaminant and </w:t>
      </w:r>
      <w:r>
        <w:rPr>
          <w:lang w:val="en-GB"/>
        </w:rPr>
        <w:t>t</w:t>
      </w:r>
      <w:r w:rsidRPr="00A6615C">
        <w:rPr>
          <w:lang w:val="en-GB"/>
        </w:rPr>
        <w:t>herefore a large dataset of toxicity values was available</w:t>
      </w:r>
      <w:r>
        <w:rPr>
          <w:lang w:val="en-GB"/>
        </w:rPr>
        <w:t xml:space="preserve">. </w:t>
      </w:r>
      <w:r w:rsidRPr="00A6615C">
        <w:rPr>
          <w:lang w:val="en-GB"/>
        </w:rPr>
        <w:t>Most studies presented their toxicity data in terms of added concentration (</w:t>
      </w:r>
      <w:r>
        <w:rPr>
          <w:lang w:val="en-GB"/>
        </w:rPr>
        <w:t>that is,</w:t>
      </w:r>
      <w:r w:rsidRPr="00A6615C">
        <w:rPr>
          <w:lang w:val="en-GB"/>
        </w:rPr>
        <w:t xml:space="preserve"> the concentration of the contaminant added to the soil that causes a specified toxic effect)</w:t>
      </w:r>
      <w:r>
        <w:rPr>
          <w:lang w:val="en-GB"/>
        </w:rPr>
        <w:t xml:space="preserve"> and so could be used without further modification. Some </w:t>
      </w:r>
      <w:r w:rsidRPr="00A6615C">
        <w:rPr>
          <w:lang w:val="en-GB"/>
        </w:rPr>
        <w:t>toxicity data w</w:t>
      </w:r>
      <w:r>
        <w:rPr>
          <w:lang w:val="en-GB"/>
        </w:rPr>
        <w:t>as</w:t>
      </w:r>
      <w:r w:rsidRPr="00A6615C">
        <w:rPr>
          <w:lang w:val="en-GB"/>
        </w:rPr>
        <w:t xml:space="preserve"> expressed in terms of total contaminant concentration but the background concentration</w:t>
      </w:r>
      <w:r>
        <w:rPr>
          <w:lang w:val="en-GB"/>
        </w:rPr>
        <w:t>s</w:t>
      </w:r>
      <w:r w:rsidRPr="00A6615C">
        <w:rPr>
          <w:lang w:val="en-GB"/>
        </w:rPr>
        <w:t xml:space="preserve"> w</w:t>
      </w:r>
      <w:r>
        <w:rPr>
          <w:lang w:val="en-GB"/>
        </w:rPr>
        <w:t>ere</w:t>
      </w:r>
      <w:r w:rsidRPr="00A6615C">
        <w:rPr>
          <w:lang w:val="en-GB"/>
        </w:rPr>
        <w:t xml:space="preserve"> reported</w:t>
      </w:r>
      <w:r>
        <w:rPr>
          <w:lang w:val="en-GB"/>
        </w:rPr>
        <w:t xml:space="preserve">. In such cases, the toxicity data was converted to an added concentration basis by subtracting the background from the total concentration. </w:t>
      </w:r>
      <w:r w:rsidRPr="00A6615C">
        <w:rPr>
          <w:lang w:val="en-GB"/>
        </w:rPr>
        <w:t>If toxicity data w</w:t>
      </w:r>
      <w:r>
        <w:rPr>
          <w:lang w:val="en-GB"/>
        </w:rPr>
        <w:t>as</w:t>
      </w:r>
      <w:r w:rsidRPr="00A6615C">
        <w:rPr>
          <w:lang w:val="en-GB"/>
        </w:rPr>
        <w:t xml:space="preserve"> expressed in terms of total contaminant concentration </w:t>
      </w:r>
      <w:r>
        <w:rPr>
          <w:lang w:val="en-GB"/>
        </w:rPr>
        <w:t xml:space="preserve">but the background concentration </w:t>
      </w:r>
      <w:r w:rsidRPr="00A6615C">
        <w:rPr>
          <w:lang w:val="en-GB"/>
        </w:rPr>
        <w:t xml:space="preserve">was </w:t>
      </w:r>
      <w:r>
        <w:rPr>
          <w:lang w:val="en-GB"/>
        </w:rPr>
        <w:t xml:space="preserve">not reported </w:t>
      </w:r>
      <w:r w:rsidRPr="00A6615C">
        <w:rPr>
          <w:lang w:val="en-GB"/>
        </w:rPr>
        <w:t>then the Dutch background correction equation (Lexmond et al. 1986) was used to estimate the background concentration</w:t>
      </w:r>
      <w:r>
        <w:rPr>
          <w:lang w:val="en-GB"/>
        </w:rPr>
        <w:t xml:space="preserve">. </w:t>
      </w:r>
    </w:p>
    <w:p w:rsidR="006C2737" w:rsidRDefault="006C2737" w:rsidP="00D47F56">
      <w:pPr>
        <w:rPr>
          <w:lang w:val="en-GB"/>
        </w:rPr>
      </w:pPr>
    </w:p>
    <w:p w:rsidR="00D47F56" w:rsidRPr="00A6615C" w:rsidRDefault="00D47F56" w:rsidP="00D47F56">
      <w:pPr>
        <w:ind w:firstLine="720"/>
        <w:rPr>
          <w:lang w:val="en-GB"/>
        </w:rPr>
      </w:pPr>
      <w:r w:rsidRPr="00A6615C">
        <w:rPr>
          <w:lang w:val="en-GB"/>
        </w:rPr>
        <w:t>background Zn</w:t>
      </w:r>
      <w:r>
        <w:rPr>
          <w:lang w:val="en-GB"/>
        </w:rPr>
        <w:t xml:space="preserve"> </w:t>
      </w:r>
      <w:r w:rsidRPr="00A6615C">
        <w:rPr>
          <w:lang w:val="en-GB"/>
        </w:rPr>
        <w:t>= 1.5</w:t>
      </w:r>
      <w:r>
        <w:rPr>
          <w:lang w:val="en-GB"/>
        </w:rPr>
        <w:t xml:space="preserve"> </w:t>
      </w:r>
      <w:r>
        <w:t>* [</w:t>
      </w:r>
      <w:r w:rsidRPr="00A6615C">
        <w:rPr>
          <w:lang w:val="en-GB"/>
        </w:rPr>
        <w:t>2</w:t>
      </w:r>
      <w:r>
        <w:rPr>
          <w:lang w:val="en-GB"/>
        </w:rPr>
        <w:t xml:space="preserve"> </w:t>
      </w:r>
      <w:r w:rsidRPr="00A6615C">
        <w:rPr>
          <w:lang w:val="en-GB"/>
        </w:rPr>
        <w:t>*</w:t>
      </w:r>
      <w:r>
        <w:rPr>
          <w:lang w:val="en-GB"/>
        </w:rPr>
        <w:t xml:space="preserve"> </w:t>
      </w:r>
      <w:r w:rsidRPr="00A6615C">
        <w:rPr>
          <w:lang w:val="en-GB"/>
        </w:rPr>
        <w:t>organic matter (%) + clay content (%)</w:t>
      </w:r>
      <w:r>
        <w:t>]</w:t>
      </w:r>
      <w:r>
        <w:tab/>
      </w:r>
      <w:r>
        <w:tab/>
      </w:r>
      <w:r w:rsidRPr="00A6615C">
        <w:rPr>
          <w:lang w:val="en-GB"/>
        </w:rPr>
        <w:t>(</w:t>
      </w:r>
      <w:r>
        <w:rPr>
          <w:i/>
          <w:iCs/>
          <w:lang w:val="en-GB"/>
        </w:rPr>
        <w:t>equation 1</w:t>
      </w:r>
      <w:r w:rsidRPr="00A6615C">
        <w:rPr>
          <w:lang w:val="en-GB"/>
        </w:rPr>
        <w:t>)</w:t>
      </w:r>
    </w:p>
    <w:p w:rsidR="00D47F56" w:rsidRDefault="00D47F56" w:rsidP="00D47F56">
      <w:pPr>
        <w:rPr>
          <w:lang w:val="en-GB"/>
        </w:rPr>
      </w:pPr>
    </w:p>
    <w:p w:rsidR="00D47F56" w:rsidRDefault="00D47F56" w:rsidP="00D47F56">
      <w:pPr>
        <w:rPr>
          <w:lang w:val="en-GB"/>
        </w:rPr>
      </w:pPr>
      <w:r>
        <w:rPr>
          <w:lang w:val="en-GB"/>
        </w:rPr>
        <w:t>The b</w:t>
      </w:r>
      <w:r w:rsidRPr="00BD0703">
        <w:t>a</w:t>
      </w:r>
      <w:r>
        <w:rPr>
          <w:lang w:val="en-GB"/>
        </w:rPr>
        <w:t>ckground concentration was then</w:t>
      </w:r>
      <w:r w:rsidRPr="00A6615C">
        <w:rPr>
          <w:lang w:val="en-GB"/>
        </w:rPr>
        <w:t xml:space="preserve"> </w:t>
      </w:r>
      <w:r>
        <w:rPr>
          <w:lang w:val="en-GB"/>
        </w:rPr>
        <w:t xml:space="preserve">subtracted from the total concentration data to derive the </w:t>
      </w:r>
      <w:r w:rsidRPr="00A6615C">
        <w:rPr>
          <w:lang w:val="en-GB"/>
        </w:rPr>
        <w:t xml:space="preserve">added </w:t>
      </w:r>
      <w:r>
        <w:rPr>
          <w:lang w:val="en-GB"/>
        </w:rPr>
        <w:t xml:space="preserve">concentration </w:t>
      </w:r>
      <w:r w:rsidRPr="00A6615C">
        <w:rPr>
          <w:lang w:val="en-GB"/>
        </w:rPr>
        <w:t xml:space="preserve">toxicity </w:t>
      </w:r>
      <w:r>
        <w:rPr>
          <w:lang w:val="en-GB"/>
        </w:rPr>
        <w:t>value</w:t>
      </w:r>
      <w:r w:rsidRPr="00A6615C">
        <w:rPr>
          <w:lang w:val="en-GB"/>
        </w:rPr>
        <w:t>.</w:t>
      </w:r>
    </w:p>
    <w:p w:rsidR="00B82AF5" w:rsidRDefault="00B82AF5" w:rsidP="00D47F56">
      <w:pPr>
        <w:rPr>
          <w:lang w:val="en-GB"/>
        </w:rPr>
      </w:pPr>
    </w:p>
    <w:p w:rsidR="00D47F56" w:rsidRDefault="00D47F56" w:rsidP="00D47F56">
      <w:pPr>
        <w:rPr>
          <w:lang w:val="en-GB"/>
        </w:rPr>
      </w:pPr>
      <w:r w:rsidRPr="00A6615C">
        <w:rPr>
          <w:lang w:val="en-GB"/>
        </w:rPr>
        <w:t xml:space="preserve">The </w:t>
      </w:r>
      <w:r>
        <w:rPr>
          <w:lang w:val="en-GB"/>
        </w:rPr>
        <w:t xml:space="preserve">toxicity </w:t>
      </w:r>
      <w:r w:rsidRPr="00A6615C">
        <w:rPr>
          <w:lang w:val="en-GB"/>
        </w:rPr>
        <w:t xml:space="preserve">database used </w:t>
      </w:r>
      <w:r>
        <w:rPr>
          <w:lang w:val="en-GB"/>
        </w:rPr>
        <w:t>to</w:t>
      </w:r>
      <w:r w:rsidRPr="00A6615C">
        <w:rPr>
          <w:lang w:val="en-GB"/>
        </w:rPr>
        <w:t xml:space="preserve"> calculat</w:t>
      </w:r>
      <w:r>
        <w:rPr>
          <w:lang w:val="en-GB"/>
        </w:rPr>
        <w:t>e the</w:t>
      </w:r>
      <w:r w:rsidRPr="00A6615C">
        <w:rPr>
          <w:lang w:val="en-GB"/>
        </w:rPr>
        <w:t xml:space="preserve"> </w:t>
      </w:r>
      <w:r>
        <w:rPr>
          <w:lang w:val="en-GB"/>
        </w:rPr>
        <w:t>SQG</w:t>
      </w:r>
      <w:r w:rsidRPr="00AE36B4">
        <w:rPr>
          <w:vertAlign w:val="subscript"/>
          <w:lang w:val="en-GB"/>
        </w:rPr>
        <w:t>(NOEC &amp; EC10)</w:t>
      </w:r>
      <w:r>
        <w:rPr>
          <w:lang w:val="en-GB"/>
        </w:rPr>
        <w:t xml:space="preserve"> value</w:t>
      </w:r>
      <w:r w:rsidRPr="00A6615C">
        <w:rPr>
          <w:lang w:val="en-GB"/>
        </w:rPr>
        <w:t>s for Zn included EC</w:t>
      </w:r>
      <w:r w:rsidRPr="003C0A23">
        <w:rPr>
          <w:vertAlign w:val="subscript"/>
          <w:lang w:val="en-GB"/>
        </w:rPr>
        <w:t>10</w:t>
      </w:r>
      <w:r w:rsidRPr="00A6615C">
        <w:rPr>
          <w:lang w:val="en-GB"/>
        </w:rPr>
        <w:t xml:space="preserve"> and NOEC toxicity data for nine soil processes (Table 2), 14 invertebrate species and 1 </w:t>
      </w:r>
      <w:r>
        <w:rPr>
          <w:lang w:val="en-GB"/>
        </w:rPr>
        <w:t xml:space="preserve">invertebrate </w:t>
      </w:r>
      <w:r w:rsidRPr="00A6615C">
        <w:rPr>
          <w:lang w:val="en-GB"/>
        </w:rPr>
        <w:t>community measurement (Table 3) and 22 plant species (Table 4)</w:t>
      </w:r>
      <w:r>
        <w:rPr>
          <w:lang w:val="en-GB"/>
        </w:rPr>
        <w:t xml:space="preserve">. </w:t>
      </w:r>
      <w:r w:rsidRPr="00A6615C">
        <w:rPr>
          <w:lang w:val="en-GB"/>
        </w:rPr>
        <w:t>The raw data used to generate Tables 2</w:t>
      </w:r>
      <w:r>
        <w:rPr>
          <w:lang w:val="en-GB"/>
        </w:rPr>
        <w:t>–</w:t>
      </w:r>
      <w:r w:rsidRPr="00A6615C">
        <w:rPr>
          <w:lang w:val="en-GB"/>
        </w:rPr>
        <w:t xml:space="preserve">4 </w:t>
      </w:r>
      <w:r>
        <w:rPr>
          <w:lang w:val="en-GB"/>
        </w:rPr>
        <w:t>is</w:t>
      </w:r>
      <w:r w:rsidRPr="00A6615C">
        <w:rPr>
          <w:lang w:val="en-GB"/>
        </w:rPr>
        <w:t xml:space="preserve"> provided in Appendix A</w:t>
      </w:r>
      <w:r>
        <w:rPr>
          <w:lang w:val="en-GB"/>
        </w:rPr>
        <w:t xml:space="preserve">. </w:t>
      </w:r>
      <w:r w:rsidRPr="00A6615C">
        <w:rPr>
          <w:lang w:val="en-GB"/>
        </w:rPr>
        <w:t>There w</w:t>
      </w:r>
      <w:r>
        <w:rPr>
          <w:lang w:val="en-GB"/>
        </w:rPr>
        <w:t>as</w:t>
      </w:r>
      <w:r w:rsidRPr="00A6615C">
        <w:rPr>
          <w:lang w:val="en-GB"/>
        </w:rPr>
        <w:t xml:space="preserve"> sufficient data </w:t>
      </w:r>
      <w:r>
        <w:rPr>
          <w:lang w:val="en-GB"/>
        </w:rPr>
        <w:t>(that is,</w:t>
      </w:r>
      <w:r w:rsidRPr="00A6615C">
        <w:rPr>
          <w:lang w:val="en-GB"/>
        </w:rPr>
        <w:t xml:space="preserve"> toxicity data</w:t>
      </w:r>
      <w:r>
        <w:rPr>
          <w:lang w:val="en-GB"/>
        </w:rPr>
        <w:t>)</w:t>
      </w:r>
      <w:r w:rsidRPr="00A6615C">
        <w:rPr>
          <w:lang w:val="en-GB"/>
        </w:rPr>
        <w:t xml:space="preserve"> for at least </w:t>
      </w:r>
      <w:r w:rsidRPr="00A6615C">
        <w:rPr>
          <w:kern w:val="28"/>
          <w:lang w:val="en-GB"/>
        </w:rPr>
        <w:t xml:space="preserve">five species or soil </w:t>
      </w:r>
      <w:r w:rsidRPr="00704DF0">
        <w:rPr>
          <w:kern w:val="28"/>
        </w:rPr>
        <w:t xml:space="preserve">processes </w:t>
      </w:r>
      <w:r>
        <w:rPr>
          <w:kern w:val="28"/>
        </w:rPr>
        <w:t xml:space="preserve">that belong to at least </w:t>
      </w:r>
      <w:r w:rsidRPr="00A6615C">
        <w:rPr>
          <w:kern w:val="28"/>
          <w:lang w:val="en-GB"/>
        </w:rPr>
        <w:t>three</w:t>
      </w:r>
      <w:r w:rsidRPr="00704DF0">
        <w:rPr>
          <w:kern w:val="28"/>
        </w:rPr>
        <w:t xml:space="preserve"> taxonomic or </w:t>
      </w:r>
      <w:r w:rsidRPr="00A6615C">
        <w:rPr>
          <w:kern w:val="28"/>
          <w:lang w:val="en-GB"/>
        </w:rPr>
        <w:t xml:space="preserve">nutrient </w:t>
      </w:r>
      <w:r w:rsidRPr="00704DF0">
        <w:rPr>
          <w:kern w:val="28"/>
        </w:rPr>
        <w:t>groups</w:t>
      </w:r>
      <w:r w:rsidRPr="00A6615C">
        <w:rPr>
          <w:kern w:val="28"/>
          <w:lang w:val="en-GB"/>
        </w:rPr>
        <w:t xml:space="preserve"> (</w:t>
      </w:r>
      <w:r>
        <w:rPr>
          <w:lang w:val="en-GB"/>
        </w:rPr>
        <w:t>Schedule B5b</w:t>
      </w:r>
      <w:r>
        <w:rPr>
          <w:kern w:val="28"/>
          <w:lang w:val="en-GB"/>
        </w:rPr>
        <w:t xml:space="preserve">) </w:t>
      </w:r>
      <w:r w:rsidRPr="00A6615C">
        <w:rPr>
          <w:lang w:val="en-GB"/>
        </w:rPr>
        <w:t xml:space="preserve">available to derive </w:t>
      </w:r>
      <w:r>
        <w:rPr>
          <w:lang w:val="en-GB"/>
        </w:rPr>
        <w:t>SQG</w:t>
      </w:r>
      <w:r w:rsidRPr="00AE36B4">
        <w:rPr>
          <w:vertAlign w:val="subscript"/>
          <w:lang w:val="en-GB"/>
        </w:rPr>
        <w:t>(NOEC &amp; EC10)</w:t>
      </w:r>
      <w:r w:rsidRPr="00A6615C">
        <w:rPr>
          <w:lang w:val="en-GB"/>
        </w:rPr>
        <w:t xml:space="preserve"> </w:t>
      </w:r>
      <w:r>
        <w:rPr>
          <w:lang w:val="en-GB"/>
        </w:rPr>
        <w:t xml:space="preserve">values </w:t>
      </w:r>
      <w:r w:rsidRPr="00A6615C">
        <w:rPr>
          <w:lang w:val="en-GB"/>
        </w:rPr>
        <w:t>using a species sensitivity distribution (SSD) methodology</w:t>
      </w:r>
      <w:r>
        <w:rPr>
          <w:kern w:val="28"/>
          <w:lang w:val="en-GB"/>
        </w:rPr>
        <w:t xml:space="preserve">. </w:t>
      </w:r>
      <w:r w:rsidRPr="00A6615C">
        <w:rPr>
          <w:lang w:val="en-GB"/>
        </w:rPr>
        <w:t xml:space="preserve">Given that </w:t>
      </w:r>
      <w:r w:rsidRPr="00A6615C">
        <w:rPr>
          <w:lang w:val="en-GB"/>
        </w:rPr>
        <w:lastRenderedPageBreak/>
        <w:t xml:space="preserve">Zn does not biomagnify, the </w:t>
      </w:r>
      <w:r>
        <w:rPr>
          <w:lang w:val="en-GB"/>
        </w:rPr>
        <w:t xml:space="preserve">level of </w:t>
      </w:r>
      <w:r w:rsidRPr="00A6615C">
        <w:rPr>
          <w:lang w:val="en-GB"/>
        </w:rPr>
        <w:t>protection</w:t>
      </w:r>
      <w:r>
        <w:rPr>
          <w:lang w:val="en-GB"/>
        </w:rPr>
        <w:t xml:space="preserve"> recommended for non-biomagnifying contaminants was used to generate the SQG</w:t>
      </w:r>
      <w:r w:rsidRPr="00A6615C">
        <w:rPr>
          <w:lang w:val="en-GB"/>
        </w:rPr>
        <w:t xml:space="preserve"> </w:t>
      </w:r>
      <w:r>
        <w:rPr>
          <w:lang w:val="en-GB"/>
        </w:rPr>
        <w:t>for each land use</w:t>
      </w:r>
      <w:r w:rsidRPr="00A6615C">
        <w:rPr>
          <w:lang w:val="en-GB"/>
        </w:rPr>
        <w:t xml:space="preserve">. </w:t>
      </w:r>
    </w:p>
    <w:p w:rsidR="00D47F56" w:rsidRPr="00A6615C" w:rsidRDefault="00D47F56" w:rsidP="00D47F56">
      <w:pPr>
        <w:pStyle w:val="text"/>
        <w:spacing w:before="0"/>
        <w:rPr>
          <w:lang w:val="en-GB"/>
        </w:rPr>
      </w:pPr>
    </w:p>
    <w:p w:rsidR="00D47F56" w:rsidRPr="00972D67" w:rsidRDefault="00D47F56" w:rsidP="00D47F56">
      <w:pPr>
        <w:pStyle w:val="Caption"/>
      </w:pPr>
      <w:bookmarkStart w:id="46" w:name="_Toc242590868"/>
      <w:bookmarkStart w:id="47" w:name="_Toc243900152"/>
      <w:r>
        <w:t xml:space="preserve">Table 2. </w:t>
      </w:r>
      <w:r w:rsidRPr="003C0A23">
        <w:t>The geometric mean values of the zinc toxicity data (expressed in terms of added Zn) for individual soil processes.</w:t>
      </w:r>
      <w:bookmarkEnd w:id="46"/>
      <w:bookmarkEnd w:id="47"/>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7"/>
        <w:gridCol w:w="2031"/>
        <w:gridCol w:w="2032"/>
        <w:gridCol w:w="2032"/>
      </w:tblGrid>
      <w:tr w:rsidR="00D47F56" w:rsidRPr="00E75487" w:rsidTr="00AF1B0B">
        <w:trPr>
          <w:trHeight w:val="255"/>
        </w:trPr>
        <w:tc>
          <w:tcPr>
            <w:tcW w:w="2977"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Soil process</w:t>
            </w:r>
          </w:p>
        </w:tc>
        <w:tc>
          <w:tcPr>
            <w:tcW w:w="6095" w:type="dxa"/>
            <w:gridSpan w:val="3"/>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Geometric means (mg/kg added Zn)</w:t>
            </w:r>
          </w:p>
        </w:tc>
      </w:tr>
      <w:tr w:rsidR="00D47F56" w:rsidRPr="00E75487" w:rsidTr="00AF1B0B">
        <w:trPr>
          <w:trHeight w:val="255"/>
        </w:trPr>
        <w:tc>
          <w:tcPr>
            <w:tcW w:w="2977" w:type="dxa"/>
            <w:shd w:val="clear" w:color="auto" w:fill="C6D9F1" w:themeFill="text2" w:themeFillTint="33"/>
            <w:vAlign w:val="bottom"/>
          </w:tcPr>
          <w:p w:rsidR="00D47F56" w:rsidRPr="00E75487" w:rsidRDefault="00D47F56" w:rsidP="00AF1B0B">
            <w:pPr>
              <w:pStyle w:val="text"/>
              <w:jc w:val="center"/>
              <w:rPr>
                <w:b/>
                <w:bCs/>
                <w:lang w:val="en-GB"/>
              </w:rPr>
            </w:pPr>
          </w:p>
        </w:tc>
        <w:tc>
          <w:tcPr>
            <w:tcW w:w="2031" w:type="dxa"/>
            <w:shd w:val="clear" w:color="auto" w:fill="C6D9F1" w:themeFill="text2" w:themeFillTint="33"/>
            <w:vAlign w:val="bottom"/>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10</w:t>
            </w:r>
            <w:r w:rsidRPr="00E75487">
              <w:rPr>
                <w:b/>
                <w:bCs/>
                <w:lang w:val="en-GB"/>
              </w:rPr>
              <w:t xml:space="preserve"> or NOEC</w:t>
            </w:r>
          </w:p>
        </w:tc>
        <w:tc>
          <w:tcPr>
            <w:tcW w:w="2032" w:type="dxa"/>
            <w:shd w:val="clear" w:color="auto" w:fill="C6D9F1" w:themeFill="text2" w:themeFillTint="33"/>
            <w:vAlign w:val="bottom"/>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30</w:t>
            </w:r>
            <w:r w:rsidRPr="00E75487">
              <w:rPr>
                <w:b/>
                <w:bCs/>
                <w:lang w:val="en-GB"/>
              </w:rPr>
              <w:t xml:space="preserve"> or LOEC</w:t>
            </w:r>
          </w:p>
        </w:tc>
        <w:tc>
          <w:tcPr>
            <w:tcW w:w="2032"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50</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Acetate decomposition</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187</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280</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560</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Amidase</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121</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182</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364</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Ammonification</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98</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148</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295</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Arylsulphatase</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289</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434</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868</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Glucose decomposition</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274</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1169</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2904</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Nitrate reductase</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56</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84</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168</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Nitrification</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455</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706</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930</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Phosphatase</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674</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1011</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2022</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Respiration</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104</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157</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313</w:t>
            </w:r>
          </w:p>
        </w:tc>
      </w:tr>
    </w:tbl>
    <w:p w:rsidR="00D47F56" w:rsidRPr="00972D67" w:rsidRDefault="00D47F56" w:rsidP="00D47F56">
      <w:pPr>
        <w:pStyle w:val="Caption"/>
      </w:pPr>
      <w:r>
        <w:t xml:space="preserve">Table 3. </w:t>
      </w:r>
      <w:r w:rsidRPr="003C0A23">
        <w:t>The geometric mean values of zinc (Zn) toxicity data (as added Zn) for soil invertebrate species and an invertebrate community.</w:t>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552"/>
        <w:gridCol w:w="1559"/>
        <w:gridCol w:w="1559"/>
        <w:gridCol w:w="1559"/>
      </w:tblGrid>
      <w:tr w:rsidR="00D47F56" w:rsidRPr="00E75487" w:rsidTr="00AF1B0B">
        <w:trPr>
          <w:trHeight w:val="255"/>
        </w:trPr>
        <w:tc>
          <w:tcPr>
            <w:tcW w:w="4395" w:type="dxa"/>
            <w:gridSpan w:val="2"/>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Species/endpoint</w:t>
            </w:r>
          </w:p>
        </w:tc>
        <w:tc>
          <w:tcPr>
            <w:tcW w:w="4677" w:type="dxa"/>
            <w:gridSpan w:val="3"/>
            <w:shd w:val="clear" w:color="auto" w:fill="C6D9F1" w:themeFill="text2" w:themeFillTint="33"/>
            <w:noWrap/>
          </w:tcPr>
          <w:p w:rsidR="00D47F56" w:rsidRPr="00E75487" w:rsidRDefault="00D47F56" w:rsidP="00AF1B0B">
            <w:pPr>
              <w:pStyle w:val="text"/>
              <w:jc w:val="center"/>
              <w:rPr>
                <w:b/>
                <w:bCs/>
                <w:lang w:val="en-GB"/>
              </w:rPr>
            </w:pPr>
            <w:r w:rsidRPr="00E75487">
              <w:rPr>
                <w:b/>
                <w:bCs/>
                <w:lang w:val="en-GB"/>
              </w:rPr>
              <w:t>Geometric means (mg/kg added Zn)</w:t>
            </w:r>
          </w:p>
        </w:tc>
      </w:tr>
      <w:tr w:rsidR="00D47F56" w:rsidRPr="00E75487" w:rsidTr="00AF1B0B">
        <w:trPr>
          <w:trHeight w:val="255"/>
        </w:trPr>
        <w:tc>
          <w:tcPr>
            <w:tcW w:w="1843"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Common name</w:t>
            </w:r>
          </w:p>
        </w:tc>
        <w:tc>
          <w:tcPr>
            <w:tcW w:w="2552"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Scientific name</w:t>
            </w:r>
          </w:p>
        </w:tc>
        <w:tc>
          <w:tcPr>
            <w:tcW w:w="1559" w:type="dxa"/>
            <w:shd w:val="clear" w:color="auto" w:fill="C6D9F1" w:themeFill="text2" w:themeFillTint="33"/>
            <w:noWrap/>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10</w:t>
            </w:r>
            <w:r w:rsidRPr="00E75487">
              <w:rPr>
                <w:b/>
                <w:bCs/>
                <w:lang w:val="en-GB"/>
              </w:rPr>
              <w:t xml:space="preserve"> or NOEC</w:t>
            </w:r>
          </w:p>
        </w:tc>
        <w:tc>
          <w:tcPr>
            <w:tcW w:w="1559"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30</w:t>
            </w:r>
            <w:r w:rsidRPr="00E75487">
              <w:rPr>
                <w:b/>
                <w:bCs/>
                <w:lang w:val="en-GB"/>
              </w:rPr>
              <w:t xml:space="preserve"> or LOEC</w:t>
            </w:r>
          </w:p>
        </w:tc>
        <w:tc>
          <w:tcPr>
            <w:tcW w:w="1559"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50</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Earthworm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Aporrectodea caliginosa</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223</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274</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391</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Earthworm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Aporrectodea rosea</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390</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407</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436</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Earthworm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Eisenia fetida</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201</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296</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575</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Earthworm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Lumbriculus rubellus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220</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285</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443</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Earthworm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Lumbriculus terrestris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1062</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1257</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1675</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Acrobeloides sp.</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221</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332</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663</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Caenorhabditis</w:t>
            </w:r>
            <w:r w:rsidRPr="00E75487" w:rsidDel="00D6048B">
              <w:rPr>
                <w:i/>
                <w:iCs/>
                <w:lang w:val="en-GB"/>
              </w:rPr>
              <w:t xml:space="preserve"> </w:t>
            </w:r>
            <w:r w:rsidRPr="00E75487">
              <w:rPr>
                <w:i/>
                <w:iCs/>
                <w:lang w:val="en-GB"/>
              </w:rPr>
              <w:t>elegans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122</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183</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366</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lang w:val="en-GB"/>
              </w:rPr>
            </w:pPr>
            <w:r w:rsidRPr="00E75487">
              <w:rPr>
                <w:i/>
                <w:iCs/>
                <w:lang w:val="en-GB"/>
              </w:rPr>
              <w:t>C. elegans</w:t>
            </w:r>
            <w:r w:rsidRPr="00E75487">
              <w:rPr>
                <w:lang w:val="en-GB"/>
              </w:rPr>
              <w:t xml:space="preserve"> (dauer larvae)</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689</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1034</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2068</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lang w:val="en-GB"/>
              </w:rPr>
            </w:pPr>
            <w:r w:rsidRPr="00E75487">
              <w:rPr>
                <w:lang w:val="en-GB"/>
              </w:rPr>
              <w:t>Community nematodes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306</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459</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919</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Eucephalobus sp.</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135</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202</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403</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Plectus sp.</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23</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35</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70</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Rhabditidae sp.</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199</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299</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597</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Potworm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Enchytraeus albidus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121</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181</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363</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Potworm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Enchytraeus crypticus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276</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414</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828</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Springtail</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Folsomia candida</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188</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283</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565</w:t>
            </w:r>
          </w:p>
        </w:tc>
      </w:tr>
    </w:tbl>
    <w:p w:rsidR="00D47F56" w:rsidRDefault="00D47F56" w:rsidP="00D47F56">
      <w:pPr>
        <w:pStyle w:val="text"/>
        <w:rPr>
          <w:b/>
          <w:bCs/>
          <w:sz w:val="20"/>
          <w:szCs w:val="20"/>
          <w:lang w:val="en-GB"/>
        </w:rPr>
      </w:pPr>
    </w:p>
    <w:p w:rsidR="00D47F56" w:rsidRPr="009F0A2B" w:rsidRDefault="00D47F56" w:rsidP="00D47F56">
      <w:pPr>
        <w:pStyle w:val="Caption"/>
      </w:pPr>
      <w:r>
        <w:lastRenderedPageBreak/>
        <w:t xml:space="preserve">Table 4. </w:t>
      </w:r>
      <w:r w:rsidRPr="009F0A2B">
        <w:t>The geometric mean values of the zinc (Zn) toxicity data (expressed in terms of added Zn) for individual plant species.</w:t>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381"/>
        <w:gridCol w:w="1616"/>
        <w:gridCol w:w="1616"/>
        <w:gridCol w:w="1616"/>
      </w:tblGrid>
      <w:tr w:rsidR="00D47F56" w:rsidRPr="00E75487" w:rsidTr="00AF1B0B">
        <w:trPr>
          <w:trHeight w:val="255"/>
        </w:trPr>
        <w:tc>
          <w:tcPr>
            <w:tcW w:w="4224" w:type="dxa"/>
            <w:gridSpan w:val="2"/>
            <w:shd w:val="clear" w:color="auto" w:fill="C6D9F1" w:themeFill="text2" w:themeFillTint="33"/>
          </w:tcPr>
          <w:p w:rsidR="00D47F56" w:rsidRPr="00E75487" w:rsidRDefault="00D47F56" w:rsidP="00AF1B0B">
            <w:pPr>
              <w:jc w:val="center"/>
              <w:rPr>
                <w:b/>
                <w:bCs/>
                <w:lang w:val="en-GB"/>
              </w:rPr>
            </w:pPr>
            <w:r w:rsidRPr="00E75487">
              <w:rPr>
                <w:b/>
                <w:bCs/>
                <w:szCs w:val="22"/>
                <w:lang w:val="en-GB"/>
              </w:rPr>
              <w:t>Plant species</w:t>
            </w:r>
          </w:p>
        </w:tc>
        <w:tc>
          <w:tcPr>
            <w:tcW w:w="4848" w:type="dxa"/>
            <w:gridSpan w:val="3"/>
            <w:shd w:val="clear" w:color="auto" w:fill="C6D9F1" w:themeFill="text2" w:themeFillTint="33"/>
            <w:noWrap/>
            <w:vAlign w:val="bottom"/>
          </w:tcPr>
          <w:p w:rsidR="00D47F56" w:rsidRPr="00E75487" w:rsidRDefault="00D47F56" w:rsidP="00AF1B0B">
            <w:pPr>
              <w:jc w:val="center"/>
              <w:rPr>
                <w:b/>
                <w:bCs/>
                <w:lang w:val="en-GB"/>
              </w:rPr>
            </w:pPr>
            <w:r w:rsidRPr="00E75487">
              <w:rPr>
                <w:b/>
                <w:bCs/>
                <w:szCs w:val="22"/>
                <w:lang w:val="en-GB"/>
              </w:rPr>
              <w:t>Geometric means (mg/kg added Zn)</w:t>
            </w:r>
          </w:p>
        </w:tc>
      </w:tr>
      <w:tr w:rsidR="00D47F56" w:rsidRPr="00E75487" w:rsidTr="00AF1B0B">
        <w:trPr>
          <w:trHeight w:val="255"/>
        </w:trPr>
        <w:tc>
          <w:tcPr>
            <w:tcW w:w="1843" w:type="dxa"/>
            <w:shd w:val="clear" w:color="auto" w:fill="C6D9F1" w:themeFill="text2" w:themeFillTint="33"/>
          </w:tcPr>
          <w:p w:rsidR="00D47F56" w:rsidRPr="00E75487" w:rsidRDefault="00D47F56" w:rsidP="00AF1B0B">
            <w:pPr>
              <w:jc w:val="center"/>
              <w:rPr>
                <w:b/>
                <w:bCs/>
                <w:lang w:val="en-GB"/>
              </w:rPr>
            </w:pPr>
            <w:r w:rsidRPr="00E75487">
              <w:rPr>
                <w:b/>
                <w:bCs/>
                <w:szCs w:val="22"/>
                <w:lang w:val="en-GB"/>
              </w:rPr>
              <w:t>Common name</w:t>
            </w:r>
          </w:p>
        </w:tc>
        <w:tc>
          <w:tcPr>
            <w:tcW w:w="2381" w:type="dxa"/>
            <w:shd w:val="clear" w:color="auto" w:fill="C6D9F1" w:themeFill="text2" w:themeFillTint="33"/>
          </w:tcPr>
          <w:p w:rsidR="00D47F56" w:rsidRPr="00E75487" w:rsidRDefault="00D47F56" w:rsidP="00AF1B0B">
            <w:pPr>
              <w:jc w:val="center"/>
              <w:rPr>
                <w:b/>
                <w:bCs/>
                <w:lang w:val="en-GB"/>
              </w:rPr>
            </w:pPr>
            <w:r w:rsidRPr="00E75487">
              <w:rPr>
                <w:b/>
                <w:bCs/>
                <w:szCs w:val="22"/>
                <w:lang w:val="en-GB"/>
              </w:rPr>
              <w:t>Scientific name</w:t>
            </w:r>
          </w:p>
        </w:tc>
        <w:tc>
          <w:tcPr>
            <w:tcW w:w="1616" w:type="dxa"/>
            <w:shd w:val="clear" w:color="auto" w:fill="C6D9F1" w:themeFill="text2" w:themeFillTint="33"/>
            <w:noWrap/>
          </w:tcPr>
          <w:p w:rsidR="00D47F56" w:rsidRPr="00E75487" w:rsidRDefault="00D47F56" w:rsidP="00AF1B0B">
            <w:pPr>
              <w:jc w:val="center"/>
              <w:rPr>
                <w:b/>
                <w:bCs/>
                <w:lang w:val="en-GB"/>
              </w:rPr>
            </w:pPr>
            <w:r w:rsidRPr="00E75487">
              <w:rPr>
                <w:b/>
                <w:bCs/>
                <w:szCs w:val="22"/>
                <w:lang w:val="en-GB"/>
              </w:rPr>
              <w:t>EC</w:t>
            </w:r>
            <w:r w:rsidRPr="00E75487">
              <w:rPr>
                <w:b/>
                <w:bCs/>
                <w:szCs w:val="22"/>
                <w:vertAlign w:val="subscript"/>
                <w:lang w:val="en-GB"/>
              </w:rPr>
              <w:t>10</w:t>
            </w:r>
            <w:r w:rsidRPr="00E75487">
              <w:rPr>
                <w:b/>
                <w:bCs/>
                <w:szCs w:val="22"/>
                <w:lang w:val="en-GB"/>
              </w:rPr>
              <w:t xml:space="preserve"> or NOEC</w:t>
            </w:r>
          </w:p>
        </w:tc>
        <w:tc>
          <w:tcPr>
            <w:tcW w:w="1616" w:type="dxa"/>
            <w:shd w:val="clear" w:color="auto" w:fill="C6D9F1" w:themeFill="text2" w:themeFillTint="33"/>
            <w:vAlign w:val="bottom"/>
          </w:tcPr>
          <w:p w:rsidR="00D47F56" w:rsidRPr="00E75487" w:rsidRDefault="00D47F56" w:rsidP="00AF1B0B">
            <w:pPr>
              <w:jc w:val="center"/>
              <w:rPr>
                <w:b/>
                <w:bCs/>
                <w:lang w:val="en-GB"/>
              </w:rPr>
            </w:pPr>
            <w:r w:rsidRPr="00E75487">
              <w:rPr>
                <w:b/>
                <w:bCs/>
                <w:szCs w:val="22"/>
                <w:lang w:val="en-GB"/>
              </w:rPr>
              <w:t>EC</w:t>
            </w:r>
            <w:r w:rsidRPr="00E75487">
              <w:rPr>
                <w:b/>
                <w:bCs/>
                <w:szCs w:val="22"/>
                <w:vertAlign w:val="subscript"/>
                <w:lang w:val="en-GB"/>
              </w:rPr>
              <w:t>30</w:t>
            </w:r>
            <w:r w:rsidRPr="00E75487">
              <w:rPr>
                <w:b/>
                <w:bCs/>
                <w:szCs w:val="22"/>
                <w:lang w:val="en-GB"/>
              </w:rPr>
              <w:t xml:space="preserve"> or LOEC</w:t>
            </w:r>
          </w:p>
        </w:tc>
        <w:tc>
          <w:tcPr>
            <w:tcW w:w="1616" w:type="dxa"/>
            <w:shd w:val="clear" w:color="auto" w:fill="C6D9F1" w:themeFill="text2" w:themeFillTint="33"/>
          </w:tcPr>
          <w:p w:rsidR="00D47F56" w:rsidRPr="00E75487" w:rsidRDefault="00D47F56" w:rsidP="00AF1B0B">
            <w:pPr>
              <w:jc w:val="center"/>
              <w:rPr>
                <w:b/>
                <w:bCs/>
                <w:lang w:val="en-GB"/>
              </w:rPr>
            </w:pPr>
            <w:r w:rsidRPr="00E75487">
              <w:rPr>
                <w:b/>
                <w:bCs/>
                <w:szCs w:val="22"/>
                <w:lang w:val="en-GB"/>
              </w:rPr>
              <w:t>EC</w:t>
            </w:r>
            <w:r w:rsidRPr="00E75487">
              <w:rPr>
                <w:b/>
                <w:bCs/>
                <w:szCs w:val="22"/>
                <w:vertAlign w:val="subscript"/>
                <w:lang w:val="en-GB"/>
              </w:rPr>
              <w:t>50</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Alfalfa</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Medicago sativa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198</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297</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595</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Barley</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Hordeum vulgare</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83</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233</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495</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Beet</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Beta vulgaris</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198</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297</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595</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Black or white lentil</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Vigna mungo</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95</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142</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284</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Canola</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Brassica napus</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230</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328</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409</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Common vetch</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Vicia sativa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42</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63</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127</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Cotton</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Gossypium sp.</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272</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288</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293</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Fenugreek</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Trigonella foenum graecum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106</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159</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318</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Lettuce</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Latuca sativa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264</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396</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793</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Maize</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Zea mays</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202</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304</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581</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 xml:space="preserve">Millet </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Panicum milaceum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540</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1580</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2026</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Oats</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Avena sativa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222</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333</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667</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Onion</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Allium cepa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66</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99</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198</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Pea</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Pisum sativum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264</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396</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793</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Peanuts</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Arachis hypogaea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140</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224</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280</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Red clover</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Trifolium pratense</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39</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59</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117</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Sorghum</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Sorghum sp.</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123</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254</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444</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Spinach</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Spinacia oleracea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132</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198</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396</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Sugar cane</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Sacharum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3220</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4830</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9661</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Tomato</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Lycopersicon esculentum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264</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396</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793</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Triticale</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Tritosecale sp.</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998</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1364</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1658</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Wheat</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Triticum aestivum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640</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928</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1172</w:t>
            </w:r>
          </w:p>
        </w:tc>
      </w:tr>
    </w:tbl>
    <w:p w:rsidR="00D47F56" w:rsidRPr="006709D7" w:rsidRDefault="00D47F56" w:rsidP="00D47F56">
      <w:pPr>
        <w:rPr>
          <w:lang w:val="en-GB"/>
        </w:rPr>
      </w:pPr>
      <w:bookmarkStart w:id="48" w:name="_Toc269124866"/>
    </w:p>
    <w:p w:rsidR="00D47F56" w:rsidRPr="00A6615C" w:rsidRDefault="00D47F56" w:rsidP="00D47F56">
      <w:pPr>
        <w:pStyle w:val="Heading2"/>
      </w:pPr>
      <w:bookmarkStart w:id="49" w:name="_Toc351713403"/>
      <w:r w:rsidRPr="00A6615C">
        <w:t>Normalisation relationships</w:t>
      </w:r>
      <w:bookmarkEnd w:id="48"/>
      <w:bookmarkEnd w:id="49"/>
    </w:p>
    <w:p w:rsidR="00D47F56" w:rsidRDefault="00D47F56" w:rsidP="00D47F56">
      <w:pPr>
        <w:rPr>
          <w:lang w:val="en-GB"/>
        </w:rPr>
      </w:pPr>
      <w:r>
        <w:rPr>
          <w:lang w:val="en-GB"/>
        </w:rPr>
        <w:t xml:space="preserve">A normalisation relationship is an empirical model that predicts the toxicity of a single contaminant to a single species using soil physicochemical properties (for example, soil pH and organic carbon content). </w:t>
      </w:r>
      <w:r w:rsidRPr="00A6615C">
        <w:rPr>
          <w:lang w:val="en-GB"/>
        </w:rPr>
        <w:t>Seven normalisation relationships were reported in the literature for Zn toxicity (Table 5)</w:t>
      </w:r>
      <w:r>
        <w:rPr>
          <w:lang w:val="en-GB"/>
        </w:rPr>
        <w:t xml:space="preserve">. </w:t>
      </w:r>
      <w:r w:rsidRPr="00A6615C">
        <w:rPr>
          <w:lang w:val="en-GB"/>
        </w:rPr>
        <w:t xml:space="preserve">Three were developed for Australian soils (Broos et al. 2007; Warne et al. 2008a; Warne et al. 2008b) </w:t>
      </w:r>
      <w:r>
        <w:rPr>
          <w:lang w:val="en-GB"/>
        </w:rPr>
        <w:t>and</w:t>
      </w:r>
      <w:r w:rsidRPr="00A6615C">
        <w:rPr>
          <w:lang w:val="en-GB"/>
        </w:rPr>
        <w:t xml:space="preserve"> four have been derived for European soils (Lock </w:t>
      </w:r>
      <w:r>
        <w:rPr>
          <w:lang w:val="en-GB"/>
        </w:rPr>
        <w:t>&amp; Janssen</w:t>
      </w:r>
      <w:r w:rsidRPr="00A6615C">
        <w:rPr>
          <w:lang w:val="en-GB"/>
        </w:rPr>
        <w:t xml:space="preserve"> </w:t>
      </w:r>
      <w:r>
        <w:rPr>
          <w:lang w:val="en-GB"/>
        </w:rPr>
        <w:t>2001</w:t>
      </w:r>
      <w:r w:rsidRPr="00A6615C">
        <w:rPr>
          <w:lang w:val="en-GB"/>
        </w:rPr>
        <w:t>; Smolders et al. 2003)</w:t>
      </w:r>
      <w:r>
        <w:rPr>
          <w:lang w:val="en-GB"/>
        </w:rPr>
        <w:t xml:space="preserve">. </w:t>
      </w:r>
      <w:r w:rsidRPr="00A6615C">
        <w:rPr>
          <w:lang w:val="en-GB"/>
        </w:rPr>
        <w:t>Three of the relationships were for plants, two for microbial functions and two for soil invertebrates</w:t>
      </w:r>
      <w:r>
        <w:rPr>
          <w:lang w:val="en-GB"/>
        </w:rPr>
        <w:t xml:space="preserve">. </w:t>
      </w:r>
      <w:r w:rsidRPr="00A6615C">
        <w:rPr>
          <w:lang w:val="en-GB"/>
        </w:rPr>
        <w:t>Of these</w:t>
      </w:r>
      <w:r>
        <w:rPr>
          <w:lang w:val="en-GB"/>
        </w:rPr>
        <w:t>,</w:t>
      </w:r>
      <w:r w:rsidRPr="00A6615C">
        <w:rPr>
          <w:lang w:val="en-GB"/>
        </w:rPr>
        <w:t xml:space="preserve"> relationships 1</w:t>
      </w:r>
      <w:r>
        <w:rPr>
          <w:lang w:val="en-GB"/>
        </w:rPr>
        <w:sym w:font="Symbol" w:char="F02D"/>
      </w:r>
      <w:r w:rsidRPr="00A6615C">
        <w:rPr>
          <w:lang w:val="en-GB"/>
        </w:rPr>
        <w:t xml:space="preserve">4, 6 </w:t>
      </w:r>
      <w:r>
        <w:rPr>
          <w:lang w:val="en-GB"/>
        </w:rPr>
        <w:t xml:space="preserve">and </w:t>
      </w:r>
      <w:r w:rsidRPr="00A6615C">
        <w:rPr>
          <w:lang w:val="en-GB"/>
        </w:rPr>
        <w:t xml:space="preserve"> 7 were used to derive Zn </w:t>
      </w:r>
      <w:r>
        <w:rPr>
          <w:lang w:val="en-GB"/>
        </w:rPr>
        <w:t>SQG</w:t>
      </w:r>
      <w:r w:rsidRPr="00A6615C">
        <w:rPr>
          <w:lang w:val="en-GB"/>
        </w:rPr>
        <w:t>s</w:t>
      </w:r>
      <w:r>
        <w:rPr>
          <w:lang w:val="en-GB"/>
        </w:rPr>
        <w:t xml:space="preserve">. </w:t>
      </w:r>
      <w:r w:rsidRPr="00A6615C">
        <w:rPr>
          <w:lang w:val="en-GB"/>
        </w:rPr>
        <w:t>Relationship number 5 for wheat was not used</w:t>
      </w:r>
      <w:r>
        <w:rPr>
          <w:lang w:val="en-GB"/>
        </w:rPr>
        <w:t>,</w:t>
      </w:r>
      <w:r w:rsidRPr="00A6615C">
        <w:rPr>
          <w:lang w:val="en-GB"/>
        </w:rPr>
        <w:t xml:space="preserve"> as an equivalent field-based relationship for Australian soils was available and field-based normalisation relationships </w:t>
      </w:r>
      <w:r>
        <w:rPr>
          <w:lang w:val="en-GB"/>
        </w:rPr>
        <w:t xml:space="preserve">provide better estimates of toxicity in the field (Warne et al. 2008a) and thus </w:t>
      </w:r>
      <w:r w:rsidRPr="00A6615C">
        <w:rPr>
          <w:lang w:val="en-GB"/>
        </w:rPr>
        <w:t>are preferred to laboratory-based relationships (</w:t>
      </w:r>
      <w:r>
        <w:rPr>
          <w:lang w:val="en-GB"/>
        </w:rPr>
        <w:t>Schedule B5b)</w:t>
      </w:r>
      <w:r w:rsidRPr="00A6615C">
        <w:rPr>
          <w:lang w:val="en-GB"/>
        </w:rPr>
        <w:t xml:space="preserve">. </w:t>
      </w:r>
    </w:p>
    <w:p w:rsidR="00B82AF5" w:rsidRPr="00A6615C" w:rsidRDefault="00B82AF5" w:rsidP="00D47F56">
      <w:pPr>
        <w:rPr>
          <w:lang w:val="en-GB"/>
        </w:rPr>
      </w:pPr>
    </w:p>
    <w:p w:rsidR="00D47F56" w:rsidRDefault="00D47F56" w:rsidP="00D47F56">
      <w:pPr>
        <w:rPr>
          <w:lang w:val="en-GB"/>
        </w:rPr>
      </w:pPr>
      <w:r w:rsidRPr="00A6615C">
        <w:rPr>
          <w:lang w:val="en-GB"/>
        </w:rPr>
        <w:t>N</w:t>
      </w:r>
      <w:r w:rsidRPr="005802FA">
        <w:t xml:space="preserve">ormalisation </w:t>
      </w:r>
      <w:r w:rsidRPr="00A6615C">
        <w:rPr>
          <w:lang w:val="en-GB"/>
        </w:rPr>
        <w:t xml:space="preserve">relationships are used </w:t>
      </w:r>
      <w:r w:rsidRPr="005802FA">
        <w:t xml:space="preserve">to </w:t>
      </w:r>
      <w:r>
        <w:t xml:space="preserve">account for </w:t>
      </w:r>
      <w:r w:rsidRPr="005802FA">
        <w:t xml:space="preserve">the effect of soil </w:t>
      </w:r>
      <w:r w:rsidRPr="00A6615C">
        <w:rPr>
          <w:lang w:val="en-GB"/>
        </w:rPr>
        <w:t xml:space="preserve">characteristics </w:t>
      </w:r>
      <w:r w:rsidRPr="005802FA">
        <w:t>on toxicity data</w:t>
      </w:r>
      <w:r w:rsidRPr="00A6615C">
        <w:rPr>
          <w:lang w:val="en-GB"/>
        </w:rPr>
        <w:t>,</w:t>
      </w:r>
      <w:r w:rsidRPr="005802FA">
        <w:t xml:space="preserve"> so the resulting toxicity data more closely reflect the inherent sensitivity of the test species</w:t>
      </w:r>
      <w:r>
        <w:t xml:space="preserve">. </w:t>
      </w:r>
      <w:r w:rsidRPr="00A6615C">
        <w:rPr>
          <w:lang w:val="en-GB"/>
        </w:rPr>
        <w:t>All the Zn toxicity data in Tables 2–4 w</w:t>
      </w:r>
      <w:r>
        <w:rPr>
          <w:lang w:val="en-GB"/>
        </w:rPr>
        <w:t>as</w:t>
      </w:r>
      <w:r w:rsidRPr="00A6615C">
        <w:rPr>
          <w:lang w:val="en-GB"/>
        </w:rPr>
        <w:t xml:space="preserve"> normalised to their equivalent toxicity in the recommended Australian </w:t>
      </w:r>
      <w:r w:rsidRPr="00A6615C">
        <w:rPr>
          <w:lang w:val="en-GB"/>
        </w:rPr>
        <w:lastRenderedPageBreak/>
        <w:t>reference soil (</w:t>
      </w:r>
      <w:r>
        <w:rPr>
          <w:lang w:val="en-GB"/>
        </w:rPr>
        <w:t>Schedule B5b)</w:t>
      </w:r>
      <w:r w:rsidRPr="00A6615C">
        <w:rPr>
          <w:lang w:val="en-GB"/>
        </w:rPr>
        <w:t xml:space="preserve"> (Table 6)</w:t>
      </w:r>
      <w:r>
        <w:rPr>
          <w:lang w:val="en-GB"/>
        </w:rPr>
        <w:t xml:space="preserve">. </w:t>
      </w:r>
      <w:r w:rsidRPr="00A6615C">
        <w:rPr>
          <w:lang w:val="en-GB"/>
        </w:rPr>
        <w:t>Depending on the conditions under which the toxicity tests were conducted</w:t>
      </w:r>
      <w:r>
        <w:rPr>
          <w:lang w:val="en-GB"/>
        </w:rPr>
        <w:t>,</w:t>
      </w:r>
      <w:r w:rsidRPr="00A6615C">
        <w:rPr>
          <w:lang w:val="en-GB"/>
        </w:rPr>
        <w:t xml:space="preserve"> the normalised toxicity data could be </w:t>
      </w:r>
      <w:r>
        <w:rPr>
          <w:lang w:val="en-GB"/>
        </w:rPr>
        <w:t xml:space="preserve">higher or lower in the reference soil compared to the </w:t>
      </w:r>
      <w:r w:rsidRPr="00A6615C">
        <w:rPr>
          <w:lang w:val="en-GB"/>
        </w:rPr>
        <w:t>original toxicity data</w:t>
      </w:r>
      <w:r>
        <w:rPr>
          <w:lang w:val="en-GB"/>
        </w:rPr>
        <w:t xml:space="preserve"> in the test soil</w:t>
      </w:r>
      <w:r w:rsidRPr="00A6615C">
        <w:rPr>
          <w:lang w:val="en-GB"/>
        </w:rPr>
        <w:t>.</w:t>
      </w:r>
      <w:r>
        <w:rPr>
          <w:lang w:val="en-GB"/>
        </w:rPr>
        <w:t xml:space="preserve"> </w:t>
      </w:r>
    </w:p>
    <w:p w:rsidR="00D47F56" w:rsidRDefault="00D47F56" w:rsidP="00D47F56">
      <w:pPr>
        <w:pStyle w:val="text"/>
        <w:keepLines/>
      </w:pPr>
    </w:p>
    <w:p w:rsidR="00D47F56" w:rsidRPr="00734ECA" w:rsidRDefault="00D47F56" w:rsidP="00D47F56">
      <w:pPr>
        <w:pStyle w:val="Caption"/>
      </w:pPr>
      <w:bookmarkStart w:id="50" w:name="_Toc242590872"/>
      <w:bookmarkStart w:id="51" w:name="_Toc243900156"/>
      <w:r>
        <w:t xml:space="preserve">Table 5. </w:t>
      </w:r>
      <w:r w:rsidRPr="003C0A23">
        <w:t>Normalisation relationships for the toxicity of zinc to soil invertebrates, soil processes and plants.</w:t>
      </w:r>
      <w:bookmarkEnd w:id="50"/>
      <w:bookmarkEnd w:id="51"/>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1628"/>
        <w:gridCol w:w="1440"/>
        <w:gridCol w:w="3060"/>
        <w:gridCol w:w="2518"/>
      </w:tblGrid>
      <w:tr w:rsidR="00D47F56" w:rsidRPr="00E75487" w:rsidTr="00AF1B0B">
        <w:tc>
          <w:tcPr>
            <w:tcW w:w="640" w:type="dxa"/>
            <w:shd w:val="clear" w:color="auto" w:fill="C6D9F1" w:themeFill="text2" w:themeFillTint="33"/>
          </w:tcPr>
          <w:p w:rsidR="00D47F56" w:rsidRPr="00E75487" w:rsidRDefault="00D47F56" w:rsidP="00AF1B0B">
            <w:pPr>
              <w:pStyle w:val="text"/>
              <w:jc w:val="center"/>
              <w:rPr>
                <w:b/>
                <w:bCs/>
                <w:lang w:val="en-GB"/>
              </w:rPr>
            </w:pPr>
            <w:r>
              <w:rPr>
                <w:b/>
                <w:bCs/>
                <w:lang w:val="en-GB"/>
              </w:rPr>
              <w:t>Eqn</w:t>
            </w:r>
            <w:r w:rsidRPr="00E75487">
              <w:rPr>
                <w:b/>
                <w:bCs/>
                <w:lang w:val="en-GB"/>
              </w:rPr>
              <w:t xml:space="preserve"> no.</w:t>
            </w:r>
          </w:p>
        </w:tc>
        <w:tc>
          <w:tcPr>
            <w:tcW w:w="1628"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Species/soil process</w:t>
            </w:r>
          </w:p>
        </w:tc>
        <w:tc>
          <w:tcPr>
            <w:tcW w:w="1440"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Y parameter</w:t>
            </w:r>
          </w:p>
        </w:tc>
        <w:tc>
          <w:tcPr>
            <w:tcW w:w="3060"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X parameter(s)</w:t>
            </w:r>
          </w:p>
        </w:tc>
        <w:tc>
          <w:tcPr>
            <w:tcW w:w="2518"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Reference</w:t>
            </w:r>
          </w:p>
        </w:tc>
      </w:tr>
      <w:tr w:rsidR="00D47F56" w:rsidRPr="00E75487" w:rsidTr="00AF1B0B">
        <w:tc>
          <w:tcPr>
            <w:tcW w:w="640" w:type="dxa"/>
          </w:tcPr>
          <w:p w:rsidR="00D47F56" w:rsidRPr="00E75487" w:rsidRDefault="00D47F56" w:rsidP="00AF1B0B">
            <w:pPr>
              <w:pStyle w:val="text"/>
              <w:spacing w:before="20" w:after="20"/>
              <w:rPr>
                <w:lang w:val="en-GB"/>
              </w:rPr>
            </w:pPr>
            <w:r w:rsidRPr="00E75487">
              <w:rPr>
                <w:lang w:val="en-GB"/>
              </w:rPr>
              <w:t>1</w:t>
            </w:r>
          </w:p>
        </w:tc>
        <w:tc>
          <w:tcPr>
            <w:tcW w:w="1628" w:type="dxa"/>
          </w:tcPr>
          <w:p w:rsidR="00D47F56" w:rsidRPr="00E75487" w:rsidRDefault="00D47F56" w:rsidP="00AF1B0B">
            <w:pPr>
              <w:pStyle w:val="text"/>
              <w:spacing w:before="20" w:after="20"/>
              <w:rPr>
                <w:i/>
                <w:iCs/>
                <w:lang w:val="en-GB"/>
              </w:rPr>
            </w:pPr>
            <w:r w:rsidRPr="00E75487">
              <w:rPr>
                <w:i/>
                <w:iCs/>
                <w:lang w:val="en-GB"/>
              </w:rPr>
              <w:t>E. fetida</w:t>
            </w:r>
          </w:p>
          <w:p w:rsidR="00D47F56" w:rsidRPr="00E75487" w:rsidRDefault="00D47F56" w:rsidP="00AF1B0B">
            <w:pPr>
              <w:pStyle w:val="text"/>
              <w:spacing w:before="20" w:after="20"/>
              <w:rPr>
                <w:lang w:val="en-GB"/>
              </w:rPr>
            </w:pPr>
            <w:r w:rsidRPr="00E75487">
              <w:rPr>
                <w:lang w:val="en-GB"/>
              </w:rPr>
              <w:t>(earthworm)</w:t>
            </w:r>
          </w:p>
        </w:tc>
        <w:tc>
          <w:tcPr>
            <w:tcW w:w="1440" w:type="dxa"/>
          </w:tcPr>
          <w:p w:rsidR="00D47F56" w:rsidRPr="00E75487" w:rsidRDefault="00D47F56" w:rsidP="00AF1B0B">
            <w:pPr>
              <w:pStyle w:val="text"/>
              <w:spacing w:before="20" w:after="20"/>
              <w:rPr>
                <w:lang w:val="en-GB"/>
              </w:rPr>
            </w:pPr>
            <w:r w:rsidRPr="00E75487">
              <w:rPr>
                <w:lang w:val="en-GB"/>
              </w:rPr>
              <w:t>log EC</w:t>
            </w:r>
            <w:r w:rsidRPr="00E75487">
              <w:rPr>
                <w:vertAlign w:val="subscript"/>
                <w:lang w:val="en-GB"/>
              </w:rPr>
              <w:t>50</w:t>
            </w:r>
          </w:p>
          <w:p w:rsidR="00D47F56" w:rsidRPr="00E75487" w:rsidRDefault="00D47F56" w:rsidP="00AF1B0B">
            <w:pPr>
              <w:pStyle w:val="text"/>
              <w:spacing w:before="20" w:after="20"/>
              <w:rPr>
                <w:lang w:val="en-GB"/>
              </w:rPr>
            </w:pPr>
          </w:p>
        </w:tc>
        <w:tc>
          <w:tcPr>
            <w:tcW w:w="3060" w:type="dxa"/>
          </w:tcPr>
          <w:p w:rsidR="00D47F56" w:rsidRPr="00E75487" w:rsidRDefault="00D47F56" w:rsidP="00AF1B0B">
            <w:pPr>
              <w:pStyle w:val="text"/>
              <w:spacing w:before="20" w:after="20"/>
              <w:rPr>
                <w:lang w:val="en-GB"/>
              </w:rPr>
            </w:pPr>
            <w:r w:rsidRPr="00E75487">
              <w:rPr>
                <w:lang w:val="en-GB"/>
              </w:rPr>
              <w:t>0.79 * log CEC</w:t>
            </w:r>
          </w:p>
        </w:tc>
        <w:tc>
          <w:tcPr>
            <w:tcW w:w="2518" w:type="dxa"/>
          </w:tcPr>
          <w:p w:rsidR="00D47F56" w:rsidRPr="00E75487" w:rsidRDefault="00D47F56" w:rsidP="00AF1B0B">
            <w:pPr>
              <w:pStyle w:val="text"/>
              <w:spacing w:before="20" w:after="20"/>
              <w:rPr>
                <w:lang w:val="nl-NL"/>
              </w:rPr>
            </w:pPr>
            <w:r w:rsidRPr="00E75487">
              <w:rPr>
                <w:lang w:val="nl-NL"/>
              </w:rPr>
              <w:t>Lock and Janssen 2001</w:t>
            </w:r>
          </w:p>
        </w:tc>
      </w:tr>
      <w:tr w:rsidR="00D47F56" w:rsidRPr="00E75487" w:rsidTr="00AF1B0B">
        <w:tc>
          <w:tcPr>
            <w:tcW w:w="640" w:type="dxa"/>
          </w:tcPr>
          <w:p w:rsidR="00D47F56" w:rsidRPr="00E75487" w:rsidRDefault="00D47F56" w:rsidP="00AF1B0B">
            <w:pPr>
              <w:pStyle w:val="text"/>
              <w:spacing w:before="20" w:after="20"/>
              <w:rPr>
                <w:lang w:val="nl-NL"/>
              </w:rPr>
            </w:pPr>
            <w:r w:rsidRPr="00E75487">
              <w:rPr>
                <w:lang w:val="nl-NL"/>
              </w:rPr>
              <w:t>2</w:t>
            </w:r>
          </w:p>
        </w:tc>
        <w:tc>
          <w:tcPr>
            <w:tcW w:w="1628" w:type="dxa"/>
          </w:tcPr>
          <w:p w:rsidR="00D47F56" w:rsidRPr="00E75487" w:rsidRDefault="00D47F56" w:rsidP="00AF1B0B">
            <w:pPr>
              <w:pStyle w:val="text"/>
              <w:spacing w:before="20" w:after="20"/>
              <w:rPr>
                <w:i/>
                <w:iCs/>
                <w:lang w:val="nl-NL"/>
              </w:rPr>
            </w:pPr>
            <w:r w:rsidRPr="00E75487">
              <w:rPr>
                <w:i/>
                <w:iCs/>
                <w:lang w:val="nl-NL"/>
              </w:rPr>
              <w:t xml:space="preserve">F. candida </w:t>
            </w:r>
          </w:p>
          <w:p w:rsidR="00D47F56" w:rsidRPr="00E75487" w:rsidRDefault="00D47F56" w:rsidP="00AF1B0B">
            <w:pPr>
              <w:pStyle w:val="text"/>
              <w:spacing w:before="20" w:after="20"/>
              <w:rPr>
                <w:i/>
                <w:iCs/>
                <w:lang w:val="nl-NL"/>
              </w:rPr>
            </w:pPr>
            <w:r w:rsidRPr="00E75487">
              <w:rPr>
                <w:lang w:val="nl-NL"/>
              </w:rPr>
              <w:t>(collembola)</w:t>
            </w:r>
          </w:p>
        </w:tc>
        <w:tc>
          <w:tcPr>
            <w:tcW w:w="1440" w:type="dxa"/>
          </w:tcPr>
          <w:p w:rsidR="00D47F56" w:rsidRPr="00E75487" w:rsidRDefault="00D47F56" w:rsidP="00AF1B0B">
            <w:pPr>
              <w:pStyle w:val="text"/>
              <w:spacing w:before="20" w:after="20"/>
              <w:rPr>
                <w:lang w:val="nl-NL"/>
              </w:rPr>
            </w:pPr>
            <w:r w:rsidRPr="00E75487">
              <w:rPr>
                <w:lang w:val="nl-NL"/>
              </w:rPr>
              <w:t>log EC</w:t>
            </w:r>
            <w:r w:rsidRPr="00E75487">
              <w:rPr>
                <w:vertAlign w:val="subscript"/>
                <w:lang w:val="nl-NL"/>
              </w:rPr>
              <w:t>50</w:t>
            </w:r>
          </w:p>
          <w:p w:rsidR="00D47F56" w:rsidRPr="00E75487" w:rsidRDefault="00D47F56" w:rsidP="00AF1B0B">
            <w:pPr>
              <w:pStyle w:val="text"/>
              <w:spacing w:before="20" w:after="20"/>
              <w:rPr>
                <w:lang w:val="nl-NL"/>
              </w:rPr>
            </w:pPr>
          </w:p>
        </w:tc>
        <w:tc>
          <w:tcPr>
            <w:tcW w:w="3060" w:type="dxa"/>
          </w:tcPr>
          <w:p w:rsidR="00D47F56" w:rsidRPr="00E75487" w:rsidRDefault="00D47F56" w:rsidP="00AF1B0B">
            <w:pPr>
              <w:pStyle w:val="text"/>
              <w:spacing w:before="20" w:after="20"/>
              <w:rPr>
                <w:lang w:val="nl-NL"/>
              </w:rPr>
            </w:pPr>
            <w:r w:rsidRPr="00E75487">
              <w:rPr>
                <w:lang w:val="nl-NL"/>
              </w:rPr>
              <w:t>1.14 * log CEC</w:t>
            </w:r>
          </w:p>
        </w:tc>
        <w:tc>
          <w:tcPr>
            <w:tcW w:w="2518" w:type="dxa"/>
          </w:tcPr>
          <w:p w:rsidR="00D47F56" w:rsidRPr="00E75487" w:rsidRDefault="00D47F56" w:rsidP="00AF1B0B">
            <w:pPr>
              <w:pStyle w:val="text"/>
              <w:spacing w:before="20" w:after="20"/>
              <w:rPr>
                <w:highlight w:val="yellow"/>
                <w:lang w:val="nl-NL"/>
              </w:rPr>
            </w:pPr>
            <w:r w:rsidRPr="00E75487">
              <w:rPr>
                <w:lang w:val="nl-NL"/>
              </w:rPr>
              <w:t>Lock and Janssen 2001</w:t>
            </w:r>
          </w:p>
        </w:tc>
      </w:tr>
      <w:tr w:rsidR="00D47F56" w:rsidRPr="00E75487" w:rsidTr="00AF1B0B">
        <w:tc>
          <w:tcPr>
            <w:tcW w:w="640" w:type="dxa"/>
          </w:tcPr>
          <w:p w:rsidR="00D47F56" w:rsidRPr="00E75487" w:rsidRDefault="00D47F56" w:rsidP="00AF1B0B">
            <w:pPr>
              <w:pStyle w:val="text"/>
              <w:spacing w:before="20" w:after="20"/>
              <w:rPr>
                <w:lang w:val="nl-NL"/>
              </w:rPr>
            </w:pPr>
            <w:r w:rsidRPr="00E75487">
              <w:rPr>
                <w:lang w:val="nl-NL"/>
              </w:rPr>
              <w:t>3</w:t>
            </w:r>
          </w:p>
        </w:tc>
        <w:tc>
          <w:tcPr>
            <w:tcW w:w="1628" w:type="dxa"/>
          </w:tcPr>
          <w:p w:rsidR="00D47F56" w:rsidRPr="00E75487" w:rsidRDefault="00D47F56" w:rsidP="00AF1B0B">
            <w:pPr>
              <w:pStyle w:val="text"/>
              <w:spacing w:before="20" w:after="20"/>
              <w:rPr>
                <w:lang w:val="nl-NL"/>
              </w:rPr>
            </w:pPr>
            <w:r w:rsidRPr="00E75487">
              <w:rPr>
                <w:lang w:val="nl-NL"/>
              </w:rPr>
              <w:t>PNR</w:t>
            </w:r>
          </w:p>
        </w:tc>
        <w:tc>
          <w:tcPr>
            <w:tcW w:w="1440" w:type="dxa"/>
          </w:tcPr>
          <w:p w:rsidR="00D47F56" w:rsidRPr="00E75487" w:rsidRDefault="00D47F56" w:rsidP="00AF1B0B">
            <w:pPr>
              <w:pStyle w:val="text"/>
              <w:spacing w:before="20" w:after="20"/>
              <w:rPr>
                <w:lang w:val="nl-NL"/>
              </w:rPr>
            </w:pPr>
            <w:r w:rsidRPr="00E75487">
              <w:rPr>
                <w:lang w:val="nl-NL"/>
              </w:rPr>
              <w:t>log EC</w:t>
            </w:r>
            <w:r w:rsidRPr="00E75487">
              <w:rPr>
                <w:vertAlign w:val="subscript"/>
                <w:lang w:val="nl-NL"/>
              </w:rPr>
              <w:t>50</w:t>
            </w:r>
          </w:p>
        </w:tc>
        <w:tc>
          <w:tcPr>
            <w:tcW w:w="3060" w:type="dxa"/>
          </w:tcPr>
          <w:p w:rsidR="00D47F56" w:rsidRPr="00E75487" w:rsidRDefault="00D47F56" w:rsidP="00AF1B0B">
            <w:pPr>
              <w:pStyle w:val="text"/>
              <w:spacing w:before="20" w:after="20"/>
              <w:rPr>
                <w:lang w:val="nl-NL"/>
              </w:rPr>
            </w:pPr>
            <w:r w:rsidRPr="00E75487">
              <w:rPr>
                <w:lang w:val="nl-NL"/>
              </w:rPr>
              <w:t>0.15 * pH</w:t>
            </w:r>
          </w:p>
        </w:tc>
        <w:tc>
          <w:tcPr>
            <w:tcW w:w="2518" w:type="dxa"/>
          </w:tcPr>
          <w:p w:rsidR="00D47F56" w:rsidRPr="00E75487" w:rsidRDefault="00D47F56" w:rsidP="00AF1B0B">
            <w:pPr>
              <w:pStyle w:val="text"/>
              <w:spacing w:before="20" w:after="20"/>
              <w:rPr>
                <w:highlight w:val="yellow"/>
                <w:lang w:val="nl-NL"/>
              </w:rPr>
            </w:pPr>
            <w:r w:rsidRPr="00E75487">
              <w:rPr>
                <w:lang w:val="nl-NL"/>
              </w:rPr>
              <w:t>Smolders et al. 2003</w:t>
            </w:r>
          </w:p>
        </w:tc>
      </w:tr>
      <w:tr w:rsidR="00D47F56" w:rsidRPr="00E75487" w:rsidTr="00AF1B0B">
        <w:tc>
          <w:tcPr>
            <w:tcW w:w="640" w:type="dxa"/>
          </w:tcPr>
          <w:p w:rsidR="00D47F56" w:rsidRPr="00E75487" w:rsidRDefault="00D47F56" w:rsidP="00AF1B0B">
            <w:pPr>
              <w:pStyle w:val="text"/>
              <w:spacing w:before="20" w:after="20"/>
              <w:rPr>
                <w:lang w:val="nl-NL"/>
              </w:rPr>
            </w:pPr>
            <w:r w:rsidRPr="00E75487">
              <w:rPr>
                <w:lang w:val="nl-NL"/>
              </w:rPr>
              <w:t>4</w:t>
            </w:r>
          </w:p>
        </w:tc>
        <w:tc>
          <w:tcPr>
            <w:tcW w:w="1628" w:type="dxa"/>
          </w:tcPr>
          <w:p w:rsidR="00D47F56" w:rsidRPr="00E75487" w:rsidRDefault="00D47F56" w:rsidP="00AF1B0B">
            <w:pPr>
              <w:pStyle w:val="text"/>
              <w:spacing w:before="20" w:after="20"/>
              <w:rPr>
                <w:lang w:val="en-GB"/>
              </w:rPr>
            </w:pPr>
            <w:r w:rsidRPr="00E75487">
              <w:rPr>
                <w:lang w:val="nl-NL"/>
              </w:rPr>
              <w:t>S</w:t>
            </w:r>
            <w:r w:rsidRPr="00E75487">
              <w:rPr>
                <w:lang w:val="en-GB"/>
              </w:rPr>
              <w:t>IN</w:t>
            </w:r>
          </w:p>
        </w:tc>
        <w:tc>
          <w:tcPr>
            <w:tcW w:w="1440" w:type="dxa"/>
          </w:tcPr>
          <w:p w:rsidR="00D47F56" w:rsidRPr="00E75487" w:rsidRDefault="00D47F56" w:rsidP="00AF1B0B">
            <w:pPr>
              <w:pStyle w:val="text"/>
              <w:spacing w:before="20" w:after="20"/>
              <w:rPr>
                <w:lang w:val="en-GB"/>
              </w:rPr>
            </w:pPr>
            <w:r w:rsidRPr="00E75487">
              <w:rPr>
                <w:lang w:val="en-GB"/>
              </w:rPr>
              <w:t>log EC</w:t>
            </w:r>
            <w:r w:rsidRPr="00E75487">
              <w:rPr>
                <w:vertAlign w:val="subscript"/>
                <w:lang w:val="en-GB"/>
              </w:rPr>
              <w:t>50</w:t>
            </w:r>
          </w:p>
        </w:tc>
        <w:tc>
          <w:tcPr>
            <w:tcW w:w="3060" w:type="dxa"/>
          </w:tcPr>
          <w:p w:rsidR="00D47F56" w:rsidRPr="00E75487" w:rsidRDefault="00D47F56" w:rsidP="00AF1B0B">
            <w:pPr>
              <w:pStyle w:val="text"/>
              <w:spacing w:before="20" w:after="20"/>
              <w:rPr>
                <w:lang w:val="en-GB"/>
              </w:rPr>
            </w:pPr>
            <w:r w:rsidRPr="00E75487">
              <w:rPr>
                <w:lang w:val="en-GB"/>
              </w:rPr>
              <w:t>0.34 * pH + 0.93</w:t>
            </w:r>
          </w:p>
        </w:tc>
        <w:tc>
          <w:tcPr>
            <w:tcW w:w="2518" w:type="dxa"/>
          </w:tcPr>
          <w:p w:rsidR="00D47F56" w:rsidRPr="00E75487" w:rsidRDefault="00D47F56" w:rsidP="00AF1B0B">
            <w:pPr>
              <w:pStyle w:val="text"/>
              <w:spacing w:before="20" w:after="20"/>
              <w:rPr>
                <w:lang w:val="en-GB"/>
              </w:rPr>
            </w:pPr>
            <w:r w:rsidRPr="00E75487">
              <w:rPr>
                <w:lang w:val="en-GB"/>
              </w:rPr>
              <w:t>Broos et al. 2007</w:t>
            </w:r>
          </w:p>
        </w:tc>
      </w:tr>
      <w:tr w:rsidR="00D47F56" w:rsidRPr="00E75487" w:rsidTr="00AF1B0B">
        <w:tc>
          <w:tcPr>
            <w:tcW w:w="640" w:type="dxa"/>
          </w:tcPr>
          <w:p w:rsidR="00D47F56" w:rsidRPr="00E75487" w:rsidRDefault="00D47F56" w:rsidP="00AF1B0B">
            <w:pPr>
              <w:pStyle w:val="text"/>
              <w:spacing w:before="20" w:after="20"/>
              <w:rPr>
                <w:lang w:val="en-GB"/>
              </w:rPr>
            </w:pPr>
            <w:r w:rsidRPr="00E75487">
              <w:rPr>
                <w:lang w:val="en-GB"/>
              </w:rPr>
              <w:t>5</w:t>
            </w:r>
          </w:p>
        </w:tc>
        <w:tc>
          <w:tcPr>
            <w:tcW w:w="1628" w:type="dxa"/>
            <w:vMerge w:val="restart"/>
          </w:tcPr>
          <w:p w:rsidR="00D47F56" w:rsidRPr="00E75487" w:rsidRDefault="00D47F56" w:rsidP="00AF1B0B">
            <w:pPr>
              <w:pStyle w:val="text"/>
              <w:spacing w:before="20" w:after="20"/>
              <w:rPr>
                <w:lang w:val="en-GB"/>
              </w:rPr>
            </w:pPr>
            <w:r w:rsidRPr="00E75487">
              <w:rPr>
                <w:i/>
                <w:iCs/>
                <w:lang w:val="en-GB"/>
              </w:rPr>
              <w:t>T. aestivum</w:t>
            </w:r>
            <w:r w:rsidRPr="00E75487">
              <w:rPr>
                <w:lang w:val="en-GB"/>
              </w:rPr>
              <w:t xml:space="preserve"> </w:t>
            </w:r>
          </w:p>
          <w:p w:rsidR="00D47F56" w:rsidRPr="00E75487" w:rsidRDefault="00D47F56" w:rsidP="00AF1B0B">
            <w:pPr>
              <w:pStyle w:val="text"/>
              <w:spacing w:before="20" w:after="20"/>
              <w:rPr>
                <w:lang w:val="en-GB"/>
              </w:rPr>
            </w:pPr>
            <w:r w:rsidRPr="00E75487">
              <w:rPr>
                <w:lang w:val="en-GB"/>
              </w:rPr>
              <w:t>(wheat)</w:t>
            </w:r>
          </w:p>
        </w:tc>
        <w:tc>
          <w:tcPr>
            <w:tcW w:w="1440" w:type="dxa"/>
          </w:tcPr>
          <w:p w:rsidR="00D47F56" w:rsidRPr="00E75487" w:rsidRDefault="00D47F56" w:rsidP="00AF1B0B">
            <w:pPr>
              <w:pStyle w:val="text"/>
              <w:spacing w:before="20" w:after="20"/>
              <w:rPr>
                <w:lang w:val="en-GB"/>
              </w:rPr>
            </w:pPr>
            <w:r w:rsidRPr="00E75487">
              <w:rPr>
                <w:lang w:val="en-GB"/>
              </w:rPr>
              <w:t>log EC</w:t>
            </w:r>
            <w:r w:rsidRPr="00E75487">
              <w:rPr>
                <w:vertAlign w:val="subscript"/>
                <w:lang w:val="en-GB"/>
              </w:rPr>
              <w:t>10</w:t>
            </w:r>
          </w:p>
        </w:tc>
        <w:tc>
          <w:tcPr>
            <w:tcW w:w="3060" w:type="dxa"/>
          </w:tcPr>
          <w:p w:rsidR="00D47F56" w:rsidRPr="00E75487" w:rsidRDefault="00D47F56" w:rsidP="00AF1B0B">
            <w:pPr>
              <w:pStyle w:val="text"/>
              <w:spacing w:before="20" w:after="20"/>
              <w:rPr>
                <w:lang w:val="en-GB"/>
              </w:rPr>
            </w:pPr>
            <w:r w:rsidRPr="00E75487">
              <w:rPr>
                <w:lang w:val="en-GB"/>
              </w:rPr>
              <w:t>0.14 * pH + 0.89 * log OC + 1.67</w:t>
            </w:r>
          </w:p>
        </w:tc>
        <w:tc>
          <w:tcPr>
            <w:tcW w:w="2518" w:type="dxa"/>
          </w:tcPr>
          <w:p w:rsidR="00D47F56" w:rsidRPr="00E75487" w:rsidRDefault="00D47F56" w:rsidP="00AF1B0B">
            <w:pPr>
              <w:pStyle w:val="text"/>
              <w:spacing w:before="20" w:after="20"/>
              <w:rPr>
                <w:lang w:val="en-GB"/>
              </w:rPr>
            </w:pPr>
            <w:r w:rsidRPr="00E75487">
              <w:rPr>
                <w:lang w:val="en-GB"/>
              </w:rPr>
              <w:t>Warne et al. 2008a</w:t>
            </w:r>
          </w:p>
        </w:tc>
      </w:tr>
      <w:tr w:rsidR="00D47F56" w:rsidRPr="00E75487" w:rsidTr="00AF1B0B">
        <w:tc>
          <w:tcPr>
            <w:tcW w:w="640" w:type="dxa"/>
          </w:tcPr>
          <w:p w:rsidR="00D47F56" w:rsidRPr="00E75487" w:rsidRDefault="00D47F56" w:rsidP="00AF1B0B">
            <w:pPr>
              <w:pStyle w:val="text"/>
              <w:spacing w:before="20" w:after="20"/>
              <w:rPr>
                <w:lang w:val="en-GB"/>
              </w:rPr>
            </w:pPr>
            <w:r w:rsidRPr="00E75487">
              <w:rPr>
                <w:lang w:val="en-GB"/>
              </w:rPr>
              <w:t>6</w:t>
            </w:r>
          </w:p>
        </w:tc>
        <w:tc>
          <w:tcPr>
            <w:tcW w:w="1628" w:type="dxa"/>
            <w:vMerge/>
          </w:tcPr>
          <w:p w:rsidR="00D47F56" w:rsidRPr="00E75487" w:rsidRDefault="00D47F56" w:rsidP="00AF1B0B">
            <w:pPr>
              <w:pStyle w:val="text"/>
              <w:spacing w:before="20" w:after="20"/>
              <w:rPr>
                <w:lang w:val="en-GB"/>
              </w:rPr>
            </w:pPr>
          </w:p>
        </w:tc>
        <w:tc>
          <w:tcPr>
            <w:tcW w:w="1440" w:type="dxa"/>
          </w:tcPr>
          <w:p w:rsidR="00D47F56" w:rsidRPr="00E75487" w:rsidRDefault="00D47F56" w:rsidP="00AF1B0B">
            <w:pPr>
              <w:pStyle w:val="text"/>
              <w:spacing w:before="20" w:after="20"/>
              <w:rPr>
                <w:lang w:val="en-GB"/>
              </w:rPr>
            </w:pPr>
            <w:r w:rsidRPr="00E75487">
              <w:rPr>
                <w:lang w:val="en-GB"/>
              </w:rPr>
              <w:t>log EC</w:t>
            </w:r>
            <w:r w:rsidRPr="00E75487">
              <w:rPr>
                <w:vertAlign w:val="subscript"/>
                <w:lang w:val="en-GB"/>
              </w:rPr>
              <w:t>10</w:t>
            </w:r>
          </w:p>
        </w:tc>
        <w:tc>
          <w:tcPr>
            <w:tcW w:w="3060" w:type="dxa"/>
          </w:tcPr>
          <w:p w:rsidR="00D47F56" w:rsidRPr="00E75487" w:rsidRDefault="00D47F56" w:rsidP="00AF1B0B">
            <w:pPr>
              <w:pStyle w:val="text"/>
              <w:spacing w:before="20" w:after="20"/>
              <w:rPr>
                <w:lang w:val="en-GB"/>
              </w:rPr>
            </w:pPr>
            <w:r w:rsidRPr="00E75487">
              <w:rPr>
                <w:lang w:val="en-GB"/>
              </w:rPr>
              <w:t>0.271 * pH +0.702 * CEC + 0.477</w:t>
            </w:r>
          </w:p>
        </w:tc>
        <w:tc>
          <w:tcPr>
            <w:tcW w:w="2518" w:type="dxa"/>
          </w:tcPr>
          <w:p w:rsidR="00D47F56" w:rsidRPr="00E75487" w:rsidRDefault="00D47F56" w:rsidP="00AF1B0B">
            <w:pPr>
              <w:pStyle w:val="text"/>
              <w:spacing w:before="20" w:after="20"/>
              <w:rPr>
                <w:lang w:val="en-GB"/>
              </w:rPr>
            </w:pPr>
            <w:r w:rsidRPr="00E75487">
              <w:rPr>
                <w:lang w:val="en-GB"/>
              </w:rPr>
              <w:t>Warne et al. 2008b</w:t>
            </w:r>
          </w:p>
        </w:tc>
      </w:tr>
      <w:tr w:rsidR="00D47F56" w:rsidRPr="00E75487" w:rsidTr="00AF1B0B">
        <w:tc>
          <w:tcPr>
            <w:tcW w:w="640" w:type="dxa"/>
          </w:tcPr>
          <w:p w:rsidR="00D47F56" w:rsidRPr="00E75487" w:rsidRDefault="00D47F56" w:rsidP="00AF1B0B">
            <w:pPr>
              <w:pStyle w:val="text"/>
              <w:spacing w:before="20" w:after="20"/>
              <w:rPr>
                <w:lang w:val="en-GB"/>
              </w:rPr>
            </w:pPr>
            <w:r w:rsidRPr="00E75487">
              <w:rPr>
                <w:lang w:val="en-GB"/>
              </w:rPr>
              <w:t>7</w:t>
            </w:r>
          </w:p>
        </w:tc>
        <w:tc>
          <w:tcPr>
            <w:tcW w:w="1628" w:type="dxa"/>
            <w:vMerge/>
          </w:tcPr>
          <w:p w:rsidR="00D47F56" w:rsidRPr="00E75487" w:rsidRDefault="00D47F56" w:rsidP="00AF1B0B">
            <w:pPr>
              <w:pStyle w:val="text"/>
              <w:spacing w:before="20" w:after="20"/>
              <w:rPr>
                <w:lang w:val="en-GB"/>
              </w:rPr>
            </w:pPr>
          </w:p>
        </w:tc>
        <w:tc>
          <w:tcPr>
            <w:tcW w:w="1440" w:type="dxa"/>
          </w:tcPr>
          <w:p w:rsidR="00D47F56" w:rsidRPr="00E75487" w:rsidRDefault="00D47F56" w:rsidP="00AF1B0B">
            <w:pPr>
              <w:pStyle w:val="text"/>
              <w:spacing w:before="20" w:after="20"/>
              <w:rPr>
                <w:lang w:val="en-GB"/>
              </w:rPr>
            </w:pPr>
            <w:r w:rsidRPr="00E75487">
              <w:rPr>
                <w:lang w:val="en-GB"/>
              </w:rPr>
              <w:t>log EC</w:t>
            </w:r>
            <w:r w:rsidRPr="00E75487">
              <w:rPr>
                <w:vertAlign w:val="subscript"/>
                <w:lang w:val="en-GB"/>
              </w:rPr>
              <w:t>50</w:t>
            </w:r>
            <w:r w:rsidRPr="00E75487">
              <w:rPr>
                <w:lang w:val="en-GB"/>
              </w:rPr>
              <w:t xml:space="preserve"> </w:t>
            </w:r>
          </w:p>
        </w:tc>
        <w:tc>
          <w:tcPr>
            <w:tcW w:w="3060" w:type="dxa"/>
          </w:tcPr>
          <w:p w:rsidR="00D47F56" w:rsidRPr="00E75487" w:rsidRDefault="00D47F56" w:rsidP="00AF1B0B">
            <w:pPr>
              <w:pStyle w:val="text"/>
              <w:spacing w:before="20" w:after="20"/>
              <w:rPr>
                <w:lang w:val="en-GB"/>
              </w:rPr>
            </w:pPr>
            <w:r w:rsidRPr="00E75487">
              <w:rPr>
                <w:lang w:val="en-GB"/>
              </w:rPr>
              <w:t>0.12 * pH +0.89 * log CEC + 1.1</w:t>
            </w:r>
          </w:p>
        </w:tc>
        <w:tc>
          <w:tcPr>
            <w:tcW w:w="2518" w:type="dxa"/>
          </w:tcPr>
          <w:p w:rsidR="00D47F56" w:rsidRPr="00E75487" w:rsidRDefault="00D47F56" w:rsidP="00AF1B0B">
            <w:pPr>
              <w:pStyle w:val="text"/>
              <w:spacing w:before="20" w:after="20"/>
              <w:rPr>
                <w:lang w:val="en-GB"/>
              </w:rPr>
            </w:pPr>
            <w:r w:rsidRPr="00E75487">
              <w:rPr>
                <w:lang w:val="en-GB"/>
              </w:rPr>
              <w:t>Smolders et al. 2003</w:t>
            </w:r>
          </w:p>
        </w:tc>
      </w:tr>
    </w:tbl>
    <w:p w:rsidR="00D47F56" w:rsidRPr="00E75487" w:rsidRDefault="00D47F56" w:rsidP="00D47F56">
      <w:pPr>
        <w:pStyle w:val="text"/>
        <w:rPr>
          <w:sz w:val="18"/>
          <w:szCs w:val="18"/>
          <w:lang w:val="en-GB"/>
        </w:rPr>
      </w:pPr>
      <w:r w:rsidRPr="00E75487">
        <w:rPr>
          <w:sz w:val="18"/>
          <w:szCs w:val="18"/>
          <w:lang w:val="en-GB"/>
        </w:rPr>
        <w:t>CEC = cation exchange capacity (cmol</w:t>
      </w:r>
      <w:r w:rsidRPr="00E75487">
        <w:rPr>
          <w:sz w:val="18"/>
          <w:szCs w:val="18"/>
          <w:vertAlign w:val="subscript"/>
          <w:lang w:val="en-GB"/>
        </w:rPr>
        <w:t>c</w:t>
      </w:r>
      <w:r w:rsidRPr="00E75487">
        <w:rPr>
          <w:sz w:val="18"/>
          <w:szCs w:val="18"/>
          <w:lang w:val="en-GB"/>
        </w:rPr>
        <w:t>/kg); OC = organic carbon content (%); PNR = potential nitrification rate; SIN = substrate induced respiration.</w:t>
      </w:r>
    </w:p>
    <w:p w:rsidR="00D47F56" w:rsidRDefault="00D47F56" w:rsidP="00D47F56">
      <w:pPr>
        <w:pStyle w:val="Text0"/>
      </w:pPr>
      <w:bookmarkStart w:id="52" w:name="_Toc242590873"/>
      <w:bookmarkStart w:id="53" w:name="_Toc243900157"/>
    </w:p>
    <w:p w:rsidR="00D47F56" w:rsidRPr="00734ECA" w:rsidRDefault="00D47F56" w:rsidP="00D47F56">
      <w:pPr>
        <w:pStyle w:val="Caption"/>
      </w:pPr>
      <w:r>
        <w:t xml:space="preserve">Table 6. </w:t>
      </w:r>
      <w:r w:rsidRPr="003C0A23">
        <w:t>Values of soil characteristics for the recommended Australian reference soil to be used to normalise toxicity data</w:t>
      </w:r>
      <w:bookmarkEnd w:id="52"/>
      <w:bookmarkEnd w:id="5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3140"/>
      </w:tblGrid>
      <w:tr w:rsidR="00D47F56" w:rsidRPr="00E75487" w:rsidTr="00AF1B0B">
        <w:tc>
          <w:tcPr>
            <w:tcW w:w="2260" w:type="dxa"/>
            <w:shd w:val="clear" w:color="auto" w:fill="C6D9F1" w:themeFill="text2" w:themeFillTint="33"/>
          </w:tcPr>
          <w:p w:rsidR="00D47F56" w:rsidRPr="00E75487" w:rsidRDefault="00D47F56" w:rsidP="00AF1B0B">
            <w:pPr>
              <w:rPr>
                <w:b/>
                <w:bCs/>
                <w:lang w:val="en-GB"/>
              </w:rPr>
            </w:pPr>
            <w:r w:rsidRPr="00E75487">
              <w:rPr>
                <w:b/>
                <w:bCs/>
                <w:szCs w:val="22"/>
                <w:lang w:val="en-GB"/>
              </w:rPr>
              <w:t xml:space="preserve">Soil property </w:t>
            </w:r>
          </w:p>
        </w:tc>
        <w:tc>
          <w:tcPr>
            <w:tcW w:w="3140" w:type="dxa"/>
            <w:shd w:val="clear" w:color="auto" w:fill="C6D9F1" w:themeFill="text2" w:themeFillTint="33"/>
          </w:tcPr>
          <w:p w:rsidR="00D47F56" w:rsidRPr="00E75487" w:rsidRDefault="00D47F56" w:rsidP="00AF1B0B">
            <w:pPr>
              <w:jc w:val="center"/>
              <w:rPr>
                <w:b/>
                <w:bCs/>
                <w:lang w:val="en-GB"/>
              </w:rPr>
            </w:pPr>
            <w:r w:rsidRPr="00E75487">
              <w:rPr>
                <w:b/>
                <w:bCs/>
                <w:szCs w:val="22"/>
                <w:lang w:val="en-GB"/>
              </w:rPr>
              <w:t>Value</w:t>
            </w:r>
          </w:p>
        </w:tc>
      </w:tr>
      <w:tr w:rsidR="00D47F56" w:rsidRPr="00E75487" w:rsidTr="00AF1B0B">
        <w:tc>
          <w:tcPr>
            <w:tcW w:w="2260" w:type="dxa"/>
          </w:tcPr>
          <w:p w:rsidR="00D47F56" w:rsidRPr="00E75487" w:rsidRDefault="00D47F56" w:rsidP="00AF1B0B">
            <w:r w:rsidRPr="00E75487">
              <w:rPr>
                <w:szCs w:val="22"/>
              </w:rPr>
              <w:t>pH</w:t>
            </w:r>
          </w:p>
        </w:tc>
        <w:tc>
          <w:tcPr>
            <w:tcW w:w="3140" w:type="dxa"/>
          </w:tcPr>
          <w:p w:rsidR="00D47F56" w:rsidRPr="00E75487" w:rsidRDefault="00D47F56" w:rsidP="00AF1B0B">
            <w:pPr>
              <w:tabs>
                <w:tab w:val="decimal" w:pos="1480"/>
              </w:tabs>
            </w:pPr>
            <w:r w:rsidRPr="00E75487">
              <w:rPr>
                <w:szCs w:val="22"/>
              </w:rPr>
              <w:t>6</w:t>
            </w:r>
          </w:p>
        </w:tc>
      </w:tr>
      <w:tr w:rsidR="00D47F56" w:rsidRPr="00E75487" w:rsidTr="00AF1B0B">
        <w:tc>
          <w:tcPr>
            <w:tcW w:w="2260" w:type="dxa"/>
          </w:tcPr>
          <w:p w:rsidR="00D47F56" w:rsidRPr="00E75487" w:rsidRDefault="00D47F56" w:rsidP="00AF1B0B">
            <w:r w:rsidRPr="00E75487">
              <w:rPr>
                <w:szCs w:val="22"/>
                <w:lang w:val="en-GB"/>
              </w:rPr>
              <w:t>Clay (%)</w:t>
            </w:r>
          </w:p>
        </w:tc>
        <w:tc>
          <w:tcPr>
            <w:tcW w:w="3140" w:type="dxa"/>
          </w:tcPr>
          <w:p w:rsidR="00D47F56" w:rsidRPr="00E75487" w:rsidRDefault="00D47F56" w:rsidP="00AF1B0B">
            <w:pPr>
              <w:tabs>
                <w:tab w:val="decimal" w:pos="1480"/>
              </w:tabs>
            </w:pPr>
            <w:r w:rsidRPr="00E75487">
              <w:rPr>
                <w:szCs w:val="22"/>
              </w:rPr>
              <w:t>10</w:t>
            </w:r>
          </w:p>
        </w:tc>
      </w:tr>
      <w:tr w:rsidR="00D47F56" w:rsidRPr="00E75487" w:rsidTr="00AF1B0B">
        <w:tc>
          <w:tcPr>
            <w:tcW w:w="2260" w:type="dxa"/>
          </w:tcPr>
          <w:p w:rsidR="00D47F56" w:rsidRPr="00E75487" w:rsidRDefault="00D47F56" w:rsidP="00AF1B0B">
            <w:r w:rsidRPr="00E75487">
              <w:rPr>
                <w:szCs w:val="22"/>
              </w:rPr>
              <w:t>CEC</w:t>
            </w:r>
            <w:r w:rsidRPr="00E75487">
              <w:rPr>
                <w:szCs w:val="22"/>
                <w:lang w:val="en-GB"/>
              </w:rPr>
              <w:t xml:space="preserve"> (</w:t>
            </w:r>
            <w:r w:rsidRPr="00E75487">
              <w:rPr>
                <w:szCs w:val="22"/>
              </w:rPr>
              <w:t>cmol</w:t>
            </w:r>
            <w:r w:rsidRPr="00E75487">
              <w:rPr>
                <w:szCs w:val="22"/>
                <w:vertAlign w:val="subscript"/>
                <w:lang w:val="en-GB"/>
              </w:rPr>
              <w:t>c</w:t>
            </w:r>
            <w:r w:rsidRPr="00E75487">
              <w:rPr>
                <w:szCs w:val="22"/>
              </w:rPr>
              <w:t>/kg</w:t>
            </w:r>
            <w:r w:rsidRPr="00E75487">
              <w:rPr>
                <w:szCs w:val="22"/>
                <w:lang w:val="en-GB"/>
              </w:rPr>
              <w:t>)</w:t>
            </w:r>
          </w:p>
        </w:tc>
        <w:tc>
          <w:tcPr>
            <w:tcW w:w="3140" w:type="dxa"/>
          </w:tcPr>
          <w:p w:rsidR="00D47F56" w:rsidRPr="00E75487" w:rsidRDefault="00D47F56" w:rsidP="00AF1B0B">
            <w:pPr>
              <w:tabs>
                <w:tab w:val="decimal" w:pos="1480"/>
              </w:tabs>
            </w:pPr>
            <w:r w:rsidRPr="00E75487">
              <w:rPr>
                <w:szCs w:val="22"/>
              </w:rPr>
              <w:t>10</w:t>
            </w:r>
          </w:p>
        </w:tc>
      </w:tr>
      <w:tr w:rsidR="00D47F56" w:rsidRPr="00E75487" w:rsidTr="00AF1B0B">
        <w:tc>
          <w:tcPr>
            <w:tcW w:w="2260" w:type="dxa"/>
          </w:tcPr>
          <w:p w:rsidR="00D47F56" w:rsidRPr="00E75487" w:rsidRDefault="00D47F56" w:rsidP="00AF1B0B">
            <w:r w:rsidRPr="00E75487">
              <w:rPr>
                <w:szCs w:val="22"/>
              </w:rPr>
              <w:t>OC</w:t>
            </w:r>
            <w:r w:rsidRPr="00E75487">
              <w:rPr>
                <w:szCs w:val="22"/>
                <w:lang w:val="en-GB"/>
              </w:rPr>
              <w:t xml:space="preserve"> (%)</w:t>
            </w:r>
          </w:p>
        </w:tc>
        <w:tc>
          <w:tcPr>
            <w:tcW w:w="3140" w:type="dxa"/>
          </w:tcPr>
          <w:p w:rsidR="00D47F56" w:rsidRPr="00E75487" w:rsidRDefault="00D47F56" w:rsidP="00AF1B0B">
            <w:pPr>
              <w:tabs>
                <w:tab w:val="decimal" w:pos="1480"/>
              </w:tabs>
            </w:pPr>
            <w:r w:rsidRPr="00E75487">
              <w:rPr>
                <w:szCs w:val="22"/>
              </w:rPr>
              <w:t>1</w:t>
            </w:r>
            <w:r w:rsidRPr="00E75487">
              <w:rPr>
                <w:szCs w:val="22"/>
              </w:rPr>
              <w:tab/>
              <w:t xml:space="preserve"> </w:t>
            </w:r>
          </w:p>
        </w:tc>
      </w:tr>
    </w:tbl>
    <w:p w:rsidR="00D47F56" w:rsidRDefault="00D47F56" w:rsidP="00D47F56">
      <w:bookmarkStart w:id="54" w:name="_Toc242843103"/>
      <w:bookmarkStart w:id="55" w:name="_Toc243901627"/>
      <w:bookmarkStart w:id="56" w:name="_Toc269124867"/>
    </w:p>
    <w:p w:rsidR="00D47F56" w:rsidRPr="00A6615C" w:rsidRDefault="00D47F56" w:rsidP="00D47F56">
      <w:pPr>
        <w:pStyle w:val="Heading2"/>
      </w:pPr>
      <w:bookmarkStart w:id="57" w:name="_Toc351713404"/>
      <w:r w:rsidRPr="00A6615C">
        <w:t>Sensitivity of organisms to zinc</w:t>
      </w:r>
      <w:bookmarkEnd w:id="54"/>
      <w:bookmarkEnd w:id="55"/>
      <w:bookmarkEnd w:id="56"/>
      <w:bookmarkEnd w:id="57"/>
    </w:p>
    <w:p w:rsidR="00D47F56" w:rsidRDefault="00D47F56" w:rsidP="00D47F56">
      <w:pPr>
        <w:rPr>
          <w:lang w:val="en-GB"/>
        </w:rPr>
      </w:pPr>
      <w:r w:rsidRPr="00A6615C">
        <w:rPr>
          <w:lang w:val="en-GB"/>
        </w:rPr>
        <w:t xml:space="preserve">The toxicity data (geometric means) used </w:t>
      </w:r>
      <w:r>
        <w:rPr>
          <w:lang w:val="en-GB"/>
        </w:rPr>
        <w:t>by</w:t>
      </w:r>
      <w:r w:rsidRPr="00A6615C">
        <w:rPr>
          <w:lang w:val="en-GB"/>
        </w:rPr>
        <w:t xml:space="preserve"> the SSD </w:t>
      </w:r>
      <w:r>
        <w:rPr>
          <w:lang w:val="en-GB"/>
        </w:rPr>
        <w:t xml:space="preserve">method </w:t>
      </w:r>
      <w:r w:rsidRPr="00A6615C">
        <w:rPr>
          <w:lang w:val="en-GB"/>
        </w:rPr>
        <w:t xml:space="preserve">to calculate the </w:t>
      </w:r>
      <w:r>
        <w:rPr>
          <w:lang w:val="en-GB"/>
        </w:rPr>
        <w:t>ACL</w:t>
      </w:r>
      <w:r w:rsidRPr="00A6615C">
        <w:rPr>
          <w:lang w:val="en-GB"/>
        </w:rPr>
        <w:t xml:space="preserve"> </w:t>
      </w:r>
      <w:r>
        <w:rPr>
          <w:lang w:val="en-GB"/>
        </w:rPr>
        <w:t>is</w:t>
      </w:r>
      <w:r w:rsidRPr="00A6615C">
        <w:rPr>
          <w:lang w:val="en-GB"/>
        </w:rPr>
        <w:t xml:space="preserve"> shown in Table 2 for soil processes, Table 3 for soil invertebrates and Table 4 for plants</w:t>
      </w:r>
      <w:r>
        <w:rPr>
          <w:lang w:val="en-GB"/>
        </w:rPr>
        <w:t xml:space="preserve">. </w:t>
      </w:r>
      <w:r w:rsidRPr="00A6615C">
        <w:rPr>
          <w:lang w:val="en-GB"/>
        </w:rPr>
        <w:t>Figure 3 shows the SSD (</w:t>
      </w:r>
      <w:r>
        <w:rPr>
          <w:lang w:val="en-GB"/>
        </w:rPr>
        <w:t>that is,</w:t>
      </w:r>
      <w:r w:rsidRPr="00A6615C">
        <w:rPr>
          <w:lang w:val="en-GB"/>
        </w:rPr>
        <w:t xml:space="preserve"> a cumulative distribution of the geometric means of the species) for all species for which there w</w:t>
      </w:r>
      <w:r>
        <w:rPr>
          <w:lang w:val="en-GB"/>
        </w:rPr>
        <w:t>as</w:t>
      </w:r>
      <w:r w:rsidRPr="00A6615C">
        <w:rPr>
          <w:lang w:val="en-GB"/>
        </w:rPr>
        <w:t xml:space="preserve"> Zn toxicity data</w:t>
      </w:r>
      <w:r>
        <w:rPr>
          <w:lang w:val="en-GB"/>
        </w:rPr>
        <w:t xml:space="preserve">. </w:t>
      </w:r>
      <w:r w:rsidRPr="00A6615C">
        <w:rPr>
          <w:lang w:val="en-GB"/>
        </w:rPr>
        <w:t>Toxicity data for plants, soil processes and soil invertebrates w</w:t>
      </w:r>
      <w:r>
        <w:rPr>
          <w:lang w:val="en-GB"/>
        </w:rPr>
        <w:t>as</w:t>
      </w:r>
      <w:r w:rsidRPr="00A6615C">
        <w:rPr>
          <w:lang w:val="en-GB"/>
        </w:rPr>
        <w:t xml:space="preserve"> evenly spread in the SSD, which indicate</w:t>
      </w:r>
      <w:r>
        <w:rPr>
          <w:lang w:val="en-GB"/>
        </w:rPr>
        <w:t>s</w:t>
      </w:r>
      <w:r w:rsidRPr="00A6615C">
        <w:rPr>
          <w:lang w:val="en-GB"/>
        </w:rPr>
        <w:t xml:space="preserve"> that these groups of organisms all have a similar sensitivity to Zn</w:t>
      </w:r>
      <w:r>
        <w:rPr>
          <w:lang w:val="en-GB"/>
        </w:rPr>
        <w:t>. Therefore, all the toxicity data was used to derive the ACLs, thus increasing the quantity of data used in the SSD method and increasing the reliability of the ACL values.</w:t>
      </w:r>
    </w:p>
    <w:p w:rsidR="00D47F56" w:rsidRDefault="00D47F56" w:rsidP="00D47F56">
      <w:pPr>
        <w:pStyle w:val="text"/>
        <w:jc w:val="center"/>
        <w:rPr>
          <w:lang w:val="en-GB"/>
        </w:rPr>
      </w:pPr>
      <w:r>
        <w:rPr>
          <w:noProof/>
        </w:rPr>
        <w:lastRenderedPageBreak/>
        <w:drawing>
          <wp:inline distT="0" distB="0" distL="0" distR="0" wp14:anchorId="71F9E292" wp14:editId="1A75E60A">
            <wp:extent cx="5762668" cy="394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62668" cy="3943350"/>
                    </a:xfrm>
                    <a:prstGeom prst="rect">
                      <a:avLst/>
                    </a:prstGeom>
                    <a:noFill/>
                    <a:ln w="9525">
                      <a:noFill/>
                      <a:miter lim="800000"/>
                      <a:headEnd/>
                      <a:tailEnd/>
                    </a:ln>
                  </pic:spPr>
                </pic:pic>
              </a:graphicData>
            </a:graphic>
          </wp:inline>
        </w:drawing>
      </w:r>
    </w:p>
    <w:p w:rsidR="00D47F56" w:rsidRPr="00CA6617" w:rsidRDefault="00D47F56" w:rsidP="00D47F56">
      <w:pPr>
        <w:pStyle w:val="Caption"/>
      </w:pPr>
      <w:bookmarkStart w:id="58" w:name="_Toc242590863"/>
      <w:bookmarkStart w:id="59" w:name="_Toc243901927"/>
      <w:r>
        <w:t xml:space="preserve">Figure 3. </w:t>
      </w:r>
      <w:r w:rsidRPr="003C0A23">
        <w:t>The species sensitivity distribution (plotted as a cumulative frequency against added zinc (Zn) concentration) for soil processes, soil invertebrates and plant species to Zn</w:t>
      </w:r>
      <w:bookmarkEnd w:id="58"/>
      <w:bookmarkEnd w:id="59"/>
      <w:r w:rsidRPr="003C0A23">
        <w:t xml:space="preserve">. </w:t>
      </w:r>
    </w:p>
    <w:p w:rsidR="00D47F56" w:rsidRPr="005A1A88" w:rsidRDefault="00D47F56" w:rsidP="00D47F56">
      <w:pPr>
        <w:pStyle w:val="text"/>
        <w:rPr>
          <w:lang w:val="en-GB"/>
        </w:rPr>
      </w:pPr>
    </w:p>
    <w:p w:rsidR="00D47F56" w:rsidRDefault="00D47F56" w:rsidP="00D47F56">
      <w:pPr>
        <w:pStyle w:val="Heading2"/>
      </w:pPr>
      <w:bookmarkStart w:id="60" w:name="_Toc242843104"/>
      <w:bookmarkStart w:id="61" w:name="_Toc243901628"/>
      <w:bookmarkStart w:id="62" w:name="_Toc269124868"/>
      <w:bookmarkStart w:id="63" w:name="_Toc351713405"/>
      <w:r w:rsidRPr="00A6615C">
        <w:t xml:space="preserve">Calculation of </w:t>
      </w:r>
      <w:r>
        <w:t xml:space="preserve">soil quality guidelines for fresh </w:t>
      </w:r>
      <w:r w:rsidRPr="00A6615C">
        <w:t>zinc contamination</w:t>
      </w:r>
      <w:bookmarkEnd w:id="60"/>
      <w:bookmarkEnd w:id="61"/>
      <w:bookmarkEnd w:id="62"/>
      <w:bookmarkEnd w:id="63"/>
    </w:p>
    <w:p w:rsidR="00D47F56" w:rsidRDefault="00D47F56" w:rsidP="00D47F56">
      <w:pPr>
        <w:rPr>
          <w:lang w:val="en-GB"/>
        </w:rPr>
      </w:pPr>
      <w:r>
        <w:rPr>
          <w:lang w:val="en-GB"/>
        </w:rPr>
        <w:t>Soil quality guidelines were derived for fresh zinc contamination using three different sets of toxicity data: NOEC and EC</w:t>
      </w:r>
      <w:r w:rsidRPr="003C0A23">
        <w:rPr>
          <w:vertAlign w:val="subscript"/>
          <w:lang w:val="en-GB"/>
        </w:rPr>
        <w:t>10</w:t>
      </w:r>
      <w:r>
        <w:rPr>
          <w:lang w:val="en-GB"/>
        </w:rPr>
        <w:t>; LOEC and EC</w:t>
      </w:r>
      <w:r w:rsidRPr="003C0A23">
        <w:rPr>
          <w:vertAlign w:val="superscript"/>
          <w:lang w:val="en-GB"/>
        </w:rPr>
        <w:t>30</w:t>
      </w:r>
      <w:r>
        <w:rPr>
          <w:lang w:val="en-GB"/>
        </w:rPr>
        <w:t>; and EC</w:t>
      </w:r>
      <w:r w:rsidRPr="003C0A23">
        <w:rPr>
          <w:vertAlign w:val="superscript"/>
          <w:lang w:val="en-GB"/>
        </w:rPr>
        <w:t>50</w:t>
      </w:r>
      <w:r>
        <w:rPr>
          <w:lang w:val="en-GB"/>
        </w:rPr>
        <w:t>. The methods by which they were calculated and the resulting ACL and SQG values are presented in the following sections.</w:t>
      </w:r>
    </w:p>
    <w:p w:rsidR="00D47F56" w:rsidRPr="00A6615C" w:rsidRDefault="00D47F56" w:rsidP="00D47F56">
      <w:pPr>
        <w:pStyle w:val="Heading3"/>
      </w:pPr>
      <w:bookmarkStart w:id="64" w:name="_Toc242843105"/>
      <w:bookmarkStart w:id="65" w:name="_Toc243901629"/>
      <w:bookmarkStart w:id="66" w:name="_Toc269124869"/>
      <w:bookmarkStart w:id="67" w:name="_Toc351713406"/>
      <w:r w:rsidRPr="00A6615C">
        <w:t xml:space="preserve">Calculation of </w:t>
      </w:r>
      <w:r>
        <w:t>soil quality guidelines for fresh zinc contamination based on no observed effect concentration and 10% effect concentration toxicity data</w:t>
      </w:r>
      <w:bookmarkEnd w:id="64"/>
      <w:bookmarkEnd w:id="65"/>
      <w:bookmarkEnd w:id="66"/>
      <w:bookmarkEnd w:id="67"/>
    </w:p>
    <w:p w:rsidR="00D47F56" w:rsidRPr="007136E8" w:rsidRDefault="00D47F56" w:rsidP="00D47F56">
      <w:pPr>
        <w:pStyle w:val="Heading4"/>
      </w:pPr>
      <w:bookmarkStart w:id="68" w:name="_Toc351713407"/>
      <w:r w:rsidRPr="007136E8">
        <w:t xml:space="preserve">Calculation of soil-specific </w:t>
      </w:r>
      <w:r w:rsidRPr="00C45C72">
        <w:t>added</w:t>
      </w:r>
      <w:r w:rsidRPr="007136E8">
        <w:t xml:space="preserve"> contaminant limits</w:t>
      </w:r>
      <w:bookmarkEnd w:id="68"/>
    </w:p>
    <w:p w:rsidR="00D47F56" w:rsidRDefault="00D47F56" w:rsidP="00D47F56">
      <w:pPr>
        <w:rPr>
          <w:lang w:val="en-GB"/>
        </w:rPr>
      </w:pPr>
      <w:r>
        <w:rPr>
          <w:lang w:val="en-GB"/>
        </w:rPr>
        <w:t>The NOEC and EC</w:t>
      </w:r>
      <w:r w:rsidRPr="003C0A23">
        <w:rPr>
          <w:vertAlign w:val="subscript"/>
          <w:lang w:val="en-GB"/>
        </w:rPr>
        <w:t>10</w:t>
      </w:r>
      <w:r>
        <w:rPr>
          <w:lang w:val="en-GB"/>
        </w:rPr>
        <w:t xml:space="preserve"> toxicity data were normalised using the equations presented in Table 5 to the Australian reference soil (Table 6) and then the lowest geometric mean for each species/soil microbial process was entered into the BurrliOZ species sensitivity distribution (Campbell et al. 2000) method. </w:t>
      </w:r>
      <w:r w:rsidRPr="00A6615C">
        <w:rPr>
          <w:lang w:val="en-GB"/>
        </w:rPr>
        <w:t>The SSD generate</w:t>
      </w:r>
      <w:r>
        <w:rPr>
          <w:lang w:val="en-GB"/>
        </w:rPr>
        <w:t>d</w:t>
      </w:r>
      <w:r w:rsidRPr="00A6615C">
        <w:rPr>
          <w:lang w:val="en-GB"/>
        </w:rPr>
        <w:t xml:space="preserve"> a single numerical value (</w:t>
      </w:r>
      <w:r>
        <w:rPr>
          <w:lang w:val="en-GB"/>
        </w:rPr>
        <w:t>that is,</w:t>
      </w:r>
      <w:r w:rsidRPr="00A6615C">
        <w:rPr>
          <w:lang w:val="en-GB"/>
        </w:rPr>
        <w:t xml:space="preserve"> the ACL</w:t>
      </w:r>
      <w:r w:rsidRPr="004B3E2E">
        <w:rPr>
          <w:vertAlign w:val="subscript"/>
          <w:lang w:val="en-GB"/>
        </w:rPr>
        <w:t>(NOEC &amp; EC10)</w:t>
      </w:r>
      <w:r w:rsidRPr="00A6615C">
        <w:rPr>
          <w:lang w:val="en-GB"/>
        </w:rPr>
        <w:t xml:space="preserve"> </w:t>
      </w:r>
      <w:r>
        <w:rPr>
          <w:lang w:val="en-GB"/>
        </w:rPr>
        <w:t>for each d</w:t>
      </w:r>
      <w:r w:rsidRPr="00A6615C">
        <w:rPr>
          <w:lang w:val="en-GB"/>
        </w:rPr>
        <w:t>esired level of protection</w:t>
      </w:r>
      <w:r>
        <w:rPr>
          <w:lang w:val="en-GB"/>
        </w:rPr>
        <w:t>. These ACL</w:t>
      </w:r>
      <w:r w:rsidRPr="004B3E2E">
        <w:rPr>
          <w:vertAlign w:val="subscript"/>
          <w:lang w:val="en-GB"/>
        </w:rPr>
        <w:t>(NOEC &amp; EC10)</w:t>
      </w:r>
      <w:r>
        <w:rPr>
          <w:lang w:val="en-GB"/>
        </w:rPr>
        <w:t xml:space="preserve"> values only apply to the Australian reference soil.</w:t>
      </w:r>
      <w:r w:rsidRPr="00A6615C">
        <w:rPr>
          <w:lang w:val="en-GB"/>
        </w:rPr>
        <w:t xml:space="preserve"> </w:t>
      </w:r>
    </w:p>
    <w:p w:rsidR="006C2737" w:rsidRDefault="006C2737" w:rsidP="00D47F56">
      <w:pPr>
        <w:rPr>
          <w:lang w:val="en-GB"/>
        </w:rPr>
      </w:pPr>
    </w:p>
    <w:p w:rsidR="00D47F56" w:rsidRDefault="00D47F56" w:rsidP="00D47F56">
      <w:pPr>
        <w:rPr>
          <w:lang w:val="en-GB"/>
        </w:rPr>
      </w:pPr>
      <w:r w:rsidRPr="00A6615C">
        <w:rPr>
          <w:lang w:val="en-GB"/>
        </w:rPr>
        <w:t xml:space="preserve">The </w:t>
      </w:r>
      <w:bookmarkStart w:id="69" w:name="OLE_LINK22"/>
      <w:bookmarkStart w:id="70" w:name="OLE_LINK23"/>
      <w:r w:rsidRPr="00A6615C">
        <w:rPr>
          <w:lang w:val="en-GB"/>
        </w:rPr>
        <w:t>ACL</w:t>
      </w:r>
      <w:r w:rsidRPr="00FB6A37">
        <w:rPr>
          <w:vertAlign w:val="subscript"/>
          <w:lang w:val="en-GB"/>
        </w:rPr>
        <w:t>(NOEC &amp; EC10)</w:t>
      </w:r>
      <w:r>
        <w:rPr>
          <w:lang w:val="en-GB"/>
        </w:rPr>
        <w:t xml:space="preserve"> </w:t>
      </w:r>
      <w:bookmarkEnd w:id="69"/>
      <w:bookmarkEnd w:id="70"/>
      <w:r>
        <w:rPr>
          <w:lang w:val="en-GB"/>
        </w:rPr>
        <w:t>value</w:t>
      </w:r>
      <w:r w:rsidRPr="00A6615C">
        <w:rPr>
          <w:lang w:val="en-GB"/>
        </w:rPr>
        <w:t xml:space="preserve"> for the Australian reference soil with an </w:t>
      </w:r>
      <w:r>
        <w:rPr>
          <w:lang w:val="en-GB"/>
        </w:rPr>
        <w:t>urban residential</w:t>
      </w:r>
      <w:r w:rsidRPr="00A6615C">
        <w:rPr>
          <w:lang w:val="en-GB"/>
        </w:rPr>
        <w:t xml:space="preserve"> </w:t>
      </w:r>
      <w:r>
        <w:rPr>
          <w:lang w:val="en-GB"/>
        </w:rPr>
        <w:t>land</w:t>
      </w:r>
      <w:r w:rsidRPr="0068221B">
        <w:t>/public open space</w:t>
      </w:r>
      <w:r>
        <w:rPr>
          <w:lang w:val="en-GB"/>
        </w:rPr>
        <w:t xml:space="preserve"> use</w:t>
      </w:r>
      <w:r w:rsidRPr="00A6615C">
        <w:rPr>
          <w:lang w:val="en-GB"/>
        </w:rPr>
        <w:t xml:space="preserve"> </w:t>
      </w:r>
      <w:r>
        <w:rPr>
          <w:lang w:val="en-GB"/>
        </w:rPr>
        <w:t xml:space="preserve">was approximately 100 mg/kg. </w:t>
      </w:r>
      <w:r w:rsidRPr="00A6615C">
        <w:rPr>
          <w:lang w:val="en-GB"/>
        </w:rPr>
        <w:t>These ACL</w:t>
      </w:r>
      <w:r w:rsidRPr="00FB6A37">
        <w:rPr>
          <w:vertAlign w:val="subscript"/>
          <w:lang w:val="en-GB"/>
        </w:rPr>
        <w:t>(NOEC &amp; EC10)</w:t>
      </w:r>
      <w:r w:rsidRPr="00A6615C">
        <w:rPr>
          <w:lang w:val="en-GB"/>
        </w:rPr>
        <w:t xml:space="preserve"> values </w:t>
      </w:r>
      <w:r>
        <w:rPr>
          <w:lang w:val="en-GB"/>
        </w:rPr>
        <w:t xml:space="preserve">for the </w:t>
      </w:r>
      <w:r w:rsidRPr="00A6615C">
        <w:rPr>
          <w:lang w:val="en-GB"/>
        </w:rPr>
        <w:t xml:space="preserve">reference soil </w:t>
      </w:r>
      <w:r>
        <w:rPr>
          <w:lang w:val="en-GB"/>
        </w:rPr>
        <w:t xml:space="preserve">were then used to calculate </w:t>
      </w:r>
      <w:r w:rsidRPr="00A6615C">
        <w:rPr>
          <w:lang w:val="en-GB"/>
        </w:rPr>
        <w:t>ACL</w:t>
      </w:r>
      <w:r w:rsidRPr="00FB6A37">
        <w:rPr>
          <w:vertAlign w:val="subscript"/>
          <w:lang w:val="en-GB"/>
        </w:rPr>
        <w:t>(NOEC &amp; EC10)</w:t>
      </w:r>
      <w:r>
        <w:rPr>
          <w:lang w:val="en-GB"/>
        </w:rPr>
        <w:t xml:space="preserve"> value</w:t>
      </w:r>
      <w:r w:rsidRPr="00A6615C">
        <w:rPr>
          <w:lang w:val="en-GB"/>
        </w:rPr>
        <w:t xml:space="preserve">s for </w:t>
      </w:r>
      <w:r>
        <w:rPr>
          <w:lang w:val="en-GB"/>
        </w:rPr>
        <w:t xml:space="preserve">a range of soils (that is, soil-specific </w:t>
      </w:r>
      <w:r w:rsidRPr="00A6615C">
        <w:rPr>
          <w:lang w:val="en-GB"/>
        </w:rPr>
        <w:t>ACL</w:t>
      </w:r>
      <w:r w:rsidRPr="00FB6A37">
        <w:rPr>
          <w:vertAlign w:val="subscript"/>
          <w:lang w:val="en-GB"/>
        </w:rPr>
        <w:t>(NOEC &amp; EC10)</w:t>
      </w:r>
      <w:r>
        <w:rPr>
          <w:lang w:val="en-GB"/>
        </w:rPr>
        <w:t xml:space="preserve">) for </w:t>
      </w:r>
      <w:r w:rsidRPr="00A6615C">
        <w:rPr>
          <w:lang w:val="en-GB"/>
        </w:rPr>
        <w:t xml:space="preserve">each group of organisms using the </w:t>
      </w:r>
      <w:r>
        <w:rPr>
          <w:lang w:val="en-GB"/>
        </w:rPr>
        <w:t xml:space="preserve">same </w:t>
      </w:r>
      <w:r w:rsidRPr="00A6615C">
        <w:rPr>
          <w:lang w:val="en-GB"/>
        </w:rPr>
        <w:t xml:space="preserve">normalisation </w:t>
      </w:r>
      <w:r>
        <w:rPr>
          <w:lang w:val="en-GB"/>
        </w:rPr>
        <w:t xml:space="preserve">relationships as before but in the reverse manner. The following explains how the soil-specific </w:t>
      </w:r>
      <w:r w:rsidRPr="00A6615C">
        <w:rPr>
          <w:lang w:val="en-GB"/>
        </w:rPr>
        <w:t>ACL</w:t>
      </w:r>
      <w:r w:rsidRPr="00FB6A37">
        <w:rPr>
          <w:vertAlign w:val="subscript"/>
          <w:lang w:val="en-GB"/>
        </w:rPr>
        <w:t>(NOEC &amp; EC10)</w:t>
      </w:r>
      <w:r>
        <w:rPr>
          <w:lang w:val="en-GB"/>
        </w:rPr>
        <w:t xml:space="preserve"> values for soils with an urban residential </w:t>
      </w:r>
      <w:r w:rsidRPr="0068221B">
        <w:t>/public open space</w:t>
      </w:r>
      <w:r w:rsidRPr="0068221B">
        <w:rPr>
          <w:lang w:val="en-GB"/>
        </w:rPr>
        <w:t xml:space="preserve"> </w:t>
      </w:r>
      <w:r>
        <w:rPr>
          <w:lang w:val="en-GB"/>
        </w:rPr>
        <w:t xml:space="preserve">land use were calculated as an example of how this was done for each of the land uses. </w:t>
      </w:r>
    </w:p>
    <w:p w:rsidR="006C2737" w:rsidRDefault="006C2737" w:rsidP="00D47F56">
      <w:pPr>
        <w:rPr>
          <w:lang w:val="en-GB"/>
        </w:rPr>
      </w:pPr>
    </w:p>
    <w:p w:rsidR="00D47F56" w:rsidRDefault="00D47F56" w:rsidP="00D47F56">
      <w:pPr>
        <w:rPr>
          <w:lang w:val="en-GB"/>
        </w:rPr>
      </w:pPr>
      <w:r w:rsidRPr="00A6615C">
        <w:rPr>
          <w:lang w:val="en-GB"/>
        </w:rPr>
        <w:t>Soil-specific ACL</w:t>
      </w:r>
      <w:r w:rsidRPr="00FB6A37">
        <w:rPr>
          <w:vertAlign w:val="subscript"/>
          <w:lang w:val="en-GB"/>
        </w:rPr>
        <w:t>(NOEC &amp; EC10)</w:t>
      </w:r>
      <w:r>
        <w:rPr>
          <w:lang w:val="en-GB"/>
        </w:rPr>
        <w:t xml:space="preserve"> values </w:t>
      </w:r>
      <w:r w:rsidRPr="00A6615C">
        <w:rPr>
          <w:lang w:val="en-GB"/>
        </w:rPr>
        <w:t>for soil processes varied with soil pH and ranged from 2</w:t>
      </w:r>
      <w:r>
        <w:rPr>
          <w:lang w:val="en-GB"/>
        </w:rPr>
        <w:t>0</w:t>
      </w:r>
      <w:r w:rsidRPr="00A6615C">
        <w:rPr>
          <w:lang w:val="en-GB"/>
        </w:rPr>
        <w:t xml:space="preserve"> to 3</w:t>
      </w:r>
      <w:r>
        <w:rPr>
          <w:lang w:val="en-GB"/>
        </w:rPr>
        <w:t>30</w:t>
      </w:r>
      <w:r w:rsidRPr="00A6615C">
        <w:rPr>
          <w:lang w:val="en-GB"/>
        </w:rPr>
        <w:t xml:space="preserve"> mg/kg </w:t>
      </w:r>
      <w:r>
        <w:rPr>
          <w:lang w:val="en-GB"/>
        </w:rPr>
        <w:t xml:space="preserve">added Zn for soils with pHs between 4 and </w:t>
      </w:r>
      <w:r w:rsidRPr="00A6615C">
        <w:rPr>
          <w:lang w:val="en-GB"/>
        </w:rPr>
        <w:t>7.5 (Table 7)</w:t>
      </w:r>
      <w:r>
        <w:rPr>
          <w:lang w:val="en-GB"/>
        </w:rPr>
        <w:t xml:space="preserve">. </w:t>
      </w:r>
      <w:r w:rsidRPr="00A6615C">
        <w:rPr>
          <w:lang w:val="en-GB"/>
        </w:rPr>
        <w:t>The soil-specific ACL</w:t>
      </w:r>
      <w:r w:rsidRPr="00FB6A37">
        <w:rPr>
          <w:vertAlign w:val="subscript"/>
          <w:lang w:val="en-GB"/>
        </w:rPr>
        <w:t>(NOEC &amp; EC10)</w:t>
      </w:r>
      <w:r>
        <w:rPr>
          <w:lang w:val="en-GB"/>
        </w:rPr>
        <w:t xml:space="preserve"> </w:t>
      </w:r>
      <w:r>
        <w:rPr>
          <w:lang w:val="en-GB"/>
        </w:rPr>
        <w:lastRenderedPageBreak/>
        <w:t xml:space="preserve">values </w:t>
      </w:r>
      <w:r w:rsidRPr="00A6615C">
        <w:rPr>
          <w:lang w:val="en-GB"/>
        </w:rPr>
        <w:t>for invertebrates (Table 8</w:t>
      </w:r>
      <w:r>
        <w:rPr>
          <w:lang w:val="en-GB"/>
        </w:rPr>
        <w:t>) varied with cation exchange capacity (</w:t>
      </w:r>
      <w:r w:rsidRPr="00A6615C">
        <w:rPr>
          <w:lang w:val="en-GB"/>
        </w:rPr>
        <w:t>CEC</w:t>
      </w:r>
      <w:r>
        <w:rPr>
          <w:lang w:val="en-GB"/>
        </w:rPr>
        <w:t>)</w:t>
      </w:r>
      <w:r w:rsidRPr="00A6615C">
        <w:rPr>
          <w:lang w:val="en-GB"/>
        </w:rPr>
        <w:t xml:space="preserve">, with values ranging from </w:t>
      </w:r>
      <w:r>
        <w:rPr>
          <w:lang w:val="en-GB"/>
        </w:rPr>
        <w:t>60</w:t>
      </w:r>
      <w:r w:rsidRPr="00A6615C">
        <w:rPr>
          <w:lang w:val="en-GB"/>
        </w:rPr>
        <w:t xml:space="preserve"> to 4</w:t>
      </w:r>
      <w:r>
        <w:rPr>
          <w:lang w:val="en-GB"/>
        </w:rPr>
        <w:t>20</w:t>
      </w:r>
      <w:r w:rsidRPr="00A6615C">
        <w:rPr>
          <w:lang w:val="en-GB"/>
        </w:rPr>
        <w:t xml:space="preserve"> mg/kg</w:t>
      </w:r>
      <w:r>
        <w:rPr>
          <w:lang w:val="en-GB"/>
        </w:rPr>
        <w:t xml:space="preserve"> for soils with </w:t>
      </w:r>
      <w:r w:rsidRPr="00A6615C">
        <w:rPr>
          <w:lang w:val="en-GB"/>
        </w:rPr>
        <w:t xml:space="preserve">CEC </w:t>
      </w:r>
      <w:r>
        <w:rPr>
          <w:lang w:val="en-GB"/>
        </w:rPr>
        <w:t xml:space="preserve">values ranging from </w:t>
      </w:r>
      <w:r w:rsidRPr="00A6615C">
        <w:rPr>
          <w:lang w:val="en-GB"/>
        </w:rPr>
        <w:t xml:space="preserve">5 </w:t>
      </w:r>
      <w:r>
        <w:rPr>
          <w:lang w:val="en-GB"/>
        </w:rPr>
        <w:t>to</w:t>
      </w:r>
      <w:r w:rsidRPr="00A6615C">
        <w:rPr>
          <w:lang w:val="en-GB"/>
        </w:rPr>
        <w:t xml:space="preserve"> 60 cmol</w:t>
      </w:r>
      <w:r w:rsidRPr="00A6615C">
        <w:rPr>
          <w:vertAlign w:val="subscript"/>
          <w:lang w:val="en-GB"/>
        </w:rPr>
        <w:t>c</w:t>
      </w:r>
      <w:r w:rsidRPr="00A6615C">
        <w:rPr>
          <w:lang w:val="en-GB"/>
        </w:rPr>
        <w:t>/kg</w:t>
      </w:r>
      <w:r>
        <w:rPr>
          <w:lang w:val="en-GB"/>
        </w:rPr>
        <w:t xml:space="preserve">. </w:t>
      </w:r>
      <w:r w:rsidRPr="00A6615C">
        <w:rPr>
          <w:lang w:val="en-GB"/>
        </w:rPr>
        <w:t>Soil-specific ACL</w:t>
      </w:r>
      <w:r w:rsidRPr="00FB6A37">
        <w:rPr>
          <w:vertAlign w:val="subscript"/>
          <w:lang w:val="en-GB"/>
        </w:rPr>
        <w:t>(NOEC &amp; EC10)</w:t>
      </w:r>
      <w:r>
        <w:rPr>
          <w:lang w:val="en-GB"/>
        </w:rPr>
        <w:t xml:space="preserve"> values</w:t>
      </w:r>
      <w:r w:rsidRPr="00A6615C">
        <w:rPr>
          <w:lang w:val="en-GB"/>
        </w:rPr>
        <w:t xml:space="preserve"> for plants (Table 9) were pH</w:t>
      </w:r>
      <w:r>
        <w:rPr>
          <w:lang w:val="en-GB"/>
        </w:rPr>
        <w:t>-</w:t>
      </w:r>
      <w:r w:rsidRPr="00A6615C">
        <w:rPr>
          <w:lang w:val="en-GB"/>
        </w:rPr>
        <w:t xml:space="preserve"> and CEC</w:t>
      </w:r>
      <w:r>
        <w:rPr>
          <w:lang w:val="en-GB"/>
        </w:rPr>
        <w:t>-</w:t>
      </w:r>
      <w:r w:rsidRPr="00A6615C">
        <w:rPr>
          <w:lang w:val="en-GB"/>
        </w:rPr>
        <w:t xml:space="preserve"> specific and ranged from </w:t>
      </w:r>
      <w:r>
        <w:rPr>
          <w:lang w:val="en-GB"/>
        </w:rPr>
        <w:t>20</w:t>
      </w:r>
      <w:r w:rsidRPr="00A6615C">
        <w:rPr>
          <w:lang w:val="en-GB"/>
        </w:rPr>
        <w:t xml:space="preserve"> to 9</w:t>
      </w:r>
      <w:r>
        <w:rPr>
          <w:lang w:val="en-GB"/>
        </w:rPr>
        <w:t>10</w:t>
      </w:r>
      <w:r w:rsidRPr="00A6615C">
        <w:rPr>
          <w:lang w:val="en-GB"/>
        </w:rPr>
        <w:t xml:space="preserve"> mg/kg </w:t>
      </w:r>
      <w:r>
        <w:rPr>
          <w:lang w:val="en-GB"/>
        </w:rPr>
        <w:t xml:space="preserve">for soils with pHs between </w:t>
      </w:r>
      <w:r w:rsidRPr="00A6615C">
        <w:rPr>
          <w:lang w:val="en-GB"/>
        </w:rPr>
        <w:t xml:space="preserve">4 and </w:t>
      </w:r>
      <w:r>
        <w:rPr>
          <w:lang w:val="en-GB"/>
        </w:rPr>
        <w:t xml:space="preserve">7.5 and </w:t>
      </w:r>
      <w:r w:rsidRPr="00A6615C">
        <w:rPr>
          <w:lang w:val="en-GB"/>
        </w:rPr>
        <w:t xml:space="preserve">CEC </w:t>
      </w:r>
      <w:r>
        <w:rPr>
          <w:lang w:val="en-GB"/>
        </w:rPr>
        <w:t xml:space="preserve">values between </w:t>
      </w:r>
      <w:r w:rsidRPr="00A6615C">
        <w:rPr>
          <w:lang w:val="en-GB"/>
        </w:rPr>
        <w:t xml:space="preserve">5 </w:t>
      </w:r>
      <w:r>
        <w:rPr>
          <w:lang w:val="en-GB"/>
        </w:rPr>
        <w:t>and</w:t>
      </w:r>
      <w:r w:rsidRPr="00A6615C">
        <w:rPr>
          <w:lang w:val="en-GB"/>
        </w:rPr>
        <w:t xml:space="preserve"> 60 cmol</w:t>
      </w:r>
      <w:r w:rsidRPr="00A6615C">
        <w:rPr>
          <w:vertAlign w:val="subscript"/>
          <w:lang w:val="en-GB"/>
        </w:rPr>
        <w:t>c</w:t>
      </w:r>
      <w:r w:rsidRPr="00A6615C">
        <w:rPr>
          <w:lang w:val="en-GB"/>
        </w:rPr>
        <w:t xml:space="preserve">/kg. </w:t>
      </w:r>
    </w:p>
    <w:p w:rsidR="00D47F56" w:rsidRPr="00A6615C" w:rsidRDefault="00D47F56" w:rsidP="00D47F56">
      <w:pPr>
        <w:pStyle w:val="text"/>
        <w:keepLines/>
        <w:rPr>
          <w:lang w:val="en-GB"/>
        </w:rPr>
      </w:pPr>
    </w:p>
    <w:p w:rsidR="00D47F56" w:rsidRPr="00CA6617" w:rsidRDefault="00D47F56" w:rsidP="00D47F56">
      <w:pPr>
        <w:pStyle w:val="Caption"/>
      </w:pPr>
      <w:bookmarkStart w:id="71" w:name="_Toc242590874"/>
      <w:bookmarkStart w:id="72" w:name="_Toc243900158"/>
      <w:r w:rsidRPr="003C0A23">
        <w:t>Tab</w:t>
      </w:r>
      <w:r>
        <w:t xml:space="preserve">le 7. </w:t>
      </w:r>
      <w:r w:rsidRPr="003C0A23">
        <w:t>Soil-specific ACL values for zinc (Zn) based on no observed effect concentration and 10% effect concentration toxicity data that should theoretically protect 80% of soil processes in soils with pH values ranging from 4.0 to 7.5.</w:t>
      </w:r>
      <w:bookmarkEnd w:id="71"/>
      <w:bookmarkEnd w:id="72"/>
    </w:p>
    <w:tbl>
      <w:tblPr>
        <w:tblW w:w="292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
        <w:gridCol w:w="1949"/>
      </w:tblGrid>
      <w:tr w:rsidR="00D47F56" w:rsidRPr="00C45C72" w:rsidTr="00AF1B0B">
        <w:trPr>
          <w:trHeight w:val="255"/>
        </w:trPr>
        <w:tc>
          <w:tcPr>
            <w:tcW w:w="976" w:type="dxa"/>
            <w:shd w:val="clear" w:color="auto" w:fill="C6D9F1" w:themeFill="text2" w:themeFillTint="33"/>
            <w:noWrap/>
          </w:tcPr>
          <w:p w:rsidR="00D47F56" w:rsidRPr="00C45C72" w:rsidRDefault="00D47F56" w:rsidP="00AF1B0B">
            <w:pPr>
              <w:jc w:val="center"/>
              <w:rPr>
                <w:b/>
                <w:bCs/>
                <w:lang w:val="en-GB"/>
              </w:rPr>
            </w:pPr>
            <w:r w:rsidRPr="00C45C72">
              <w:rPr>
                <w:b/>
                <w:bCs/>
                <w:szCs w:val="22"/>
                <w:lang w:val="en-GB"/>
              </w:rPr>
              <w:t>Soil pH</w:t>
            </w:r>
          </w:p>
        </w:tc>
        <w:tc>
          <w:tcPr>
            <w:tcW w:w="1949"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Zn ACL (mg/kg)</w:t>
            </w:r>
          </w:p>
          <w:p w:rsidR="00D47F56" w:rsidRPr="00C45C72" w:rsidRDefault="00D47F56" w:rsidP="00AF1B0B">
            <w:pPr>
              <w:jc w:val="center"/>
              <w:rPr>
                <w:b/>
                <w:bCs/>
                <w:lang w:val="en-GB"/>
              </w:rPr>
            </w:pPr>
            <w:r w:rsidRPr="00C45C72">
              <w:rPr>
                <w:b/>
                <w:bCs/>
                <w:szCs w:val="22"/>
                <w:lang w:val="en-GB"/>
              </w:rPr>
              <w:t>for soil processes</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4.0</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20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4.5</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30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5.0</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45</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5.5</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70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6.0</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100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6.5</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150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7.0</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220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7.5</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330</w:t>
            </w:r>
          </w:p>
        </w:tc>
      </w:tr>
    </w:tbl>
    <w:p w:rsidR="00D47F56" w:rsidRDefault="00D47F56" w:rsidP="00D47F56">
      <w:pPr>
        <w:pStyle w:val="Text0"/>
      </w:pPr>
      <w:bookmarkStart w:id="73" w:name="_Toc242590875"/>
      <w:bookmarkStart w:id="74" w:name="_Toc243900159"/>
    </w:p>
    <w:p w:rsidR="00D47F56" w:rsidRPr="00844ED4" w:rsidRDefault="00D47F56" w:rsidP="00D47F56">
      <w:pPr>
        <w:pStyle w:val="Caption"/>
      </w:pPr>
      <w:r>
        <w:t xml:space="preserve">Table 8. </w:t>
      </w:r>
      <w:r w:rsidRPr="003C0A23">
        <w:t>Soil-specific ACL values for zinc (Zn) based on no observed effect concentration and 10% effect concentration toxicity data that should theoretically protect 80% of invertebrate species in soils with CEC ranging from 5 to 60 cmol</w:t>
      </w:r>
      <w:r w:rsidRPr="003C0A23">
        <w:rPr>
          <w:vertAlign w:val="subscript"/>
        </w:rPr>
        <w:t>c</w:t>
      </w:r>
      <w:r w:rsidRPr="003C0A23">
        <w:t>/kg.</w:t>
      </w:r>
      <w:bookmarkEnd w:id="73"/>
      <w:bookmarkEnd w:id="74"/>
      <w:r w:rsidRPr="003C0A23">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3686"/>
      </w:tblGrid>
      <w:tr w:rsidR="00D47F56" w:rsidRPr="00C45C72" w:rsidTr="00AF1B0B">
        <w:tc>
          <w:tcPr>
            <w:tcW w:w="3685" w:type="dxa"/>
            <w:shd w:val="clear" w:color="auto" w:fill="C6D9F1" w:themeFill="text2" w:themeFillTint="33"/>
          </w:tcPr>
          <w:p w:rsidR="00D47F56" w:rsidRPr="00C45C72" w:rsidRDefault="00D47F56" w:rsidP="00AF1B0B">
            <w:pPr>
              <w:pStyle w:val="BodyText"/>
              <w:jc w:val="center"/>
              <w:rPr>
                <w:b/>
                <w:bCs/>
                <w:lang w:val="en-GB"/>
              </w:rPr>
            </w:pPr>
            <w:r w:rsidRPr="00C45C72">
              <w:rPr>
                <w:b/>
                <w:bCs/>
                <w:szCs w:val="22"/>
                <w:lang w:val="en-GB"/>
              </w:rPr>
              <w:t>Cation exchange capacity (cmol</w:t>
            </w:r>
            <w:r w:rsidRPr="00C45C72">
              <w:rPr>
                <w:b/>
                <w:bCs/>
                <w:szCs w:val="22"/>
                <w:vertAlign w:val="subscript"/>
                <w:lang w:val="en-GB"/>
              </w:rPr>
              <w:t>c</w:t>
            </w:r>
            <w:r w:rsidRPr="00C45C72">
              <w:rPr>
                <w:b/>
                <w:bCs/>
                <w:szCs w:val="22"/>
                <w:lang w:val="en-GB"/>
              </w:rPr>
              <w:t>/kg)</w:t>
            </w:r>
          </w:p>
        </w:tc>
        <w:tc>
          <w:tcPr>
            <w:tcW w:w="3686" w:type="dxa"/>
            <w:shd w:val="clear" w:color="auto" w:fill="C6D9F1" w:themeFill="text2" w:themeFillTint="33"/>
          </w:tcPr>
          <w:p w:rsidR="00D47F56" w:rsidRPr="00C45C72" w:rsidRDefault="00D47F56" w:rsidP="00AF1B0B">
            <w:pPr>
              <w:pStyle w:val="BodyText"/>
              <w:jc w:val="center"/>
              <w:rPr>
                <w:b/>
                <w:bCs/>
                <w:lang w:val="en-GB"/>
              </w:rPr>
            </w:pPr>
            <w:r w:rsidRPr="00C45C72">
              <w:rPr>
                <w:b/>
                <w:bCs/>
                <w:szCs w:val="22"/>
                <w:lang w:val="en-GB"/>
              </w:rPr>
              <w:t>Zn ACL (mg/kg) for invertebrates</w:t>
            </w:r>
          </w:p>
        </w:tc>
      </w:tr>
      <w:tr w:rsidR="00D47F56" w:rsidRPr="00C45C72" w:rsidTr="00AF1B0B">
        <w:tc>
          <w:tcPr>
            <w:tcW w:w="3685" w:type="dxa"/>
          </w:tcPr>
          <w:p w:rsidR="00D47F56" w:rsidRPr="00C45C72" w:rsidRDefault="00D47F56" w:rsidP="00AF1B0B">
            <w:pPr>
              <w:pStyle w:val="Text0"/>
              <w:spacing w:before="20" w:after="20"/>
              <w:jc w:val="center"/>
            </w:pPr>
            <w:r w:rsidRPr="00C45C72">
              <w:t>5</w:t>
            </w:r>
          </w:p>
        </w:tc>
        <w:tc>
          <w:tcPr>
            <w:tcW w:w="3686" w:type="dxa"/>
          </w:tcPr>
          <w:p w:rsidR="00D47F56" w:rsidRPr="00C45C72" w:rsidRDefault="00D47F56" w:rsidP="00AF1B0B">
            <w:pPr>
              <w:pStyle w:val="Text0"/>
              <w:spacing w:before="20" w:after="20"/>
              <w:jc w:val="center"/>
            </w:pPr>
            <w:r w:rsidRPr="00C45C72">
              <w:t>60</w:t>
            </w:r>
          </w:p>
        </w:tc>
      </w:tr>
      <w:tr w:rsidR="00D47F56" w:rsidRPr="00C45C72" w:rsidTr="00AF1B0B">
        <w:tc>
          <w:tcPr>
            <w:tcW w:w="3685" w:type="dxa"/>
          </w:tcPr>
          <w:p w:rsidR="00D47F56" w:rsidRPr="00C45C72" w:rsidRDefault="00D47F56" w:rsidP="00AF1B0B">
            <w:pPr>
              <w:pStyle w:val="Text0"/>
              <w:spacing w:before="20" w:after="20"/>
              <w:jc w:val="center"/>
            </w:pPr>
            <w:r w:rsidRPr="00C45C72">
              <w:t>10</w:t>
            </w:r>
          </w:p>
        </w:tc>
        <w:tc>
          <w:tcPr>
            <w:tcW w:w="3686" w:type="dxa"/>
          </w:tcPr>
          <w:p w:rsidR="00D47F56" w:rsidRPr="00C45C72" w:rsidRDefault="00D47F56" w:rsidP="00AF1B0B">
            <w:pPr>
              <w:pStyle w:val="Text0"/>
              <w:spacing w:before="20" w:after="20"/>
              <w:jc w:val="center"/>
            </w:pPr>
            <w:r w:rsidRPr="00C45C72">
              <w:t>100</w:t>
            </w:r>
          </w:p>
        </w:tc>
      </w:tr>
      <w:tr w:rsidR="00D47F56" w:rsidRPr="00C45C72" w:rsidTr="00AF1B0B">
        <w:tc>
          <w:tcPr>
            <w:tcW w:w="3685" w:type="dxa"/>
          </w:tcPr>
          <w:p w:rsidR="00D47F56" w:rsidRPr="00C45C72" w:rsidRDefault="00D47F56" w:rsidP="00AF1B0B">
            <w:pPr>
              <w:pStyle w:val="Text0"/>
              <w:spacing w:before="20" w:after="20"/>
              <w:jc w:val="center"/>
            </w:pPr>
            <w:r w:rsidRPr="00C45C72">
              <w:t>20</w:t>
            </w:r>
          </w:p>
        </w:tc>
        <w:tc>
          <w:tcPr>
            <w:tcW w:w="3686" w:type="dxa"/>
          </w:tcPr>
          <w:p w:rsidR="00D47F56" w:rsidRPr="00C45C72" w:rsidRDefault="00D47F56" w:rsidP="00AF1B0B">
            <w:pPr>
              <w:pStyle w:val="Text0"/>
              <w:spacing w:before="20" w:after="20"/>
              <w:jc w:val="center"/>
            </w:pPr>
            <w:r w:rsidRPr="00C45C72">
              <w:t>180</w:t>
            </w:r>
          </w:p>
        </w:tc>
      </w:tr>
      <w:tr w:rsidR="00D47F56" w:rsidRPr="00C45C72" w:rsidTr="00AF1B0B">
        <w:tc>
          <w:tcPr>
            <w:tcW w:w="3685" w:type="dxa"/>
          </w:tcPr>
          <w:p w:rsidR="00D47F56" w:rsidRPr="00C45C72" w:rsidRDefault="00D47F56" w:rsidP="00AF1B0B">
            <w:pPr>
              <w:pStyle w:val="Text0"/>
              <w:spacing w:before="20" w:after="20"/>
              <w:jc w:val="center"/>
            </w:pPr>
            <w:r w:rsidRPr="00C45C72">
              <w:t>30</w:t>
            </w:r>
          </w:p>
        </w:tc>
        <w:tc>
          <w:tcPr>
            <w:tcW w:w="3686" w:type="dxa"/>
          </w:tcPr>
          <w:p w:rsidR="00D47F56" w:rsidRPr="00C45C72" w:rsidRDefault="00D47F56" w:rsidP="00AF1B0B">
            <w:pPr>
              <w:pStyle w:val="Text0"/>
              <w:spacing w:before="20" w:after="20"/>
              <w:jc w:val="center"/>
            </w:pPr>
            <w:r w:rsidRPr="00C45C72">
              <w:t>240</w:t>
            </w:r>
          </w:p>
        </w:tc>
      </w:tr>
      <w:tr w:rsidR="00D47F56" w:rsidRPr="00C45C72" w:rsidTr="00AF1B0B">
        <w:tc>
          <w:tcPr>
            <w:tcW w:w="3685" w:type="dxa"/>
          </w:tcPr>
          <w:p w:rsidR="00D47F56" w:rsidRPr="00C45C72" w:rsidRDefault="00D47F56" w:rsidP="00AF1B0B">
            <w:pPr>
              <w:pStyle w:val="Text0"/>
              <w:spacing w:before="20" w:after="20"/>
              <w:jc w:val="center"/>
            </w:pPr>
            <w:r w:rsidRPr="00C45C72">
              <w:t>40</w:t>
            </w:r>
          </w:p>
        </w:tc>
        <w:tc>
          <w:tcPr>
            <w:tcW w:w="3686" w:type="dxa"/>
          </w:tcPr>
          <w:p w:rsidR="00D47F56" w:rsidRPr="00C45C72" w:rsidRDefault="00D47F56" w:rsidP="00AF1B0B">
            <w:pPr>
              <w:pStyle w:val="Text0"/>
              <w:spacing w:before="20" w:after="20"/>
              <w:jc w:val="center"/>
            </w:pPr>
            <w:r w:rsidRPr="00C45C72">
              <w:t>300</w:t>
            </w:r>
          </w:p>
        </w:tc>
      </w:tr>
      <w:tr w:rsidR="00D47F56" w:rsidRPr="00C45C72" w:rsidTr="00AF1B0B">
        <w:tc>
          <w:tcPr>
            <w:tcW w:w="3685" w:type="dxa"/>
          </w:tcPr>
          <w:p w:rsidR="00D47F56" w:rsidRPr="00C45C72" w:rsidRDefault="00D47F56" w:rsidP="00AF1B0B">
            <w:pPr>
              <w:pStyle w:val="Text0"/>
              <w:spacing w:before="20" w:after="20"/>
              <w:jc w:val="center"/>
            </w:pPr>
            <w:r w:rsidRPr="00C45C72">
              <w:t>60</w:t>
            </w:r>
          </w:p>
        </w:tc>
        <w:tc>
          <w:tcPr>
            <w:tcW w:w="3686" w:type="dxa"/>
          </w:tcPr>
          <w:p w:rsidR="00D47F56" w:rsidRPr="00C45C72" w:rsidRDefault="00D47F56" w:rsidP="00AF1B0B">
            <w:pPr>
              <w:pStyle w:val="Text0"/>
              <w:spacing w:before="20" w:after="20"/>
              <w:jc w:val="center"/>
            </w:pPr>
            <w:r w:rsidRPr="00C45C72">
              <w:t>420</w:t>
            </w:r>
          </w:p>
        </w:tc>
      </w:tr>
    </w:tbl>
    <w:p w:rsidR="00D47F56" w:rsidRDefault="00D47F56" w:rsidP="00D47F56">
      <w:pPr>
        <w:pStyle w:val="text"/>
        <w:rPr>
          <w:b/>
          <w:bCs/>
          <w:sz w:val="20"/>
          <w:szCs w:val="20"/>
          <w:lang w:val="en-GB"/>
        </w:rPr>
      </w:pPr>
      <w:bookmarkStart w:id="75" w:name="_Toc242590876"/>
      <w:bookmarkStart w:id="76" w:name="_Toc243900160"/>
    </w:p>
    <w:p w:rsidR="00D47F56" w:rsidRPr="00844ED4" w:rsidRDefault="00D47F56" w:rsidP="00D47F56">
      <w:pPr>
        <w:pStyle w:val="Caption"/>
      </w:pPr>
      <w:r>
        <w:t xml:space="preserve">Table 9. </w:t>
      </w:r>
      <w:r w:rsidRPr="00844ED4">
        <w:t>Soil-specific ACL values for zinc (Zn) based on no observed effect concentration and 10% effect concentration toxicity data that should theoretically protect 80% of plant species in soils with pH values ranging from 4.0 to 7.5 and CEC values ranging from 5 to 60 cmol</w:t>
      </w:r>
      <w:r w:rsidRPr="00844ED4">
        <w:rPr>
          <w:vertAlign w:val="subscript"/>
        </w:rPr>
        <w:t>c</w:t>
      </w:r>
      <w:r w:rsidRPr="00844ED4">
        <w:t>/kg.</w:t>
      </w:r>
      <w:bookmarkEnd w:id="75"/>
      <w:bookmarkEnd w:id="76"/>
      <w:r w:rsidRPr="00844ED4">
        <w:t xml:space="preserve">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323"/>
        <w:gridCol w:w="1323"/>
        <w:gridCol w:w="1323"/>
        <w:gridCol w:w="1323"/>
        <w:gridCol w:w="1323"/>
        <w:gridCol w:w="1323"/>
      </w:tblGrid>
      <w:tr w:rsidR="00D47F56" w:rsidRPr="00C45C72" w:rsidTr="00AF1B0B">
        <w:trPr>
          <w:trHeight w:val="255"/>
        </w:trPr>
        <w:tc>
          <w:tcPr>
            <w:tcW w:w="1134"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pH</w:t>
            </w:r>
          </w:p>
        </w:tc>
        <w:tc>
          <w:tcPr>
            <w:tcW w:w="7938" w:type="dxa"/>
            <w:gridSpan w:val="6"/>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CEC (cmol</w:t>
            </w:r>
            <w:r w:rsidRPr="00C45C72">
              <w:rPr>
                <w:b/>
                <w:bCs/>
                <w:szCs w:val="22"/>
                <w:vertAlign w:val="subscript"/>
                <w:lang w:val="en-GB"/>
              </w:rPr>
              <w:t>c</w:t>
            </w:r>
            <w:r w:rsidRPr="00C45C72">
              <w:rPr>
                <w:b/>
                <w:bCs/>
                <w:szCs w:val="22"/>
                <w:lang w:val="en-GB"/>
              </w:rPr>
              <w:t>/kg)</w:t>
            </w:r>
          </w:p>
        </w:tc>
      </w:tr>
      <w:tr w:rsidR="00D47F56" w:rsidRPr="00C45C72" w:rsidTr="00AF1B0B">
        <w:trPr>
          <w:trHeight w:val="255"/>
        </w:trPr>
        <w:tc>
          <w:tcPr>
            <w:tcW w:w="1134" w:type="dxa"/>
            <w:shd w:val="clear" w:color="auto" w:fill="C6D9F1" w:themeFill="text2" w:themeFillTint="33"/>
            <w:noWrap/>
            <w:vAlign w:val="bottom"/>
          </w:tcPr>
          <w:p w:rsidR="00D47F56" w:rsidRPr="00C45C72" w:rsidRDefault="00D47F56" w:rsidP="00AF1B0B">
            <w:pPr>
              <w:jc w:val="center"/>
              <w:rPr>
                <w:b/>
                <w:bCs/>
                <w:lang w:val="en-GB"/>
              </w:rPr>
            </w:pP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5</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10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20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30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40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4.0</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20</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30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50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65</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75</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100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4.5</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25</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40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65</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85</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110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140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5.0</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35</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55</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90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120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140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190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5.5</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45</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75</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120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160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200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260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6.0</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65</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100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170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220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270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360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6.5</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85</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140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230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300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370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490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7.0</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120</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190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310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410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500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670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lastRenderedPageBreak/>
              <w:t>7.5</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160</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260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420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560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690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910</w:t>
            </w:r>
          </w:p>
        </w:tc>
      </w:tr>
    </w:tbl>
    <w:p w:rsidR="00B82AF5" w:rsidRDefault="00B82AF5" w:rsidP="00D47F56">
      <w:pPr>
        <w:rPr>
          <w:lang w:val="en-GB"/>
        </w:rPr>
      </w:pPr>
    </w:p>
    <w:p w:rsidR="00D47F56" w:rsidRPr="00286CD3" w:rsidRDefault="00D47F56" w:rsidP="00D47F56">
      <w:pPr>
        <w:rPr>
          <w:lang w:val="en-GB"/>
        </w:rPr>
      </w:pPr>
      <w:r w:rsidRPr="00286CD3">
        <w:rPr>
          <w:lang w:val="en-GB"/>
        </w:rPr>
        <w:t>These soil-specific ACL</w:t>
      </w:r>
      <w:r w:rsidRPr="00286CD3">
        <w:rPr>
          <w:vertAlign w:val="subscript"/>
          <w:lang w:val="en-GB"/>
        </w:rPr>
        <w:t>(NOEC &amp; EC10)</w:t>
      </w:r>
      <w:r w:rsidRPr="00286CD3">
        <w:rPr>
          <w:lang w:val="en-GB"/>
        </w:rPr>
        <w:t xml:space="preserve"> values for each organism group (presented in Tables 7 to 9) were then merged into a single set of soil-specific ACL</w:t>
      </w:r>
      <w:r w:rsidRPr="00286CD3">
        <w:rPr>
          <w:vertAlign w:val="subscript"/>
          <w:lang w:val="en-GB"/>
        </w:rPr>
        <w:t>(NOEC &amp; EC10)</w:t>
      </w:r>
      <w:r w:rsidRPr="00286CD3">
        <w:rPr>
          <w:lang w:val="en-GB"/>
        </w:rPr>
        <w:t xml:space="preserve"> values</w:t>
      </w:r>
      <w:r>
        <w:rPr>
          <w:lang w:val="en-GB"/>
        </w:rPr>
        <w:t>—</w:t>
      </w:r>
      <w:r w:rsidRPr="00286CD3">
        <w:rPr>
          <w:lang w:val="en-GB"/>
        </w:rPr>
        <w:t>so that the lowest ACL</w:t>
      </w:r>
      <w:r w:rsidRPr="00286CD3">
        <w:rPr>
          <w:vertAlign w:val="subscript"/>
          <w:lang w:val="en-GB"/>
        </w:rPr>
        <w:t>(NOEC &amp; EC10)</w:t>
      </w:r>
      <w:r w:rsidRPr="00286CD3">
        <w:rPr>
          <w:lang w:val="en-GB"/>
        </w:rPr>
        <w:t xml:space="preserve"> value for each combination of soil pH and CEC was adopted (Table 10). The ACL</w:t>
      </w:r>
      <w:r w:rsidRPr="00286CD3">
        <w:rPr>
          <w:vertAlign w:val="subscript"/>
          <w:lang w:val="en-GB"/>
        </w:rPr>
        <w:t>(NOEC &amp; EC10)</w:t>
      </w:r>
      <w:r w:rsidRPr="00286CD3">
        <w:rPr>
          <w:lang w:val="en-GB"/>
        </w:rPr>
        <w:t xml:space="preserve"> values presented in Table 10 should protect at least 80% of soil processes, soil invertebrate and plant species and these ranged from 20 to 330 mg/kg in soils with pH values between 4 and 7.5 and CEC values between 5 and 60 cmol</w:t>
      </w:r>
      <w:r w:rsidRPr="00286CD3">
        <w:rPr>
          <w:vertAlign w:val="subscript"/>
          <w:lang w:val="en-GB"/>
        </w:rPr>
        <w:t>c</w:t>
      </w:r>
      <w:r w:rsidRPr="00286CD3">
        <w:rPr>
          <w:lang w:val="en-GB"/>
        </w:rPr>
        <w:t>/kg. The ACL</w:t>
      </w:r>
      <w:r w:rsidRPr="00286CD3">
        <w:rPr>
          <w:vertAlign w:val="subscript"/>
          <w:lang w:val="en-GB"/>
        </w:rPr>
        <w:t>(NOEC &amp; EC10)</w:t>
      </w:r>
      <w:r w:rsidRPr="00286CD3">
        <w:rPr>
          <w:lang w:val="en-GB"/>
        </w:rPr>
        <w:t xml:space="preserve"> values presented in Tables 7</w:t>
      </w:r>
      <w:r>
        <w:rPr>
          <w:lang w:val="en-GB"/>
        </w:rPr>
        <w:sym w:font="Symbol" w:char="F02D"/>
      </w:r>
      <w:r w:rsidRPr="00286CD3">
        <w:rPr>
          <w:lang w:val="en-GB"/>
        </w:rPr>
        <w:t>9 are the ACLs for individual groups of organisms and should not be used as ACL</w:t>
      </w:r>
      <w:r w:rsidRPr="00286CD3">
        <w:rPr>
          <w:vertAlign w:val="subscript"/>
          <w:lang w:val="en-GB"/>
        </w:rPr>
        <w:t>(NOEC &amp; EC10)</w:t>
      </w:r>
      <w:r w:rsidRPr="00286CD3">
        <w:rPr>
          <w:lang w:val="en-GB"/>
        </w:rPr>
        <w:t xml:space="preserve"> values.</w:t>
      </w:r>
    </w:p>
    <w:p w:rsidR="00D47F56" w:rsidRDefault="00D47F56" w:rsidP="00D47F56">
      <w:pPr>
        <w:rPr>
          <w:b/>
          <w:bCs/>
        </w:rPr>
      </w:pPr>
      <w:bookmarkStart w:id="77" w:name="_Toc242590877"/>
      <w:bookmarkStart w:id="78" w:name="_Toc243900161"/>
    </w:p>
    <w:p w:rsidR="00D47F56" w:rsidRPr="00844ED4" w:rsidRDefault="00D47F56" w:rsidP="00D47F56">
      <w:pPr>
        <w:pStyle w:val="Caption"/>
      </w:pPr>
      <w:r>
        <w:t xml:space="preserve">Table 10. </w:t>
      </w:r>
      <w:r w:rsidRPr="003C0A23">
        <w:t>Soil-specific added contaminant limits based on no observed effect concentration and 10% effect concentration toxicity data (ACL</w:t>
      </w:r>
      <w:r w:rsidRPr="003C0A23">
        <w:rPr>
          <w:vertAlign w:val="subscript"/>
        </w:rPr>
        <w:t>(NOEC &amp; EC10)</w:t>
      </w:r>
      <w:r w:rsidRPr="003C0A23">
        <w:t xml:space="preserve">, mg/kg) for zinc (Zn) that theoretically protect at least 80% of soil processes, soil invertebrate species and plant species in soils with a pH </w:t>
      </w:r>
      <w:r w:rsidRPr="00C45C72">
        <w:rPr>
          <w:szCs w:val="22"/>
        </w:rPr>
        <w:t>ranging</w:t>
      </w:r>
      <w:r w:rsidRPr="003C0A23">
        <w:t xml:space="preserve"> from 4.0 to 7.5 and CEC values ranging from 5 to 60 cmolc/kg. These values may be used as ACLs</w:t>
      </w:r>
      <w:r w:rsidRPr="003C0A23">
        <w:rPr>
          <w:vertAlign w:val="subscript"/>
        </w:rPr>
        <w:t>(NOEC &amp; EC10)</w:t>
      </w:r>
      <w:r w:rsidRPr="003C0A23">
        <w:t xml:space="preserve">  for Zn in freshly contaminated soils with an urban residential /public open space land use.</w:t>
      </w:r>
      <w:bookmarkEnd w:id="77"/>
      <w:bookmarkEnd w:id="78"/>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323"/>
        <w:gridCol w:w="1323"/>
        <w:gridCol w:w="1323"/>
        <w:gridCol w:w="1323"/>
        <w:gridCol w:w="1323"/>
        <w:gridCol w:w="1323"/>
      </w:tblGrid>
      <w:tr w:rsidR="00D47F56" w:rsidRPr="00C45C72" w:rsidTr="00AF1B0B">
        <w:trPr>
          <w:trHeight w:val="255"/>
        </w:trPr>
        <w:tc>
          <w:tcPr>
            <w:tcW w:w="1134"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pH</w:t>
            </w:r>
          </w:p>
        </w:tc>
        <w:tc>
          <w:tcPr>
            <w:tcW w:w="7938" w:type="dxa"/>
            <w:gridSpan w:val="6"/>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CEC (cmol</w:t>
            </w:r>
            <w:r w:rsidRPr="00C45C72">
              <w:rPr>
                <w:b/>
                <w:bCs/>
                <w:szCs w:val="22"/>
                <w:vertAlign w:val="subscript"/>
                <w:lang w:val="en-GB"/>
              </w:rPr>
              <w:t>c</w:t>
            </w:r>
            <w:r w:rsidRPr="00C45C72">
              <w:rPr>
                <w:b/>
                <w:bCs/>
                <w:szCs w:val="22"/>
                <w:lang w:val="en-GB"/>
              </w:rPr>
              <w:t>/kg)</w:t>
            </w:r>
          </w:p>
        </w:tc>
      </w:tr>
      <w:tr w:rsidR="00D47F56" w:rsidRPr="00C45C72" w:rsidTr="00AF1B0B">
        <w:trPr>
          <w:trHeight w:val="255"/>
        </w:trPr>
        <w:tc>
          <w:tcPr>
            <w:tcW w:w="1134" w:type="dxa"/>
            <w:tcBorders>
              <w:bottom w:val="single" w:sz="4" w:space="0" w:color="auto"/>
            </w:tcBorders>
            <w:shd w:val="clear" w:color="auto" w:fill="C6D9F1" w:themeFill="text2" w:themeFillTint="33"/>
            <w:noWrap/>
            <w:vAlign w:val="bottom"/>
          </w:tcPr>
          <w:p w:rsidR="00D47F56" w:rsidRPr="00C45C72" w:rsidRDefault="00D47F56" w:rsidP="00AF1B0B">
            <w:pPr>
              <w:jc w:val="center"/>
              <w:rPr>
                <w:b/>
                <w:bCs/>
                <w:lang w:val="en-GB"/>
              </w:rPr>
            </w:pP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5</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10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20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30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40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60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4.0</w:t>
            </w:r>
          </w:p>
        </w:tc>
        <w:tc>
          <w:tcPr>
            <w:tcW w:w="1323" w:type="dxa"/>
            <w:noWrap/>
            <w:vAlign w:val="bottom"/>
          </w:tcPr>
          <w:p w:rsidR="00D47F56" w:rsidRPr="00C45C72" w:rsidRDefault="00D47F56" w:rsidP="00AF1B0B">
            <w:pPr>
              <w:ind w:right="113"/>
              <w:jc w:val="right"/>
              <w:rPr>
                <w:lang w:val="en-GB"/>
              </w:rPr>
            </w:pPr>
            <w:r w:rsidRPr="00C45C72">
              <w:rPr>
                <w:szCs w:val="22"/>
                <w:lang w:val="en-GB"/>
              </w:rPr>
              <w:t>20</w:t>
            </w:r>
          </w:p>
        </w:tc>
        <w:tc>
          <w:tcPr>
            <w:tcW w:w="1323" w:type="dxa"/>
            <w:noWrap/>
          </w:tcPr>
          <w:p w:rsidR="00D47F56" w:rsidRPr="00C45C72" w:rsidRDefault="00D47F56" w:rsidP="00AF1B0B">
            <w:pPr>
              <w:ind w:right="113"/>
              <w:jc w:val="right"/>
              <w:rPr>
                <w:lang w:val="en-GB"/>
              </w:rPr>
            </w:pPr>
            <w:r w:rsidRPr="00C45C72">
              <w:rPr>
                <w:szCs w:val="22"/>
                <w:lang w:val="en-GB"/>
              </w:rPr>
              <w:t>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4.5</w:t>
            </w:r>
          </w:p>
        </w:tc>
        <w:tc>
          <w:tcPr>
            <w:tcW w:w="1323" w:type="dxa"/>
            <w:noWrap/>
            <w:vAlign w:val="bottom"/>
          </w:tcPr>
          <w:p w:rsidR="00D47F56" w:rsidRPr="00C45C72" w:rsidRDefault="00D47F56" w:rsidP="00AF1B0B">
            <w:pPr>
              <w:ind w:right="113"/>
              <w:jc w:val="right"/>
              <w:rPr>
                <w:lang w:val="en-GB"/>
              </w:rPr>
            </w:pPr>
            <w:r w:rsidRPr="00C45C72">
              <w:rPr>
                <w:szCs w:val="22"/>
                <w:lang w:val="en-GB"/>
              </w:rPr>
              <w:t>25</w:t>
            </w:r>
          </w:p>
        </w:tc>
        <w:tc>
          <w:tcPr>
            <w:tcW w:w="1323" w:type="dxa"/>
            <w:noWrap/>
          </w:tcPr>
          <w:p w:rsidR="00D47F56" w:rsidRPr="00C45C72" w:rsidRDefault="00D47F56" w:rsidP="00AF1B0B">
            <w:pPr>
              <w:ind w:right="113"/>
              <w:jc w:val="right"/>
              <w:rPr>
                <w:lang w:val="en-GB"/>
              </w:rPr>
            </w:pPr>
            <w:r w:rsidRPr="00C45C72">
              <w:rPr>
                <w:szCs w:val="22"/>
                <w:lang w:val="en-GB"/>
              </w:rPr>
              <w:t>30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30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30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30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30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5.0</w:t>
            </w:r>
          </w:p>
        </w:tc>
        <w:tc>
          <w:tcPr>
            <w:tcW w:w="1323" w:type="dxa"/>
            <w:noWrap/>
            <w:vAlign w:val="bottom"/>
          </w:tcPr>
          <w:p w:rsidR="00D47F56" w:rsidRPr="00C45C72" w:rsidRDefault="00D47F56" w:rsidP="00AF1B0B">
            <w:pPr>
              <w:ind w:right="113"/>
              <w:jc w:val="right"/>
              <w:rPr>
                <w:lang w:val="en-GB"/>
              </w:rPr>
            </w:pPr>
            <w:r w:rsidRPr="00C45C72">
              <w:rPr>
                <w:szCs w:val="22"/>
                <w:lang w:val="en-GB"/>
              </w:rPr>
              <w:t>35</w:t>
            </w:r>
          </w:p>
        </w:tc>
        <w:tc>
          <w:tcPr>
            <w:tcW w:w="1323" w:type="dxa"/>
            <w:noWrap/>
          </w:tcPr>
          <w:p w:rsidR="00D47F56" w:rsidRPr="00C45C72" w:rsidRDefault="00D47F56" w:rsidP="00AF1B0B">
            <w:pPr>
              <w:ind w:right="113"/>
              <w:jc w:val="right"/>
              <w:rPr>
                <w:lang w:val="en-GB"/>
              </w:rPr>
            </w:pPr>
            <w:r w:rsidRPr="00C45C72">
              <w:rPr>
                <w:szCs w:val="22"/>
                <w:lang w:val="en-GB"/>
              </w:rPr>
              <w:t>45</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45</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45</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45</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45</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5.5</w:t>
            </w:r>
          </w:p>
        </w:tc>
        <w:tc>
          <w:tcPr>
            <w:tcW w:w="1323" w:type="dxa"/>
            <w:noWrap/>
            <w:vAlign w:val="bottom"/>
          </w:tcPr>
          <w:p w:rsidR="00D47F56" w:rsidRPr="00C45C72" w:rsidRDefault="00D47F56" w:rsidP="00AF1B0B">
            <w:pPr>
              <w:ind w:right="113"/>
              <w:jc w:val="right"/>
              <w:rPr>
                <w:lang w:val="en-GB"/>
              </w:rPr>
            </w:pPr>
            <w:r w:rsidRPr="00C45C72">
              <w:rPr>
                <w:szCs w:val="22"/>
                <w:lang w:val="en-GB"/>
              </w:rPr>
              <w:t>45</w:t>
            </w:r>
          </w:p>
        </w:tc>
        <w:tc>
          <w:tcPr>
            <w:tcW w:w="1323" w:type="dxa"/>
            <w:noWrap/>
          </w:tcPr>
          <w:p w:rsidR="00D47F56" w:rsidRPr="00C45C72" w:rsidRDefault="00D47F56" w:rsidP="00AF1B0B">
            <w:pPr>
              <w:ind w:right="113"/>
              <w:jc w:val="right"/>
              <w:rPr>
                <w:lang w:val="en-GB"/>
              </w:rPr>
            </w:pPr>
            <w:r w:rsidRPr="00C45C72">
              <w:rPr>
                <w:szCs w:val="22"/>
                <w:lang w:val="en-GB"/>
              </w:rPr>
              <w:t>70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70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70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70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70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6.0</w:t>
            </w:r>
          </w:p>
        </w:tc>
        <w:tc>
          <w:tcPr>
            <w:tcW w:w="1323" w:type="dxa"/>
            <w:noWrap/>
          </w:tcPr>
          <w:p w:rsidR="00D47F56" w:rsidRPr="00C45C72" w:rsidRDefault="00D47F56" w:rsidP="00AF1B0B">
            <w:pPr>
              <w:ind w:right="113"/>
              <w:jc w:val="right"/>
              <w:rPr>
                <w:lang w:val="en-GB"/>
              </w:rPr>
            </w:pPr>
            <w:r w:rsidRPr="00C45C72">
              <w:rPr>
                <w:szCs w:val="22"/>
              </w:rPr>
              <w:t>60</w:t>
            </w:r>
          </w:p>
        </w:tc>
        <w:tc>
          <w:tcPr>
            <w:tcW w:w="1323" w:type="dxa"/>
            <w:noWrap/>
            <w:vAlign w:val="bottom"/>
          </w:tcPr>
          <w:p w:rsidR="00D47F56" w:rsidRPr="00C45C72" w:rsidRDefault="00D47F56" w:rsidP="00AF1B0B">
            <w:pPr>
              <w:ind w:right="113"/>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100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6.5</w:t>
            </w:r>
          </w:p>
        </w:tc>
        <w:tc>
          <w:tcPr>
            <w:tcW w:w="1323" w:type="dxa"/>
            <w:noWrap/>
          </w:tcPr>
          <w:p w:rsidR="00D47F56" w:rsidRPr="00C45C72" w:rsidRDefault="00D47F56" w:rsidP="00AF1B0B">
            <w:pPr>
              <w:ind w:right="113"/>
              <w:jc w:val="right"/>
              <w:rPr>
                <w:lang w:val="en-GB"/>
              </w:rPr>
            </w:pPr>
            <w:r w:rsidRPr="00C45C72">
              <w:rPr>
                <w:szCs w:val="22"/>
              </w:rPr>
              <w:t>60</w:t>
            </w:r>
          </w:p>
        </w:tc>
        <w:tc>
          <w:tcPr>
            <w:tcW w:w="1323" w:type="dxa"/>
            <w:noWrap/>
          </w:tcPr>
          <w:p w:rsidR="00D47F56" w:rsidRPr="00C45C72" w:rsidRDefault="00D47F56" w:rsidP="00AF1B0B">
            <w:pPr>
              <w:ind w:right="113"/>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150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150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150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150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7.0</w:t>
            </w:r>
          </w:p>
        </w:tc>
        <w:tc>
          <w:tcPr>
            <w:tcW w:w="1323" w:type="dxa"/>
            <w:noWrap/>
          </w:tcPr>
          <w:p w:rsidR="00D47F56" w:rsidRPr="00C45C72" w:rsidRDefault="00D47F56" w:rsidP="00AF1B0B">
            <w:pPr>
              <w:ind w:right="113"/>
              <w:jc w:val="right"/>
              <w:rPr>
                <w:lang w:val="en-GB"/>
              </w:rPr>
            </w:pPr>
            <w:r w:rsidRPr="00C45C72">
              <w:rPr>
                <w:szCs w:val="22"/>
              </w:rPr>
              <w:t>60</w:t>
            </w:r>
          </w:p>
        </w:tc>
        <w:tc>
          <w:tcPr>
            <w:tcW w:w="1323" w:type="dxa"/>
            <w:noWrap/>
          </w:tcPr>
          <w:p w:rsidR="00D47F56" w:rsidRPr="00C45C72" w:rsidRDefault="00D47F56" w:rsidP="00AF1B0B">
            <w:pPr>
              <w:ind w:right="113"/>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180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220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7.5</w:t>
            </w:r>
          </w:p>
        </w:tc>
        <w:tc>
          <w:tcPr>
            <w:tcW w:w="1323" w:type="dxa"/>
            <w:noWrap/>
          </w:tcPr>
          <w:p w:rsidR="00D47F56" w:rsidRPr="00C45C72" w:rsidRDefault="00D47F56" w:rsidP="00AF1B0B">
            <w:pPr>
              <w:ind w:right="113"/>
              <w:jc w:val="right"/>
              <w:rPr>
                <w:lang w:val="en-GB"/>
              </w:rPr>
            </w:pPr>
            <w:r w:rsidRPr="00C45C72">
              <w:rPr>
                <w:szCs w:val="22"/>
              </w:rPr>
              <w:t>60</w:t>
            </w:r>
          </w:p>
        </w:tc>
        <w:tc>
          <w:tcPr>
            <w:tcW w:w="1323" w:type="dxa"/>
            <w:noWrap/>
          </w:tcPr>
          <w:p w:rsidR="00D47F56" w:rsidRPr="00C45C72" w:rsidRDefault="00D47F56" w:rsidP="00AF1B0B">
            <w:pPr>
              <w:ind w:right="113"/>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180</w:t>
            </w:r>
          </w:p>
        </w:tc>
        <w:tc>
          <w:tcPr>
            <w:tcW w:w="1323" w:type="dxa"/>
            <w:noWrap/>
            <w:vAlign w:val="bottom"/>
          </w:tcPr>
          <w:p w:rsidR="00D47F56" w:rsidRPr="00C45C72" w:rsidRDefault="00D47F56" w:rsidP="00AF1B0B">
            <w:pPr>
              <w:tabs>
                <w:tab w:val="decimal" w:pos="538"/>
              </w:tabs>
              <w:ind w:right="170" w:firstLine="539"/>
              <w:jc w:val="right"/>
              <w:rPr>
                <w:lang w:val="en-GB"/>
              </w:rPr>
            </w:pPr>
            <w:r w:rsidRPr="00C45C72">
              <w:rPr>
                <w:szCs w:val="22"/>
                <w:lang w:val="en-GB"/>
              </w:rPr>
              <w:t>240</w:t>
            </w:r>
          </w:p>
        </w:tc>
        <w:tc>
          <w:tcPr>
            <w:tcW w:w="1323" w:type="dxa"/>
            <w:noWrap/>
            <w:vAlign w:val="bottom"/>
          </w:tcPr>
          <w:p w:rsidR="00D47F56" w:rsidRPr="00C45C72" w:rsidRDefault="00D47F56" w:rsidP="00AF1B0B">
            <w:pPr>
              <w:tabs>
                <w:tab w:val="decimal" w:pos="538"/>
              </w:tabs>
              <w:ind w:right="170" w:firstLine="539"/>
              <w:jc w:val="right"/>
              <w:rPr>
                <w:lang w:val="en-GB"/>
              </w:rPr>
            </w:pPr>
            <w:r w:rsidRPr="00C45C72">
              <w:rPr>
                <w:szCs w:val="22"/>
                <w:lang w:val="en-GB"/>
              </w:rPr>
              <w:t>300</w:t>
            </w:r>
          </w:p>
        </w:tc>
        <w:tc>
          <w:tcPr>
            <w:tcW w:w="1323" w:type="dxa"/>
            <w:noWrap/>
            <w:vAlign w:val="bottom"/>
          </w:tcPr>
          <w:p w:rsidR="00D47F56" w:rsidRPr="00C45C72" w:rsidRDefault="00D47F56" w:rsidP="00AF1B0B">
            <w:pPr>
              <w:tabs>
                <w:tab w:val="decimal" w:pos="538"/>
              </w:tabs>
              <w:ind w:right="170" w:firstLine="539"/>
              <w:jc w:val="right"/>
              <w:rPr>
                <w:lang w:val="en-GB"/>
              </w:rPr>
            </w:pPr>
            <w:r w:rsidRPr="00C45C72">
              <w:rPr>
                <w:szCs w:val="22"/>
                <w:lang w:val="en-GB"/>
              </w:rPr>
              <w:t>330</w:t>
            </w:r>
          </w:p>
        </w:tc>
      </w:tr>
    </w:tbl>
    <w:p w:rsidR="00D47F56" w:rsidRDefault="00D47F56" w:rsidP="00D47F56">
      <w:pPr>
        <w:pStyle w:val="text"/>
        <w:rPr>
          <w:lang w:val="en-GB"/>
        </w:rPr>
      </w:pPr>
    </w:p>
    <w:p w:rsidR="00D47F56" w:rsidRPr="004F419E" w:rsidRDefault="00D47F56" w:rsidP="00D47F56">
      <w:pPr>
        <w:rPr>
          <w:lang w:val="en-GB"/>
        </w:rPr>
      </w:pPr>
      <w:r w:rsidRPr="004F419E">
        <w:rPr>
          <w:lang w:val="en-GB"/>
        </w:rPr>
        <w:t xml:space="preserve">The same methods as described above were used to generate the </w:t>
      </w:r>
      <w:r w:rsidRPr="00A6615C">
        <w:rPr>
          <w:lang w:val="en-GB"/>
        </w:rPr>
        <w:t>ACL</w:t>
      </w:r>
      <w:r>
        <w:rPr>
          <w:lang w:val="en-GB"/>
        </w:rPr>
        <w:t xml:space="preserve"> </w:t>
      </w:r>
      <w:r w:rsidRPr="003C0A23">
        <w:rPr>
          <w:vertAlign w:val="subscript"/>
          <w:lang w:val="en-GB"/>
        </w:rPr>
        <w:t>(NOEC &amp; EC10)</w:t>
      </w:r>
      <w:r w:rsidRPr="004F419E">
        <w:rPr>
          <w:lang w:val="en-GB"/>
        </w:rPr>
        <w:t xml:space="preserve"> values for </w:t>
      </w:r>
      <w:r>
        <w:rPr>
          <w:lang w:val="en-GB"/>
        </w:rPr>
        <w:t>areas of ecological significance</w:t>
      </w:r>
      <w:r w:rsidRPr="004F419E" w:rsidDel="00226180">
        <w:rPr>
          <w:lang w:val="en-GB"/>
        </w:rPr>
        <w:t xml:space="preserve"> </w:t>
      </w:r>
      <w:r w:rsidRPr="004F419E">
        <w:rPr>
          <w:lang w:val="en-GB"/>
        </w:rPr>
        <w:t xml:space="preserve">and commercial/industrial </w:t>
      </w:r>
      <w:r>
        <w:rPr>
          <w:lang w:val="en-GB"/>
        </w:rPr>
        <w:t>land use</w:t>
      </w:r>
      <w:r w:rsidRPr="004F419E">
        <w:rPr>
          <w:lang w:val="en-GB"/>
        </w:rPr>
        <w:t>s</w:t>
      </w:r>
      <w:r>
        <w:rPr>
          <w:lang w:val="en-GB"/>
        </w:rPr>
        <w:t xml:space="preserve">. </w:t>
      </w:r>
      <w:r w:rsidRPr="004F419E">
        <w:rPr>
          <w:lang w:val="en-GB"/>
        </w:rPr>
        <w:t xml:space="preserve">The </w:t>
      </w:r>
      <w:r w:rsidRPr="00A6615C">
        <w:rPr>
          <w:lang w:val="en-GB"/>
        </w:rPr>
        <w:t>ACL</w:t>
      </w:r>
      <w:r>
        <w:rPr>
          <w:lang w:val="en-GB"/>
        </w:rPr>
        <w:t xml:space="preserve"> </w:t>
      </w:r>
      <w:r w:rsidRPr="003C0A23">
        <w:rPr>
          <w:vertAlign w:val="subscript"/>
          <w:lang w:val="en-GB"/>
        </w:rPr>
        <w:t>(NOEC &amp; EC10)</w:t>
      </w:r>
      <w:r w:rsidRPr="004F419E">
        <w:rPr>
          <w:lang w:val="en-GB"/>
        </w:rPr>
        <w:t xml:space="preserve"> values for these land</w:t>
      </w:r>
      <w:r>
        <w:rPr>
          <w:lang w:val="en-GB"/>
        </w:rPr>
        <w:t xml:space="preserve"> </w:t>
      </w:r>
      <w:r w:rsidRPr="004F419E">
        <w:rPr>
          <w:lang w:val="en-GB"/>
        </w:rPr>
        <w:t>uses are presented in Tables 11 and 12.</w:t>
      </w:r>
    </w:p>
    <w:p w:rsidR="00D47F56" w:rsidRPr="00844ED4" w:rsidRDefault="00D47F56" w:rsidP="00D47F56">
      <w:pPr>
        <w:pStyle w:val="Caption"/>
      </w:pPr>
      <w:bookmarkStart w:id="79" w:name="_Toc242590878"/>
      <w:bookmarkStart w:id="80" w:name="_Toc243900162"/>
      <w:r>
        <w:t xml:space="preserve">Table 11. </w:t>
      </w:r>
      <w:r w:rsidRPr="003C0A23">
        <w:t>Soil-specific added contaminant limits based on no observed effect concentration and 10% effect concentration toxicity data (ACL</w:t>
      </w:r>
      <w:r w:rsidRPr="003C0A23">
        <w:rPr>
          <w:vertAlign w:val="subscript"/>
        </w:rPr>
        <w:t>(NOEC &amp; EC10)</w:t>
      </w:r>
      <w:r w:rsidRPr="003C0A23">
        <w:t>, mg/kg) for zinc (Zn) that theoretically protect at least 99% of soil processes, soil invertebrate species and plant</w:t>
      </w:r>
      <w:r w:rsidRPr="00844ED4">
        <w:rPr>
          <w:rStyle w:val="FigureTableHeadingChar"/>
        </w:rPr>
        <w:t xml:space="preserve"> species in soils with a pH ranging from 4.0 to 7.5 and CEC values ranging from 5 to 60 cmolc/kg. These </w:t>
      </w:r>
      <w:r w:rsidRPr="003C0A23">
        <w:t>values may be used as ACLs</w:t>
      </w:r>
      <w:r w:rsidRPr="003C0A23">
        <w:rPr>
          <w:vertAlign w:val="subscript"/>
        </w:rPr>
        <w:t>(NOEC &amp; EC10)</w:t>
      </w:r>
      <w:r w:rsidRPr="003C0A23">
        <w:t xml:space="preserve"> for Zn in freshly contaminated soils for areas of ecological significance.</w:t>
      </w:r>
      <w:bookmarkEnd w:id="79"/>
      <w:bookmarkEnd w:id="80"/>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323"/>
        <w:gridCol w:w="1323"/>
        <w:gridCol w:w="1323"/>
        <w:gridCol w:w="1323"/>
        <w:gridCol w:w="1323"/>
        <w:gridCol w:w="1323"/>
      </w:tblGrid>
      <w:tr w:rsidR="00D47F56" w:rsidRPr="00C45C72" w:rsidTr="00AF1B0B">
        <w:trPr>
          <w:trHeight w:val="255"/>
        </w:trPr>
        <w:tc>
          <w:tcPr>
            <w:tcW w:w="1134"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pH</w:t>
            </w:r>
          </w:p>
        </w:tc>
        <w:tc>
          <w:tcPr>
            <w:tcW w:w="7938" w:type="dxa"/>
            <w:gridSpan w:val="6"/>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CEC (cmol</w:t>
            </w:r>
            <w:r w:rsidRPr="00C45C72">
              <w:rPr>
                <w:b/>
                <w:bCs/>
                <w:szCs w:val="22"/>
                <w:vertAlign w:val="subscript"/>
                <w:lang w:val="en-GB"/>
              </w:rPr>
              <w:t>c</w:t>
            </w:r>
            <w:r w:rsidRPr="00C45C72">
              <w:rPr>
                <w:b/>
                <w:bCs/>
                <w:szCs w:val="22"/>
                <w:lang w:val="en-GB"/>
              </w:rPr>
              <w:t>/kg)</w:t>
            </w:r>
          </w:p>
        </w:tc>
      </w:tr>
      <w:tr w:rsidR="00D47F56" w:rsidRPr="00C45C72" w:rsidTr="00AF1B0B">
        <w:trPr>
          <w:trHeight w:val="255"/>
        </w:trPr>
        <w:tc>
          <w:tcPr>
            <w:tcW w:w="1134" w:type="dxa"/>
            <w:tcBorders>
              <w:bottom w:val="single" w:sz="4" w:space="0" w:color="auto"/>
            </w:tcBorders>
            <w:shd w:val="clear" w:color="auto" w:fill="C6D9F1" w:themeFill="text2" w:themeFillTint="33"/>
            <w:noWrap/>
            <w:vAlign w:val="bottom"/>
          </w:tcPr>
          <w:p w:rsidR="00D47F56" w:rsidRPr="00C45C72" w:rsidRDefault="00D47F56" w:rsidP="00AF1B0B">
            <w:pPr>
              <w:jc w:val="center"/>
              <w:rPr>
                <w:b/>
                <w:bCs/>
                <w:lang w:val="en-GB"/>
              </w:rPr>
            </w:pP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5</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10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20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30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40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4</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6</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6.0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6.5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7.0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45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45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60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80</w:t>
            </w:r>
          </w:p>
        </w:tc>
      </w:tr>
    </w:tbl>
    <w:p w:rsidR="00D47F56" w:rsidRDefault="00D47F56" w:rsidP="00D47F56">
      <w:pPr>
        <w:pStyle w:val="FigureTableHeading"/>
      </w:pPr>
    </w:p>
    <w:p w:rsidR="00D47F56" w:rsidRPr="00A44F30" w:rsidRDefault="00D47F56" w:rsidP="00D47F56">
      <w:pPr>
        <w:pStyle w:val="Caption"/>
      </w:pPr>
      <w:r>
        <w:lastRenderedPageBreak/>
        <w:t xml:space="preserve">Table 12. </w:t>
      </w:r>
      <w:r w:rsidRPr="003C0A23">
        <w:t>Soil-specific added contaminant limits based on no observed effect concentration and 10% effect concentration toxicity data (ACL</w:t>
      </w:r>
      <w:r w:rsidRPr="003C0A23">
        <w:rPr>
          <w:vertAlign w:val="subscript"/>
        </w:rPr>
        <w:t>(NOEC &amp; EC10)</w:t>
      </w:r>
      <w:r w:rsidRPr="003C0A23">
        <w:t>, mg/kg) for zinc (Zn) that theoretically protect at least 60% of soil processes, soil invertebrate species and plant species in soils with a pH ranging from 4.0 to 7.5 and cation exchange capacity (CEC) values ranging from 5 to 60 cmol</w:t>
      </w:r>
      <w:r w:rsidRPr="003C0A23">
        <w:rPr>
          <w:vertAlign w:val="subscript"/>
        </w:rPr>
        <w:t>c</w:t>
      </w:r>
      <w:r w:rsidRPr="003C0A23">
        <w:t>/kg. These values may be used as ACLs</w:t>
      </w:r>
      <w:r w:rsidRPr="003C0A23">
        <w:rPr>
          <w:vertAlign w:val="subscript"/>
        </w:rPr>
        <w:t>(NOEC &amp; EC10)</w:t>
      </w:r>
      <w:r w:rsidRPr="003C0A23">
        <w:t xml:space="preserve"> for Zn in freshly contaminated soils with a commercial/industrial land use.</w:t>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323"/>
        <w:gridCol w:w="1323"/>
        <w:gridCol w:w="1323"/>
        <w:gridCol w:w="1323"/>
        <w:gridCol w:w="1323"/>
        <w:gridCol w:w="1323"/>
      </w:tblGrid>
      <w:tr w:rsidR="00D47F56" w:rsidRPr="00C45C72" w:rsidTr="00AF1B0B">
        <w:trPr>
          <w:trHeight w:val="255"/>
        </w:trPr>
        <w:tc>
          <w:tcPr>
            <w:tcW w:w="1134"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pH</w:t>
            </w:r>
          </w:p>
        </w:tc>
        <w:tc>
          <w:tcPr>
            <w:tcW w:w="7938" w:type="dxa"/>
            <w:gridSpan w:val="6"/>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CEC (cmol</w:t>
            </w:r>
            <w:r w:rsidRPr="00C45C72">
              <w:rPr>
                <w:b/>
                <w:bCs/>
                <w:szCs w:val="22"/>
                <w:vertAlign w:val="subscript"/>
                <w:lang w:val="en-GB"/>
              </w:rPr>
              <w:t>c</w:t>
            </w:r>
            <w:r w:rsidRPr="00C45C72">
              <w:rPr>
                <w:b/>
                <w:bCs/>
                <w:szCs w:val="22"/>
                <w:lang w:val="en-GB"/>
              </w:rPr>
              <w:t>/kg)</w:t>
            </w:r>
          </w:p>
        </w:tc>
      </w:tr>
      <w:tr w:rsidR="00D47F56" w:rsidRPr="00C45C72" w:rsidTr="00AF1B0B">
        <w:trPr>
          <w:trHeight w:val="255"/>
        </w:trPr>
        <w:tc>
          <w:tcPr>
            <w:tcW w:w="1134" w:type="dxa"/>
            <w:tcBorders>
              <w:bottom w:val="single" w:sz="4" w:space="0" w:color="auto"/>
            </w:tcBorders>
            <w:shd w:val="clear" w:color="auto" w:fill="C6D9F1" w:themeFill="text2" w:themeFillTint="33"/>
            <w:noWrap/>
            <w:vAlign w:val="bottom"/>
          </w:tcPr>
          <w:p w:rsidR="00D47F56" w:rsidRPr="00C45C72" w:rsidRDefault="00D47F56" w:rsidP="00AF1B0B">
            <w:pPr>
              <w:jc w:val="center"/>
              <w:rPr>
                <w:b/>
                <w:bCs/>
                <w:lang w:val="en-GB"/>
              </w:rPr>
            </w:pP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5</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10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20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30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40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40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110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6.0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95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lang w:val="en-GB"/>
              </w:rPr>
            </w:pPr>
            <w:r w:rsidRPr="00C45C72">
              <w:rPr>
                <w:szCs w:val="22"/>
                <w:lang w:val="en-GB"/>
              </w:rPr>
              <w:t>6.5</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95</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240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240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240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240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lang w:val="en-GB"/>
              </w:rPr>
            </w:pPr>
            <w:r w:rsidRPr="00C45C72">
              <w:rPr>
                <w:szCs w:val="22"/>
                <w:lang w:val="en-GB"/>
              </w:rPr>
              <w:t>7.0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95</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280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350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350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350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lang w:val="en-GB"/>
              </w:rPr>
            </w:pPr>
            <w:r w:rsidRPr="00C45C72">
              <w:rPr>
                <w:szCs w:val="22"/>
                <w:lang w:val="en-GB"/>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95</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280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390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480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520</w:t>
            </w:r>
          </w:p>
        </w:tc>
      </w:tr>
    </w:tbl>
    <w:p w:rsidR="00D47F56" w:rsidRDefault="00D47F56" w:rsidP="00D47F56">
      <w:pPr>
        <w:pStyle w:val="BodyText"/>
        <w:rPr>
          <w:sz w:val="20"/>
          <w:szCs w:val="20"/>
          <w:lang w:val="en-GB"/>
        </w:rPr>
      </w:pPr>
    </w:p>
    <w:p w:rsidR="00D47F56" w:rsidRPr="007136E8" w:rsidRDefault="00D47F56" w:rsidP="00D47F56">
      <w:pPr>
        <w:pStyle w:val="Heading4"/>
      </w:pPr>
      <w:bookmarkStart w:id="81" w:name="_Toc351713408"/>
      <w:r w:rsidRPr="007136E8">
        <w:t xml:space="preserve">Calculation of </w:t>
      </w:r>
      <w:r>
        <w:t xml:space="preserve">ambient </w:t>
      </w:r>
      <w:r w:rsidRPr="00C45C72">
        <w:t>background</w:t>
      </w:r>
      <w:r>
        <w:t xml:space="preserve"> concentration</w:t>
      </w:r>
      <w:r w:rsidRPr="007136E8">
        <w:t xml:space="preserve"> values</w:t>
      </w:r>
      <w:bookmarkEnd w:id="81"/>
    </w:p>
    <w:p w:rsidR="00D47F56" w:rsidRDefault="00D47F56" w:rsidP="00D47F56">
      <w:pPr>
        <w:rPr>
          <w:lang w:val="en-GB"/>
        </w:rPr>
      </w:pPr>
      <w:r w:rsidRPr="00A6615C">
        <w:rPr>
          <w:lang w:val="en-GB"/>
        </w:rPr>
        <w:t xml:space="preserve">To convert ACLs to </w:t>
      </w:r>
      <w:r>
        <w:rPr>
          <w:lang w:val="en-GB"/>
        </w:rPr>
        <w:t>SQG</w:t>
      </w:r>
      <w:r w:rsidRPr="00A6615C">
        <w:rPr>
          <w:lang w:val="en-GB"/>
        </w:rPr>
        <w:t>s</w:t>
      </w:r>
      <w:r>
        <w:rPr>
          <w:lang w:val="en-GB"/>
        </w:rPr>
        <w:t>,</w:t>
      </w:r>
      <w:r w:rsidRPr="00A6615C">
        <w:rPr>
          <w:lang w:val="en-GB"/>
        </w:rPr>
        <w:t xml:space="preserve"> the </w:t>
      </w:r>
      <w:r>
        <w:rPr>
          <w:lang w:val="en-GB"/>
        </w:rPr>
        <w:t>ambient background concentration (ABC)</w:t>
      </w:r>
      <w:r w:rsidRPr="00A6615C">
        <w:rPr>
          <w:lang w:val="en-GB"/>
        </w:rPr>
        <w:t xml:space="preserve"> needs to be added to the ACL</w:t>
      </w:r>
      <w:r>
        <w:rPr>
          <w:lang w:val="en-GB"/>
        </w:rPr>
        <w:t xml:space="preserve">. </w:t>
      </w:r>
      <w:r w:rsidRPr="00A6615C">
        <w:rPr>
          <w:lang w:val="en-GB"/>
        </w:rPr>
        <w:t xml:space="preserve">Three methods </w:t>
      </w:r>
      <w:r>
        <w:rPr>
          <w:lang w:val="en-GB"/>
        </w:rPr>
        <w:t xml:space="preserve">of determining the ABC </w:t>
      </w:r>
      <w:r w:rsidRPr="00A6615C">
        <w:rPr>
          <w:lang w:val="en-GB"/>
        </w:rPr>
        <w:t xml:space="preserve">were recommended in the </w:t>
      </w:r>
      <w:r>
        <w:rPr>
          <w:lang w:val="en-GB"/>
        </w:rPr>
        <w:t>methodology</w:t>
      </w:r>
      <w:r w:rsidRPr="00A6615C">
        <w:rPr>
          <w:lang w:val="en-GB"/>
        </w:rPr>
        <w:t xml:space="preserve"> for deriving </w:t>
      </w:r>
      <w:r>
        <w:rPr>
          <w:lang w:val="en-GB"/>
        </w:rPr>
        <w:t>SQG</w:t>
      </w:r>
      <w:r w:rsidRPr="00A6615C">
        <w:rPr>
          <w:lang w:val="en-GB"/>
        </w:rPr>
        <w:t>s (</w:t>
      </w:r>
      <w:r>
        <w:rPr>
          <w:lang w:val="en-GB"/>
        </w:rPr>
        <w:t>Schedule B5b</w:t>
      </w:r>
      <w:r w:rsidRPr="00A6615C">
        <w:rPr>
          <w:lang w:val="en-GB"/>
        </w:rPr>
        <w:t>)</w:t>
      </w:r>
      <w:r>
        <w:rPr>
          <w:lang w:val="en-GB"/>
        </w:rPr>
        <w:t xml:space="preserve">. </w:t>
      </w:r>
      <w:r w:rsidRPr="00A6615C">
        <w:rPr>
          <w:lang w:val="en-GB"/>
        </w:rPr>
        <w:t>The preferred method is to measure the ABC at an appropriate reference site</w:t>
      </w:r>
      <w:r>
        <w:rPr>
          <w:lang w:val="en-GB"/>
        </w:rPr>
        <w:t xml:space="preserve">. </w:t>
      </w:r>
      <w:r w:rsidRPr="00A6615C">
        <w:rPr>
          <w:lang w:val="en-GB"/>
        </w:rPr>
        <w:t>However, where this is not possible the methods of Olszowy et al. (1995) and Hamon et al. (2004) were recommended, depending on the situation</w:t>
      </w:r>
      <w:r>
        <w:rPr>
          <w:lang w:val="en-GB"/>
        </w:rPr>
        <w:t xml:space="preserve">. </w:t>
      </w:r>
    </w:p>
    <w:p w:rsidR="00B82AF5" w:rsidRDefault="00B82AF5" w:rsidP="00D47F56">
      <w:pPr>
        <w:rPr>
          <w:lang w:val="en-GB"/>
        </w:rPr>
      </w:pPr>
    </w:p>
    <w:p w:rsidR="00D47F56" w:rsidRDefault="00D47F56" w:rsidP="00D47F56">
      <w:pPr>
        <w:rPr>
          <w:lang w:val="en-GB"/>
        </w:rPr>
      </w:pPr>
      <w:r w:rsidRPr="00A6615C">
        <w:rPr>
          <w:lang w:val="en-GB"/>
        </w:rPr>
        <w:t>For sites with no history of contamination the method of Hamon et al. (2004) was recommend</w:t>
      </w:r>
      <w:r>
        <w:rPr>
          <w:lang w:val="en-GB"/>
        </w:rPr>
        <w:t>ed</w:t>
      </w:r>
      <w:r w:rsidRPr="00A6615C">
        <w:rPr>
          <w:lang w:val="en-GB"/>
        </w:rPr>
        <w:t xml:space="preserve"> to estimate the ABC</w:t>
      </w:r>
      <w:r>
        <w:rPr>
          <w:lang w:val="en-GB"/>
        </w:rPr>
        <w:t xml:space="preserve">. </w:t>
      </w:r>
      <w:r w:rsidRPr="00A6615C">
        <w:rPr>
          <w:lang w:val="en-GB"/>
        </w:rPr>
        <w:t>In this method</w:t>
      </w:r>
      <w:r>
        <w:rPr>
          <w:lang w:val="en-GB"/>
        </w:rPr>
        <w:t>,</w:t>
      </w:r>
      <w:r w:rsidRPr="00A6615C">
        <w:rPr>
          <w:lang w:val="en-GB"/>
        </w:rPr>
        <w:t xml:space="preserve"> the ABC for Zn varies with the soil iron concentration (Table 1</w:t>
      </w:r>
      <w:r>
        <w:rPr>
          <w:lang w:val="en-GB"/>
        </w:rPr>
        <w:t>3</w:t>
      </w:r>
      <w:r w:rsidRPr="00A6615C">
        <w:rPr>
          <w:lang w:val="en-GB"/>
        </w:rPr>
        <w:t>)</w:t>
      </w:r>
      <w:r>
        <w:rPr>
          <w:lang w:val="en-GB"/>
        </w:rPr>
        <w:t xml:space="preserve">. </w:t>
      </w:r>
      <w:r w:rsidRPr="00A6615C">
        <w:rPr>
          <w:lang w:val="en-GB"/>
        </w:rPr>
        <w:t>Predicted ABC values for Zn range from 3 to 6</w:t>
      </w:r>
      <w:r>
        <w:rPr>
          <w:lang w:val="en-GB"/>
        </w:rPr>
        <w:t>0</w:t>
      </w:r>
      <w:r w:rsidRPr="00A6615C">
        <w:rPr>
          <w:lang w:val="en-GB"/>
        </w:rPr>
        <w:t xml:space="preserve"> mg/kg </w:t>
      </w:r>
      <w:r>
        <w:rPr>
          <w:lang w:val="en-GB"/>
        </w:rPr>
        <w:t xml:space="preserve">in soils with </w:t>
      </w:r>
      <w:r w:rsidRPr="00A6615C">
        <w:rPr>
          <w:lang w:val="en-GB"/>
        </w:rPr>
        <w:t xml:space="preserve">iron concentrations </w:t>
      </w:r>
      <w:r>
        <w:rPr>
          <w:lang w:val="en-GB"/>
        </w:rPr>
        <w:t>between 0.1 and</w:t>
      </w:r>
      <w:r w:rsidRPr="00A6615C">
        <w:rPr>
          <w:lang w:val="en-GB"/>
        </w:rPr>
        <w:t xml:space="preserve"> 20%</w:t>
      </w:r>
      <w:r>
        <w:rPr>
          <w:lang w:val="en-GB"/>
        </w:rPr>
        <w:t xml:space="preserve">. </w:t>
      </w:r>
    </w:p>
    <w:p w:rsidR="00D47F56" w:rsidRDefault="00D47F56" w:rsidP="00D47F56">
      <w:pPr>
        <w:pStyle w:val="Caption"/>
      </w:pPr>
      <w:bookmarkStart w:id="82" w:name="_Toc242590880"/>
      <w:bookmarkStart w:id="83" w:name="_Toc243900164"/>
    </w:p>
    <w:p w:rsidR="00D47F56" w:rsidRPr="00A44F30" w:rsidRDefault="00D47F56" w:rsidP="00D47F56">
      <w:pPr>
        <w:pStyle w:val="Caption"/>
      </w:pPr>
      <w:r>
        <w:t xml:space="preserve">Table 13. </w:t>
      </w:r>
      <w:r w:rsidRPr="003C0A23">
        <w:t>Zinc (Zn) ABC calculated using the Hamon et al. (2004) method.</w:t>
      </w:r>
      <w:bookmarkEnd w:id="82"/>
      <w:bookmarkEnd w:id="83"/>
    </w:p>
    <w:tbl>
      <w:tblPr>
        <w:tblStyle w:val="TableGrid"/>
        <w:tblW w:w="9287" w:type="dxa"/>
        <w:tblLook w:val="04A0" w:firstRow="1" w:lastRow="0" w:firstColumn="1" w:lastColumn="0" w:noHBand="0" w:noVBand="1"/>
      </w:tblPr>
      <w:tblGrid>
        <w:gridCol w:w="4643"/>
        <w:gridCol w:w="4644"/>
      </w:tblGrid>
      <w:tr w:rsidR="00D47F56" w:rsidTr="00AF1B0B">
        <w:trPr>
          <w:trHeight w:val="340"/>
        </w:trPr>
        <w:tc>
          <w:tcPr>
            <w:tcW w:w="4643" w:type="dxa"/>
            <w:tcBorders>
              <w:bottom w:val="single" w:sz="4" w:space="0" w:color="auto"/>
            </w:tcBorders>
            <w:shd w:val="clear" w:color="auto" w:fill="C6D9F1" w:themeFill="text2" w:themeFillTint="33"/>
          </w:tcPr>
          <w:p w:rsidR="00D47F56" w:rsidRDefault="00D47F56" w:rsidP="00AF1B0B">
            <w:pPr>
              <w:pStyle w:val="text"/>
              <w:jc w:val="center"/>
              <w:rPr>
                <w:lang w:val="en-GB"/>
              </w:rPr>
            </w:pPr>
            <w:r w:rsidRPr="00C45C72">
              <w:rPr>
                <w:b/>
                <w:bCs/>
                <w:lang w:val="en-GB"/>
              </w:rPr>
              <w:t>Soil iron content (%)</w:t>
            </w:r>
          </w:p>
        </w:tc>
        <w:tc>
          <w:tcPr>
            <w:tcW w:w="4644" w:type="dxa"/>
            <w:tcBorders>
              <w:bottom w:val="single" w:sz="4" w:space="0" w:color="auto"/>
            </w:tcBorders>
            <w:shd w:val="clear" w:color="auto" w:fill="C6D9F1" w:themeFill="text2" w:themeFillTint="33"/>
          </w:tcPr>
          <w:p w:rsidR="00D47F56" w:rsidRDefault="00D47F56" w:rsidP="00AF1B0B">
            <w:pPr>
              <w:pStyle w:val="text"/>
              <w:jc w:val="center"/>
              <w:rPr>
                <w:lang w:val="en-GB"/>
              </w:rPr>
            </w:pPr>
            <w:r w:rsidRPr="00C45C72">
              <w:rPr>
                <w:b/>
                <w:bCs/>
                <w:lang w:val="en-GB"/>
              </w:rPr>
              <w:t>Zn ABC (mg/kg)</w:t>
            </w:r>
          </w:p>
        </w:tc>
      </w:tr>
      <w:tr w:rsidR="00D47F56" w:rsidTr="00AF1B0B">
        <w:trPr>
          <w:trHeight w:hRule="exact" w:val="454"/>
        </w:trPr>
        <w:tc>
          <w:tcPr>
            <w:tcW w:w="4643" w:type="dxa"/>
            <w:shd w:val="clear" w:color="auto" w:fill="auto"/>
            <w:vAlign w:val="center"/>
          </w:tcPr>
          <w:p w:rsidR="00D47F56" w:rsidRPr="00C45C72" w:rsidRDefault="00D47F56" w:rsidP="00AF1B0B">
            <w:pPr>
              <w:pStyle w:val="text"/>
              <w:jc w:val="center"/>
              <w:rPr>
                <w:lang w:val="en-GB"/>
              </w:rPr>
            </w:pPr>
            <w:r w:rsidRPr="00C45C72">
              <w:rPr>
                <w:lang w:val="en-GB"/>
              </w:rPr>
              <w:t>0.1</w:t>
            </w:r>
          </w:p>
        </w:tc>
        <w:tc>
          <w:tcPr>
            <w:tcW w:w="4644" w:type="dxa"/>
            <w:shd w:val="clear" w:color="auto" w:fill="auto"/>
            <w:vAlign w:val="center"/>
          </w:tcPr>
          <w:p w:rsidR="00D47F56" w:rsidRDefault="00D47F56" w:rsidP="00AF1B0B">
            <w:pPr>
              <w:pStyle w:val="text"/>
              <w:jc w:val="center"/>
              <w:rPr>
                <w:lang w:val="en-GB"/>
              </w:rPr>
            </w:pPr>
            <w:r w:rsidRPr="00C45C72">
              <w:rPr>
                <w:lang w:val="en-GB"/>
              </w:rPr>
              <w:t>3</w:t>
            </w:r>
          </w:p>
        </w:tc>
      </w:tr>
      <w:tr w:rsidR="00D47F56" w:rsidTr="00AF1B0B">
        <w:trPr>
          <w:trHeight w:hRule="exact" w:val="454"/>
        </w:trPr>
        <w:tc>
          <w:tcPr>
            <w:tcW w:w="4643" w:type="dxa"/>
            <w:shd w:val="clear" w:color="auto" w:fill="auto"/>
            <w:vAlign w:val="center"/>
          </w:tcPr>
          <w:p w:rsidR="00D47F56" w:rsidRDefault="00D47F56" w:rsidP="00AF1B0B">
            <w:pPr>
              <w:pStyle w:val="text"/>
              <w:jc w:val="center"/>
              <w:rPr>
                <w:lang w:val="en-GB"/>
              </w:rPr>
            </w:pPr>
            <w:r w:rsidRPr="00C45C72">
              <w:rPr>
                <w:lang w:val="en-GB"/>
              </w:rPr>
              <w:t>1</w:t>
            </w:r>
          </w:p>
        </w:tc>
        <w:tc>
          <w:tcPr>
            <w:tcW w:w="4644" w:type="dxa"/>
            <w:shd w:val="clear" w:color="auto" w:fill="auto"/>
            <w:vAlign w:val="center"/>
          </w:tcPr>
          <w:p w:rsidR="00D47F56" w:rsidRDefault="00D47F56" w:rsidP="00AF1B0B">
            <w:pPr>
              <w:pStyle w:val="text"/>
              <w:jc w:val="center"/>
              <w:rPr>
                <w:lang w:val="en-GB"/>
              </w:rPr>
            </w:pPr>
            <w:r w:rsidRPr="00C45C72">
              <w:rPr>
                <w:lang w:val="en-GB"/>
              </w:rPr>
              <w:t>10</w:t>
            </w:r>
          </w:p>
        </w:tc>
      </w:tr>
      <w:tr w:rsidR="00D47F56" w:rsidTr="00AF1B0B">
        <w:trPr>
          <w:trHeight w:hRule="exact" w:val="454"/>
        </w:trPr>
        <w:tc>
          <w:tcPr>
            <w:tcW w:w="4643" w:type="dxa"/>
            <w:shd w:val="clear" w:color="auto" w:fill="auto"/>
            <w:vAlign w:val="center"/>
          </w:tcPr>
          <w:p w:rsidR="00D47F56" w:rsidRDefault="00D47F56" w:rsidP="00AF1B0B">
            <w:pPr>
              <w:pStyle w:val="text"/>
              <w:jc w:val="center"/>
              <w:rPr>
                <w:lang w:val="en-GB"/>
              </w:rPr>
            </w:pPr>
            <w:r w:rsidRPr="00C45C72">
              <w:rPr>
                <w:lang w:val="en-GB"/>
              </w:rPr>
              <w:t>10</w:t>
            </w:r>
          </w:p>
        </w:tc>
        <w:tc>
          <w:tcPr>
            <w:tcW w:w="4644" w:type="dxa"/>
            <w:shd w:val="clear" w:color="auto" w:fill="auto"/>
            <w:vAlign w:val="center"/>
          </w:tcPr>
          <w:p w:rsidR="00D47F56" w:rsidRDefault="00D47F56" w:rsidP="00AF1B0B">
            <w:pPr>
              <w:pStyle w:val="text"/>
              <w:jc w:val="center"/>
              <w:rPr>
                <w:lang w:val="en-GB"/>
              </w:rPr>
            </w:pPr>
            <w:r w:rsidRPr="00C45C72">
              <w:rPr>
                <w:lang w:val="en-GB"/>
              </w:rPr>
              <w:t>40</w:t>
            </w:r>
          </w:p>
        </w:tc>
      </w:tr>
      <w:tr w:rsidR="00D47F56" w:rsidTr="00AF1B0B">
        <w:trPr>
          <w:trHeight w:hRule="exact" w:val="454"/>
        </w:trPr>
        <w:tc>
          <w:tcPr>
            <w:tcW w:w="4643" w:type="dxa"/>
            <w:shd w:val="clear" w:color="auto" w:fill="auto"/>
            <w:vAlign w:val="center"/>
          </w:tcPr>
          <w:p w:rsidR="00D47F56" w:rsidRDefault="00D47F56" w:rsidP="00AF1B0B">
            <w:pPr>
              <w:pStyle w:val="text"/>
              <w:jc w:val="center"/>
              <w:rPr>
                <w:lang w:val="en-GB"/>
              </w:rPr>
            </w:pPr>
            <w:r w:rsidRPr="00C45C72">
              <w:rPr>
                <w:lang w:val="en-GB"/>
              </w:rPr>
              <w:t>20</w:t>
            </w:r>
          </w:p>
        </w:tc>
        <w:tc>
          <w:tcPr>
            <w:tcW w:w="4644" w:type="dxa"/>
            <w:shd w:val="clear" w:color="auto" w:fill="auto"/>
            <w:vAlign w:val="center"/>
          </w:tcPr>
          <w:p w:rsidR="00D47F56" w:rsidRDefault="00D47F56" w:rsidP="00AF1B0B">
            <w:pPr>
              <w:pStyle w:val="text"/>
              <w:jc w:val="center"/>
              <w:rPr>
                <w:lang w:val="en-GB"/>
              </w:rPr>
            </w:pPr>
            <w:r w:rsidRPr="00C45C72">
              <w:rPr>
                <w:lang w:val="en-GB"/>
              </w:rPr>
              <w:t>60</w:t>
            </w:r>
          </w:p>
        </w:tc>
      </w:tr>
    </w:tbl>
    <w:p w:rsidR="00D47F56" w:rsidRDefault="00D47F56" w:rsidP="00D47F56">
      <w:pPr>
        <w:pStyle w:val="text"/>
        <w:rPr>
          <w:lang w:val="en-GB"/>
        </w:rPr>
      </w:pPr>
    </w:p>
    <w:p w:rsidR="00D47F56" w:rsidRPr="00A6615C" w:rsidRDefault="00D47F56" w:rsidP="00D47F56">
      <w:pPr>
        <w:rPr>
          <w:lang w:val="en-GB"/>
        </w:rPr>
      </w:pPr>
      <w:r w:rsidRPr="00A6615C">
        <w:rPr>
          <w:lang w:val="en-GB"/>
        </w:rPr>
        <w:t>For aged contaminated sites (i.e. the contamination has been in</w:t>
      </w:r>
      <w:r>
        <w:rPr>
          <w:lang w:val="en-GB"/>
        </w:rPr>
        <w:t xml:space="preserve"> </w:t>
      </w:r>
      <w:r w:rsidRPr="00A6615C">
        <w:rPr>
          <w:lang w:val="en-GB"/>
        </w:rPr>
        <w:t xml:space="preserve">place for at least </w:t>
      </w:r>
      <w:r>
        <w:rPr>
          <w:lang w:val="en-GB"/>
        </w:rPr>
        <w:t>two</w:t>
      </w:r>
      <w:r w:rsidRPr="00A6615C">
        <w:rPr>
          <w:lang w:val="en-GB"/>
        </w:rPr>
        <w:t xml:space="preserve"> years</w:t>
      </w:r>
      <w:r>
        <w:rPr>
          <w:lang w:val="en-GB"/>
        </w:rPr>
        <w:t>, see Schedule B5b</w:t>
      </w:r>
      <w:r w:rsidRPr="00A6615C">
        <w:rPr>
          <w:lang w:val="en-GB"/>
        </w:rPr>
        <w:t xml:space="preserve">) </w:t>
      </w:r>
      <w:r>
        <w:rPr>
          <w:lang w:val="en-GB"/>
        </w:rPr>
        <w:t xml:space="preserve">the methodology recommends using </w:t>
      </w:r>
      <w:r w:rsidRPr="00DF04E3">
        <w:rPr>
          <w:lang w:val="en-GB"/>
        </w:rPr>
        <w:t>the 25</w:t>
      </w:r>
      <w:r w:rsidRPr="00DF04E3">
        <w:rPr>
          <w:vertAlign w:val="superscript"/>
          <w:lang w:val="en-GB"/>
        </w:rPr>
        <w:t>th</w:t>
      </w:r>
      <w:r w:rsidRPr="00DF04E3">
        <w:rPr>
          <w:lang w:val="en-GB"/>
        </w:rPr>
        <w:t xml:space="preserve"> percentiles</w:t>
      </w:r>
      <w:r>
        <w:rPr>
          <w:lang w:val="en-GB"/>
        </w:rPr>
        <w:t xml:space="preserve"> </w:t>
      </w:r>
      <w:r w:rsidRPr="00DF04E3">
        <w:rPr>
          <w:lang w:val="en-GB"/>
        </w:rPr>
        <w:t xml:space="preserve">of the ABC data for </w:t>
      </w:r>
      <w:r>
        <w:rPr>
          <w:lang w:val="en-GB"/>
        </w:rPr>
        <w:t xml:space="preserve">the </w:t>
      </w:r>
      <w:r w:rsidRPr="00DF04E3">
        <w:rPr>
          <w:lang w:val="en-GB"/>
        </w:rPr>
        <w:t xml:space="preserve">‘old suburbs’ </w:t>
      </w:r>
      <w:r>
        <w:rPr>
          <w:lang w:val="en-GB"/>
        </w:rPr>
        <w:t xml:space="preserve">of </w:t>
      </w:r>
      <w:r w:rsidRPr="00DF04E3">
        <w:rPr>
          <w:lang w:val="en-GB"/>
        </w:rPr>
        <w:t xml:space="preserve">Olszowy et al. (1995) </w:t>
      </w:r>
      <w:r>
        <w:rPr>
          <w:lang w:val="en-GB"/>
        </w:rPr>
        <w:t xml:space="preserve">(see </w:t>
      </w:r>
      <w:r w:rsidRPr="00DF04E3">
        <w:rPr>
          <w:lang w:val="en-GB"/>
        </w:rPr>
        <w:t>Table 1</w:t>
      </w:r>
      <w:r>
        <w:rPr>
          <w:lang w:val="en-GB"/>
        </w:rPr>
        <w:t xml:space="preserve">4). </w:t>
      </w:r>
      <w:r w:rsidRPr="00DF04E3">
        <w:rPr>
          <w:lang w:val="en-GB"/>
        </w:rPr>
        <w:t>The ABC values for Zn in ‘new suburbs’ were similar to the values predicted by the Hamon et al. (2004) method</w:t>
      </w:r>
      <w:r>
        <w:rPr>
          <w:lang w:val="en-GB"/>
        </w:rPr>
        <w:t xml:space="preserve">. </w:t>
      </w:r>
      <w:r w:rsidRPr="00DF04E3">
        <w:rPr>
          <w:lang w:val="en-GB"/>
        </w:rPr>
        <w:t xml:space="preserve">Therefore it </w:t>
      </w:r>
      <w:r>
        <w:rPr>
          <w:lang w:val="en-GB"/>
        </w:rPr>
        <w:t>is</w:t>
      </w:r>
      <w:r w:rsidRPr="00DF04E3">
        <w:rPr>
          <w:lang w:val="en-GB"/>
        </w:rPr>
        <w:t xml:space="preserve"> recommended that the Hamon et al. (2004) method be used to generate ABC values for new suburbs (</w:t>
      </w:r>
      <w:r>
        <w:rPr>
          <w:lang w:val="en-GB"/>
        </w:rPr>
        <w:t>that is,</w:t>
      </w:r>
      <w:r w:rsidRPr="00DF04E3">
        <w:rPr>
          <w:lang w:val="en-GB"/>
        </w:rPr>
        <w:t xml:space="preserve"> &lt;</w:t>
      </w:r>
      <w:r>
        <w:rPr>
          <w:lang w:val="en-GB"/>
        </w:rPr>
        <w:t>2 years</w:t>
      </w:r>
      <w:r w:rsidRPr="00DF04E3">
        <w:rPr>
          <w:lang w:val="en-GB"/>
        </w:rPr>
        <w:t xml:space="preserve"> old) </w:t>
      </w:r>
      <w:r>
        <w:rPr>
          <w:lang w:val="en-GB"/>
        </w:rPr>
        <w:t xml:space="preserve">as soil-specific values will be generated, </w:t>
      </w:r>
      <w:r w:rsidRPr="00DF04E3">
        <w:rPr>
          <w:lang w:val="en-GB"/>
        </w:rPr>
        <w:t>while for old suburbs with aged contamination (</w:t>
      </w:r>
      <w:r>
        <w:rPr>
          <w:lang w:val="en-GB"/>
        </w:rPr>
        <w:t>that is,</w:t>
      </w:r>
      <w:r w:rsidRPr="00DF04E3">
        <w:rPr>
          <w:lang w:val="en-GB"/>
        </w:rPr>
        <w:t xml:space="preserve"> </w:t>
      </w:r>
      <w:r w:rsidRPr="00DF04E3">
        <w:rPr>
          <w:lang w:val="en-GB"/>
        </w:rPr>
        <w:lastRenderedPageBreak/>
        <w:t>&gt;</w:t>
      </w:r>
      <w:r>
        <w:rPr>
          <w:lang w:val="en-GB"/>
        </w:rPr>
        <w:t>2 years</w:t>
      </w:r>
      <w:r w:rsidRPr="00DF04E3">
        <w:rPr>
          <w:lang w:val="en-GB"/>
        </w:rPr>
        <w:t xml:space="preserve">) </w:t>
      </w:r>
      <w:r>
        <w:rPr>
          <w:lang w:val="en-GB"/>
        </w:rPr>
        <w:t xml:space="preserve">it was recommended that </w:t>
      </w:r>
      <w:r w:rsidRPr="00DF04E3">
        <w:rPr>
          <w:lang w:val="en-GB"/>
        </w:rPr>
        <w:t>the 25</w:t>
      </w:r>
      <w:r w:rsidRPr="00DF04E3">
        <w:rPr>
          <w:vertAlign w:val="superscript"/>
          <w:lang w:val="en-GB"/>
        </w:rPr>
        <w:t>th</w:t>
      </w:r>
      <w:r w:rsidRPr="00DF04E3">
        <w:rPr>
          <w:lang w:val="en-GB"/>
        </w:rPr>
        <w:t xml:space="preserve"> percentile of the ABC data from old suburbs (Olszowy et al. 1995) be used.</w:t>
      </w:r>
    </w:p>
    <w:p w:rsidR="00D47F56" w:rsidRPr="00A44F30" w:rsidRDefault="00D47F56" w:rsidP="00D47F56">
      <w:pPr>
        <w:pStyle w:val="Caption"/>
      </w:pPr>
      <w:r>
        <w:t xml:space="preserve">Table 14. </w:t>
      </w:r>
      <w:r w:rsidRPr="003C0A23">
        <w:t>Zinc (Zn) ABC based on the 25</w:t>
      </w:r>
      <w:r w:rsidRPr="003C0A23">
        <w:rPr>
          <w:vertAlign w:val="superscript"/>
        </w:rPr>
        <w:t>th</w:t>
      </w:r>
      <w:r w:rsidRPr="003C0A23">
        <w:t xml:space="preserve"> percentiles of Zn concentrations in ‘old suburbs’ (i.e. &gt;2 years old) from various states of Australia (Olszowy et al. 1995).</w:t>
      </w:r>
    </w:p>
    <w:tbl>
      <w:tblPr>
        <w:tblW w:w="9070" w:type="dxa"/>
        <w:tblCellSpacing w:w="0" w:type="dxa"/>
        <w:tblInd w:w="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73"/>
        <w:gridCol w:w="1613"/>
        <w:gridCol w:w="1613"/>
        <w:gridCol w:w="1613"/>
        <w:gridCol w:w="1958"/>
      </w:tblGrid>
      <w:tr w:rsidR="00D47F56" w:rsidRPr="00BC2771" w:rsidTr="00AF1B0B">
        <w:trPr>
          <w:trHeight w:val="255"/>
          <w:tblCellSpacing w:w="0" w:type="dxa"/>
        </w:trPr>
        <w:tc>
          <w:tcPr>
            <w:tcW w:w="2273" w:type="dxa"/>
            <w:shd w:val="clear" w:color="auto" w:fill="C6D9F1" w:themeFill="text2" w:themeFillTint="33"/>
          </w:tcPr>
          <w:p w:rsidR="00D47F56" w:rsidRDefault="00D47F56" w:rsidP="00AF1B0B">
            <w:pPr>
              <w:pStyle w:val="BodyText"/>
              <w:jc w:val="center"/>
              <w:rPr>
                <w:b/>
                <w:bCs/>
                <w:sz w:val="20"/>
                <w:szCs w:val="20"/>
                <w:lang w:val="en-GB"/>
              </w:rPr>
            </w:pPr>
            <w:r w:rsidRPr="00A6615C">
              <w:rPr>
                <w:b/>
                <w:bCs/>
                <w:sz w:val="20"/>
                <w:szCs w:val="20"/>
                <w:lang w:val="en-GB"/>
              </w:rPr>
              <w:t>Suburb type</w:t>
            </w:r>
          </w:p>
        </w:tc>
        <w:tc>
          <w:tcPr>
            <w:tcW w:w="6797" w:type="dxa"/>
            <w:gridSpan w:val="4"/>
            <w:shd w:val="clear" w:color="auto" w:fill="C6D9F1" w:themeFill="text2" w:themeFillTint="33"/>
          </w:tcPr>
          <w:p w:rsidR="00D47F56" w:rsidRDefault="00D47F56" w:rsidP="00AF1B0B">
            <w:pPr>
              <w:pStyle w:val="BodyText"/>
              <w:jc w:val="center"/>
              <w:rPr>
                <w:b/>
                <w:bCs/>
                <w:sz w:val="20"/>
                <w:szCs w:val="20"/>
                <w:lang w:val="en-GB"/>
              </w:rPr>
            </w:pPr>
            <w:r w:rsidRPr="00A6615C">
              <w:rPr>
                <w:b/>
                <w:bCs/>
                <w:sz w:val="20"/>
                <w:szCs w:val="20"/>
                <w:lang w:val="en-GB"/>
              </w:rPr>
              <w:t>25</w:t>
            </w:r>
            <w:r w:rsidRPr="00A6615C">
              <w:rPr>
                <w:b/>
                <w:bCs/>
                <w:sz w:val="20"/>
                <w:szCs w:val="20"/>
                <w:vertAlign w:val="superscript"/>
                <w:lang w:val="en-GB"/>
              </w:rPr>
              <w:t>th</w:t>
            </w:r>
            <w:r w:rsidRPr="00A6615C">
              <w:rPr>
                <w:b/>
                <w:bCs/>
                <w:sz w:val="20"/>
                <w:szCs w:val="20"/>
                <w:lang w:val="en-GB"/>
              </w:rPr>
              <w:t xml:space="preserve"> percentile of Zn ABC values (mg/kg)</w:t>
            </w:r>
          </w:p>
        </w:tc>
      </w:tr>
      <w:tr w:rsidR="00D47F56" w:rsidRPr="00BC2771" w:rsidTr="00AF1B0B">
        <w:trPr>
          <w:trHeight w:val="255"/>
          <w:tblCellSpacing w:w="0" w:type="dxa"/>
        </w:trPr>
        <w:tc>
          <w:tcPr>
            <w:tcW w:w="2273" w:type="dxa"/>
            <w:shd w:val="clear" w:color="auto" w:fill="C6D9F1" w:themeFill="text2" w:themeFillTint="33"/>
          </w:tcPr>
          <w:p w:rsidR="00D47F56" w:rsidRPr="00A6615C" w:rsidRDefault="00D47F56" w:rsidP="00AF1B0B">
            <w:pPr>
              <w:pStyle w:val="BodyText"/>
              <w:rPr>
                <w:sz w:val="20"/>
                <w:szCs w:val="20"/>
                <w:lang w:val="en-GB"/>
              </w:rPr>
            </w:pPr>
          </w:p>
        </w:tc>
        <w:tc>
          <w:tcPr>
            <w:tcW w:w="1613" w:type="dxa"/>
            <w:shd w:val="clear" w:color="auto" w:fill="C6D9F1" w:themeFill="text2" w:themeFillTint="33"/>
          </w:tcPr>
          <w:p w:rsidR="00D47F56" w:rsidRPr="00A6615C" w:rsidRDefault="00D47F56" w:rsidP="00AF1B0B">
            <w:pPr>
              <w:pStyle w:val="BodyText"/>
              <w:spacing w:after="0"/>
              <w:jc w:val="center"/>
              <w:rPr>
                <w:b/>
                <w:bCs/>
                <w:sz w:val="20"/>
                <w:szCs w:val="20"/>
                <w:lang w:val="en-GB"/>
              </w:rPr>
            </w:pPr>
            <w:r w:rsidRPr="00A6615C">
              <w:rPr>
                <w:b/>
                <w:bCs/>
                <w:sz w:val="20"/>
                <w:szCs w:val="20"/>
                <w:lang w:val="en-GB"/>
              </w:rPr>
              <w:t>NSW</w:t>
            </w:r>
          </w:p>
        </w:tc>
        <w:tc>
          <w:tcPr>
            <w:tcW w:w="1613" w:type="dxa"/>
            <w:shd w:val="clear" w:color="auto" w:fill="C6D9F1" w:themeFill="text2" w:themeFillTint="33"/>
          </w:tcPr>
          <w:p w:rsidR="00D47F56" w:rsidRPr="00A6615C" w:rsidRDefault="00D47F56" w:rsidP="00AF1B0B">
            <w:pPr>
              <w:pStyle w:val="BodyText"/>
              <w:spacing w:after="0"/>
              <w:jc w:val="center"/>
              <w:rPr>
                <w:b/>
                <w:bCs/>
                <w:sz w:val="20"/>
                <w:szCs w:val="20"/>
                <w:lang w:val="en-GB"/>
              </w:rPr>
            </w:pPr>
            <w:r w:rsidRPr="00A6615C">
              <w:rPr>
                <w:b/>
                <w:bCs/>
                <w:sz w:val="20"/>
                <w:szCs w:val="20"/>
                <w:lang w:val="en-GB"/>
              </w:rPr>
              <w:t>QLD</w:t>
            </w:r>
          </w:p>
        </w:tc>
        <w:tc>
          <w:tcPr>
            <w:tcW w:w="1613" w:type="dxa"/>
            <w:shd w:val="clear" w:color="auto" w:fill="C6D9F1" w:themeFill="text2" w:themeFillTint="33"/>
          </w:tcPr>
          <w:p w:rsidR="00D47F56" w:rsidRPr="00A6615C" w:rsidRDefault="00D47F56" w:rsidP="00AF1B0B">
            <w:pPr>
              <w:pStyle w:val="BodyText"/>
              <w:spacing w:after="0"/>
              <w:jc w:val="center"/>
              <w:rPr>
                <w:b/>
                <w:bCs/>
                <w:sz w:val="20"/>
                <w:szCs w:val="20"/>
                <w:lang w:val="en-GB"/>
              </w:rPr>
            </w:pPr>
            <w:r w:rsidRPr="00A6615C">
              <w:rPr>
                <w:b/>
                <w:bCs/>
                <w:sz w:val="20"/>
                <w:szCs w:val="20"/>
                <w:lang w:val="en-GB"/>
              </w:rPr>
              <w:t>SA</w:t>
            </w:r>
          </w:p>
        </w:tc>
        <w:tc>
          <w:tcPr>
            <w:tcW w:w="1958" w:type="dxa"/>
            <w:shd w:val="clear" w:color="auto" w:fill="C6D9F1" w:themeFill="text2" w:themeFillTint="33"/>
          </w:tcPr>
          <w:p w:rsidR="00D47F56" w:rsidRPr="00A6615C" w:rsidRDefault="00D47F56" w:rsidP="00AF1B0B">
            <w:pPr>
              <w:pStyle w:val="BodyText"/>
              <w:spacing w:after="0"/>
              <w:jc w:val="center"/>
              <w:rPr>
                <w:b/>
                <w:bCs/>
                <w:sz w:val="20"/>
                <w:szCs w:val="20"/>
                <w:lang w:val="en-GB"/>
              </w:rPr>
            </w:pPr>
            <w:r w:rsidRPr="00A6615C">
              <w:rPr>
                <w:b/>
                <w:bCs/>
                <w:sz w:val="20"/>
                <w:szCs w:val="20"/>
                <w:lang w:val="en-GB"/>
              </w:rPr>
              <w:t>VIC</w:t>
            </w:r>
          </w:p>
          <w:p w:rsidR="00D47F56" w:rsidRPr="00A6615C" w:rsidRDefault="00D47F56" w:rsidP="00AF1B0B">
            <w:pPr>
              <w:pStyle w:val="BodyText"/>
              <w:spacing w:after="0"/>
              <w:jc w:val="center"/>
              <w:rPr>
                <w:sz w:val="20"/>
                <w:szCs w:val="20"/>
                <w:lang w:val="en-GB"/>
              </w:rPr>
            </w:pPr>
          </w:p>
        </w:tc>
      </w:tr>
      <w:tr w:rsidR="00D47F56" w:rsidRPr="00BC2771" w:rsidTr="00AF1B0B">
        <w:trPr>
          <w:trHeight w:val="255"/>
          <w:tblCellSpacing w:w="0" w:type="dxa"/>
        </w:trPr>
        <w:tc>
          <w:tcPr>
            <w:tcW w:w="2273" w:type="dxa"/>
          </w:tcPr>
          <w:p w:rsidR="00D47F56" w:rsidRPr="00A6615C" w:rsidRDefault="00D47F56" w:rsidP="00AF1B0B">
            <w:pPr>
              <w:pStyle w:val="BodyText"/>
              <w:spacing w:before="20" w:after="20"/>
              <w:rPr>
                <w:sz w:val="20"/>
                <w:szCs w:val="20"/>
                <w:lang w:val="en-GB"/>
              </w:rPr>
            </w:pPr>
            <w:r w:rsidRPr="00A6615C">
              <w:rPr>
                <w:sz w:val="20"/>
                <w:szCs w:val="20"/>
                <w:lang w:val="en-GB"/>
              </w:rPr>
              <w:t>New suburb</w:t>
            </w:r>
            <w:r>
              <w:rPr>
                <w:sz w:val="20"/>
                <w:szCs w:val="20"/>
                <w:lang w:val="en-GB"/>
              </w:rPr>
              <w:t>,</w:t>
            </w:r>
            <w:r w:rsidRPr="00A6615C">
              <w:rPr>
                <w:sz w:val="20"/>
                <w:szCs w:val="20"/>
                <w:lang w:val="en-GB"/>
              </w:rPr>
              <w:t xml:space="preserve"> low traffic</w:t>
            </w:r>
          </w:p>
        </w:tc>
        <w:tc>
          <w:tcPr>
            <w:tcW w:w="1613" w:type="dxa"/>
          </w:tcPr>
          <w:p w:rsidR="00D47F56" w:rsidRPr="00A6615C" w:rsidRDefault="00D47F56" w:rsidP="00AF1B0B">
            <w:pPr>
              <w:pStyle w:val="BodyText"/>
              <w:tabs>
                <w:tab w:val="decimal" w:pos="892"/>
              </w:tabs>
              <w:spacing w:before="20" w:after="20"/>
              <w:rPr>
                <w:sz w:val="20"/>
                <w:szCs w:val="20"/>
                <w:lang w:val="en-GB"/>
              </w:rPr>
            </w:pPr>
            <w:r w:rsidRPr="00A6615C">
              <w:rPr>
                <w:sz w:val="20"/>
                <w:szCs w:val="20"/>
                <w:lang w:val="en-GB"/>
              </w:rPr>
              <w:t>2</w:t>
            </w:r>
            <w:r>
              <w:rPr>
                <w:sz w:val="20"/>
                <w:szCs w:val="20"/>
                <w:lang w:val="en-GB"/>
              </w:rPr>
              <w:t>5</w:t>
            </w:r>
          </w:p>
        </w:tc>
        <w:tc>
          <w:tcPr>
            <w:tcW w:w="1613" w:type="dxa"/>
          </w:tcPr>
          <w:p w:rsidR="00D47F56" w:rsidRPr="00A6615C" w:rsidRDefault="00D47F56" w:rsidP="00AF1B0B">
            <w:pPr>
              <w:pStyle w:val="BodyText"/>
              <w:tabs>
                <w:tab w:val="decimal" w:pos="855"/>
              </w:tabs>
              <w:spacing w:before="20" w:after="20"/>
              <w:rPr>
                <w:sz w:val="20"/>
                <w:szCs w:val="20"/>
                <w:lang w:val="en-GB"/>
              </w:rPr>
            </w:pPr>
            <w:r w:rsidRPr="00A6615C">
              <w:rPr>
                <w:sz w:val="20"/>
                <w:szCs w:val="20"/>
                <w:lang w:val="en-GB"/>
              </w:rPr>
              <w:t>15</w:t>
            </w:r>
          </w:p>
        </w:tc>
        <w:tc>
          <w:tcPr>
            <w:tcW w:w="1613" w:type="dxa"/>
          </w:tcPr>
          <w:p w:rsidR="00D47F56" w:rsidRPr="00A6615C" w:rsidRDefault="00D47F56" w:rsidP="00AF1B0B">
            <w:pPr>
              <w:pStyle w:val="BodyText"/>
              <w:tabs>
                <w:tab w:val="decimal" w:pos="912"/>
              </w:tabs>
              <w:spacing w:before="20" w:after="20"/>
              <w:rPr>
                <w:sz w:val="20"/>
                <w:szCs w:val="20"/>
                <w:lang w:val="en-GB"/>
              </w:rPr>
            </w:pPr>
            <w:r w:rsidRPr="00A6615C">
              <w:rPr>
                <w:sz w:val="20"/>
                <w:szCs w:val="20"/>
                <w:lang w:val="en-GB"/>
              </w:rPr>
              <w:t>2</w:t>
            </w:r>
            <w:r>
              <w:rPr>
                <w:sz w:val="20"/>
                <w:szCs w:val="20"/>
                <w:lang w:val="en-GB"/>
              </w:rPr>
              <w:t>5</w:t>
            </w:r>
          </w:p>
        </w:tc>
        <w:tc>
          <w:tcPr>
            <w:tcW w:w="1958" w:type="dxa"/>
          </w:tcPr>
          <w:p w:rsidR="00D47F56" w:rsidRPr="00A6615C" w:rsidRDefault="00D47F56" w:rsidP="00AF1B0B">
            <w:pPr>
              <w:pStyle w:val="BodyText"/>
              <w:tabs>
                <w:tab w:val="decimal" w:pos="1039"/>
              </w:tabs>
              <w:spacing w:before="20" w:after="20"/>
              <w:rPr>
                <w:sz w:val="20"/>
                <w:szCs w:val="20"/>
                <w:lang w:val="en-GB"/>
              </w:rPr>
            </w:pPr>
            <w:r w:rsidRPr="00A6615C">
              <w:rPr>
                <w:sz w:val="20"/>
                <w:szCs w:val="20"/>
                <w:lang w:val="en-GB"/>
              </w:rPr>
              <w:t>15</w:t>
            </w:r>
          </w:p>
        </w:tc>
      </w:tr>
      <w:tr w:rsidR="00D47F56" w:rsidRPr="00BC2771" w:rsidTr="00AF1B0B">
        <w:trPr>
          <w:trHeight w:val="255"/>
          <w:tblCellSpacing w:w="0" w:type="dxa"/>
        </w:trPr>
        <w:tc>
          <w:tcPr>
            <w:tcW w:w="2273" w:type="dxa"/>
          </w:tcPr>
          <w:p w:rsidR="00D47F56" w:rsidRPr="00A6615C" w:rsidRDefault="00D47F56" w:rsidP="00AF1B0B">
            <w:pPr>
              <w:pStyle w:val="BodyText"/>
              <w:spacing w:before="20" w:after="20"/>
              <w:rPr>
                <w:sz w:val="20"/>
                <w:szCs w:val="20"/>
                <w:lang w:val="en-GB"/>
              </w:rPr>
            </w:pPr>
            <w:r w:rsidRPr="00A6615C">
              <w:rPr>
                <w:sz w:val="20"/>
                <w:szCs w:val="20"/>
                <w:lang w:val="en-GB"/>
              </w:rPr>
              <w:t>New suburb</w:t>
            </w:r>
            <w:r>
              <w:rPr>
                <w:sz w:val="20"/>
                <w:szCs w:val="20"/>
                <w:lang w:val="en-GB"/>
              </w:rPr>
              <w:t>,</w:t>
            </w:r>
            <w:r w:rsidRPr="00A6615C">
              <w:rPr>
                <w:sz w:val="20"/>
                <w:szCs w:val="20"/>
                <w:lang w:val="en-GB"/>
              </w:rPr>
              <w:t xml:space="preserve"> high traffic</w:t>
            </w:r>
          </w:p>
        </w:tc>
        <w:tc>
          <w:tcPr>
            <w:tcW w:w="1613" w:type="dxa"/>
          </w:tcPr>
          <w:p w:rsidR="00D47F56" w:rsidRPr="00A6615C" w:rsidRDefault="00D47F56" w:rsidP="00AF1B0B">
            <w:pPr>
              <w:pStyle w:val="BodyText"/>
              <w:tabs>
                <w:tab w:val="decimal" w:pos="892"/>
              </w:tabs>
              <w:spacing w:before="20" w:after="20"/>
              <w:rPr>
                <w:sz w:val="20"/>
                <w:szCs w:val="20"/>
                <w:lang w:val="en-GB"/>
              </w:rPr>
            </w:pPr>
            <w:r w:rsidRPr="00A6615C">
              <w:rPr>
                <w:sz w:val="20"/>
                <w:szCs w:val="20"/>
                <w:lang w:val="en-GB"/>
              </w:rPr>
              <w:t>45</w:t>
            </w:r>
          </w:p>
        </w:tc>
        <w:tc>
          <w:tcPr>
            <w:tcW w:w="1613" w:type="dxa"/>
          </w:tcPr>
          <w:p w:rsidR="00D47F56" w:rsidRPr="00A6615C" w:rsidRDefault="00D47F56" w:rsidP="00AF1B0B">
            <w:pPr>
              <w:pStyle w:val="BodyText"/>
              <w:tabs>
                <w:tab w:val="decimal" w:pos="855"/>
              </w:tabs>
              <w:spacing w:before="20" w:after="20"/>
              <w:rPr>
                <w:sz w:val="20"/>
                <w:szCs w:val="20"/>
                <w:lang w:val="en-GB"/>
              </w:rPr>
            </w:pPr>
            <w:r>
              <w:rPr>
                <w:sz w:val="20"/>
                <w:szCs w:val="20"/>
                <w:lang w:val="en-GB"/>
              </w:rPr>
              <w:t>30</w:t>
            </w:r>
          </w:p>
        </w:tc>
        <w:tc>
          <w:tcPr>
            <w:tcW w:w="1613" w:type="dxa"/>
          </w:tcPr>
          <w:p w:rsidR="00D47F56" w:rsidRPr="00A6615C" w:rsidRDefault="00D47F56" w:rsidP="00AF1B0B">
            <w:pPr>
              <w:pStyle w:val="BodyText"/>
              <w:tabs>
                <w:tab w:val="decimal" w:pos="912"/>
              </w:tabs>
              <w:spacing w:before="20" w:after="20"/>
              <w:rPr>
                <w:sz w:val="20"/>
                <w:szCs w:val="20"/>
                <w:lang w:val="en-GB"/>
              </w:rPr>
            </w:pPr>
            <w:r>
              <w:rPr>
                <w:sz w:val="20"/>
                <w:szCs w:val="20"/>
                <w:lang w:val="en-GB"/>
              </w:rPr>
              <w:t>30</w:t>
            </w:r>
          </w:p>
        </w:tc>
        <w:tc>
          <w:tcPr>
            <w:tcW w:w="1958" w:type="dxa"/>
          </w:tcPr>
          <w:p w:rsidR="00D47F56" w:rsidRPr="00A6615C" w:rsidRDefault="00D47F56" w:rsidP="00AF1B0B">
            <w:pPr>
              <w:pStyle w:val="BodyText"/>
              <w:tabs>
                <w:tab w:val="decimal" w:pos="1039"/>
              </w:tabs>
              <w:spacing w:before="20" w:after="20"/>
              <w:rPr>
                <w:sz w:val="20"/>
                <w:szCs w:val="20"/>
                <w:lang w:val="en-GB"/>
              </w:rPr>
            </w:pPr>
            <w:r>
              <w:rPr>
                <w:sz w:val="20"/>
                <w:szCs w:val="20"/>
                <w:lang w:val="en-GB"/>
              </w:rPr>
              <w:t>20</w:t>
            </w:r>
          </w:p>
        </w:tc>
      </w:tr>
      <w:tr w:rsidR="00D47F56" w:rsidRPr="00BC2771" w:rsidTr="00AF1B0B">
        <w:trPr>
          <w:trHeight w:val="255"/>
          <w:tblCellSpacing w:w="0" w:type="dxa"/>
        </w:trPr>
        <w:tc>
          <w:tcPr>
            <w:tcW w:w="2273" w:type="dxa"/>
          </w:tcPr>
          <w:p w:rsidR="00D47F56" w:rsidRPr="00A6615C" w:rsidRDefault="00D47F56" w:rsidP="00AF1B0B">
            <w:pPr>
              <w:pStyle w:val="BodyText"/>
              <w:spacing w:before="20" w:after="20"/>
              <w:rPr>
                <w:sz w:val="20"/>
                <w:szCs w:val="20"/>
                <w:lang w:val="en-GB"/>
              </w:rPr>
            </w:pPr>
            <w:r w:rsidRPr="00A6615C">
              <w:rPr>
                <w:sz w:val="20"/>
                <w:szCs w:val="20"/>
                <w:lang w:val="en-GB"/>
              </w:rPr>
              <w:t>Old suburb</w:t>
            </w:r>
            <w:r>
              <w:rPr>
                <w:sz w:val="20"/>
                <w:szCs w:val="20"/>
                <w:lang w:val="en-GB"/>
              </w:rPr>
              <w:t>,</w:t>
            </w:r>
            <w:r w:rsidRPr="00A6615C">
              <w:rPr>
                <w:sz w:val="20"/>
                <w:szCs w:val="20"/>
                <w:lang w:val="en-GB"/>
              </w:rPr>
              <w:t xml:space="preserve"> low traffic</w:t>
            </w:r>
          </w:p>
        </w:tc>
        <w:tc>
          <w:tcPr>
            <w:tcW w:w="1613" w:type="dxa"/>
          </w:tcPr>
          <w:p w:rsidR="00D47F56" w:rsidRPr="00A6615C" w:rsidRDefault="00D47F56" w:rsidP="00AF1B0B">
            <w:pPr>
              <w:pStyle w:val="BodyText"/>
              <w:tabs>
                <w:tab w:val="decimal" w:pos="892"/>
              </w:tabs>
              <w:spacing w:before="20" w:after="20"/>
              <w:rPr>
                <w:sz w:val="20"/>
                <w:szCs w:val="20"/>
                <w:lang w:val="en-GB"/>
              </w:rPr>
            </w:pPr>
            <w:r w:rsidRPr="00A6615C">
              <w:rPr>
                <w:sz w:val="20"/>
                <w:szCs w:val="20"/>
                <w:lang w:val="en-GB"/>
              </w:rPr>
              <w:t>7</w:t>
            </w:r>
            <w:r>
              <w:rPr>
                <w:sz w:val="20"/>
                <w:szCs w:val="20"/>
                <w:lang w:val="en-GB"/>
              </w:rPr>
              <w:t>5</w:t>
            </w:r>
          </w:p>
        </w:tc>
        <w:tc>
          <w:tcPr>
            <w:tcW w:w="1613" w:type="dxa"/>
          </w:tcPr>
          <w:p w:rsidR="00D47F56" w:rsidRPr="00A6615C" w:rsidRDefault="00D47F56" w:rsidP="00AF1B0B">
            <w:pPr>
              <w:pStyle w:val="BodyText"/>
              <w:tabs>
                <w:tab w:val="decimal" w:pos="855"/>
              </w:tabs>
              <w:spacing w:before="20" w:after="20"/>
              <w:rPr>
                <w:sz w:val="20"/>
                <w:szCs w:val="20"/>
                <w:lang w:val="en-GB"/>
              </w:rPr>
            </w:pPr>
            <w:r w:rsidRPr="00A6615C">
              <w:rPr>
                <w:sz w:val="20"/>
                <w:szCs w:val="20"/>
                <w:lang w:val="en-GB"/>
              </w:rPr>
              <w:t>80</w:t>
            </w:r>
          </w:p>
        </w:tc>
        <w:tc>
          <w:tcPr>
            <w:tcW w:w="1613" w:type="dxa"/>
          </w:tcPr>
          <w:p w:rsidR="00D47F56" w:rsidRPr="00A6615C" w:rsidRDefault="00D47F56" w:rsidP="00AF1B0B">
            <w:pPr>
              <w:pStyle w:val="BodyText"/>
              <w:tabs>
                <w:tab w:val="decimal" w:pos="912"/>
              </w:tabs>
              <w:spacing w:before="20" w:after="20"/>
              <w:rPr>
                <w:sz w:val="20"/>
                <w:szCs w:val="20"/>
                <w:lang w:val="en-GB"/>
              </w:rPr>
            </w:pPr>
            <w:r w:rsidRPr="00A6615C">
              <w:rPr>
                <w:sz w:val="20"/>
                <w:szCs w:val="20"/>
                <w:lang w:val="en-GB"/>
              </w:rPr>
              <w:t>5</w:t>
            </w:r>
            <w:r>
              <w:rPr>
                <w:sz w:val="20"/>
                <w:szCs w:val="20"/>
                <w:lang w:val="en-GB"/>
              </w:rPr>
              <w:t>5</w:t>
            </w:r>
          </w:p>
        </w:tc>
        <w:tc>
          <w:tcPr>
            <w:tcW w:w="1958" w:type="dxa"/>
          </w:tcPr>
          <w:p w:rsidR="00D47F56" w:rsidRPr="00A6615C" w:rsidRDefault="00D47F56" w:rsidP="00AF1B0B">
            <w:pPr>
              <w:pStyle w:val="BodyText"/>
              <w:tabs>
                <w:tab w:val="decimal" w:pos="1039"/>
              </w:tabs>
              <w:spacing w:before="20" w:after="20"/>
              <w:rPr>
                <w:sz w:val="20"/>
                <w:szCs w:val="20"/>
                <w:lang w:val="en-GB"/>
              </w:rPr>
            </w:pPr>
            <w:r w:rsidRPr="00A6615C">
              <w:rPr>
                <w:sz w:val="20"/>
                <w:szCs w:val="20"/>
                <w:lang w:val="en-GB"/>
              </w:rPr>
              <w:t>40</w:t>
            </w:r>
          </w:p>
        </w:tc>
      </w:tr>
      <w:tr w:rsidR="00D47F56" w:rsidRPr="00BC2771" w:rsidTr="00AF1B0B">
        <w:trPr>
          <w:trHeight w:val="255"/>
          <w:tblCellSpacing w:w="0" w:type="dxa"/>
        </w:trPr>
        <w:tc>
          <w:tcPr>
            <w:tcW w:w="2273" w:type="dxa"/>
          </w:tcPr>
          <w:p w:rsidR="00D47F56" w:rsidRPr="00A6615C" w:rsidRDefault="00D47F56" w:rsidP="00AF1B0B">
            <w:pPr>
              <w:pStyle w:val="BodyText"/>
              <w:spacing w:before="20" w:after="20"/>
              <w:rPr>
                <w:sz w:val="20"/>
                <w:szCs w:val="20"/>
                <w:lang w:val="en-GB"/>
              </w:rPr>
            </w:pPr>
            <w:r w:rsidRPr="00A6615C">
              <w:rPr>
                <w:sz w:val="20"/>
                <w:szCs w:val="20"/>
                <w:lang w:val="en-GB"/>
              </w:rPr>
              <w:t>Old suburb</w:t>
            </w:r>
            <w:r>
              <w:rPr>
                <w:sz w:val="20"/>
                <w:szCs w:val="20"/>
                <w:lang w:val="en-GB"/>
              </w:rPr>
              <w:t>,</w:t>
            </w:r>
            <w:r w:rsidRPr="00A6615C">
              <w:rPr>
                <w:sz w:val="20"/>
                <w:szCs w:val="20"/>
                <w:lang w:val="en-GB"/>
              </w:rPr>
              <w:t xml:space="preserve"> high traffic</w:t>
            </w:r>
          </w:p>
        </w:tc>
        <w:tc>
          <w:tcPr>
            <w:tcW w:w="1613" w:type="dxa"/>
          </w:tcPr>
          <w:p w:rsidR="00D47F56" w:rsidRPr="00A6615C" w:rsidRDefault="00D47F56" w:rsidP="00AF1B0B">
            <w:pPr>
              <w:pStyle w:val="BodyText"/>
              <w:tabs>
                <w:tab w:val="decimal" w:pos="892"/>
              </w:tabs>
              <w:spacing w:before="20" w:after="20"/>
              <w:rPr>
                <w:sz w:val="20"/>
                <w:szCs w:val="20"/>
                <w:lang w:val="en-GB"/>
              </w:rPr>
            </w:pPr>
            <w:r w:rsidRPr="00A6615C">
              <w:rPr>
                <w:sz w:val="20"/>
                <w:szCs w:val="20"/>
                <w:lang w:val="en-GB"/>
              </w:rPr>
              <w:t>12</w:t>
            </w:r>
            <w:r>
              <w:rPr>
                <w:sz w:val="20"/>
                <w:szCs w:val="20"/>
                <w:lang w:val="en-GB"/>
              </w:rPr>
              <w:t>0</w:t>
            </w:r>
          </w:p>
        </w:tc>
        <w:tc>
          <w:tcPr>
            <w:tcW w:w="1613" w:type="dxa"/>
          </w:tcPr>
          <w:p w:rsidR="00D47F56" w:rsidRPr="00A6615C" w:rsidRDefault="00D47F56" w:rsidP="00AF1B0B">
            <w:pPr>
              <w:pStyle w:val="BodyText"/>
              <w:tabs>
                <w:tab w:val="decimal" w:pos="855"/>
              </w:tabs>
              <w:spacing w:before="20" w:after="20"/>
              <w:rPr>
                <w:sz w:val="20"/>
                <w:szCs w:val="20"/>
                <w:lang w:val="en-GB"/>
              </w:rPr>
            </w:pPr>
            <w:r w:rsidRPr="00A6615C">
              <w:rPr>
                <w:sz w:val="20"/>
                <w:szCs w:val="20"/>
                <w:lang w:val="en-GB"/>
              </w:rPr>
              <w:t>1</w:t>
            </w:r>
            <w:r>
              <w:rPr>
                <w:sz w:val="20"/>
                <w:szCs w:val="20"/>
                <w:lang w:val="en-GB"/>
              </w:rPr>
              <w:t>60</w:t>
            </w:r>
          </w:p>
        </w:tc>
        <w:tc>
          <w:tcPr>
            <w:tcW w:w="1613" w:type="dxa"/>
          </w:tcPr>
          <w:p w:rsidR="00D47F56" w:rsidRPr="00A6615C" w:rsidRDefault="00D47F56" w:rsidP="00AF1B0B">
            <w:pPr>
              <w:pStyle w:val="BodyText"/>
              <w:tabs>
                <w:tab w:val="decimal" w:pos="912"/>
              </w:tabs>
              <w:spacing w:before="20" w:after="20"/>
              <w:rPr>
                <w:sz w:val="20"/>
                <w:szCs w:val="20"/>
                <w:lang w:val="en-GB"/>
              </w:rPr>
            </w:pPr>
            <w:r w:rsidRPr="00A6615C">
              <w:rPr>
                <w:sz w:val="20"/>
                <w:szCs w:val="20"/>
                <w:lang w:val="en-GB"/>
              </w:rPr>
              <w:t>9</w:t>
            </w:r>
            <w:r>
              <w:rPr>
                <w:sz w:val="20"/>
                <w:szCs w:val="20"/>
                <w:lang w:val="en-GB"/>
              </w:rPr>
              <w:t>0</w:t>
            </w:r>
          </w:p>
        </w:tc>
        <w:tc>
          <w:tcPr>
            <w:tcW w:w="1958" w:type="dxa"/>
          </w:tcPr>
          <w:p w:rsidR="00D47F56" w:rsidRPr="00A6615C" w:rsidRDefault="00D47F56" w:rsidP="00AF1B0B">
            <w:pPr>
              <w:pStyle w:val="BodyText"/>
              <w:tabs>
                <w:tab w:val="decimal" w:pos="1039"/>
              </w:tabs>
              <w:spacing w:before="20" w:after="20"/>
              <w:rPr>
                <w:sz w:val="20"/>
                <w:szCs w:val="20"/>
                <w:lang w:val="en-GB"/>
              </w:rPr>
            </w:pPr>
            <w:r w:rsidRPr="00A6615C">
              <w:rPr>
                <w:sz w:val="20"/>
                <w:szCs w:val="20"/>
                <w:lang w:val="en-GB"/>
              </w:rPr>
              <w:t>5</w:t>
            </w:r>
            <w:r>
              <w:rPr>
                <w:sz w:val="20"/>
                <w:szCs w:val="20"/>
                <w:lang w:val="en-GB"/>
              </w:rPr>
              <w:t>5</w:t>
            </w:r>
          </w:p>
        </w:tc>
      </w:tr>
    </w:tbl>
    <w:p w:rsidR="00D47F56" w:rsidRPr="00C15A61" w:rsidRDefault="00D47F56" w:rsidP="00D47F56">
      <w:pPr>
        <w:pStyle w:val="BodyText"/>
        <w:rPr>
          <w:sz w:val="20"/>
          <w:szCs w:val="20"/>
          <w:lang w:val="en-GB"/>
        </w:rPr>
      </w:pPr>
    </w:p>
    <w:p w:rsidR="00D47F56" w:rsidRPr="007136E8" w:rsidRDefault="00D47F56" w:rsidP="00D47F56">
      <w:pPr>
        <w:pStyle w:val="Heading4"/>
      </w:pPr>
      <w:bookmarkStart w:id="84" w:name="_Toc351713409"/>
      <w:r w:rsidRPr="007136E8">
        <w:t>Examples of soil quality guidelines for fresh zinc contamination based on no observed effect concentration and 10% effect concentration data</w:t>
      </w:r>
      <w:bookmarkEnd w:id="84"/>
      <w:r w:rsidRPr="007136E8">
        <w:t xml:space="preserve"> </w:t>
      </w:r>
    </w:p>
    <w:p w:rsidR="00D47F56" w:rsidRDefault="00D47F56" w:rsidP="00D47F56">
      <w:pPr>
        <w:rPr>
          <w:lang w:val="en-GB"/>
        </w:rPr>
      </w:pPr>
      <w:r>
        <w:t>To calculate an SQG</w:t>
      </w:r>
      <w:r w:rsidRPr="009506A5">
        <w:rPr>
          <w:vertAlign w:val="subscript"/>
        </w:rPr>
        <w:t>(NOEC &amp; EC10)</w:t>
      </w:r>
      <w:r>
        <w:t>, the ABC value is added to the ACL</w:t>
      </w:r>
      <w:r w:rsidRPr="009506A5">
        <w:rPr>
          <w:vertAlign w:val="subscript"/>
        </w:rPr>
        <w:t>(NOEC &amp; EC10)</w:t>
      </w:r>
      <w:r>
        <w:t>. ABC values vary with soil type</w:t>
      </w:r>
      <w:r>
        <w:rPr>
          <w:lang w:val="en-GB"/>
        </w:rPr>
        <w:t xml:space="preserve">. </w:t>
      </w:r>
      <w:r w:rsidRPr="00A6615C">
        <w:rPr>
          <w:lang w:val="en-GB"/>
        </w:rPr>
        <w:t>Therefore</w:t>
      </w:r>
      <w:r>
        <w:rPr>
          <w:lang w:val="en-GB"/>
        </w:rPr>
        <w:t>,</w:t>
      </w:r>
      <w:r w:rsidRPr="00A6615C">
        <w:rPr>
          <w:lang w:val="en-GB"/>
        </w:rPr>
        <w:t xml:space="preserve"> it is not possible to present a single set of </w:t>
      </w:r>
      <w:r>
        <w:t>SQG</w:t>
      </w:r>
      <w:r w:rsidRPr="009506A5">
        <w:rPr>
          <w:vertAlign w:val="subscript"/>
        </w:rPr>
        <w:t>(NOEC &amp; EC10)</w:t>
      </w:r>
      <w:r>
        <w:rPr>
          <w:vertAlign w:val="subscript"/>
        </w:rPr>
        <w:t xml:space="preserve"> </w:t>
      </w:r>
      <w:r w:rsidRPr="009506A5">
        <w:t>value</w:t>
      </w:r>
      <w:r w:rsidRPr="00A6615C">
        <w:rPr>
          <w:lang w:val="en-GB"/>
        </w:rPr>
        <w:t>s</w:t>
      </w:r>
      <w:r>
        <w:rPr>
          <w:lang w:val="en-GB"/>
        </w:rPr>
        <w:t xml:space="preserve">. </w:t>
      </w:r>
      <w:r w:rsidRPr="00A6615C">
        <w:rPr>
          <w:lang w:val="en-GB"/>
        </w:rPr>
        <w:t xml:space="preserve">Thus, two examples of </w:t>
      </w:r>
      <w:r>
        <w:t>SQG</w:t>
      </w:r>
      <w:r w:rsidRPr="009506A5">
        <w:rPr>
          <w:vertAlign w:val="subscript"/>
        </w:rPr>
        <w:t>(NOEC &amp; EC10)</w:t>
      </w:r>
      <w:r>
        <w:rPr>
          <w:vertAlign w:val="subscript"/>
        </w:rPr>
        <w:t xml:space="preserve"> </w:t>
      </w:r>
      <w:r w:rsidRPr="009506A5">
        <w:t>value</w:t>
      </w:r>
      <w:r w:rsidRPr="00A6615C">
        <w:rPr>
          <w:lang w:val="en-GB"/>
        </w:rPr>
        <w:t xml:space="preserve">s for </w:t>
      </w:r>
      <w:r>
        <w:rPr>
          <w:lang w:val="en-GB"/>
        </w:rPr>
        <w:t xml:space="preserve">urban </w:t>
      </w:r>
      <w:r w:rsidRPr="00A6615C">
        <w:rPr>
          <w:lang w:val="en-GB"/>
        </w:rPr>
        <w:t>contaminated soils are provided below</w:t>
      </w:r>
      <w:r>
        <w:rPr>
          <w:lang w:val="en-GB"/>
        </w:rPr>
        <w:t xml:space="preserve">. </w:t>
      </w:r>
      <w:r w:rsidRPr="00A6615C">
        <w:rPr>
          <w:lang w:val="en-GB"/>
        </w:rPr>
        <w:t>The</w:t>
      </w:r>
      <w:r>
        <w:rPr>
          <w:lang w:val="en-GB"/>
        </w:rPr>
        <w:t>se</w:t>
      </w:r>
      <w:r w:rsidRPr="00A6615C">
        <w:rPr>
          <w:lang w:val="en-GB"/>
        </w:rPr>
        <w:t xml:space="preserve"> examples would be at the low and high end of the range of </w:t>
      </w:r>
      <w:r>
        <w:rPr>
          <w:lang w:val="en-GB"/>
        </w:rPr>
        <w:t>SQG</w:t>
      </w:r>
      <w:r w:rsidRPr="00A6615C">
        <w:rPr>
          <w:lang w:val="en-GB"/>
        </w:rPr>
        <w:t xml:space="preserve">s </w:t>
      </w:r>
      <w:r>
        <w:rPr>
          <w:lang w:val="en-GB"/>
        </w:rPr>
        <w:t xml:space="preserve">values </w:t>
      </w:r>
      <w:r w:rsidRPr="00A6615C">
        <w:rPr>
          <w:lang w:val="en-GB"/>
        </w:rPr>
        <w:t>(</w:t>
      </w:r>
      <w:r>
        <w:rPr>
          <w:lang w:val="en-GB"/>
        </w:rPr>
        <w:t xml:space="preserve">but not </w:t>
      </w:r>
      <w:r w:rsidRPr="00A6615C">
        <w:rPr>
          <w:lang w:val="en-GB"/>
        </w:rPr>
        <w:t>the extreme values) generated for Australian soils.</w:t>
      </w:r>
    </w:p>
    <w:p w:rsidR="00D47F56" w:rsidRDefault="00D47F56" w:rsidP="00D47F56">
      <w:pPr>
        <w:pStyle w:val="text"/>
        <w:keepLines/>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Tr="00AF1B0B">
        <w:trPr>
          <w:jc w:val="center"/>
        </w:trPr>
        <w:tc>
          <w:tcPr>
            <w:tcW w:w="9287" w:type="dxa"/>
            <w:shd w:val="clear" w:color="auto" w:fill="EEECE1"/>
          </w:tcPr>
          <w:p w:rsidR="00D47F56" w:rsidRDefault="00D47F56" w:rsidP="00AF1B0B">
            <w:pPr>
              <w:pStyle w:val="ExampleHeading"/>
              <w:keepNext/>
            </w:pPr>
            <w:r w:rsidRPr="00BA78D5">
              <w:t>Example 1</w:t>
            </w:r>
          </w:p>
        </w:tc>
      </w:tr>
      <w:tr w:rsidR="00D47F56" w:rsidRPr="00016952" w:rsidTr="00AF1B0B">
        <w:trPr>
          <w:jc w:val="center"/>
        </w:trPr>
        <w:tc>
          <w:tcPr>
            <w:tcW w:w="9287" w:type="dxa"/>
          </w:tcPr>
          <w:p w:rsidR="00D47F56" w:rsidRPr="00A6615C" w:rsidRDefault="00D47F56" w:rsidP="00AF1B0B">
            <w:pPr>
              <w:pStyle w:val="ExampleText"/>
            </w:pPr>
            <w:r w:rsidRPr="00A6615C">
              <w:t xml:space="preserve">Site descriptors </w:t>
            </w:r>
            <w:r>
              <w:sym w:font="Symbol" w:char="F02D"/>
            </w:r>
            <w:r w:rsidRPr="00A6615C">
              <w:t xml:space="preserve"> </w:t>
            </w:r>
            <w:r>
              <w:t>urban residential</w:t>
            </w:r>
            <w:r w:rsidRPr="00C158C2">
              <w:t>/public open space</w:t>
            </w:r>
            <w:r w:rsidRPr="00A6615C">
              <w:t xml:space="preserve"> </w:t>
            </w:r>
            <w:r>
              <w:t>land use</w:t>
            </w:r>
            <w:r w:rsidRPr="00A6615C">
              <w:t xml:space="preserve"> in a new suburb. </w:t>
            </w:r>
          </w:p>
          <w:p w:rsidR="00D47F56" w:rsidRPr="00A6615C" w:rsidRDefault="00D47F56" w:rsidP="00AF1B0B">
            <w:pPr>
              <w:pStyle w:val="ExampleText"/>
            </w:pPr>
            <w:r w:rsidRPr="00A6615C">
              <w:t>Soil descriptors – a sandy acidic soil (pH 5, CEC 10) with a 1% iron content.</w:t>
            </w:r>
          </w:p>
          <w:p w:rsidR="00D47F56" w:rsidRPr="00A6615C" w:rsidRDefault="00D47F56" w:rsidP="00AF1B0B">
            <w:pPr>
              <w:pStyle w:val="ExampleText"/>
            </w:pPr>
            <w:r w:rsidRPr="00A6615C">
              <w:t xml:space="preserve">The resulting </w:t>
            </w:r>
            <w:r>
              <w:t>ACL</w:t>
            </w:r>
            <w:r w:rsidRPr="00C158C2">
              <w:rPr>
                <w:vertAlign w:val="subscript"/>
              </w:rPr>
              <w:t>(NOEC &amp; EC10)</w:t>
            </w:r>
            <w:r w:rsidRPr="00A6615C">
              <w:t xml:space="preserve">, ABC and </w:t>
            </w:r>
            <w:r>
              <w:t>SQG</w:t>
            </w:r>
            <w:r w:rsidRPr="00C158C2">
              <w:rPr>
                <w:vertAlign w:val="subscript"/>
              </w:rPr>
              <w:t>(NOEC &amp; EC10)</w:t>
            </w:r>
            <w:r w:rsidRPr="00A6615C">
              <w:t xml:space="preserve"> values are:</w:t>
            </w:r>
          </w:p>
          <w:p w:rsidR="00D47F56" w:rsidRPr="00A6615C" w:rsidRDefault="00D47F56" w:rsidP="00AF1B0B">
            <w:pPr>
              <w:pStyle w:val="ExampleText"/>
            </w:pPr>
            <w:r>
              <w:t>ACL</w:t>
            </w:r>
            <w:r w:rsidRPr="00C158C2">
              <w:rPr>
                <w:vertAlign w:val="subscript"/>
              </w:rPr>
              <w:t>(NOEC &amp; EC10)</w:t>
            </w:r>
            <w:r w:rsidRPr="00A6615C">
              <w:t xml:space="preserve">: </w:t>
            </w:r>
            <w:r w:rsidRPr="00A6615C">
              <w:tab/>
            </w:r>
            <w:r>
              <w:tab/>
            </w:r>
            <w:r w:rsidRPr="00A6615C">
              <w:t>4</w:t>
            </w:r>
            <w:r>
              <w:t>5</w:t>
            </w:r>
            <w:r w:rsidRPr="00A6615C">
              <w:t xml:space="preserve"> mg/kg</w:t>
            </w:r>
          </w:p>
          <w:p w:rsidR="00D47F56" w:rsidRPr="00A6615C" w:rsidRDefault="00D47F56" w:rsidP="00AF1B0B">
            <w:pPr>
              <w:pStyle w:val="ExampleText"/>
            </w:pPr>
            <w:r w:rsidRPr="00A6615C">
              <w:t xml:space="preserve">ABC: </w:t>
            </w:r>
            <w:r w:rsidRPr="00A6615C">
              <w:tab/>
            </w:r>
            <w:r w:rsidRPr="00A6615C">
              <w:tab/>
            </w:r>
            <w:r>
              <w:tab/>
            </w:r>
            <w:r>
              <w:tab/>
            </w:r>
            <w:r w:rsidRPr="00A6615C">
              <w:t>10 mg/kg</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55 mg/kg</w:t>
            </w:r>
          </w:p>
        </w:tc>
      </w:tr>
    </w:tbl>
    <w:p w:rsidR="00D47F56" w:rsidRDefault="00D47F56" w:rsidP="00D47F56">
      <w:pPr>
        <w:rPr>
          <w:szCs w:val="22"/>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Tr="00AF1B0B">
        <w:trPr>
          <w:jc w:val="center"/>
        </w:trPr>
        <w:tc>
          <w:tcPr>
            <w:tcW w:w="9287" w:type="dxa"/>
            <w:shd w:val="clear" w:color="auto" w:fill="EEECE1"/>
          </w:tcPr>
          <w:p w:rsidR="00D47F56" w:rsidRDefault="00D47F56" w:rsidP="00AF1B0B">
            <w:pPr>
              <w:pStyle w:val="ExampleHeading"/>
              <w:keepNext/>
            </w:pPr>
            <w:r w:rsidRPr="00BA78D5">
              <w:t xml:space="preserve">Example </w:t>
            </w:r>
            <w:r>
              <w:t>2</w:t>
            </w:r>
          </w:p>
        </w:tc>
      </w:tr>
      <w:tr w:rsidR="00D47F56" w:rsidRPr="00016952" w:rsidTr="00AF1B0B">
        <w:trPr>
          <w:jc w:val="center"/>
        </w:trPr>
        <w:tc>
          <w:tcPr>
            <w:tcW w:w="9287" w:type="dxa"/>
          </w:tcPr>
          <w:p w:rsidR="00D47F56" w:rsidRPr="002C79C9" w:rsidRDefault="00D47F56" w:rsidP="00AF1B0B">
            <w:pPr>
              <w:pStyle w:val="ExampleText"/>
            </w:pPr>
            <w:r w:rsidRPr="002C79C9">
              <w:t>Site descriptors – commercial/industrial land use in a new suburb.</w:t>
            </w:r>
          </w:p>
          <w:p w:rsidR="00D47F56" w:rsidRPr="002C79C9" w:rsidRDefault="00D47F56" w:rsidP="00AF1B0B">
            <w:pPr>
              <w:pStyle w:val="ExampleText"/>
            </w:pPr>
            <w:r w:rsidRPr="002C79C9">
              <w:t>Soil descriptors – an alkaline clay soil (pH 7.5, CEC 40) with a 10% iron content.</w:t>
            </w:r>
          </w:p>
          <w:p w:rsidR="00D47F56" w:rsidRPr="002C79C9" w:rsidRDefault="00D47F56" w:rsidP="00AF1B0B">
            <w:pPr>
              <w:pStyle w:val="ExampleText"/>
            </w:pPr>
            <w:r w:rsidRPr="002C79C9">
              <w:t>The resulting ACL</w:t>
            </w:r>
            <w:r w:rsidRPr="00C158C2">
              <w:rPr>
                <w:vertAlign w:val="subscript"/>
              </w:rPr>
              <w:t>(NOEC &amp; EC10)</w:t>
            </w:r>
            <w:r w:rsidRPr="002C79C9">
              <w:t>, ABC and SQG</w:t>
            </w:r>
            <w:r w:rsidRPr="00C158C2">
              <w:rPr>
                <w:vertAlign w:val="subscript"/>
              </w:rPr>
              <w:t>(NOEC &amp; EC10)</w:t>
            </w:r>
            <w:r w:rsidRPr="002C79C9">
              <w:t xml:space="preserve"> values are:</w:t>
            </w:r>
          </w:p>
          <w:p w:rsidR="00D47F56" w:rsidRPr="00C158C2" w:rsidRDefault="00D47F56" w:rsidP="00AF1B0B">
            <w:pPr>
              <w:pStyle w:val="ExampleText"/>
              <w:rPr>
                <w:lang w:val="nl-NL"/>
              </w:rPr>
            </w:pPr>
            <w:r w:rsidRPr="00C158C2">
              <w:rPr>
                <w:lang w:val="nl-NL"/>
              </w:rPr>
              <w:t>ACL</w:t>
            </w:r>
            <w:r w:rsidRPr="00C158C2">
              <w:rPr>
                <w:vertAlign w:val="subscript"/>
                <w:lang w:val="nl-NL"/>
              </w:rPr>
              <w:t>(NOEC &amp; EC10)</w:t>
            </w:r>
            <w:r w:rsidRPr="00C158C2">
              <w:rPr>
                <w:lang w:val="nl-NL"/>
              </w:rPr>
              <w:t xml:space="preserve">: </w:t>
            </w:r>
            <w:r w:rsidRPr="00C158C2">
              <w:rPr>
                <w:lang w:val="nl-NL"/>
              </w:rPr>
              <w:tab/>
            </w:r>
            <w:r>
              <w:rPr>
                <w:lang w:val="nl-NL"/>
              </w:rPr>
              <w:tab/>
            </w:r>
            <w:r w:rsidRPr="00C158C2">
              <w:rPr>
                <w:lang w:val="nl-NL"/>
              </w:rPr>
              <w:t>480 mg/kg</w:t>
            </w:r>
            <w:r w:rsidRPr="002C79C9">
              <w:rPr>
                <w:rStyle w:val="FootnoteReference"/>
              </w:rPr>
              <w:footnoteReference w:id="1"/>
            </w:r>
          </w:p>
          <w:p w:rsidR="00D47F56" w:rsidRPr="00C158C2" w:rsidRDefault="00D47F56" w:rsidP="00AF1B0B">
            <w:pPr>
              <w:pStyle w:val="ExampleText"/>
              <w:rPr>
                <w:lang w:val="nl-NL"/>
              </w:rPr>
            </w:pPr>
            <w:r w:rsidRPr="00C158C2">
              <w:rPr>
                <w:lang w:val="nl-NL"/>
              </w:rPr>
              <w:t>ABC:</w:t>
            </w:r>
            <w:r w:rsidRPr="00C158C2">
              <w:rPr>
                <w:lang w:val="nl-NL"/>
              </w:rPr>
              <w:tab/>
            </w:r>
            <w:r w:rsidRPr="00C158C2">
              <w:rPr>
                <w:lang w:val="nl-NL"/>
              </w:rPr>
              <w:tab/>
            </w:r>
            <w:r w:rsidRPr="00C158C2">
              <w:rPr>
                <w:lang w:val="nl-NL"/>
              </w:rPr>
              <w:tab/>
            </w:r>
            <w:r>
              <w:rPr>
                <w:lang w:val="nl-NL"/>
              </w:rPr>
              <w:tab/>
            </w:r>
            <w:r w:rsidRPr="00C158C2">
              <w:rPr>
                <w:lang w:val="nl-NL"/>
              </w:rPr>
              <w:t>40 mg/kg</w:t>
            </w:r>
          </w:p>
          <w:p w:rsidR="00D47F56" w:rsidRPr="00C158C2" w:rsidRDefault="00D47F56" w:rsidP="00AF1B0B">
            <w:pPr>
              <w:pStyle w:val="ExampleText"/>
              <w:rPr>
                <w:lang w:val="nl-NL"/>
              </w:rPr>
            </w:pPr>
            <w:r w:rsidRPr="00C158C2">
              <w:rPr>
                <w:lang w:val="nl-NL"/>
              </w:rPr>
              <w:t>SQG</w:t>
            </w:r>
            <w:r w:rsidRPr="00C158C2">
              <w:rPr>
                <w:vertAlign w:val="subscript"/>
                <w:lang w:val="nl-NL"/>
              </w:rPr>
              <w:t>(NOEC &amp; EC10)</w:t>
            </w:r>
            <w:r w:rsidRPr="00C158C2">
              <w:rPr>
                <w:lang w:val="nl-NL"/>
              </w:rPr>
              <w:t xml:space="preserve">: </w:t>
            </w:r>
            <w:r w:rsidRPr="00C158C2">
              <w:rPr>
                <w:lang w:val="nl-NL"/>
              </w:rPr>
              <w:tab/>
            </w:r>
            <w:r>
              <w:rPr>
                <w:lang w:val="nl-NL"/>
              </w:rPr>
              <w:tab/>
            </w:r>
            <w:r w:rsidRPr="00C158C2">
              <w:rPr>
                <w:lang w:val="nl-NL"/>
              </w:rPr>
              <w:t>520 mg/kg</w:t>
            </w:r>
          </w:p>
        </w:tc>
      </w:tr>
    </w:tbl>
    <w:p w:rsidR="00D47F56" w:rsidRPr="00A6615C" w:rsidRDefault="00D47F56" w:rsidP="00D47F56">
      <w:pPr>
        <w:pStyle w:val="Heading3"/>
      </w:pPr>
      <w:bookmarkStart w:id="85" w:name="_Toc242843106"/>
      <w:bookmarkStart w:id="86" w:name="_Toc243901630"/>
      <w:bookmarkStart w:id="87" w:name="_Toc269124870"/>
      <w:bookmarkStart w:id="88" w:name="_Toc351713410"/>
      <w:r w:rsidRPr="00A6615C">
        <w:t xml:space="preserve">Calculation of </w:t>
      </w:r>
      <w:r w:rsidRPr="004124C3">
        <w:t>soil</w:t>
      </w:r>
      <w:r>
        <w:t xml:space="preserve"> quality guidelines</w:t>
      </w:r>
      <w:r w:rsidRPr="00A6615C">
        <w:t xml:space="preserve"> based on protecting aquatic ecosystems from leaching of fresh </w:t>
      </w:r>
      <w:r>
        <w:t xml:space="preserve">zinc </w:t>
      </w:r>
      <w:r w:rsidRPr="00A6615C">
        <w:t>contamination</w:t>
      </w:r>
      <w:bookmarkEnd w:id="85"/>
      <w:bookmarkEnd w:id="86"/>
      <w:bookmarkEnd w:id="87"/>
      <w:bookmarkEnd w:id="88"/>
    </w:p>
    <w:p w:rsidR="00D47F56" w:rsidRDefault="00D47F56" w:rsidP="00D47F56">
      <w:pPr>
        <w:rPr>
          <w:lang w:val="en-GB"/>
        </w:rPr>
      </w:pPr>
      <w:r>
        <w:rPr>
          <w:lang w:val="en-GB"/>
        </w:rPr>
        <w:t xml:space="preserve">As indicated in the exposure pathway assessment, the log </w:t>
      </w:r>
      <w:r w:rsidRPr="00A6615C">
        <w:rPr>
          <w:lang w:val="en-GB"/>
        </w:rPr>
        <w:t>K</w:t>
      </w:r>
      <w:r w:rsidRPr="00E36DF2">
        <w:rPr>
          <w:vertAlign w:val="subscript"/>
          <w:lang w:val="en-GB"/>
        </w:rPr>
        <w:t>d</w:t>
      </w:r>
      <w:r w:rsidRPr="00A6615C">
        <w:rPr>
          <w:lang w:val="en-GB"/>
        </w:rPr>
        <w:t xml:space="preserve"> values for Zn measured in a range of Australian soils were below 3 and therefore </w:t>
      </w:r>
      <w:r>
        <w:rPr>
          <w:lang w:val="en-GB"/>
        </w:rPr>
        <w:t>there is the potential in some soils for Zn to leach to groundwater and effect aquatic ecosystems. Although the calculation of SQG</w:t>
      </w:r>
      <w:r w:rsidRPr="00A6615C">
        <w:rPr>
          <w:lang w:val="en-GB"/>
        </w:rPr>
        <w:t>s based on protecting aquatic ecosystems from the effects of leached</w:t>
      </w:r>
      <w:r>
        <w:rPr>
          <w:lang w:val="en-GB"/>
        </w:rPr>
        <w:t xml:space="preserve"> contaminants is not included in the EIL derivation </w:t>
      </w:r>
      <w:r>
        <w:rPr>
          <w:lang w:val="en-GB"/>
        </w:rPr>
        <w:lastRenderedPageBreak/>
        <w:t>methodology (Schedule B5b),</w:t>
      </w:r>
      <w:r w:rsidRPr="00A6615C">
        <w:rPr>
          <w:lang w:val="en-GB"/>
        </w:rPr>
        <w:t xml:space="preserve"> </w:t>
      </w:r>
      <w:r>
        <w:rPr>
          <w:lang w:val="en-GB"/>
        </w:rPr>
        <w:t>the calculations are presented here to illustrate the recommended approach and what effect this has on the resulting SQGs. The following SQGs were based on the ACL</w:t>
      </w:r>
      <w:r w:rsidRPr="00D730C6">
        <w:rPr>
          <w:vertAlign w:val="subscript"/>
          <w:lang w:val="en-GB"/>
        </w:rPr>
        <w:t>(NOEC &amp; EC10)</w:t>
      </w:r>
      <w:r>
        <w:rPr>
          <w:lang w:val="en-GB"/>
        </w:rPr>
        <w:t xml:space="preserve"> values for urban residential</w:t>
      </w:r>
      <w:r w:rsidRPr="0068221B">
        <w:t>/public open space</w:t>
      </w:r>
      <w:r>
        <w:rPr>
          <w:lang w:val="en-GB"/>
        </w:rPr>
        <w:t xml:space="preserve"> land use.</w:t>
      </w:r>
    </w:p>
    <w:p w:rsidR="006C2737" w:rsidRPr="00A6615C" w:rsidRDefault="006C2737" w:rsidP="00D47F56">
      <w:pPr>
        <w:rPr>
          <w:lang w:val="en-GB"/>
        </w:rPr>
      </w:pPr>
    </w:p>
    <w:p w:rsidR="00D47F56" w:rsidRDefault="00D47F56" w:rsidP="00D47F56">
      <w:r>
        <w:t>The soil-specific SQG</w:t>
      </w:r>
      <w:r w:rsidRPr="00A6615C">
        <w:t xml:space="preserve">s for Zn that accounted for leaching potential were calculated using the </w:t>
      </w:r>
      <w:r>
        <w:t>US EPA</w:t>
      </w:r>
      <w:r w:rsidRPr="00A6615C">
        <w:t xml:space="preserve"> method (</w:t>
      </w:r>
      <w:r>
        <w:t>US EPA</w:t>
      </w:r>
      <w:r w:rsidRPr="00A6615C">
        <w:t xml:space="preserve"> 1996).</w:t>
      </w:r>
    </w:p>
    <w:p w:rsidR="00B82AF5" w:rsidRPr="00A6615C" w:rsidRDefault="00B82AF5" w:rsidP="00D47F56"/>
    <w:p w:rsidR="00D47F56" w:rsidRPr="00BA78D5" w:rsidRDefault="00D47F56" w:rsidP="00D47F56">
      <w:pPr>
        <w:ind w:left="720" w:firstLine="720"/>
        <w:rPr>
          <w:lang w:val="en-GB"/>
        </w:rPr>
      </w:pPr>
      <w:r w:rsidRPr="00BA78D5">
        <w:rPr>
          <w:lang w:val="en-GB"/>
        </w:rPr>
        <w:t>SQG = C</w:t>
      </w:r>
      <w:r w:rsidRPr="00BA78D5">
        <w:rPr>
          <w:vertAlign w:val="subscript"/>
          <w:lang w:val="en-GB"/>
        </w:rPr>
        <w:t>w</w:t>
      </w:r>
      <w:r w:rsidRPr="00BA78D5">
        <w:rPr>
          <w:lang w:val="en-GB"/>
        </w:rPr>
        <w:t xml:space="preserve"> . (K</w:t>
      </w:r>
      <w:r w:rsidRPr="008053AD">
        <w:rPr>
          <w:vertAlign w:val="subscript"/>
          <w:lang w:val="en-GB"/>
        </w:rPr>
        <w:t xml:space="preserve">d </w:t>
      </w:r>
      <w:r w:rsidRPr="00BA78D5">
        <w:rPr>
          <w:lang w:val="en-GB"/>
        </w:rPr>
        <w:t>+ (θ</w:t>
      </w:r>
      <w:r w:rsidRPr="00BA78D5">
        <w:rPr>
          <w:vertAlign w:val="subscript"/>
          <w:lang w:val="en-GB"/>
        </w:rPr>
        <w:t>w</w:t>
      </w:r>
      <w:r w:rsidRPr="00BA78D5">
        <w:rPr>
          <w:lang w:val="en-GB"/>
        </w:rPr>
        <w:t xml:space="preserve"> + θ</w:t>
      </w:r>
      <w:r w:rsidRPr="00BA78D5">
        <w:rPr>
          <w:vertAlign w:val="subscript"/>
          <w:lang w:val="en-GB"/>
        </w:rPr>
        <w:t>a</w:t>
      </w:r>
      <w:r w:rsidRPr="00BA78D5">
        <w:rPr>
          <w:lang w:val="en-GB"/>
        </w:rPr>
        <w:t xml:space="preserve"> . H) / ρ</w:t>
      </w:r>
      <w:r w:rsidRPr="00BA78D5">
        <w:rPr>
          <w:vertAlign w:val="subscript"/>
          <w:lang w:val="en-GB"/>
        </w:rPr>
        <w:t>b</w:t>
      </w:r>
      <w:r w:rsidRPr="00BA78D5">
        <w:rPr>
          <w:lang w:val="en-GB"/>
        </w:rPr>
        <w:t>) . DAF</w:t>
      </w:r>
      <w:r w:rsidRPr="00BA78D5">
        <w:rPr>
          <w:lang w:val="en-GB"/>
        </w:rPr>
        <w:tab/>
      </w:r>
      <w:r w:rsidRPr="00BA78D5">
        <w:rPr>
          <w:lang w:val="en-GB"/>
        </w:rPr>
        <w:tab/>
      </w:r>
      <w:r w:rsidRPr="00BA78D5">
        <w:rPr>
          <w:lang w:val="en-GB"/>
        </w:rPr>
        <w:tab/>
      </w:r>
      <w:r w:rsidRPr="00BA78D5">
        <w:rPr>
          <w:lang w:val="en-GB"/>
        </w:rPr>
        <w:tab/>
      </w:r>
      <w:r>
        <w:rPr>
          <w:i/>
          <w:iCs/>
          <w:lang w:val="en-GB"/>
        </w:rPr>
        <w:t>(equation 2)</w:t>
      </w:r>
    </w:p>
    <w:p w:rsidR="00B82AF5" w:rsidRDefault="00B82AF5" w:rsidP="00D47F56">
      <w:pPr>
        <w:rPr>
          <w:lang w:val="en-GB"/>
        </w:rPr>
      </w:pPr>
    </w:p>
    <w:p w:rsidR="00D47F56" w:rsidRDefault="00D47F56" w:rsidP="00D47F56">
      <w:pPr>
        <w:rPr>
          <w:lang w:val="en-GB"/>
        </w:rPr>
      </w:pPr>
      <w:r>
        <w:rPr>
          <w:lang w:val="en-GB"/>
        </w:rPr>
        <w:t>where SQG</w:t>
      </w:r>
      <w:r w:rsidRPr="00A6615C">
        <w:rPr>
          <w:lang w:val="en-GB"/>
        </w:rPr>
        <w:t xml:space="preserve"> is the </w:t>
      </w:r>
      <w:r>
        <w:rPr>
          <w:lang w:val="en-GB"/>
        </w:rPr>
        <w:t>appropriate soil quality guideline</w:t>
      </w:r>
      <w:r w:rsidRPr="00A6615C">
        <w:rPr>
          <w:lang w:val="en-GB"/>
        </w:rPr>
        <w:t xml:space="preserve"> in soil (mg/kg), C</w:t>
      </w:r>
      <w:r w:rsidRPr="00A6615C">
        <w:rPr>
          <w:vertAlign w:val="subscript"/>
          <w:lang w:val="en-GB"/>
        </w:rPr>
        <w:t>w</w:t>
      </w:r>
      <w:r w:rsidRPr="00A6615C">
        <w:rPr>
          <w:lang w:val="en-GB"/>
        </w:rPr>
        <w:t xml:space="preserve"> is the target soil leachate concentration (mg/L) (</w:t>
      </w:r>
      <w:r>
        <w:rPr>
          <w:lang w:val="en-GB"/>
        </w:rPr>
        <w:t>that is,</w:t>
      </w:r>
      <w:r w:rsidRPr="00A6615C">
        <w:rPr>
          <w:lang w:val="en-GB"/>
        </w:rPr>
        <w:t xml:space="preserve"> the Australian and New Zealand freshwater quality guideline for Zn, </w:t>
      </w:r>
      <w:r>
        <w:rPr>
          <w:lang w:val="en-GB"/>
        </w:rPr>
        <w:t>(</w:t>
      </w:r>
      <w:r>
        <w:t>ANZECC</w:t>
      </w:r>
      <w:r w:rsidRPr="00A6615C">
        <w:rPr>
          <w:lang w:val="en-GB"/>
        </w:rPr>
        <w:t xml:space="preserve"> and ARMCANZ 2000)</w:t>
      </w:r>
      <w:r>
        <w:rPr>
          <w:lang w:val="en-GB"/>
        </w:rPr>
        <w:t>)</w:t>
      </w:r>
      <w:r w:rsidRPr="00A6615C">
        <w:rPr>
          <w:lang w:val="en-GB"/>
        </w:rPr>
        <w:t>, K</w:t>
      </w:r>
      <w:r w:rsidRPr="008053AD">
        <w:rPr>
          <w:vertAlign w:val="subscript"/>
          <w:lang w:val="en-GB"/>
        </w:rPr>
        <w:t>d</w:t>
      </w:r>
      <w:r w:rsidRPr="00A6615C">
        <w:rPr>
          <w:lang w:val="en-GB"/>
        </w:rPr>
        <w:t xml:space="preserve"> is the soil</w:t>
      </w:r>
      <w:r>
        <w:rPr>
          <w:lang w:val="en-GB"/>
        </w:rPr>
        <w:sym w:font="Symbol" w:char="F02D"/>
      </w:r>
      <w:r w:rsidRPr="00A6615C">
        <w:rPr>
          <w:lang w:val="en-GB"/>
        </w:rPr>
        <w:t>water partition coefficient (L/kg), θ</w:t>
      </w:r>
      <w:r w:rsidRPr="00A6615C">
        <w:rPr>
          <w:vertAlign w:val="subscript"/>
          <w:lang w:val="en-GB"/>
        </w:rPr>
        <w:t>w</w:t>
      </w:r>
      <w:r w:rsidRPr="00A6615C">
        <w:rPr>
          <w:lang w:val="en-GB"/>
        </w:rPr>
        <w:t xml:space="preserve"> is the water</w:t>
      </w:r>
      <w:r>
        <w:rPr>
          <w:lang w:val="en-GB"/>
        </w:rPr>
        <w:t>-</w:t>
      </w:r>
      <w:r w:rsidRPr="00A6615C">
        <w:rPr>
          <w:lang w:val="en-GB"/>
        </w:rPr>
        <w:t>filled soil porosity L</w:t>
      </w:r>
      <w:r w:rsidRPr="00A6615C">
        <w:rPr>
          <w:vertAlign w:val="subscript"/>
          <w:lang w:val="en-GB"/>
        </w:rPr>
        <w:t>water</w:t>
      </w:r>
      <w:r w:rsidRPr="00A6615C">
        <w:rPr>
          <w:lang w:val="en-GB"/>
        </w:rPr>
        <w:t>/L</w:t>
      </w:r>
      <w:r w:rsidRPr="00A6615C">
        <w:rPr>
          <w:vertAlign w:val="subscript"/>
          <w:lang w:val="en-GB"/>
        </w:rPr>
        <w:t>soil</w:t>
      </w:r>
      <w:r w:rsidRPr="00A6615C">
        <w:rPr>
          <w:lang w:val="en-GB"/>
        </w:rPr>
        <w:t>), θ</w:t>
      </w:r>
      <w:r w:rsidRPr="00A6615C">
        <w:rPr>
          <w:vertAlign w:val="subscript"/>
          <w:lang w:val="en-GB"/>
        </w:rPr>
        <w:t>a</w:t>
      </w:r>
      <w:r w:rsidRPr="00A6615C">
        <w:rPr>
          <w:lang w:val="en-GB"/>
        </w:rPr>
        <w:t xml:space="preserve"> is the air</w:t>
      </w:r>
      <w:r>
        <w:rPr>
          <w:lang w:val="en-GB"/>
        </w:rPr>
        <w:t>-</w:t>
      </w:r>
      <w:r w:rsidRPr="00A6615C">
        <w:rPr>
          <w:lang w:val="en-GB"/>
        </w:rPr>
        <w:t>filled soil porosity (L</w:t>
      </w:r>
      <w:r w:rsidRPr="00A6615C">
        <w:rPr>
          <w:vertAlign w:val="subscript"/>
          <w:lang w:val="en-GB"/>
        </w:rPr>
        <w:t>air</w:t>
      </w:r>
      <w:r w:rsidRPr="00A6615C">
        <w:rPr>
          <w:lang w:val="en-GB"/>
        </w:rPr>
        <w:t>/L</w:t>
      </w:r>
      <w:r w:rsidRPr="00A6615C">
        <w:rPr>
          <w:vertAlign w:val="subscript"/>
          <w:lang w:val="en-GB"/>
        </w:rPr>
        <w:t>soil</w:t>
      </w:r>
      <w:r w:rsidRPr="00A6615C">
        <w:rPr>
          <w:lang w:val="en-GB"/>
        </w:rPr>
        <w:t>), ρ</w:t>
      </w:r>
      <w:r w:rsidRPr="00A6615C">
        <w:rPr>
          <w:vertAlign w:val="subscript"/>
          <w:lang w:val="en-GB"/>
        </w:rPr>
        <w:t>b</w:t>
      </w:r>
      <w:r w:rsidRPr="00A6615C">
        <w:rPr>
          <w:lang w:val="en-GB"/>
        </w:rPr>
        <w:t xml:space="preserve"> is the dry soil bulk density (kg/L), </w:t>
      </w:r>
      <w:r>
        <w:rPr>
          <w:lang w:val="en-GB"/>
        </w:rPr>
        <w:t xml:space="preserve">H </w:t>
      </w:r>
      <w:r w:rsidRPr="00A6615C">
        <w:rPr>
          <w:lang w:val="en-GB"/>
        </w:rPr>
        <w:t>is the Henry’s law constant (unitless), and DAF is the dilution and attenuation factor</w:t>
      </w:r>
      <w:r>
        <w:rPr>
          <w:rStyle w:val="FootnoteReference"/>
          <w:lang w:val="en-GB"/>
        </w:rPr>
        <w:footnoteReference w:id="2"/>
      </w:r>
      <w:r>
        <w:rPr>
          <w:lang w:val="en-GB"/>
        </w:rPr>
        <w:t xml:space="preserve">. </w:t>
      </w:r>
      <w:r w:rsidRPr="00A6615C">
        <w:rPr>
          <w:lang w:val="en-GB"/>
        </w:rPr>
        <w:t>The values of DAF used in the calculations were 1 and 20</w:t>
      </w:r>
      <w:r>
        <w:rPr>
          <w:lang w:val="en-GB"/>
        </w:rPr>
        <w:t>. There is a linear relationship between the DAF and the SQGs, thus the SQGs calculated using a DAF of 20 are 20 times larger than those calculated using a DAF of 1.</w:t>
      </w:r>
    </w:p>
    <w:p w:rsidR="00B82AF5" w:rsidRPr="00A6615C" w:rsidRDefault="00B82AF5" w:rsidP="00D47F56">
      <w:pPr>
        <w:rPr>
          <w:lang w:val="en-GB"/>
        </w:rPr>
      </w:pPr>
    </w:p>
    <w:p w:rsidR="00D47F56" w:rsidRPr="00A6615C" w:rsidRDefault="00D47F56" w:rsidP="00D47F56">
      <w:pPr>
        <w:rPr>
          <w:lang w:val="en-GB"/>
        </w:rPr>
      </w:pPr>
      <w:r>
        <w:rPr>
          <w:lang w:val="en-GB"/>
        </w:rPr>
        <w:t>The value</w:t>
      </w:r>
      <w:r w:rsidRPr="00A6615C">
        <w:rPr>
          <w:lang w:val="en-GB"/>
        </w:rPr>
        <w:t xml:space="preserve"> for θ</w:t>
      </w:r>
      <w:r w:rsidRPr="00A6615C">
        <w:rPr>
          <w:vertAlign w:val="subscript"/>
          <w:lang w:val="en-GB"/>
        </w:rPr>
        <w:t>w</w:t>
      </w:r>
      <w:r w:rsidRPr="00A6615C">
        <w:rPr>
          <w:lang w:val="en-GB"/>
        </w:rPr>
        <w:t xml:space="preserve"> was set to 0.1</w:t>
      </w:r>
      <w:r w:rsidRPr="00E83867">
        <w:rPr>
          <w:lang w:val="en-GB"/>
        </w:rPr>
        <w:t xml:space="preserve"> </w:t>
      </w:r>
      <w:r w:rsidRPr="00A6615C">
        <w:rPr>
          <w:lang w:val="en-GB"/>
        </w:rPr>
        <w:t>L</w:t>
      </w:r>
      <w:r w:rsidRPr="00A6615C">
        <w:rPr>
          <w:vertAlign w:val="subscript"/>
          <w:lang w:val="en-GB"/>
        </w:rPr>
        <w:t>water</w:t>
      </w:r>
      <w:r w:rsidRPr="00A6615C">
        <w:rPr>
          <w:lang w:val="en-GB"/>
        </w:rPr>
        <w:t>/L</w:t>
      </w:r>
      <w:r w:rsidRPr="00A6615C">
        <w:rPr>
          <w:vertAlign w:val="subscript"/>
          <w:lang w:val="en-GB"/>
        </w:rPr>
        <w:t>soil</w:t>
      </w:r>
      <w:r w:rsidRPr="00A6615C">
        <w:rPr>
          <w:lang w:val="en-GB"/>
        </w:rPr>
        <w:t>, θ</w:t>
      </w:r>
      <w:r w:rsidRPr="00A6615C">
        <w:rPr>
          <w:vertAlign w:val="subscript"/>
          <w:lang w:val="en-GB"/>
        </w:rPr>
        <w:t>a</w:t>
      </w:r>
      <w:r w:rsidRPr="00A6615C">
        <w:rPr>
          <w:lang w:val="en-GB"/>
        </w:rPr>
        <w:t xml:space="preserve"> was set to 0.1</w:t>
      </w:r>
      <w:r w:rsidRPr="00E83867">
        <w:rPr>
          <w:lang w:val="en-GB"/>
        </w:rPr>
        <w:t xml:space="preserve"> </w:t>
      </w:r>
      <w:r w:rsidRPr="00A6615C">
        <w:rPr>
          <w:lang w:val="en-GB"/>
        </w:rPr>
        <w:t>L</w:t>
      </w:r>
      <w:r w:rsidRPr="00A6615C">
        <w:rPr>
          <w:vertAlign w:val="subscript"/>
          <w:lang w:val="en-GB"/>
        </w:rPr>
        <w:t>air</w:t>
      </w:r>
      <w:r w:rsidRPr="00A6615C">
        <w:rPr>
          <w:lang w:val="en-GB"/>
        </w:rPr>
        <w:t>/L</w:t>
      </w:r>
      <w:r w:rsidRPr="00A6615C">
        <w:rPr>
          <w:vertAlign w:val="subscript"/>
          <w:lang w:val="en-GB"/>
        </w:rPr>
        <w:t>soil</w:t>
      </w:r>
      <w:r>
        <w:rPr>
          <w:lang w:val="en-GB"/>
        </w:rPr>
        <w:t xml:space="preserve"> and</w:t>
      </w:r>
      <w:r w:rsidRPr="00A6615C">
        <w:rPr>
          <w:lang w:val="en-GB"/>
        </w:rPr>
        <w:t xml:space="preserve"> ρ</w:t>
      </w:r>
      <w:r w:rsidRPr="00A6615C">
        <w:rPr>
          <w:vertAlign w:val="subscript"/>
          <w:lang w:val="en-GB"/>
        </w:rPr>
        <w:t>b</w:t>
      </w:r>
      <w:r w:rsidRPr="00A6615C">
        <w:rPr>
          <w:lang w:val="en-GB"/>
        </w:rPr>
        <w:t xml:space="preserve"> was set to 1.3 kg/L</w:t>
      </w:r>
      <w:r>
        <w:rPr>
          <w:lang w:val="en-GB"/>
        </w:rPr>
        <w:t>.</w:t>
      </w:r>
      <w:r w:rsidRPr="00A6615C">
        <w:rPr>
          <w:lang w:val="en-GB"/>
        </w:rPr>
        <w:t xml:space="preserve"> The calculated </w:t>
      </w:r>
      <w:r>
        <w:rPr>
          <w:lang w:val="en-GB"/>
        </w:rPr>
        <w:t>SQG</w:t>
      </w:r>
      <w:r w:rsidRPr="00A6615C">
        <w:rPr>
          <w:lang w:val="en-GB"/>
        </w:rPr>
        <w:t xml:space="preserve"> values when DAF was 1 and 20 are presented in Tables 1</w:t>
      </w:r>
      <w:r>
        <w:rPr>
          <w:lang w:val="en-GB"/>
        </w:rPr>
        <w:t>5</w:t>
      </w:r>
      <w:r w:rsidRPr="00A6615C">
        <w:rPr>
          <w:lang w:val="en-GB"/>
        </w:rPr>
        <w:t xml:space="preserve"> and 1</w:t>
      </w:r>
      <w:r>
        <w:rPr>
          <w:lang w:val="en-GB"/>
        </w:rPr>
        <w:t>6</w:t>
      </w:r>
      <w:r w:rsidRPr="00A6615C">
        <w:rPr>
          <w:lang w:val="en-GB"/>
        </w:rPr>
        <w:t xml:space="preserve"> respectively.</w:t>
      </w:r>
    </w:p>
    <w:p w:rsidR="00D47F56" w:rsidRPr="00621706" w:rsidRDefault="00D47F56" w:rsidP="00D47F56">
      <w:pPr>
        <w:pStyle w:val="Caption"/>
      </w:pPr>
      <w:bookmarkStart w:id="89" w:name="_Toc242590882"/>
      <w:bookmarkStart w:id="90" w:name="_Toc243900166"/>
      <w:r>
        <w:t xml:space="preserve">Table 15. </w:t>
      </w:r>
      <w:r w:rsidRPr="003C0A23">
        <w:t>Soil-specific zinc (Zn) soil quality guidelines (SQG</w:t>
      </w:r>
      <w:r w:rsidRPr="003C0A23">
        <w:rPr>
          <w:vertAlign w:val="subscript"/>
        </w:rPr>
        <w:t>(NOEC &amp; EC10)</w:t>
      </w:r>
      <w:r w:rsidRPr="003C0A23">
        <w:t>, mg total Zn/kg) based on protecting groundwater ecosystems from groundwater leaching when the dilution and attenuation factor (DAF) was 1.</w:t>
      </w:r>
      <w:bookmarkEnd w:id="89"/>
      <w:bookmarkEnd w:id="90"/>
      <w:r w:rsidRPr="003C0A23">
        <w:t xml:space="preserve"> </w:t>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9129DC" w:rsidTr="00AF1B0B">
        <w:trPr>
          <w:trHeight w:val="255"/>
        </w:trPr>
        <w:tc>
          <w:tcPr>
            <w:tcW w:w="1560" w:type="dxa"/>
            <w:vMerge w:val="restart"/>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pH</w:t>
            </w:r>
          </w:p>
        </w:tc>
        <w:tc>
          <w:tcPr>
            <w:tcW w:w="7512" w:type="dxa"/>
            <w:gridSpan w:val="6"/>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CEC (cmol</w:t>
            </w:r>
            <w:r w:rsidRPr="009129DC">
              <w:rPr>
                <w:b/>
                <w:bCs/>
                <w:szCs w:val="22"/>
                <w:vertAlign w:val="subscript"/>
                <w:lang w:val="en-GB"/>
              </w:rPr>
              <w:t>c</w:t>
            </w:r>
            <w:r w:rsidRPr="009129DC">
              <w:rPr>
                <w:b/>
                <w:bCs/>
                <w:szCs w:val="22"/>
                <w:lang w:val="en-GB"/>
              </w:rPr>
              <w:t>/kg)</w:t>
            </w:r>
          </w:p>
        </w:tc>
      </w:tr>
      <w:tr w:rsidR="00D47F56" w:rsidRPr="009129DC"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9129DC" w:rsidRDefault="00D47F56" w:rsidP="00AF1B0B">
            <w:pPr>
              <w:jc w:val="center"/>
              <w:rPr>
                <w:b/>
                <w:bCs/>
                <w:lang w:val="en-GB"/>
              </w:rPr>
            </w:pP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5</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10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20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30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40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60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b/>
                <w:lang w:val="en-GB"/>
              </w:rPr>
            </w:pPr>
            <w:bookmarkStart w:id="91" w:name="_Hlk220915064"/>
            <w:r w:rsidRPr="009129DC">
              <w:rPr>
                <w:b/>
                <w:szCs w:val="22"/>
                <w:lang w:val="en-GB"/>
              </w:rPr>
              <w:t>4</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0.1</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0.1</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0.3</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0.9</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b/>
                <w:lang w:val="en-GB"/>
              </w:rPr>
            </w:pPr>
            <w:r w:rsidRPr="009129DC">
              <w:rPr>
                <w:b/>
                <w:szCs w:val="22"/>
                <w:lang w:val="en-GB"/>
              </w:rPr>
              <w:t>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0.1</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0.3</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0.9</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b/>
                <w:lang w:val="en-GB"/>
              </w:rPr>
            </w:pPr>
            <w:r w:rsidRPr="009129DC">
              <w:rPr>
                <w:b/>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0.3</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0.8</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b/>
                <w:lang w:val="en-GB"/>
              </w:rPr>
            </w:pPr>
            <w:r w:rsidRPr="009129DC">
              <w:rPr>
                <w:b/>
                <w:szCs w:val="22"/>
                <w:lang w:val="en-GB"/>
              </w:rPr>
              <w:t>7</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0.8</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30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b/>
                <w:lang w:val="en-GB"/>
              </w:rPr>
            </w:pPr>
            <w:r w:rsidRPr="009129DC">
              <w:rPr>
                <w:b/>
                <w:szCs w:val="22"/>
                <w:lang w:val="en-GB"/>
              </w:rPr>
              <w:t>8</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75</w:t>
            </w:r>
          </w:p>
        </w:tc>
      </w:tr>
    </w:tbl>
    <w:p w:rsidR="00D47F56" w:rsidRDefault="00D47F56" w:rsidP="00D47F56">
      <w:pPr>
        <w:pStyle w:val="Text0"/>
      </w:pPr>
      <w:bookmarkStart w:id="92" w:name="_Toc242590883"/>
      <w:bookmarkStart w:id="93" w:name="_Toc243900167"/>
      <w:bookmarkEnd w:id="91"/>
    </w:p>
    <w:p w:rsidR="006C2737" w:rsidRDefault="006C2737">
      <w:pPr>
        <w:spacing w:line="240" w:lineRule="auto"/>
        <w:rPr>
          <w:rFonts w:ascii="Book Antiqua" w:eastAsia="Times New Roman" w:hAnsi="Book Antiqua" w:cs="Book Antiqua"/>
          <w:b/>
          <w:bCs/>
          <w:szCs w:val="24"/>
          <w:lang w:eastAsia="en-AU"/>
        </w:rPr>
      </w:pPr>
      <w:r>
        <w:br w:type="page"/>
      </w:r>
    </w:p>
    <w:p w:rsidR="00D47F56" w:rsidRPr="00C317CF" w:rsidRDefault="00D47F56" w:rsidP="00D47F56">
      <w:pPr>
        <w:pStyle w:val="Caption"/>
      </w:pPr>
      <w:r>
        <w:lastRenderedPageBreak/>
        <w:t xml:space="preserve">Table 16. </w:t>
      </w:r>
      <w:r w:rsidRPr="003C0A23">
        <w:t>Soil-specific zinc (Zn) soil quality guidelines (SQG(</w:t>
      </w:r>
      <w:r w:rsidRPr="003C0A23">
        <w:rPr>
          <w:vertAlign w:val="subscript"/>
        </w:rPr>
        <w:t>NOEC &amp; EC10</w:t>
      </w:r>
      <w:r w:rsidRPr="003C0A23">
        <w:t>), mg total Zn/kg) based on protecting groundwater ecosystems from groundwater leaching when the dilution and attenuation factor (DAF) was 20.</w:t>
      </w:r>
      <w:bookmarkEnd w:id="92"/>
      <w:bookmarkEnd w:id="93"/>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9129DC" w:rsidTr="00AF1B0B">
        <w:trPr>
          <w:trHeight w:val="255"/>
        </w:trPr>
        <w:tc>
          <w:tcPr>
            <w:tcW w:w="1560" w:type="dxa"/>
            <w:vMerge w:val="restart"/>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pH</w:t>
            </w:r>
          </w:p>
        </w:tc>
        <w:tc>
          <w:tcPr>
            <w:tcW w:w="7512" w:type="dxa"/>
            <w:gridSpan w:val="6"/>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CEC (cmol</w:t>
            </w:r>
            <w:r w:rsidRPr="009129DC">
              <w:rPr>
                <w:b/>
                <w:bCs/>
                <w:szCs w:val="22"/>
                <w:vertAlign w:val="subscript"/>
                <w:lang w:val="en-GB"/>
              </w:rPr>
              <w:t>c</w:t>
            </w:r>
            <w:r w:rsidRPr="009129DC">
              <w:rPr>
                <w:b/>
                <w:bCs/>
                <w:szCs w:val="22"/>
                <w:lang w:val="en-GB"/>
              </w:rPr>
              <w:t>/kg)</w:t>
            </w:r>
          </w:p>
        </w:tc>
      </w:tr>
      <w:tr w:rsidR="00D47F56" w:rsidRPr="009129DC"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9129DC" w:rsidRDefault="00D47F56" w:rsidP="00AF1B0B">
            <w:pPr>
              <w:rPr>
                <w:b/>
                <w:bCs/>
                <w:lang w:val="en-GB"/>
              </w:rPr>
            </w:pP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5</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10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20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30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40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60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lang w:val="en-GB"/>
              </w:rPr>
            </w:pPr>
            <w:r w:rsidRPr="009129DC">
              <w:rPr>
                <w:szCs w:val="22"/>
                <w:lang w:val="en-GB"/>
              </w:rPr>
              <w:t>4</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7</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35</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lang w:val="en-GB"/>
              </w:rPr>
            </w:pPr>
            <w:r w:rsidRPr="009129DC">
              <w:rPr>
                <w:szCs w:val="22"/>
                <w:lang w:val="en-GB"/>
              </w:rPr>
              <w:t>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30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50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85</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lang w:val="en-GB"/>
              </w:rPr>
            </w:pPr>
            <w:r w:rsidRPr="009129DC">
              <w:rPr>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80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120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220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lang w:val="en-GB"/>
              </w:rPr>
            </w:pPr>
            <w:r w:rsidRPr="009129DC">
              <w:rPr>
                <w:szCs w:val="22"/>
                <w:lang w:val="en-GB"/>
              </w:rPr>
              <w:t>7</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310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570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lang w:val="en-GB"/>
              </w:rPr>
            </w:pPr>
            <w:r w:rsidRPr="009129DC">
              <w:rPr>
                <w:szCs w:val="22"/>
                <w:lang w:val="en-GB"/>
              </w:rPr>
              <w:t>8</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300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530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810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1500</w:t>
            </w:r>
          </w:p>
        </w:tc>
      </w:tr>
    </w:tbl>
    <w:p w:rsidR="00D47F56" w:rsidRDefault="00D47F56" w:rsidP="00D47F56">
      <w:pPr>
        <w:pStyle w:val="text"/>
        <w:rPr>
          <w:lang w:val="en-GB"/>
        </w:rPr>
      </w:pPr>
    </w:p>
    <w:p w:rsidR="00D47F56" w:rsidRPr="00A43E6A" w:rsidRDefault="00D47F56" w:rsidP="00D47F56">
      <w:pPr>
        <w:pStyle w:val="Heading3"/>
      </w:pPr>
      <w:bookmarkStart w:id="94" w:name="_Toc242843107"/>
      <w:bookmarkStart w:id="95" w:name="_Toc243901631"/>
      <w:bookmarkStart w:id="96" w:name="_Toc269124871"/>
      <w:bookmarkStart w:id="97" w:name="_Toc351713411"/>
      <w:r w:rsidRPr="00A43E6A">
        <w:t>Calculation of soil quality guidelines for fresh zinc contamination based on lowest observed effect concentration and 30% effect concentration toxicity data</w:t>
      </w:r>
      <w:r>
        <w:t>,</w:t>
      </w:r>
      <w:r w:rsidRPr="00A43E6A">
        <w:t xml:space="preserve"> and based on 50% effect concentration toxicity data</w:t>
      </w:r>
      <w:bookmarkEnd w:id="94"/>
      <w:bookmarkEnd w:id="95"/>
      <w:bookmarkEnd w:id="96"/>
      <w:bookmarkEnd w:id="97"/>
    </w:p>
    <w:p w:rsidR="00D47F56" w:rsidRPr="00A6615C" w:rsidRDefault="00D47F56" w:rsidP="00D47F56">
      <w:pPr>
        <w:rPr>
          <w:lang w:val="en-GB"/>
        </w:rPr>
      </w:pPr>
      <w:r w:rsidRPr="00A6615C">
        <w:rPr>
          <w:lang w:val="en-GB"/>
        </w:rPr>
        <w:t xml:space="preserve">In addition to calculating </w:t>
      </w:r>
      <w:r>
        <w:rPr>
          <w:lang w:val="en-GB"/>
        </w:rPr>
        <w:t>SQG</w:t>
      </w:r>
      <w:r w:rsidRPr="00216318">
        <w:rPr>
          <w:vertAlign w:val="subscript"/>
          <w:lang w:val="en-GB"/>
        </w:rPr>
        <w:t>(NOEC &amp; EC10)</w:t>
      </w:r>
      <w:r>
        <w:rPr>
          <w:lang w:val="en-GB"/>
        </w:rPr>
        <w:t xml:space="preserve"> values</w:t>
      </w:r>
      <w:r w:rsidRPr="00A6615C">
        <w:rPr>
          <w:lang w:val="en-GB"/>
        </w:rPr>
        <w:t xml:space="preserve">, two other sets of </w:t>
      </w:r>
      <w:r>
        <w:rPr>
          <w:lang w:val="en-GB"/>
        </w:rPr>
        <w:t>SQGs</w:t>
      </w:r>
      <w:r w:rsidRPr="00A6615C">
        <w:rPr>
          <w:lang w:val="en-GB"/>
        </w:rPr>
        <w:t xml:space="preserve"> correspond</w:t>
      </w:r>
      <w:r>
        <w:rPr>
          <w:lang w:val="en-GB"/>
        </w:rPr>
        <w:t>ing</w:t>
      </w:r>
      <w:r w:rsidRPr="00A6615C">
        <w:rPr>
          <w:lang w:val="en-GB"/>
        </w:rPr>
        <w:t xml:space="preserve"> to two other levels of protection</w:t>
      </w:r>
      <w:r>
        <w:rPr>
          <w:lang w:val="en-GB"/>
        </w:rPr>
        <w:t xml:space="preserve"> were generated</w:t>
      </w:r>
      <w:r w:rsidRPr="00A6615C">
        <w:rPr>
          <w:lang w:val="en-GB"/>
        </w:rPr>
        <w:t>. T</w:t>
      </w:r>
      <w:r>
        <w:rPr>
          <w:lang w:val="en-GB"/>
        </w:rPr>
        <w:t xml:space="preserve"> </w:t>
      </w:r>
      <w:r w:rsidRPr="00A6615C">
        <w:rPr>
          <w:lang w:val="en-GB"/>
        </w:rPr>
        <w:t xml:space="preserve">hese were the </w:t>
      </w:r>
      <w:r>
        <w:rPr>
          <w:lang w:val="en-GB"/>
        </w:rPr>
        <w:t>SQG</w:t>
      </w:r>
      <w:r w:rsidRPr="00216318">
        <w:rPr>
          <w:vertAlign w:val="subscript"/>
          <w:lang w:val="en-GB"/>
        </w:rPr>
        <w:t>(LOEC &amp; EC30)</w:t>
      </w:r>
      <w:r>
        <w:rPr>
          <w:vertAlign w:val="subscript"/>
          <w:lang w:val="en-GB"/>
        </w:rPr>
        <w:t>,</w:t>
      </w:r>
      <w:r w:rsidRPr="00A6615C">
        <w:rPr>
          <w:lang w:val="en-GB"/>
        </w:rPr>
        <w:t xml:space="preserve"> which indicate concentrations above which moderate toxic effects would occur and the </w:t>
      </w:r>
      <w:r>
        <w:rPr>
          <w:lang w:val="en-GB"/>
        </w:rPr>
        <w:t>SQG</w:t>
      </w:r>
      <w:r w:rsidRPr="00754D9E">
        <w:rPr>
          <w:vertAlign w:val="subscript"/>
          <w:lang w:val="en-GB"/>
        </w:rPr>
        <w:t>(EC50)</w:t>
      </w:r>
      <w:r>
        <w:rPr>
          <w:vertAlign w:val="subscript"/>
          <w:lang w:val="en-GB"/>
        </w:rPr>
        <w:t>,</w:t>
      </w:r>
      <w:r w:rsidRPr="00A6615C">
        <w:rPr>
          <w:lang w:val="en-GB"/>
        </w:rPr>
        <w:t xml:space="preserve"> which indicate concentrations above which marked toxic effects would occur. </w:t>
      </w:r>
    </w:p>
    <w:p w:rsidR="00D47F56" w:rsidRPr="007136E8" w:rsidRDefault="00D47F56" w:rsidP="00D47F56">
      <w:pPr>
        <w:pStyle w:val="Heading4"/>
      </w:pPr>
      <w:bookmarkStart w:id="98" w:name="_Toc351713412"/>
      <w:r w:rsidRPr="007136E8">
        <w:t>Calculation of soil-specific added contaminant limits</w:t>
      </w:r>
      <w:bookmarkEnd w:id="98"/>
    </w:p>
    <w:p w:rsidR="00D47F56" w:rsidRPr="00A6615C" w:rsidRDefault="00D47F56" w:rsidP="00D47F56">
      <w:pPr>
        <w:rPr>
          <w:lang w:val="en-GB"/>
        </w:rPr>
      </w:pPr>
      <w:r w:rsidRPr="00A6615C">
        <w:rPr>
          <w:lang w:val="en-GB"/>
        </w:rPr>
        <w:t xml:space="preserve">The Zn </w:t>
      </w:r>
      <w:r>
        <w:rPr>
          <w:lang w:val="en-GB"/>
        </w:rPr>
        <w:t>SQG</w:t>
      </w:r>
      <w:r w:rsidRPr="00216318">
        <w:rPr>
          <w:vertAlign w:val="subscript"/>
          <w:lang w:val="en-GB"/>
        </w:rPr>
        <w:t>(LOEC and EC30)</w:t>
      </w:r>
      <w:r>
        <w:rPr>
          <w:lang w:val="en-GB"/>
        </w:rPr>
        <w:t xml:space="preserve"> and SQG</w:t>
      </w:r>
      <w:r w:rsidRPr="00216318">
        <w:rPr>
          <w:vertAlign w:val="subscript"/>
          <w:lang w:val="en-GB"/>
        </w:rPr>
        <w:t>(EC50)</w:t>
      </w:r>
      <w:r w:rsidRPr="00A6615C">
        <w:rPr>
          <w:lang w:val="en-GB"/>
        </w:rPr>
        <w:t xml:space="preserve"> </w:t>
      </w:r>
      <w:r>
        <w:rPr>
          <w:lang w:val="en-GB"/>
        </w:rPr>
        <w:t xml:space="preserve">and associated ACL values </w:t>
      </w:r>
      <w:r w:rsidRPr="00A6615C">
        <w:rPr>
          <w:lang w:val="en-GB"/>
        </w:rPr>
        <w:t xml:space="preserve">were calculated using the </w:t>
      </w:r>
      <w:r>
        <w:rPr>
          <w:lang w:val="en-GB"/>
        </w:rPr>
        <w:t>methodology,</w:t>
      </w:r>
      <w:r w:rsidRPr="00A6615C">
        <w:rPr>
          <w:lang w:val="en-GB"/>
        </w:rPr>
        <w:t xml:space="preserve"> except the input data for the SSD w</w:t>
      </w:r>
      <w:r>
        <w:rPr>
          <w:lang w:val="en-GB"/>
        </w:rPr>
        <w:t>as</w:t>
      </w:r>
      <w:r w:rsidRPr="00A6615C">
        <w:rPr>
          <w:lang w:val="en-GB"/>
        </w:rPr>
        <w:t xml:space="preserve"> </w:t>
      </w:r>
      <w:r>
        <w:t>changed to the appropriate type (Table 1)</w:t>
      </w:r>
      <w:r>
        <w:rPr>
          <w:lang w:val="en-GB"/>
        </w:rPr>
        <w:t xml:space="preserve">. </w:t>
      </w:r>
      <w:r w:rsidRPr="00A6615C">
        <w:rPr>
          <w:lang w:val="en-GB"/>
        </w:rPr>
        <w:t>Th</w:t>
      </w:r>
      <w:r>
        <w:rPr>
          <w:lang w:val="en-GB"/>
        </w:rPr>
        <w:t>is</w:t>
      </w:r>
      <w:r w:rsidRPr="00A6615C">
        <w:rPr>
          <w:lang w:val="en-GB"/>
        </w:rPr>
        <w:t xml:space="preserve"> data </w:t>
      </w:r>
      <w:r>
        <w:rPr>
          <w:lang w:val="en-GB"/>
        </w:rPr>
        <w:t>is</w:t>
      </w:r>
      <w:r w:rsidRPr="00A6615C">
        <w:rPr>
          <w:lang w:val="en-GB"/>
        </w:rPr>
        <w:t xml:space="preserve"> presented in Tables 2</w:t>
      </w:r>
      <w:r>
        <w:rPr>
          <w:lang w:val="en-GB"/>
        </w:rPr>
        <w:sym w:font="Symbol" w:char="F02D"/>
      </w:r>
      <w:r w:rsidRPr="00A6615C">
        <w:rPr>
          <w:lang w:val="en-GB"/>
        </w:rPr>
        <w:t xml:space="preserve">4 and the raw data can be found in Appendix A. These measures of toxicity were not available in all instances, </w:t>
      </w:r>
      <w:r>
        <w:rPr>
          <w:lang w:val="en-GB"/>
        </w:rPr>
        <w:t>so</w:t>
      </w:r>
      <w:r w:rsidRPr="00A6615C">
        <w:rPr>
          <w:lang w:val="en-GB"/>
        </w:rPr>
        <w:t xml:space="preserve">, to maximise the data available to calculate </w:t>
      </w:r>
      <w:r>
        <w:rPr>
          <w:lang w:val="en-GB"/>
        </w:rPr>
        <w:t>SQG</w:t>
      </w:r>
      <w:r w:rsidRPr="00216318">
        <w:rPr>
          <w:vertAlign w:val="subscript"/>
          <w:lang w:val="en-GB"/>
        </w:rPr>
        <w:t>(LOEC and EC30)</w:t>
      </w:r>
      <w:r>
        <w:rPr>
          <w:lang w:val="en-GB"/>
        </w:rPr>
        <w:t xml:space="preserve"> and SQG</w:t>
      </w:r>
      <w:r w:rsidRPr="00216318">
        <w:rPr>
          <w:vertAlign w:val="subscript"/>
          <w:lang w:val="en-GB"/>
        </w:rPr>
        <w:t>(EC50)</w:t>
      </w:r>
      <w:r w:rsidRPr="00A6615C">
        <w:rPr>
          <w:lang w:val="en-GB"/>
        </w:rPr>
        <w:t xml:space="preserve"> </w:t>
      </w:r>
      <w:r>
        <w:rPr>
          <w:lang w:val="en-GB"/>
        </w:rPr>
        <w:t xml:space="preserve">values, </w:t>
      </w:r>
      <w:r w:rsidRPr="00A6615C">
        <w:rPr>
          <w:lang w:val="en-GB"/>
        </w:rPr>
        <w:t>the available toxicity data w</w:t>
      </w:r>
      <w:r>
        <w:rPr>
          <w:lang w:val="en-GB"/>
        </w:rPr>
        <w:t>as</w:t>
      </w:r>
      <w:r w:rsidRPr="00A6615C">
        <w:rPr>
          <w:lang w:val="en-GB"/>
        </w:rPr>
        <w:t xml:space="preserve"> converted to these measures using conversion factors</w:t>
      </w:r>
      <w:r>
        <w:rPr>
          <w:lang w:val="en-GB"/>
        </w:rPr>
        <w:t xml:space="preserve">. </w:t>
      </w:r>
      <w:r w:rsidRPr="00A6615C">
        <w:rPr>
          <w:lang w:val="en-GB"/>
        </w:rPr>
        <w:t>The NBRP (</w:t>
      </w:r>
      <w:r>
        <w:rPr>
          <w:lang w:val="en-GB"/>
        </w:rPr>
        <w:t xml:space="preserve">cited in </w:t>
      </w:r>
      <w:r w:rsidRPr="00A6615C">
        <w:rPr>
          <w:lang w:val="en-GB"/>
        </w:rPr>
        <w:t>Heemsbergen et al. 2008) derived a set of conversion factors for Cu and Zn (Table 1</w:t>
      </w:r>
      <w:r>
        <w:rPr>
          <w:lang w:val="en-GB"/>
        </w:rPr>
        <w:t>7</w:t>
      </w:r>
      <w:r w:rsidRPr="00A6615C">
        <w:rPr>
          <w:lang w:val="en-GB"/>
        </w:rPr>
        <w:t>)</w:t>
      </w:r>
      <w:r>
        <w:rPr>
          <w:lang w:val="en-GB"/>
        </w:rPr>
        <w:t xml:space="preserve">. These experimentally-based conversion factors were used rather than the generic conversion factors presented in Heemsbergen et al. (2008), which is consistent with the approach recommended in the  methodology for deriving SQGs. </w:t>
      </w:r>
      <w:r w:rsidRPr="00A6615C">
        <w:rPr>
          <w:lang w:val="en-GB"/>
        </w:rPr>
        <w:t>Table 1</w:t>
      </w:r>
      <w:r>
        <w:rPr>
          <w:lang w:val="en-GB"/>
        </w:rPr>
        <w:t>8</w:t>
      </w:r>
      <w:r w:rsidRPr="00A6615C">
        <w:rPr>
          <w:lang w:val="en-GB"/>
        </w:rPr>
        <w:t xml:space="preserve"> shows the ACL</w:t>
      </w:r>
      <w:r w:rsidRPr="00216318">
        <w:rPr>
          <w:vertAlign w:val="subscript"/>
          <w:lang w:val="en-GB"/>
        </w:rPr>
        <w:t>(LOEC &amp; EC30)</w:t>
      </w:r>
      <w:r>
        <w:rPr>
          <w:lang w:val="en-GB"/>
        </w:rPr>
        <w:t xml:space="preserve"> and ACL</w:t>
      </w:r>
      <w:r w:rsidRPr="00216318">
        <w:rPr>
          <w:vertAlign w:val="subscript"/>
          <w:lang w:val="en-GB"/>
        </w:rPr>
        <w:t>(EC50)</w:t>
      </w:r>
      <w:r>
        <w:rPr>
          <w:lang w:val="en-GB"/>
        </w:rPr>
        <w:t xml:space="preserve"> value</w:t>
      </w:r>
      <w:r w:rsidRPr="00A6615C">
        <w:rPr>
          <w:lang w:val="en-GB"/>
        </w:rPr>
        <w:t xml:space="preserve">s for </w:t>
      </w:r>
      <w:r>
        <w:rPr>
          <w:lang w:val="en-GB"/>
        </w:rPr>
        <w:t>the Australian reference soil</w:t>
      </w:r>
      <w:r w:rsidRPr="00A6615C">
        <w:rPr>
          <w:lang w:val="en-GB"/>
        </w:rPr>
        <w:t xml:space="preserve"> (</w:t>
      </w:r>
      <w:r>
        <w:rPr>
          <w:lang w:val="en-GB"/>
        </w:rPr>
        <w:t>that is,</w:t>
      </w:r>
      <w:r w:rsidRPr="00A6615C">
        <w:rPr>
          <w:lang w:val="en-GB"/>
        </w:rPr>
        <w:t xml:space="preserve"> a pH of 6 and a </w:t>
      </w:r>
      <w:r>
        <w:rPr>
          <w:lang w:val="en-GB"/>
        </w:rPr>
        <w:t>CEC</w:t>
      </w:r>
      <w:r w:rsidRPr="00A6615C">
        <w:rPr>
          <w:lang w:val="en-GB"/>
        </w:rPr>
        <w:t xml:space="preserve"> of 10 cmol</w:t>
      </w:r>
      <w:r w:rsidRPr="00A6615C">
        <w:rPr>
          <w:vertAlign w:val="subscript"/>
          <w:lang w:val="en-GB"/>
        </w:rPr>
        <w:t>c</w:t>
      </w:r>
      <w:r w:rsidRPr="00A6615C">
        <w:rPr>
          <w:lang w:val="en-GB"/>
        </w:rPr>
        <w:t>/kg)</w:t>
      </w:r>
      <w:r>
        <w:rPr>
          <w:lang w:val="en-GB"/>
        </w:rPr>
        <w:t xml:space="preserve"> </w:t>
      </w:r>
      <w:r w:rsidRPr="00A6615C">
        <w:rPr>
          <w:lang w:val="en-GB"/>
        </w:rPr>
        <w:t xml:space="preserve">with </w:t>
      </w:r>
      <w:r w:rsidRPr="00E54D8A">
        <w:rPr>
          <w:lang w:val="en-GB"/>
        </w:rPr>
        <w:t>areas of ecological significance</w:t>
      </w:r>
      <w:r>
        <w:rPr>
          <w:lang w:val="en-GB"/>
        </w:rPr>
        <w:t>, urban residential/public open space and commercial/i</w:t>
      </w:r>
      <w:r w:rsidRPr="00A6615C">
        <w:rPr>
          <w:lang w:val="en-GB"/>
        </w:rPr>
        <w:t>ndustrial</w:t>
      </w:r>
      <w:r>
        <w:rPr>
          <w:lang w:val="en-GB"/>
        </w:rPr>
        <w:t xml:space="preserve"> land use</w:t>
      </w:r>
      <w:r w:rsidRPr="00A6615C">
        <w:rPr>
          <w:lang w:val="en-GB"/>
        </w:rPr>
        <w:t>s</w:t>
      </w:r>
      <w:r>
        <w:rPr>
          <w:lang w:val="en-GB"/>
        </w:rPr>
        <w:t xml:space="preserve">. </w:t>
      </w:r>
      <w:r w:rsidRPr="00A6615C">
        <w:rPr>
          <w:lang w:val="en-GB"/>
        </w:rPr>
        <w:t>The set of soil-specific Zn ACL</w:t>
      </w:r>
      <w:r w:rsidRPr="00216318">
        <w:rPr>
          <w:vertAlign w:val="subscript"/>
          <w:lang w:val="en-GB"/>
        </w:rPr>
        <w:t>(LOEC &amp; EC30)</w:t>
      </w:r>
      <w:r>
        <w:rPr>
          <w:lang w:val="en-GB"/>
        </w:rPr>
        <w:t xml:space="preserve"> and ACL</w:t>
      </w:r>
      <w:r w:rsidRPr="00216318">
        <w:rPr>
          <w:vertAlign w:val="subscript"/>
          <w:lang w:val="en-GB"/>
        </w:rPr>
        <w:t>(EC50)</w:t>
      </w:r>
      <w:r>
        <w:rPr>
          <w:lang w:val="en-GB"/>
        </w:rPr>
        <w:t xml:space="preserve"> value</w:t>
      </w:r>
      <w:r w:rsidRPr="00A6615C">
        <w:rPr>
          <w:lang w:val="en-GB"/>
        </w:rPr>
        <w:t xml:space="preserve">s </w:t>
      </w:r>
      <w:r>
        <w:rPr>
          <w:lang w:val="en-GB"/>
        </w:rPr>
        <w:t xml:space="preserve">for each land use </w:t>
      </w:r>
      <w:r w:rsidRPr="00A6615C">
        <w:rPr>
          <w:lang w:val="en-GB"/>
        </w:rPr>
        <w:t xml:space="preserve">are presented in Tables </w:t>
      </w:r>
      <w:r>
        <w:rPr>
          <w:lang w:val="en-GB"/>
        </w:rPr>
        <w:t>19 and 20.</w:t>
      </w:r>
      <w:r w:rsidRPr="00A6615C">
        <w:rPr>
          <w:lang w:val="en-GB"/>
        </w:rPr>
        <w:t xml:space="preserve"> </w:t>
      </w:r>
    </w:p>
    <w:p w:rsidR="00D47F56" w:rsidRPr="00A6615C" w:rsidRDefault="00D47F56" w:rsidP="00D47F56">
      <w:pPr>
        <w:pStyle w:val="BodyText"/>
        <w:rPr>
          <w:lang w:val="en-GB"/>
        </w:rPr>
      </w:pPr>
    </w:p>
    <w:p w:rsidR="00D47F56" w:rsidRPr="00C317CF" w:rsidRDefault="00D47F56" w:rsidP="00D47F56">
      <w:pPr>
        <w:pStyle w:val="Caption"/>
      </w:pPr>
      <w:bookmarkStart w:id="99" w:name="_Toc242590884"/>
      <w:bookmarkStart w:id="100" w:name="_Toc243900168"/>
      <w:r>
        <w:t xml:space="preserve">Table 17. </w:t>
      </w:r>
      <w:r w:rsidRPr="003C0A23">
        <w:t>Conversion factors used to convert various measures of toxicity for cations such as copper and zinc. The conversion factors were obtained from unpublished data from the Australian National Biosolids Research Program and were cited by Heemsbergen et al. (2008).</w:t>
      </w:r>
      <w:bookmarkEnd w:id="99"/>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112"/>
      </w:tblGrid>
      <w:tr w:rsidR="00D47F56" w:rsidRPr="009129DC" w:rsidTr="00AF1B0B">
        <w:trPr>
          <w:jc w:val="center"/>
        </w:trPr>
        <w:tc>
          <w:tcPr>
            <w:tcW w:w="4643" w:type="dxa"/>
            <w:shd w:val="clear" w:color="auto" w:fill="C6D9F1" w:themeFill="text2" w:themeFillTint="33"/>
          </w:tcPr>
          <w:p w:rsidR="00D47F56" w:rsidRPr="009129DC" w:rsidRDefault="00D47F56" w:rsidP="00AF1B0B">
            <w:pPr>
              <w:pStyle w:val="BodyText"/>
              <w:spacing w:line="240" w:lineRule="atLeast"/>
              <w:jc w:val="center"/>
              <w:rPr>
                <w:b/>
                <w:bCs/>
                <w:lang w:val="en-GB"/>
              </w:rPr>
            </w:pPr>
            <w:r w:rsidRPr="009129DC">
              <w:rPr>
                <w:b/>
                <w:bCs/>
                <w:szCs w:val="22"/>
                <w:lang w:val="en-GB"/>
              </w:rPr>
              <w:t>Data being converted</w:t>
            </w:r>
          </w:p>
        </w:tc>
        <w:tc>
          <w:tcPr>
            <w:tcW w:w="4112" w:type="dxa"/>
            <w:shd w:val="clear" w:color="auto" w:fill="C6D9F1" w:themeFill="text2" w:themeFillTint="33"/>
          </w:tcPr>
          <w:p w:rsidR="00D47F56" w:rsidRPr="009129DC" w:rsidRDefault="00D47F56" w:rsidP="00AF1B0B">
            <w:pPr>
              <w:pStyle w:val="BodyText"/>
              <w:spacing w:line="240" w:lineRule="atLeast"/>
              <w:jc w:val="center"/>
              <w:rPr>
                <w:b/>
                <w:bCs/>
                <w:lang w:val="en-GB"/>
              </w:rPr>
            </w:pPr>
            <w:r w:rsidRPr="009129DC">
              <w:rPr>
                <w:b/>
                <w:bCs/>
                <w:szCs w:val="22"/>
                <w:lang w:val="en-GB"/>
              </w:rPr>
              <w:t>Conversion factor</w:t>
            </w:r>
          </w:p>
        </w:tc>
      </w:tr>
      <w:tr w:rsidR="00D47F56" w:rsidRPr="009129DC" w:rsidTr="00AF1B0B">
        <w:trPr>
          <w:jc w:val="center"/>
        </w:trPr>
        <w:tc>
          <w:tcPr>
            <w:tcW w:w="4643" w:type="dxa"/>
          </w:tcPr>
          <w:p w:rsidR="00D47F56" w:rsidRPr="009129DC" w:rsidRDefault="00D47F56" w:rsidP="00AF1B0B">
            <w:pPr>
              <w:pStyle w:val="BodyText"/>
              <w:spacing w:before="20" w:after="20" w:line="240" w:lineRule="atLeast"/>
              <w:jc w:val="left"/>
              <w:rPr>
                <w:lang w:val="en-GB"/>
              </w:rPr>
            </w:pPr>
            <w:r w:rsidRPr="009129DC">
              <w:rPr>
                <w:szCs w:val="22"/>
                <w:lang w:val="en-GB"/>
              </w:rPr>
              <w:t>NOEC or EC</w:t>
            </w:r>
            <w:r w:rsidRPr="009129DC">
              <w:rPr>
                <w:szCs w:val="22"/>
                <w:vertAlign w:val="subscript"/>
                <w:lang w:val="en-GB"/>
              </w:rPr>
              <w:t>10</w:t>
            </w:r>
            <w:r w:rsidRPr="009129DC">
              <w:rPr>
                <w:szCs w:val="22"/>
                <w:lang w:val="en-GB"/>
              </w:rPr>
              <w:t xml:space="preserve"> to EC</w:t>
            </w:r>
            <w:r w:rsidRPr="009129DC">
              <w:rPr>
                <w:szCs w:val="22"/>
                <w:vertAlign w:val="subscript"/>
                <w:lang w:val="en-GB"/>
              </w:rPr>
              <w:t>50</w:t>
            </w:r>
          </w:p>
        </w:tc>
        <w:tc>
          <w:tcPr>
            <w:tcW w:w="4112" w:type="dxa"/>
          </w:tcPr>
          <w:p w:rsidR="00D47F56" w:rsidRPr="009129DC" w:rsidRDefault="00D47F56" w:rsidP="00AF1B0B">
            <w:pPr>
              <w:pStyle w:val="BodyText"/>
              <w:tabs>
                <w:tab w:val="decimal" w:pos="2202"/>
              </w:tabs>
              <w:spacing w:before="20" w:after="20" w:line="240" w:lineRule="atLeast"/>
              <w:jc w:val="left"/>
              <w:rPr>
                <w:lang w:val="en-GB"/>
              </w:rPr>
            </w:pPr>
            <w:r w:rsidRPr="009129DC">
              <w:rPr>
                <w:szCs w:val="22"/>
                <w:lang w:val="en-GB"/>
              </w:rPr>
              <w:t>x 3</w:t>
            </w:r>
          </w:p>
        </w:tc>
      </w:tr>
      <w:tr w:rsidR="00D47F56" w:rsidRPr="009129DC" w:rsidTr="00AF1B0B">
        <w:trPr>
          <w:jc w:val="center"/>
        </w:trPr>
        <w:tc>
          <w:tcPr>
            <w:tcW w:w="4643" w:type="dxa"/>
          </w:tcPr>
          <w:p w:rsidR="00D47F56" w:rsidRPr="009129DC" w:rsidRDefault="00D47F56" w:rsidP="00AF1B0B">
            <w:pPr>
              <w:pStyle w:val="BodyText"/>
              <w:spacing w:before="20" w:after="20" w:line="240" w:lineRule="atLeast"/>
              <w:jc w:val="left"/>
              <w:rPr>
                <w:lang w:val="en-GB"/>
              </w:rPr>
            </w:pPr>
            <w:r w:rsidRPr="009129DC">
              <w:rPr>
                <w:szCs w:val="22"/>
                <w:lang w:val="en-GB"/>
              </w:rPr>
              <w:t>NOEC or EC</w:t>
            </w:r>
            <w:r w:rsidRPr="009129DC">
              <w:rPr>
                <w:szCs w:val="22"/>
                <w:vertAlign w:val="subscript"/>
                <w:lang w:val="en-GB"/>
              </w:rPr>
              <w:t>10</w:t>
            </w:r>
            <w:r w:rsidRPr="009129DC">
              <w:rPr>
                <w:szCs w:val="22"/>
                <w:lang w:val="en-GB"/>
              </w:rPr>
              <w:t xml:space="preserve"> to LOEC or EC</w:t>
            </w:r>
            <w:r w:rsidRPr="009129DC">
              <w:rPr>
                <w:szCs w:val="22"/>
                <w:vertAlign w:val="superscript"/>
                <w:lang w:val="en-GB"/>
              </w:rPr>
              <w:t>30</w:t>
            </w:r>
          </w:p>
        </w:tc>
        <w:tc>
          <w:tcPr>
            <w:tcW w:w="4112" w:type="dxa"/>
          </w:tcPr>
          <w:p w:rsidR="00D47F56" w:rsidRPr="009129DC" w:rsidRDefault="00D47F56" w:rsidP="00AF1B0B">
            <w:pPr>
              <w:pStyle w:val="BodyText"/>
              <w:tabs>
                <w:tab w:val="decimal" w:pos="2202"/>
              </w:tabs>
              <w:spacing w:before="20" w:after="20" w:line="240" w:lineRule="atLeast"/>
              <w:jc w:val="left"/>
              <w:rPr>
                <w:lang w:val="en-GB"/>
              </w:rPr>
            </w:pPr>
            <w:r w:rsidRPr="009129DC">
              <w:rPr>
                <w:szCs w:val="22"/>
                <w:lang w:val="en-GB"/>
              </w:rPr>
              <w:t>x 1.5</w:t>
            </w:r>
          </w:p>
        </w:tc>
      </w:tr>
      <w:tr w:rsidR="00D47F56" w:rsidRPr="009129DC" w:rsidTr="00AF1B0B">
        <w:trPr>
          <w:jc w:val="center"/>
        </w:trPr>
        <w:tc>
          <w:tcPr>
            <w:tcW w:w="4643" w:type="dxa"/>
          </w:tcPr>
          <w:p w:rsidR="00D47F56" w:rsidRPr="009129DC" w:rsidRDefault="00D47F56" w:rsidP="00AF1B0B">
            <w:pPr>
              <w:pStyle w:val="BodyText"/>
              <w:spacing w:before="20" w:after="20" w:line="240" w:lineRule="atLeast"/>
              <w:jc w:val="left"/>
              <w:rPr>
                <w:lang w:val="en-GB"/>
              </w:rPr>
            </w:pPr>
            <w:r w:rsidRPr="009129DC">
              <w:rPr>
                <w:szCs w:val="22"/>
                <w:lang w:val="en-GB"/>
              </w:rPr>
              <w:t>LOEC or EC</w:t>
            </w:r>
            <w:r w:rsidRPr="009129DC">
              <w:rPr>
                <w:szCs w:val="22"/>
                <w:vertAlign w:val="subscript"/>
                <w:lang w:val="en-GB"/>
              </w:rPr>
              <w:t xml:space="preserve">30 </w:t>
            </w:r>
            <w:r w:rsidRPr="009129DC">
              <w:rPr>
                <w:szCs w:val="22"/>
                <w:lang w:val="en-GB"/>
              </w:rPr>
              <w:t>to EC</w:t>
            </w:r>
            <w:r w:rsidRPr="009129DC">
              <w:rPr>
                <w:szCs w:val="22"/>
                <w:vertAlign w:val="subscript"/>
                <w:lang w:val="en-GB"/>
              </w:rPr>
              <w:t>50</w:t>
            </w:r>
          </w:p>
        </w:tc>
        <w:tc>
          <w:tcPr>
            <w:tcW w:w="4112" w:type="dxa"/>
          </w:tcPr>
          <w:p w:rsidR="00D47F56" w:rsidRPr="009129DC" w:rsidRDefault="00D47F56" w:rsidP="00AF1B0B">
            <w:pPr>
              <w:pStyle w:val="BodyText"/>
              <w:tabs>
                <w:tab w:val="decimal" w:pos="2202"/>
              </w:tabs>
              <w:spacing w:before="20" w:after="20" w:line="240" w:lineRule="atLeast"/>
              <w:jc w:val="left"/>
              <w:rPr>
                <w:lang w:val="en-GB"/>
              </w:rPr>
            </w:pPr>
            <w:r w:rsidRPr="009129DC">
              <w:rPr>
                <w:szCs w:val="22"/>
                <w:lang w:val="en-GB"/>
              </w:rPr>
              <w:t>x 2</w:t>
            </w:r>
          </w:p>
        </w:tc>
      </w:tr>
    </w:tbl>
    <w:p w:rsidR="00D47F56" w:rsidRDefault="00D47F56" w:rsidP="00D47F56">
      <w:pPr>
        <w:pStyle w:val="text"/>
        <w:rPr>
          <w:b/>
          <w:bCs/>
          <w:sz w:val="20"/>
          <w:szCs w:val="20"/>
          <w:lang w:val="en-GB"/>
        </w:rPr>
      </w:pPr>
      <w:bookmarkStart w:id="101" w:name="_Toc242590885"/>
      <w:bookmarkStart w:id="102" w:name="_Toc243900169"/>
    </w:p>
    <w:p w:rsidR="006E13A7" w:rsidRDefault="006E13A7">
      <w:pPr>
        <w:spacing w:line="240" w:lineRule="auto"/>
        <w:rPr>
          <w:rFonts w:ascii="Book Antiqua" w:eastAsia="Times New Roman" w:hAnsi="Book Antiqua" w:cs="Book Antiqua"/>
          <w:b/>
          <w:bCs/>
          <w:szCs w:val="24"/>
          <w:lang w:eastAsia="en-AU"/>
        </w:rPr>
      </w:pPr>
      <w:r>
        <w:br w:type="page"/>
      </w:r>
    </w:p>
    <w:p w:rsidR="00D47F56" w:rsidRPr="00C317CF" w:rsidRDefault="00D47F56" w:rsidP="00D47F56">
      <w:pPr>
        <w:pStyle w:val="Caption"/>
      </w:pPr>
      <w:r>
        <w:lastRenderedPageBreak/>
        <w:t xml:space="preserve">Table 18. </w:t>
      </w:r>
      <w:r w:rsidRPr="003C0A23">
        <w:t>Zinc (Zn) added contaminant levels based on lowest observed effect concentration and 30% effect concentration data (ACL</w:t>
      </w:r>
      <w:r w:rsidRPr="003C0A23">
        <w:rPr>
          <w:vertAlign w:val="subscript"/>
        </w:rPr>
        <w:t>(LOEC &amp; EC30)</w:t>
      </w:r>
      <w:r w:rsidRPr="003C0A23">
        <w:t>)</w:t>
      </w:r>
      <w:r>
        <w:t>,</w:t>
      </w:r>
      <w:r w:rsidRPr="003C0A23">
        <w:t xml:space="preserve"> and based on 50% effect concentration data (ACL</w:t>
      </w:r>
      <w:r w:rsidRPr="003C0A23">
        <w:rPr>
          <w:vertAlign w:val="subscript"/>
        </w:rPr>
        <w:t>(EC50)</w:t>
      </w:r>
      <w:r w:rsidRPr="003C0A23">
        <w:t>) for the Australian reference soil with various land uses.</w:t>
      </w:r>
      <w:bookmarkEnd w:id="101"/>
      <w:bookmarkEnd w:id="102"/>
      <w:r w:rsidRPr="003C0A23">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49"/>
        <w:gridCol w:w="2268"/>
        <w:gridCol w:w="2180"/>
      </w:tblGrid>
      <w:tr w:rsidR="00D47F56" w:rsidRPr="009129DC" w:rsidTr="00AF1B0B">
        <w:trPr>
          <w:jc w:val="center"/>
        </w:trPr>
        <w:tc>
          <w:tcPr>
            <w:tcW w:w="4449" w:type="dxa"/>
            <w:shd w:val="clear" w:color="auto" w:fill="C6D9F1" w:themeFill="text2" w:themeFillTint="33"/>
          </w:tcPr>
          <w:p w:rsidR="00D47F56" w:rsidRPr="009129DC" w:rsidRDefault="00D47F56" w:rsidP="00AF1B0B">
            <w:pPr>
              <w:pStyle w:val="BodyText"/>
              <w:jc w:val="center"/>
              <w:rPr>
                <w:b/>
                <w:bCs/>
                <w:lang w:val="en-GB"/>
              </w:rPr>
            </w:pPr>
            <w:r w:rsidRPr="009129DC">
              <w:rPr>
                <w:b/>
                <w:bCs/>
                <w:szCs w:val="22"/>
                <w:lang w:val="en-GB"/>
              </w:rPr>
              <w:t>Land use</w:t>
            </w:r>
          </w:p>
        </w:tc>
        <w:tc>
          <w:tcPr>
            <w:tcW w:w="2268" w:type="dxa"/>
            <w:shd w:val="clear" w:color="auto" w:fill="C6D9F1" w:themeFill="text2" w:themeFillTint="33"/>
          </w:tcPr>
          <w:p w:rsidR="00D47F56" w:rsidRPr="009129DC" w:rsidRDefault="00D47F56" w:rsidP="00AF1B0B">
            <w:pPr>
              <w:pStyle w:val="BodyText"/>
              <w:ind w:left="-35"/>
              <w:jc w:val="center"/>
              <w:rPr>
                <w:b/>
                <w:bCs/>
                <w:lang w:val="en-GB"/>
              </w:rPr>
            </w:pPr>
            <w:r w:rsidRPr="009129DC">
              <w:rPr>
                <w:b/>
                <w:bCs/>
                <w:szCs w:val="22"/>
                <w:lang w:val="en-GB"/>
              </w:rPr>
              <w:t>ACL</w:t>
            </w:r>
            <w:r w:rsidRPr="009129DC">
              <w:rPr>
                <w:b/>
                <w:bCs/>
                <w:szCs w:val="22"/>
                <w:vertAlign w:val="subscript"/>
                <w:lang w:val="en-GB"/>
              </w:rPr>
              <w:t>(LOEC&amp; EC30)</w:t>
            </w:r>
            <w:r w:rsidRPr="009129DC">
              <w:rPr>
                <w:b/>
                <w:bCs/>
                <w:szCs w:val="22"/>
                <w:lang w:val="en-GB"/>
              </w:rPr>
              <w:t xml:space="preserve"> values</w:t>
            </w:r>
          </w:p>
          <w:p w:rsidR="00D47F56" w:rsidRPr="009129DC" w:rsidRDefault="00D47F56" w:rsidP="00AF1B0B">
            <w:pPr>
              <w:pStyle w:val="BodyText"/>
              <w:ind w:left="-35"/>
              <w:jc w:val="center"/>
              <w:rPr>
                <w:b/>
                <w:bCs/>
                <w:lang w:val="en-GB"/>
              </w:rPr>
            </w:pPr>
            <w:r w:rsidRPr="009129DC">
              <w:rPr>
                <w:b/>
                <w:bCs/>
                <w:szCs w:val="22"/>
                <w:lang w:val="en-GB"/>
              </w:rPr>
              <w:t>(mg/kg added Zn)</w:t>
            </w:r>
          </w:p>
        </w:tc>
        <w:tc>
          <w:tcPr>
            <w:tcW w:w="2180" w:type="dxa"/>
            <w:shd w:val="clear" w:color="auto" w:fill="C6D9F1" w:themeFill="text2" w:themeFillTint="33"/>
          </w:tcPr>
          <w:p w:rsidR="00D47F56" w:rsidRPr="009129DC" w:rsidRDefault="00D47F56" w:rsidP="00AF1B0B">
            <w:pPr>
              <w:pStyle w:val="BodyText"/>
              <w:jc w:val="center"/>
              <w:rPr>
                <w:b/>
                <w:bCs/>
                <w:lang w:val="en-GB"/>
              </w:rPr>
            </w:pPr>
            <w:r w:rsidRPr="009129DC">
              <w:rPr>
                <w:b/>
                <w:bCs/>
                <w:szCs w:val="22"/>
                <w:lang w:val="en-GB"/>
              </w:rPr>
              <w:t>ACL</w:t>
            </w:r>
            <w:r w:rsidRPr="009129DC">
              <w:rPr>
                <w:b/>
                <w:bCs/>
                <w:szCs w:val="22"/>
                <w:vertAlign w:val="subscript"/>
                <w:lang w:val="en-GB"/>
              </w:rPr>
              <w:t xml:space="preserve">(EC50) </w:t>
            </w:r>
            <w:r w:rsidRPr="009129DC">
              <w:rPr>
                <w:b/>
                <w:bCs/>
                <w:szCs w:val="22"/>
                <w:lang w:val="en-GB"/>
              </w:rPr>
              <w:t>values</w:t>
            </w:r>
          </w:p>
          <w:p w:rsidR="00D47F56" w:rsidRPr="009129DC" w:rsidRDefault="00D47F56" w:rsidP="00AF1B0B">
            <w:pPr>
              <w:pStyle w:val="BodyText"/>
              <w:jc w:val="center"/>
              <w:rPr>
                <w:b/>
                <w:bCs/>
                <w:lang w:val="en-GB"/>
              </w:rPr>
            </w:pPr>
            <w:r w:rsidRPr="009129DC">
              <w:rPr>
                <w:b/>
                <w:bCs/>
                <w:szCs w:val="22"/>
                <w:lang w:val="en-GB"/>
              </w:rPr>
              <w:t>(mg/kg added Zn)</w:t>
            </w:r>
          </w:p>
        </w:tc>
      </w:tr>
      <w:tr w:rsidR="00D47F56" w:rsidRPr="009129DC" w:rsidTr="00AF1B0B">
        <w:trPr>
          <w:jc w:val="center"/>
        </w:trPr>
        <w:tc>
          <w:tcPr>
            <w:tcW w:w="4449" w:type="dxa"/>
          </w:tcPr>
          <w:p w:rsidR="00D47F56" w:rsidRPr="009129DC" w:rsidRDefault="00D47F56" w:rsidP="00AF1B0B">
            <w:pPr>
              <w:pStyle w:val="BodyText"/>
              <w:spacing w:before="20" w:after="20"/>
              <w:jc w:val="left"/>
              <w:rPr>
                <w:lang w:val="en-GB"/>
              </w:rPr>
            </w:pPr>
            <w:r w:rsidRPr="009129DC">
              <w:rPr>
                <w:szCs w:val="22"/>
                <w:lang w:val="en-GB"/>
              </w:rPr>
              <w:t>Areas of ecological significance</w:t>
            </w:r>
          </w:p>
        </w:tc>
        <w:tc>
          <w:tcPr>
            <w:tcW w:w="2268" w:type="dxa"/>
          </w:tcPr>
          <w:p w:rsidR="00D47F56" w:rsidRPr="009129DC" w:rsidRDefault="00D47F56" w:rsidP="00AF1B0B">
            <w:pPr>
              <w:pStyle w:val="BodyText"/>
              <w:tabs>
                <w:tab w:val="decimal" w:pos="1442"/>
              </w:tabs>
              <w:spacing w:before="20" w:after="20"/>
              <w:ind w:left="-35"/>
              <w:jc w:val="left"/>
              <w:rPr>
                <w:lang w:val="en-GB"/>
              </w:rPr>
            </w:pPr>
            <w:r w:rsidRPr="009129DC">
              <w:rPr>
                <w:szCs w:val="22"/>
                <w:lang w:val="en-GB"/>
              </w:rPr>
              <w:t>40</w:t>
            </w:r>
          </w:p>
        </w:tc>
        <w:tc>
          <w:tcPr>
            <w:tcW w:w="2180" w:type="dxa"/>
          </w:tcPr>
          <w:p w:rsidR="00D47F56" w:rsidRPr="009129DC" w:rsidRDefault="00D47F56" w:rsidP="00AF1B0B">
            <w:pPr>
              <w:pStyle w:val="BodyText"/>
              <w:tabs>
                <w:tab w:val="decimal" w:pos="1485"/>
              </w:tabs>
              <w:spacing w:before="20" w:after="20"/>
              <w:jc w:val="left"/>
              <w:rPr>
                <w:lang w:val="en-GB"/>
              </w:rPr>
            </w:pPr>
            <w:r w:rsidRPr="009129DC">
              <w:rPr>
                <w:szCs w:val="22"/>
                <w:lang w:val="en-GB"/>
              </w:rPr>
              <w:t>80</w:t>
            </w:r>
          </w:p>
        </w:tc>
      </w:tr>
      <w:tr w:rsidR="00D47F56" w:rsidRPr="009129DC" w:rsidTr="00AF1B0B">
        <w:trPr>
          <w:jc w:val="center"/>
        </w:trPr>
        <w:tc>
          <w:tcPr>
            <w:tcW w:w="4449" w:type="dxa"/>
          </w:tcPr>
          <w:p w:rsidR="00D47F56" w:rsidRPr="009129DC" w:rsidRDefault="00D47F56" w:rsidP="00AF1B0B">
            <w:pPr>
              <w:pStyle w:val="BodyText"/>
              <w:spacing w:before="20" w:after="20"/>
              <w:jc w:val="left"/>
              <w:rPr>
                <w:lang w:val="en-GB"/>
              </w:rPr>
            </w:pPr>
            <w:r w:rsidRPr="009129DC">
              <w:rPr>
                <w:szCs w:val="22"/>
                <w:lang w:val="en-GB"/>
              </w:rPr>
              <w:t>Urban residential/public open space</w:t>
            </w:r>
          </w:p>
        </w:tc>
        <w:tc>
          <w:tcPr>
            <w:tcW w:w="2268" w:type="dxa"/>
          </w:tcPr>
          <w:p w:rsidR="00D47F56" w:rsidRPr="009129DC" w:rsidRDefault="00D47F56" w:rsidP="00AF1B0B">
            <w:pPr>
              <w:pStyle w:val="BodyText"/>
              <w:tabs>
                <w:tab w:val="decimal" w:pos="1442"/>
              </w:tabs>
              <w:spacing w:before="20" w:after="20"/>
              <w:ind w:left="-35"/>
              <w:jc w:val="left"/>
              <w:rPr>
                <w:lang w:val="en-GB"/>
              </w:rPr>
            </w:pPr>
            <w:r w:rsidRPr="009129DC">
              <w:rPr>
                <w:szCs w:val="22"/>
                <w:lang w:val="en-GB"/>
              </w:rPr>
              <w:t>160</w:t>
            </w:r>
          </w:p>
        </w:tc>
        <w:tc>
          <w:tcPr>
            <w:tcW w:w="2180" w:type="dxa"/>
          </w:tcPr>
          <w:p w:rsidR="00D47F56" w:rsidRPr="009129DC" w:rsidRDefault="00D47F56" w:rsidP="00AF1B0B">
            <w:pPr>
              <w:pStyle w:val="BodyText"/>
              <w:tabs>
                <w:tab w:val="decimal" w:pos="1485"/>
              </w:tabs>
              <w:spacing w:before="20" w:after="20"/>
              <w:jc w:val="left"/>
              <w:rPr>
                <w:lang w:val="en-GB"/>
              </w:rPr>
            </w:pPr>
            <w:r w:rsidRPr="009129DC">
              <w:rPr>
                <w:szCs w:val="22"/>
                <w:lang w:val="en-GB"/>
              </w:rPr>
              <w:t>290</w:t>
            </w:r>
          </w:p>
        </w:tc>
      </w:tr>
      <w:tr w:rsidR="00D47F56" w:rsidRPr="009129DC" w:rsidTr="00AF1B0B">
        <w:trPr>
          <w:jc w:val="center"/>
        </w:trPr>
        <w:tc>
          <w:tcPr>
            <w:tcW w:w="4449" w:type="dxa"/>
          </w:tcPr>
          <w:p w:rsidR="00D47F56" w:rsidRPr="009129DC" w:rsidRDefault="00D47F56" w:rsidP="00AF1B0B">
            <w:pPr>
              <w:pStyle w:val="BodyText"/>
              <w:spacing w:before="20" w:after="20"/>
              <w:jc w:val="left"/>
              <w:rPr>
                <w:lang w:val="en-GB"/>
              </w:rPr>
            </w:pPr>
            <w:r w:rsidRPr="009129DC">
              <w:rPr>
                <w:szCs w:val="22"/>
                <w:lang w:val="en-GB"/>
              </w:rPr>
              <w:t xml:space="preserve">Commercial/industrial </w:t>
            </w:r>
          </w:p>
        </w:tc>
        <w:tc>
          <w:tcPr>
            <w:tcW w:w="2268" w:type="dxa"/>
          </w:tcPr>
          <w:p w:rsidR="00D47F56" w:rsidRPr="009129DC" w:rsidRDefault="00D47F56" w:rsidP="00AF1B0B">
            <w:pPr>
              <w:pStyle w:val="BodyText"/>
              <w:tabs>
                <w:tab w:val="decimal" w:pos="1442"/>
              </w:tabs>
              <w:spacing w:before="20" w:after="20"/>
              <w:ind w:left="-35"/>
              <w:jc w:val="left"/>
              <w:rPr>
                <w:lang w:val="en-GB"/>
              </w:rPr>
            </w:pPr>
            <w:r w:rsidRPr="009129DC">
              <w:rPr>
                <w:szCs w:val="22"/>
                <w:lang w:val="en-GB"/>
              </w:rPr>
              <w:t>250</w:t>
            </w:r>
          </w:p>
        </w:tc>
        <w:tc>
          <w:tcPr>
            <w:tcW w:w="2180" w:type="dxa"/>
          </w:tcPr>
          <w:p w:rsidR="00D47F56" w:rsidRPr="009129DC" w:rsidRDefault="00D47F56" w:rsidP="00AF1B0B">
            <w:pPr>
              <w:pStyle w:val="BodyText"/>
              <w:tabs>
                <w:tab w:val="decimal" w:pos="1485"/>
              </w:tabs>
              <w:spacing w:before="20" w:after="20"/>
              <w:jc w:val="left"/>
              <w:rPr>
                <w:lang w:val="en-GB"/>
              </w:rPr>
            </w:pPr>
            <w:r w:rsidRPr="009129DC">
              <w:rPr>
                <w:szCs w:val="22"/>
                <w:lang w:val="en-GB"/>
              </w:rPr>
              <w:t>450</w:t>
            </w:r>
          </w:p>
        </w:tc>
      </w:tr>
    </w:tbl>
    <w:p w:rsidR="00D47F56" w:rsidRDefault="00D47F56" w:rsidP="00D47F56">
      <w:pPr>
        <w:pStyle w:val="text"/>
        <w:rPr>
          <w:b/>
          <w:bCs/>
          <w:sz w:val="20"/>
          <w:szCs w:val="20"/>
          <w:lang w:val="en-GB"/>
        </w:rPr>
      </w:pPr>
      <w:bookmarkStart w:id="103" w:name="_Toc243900170"/>
    </w:p>
    <w:p w:rsidR="00D47F56" w:rsidRPr="007E5EBE" w:rsidRDefault="00D47F56" w:rsidP="00D47F56">
      <w:pPr>
        <w:pStyle w:val="Caption"/>
        <w:ind w:left="-142"/>
      </w:pPr>
      <w:r>
        <w:t xml:space="preserve">Table 19. </w:t>
      </w:r>
      <w:r w:rsidRPr="003C0A23">
        <w:t>Soil-specific added contaminant limits based on lowest observed effect concentration and 30% effect concentration toxicity data (ACL</w:t>
      </w:r>
      <w:r w:rsidRPr="003C0A23">
        <w:rPr>
          <w:vertAlign w:val="subscript"/>
        </w:rPr>
        <w:t>(LOEC &amp; EC30)</w:t>
      </w:r>
      <w:r w:rsidRPr="003C0A23">
        <w:t>, mg/kg) for fresh zinc (Zn) that should theoretically provide the appropriate level of protection (that is, 99, 80 or 60% of species) to soil processes, soil invertebrate species and plant species in soils with a pH ranging from 4.0 to 7.5 and CEC values ranging from 5 to 60 cmol</w:t>
      </w:r>
      <w:r w:rsidRPr="003C0A23">
        <w:rPr>
          <w:vertAlign w:val="subscript"/>
        </w:rPr>
        <w:t>c</w:t>
      </w:r>
      <w:r w:rsidRPr="003C0A23">
        <w:t>/kg. These are the recommended ACL</w:t>
      </w:r>
      <w:r w:rsidRPr="003C0A23">
        <w:rPr>
          <w:vertAlign w:val="subscript"/>
        </w:rPr>
        <w:t>(LOEC &amp; EC30)</w:t>
      </w:r>
      <w:r w:rsidRPr="003C0A23">
        <w:t xml:space="preserve"> values in freshly contaminated soils with each land use.</w:t>
      </w:r>
      <w:bookmarkEnd w:id="103"/>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3D21B3" w:rsidTr="00AF1B0B">
        <w:trPr>
          <w:trHeight w:hRule="exact" w:val="454"/>
        </w:trPr>
        <w:tc>
          <w:tcPr>
            <w:tcW w:w="9072" w:type="dxa"/>
            <w:gridSpan w:val="7"/>
            <w:noWrap/>
            <w:vAlign w:val="bottom"/>
          </w:tcPr>
          <w:p w:rsidR="00D47F56" w:rsidRPr="003D21B3" w:rsidRDefault="00D47F56" w:rsidP="00AF1B0B">
            <w:pPr>
              <w:jc w:val="center"/>
              <w:rPr>
                <w:b/>
                <w:bCs/>
                <w:sz w:val="20"/>
                <w:lang w:val="en-GB"/>
              </w:rPr>
            </w:pPr>
            <w:r w:rsidRPr="003D21B3">
              <w:rPr>
                <w:b/>
                <w:sz w:val="20"/>
                <w:lang w:val="en-GB"/>
              </w:rPr>
              <w:t>Areas of ecological significance</w:t>
            </w:r>
          </w:p>
        </w:tc>
      </w:tr>
      <w:tr w:rsidR="00D47F56" w:rsidRPr="003D21B3" w:rsidTr="00AF1B0B">
        <w:trPr>
          <w:trHeight w:hRule="exact" w:val="454"/>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3D21B3" w:rsidTr="00AF1B0B">
        <w:trPr>
          <w:trHeight w:hRule="exact" w:val="454"/>
        </w:trPr>
        <w:tc>
          <w:tcPr>
            <w:tcW w:w="1560" w:type="dxa"/>
            <w:vMerge/>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60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r>
      <w:tr w:rsidR="00D47F56" w:rsidRPr="003D21B3" w:rsidTr="00AF1B0B">
        <w:trPr>
          <w:trHeight w:hRule="exact" w:val="284"/>
        </w:trPr>
        <w:tc>
          <w:tcPr>
            <w:tcW w:w="1560" w:type="dxa"/>
            <w:tcBorders>
              <w:bottom w:val="single" w:sz="4" w:space="0" w:color="auto"/>
            </w:tcBorders>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7.5</w:t>
            </w:r>
          </w:p>
        </w:tc>
        <w:tc>
          <w:tcPr>
            <w:tcW w:w="1252" w:type="dxa"/>
            <w:tcBorders>
              <w:bottom w:val="single" w:sz="4" w:space="0" w:color="auto"/>
            </w:tcBorders>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tcBorders>
              <w:bottom w:val="single" w:sz="4" w:space="0" w:color="auto"/>
            </w:tcBorders>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tcBorders>
              <w:bottom w:val="single" w:sz="4" w:space="0" w:color="auto"/>
            </w:tcBorders>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tcBorders>
              <w:bottom w:val="single" w:sz="4" w:space="0" w:color="auto"/>
            </w:tcBorders>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95</w:t>
            </w:r>
          </w:p>
        </w:tc>
        <w:tc>
          <w:tcPr>
            <w:tcW w:w="1252" w:type="dxa"/>
            <w:tcBorders>
              <w:bottom w:val="single" w:sz="4" w:space="0" w:color="auto"/>
            </w:tcBorders>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120</w:t>
            </w:r>
          </w:p>
        </w:tc>
        <w:tc>
          <w:tcPr>
            <w:tcW w:w="1252" w:type="dxa"/>
            <w:tcBorders>
              <w:bottom w:val="single" w:sz="4" w:space="0" w:color="auto"/>
            </w:tcBorders>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130</w:t>
            </w:r>
          </w:p>
        </w:tc>
      </w:tr>
      <w:tr w:rsidR="00D47F56" w:rsidRPr="003D21B3" w:rsidTr="00AF1B0B">
        <w:trPr>
          <w:trHeight w:hRule="exact" w:val="454"/>
        </w:trPr>
        <w:tc>
          <w:tcPr>
            <w:tcW w:w="9072" w:type="dxa"/>
            <w:gridSpan w:val="7"/>
            <w:shd w:val="clear" w:color="auto" w:fill="auto"/>
            <w:noWrap/>
            <w:vAlign w:val="bottom"/>
          </w:tcPr>
          <w:p w:rsidR="00D47F56" w:rsidRPr="003D21B3" w:rsidRDefault="00D47F56" w:rsidP="00AF1B0B">
            <w:pPr>
              <w:jc w:val="center"/>
              <w:rPr>
                <w:sz w:val="20"/>
              </w:rPr>
            </w:pPr>
            <w:r w:rsidRPr="003D21B3">
              <w:rPr>
                <w:b/>
                <w:bCs/>
                <w:sz w:val="20"/>
                <w:lang w:val="en-GB"/>
              </w:rPr>
              <w:t>Urban residential/public open space land use</w:t>
            </w:r>
          </w:p>
        </w:tc>
      </w:tr>
      <w:tr w:rsidR="00D47F56" w:rsidRPr="003D21B3" w:rsidTr="00AF1B0B">
        <w:trPr>
          <w:trHeight w:hRule="exact" w:val="454"/>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sz w:val="18"/>
                <w:szCs w:val="18"/>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3D21B3" w:rsidTr="00AF1B0B">
        <w:trPr>
          <w:trHeight w:hRule="exact" w:val="454"/>
        </w:trPr>
        <w:tc>
          <w:tcPr>
            <w:tcW w:w="1560" w:type="dxa"/>
            <w:vMerge/>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100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230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230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230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230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340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460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500</w:t>
            </w:r>
          </w:p>
        </w:tc>
      </w:tr>
    </w:tbl>
    <w:p w:rsidR="006E13A7" w:rsidRDefault="006E13A7"/>
    <w:p w:rsidR="006E13A7" w:rsidRDefault="006E13A7">
      <w:pPr>
        <w:spacing w:line="240" w:lineRule="auto"/>
      </w:pPr>
      <w:r>
        <w:br w:type="page"/>
      </w:r>
    </w:p>
    <w:p w:rsidR="006E13A7" w:rsidRDefault="006E13A7"/>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3D21B3" w:rsidTr="00AF1B0B">
        <w:trPr>
          <w:trHeight w:hRule="exact" w:val="454"/>
        </w:trPr>
        <w:tc>
          <w:tcPr>
            <w:tcW w:w="9072" w:type="dxa"/>
            <w:gridSpan w:val="7"/>
            <w:noWrap/>
            <w:vAlign w:val="bottom"/>
          </w:tcPr>
          <w:p w:rsidR="00D47F56" w:rsidRPr="003D21B3" w:rsidRDefault="00D47F56" w:rsidP="00AF1B0B">
            <w:pPr>
              <w:jc w:val="center"/>
              <w:rPr>
                <w:sz w:val="20"/>
              </w:rPr>
            </w:pPr>
            <w:r w:rsidRPr="003D21B3">
              <w:rPr>
                <w:b/>
                <w:bCs/>
                <w:sz w:val="20"/>
                <w:lang w:val="en-GB"/>
              </w:rPr>
              <w:t>Commercial/industrial land use</w:t>
            </w:r>
          </w:p>
        </w:tc>
      </w:tr>
      <w:tr w:rsidR="00D47F56" w:rsidRPr="003D21B3" w:rsidTr="00AF1B0B">
        <w:trPr>
          <w:trHeight w:hRule="exact" w:val="454"/>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sz w:val="18"/>
                <w:szCs w:val="18"/>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3D21B3" w:rsidTr="00AF1B0B">
        <w:trPr>
          <w:trHeight w:hRule="exact" w:val="454"/>
        </w:trPr>
        <w:tc>
          <w:tcPr>
            <w:tcW w:w="1560" w:type="dxa"/>
            <w:vMerge/>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60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75</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170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140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360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360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360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140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420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540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540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540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140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420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590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730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800</w:t>
            </w:r>
          </w:p>
        </w:tc>
      </w:tr>
    </w:tbl>
    <w:p w:rsidR="00D47F56" w:rsidRPr="007E5EBE" w:rsidRDefault="00D47F56" w:rsidP="00D47F56">
      <w:pPr>
        <w:pStyle w:val="Caption"/>
      </w:pPr>
      <w:bookmarkStart w:id="104" w:name="_Toc243900171"/>
      <w:r>
        <w:t xml:space="preserve">Table 20. </w:t>
      </w:r>
      <w:r w:rsidRPr="003C0A23">
        <w:t>Soil-specific added contaminant limits based on 50% effect concentration toxicity data (ACL</w:t>
      </w:r>
      <w:r w:rsidRPr="003C0A23">
        <w:rPr>
          <w:vertAlign w:val="subscript"/>
        </w:rPr>
        <w:t>(EC50)</w:t>
      </w:r>
      <w:r w:rsidRPr="003C0A23">
        <w:t>, mg/kg) for fresh zinc (Zn) that should theoretically provide the appropriate level of protection (that is, 99, 80 or 60% of species) to soil processes, soil invertebrate species and plant species in soils with a pH ranging from 4.0 to 7.5 and cation exchange capacity (CEC) values ranging from 5 to 60 cmol</w:t>
      </w:r>
      <w:r w:rsidRPr="003C0A23">
        <w:rPr>
          <w:vertAlign w:val="subscript"/>
        </w:rPr>
        <w:t>c</w:t>
      </w:r>
      <w:r w:rsidRPr="003C0A23">
        <w:t>/kg. These are the recommended ACL</w:t>
      </w:r>
      <w:r w:rsidRPr="003C0A23">
        <w:rPr>
          <w:vertAlign w:val="subscript"/>
        </w:rPr>
        <w:t>(EC50)</w:t>
      </w:r>
      <w:r w:rsidRPr="003C0A23">
        <w:t xml:space="preserve"> for Zn in freshly contaminated soils with each land use.</w:t>
      </w:r>
      <w:bookmarkEnd w:id="104"/>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420AF9" w:rsidTr="00AF1B0B">
        <w:trPr>
          <w:trHeight w:val="255"/>
        </w:trPr>
        <w:tc>
          <w:tcPr>
            <w:tcW w:w="9072" w:type="dxa"/>
            <w:gridSpan w:val="7"/>
            <w:tcBorders>
              <w:bottom w:val="single" w:sz="4" w:space="0" w:color="auto"/>
            </w:tcBorders>
            <w:noWrap/>
            <w:vAlign w:val="bottom"/>
          </w:tcPr>
          <w:p w:rsidR="00D47F56" w:rsidRPr="003D21B3" w:rsidRDefault="00D47F56" w:rsidP="00AF1B0B">
            <w:pPr>
              <w:jc w:val="center"/>
              <w:rPr>
                <w:b/>
                <w:bCs/>
                <w:sz w:val="18"/>
                <w:szCs w:val="18"/>
                <w:lang w:val="en-GB"/>
              </w:rPr>
            </w:pPr>
            <w:r w:rsidRPr="003D21B3">
              <w:rPr>
                <w:b/>
                <w:sz w:val="18"/>
                <w:szCs w:val="18"/>
                <w:lang w:val="en-GB"/>
              </w:rPr>
              <w:t>Areas of ecological significance</w:t>
            </w:r>
          </w:p>
        </w:tc>
      </w:tr>
      <w:tr w:rsidR="00D47F56" w:rsidRPr="00420AF9" w:rsidTr="00AF1B0B">
        <w:trPr>
          <w:trHeight w:val="255"/>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420AF9"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25</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35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35</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35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55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55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55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55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55</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45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45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10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10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10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10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45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30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7</w:t>
            </w:r>
            <w:r w:rsidRPr="00420AF9">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7</w:t>
            </w:r>
            <w:r w:rsidRPr="00420AF9">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7</w:t>
            </w:r>
            <w:r w:rsidRPr="00420AF9">
              <w:rPr>
                <w:sz w:val="20"/>
                <w:lang w:val="en-GB"/>
              </w:rPr>
              <w:t>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45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30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90</w:t>
            </w:r>
          </w:p>
        </w:tc>
        <w:tc>
          <w:tcPr>
            <w:tcW w:w="1252" w:type="dxa"/>
            <w:noWrap/>
            <w:vAlign w:val="bottom"/>
          </w:tcPr>
          <w:p w:rsidR="00D47F56" w:rsidRDefault="00D47F56" w:rsidP="00AF1B0B">
            <w:pPr>
              <w:spacing w:beforeLines="20" w:before="48" w:afterLines="20" w:after="48"/>
              <w:ind w:right="113"/>
              <w:jc w:val="right"/>
              <w:rPr>
                <w:sz w:val="20"/>
                <w:lang w:val="en-GB"/>
              </w:rPr>
            </w:pPr>
            <w:r>
              <w:rPr>
                <w:sz w:val="20"/>
                <w:lang w:val="en-GB"/>
              </w:rPr>
              <w:t>230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250</w:t>
            </w:r>
          </w:p>
        </w:tc>
      </w:tr>
      <w:tr w:rsidR="00D47F56" w:rsidRPr="00420AF9" w:rsidTr="00AF1B0B">
        <w:trPr>
          <w:trHeight w:val="255"/>
        </w:trPr>
        <w:tc>
          <w:tcPr>
            <w:tcW w:w="9072" w:type="dxa"/>
            <w:gridSpan w:val="7"/>
            <w:tcBorders>
              <w:bottom w:val="single" w:sz="4" w:space="0" w:color="auto"/>
            </w:tcBorders>
            <w:noWrap/>
            <w:vAlign w:val="bottom"/>
          </w:tcPr>
          <w:p w:rsidR="00D47F56" w:rsidRPr="003D21B3" w:rsidRDefault="00D47F56" w:rsidP="00AF1B0B">
            <w:pPr>
              <w:jc w:val="center"/>
              <w:rPr>
                <w:sz w:val="18"/>
                <w:szCs w:val="18"/>
              </w:rPr>
            </w:pPr>
            <w:r w:rsidRPr="003D21B3">
              <w:rPr>
                <w:b/>
                <w:bCs/>
                <w:sz w:val="18"/>
                <w:szCs w:val="18"/>
                <w:lang w:val="en-GB"/>
              </w:rPr>
              <w:t>Urban residential/public open space land use</w:t>
            </w:r>
          </w:p>
        </w:tc>
      </w:tr>
      <w:tr w:rsidR="00D47F56" w:rsidRPr="00420AF9" w:rsidTr="00AF1B0B">
        <w:trPr>
          <w:trHeight w:val="255"/>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sz w:val="18"/>
                <w:szCs w:val="18"/>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420AF9"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60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70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95</w:t>
            </w:r>
          </w:p>
        </w:tc>
        <w:tc>
          <w:tcPr>
            <w:tcW w:w="1252" w:type="dxa"/>
            <w:noWrap/>
            <w:vAlign w:val="bottom"/>
          </w:tcPr>
          <w:p w:rsidR="00D47F56" w:rsidRDefault="00D47F56" w:rsidP="00AF1B0B">
            <w:pPr>
              <w:spacing w:beforeLines="20" w:before="48" w:afterLines="20" w:after="48"/>
              <w:ind w:right="113"/>
              <w:jc w:val="right"/>
              <w:rPr>
                <w:sz w:val="20"/>
                <w:lang w:val="en-GB"/>
              </w:rPr>
            </w:pPr>
            <w:r>
              <w:rPr>
                <w:sz w:val="20"/>
                <w:lang w:val="en-GB"/>
              </w:rPr>
              <w:t>130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130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130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130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130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5.5</w:t>
            </w:r>
          </w:p>
        </w:tc>
        <w:tc>
          <w:tcPr>
            <w:tcW w:w="1252" w:type="dxa"/>
            <w:noWrap/>
            <w:vAlign w:val="bottom"/>
          </w:tcPr>
          <w:p w:rsidR="00D47F56" w:rsidRDefault="00D47F56" w:rsidP="00AF1B0B">
            <w:pPr>
              <w:spacing w:beforeLines="20" w:before="48" w:afterLines="20" w:after="48"/>
              <w:ind w:right="113"/>
              <w:jc w:val="right"/>
              <w:rPr>
                <w:sz w:val="20"/>
                <w:lang w:val="en-GB"/>
              </w:rPr>
            </w:pPr>
            <w:r>
              <w:rPr>
                <w:sz w:val="20"/>
                <w:lang w:val="en-GB"/>
              </w:rPr>
              <w:t>130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17</w:t>
            </w:r>
            <w:r>
              <w:rPr>
                <w:sz w:val="20"/>
                <w:lang w:val="en-GB"/>
              </w:rPr>
              <w:t>0</w:t>
            </w:r>
          </w:p>
        </w:tc>
        <w:tc>
          <w:tcPr>
            <w:tcW w:w="1252" w:type="dxa"/>
            <w:noWrap/>
            <w:vAlign w:val="bottom"/>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17</w:t>
            </w:r>
            <w:r>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4</w:t>
            </w:r>
            <w:r>
              <w:rPr>
                <w:sz w:val="20"/>
                <w:lang w:val="en-GB"/>
              </w:rPr>
              <w:t>3</w:t>
            </w:r>
            <w:r w:rsidRPr="00420AF9">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w:t>
            </w:r>
            <w:r>
              <w:rPr>
                <w:sz w:val="20"/>
                <w:lang w:val="en-GB"/>
              </w:rPr>
              <w:t>3</w:t>
            </w:r>
            <w:r w:rsidRPr="00420AF9">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w:t>
            </w:r>
            <w:r>
              <w:rPr>
                <w:sz w:val="20"/>
                <w:lang w:val="en-GB"/>
              </w:rPr>
              <w:t>3</w:t>
            </w:r>
            <w:r w:rsidRPr="00420AF9">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w:t>
            </w:r>
            <w:r>
              <w:rPr>
                <w:sz w:val="20"/>
                <w:lang w:val="en-GB"/>
              </w:rPr>
              <w:t>3</w:t>
            </w:r>
            <w:r w:rsidRPr="00420AF9">
              <w:rPr>
                <w:sz w:val="20"/>
                <w:lang w:val="en-GB"/>
              </w:rPr>
              <w:t>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17</w:t>
            </w:r>
            <w:r>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500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6</w:t>
            </w:r>
            <w:r>
              <w:rPr>
                <w:sz w:val="20"/>
                <w:lang w:val="en-GB"/>
              </w:rPr>
              <w:t>4</w:t>
            </w:r>
            <w:r w:rsidRPr="00420AF9">
              <w:rPr>
                <w:sz w:val="20"/>
                <w:lang w:val="en-GB"/>
              </w:rPr>
              <w:t>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6</w:t>
            </w:r>
            <w:r>
              <w:rPr>
                <w:sz w:val="20"/>
                <w:lang w:val="en-GB"/>
              </w:rPr>
              <w:t>4</w:t>
            </w:r>
            <w:r w:rsidRPr="00420AF9">
              <w:rPr>
                <w:sz w:val="20"/>
                <w:lang w:val="en-GB"/>
              </w:rPr>
              <w:t>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6</w:t>
            </w:r>
            <w:r>
              <w:rPr>
                <w:sz w:val="20"/>
                <w:lang w:val="en-GB"/>
              </w:rPr>
              <w:t>4</w:t>
            </w:r>
            <w:r w:rsidRPr="00420AF9">
              <w:rPr>
                <w:sz w:val="20"/>
                <w:lang w:val="en-GB"/>
              </w:rPr>
              <w:t>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17</w:t>
            </w:r>
            <w:r>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50</w:t>
            </w:r>
            <w:r>
              <w:rPr>
                <w:sz w:val="20"/>
                <w:lang w:val="en-GB"/>
              </w:rPr>
              <w:t>0</w:t>
            </w:r>
          </w:p>
        </w:tc>
        <w:tc>
          <w:tcPr>
            <w:tcW w:w="1252" w:type="dxa"/>
            <w:noWrap/>
            <w:vAlign w:val="bottom"/>
          </w:tcPr>
          <w:p w:rsidR="00D47F56" w:rsidRDefault="00D47F56" w:rsidP="00AF1B0B">
            <w:pPr>
              <w:spacing w:beforeLines="20" w:before="48" w:afterLines="20" w:after="48"/>
              <w:ind w:right="113"/>
              <w:jc w:val="right"/>
              <w:rPr>
                <w:sz w:val="20"/>
                <w:lang w:val="en-GB"/>
              </w:rPr>
            </w:pPr>
            <w:r>
              <w:rPr>
                <w:sz w:val="20"/>
                <w:lang w:val="en-GB"/>
              </w:rPr>
              <w:t>690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8</w:t>
            </w:r>
            <w:r>
              <w:rPr>
                <w:sz w:val="20"/>
                <w:lang w:val="en-GB"/>
              </w:rPr>
              <w:t>7</w:t>
            </w:r>
            <w:r w:rsidRPr="00420AF9">
              <w:rPr>
                <w:sz w:val="20"/>
                <w:lang w:val="en-GB"/>
              </w:rPr>
              <w:t>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w:t>
            </w:r>
            <w:r>
              <w:rPr>
                <w:sz w:val="20"/>
                <w:lang w:val="en-GB"/>
              </w:rPr>
              <w:t>4</w:t>
            </w:r>
            <w:r w:rsidRPr="00420AF9">
              <w:rPr>
                <w:sz w:val="20"/>
                <w:lang w:val="en-GB"/>
              </w:rPr>
              <w:t>0</w:t>
            </w:r>
          </w:p>
        </w:tc>
      </w:tr>
    </w:tbl>
    <w:p w:rsidR="006E13A7" w:rsidRDefault="006E13A7"/>
    <w:p w:rsidR="006E13A7" w:rsidRDefault="006E13A7">
      <w:pPr>
        <w:spacing w:line="240" w:lineRule="auto"/>
      </w:pPr>
      <w:r>
        <w:br w:type="page"/>
      </w:r>
    </w:p>
    <w:p w:rsidR="006E13A7" w:rsidRDefault="006E13A7"/>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420AF9" w:rsidTr="00AF1B0B">
        <w:trPr>
          <w:trHeight w:val="255"/>
        </w:trPr>
        <w:tc>
          <w:tcPr>
            <w:tcW w:w="9072" w:type="dxa"/>
            <w:gridSpan w:val="7"/>
            <w:tcBorders>
              <w:bottom w:val="single" w:sz="4" w:space="0" w:color="auto"/>
            </w:tcBorders>
            <w:noWrap/>
            <w:vAlign w:val="bottom"/>
          </w:tcPr>
          <w:p w:rsidR="00D47F56" w:rsidRPr="003D21B3" w:rsidRDefault="00D47F56" w:rsidP="00AF1B0B">
            <w:pPr>
              <w:jc w:val="center"/>
              <w:rPr>
                <w:sz w:val="18"/>
                <w:szCs w:val="18"/>
              </w:rPr>
            </w:pPr>
            <w:r w:rsidRPr="003D21B3">
              <w:rPr>
                <w:b/>
                <w:bCs/>
                <w:sz w:val="18"/>
                <w:szCs w:val="18"/>
                <w:lang w:val="en-GB"/>
              </w:rPr>
              <w:t>Commercial/industrial land use</w:t>
            </w:r>
          </w:p>
        </w:tc>
      </w:tr>
      <w:tr w:rsidR="00D47F56" w:rsidRPr="003D21B3" w:rsidTr="00AF1B0B">
        <w:trPr>
          <w:trHeight w:val="255"/>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sz w:val="18"/>
                <w:szCs w:val="18"/>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3D21B3"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95</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95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95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95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95</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100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150</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150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150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300</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300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300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450</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450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450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259</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450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650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650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259</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450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750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1000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1000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1000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259</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450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750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1100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1300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1400</w:t>
            </w:r>
          </w:p>
        </w:tc>
      </w:tr>
    </w:tbl>
    <w:p w:rsidR="00D47F56" w:rsidRPr="00420AF9" w:rsidRDefault="00D47F56" w:rsidP="00D47F56">
      <w:pPr>
        <w:pStyle w:val="Table"/>
        <w:spacing w:before="0" w:after="0"/>
        <w:rPr>
          <w:rFonts w:ascii="Book Antiqua" w:hAnsi="Book Antiqua" w:cs="Book Antiqua"/>
          <w:lang w:val="en-GB"/>
        </w:rPr>
      </w:pPr>
    </w:p>
    <w:p w:rsidR="00D47F56" w:rsidRPr="007136E8" w:rsidRDefault="00D47F56" w:rsidP="00D47F56">
      <w:pPr>
        <w:pStyle w:val="Heading4"/>
      </w:pPr>
      <w:bookmarkStart w:id="105" w:name="_Toc351713413"/>
      <w:r w:rsidRPr="007136E8">
        <w:t>Calculation of ambient background concentration values</w:t>
      </w:r>
      <w:bookmarkEnd w:id="105"/>
    </w:p>
    <w:p w:rsidR="00D47F56" w:rsidRPr="00A6615C" w:rsidRDefault="00D47F56" w:rsidP="00D47F56">
      <w:pPr>
        <w:rPr>
          <w:lang w:val="en-GB"/>
        </w:rPr>
      </w:pPr>
      <w:r>
        <w:rPr>
          <w:lang w:val="en-GB"/>
        </w:rPr>
        <w:t>The ABC values for freshly contaminated soils were calculated using the method set out in this Schedule and presented in Table 13.</w:t>
      </w:r>
    </w:p>
    <w:p w:rsidR="00D47F56" w:rsidRPr="007136E8" w:rsidRDefault="00D47F56" w:rsidP="00D47F56">
      <w:pPr>
        <w:pStyle w:val="Heading4"/>
      </w:pPr>
      <w:bookmarkStart w:id="106" w:name="_Toc351713414"/>
      <w:r w:rsidRPr="007136E8">
        <w:t xml:space="preserve">Examples of soil quality guidelines for fresh zinc contamination based on </w:t>
      </w:r>
      <w:r>
        <w:t>lowest</w:t>
      </w:r>
      <w:r w:rsidRPr="007136E8">
        <w:t xml:space="preserve"> observed effect concentration and </w:t>
      </w:r>
      <w:r>
        <w:t>3</w:t>
      </w:r>
      <w:r w:rsidRPr="007136E8">
        <w:t>0% effect concentration data</w:t>
      </w:r>
      <w:r>
        <w:t>, and based on 50% effect data</w:t>
      </w:r>
      <w:bookmarkEnd w:id="106"/>
    </w:p>
    <w:p w:rsidR="00D47F56" w:rsidRDefault="00D47F56" w:rsidP="00D47F56">
      <w:pPr>
        <w:rPr>
          <w:lang w:val="en-GB"/>
        </w:rPr>
      </w:pPr>
      <w:r>
        <w:rPr>
          <w:lang w:val="en-GB"/>
        </w:rPr>
        <w:t>In order to calculate the SQG</w:t>
      </w:r>
      <w:r w:rsidRPr="00216318">
        <w:rPr>
          <w:vertAlign w:val="subscript"/>
          <w:lang w:val="en-GB"/>
        </w:rPr>
        <w:t>(LOEC &amp; EC30)</w:t>
      </w:r>
      <w:r>
        <w:rPr>
          <w:lang w:val="en-GB"/>
        </w:rPr>
        <w:t xml:space="preserve"> and SQG</w:t>
      </w:r>
      <w:r w:rsidRPr="00216318">
        <w:rPr>
          <w:vertAlign w:val="subscript"/>
          <w:lang w:val="en-GB"/>
        </w:rPr>
        <w:t>(EC50)</w:t>
      </w:r>
      <w:r w:rsidRPr="00A6615C">
        <w:rPr>
          <w:lang w:val="en-GB"/>
        </w:rPr>
        <w:t xml:space="preserve"> values </w:t>
      </w:r>
      <w:r>
        <w:rPr>
          <w:lang w:val="en-GB"/>
        </w:rPr>
        <w:t xml:space="preserve">the </w:t>
      </w:r>
      <w:r w:rsidRPr="00A6615C">
        <w:rPr>
          <w:lang w:val="en-GB"/>
        </w:rPr>
        <w:t xml:space="preserve">soil-specific ABC </w:t>
      </w:r>
      <w:r>
        <w:rPr>
          <w:lang w:val="en-GB"/>
        </w:rPr>
        <w:t xml:space="preserve">has to be added to the </w:t>
      </w:r>
      <w:r w:rsidRPr="00A6615C">
        <w:rPr>
          <w:lang w:val="en-GB"/>
        </w:rPr>
        <w:t>ACL</w:t>
      </w:r>
      <w:r w:rsidRPr="00216318">
        <w:rPr>
          <w:vertAlign w:val="subscript"/>
          <w:lang w:val="en-GB"/>
        </w:rPr>
        <w:t>(LOEC &amp; EC30)</w:t>
      </w:r>
      <w:r>
        <w:rPr>
          <w:lang w:val="en-GB"/>
        </w:rPr>
        <w:t xml:space="preserve"> and ACL</w:t>
      </w:r>
      <w:r w:rsidRPr="00216318">
        <w:rPr>
          <w:vertAlign w:val="subscript"/>
          <w:lang w:val="en-GB"/>
        </w:rPr>
        <w:t>(EC50)</w:t>
      </w:r>
      <w:r>
        <w:rPr>
          <w:lang w:val="en-GB"/>
        </w:rPr>
        <w:t xml:space="preserve"> values, respectively. </w:t>
      </w:r>
      <w:r w:rsidRPr="00A6615C">
        <w:rPr>
          <w:lang w:val="en-GB"/>
        </w:rPr>
        <w:t xml:space="preserve">Therefore, the </w:t>
      </w:r>
      <w:r>
        <w:rPr>
          <w:lang w:val="en-GB"/>
        </w:rPr>
        <w:t>SQG</w:t>
      </w:r>
      <w:r w:rsidRPr="00216318">
        <w:rPr>
          <w:vertAlign w:val="subscript"/>
          <w:lang w:val="en-GB"/>
        </w:rPr>
        <w:t>(LOEC &amp; EC30)</w:t>
      </w:r>
      <w:r>
        <w:rPr>
          <w:lang w:val="en-GB"/>
        </w:rPr>
        <w:t xml:space="preserve"> and SQG</w:t>
      </w:r>
      <w:r w:rsidRPr="00216318">
        <w:rPr>
          <w:vertAlign w:val="subscript"/>
          <w:lang w:val="en-GB"/>
        </w:rPr>
        <w:t>(EC50)</w:t>
      </w:r>
      <w:r>
        <w:rPr>
          <w:vertAlign w:val="subscript"/>
          <w:lang w:val="en-GB"/>
        </w:rPr>
        <w:t xml:space="preserve"> </w:t>
      </w:r>
      <w:r w:rsidRPr="00A6615C">
        <w:rPr>
          <w:lang w:val="en-GB"/>
        </w:rPr>
        <w:t xml:space="preserve">values will always be </w:t>
      </w:r>
      <w:r>
        <w:rPr>
          <w:lang w:val="en-GB"/>
        </w:rPr>
        <w:t>at least as large as</w:t>
      </w:r>
      <w:r w:rsidRPr="00A6615C">
        <w:rPr>
          <w:lang w:val="en-GB"/>
        </w:rPr>
        <w:t xml:space="preserve"> those presented in Tables </w:t>
      </w:r>
      <w:r>
        <w:rPr>
          <w:lang w:val="en-GB"/>
        </w:rPr>
        <w:t>19 and 20</w:t>
      </w:r>
      <w:r w:rsidRPr="00A6615C">
        <w:rPr>
          <w:lang w:val="en-GB"/>
        </w:rPr>
        <w:t xml:space="preserve">. Examples of the </w:t>
      </w:r>
      <w:r>
        <w:rPr>
          <w:lang w:val="en-GB"/>
        </w:rPr>
        <w:t>SQG</w:t>
      </w:r>
      <w:r w:rsidRPr="00216318">
        <w:rPr>
          <w:vertAlign w:val="subscript"/>
          <w:lang w:val="en-GB"/>
        </w:rPr>
        <w:t>(LOEC &amp; EC30)</w:t>
      </w:r>
      <w:r>
        <w:rPr>
          <w:lang w:val="en-GB"/>
        </w:rPr>
        <w:t xml:space="preserve"> and SQG</w:t>
      </w:r>
      <w:r w:rsidRPr="00216318">
        <w:rPr>
          <w:vertAlign w:val="subscript"/>
          <w:lang w:val="en-GB"/>
        </w:rPr>
        <w:t>(EC50)</w:t>
      </w:r>
      <w:r w:rsidRPr="00A6615C">
        <w:rPr>
          <w:lang w:val="en-GB"/>
        </w:rPr>
        <w:t xml:space="preserve"> values are provided below.</w:t>
      </w:r>
    </w:p>
    <w:p w:rsidR="006E13A7" w:rsidRDefault="006E13A7" w:rsidP="00D47F56">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A06B3A">
              <w:t>SQG</w:t>
            </w:r>
            <w:r w:rsidRPr="003C0A23">
              <w:rPr>
                <w:vertAlign w:val="subscript"/>
              </w:rPr>
              <w:t>(LOEC &amp; EC30)</w:t>
            </w:r>
            <w:r>
              <w:t>—</w:t>
            </w:r>
            <w:r w:rsidRPr="00A06B3A">
              <w:t>Example 1</w:t>
            </w:r>
          </w:p>
        </w:tc>
      </w:tr>
      <w:tr w:rsidR="00D47F56" w:rsidTr="00AF1B0B">
        <w:trPr>
          <w:jc w:val="center"/>
        </w:trPr>
        <w:tc>
          <w:tcPr>
            <w:tcW w:w="9287" w:type="dxa"/>
          </w:tcPr>
          <w:p w:rsidR="00D47F56" w:rsidRPr="00A6615C" w:rsidRDefault="00D47F56" w:rsidP="00AF1B0B">
            <w:pPr>
              <w:pStyle w:val="ExampleText"/>
            </w:pPr>
            <w:r w:rsidRPr="00A6615C">
              <w:t xml:space="preserve">Site descriptors </w:t>
            </w:r>
            <w:r>
              <w:sym w:font="Symbol" w:char="F02D"/>
            </w:r>
            <w:r w:rsidRPr="00A6615C">
              <w:t xml:space="preserve"> </w:t>
            </w:r>
            <w:r>
              <w:t>urban residential</w:t>
            </w:r>
            <w:r w:rsidRPr="00C158C2">
              <w:t>/public open space</w:t>
            </w:r>
            <w:r w:rsidRPr="00A6615C">
              <w:t xml:space="preserve"> </w:t>
            </w:r>
            <w:r>
              <w:t>land use</w:t>
            </w:r>
            <w:r w:rsidRPr="00A6615C">
              <w:t xml:space="preserve"> in a new suburb. </w:t>
            </w:r>
          </w:p>
          <w:p w:rsidR="00D47F56" w:rsidRPr="00A6615C" w:rsidRDefault="00D47F56" w:rsidP="00AF1B0B">
            <w:pPr>
              <w:pStyle w:val="ExampleText"/>
            </w:pPr>
            <w:r w:rsidRPr="00A6615C">
              <w:t>Soil descriptors – a sandy acidic soil (pH 5, CEC 10) with a 1% iron content.</w:t>
            </w:r>
          </w:p>
          <w:p w:rsidR="00D47F56" w:rsidRDefault="00D47F56" w:rsidP="00AF1B0B">
            <w:pPr>
              <w:pStyle w:val="ExampleText"/>
            </w:pPr>
            <w:r w:rsidRPr="00A6615C">
              <w:t>The resulting ACL</w:t>
            </w:r>
            <w:r w:rsidRPr="00C158C2">
              <w:rPr>
                <w:vertAlign w:val="subscript"/>
              </w:rPr>
              <w:t>(LOEC &amp; EC30)</w:t>
            </w:r>
            <w:r w:rsidRPr="00A6615C">
              <w:t xml:space="preserve">, ABC and </w:t>
            </w:r>
            <w:r>
              <w:t>SQG</w:t>
            </w:r>
            <w:r w:rsidRPr="00C158C2">
              <w:rPr>
                <w:vertAlign w:val="subscript"/>
              </w:rPr>
              <w:t>(LOEC &amp; EC30)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rsidRPr="00987D91">
                    <w:t>70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rsidRPr="00987D91">
                    <w:t>10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rsidRPr="00987D91">
                    <w:t>80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5A1A88" w:rsidRDefault="00D47F56" w:rsidP="00AF1B0B">
            <w:pPr>
              <w:pStyle w:val="ExampleText"/>
            </w:pPr>
          </w:p>
        </w:tc>
      </w:tr>
    </w:tbl>
    <w:p w:rsidR="00D47F56" w:rsidRDefault="00D47F56" w:rsidP="00D47F56">
      <w:pPr>
        <w:pStyle w:val="text"/>
        <w:keepNext/>
        <w:rPr>
          <w:i/>
          <w:i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A06B3A">
              <w:t>SQG</w:t>
            </w:r>
            <w:r w:rsidRPr="003C0A23">
              <w:rPr>
                <w:vertAlign w:val="subscript"/>
              </w:rPr>
              <w:t>(LOEC &amp; EC30)</w:t>
            </w:r>
            <w:r>
              <w:t>—</w:t>
            </w:r>
            <w:r w:rsidRPr="00A06B3A">
              <w:t>Example 2</w:t>
            </w:r>
          </w:p>
        </w:tc>
      </w:tr>
      <w:tr w:rsidR="00D47F56" w:rsidTr="00AF1B0B">
        <w:trPr>
          <w:jc w:val="center"/>
        </w:trPr>
        <w:tc>
          <w:tcPr>
            <w:tcW w:w="9287" w:type="dxa"/>
          </w:tcPr>
          <w:p w:rsidR="00D47F56" w:rsidRPr="00A6615C" w:rsidRDefault="00D47F56" w:rsidP="00AF1B0B">
            <w:pPr>
              <w:pStyle w:val="ExampleText"/>
            </w:pPr>
            <w:r w:rsidRPr="00A6615C">
              <w:t xml:space="preserve">Site descriptors </w:t>
            </w:r>
            <w:r>
              <w:t>–</w:t>
            </w:r>
            <w:r w:rsidRPr="00A6615C">
              <w:t xml:space="preserve"> </w:t>
            </w:r>
            <w:r>
              <w:t>commercial/</w:t>
            </w:r>
            <w:r w:rsidRPr="00A6615C">
              <w:t xml:space="preserve">industrial </w:t>
            </w:r>
            <w:r>
              <w:t>land use</w:t>
            </w:r>
            <w:r w:rsidRPr="00A6615C">
              <w:t xml:space="preserve"> in a new suburb. </w:t>
            </w:r>
          </w:p>
          <w:p w:rsidR="00D47F56" w:rsidRPr="00A6615C" w:rsidRDefault="00D47F56" w:rsidP="00AF1B0B">
            <w:pPr>
              <w:pStyle w:val="ExampleText"/>
            </w:pPr>
            <w:r w:rsidRPr="00A6615C">
              <w:t xml:space="preserve">Soil descriptors – an alkaline clay soil (pH 7.5, CEC 40) with a 10% iron content. </w:t>
            </w:r>
          </w:p>
          <w:p w:rsidR="00D47F56" w:rsidRPr="00A6615C" w:rsidRDefault="00D47F56" w:rsidP="00AF1B0B">
            <w:pPr>
              <w:pStyle w:val="ExampleText"/>
            </w:pPr>
            <w:r w:rsidRPr="00A6615C">
              <w:t>The resulting ACL</w:t>
            </w:r>
            <w:r w:rsidRPr="00C158C2">
              <w:rPr>
                <w:vertAlign w:val="subscript"/>
              </w:rPr>
              <w:t>(LOEC &amp; EC30)</w:t>
            </w:r>
            <w:r w:rsidRPr="00A6615C">
              <w:t xml:space="preserve">, ABC and </w:t>
            </w:r>
            <w:r>
              <w:t>SQG</w:t>
            </w:r>
            <w:r w:rsidRPr="00C158C2">
              <w:rPr>
                <w:vertAlign w:val="subscript"/>
              </w:rPr>
              <w:t>(LOEC &amp; EC30)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rsidRPr="00987D91">
                    <w:t>7</w:t>
                  </w:r>
                  <w:r>
                    <w:t>3</w:t>
                  </w:r>
                  <w:r w:rsidRPr="00987D91">
                    <w:t>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 xml:space="preserve">  </w:t>
                  </w:r>
                  <w:r w:rsidRPr="00987D91">
                    <w:t>4</w:t>
                  </w:r>
                  <w:r>
                    <w:t>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rsidRPr="00987D91">
                    <w:t>7</w:t>
                  </w:r>
                  <w:r>
                    <w:t>70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5A1A88" w:rsidRDefault="00D47F56" w:rsidP="00AF1B0B">
            <w:pPr>
              <w:pStyle w:val="ExampleText"/>
            </w:pPr>
          </w:p>
        </w:tc>
      </w:tr>
    </w:tbl>
    <w:p w:rsidR="006E13A7" w:rsidRDefault="006E13A7" w:rsidP="00D47F56">
      <w:pPr>
        <w:pStyle w:val="text"/>
        <w:keepNext/>
        <w:rPr>
          <w:i/>
          <w:iCs/>
          <w:lang w:val="en-GB"/>
        </w:rPr>
      </w:pPr>
    </w:p>
    <w:p w:rsidR="006E13A7" w:rsidRDefault="006E13A7">
      <w:pPr>
        <w:spacing w:line="240" w:lineRule="auto"/>
        <w:rPr>
          <w:rFonts w:ascii="Book Antiqua" w:eastAsia="Times New Roman" w:hAnsi="Book Antiqua" w:cs="Book Antiqua"/>
          <w:i/>
          <w:iCs/>
          <w:szCs w:val="22"/>
          <w:lang w:val="en-GB" w:eastAsia="en-AU"/>
        </w:rPr>
      </w:pPr>
      <w:r>
        <w:rPr>
          <w:i/>
          <w:iCs/>
          <w:lang w:val="en-GB"/>
        </w:rPr>
        <w:br w:type="page"/>
      </w:r>
    </w:p>
    <w:p w:rsidR="00D47F56" w:rsidRDefault="00D47F56" w:rsidP="00D47F56">
      <w:pPr>
        <w:pStyle w:val="text"/>
        <w:keepNext/>
        <w:rPr>
          <w:i/>
          <w:i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C80564">
              <w:t>SQG</w:t>
            </w:r>
            <w:r w:rsidRPr="00C158C2">
              <w:rPr>
                <w:vertAlign w:val="subscript"/>
              </w:rPr>
              <w:t>(EC50)</w:t>
            </w:r>
            <w:r>
              <w:t>—</w:t>
            </w:r>
            <w:r w:rsidRPr="00C80564">
              <w:t xml:space="preserve">Example 3 </w:t>
            </w:r>
          </w:p>
        </w:tc>
      </w:tr>
      <w:tr w:rsidR="00D47F56" w:rsidTr="00AF1B0B">
        <w:trPr>
          <w:jc w:val="center"/>
        </w:trPr>
        <w:tc>
          <w:tcPr>
            <w:tcW w:w="9287" w:type="dxa"/>
          </w:tcPr>
          <w:p w:rsidR="00D47F56" w:rsidRPr="00A6615C" w:rsidRDefault="00D47F56" w:rsidP="00AF1B0B">
            <w:pPr>
              <w:pStyle w:val="ExampleText"/>
            </w:pPr>
            <w:r w:rsidRPr="00A6615C">
              <w:t xml:space="preserve">Site descriptors </w:t>
            </w:r>
            <w:r>
              <w:sym w:font="Symbol" w:char="F02D"/>
            </w:r>
            <w:r w:rsidRPr="00A6615C">
              <w:t xml:space="preserve"> </w:t>
            </w:r>
            <w:r>
              <w:t>urban residential</w:t>
            </w:r>
            <w:r w:rsidRPr="00C158C2">
              <w:t>/public open space</w:t>
            </w:r>
            <w:r w:rsidRPr="00A6615C">
              <w:t xml:space="preserve"> </w:t>
            </w:r>
            <w:r>
              <w:t>land use</w:t>
            </w:r>
            <w:r w:rsidRPr="00A6615C">
              <w:t xml:space="preserve"> in a new suburb. </w:t>
            </w:r>
          </w:p>
          <w:p w:rsidR="00D47F56" w:rsidRPr="00A6615C" w:rsidRDefault="00D47F56" w:rsidP="00AF1B0B">
            <w:pPr>
              <w:pStyle w:val="ExampleText"/>
            </w:pPr>
            <w:r w:rsidRPr="00A6615C">
              <w:t>Soil descriptors – a sandy acidic soil (pH 5, CEC 10) with a 1% iron content.</w:t>
            </w:r>
          </w:p>
          <w:p w:rsidR="00D47F56" w:rsidRPr="00A6615C" w:rsidRDefault="00D47F56" w:rsidP="00AF1B0B">
            <w:pPr>
              <w:pStyle w:val="ExampleText"/>
            </w:pPr>
            <w:r w:rsidRPr="00A6615C">
              <w:t>The resulting ACL</w:t>
            </w:r>
            <w:bookmarkStart w:id="107" w:name="OLE_LINK13"/>
            <w:bookmarkStart w:id="108" w:name="OLE_LINK14"/>
            <w:r w:rsidRPr="00C158C2">
              <w:rPr>
                <w:vertAlign w:val="subscript"/>
              </w:rPr>
              <w:t>(EC50)</w:t>
            </w:r>
            <w:bookmarkEnd w:id="107"/>
            <w:bookmarkEnd w:id="108"/>
            <w:r w:rsidRPr="00A6615C">
              <w:t xml:space="preserve">, ABC and </w:t>
            </w:r>
            <w:r>
              <w:t>SQG</w:t>
            </w:r>
            <w:r w:rsidRPr="00C158C2">
              <w:rPr>
                <w:vertAlign w:val="subscript"/>
              </w:rPr>
              <w:t>(EC50)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1</w:t>
                  </w:r>
                  <w:r>
                    <w:t>30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 xml:space="preserve">  </w:t>
                  </w:r>
                  <w:r w:rsidRPr="00987D91">
                    <w:t>10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1</w:t>
                  </w:r>
                  <w:r>
                    <w:t>40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5A1A88" w:rsidRDefault="00D47F56" w:rsidP="00AF1B0B">
            <w:pPr>
              <w:pStyle w:val="ExampleText"/>
            </w:pPr>
          </w:p>
        </w:tc>
      </w:tr>
    </w:tbl>
    <w:p w:rsidR="00D47F56" w:rsidRDefault="00D47F56" w:rsidP="00D47F56">
      <w:pPr>
        <w:rPr>
          <w:i/>
          <w:iCs/>
          <w:szCs w:val="22"/>
          <w:lang w:val="en-GB"/>
        </w:rPr>
      </w:pPr>
    </w:p>
    <w:p w:rsidR="00D47F56" w:rsidRDefault="00D47F56" w:rsidP="00D47F56">
      <w:pPr>
        <w:pStyle w:val="text"/>
        <w:keepNext/>
        <w:rPr>
          <w:i/>
          <w:i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C80564">
              <w:t>SQG</w:t>
            </w:r>
            <w:r w:rsidRPr="00C158C2">
              <w:rPr>
                <w:vertAlign w:val="subscript"/>
              </w:rPr>
              <w:t>(EC50)</w:t>
            </w:r>
            <w:r>
              <w:t>—</w:t>
            </w:r>
            <w:r w:rsidRPr="00C80564">
              <w:t xml:space="preserve">Example 4 </w:t>
            </w:r>
          </w:p>
        </w:tc>
      </w:tr>
      <w:tr w:rsidR="00D47F56" w:rsidTr="00AF1B0B">
        <w:trPr>
          <w:jc w:val="center"/>
        </w:trPr>
        <w:tc>
          <w:tcPr>
            <w:tcW w:w="9287" w:type="dxa"/>
          </w:tcPr>
          <w:p w:rsidR="00D47F56" w:rsidRPr="00A6615C" w:rsidRDefault="00D47F56" w:rsidP="00AF1B0B">
            <w:pPr>
              <w:pStyle w:val="ExampleText"/>
            </w:pPr>
            <w:r w:rsidRPr="00A6615C">
              <w:t xml:space="preserve">Site descriptors </w:t>
            </w:r>
            <w:r>
              <w:sym w:font="Symbol" w:char="F02D"/>
            </w:r>
            <w:r w:rsidRPr="00A6615C">
              <w:t xml:space="preserve"> </w:t>
            </w:r>
            <w:r>
              <w:t>commercial/</w:t>
            </w:r>
            <w:r w:rsidRPr="00A6615C">
              <w:t xml:space="preserve">industrial </w:t>
            </w:r>
            <w:r>
              <w:t>land use</w:t>
            </w:r>
            <w:r w:rsidRPr="00A6615C">
              <w:t xml:space="preserve"> in a new suburb. </w:t>
            </w:r>
          </w:p>
          <w:p w:rsidR="00D47F56" w:rsidRPr="00A6615C" w:rsidRDefault="00D47F56" w:rsidP="00AF1B0B">
            <w:pPr>
              <w:pStyle w:val="ExampleText"/>
            </w:pPr>
            <w:r w:rsidRPr="00A6615C">
              <w:t xml:space="preserve">Soil descriptors – an alkaline clay soil (pH 7.5, CEC 40) with a 10% iron content. </w:t>
            </w:r>
          </w:p>
          <w:p w:rsidR="00D47F56" w:rsidRPr="00A6615C" w:rsidRDefault="00D47F56" w:rsidP="00AF1B0B">
            <w:pPr>
              <w:pStyle w:val="ExampleText"/>
            </w:pPr>
            <w:r w:rsidRPr="00A6615C">
              <w:t>The resulting ACL</w:t>
            </w:r>
            <w:r w:rsidRPr="00C158C2">
              <w:rPr>
                <w:vertAlign w:val="subscript"/>
              </w:rPr>
              <w:t>(EC50)</w:t>
            </w:r>
            <w:r w:rsidRPr="00A6615C">
              <w:t xml:space="preserve">, ABC and </w:t>
            </w:r>
            <w:r>
              <w:t>SQG</w:t>
            </w:r>
            <w:r w:rsidRPr="00C158C2">
              <w:rPr>
                <w:vertAlign w:val="subscript"/>
              </w:rPr>
              <w:t>(EC50)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1300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 xml:space="preserve">    </w:t>
                  </w:r>
                  <w:r w:rsidRPr="00987D91">
                    <w:t>4</w:t>
                  </w:r>
                  <w:r>
                    <w:t>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134</w:t>
                  </w:r>
                  <w:r>
                    <w:t>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5A1A88" w:rsidRDefault="00D47F56" w:rsidP="00AF1B0B">
            <w:pPr>
              <w:pStyle w:val="ExampleText"/>
            </w:pPr>
          </w:p>
        </w:tc>
      </w:tr>
    </w:tbl>
    <w:p w:rsidR="00D47F56" w:rsidRPr="00A6615C" w:rsidRDefault="00D47F56" w:rsidP="00D47F56">
      <w:pPr>
        <w:pStyle w:val="Heading2"/>
      </w:pPr>
      <w:bookmarkStart w:id="109" w:name="_Toc242843108"/>
      <w:bookmarkStart w:id="110" w:name="_Toc243901632"/>
      <w:bookmarkStart w:id="111" w:name="_Toc269124872"/>
      <w:bookmarkStart w:id="112" w:name="_Toc351713415"/>
      <w:r w:rsidRPr="00A6615C">
        <w:t xml:space="preserve">Calculation of </w:t>
      </w:r>
      <w:r>
        <w:t xml:space="preserve">soil quality guidelines for aged </w:t>
      </w:r>
      <w:r w:rsidRPr="00A6615C">
        <w:t xml:space="preserve">zinc </w:t>
      </w:r>
      <w:r>
        <w:t>contamination</w:t>
      </w:r>
      <w:bookmarkEnd w:id="109"/>
      <w:bookmarkEnd w:id="110"/>
      <w:bookmarkEnd w:id="111"/>
      <w:bookmarkEnd w:id="112"/>
      <w:r>
        <w:t xml:space="preserve"> </w:t>
      </w:r>
    </w:p>
    <w:p w:rsidR="00D47F56" w:rsidRPr="00BA50E0" w:rsidRDefault="00D47F56" w:rsidP="00D47F56">
      <w:pPr>
        <w:pStyle w:val="Heading3"/>
      </w:pPr>
      <w:bookmarkStart w:id="113" w:name="_Toc241909776"/>
      <w:bookmarkStart w:id="114" w:name="_Toc242843109"/>
      <w:bookmarkStart w:id="115" w:name="_Toc243901633"/>
      <w:bookmarkStart w:id="116" w:name="_Toc269124873"/>
      <w:bookmarkStart w:id="117" w:name="_Toc351713416"/>
      <w:r w:rsidRPr="003D21B3">
        <w:t>Calculation</w:t>
      </w:r>
      <w:r w:rsidRPr="00BA50E0">
        <w:t xml:space="preserve"> of an ageing and leaching factor for </w:t>
      </w:r>
      <w:bookmarkEnd w:id="113"/>
      <w:r>
        <w:t>zinc</w:t>
      </w:r>
      <w:bookmarkEnd w:id="114"/>
      <w:bookmarkEnd w:id="115"/>
      <w:bookmarkEnd w:id="116"/>
      <w:bookmarkEnd w:id="117"/>
    </w:p>
    <w:p w:rsidR="00D47F56" w:rsidRPr="00A6615C" w:rsidRDefault="00D47F56" w:rsidP="00D47F56">
      <w:pPr>
        <w:rPr>
          <w:lang w:val="en-GB"/>
        </w:rPr>
      </w:pPr>
      <w:r w:rsidRPr="00A6615C">
        <w:rPr>
          <w:lang w:val="en-GB"/>
        </w:rPr>
        <w:t xml:space="preserve">In addition to calculating </w:t>
      </w:r>
      <w:r>
        <w:rPr>
          <w:lang w:val="en-GB"/>
        </w:rPr>
        <w:t>SQG</w:t>
      </w:r>
      <w:r w:rsidRPr="00A6615C">
        <w:rPr>
          <w:lang w:val="en-GB"/>
        </w:rPr>
        <w:t>s in recently contaminated soils (</w:t>
      </w:r>
      <w:r>
        <w:rPr>
          <w:lang w:val="en-GB"/>
        </w:rPr>
        <w:t>that is,</w:t>
      </w:r>
      <w:r w:rsidRPr="00A6615C">
        <w:rPr>
          <w:lang w:val="en-GB"/>
        </w:rPr>
        <w:t xml:space="preserve"> contamination is &lt;</w:t>
      </w:r>
      <w:r>
        <w:rPr>
          <w:lang w:val="en-GB"/>
        </w:rPr>
        <w:t>2 years</w:t>
      </w:r>
      <w:r w:rsidRPr="00A6615C">
        <w:rPr>
          <w:lang w:val="en-GB"/>
        </w:rPr>
        <w:t xml:space="preserve"> old)</w:t>
      </w:r>
      <w:r>
        <w:rPr>
          <w:lang w:val="en-GB"/>
        </w:rPr>
        <w:t>,</w:t>
      </w:r>
      <w:r w:rsidRPr="00A6615C">
        <w:rPr>
          <w:lang w:val="en-GB"/>
        </w:rPr>
        <w:t xml:space="preserve"> an </w:t>
      </w:r>
      <w:r>
        <w:rPr>
          <w:lang w:val="en-GB"/>
        </w:rPr>
        <w:t>equivalent</w:t>
      </w:r>
      <w:r w:rsidRPr="00A6615C">
        <w:rPr>
          <w:lang w:val="en-GB"/>
        </w:rPr>
        <w:t xml:space="preserve"> set of </w:t>
      </w:r>
      <w:r>
        <w:rPr>
          <w:lang w:val="en-GB"/>
        </w:rPr>
        <w:t>levels</w:t>
      </w:r>
      <w:r w:rsidRPr="00A6615C">
        <w:rPr>
          <w:lang w:val="en-GB"/>
        </w:rPr>
        <w:t xml:space="preserve"> </w:t>
      </w:r>
      <w:r>
        <w:rPr>
          <w:lang w:val="en-GB"/>
        </w:rPr>
        <w:t>was</w:t>
      </w:r>
      <w:r w:rsidRPr="00A6615C">
        <w:rPr>
          <w:lang w:val="en-GB"/>
        </w:rPr>
        <w:t xml:space="preserve"> derived for soils where the contamination is aged (</w:t>
      </w:r>
      <w:r>
        <w:rPr>
          <w:lang w:val="en-GB"/>
        </w:rPr>
        <w:t>that is,</w:t>
      </w:r>
      <w:r w:rsidRPr="00A6615C">
        <w:rPr>
          <w:lang w:val="en-GB"/>
        </w:rPr>
        <w:t xml:space="preserve"> it has been present for </w:t>
      </w:r>
      <w:r>
        <w:rPr>
          <w:lang w:val="en-GB"/>
        </w:rPr>
        <w:t>≥2 years</w:t>
      </w:r>
      <w:r w:rsidRPr="00A6615C">
        <w:rPr>
          <w:lang w:val="en-GB"/>
        </w:rPr>
        <w:t>)</w:t>
      </w:r>
      <w:r>
        <w:rPr>
          <w:lang w:val="en-GB"/>
        </w:rPr>
        <w:t xml:space="preserve">. </w:t>
      </w:r>
      <w:r w:rsidRPr="00A6615C">
        <w:rPr>
          <w:lang w:val="en-GB"/>
        </w:rPr>
        <w:t xml:space="preserve">The Zn </w:t>
      </w:r>
      <w:r>
        <w:rPr>
          <w:lang w:val="en-GB"/>
        </w:rPr>
        <w:t>SQG</w:t>
      </w:r>
      <w:r w:rsidRPr="00DA0A6E">
        <w:rPr>
          <w:vertAlign w:val="subscript"/>
          <w:lang w:val="en-GB"/>
        </w:rPr>
        <w:t>(NOEC &amp; EC10)</w:t>
      </w:r>
      <w:r>
        <w:rPr>
          <w:lang w:val="en-GB"/>
        </w:rPr>
        <w:t>, SQG</w:t>
      </w:r>
      <w:r w:rsidRPr="00DA0A6E">
        <w:rPr>
          <w:vertAlign w:val="subscript"/>
          <w:lang w:val="en-GB"/>
        </w:rPr>
        <w:t>(LOEC &amp; EC30)</w:t>
      </w:r>
      <w:r>
        <w:rPr>
          <w:lang w:val="en-GB"/>
        </w:rPr>
        <w:t xml:space="preserve"> and SQG</w:t>
      </w:r>
      <w:r w:rsidRPr="00DA0A6E">
        <w:rPr>
          <w:vertAlign w:val="subscript"/>
          <w:lang w:val="en-GB"/>
        </w:rPr>
        <w:t>(EC50)</w:t>
      </w:r>
      <w:r w:rsidRPr="00A6615C">
        <w:rPr>
          <w:lang w:val="en-GB"/>
        </w:rPr>
        <w:t xml:space="preserve"> for aged sites were calculated using the methods set out in </w:t>
      </w:r>
      <w:r>
        <w:rPr>
          <w:lang w:val="en-GB"/>
        </w:rPr>
        <w:t>Schedule B5b and this Schedule, the</w:t>
      </w:r>
      <w:r w:rsidRPr="00A6615C">
        <w:rPr>
          <w:lang w:val="en-GB"/>
        </w:rPr>
        <w:t xml:space="preserve"> only difference being that laboratory toxicity data based on freshly spiked soils or soils that had not been leached were multiplied by an ageing/leaching factor</w:t>
      </w:r>
      <w:r>
        <w:rPr>
          <w:lang w:val="en-GB"/>
        </w:rPr>
        <w:t xml:space="preserve">. </w:t>
      </w:r>
      <w:r w:rsidRPr="00A6615C">
        <w:rPr>
          <w:lang w:val="en-GB"/>
        </w:rPr>
        <w:t>A factor (</w:t>
      </w:r>
      <w:r>
        <w:rPr>
          <w:lang w:val="en-GB"/>
        </w:rPr>
        <w:t>3</w:t>
      </w:r>
      <w:r w:rsidRPr="00A6615C">
        <w:rPr>
          <w:lang w:val="en-GB"/>
        </w:rPr>
        <w:t xml:space="preserve"> for Zn) was developed by Smolders et al. (</w:t>
      </w:r>
      <w:r>
        <w:rPr>
          <w:lang w:val="en-GB"/>
        </w:rPr>
        <w:t>2009</w:t>
      </w:r>
      <w:r w:rsidRPr="00A6615C">
        <w:rPr>
          <w:lang w:val="en-GB"/>
        </w:rPr>
        <w:t>) that accounted for ageing and leaching of various metals</w:t>
      </w:r>
      <w:r>
        <w:rPr>
          <w:lang w:val="en-GB"/>
        </w:rPr>
        <w:t xml:space="preserve">. This ageing and leaching factor (ALF) has been incorporated into the methodology to derive the Flemish soil quality guidelines (VLAREBO 2008). </w:t>
      </w:r>
      <w:r w:rsidRPr="00A6615C">
        <w:rPr>
          <w:lang w:val="en-GB"/>
        </w:rPr>
        <w:t>Therefore</w:t>
      </w:r>
      <w:r>
        <w:rPr>
          <w:lang w:val="en-GB"/>
        </w:rPr>
        <w:t>,</w:t>
      </w:r>
      <w:r w:rsidRPr="00A6615C">
        <w:rPr>
          <w:lang w:val="en-GB"/>
        </w:rPr>
        <w:t xml:space="preserve"> the raw toxicity data (Appendix A) for Zn that w</w:t>
      </w:r>
      <w:r>
        <w:rPr>
          <w:lang w:val="en-GB"/>
        </w:rPr>
        <w:t>as</w:t>
      </w:r>
      <w:r w:rsidRPr="00A6615C">
        <w:rPr>
          <w:lang w:val="en-GB"/>
        </w:rPr>
        <w:t xml:space="preserve"> generated using freshly spiked and non-leached soils w</w:t>
      </w:r>
      <w:r>
        <w:rPr>
          <w:lang w:val="en-GB"/>
        </w:rPr>
        <w:t>as</w:t>
      </w:r>
      <w:r w:rsidRPr="00A6615C">
        <w:rPr>
          <w:lang w:val="en-GB"/>
        </w:rPr>
        <w:t xml:space="preserve"> multiplied by this conversion factor and the geometric means for each species and soil process </w:t>
      </w:r>
      <w:r>
        <w:rPr>
          <w:lang w:val="en-GB"/>
        </w:rPr>
        <w:t>rec</w:t>
      </w:r>
      <w:r w:rsidRPr="00A6615C">
        <w:rPr>
          <w:lang w:val="en-GB"/>
        </w:rPr>
        <w:t xml:space="preserve">alculated (Tables </w:t>
      </w:r>
      <w:r>
        <w:rPr>
          <w:lang w:val="en-GB"/>
        </w:rPr>
        <w:t>21–23</w:t>
      </w:r>
      <w:r w:rsidRPr="00A6615C">
        <w:rPr>
          <w:lang w:val="en-GB"/>
        </w:rPr>
        <w:t>)</w:t>
      </w:r>
      <w:r>
        <w:rPr>
          <w:lang w:val="en-GB"/>
        </w:rPr>
        <w:t xml:space="preserve">. </w:t>
      </w:r>
      <w:r w:rsidRPr="00A6615C">
        <w:rPr>
          <w:lang w:val="en-GB"/>
        </w:rPr>
        <w:t xml:space="preserve">It should be noted that the </w:t>
      </w:r>
      <w:r>
        <w:rPr>
          <w:lang w:val="en-GB"/>
        </w:rPr>
        <w:t>values</w:t>
      </w:r>
      <w:r w:rsidRPr="00A6615C">
        <w:rPr>
          <w:lang w:val="en-GB"/>
        </w:rPr>
        <w:t xml:space="preserve"> in Tables </w:t>
      </w:r>
      <w:r>
        <w:rPr>
          <w:lang w:val="en-GB"/>
        </w:rPr>
        <w:t>21–23</w:t>
      </w:r>
      <w:r w:rsidRPr="00A6615C">
        <w:rPr>
          <w:lang w:val="en-GB"/>
        </w:rPr>
        <w:t xml:space="preserve"> are not simply the data from Tables 2</w:t>
      </w:r>
      <w:r>
        <w:rPr>
          <w:lang w:val="en-GB"/>
        </w:rPr>
        <w:t>–</w:t>
      </w:r>
      <w:r w:rsidRPr="00A6615C">
        <w:rPr>
          <w:lang w:val="en-GB"/>
        </w:rPr>
        <w:t xml:space="preserve">4 multiplied by </w:t>
      </w:r>
      <w:r>
        <w:rPr>
          <w:lang w:val="en-GB"/>
        </w:rPr>
        <w:t>3,</w:t>
      </w:r>
      <w:r w:rsidRPr="00A6615C">
        <w:rPr>
          <w:lang w:val="en-GB"/>
        </w:rPr>
        <w:t xml:space="preserve"> as the correction factor was not applied to all the data (</w:t>
      </w:r>
      <w:r>
        <w:rPr>
          <w:lang w:val="en-GB"/>
        </w:rPr>
        <w:t>for example,</w:t>
      </w:r>
      <w:r w:rsidRPr="00A6615C">
        <w:rPr>
          <w:lang w:val="en-GB"/>
        </w:rPr>
        <w:t xml:space="preserve"> data from the field-based NBRP w</w:t>
      </w:r>
      <w:r>
        <w:rPr>
          <w:lang w:val="en-GB"/>
        </w:rPr>
        <w:t>as</w:t>
      </w:r>
      <w:r w:rsidRPr="00A6615C">
        <w:rPr>
          <w:lang w:val="en-GB"/>
        </w:rPr>
        <w:t xml:space="preserve"> not adjusted).</w:t>
      </w:r>
    </w:p>
    <w:p w:rsidR="00D47F56" w:rsidRPr="00A6615C" w:rsidRDefault="00D47F56" w:rsidP="00D47F56">
      <w:pPr>
        <w:pStyle w:val="Heading3"/>
      </w:pPr>
      <w:bookmarkStart w:id="118" w:name="_Toc242843110"/>
      <w:bookmarkStart w:id="119" w:name="_Toc243901634"/>
      <w:bookmarkStart w:id="120" w:name="_Toc269124874"/>
      <w:bookmarkStart w:id="121" w:name="_Toc351713417"/>
      <w:r>
        <w:t>Calculation of</w:t>
      </w:r>
      <w:r w:rsidRPr="00A6615C">
        <w:t xml:space="preserve"> </w:t>
      </w:r>
      <w:r>
        <w:t>soil quality guidelines for aged zi</w:t>
      </w:r>
      <w:r w:rsidRPr="00A6615C">
        <w:t xml:space="preserve">nc </w:t>
      </w:r>
      <w:r>
        <w:t xml:space="preserve">contamination based on no observed effect </w:t>
      </w:r>
      <w:r w:rsidRPr="003D21B3">
        <w:t>concentration</w:t>
      </w:r>
      <w:r>
        <w:t xml:space="preserve"> and 10% effect concentration toxicity data</w:t>
      </w:r>
      <w:bookmarkEnd w:id="118"/>
      <w:bookmarkEnd w:id="119"/>
      <w:bookmarkEnd w:id="120"/>
      <w:bookmarkEnd w:id="121"/>
    </w:p>
    <w:p w:rsidR="00D47F56" w:rsidRPr="007136E8" w:rsidRDefault="00D47F56" w:rsidP="00D47F56">
      <w:pPr>
        <w:pStyle w:val="Heading4"/>
      </w:pPr>
      <w:bookmarkStart w:id="122" w:name="_Toc351713418"/>
      <w:r w:rsidRPr="007136E8">
        <w:t>Calculation of added contaminant limits for aged zinc contamination based on no observed effect concentration and 10% effect concentration toxicity data</w:t>
      </w:r>
      <w:bookmarkEnd w:id="122"/>
    </w:p>
    <w:p w:rsidR="00D47F56" w:rsidRPr="00A6615C" w:rsidRDefault="00D47F56" w:rsidP="00D47F56">
      <w:pPr>
        <w:rPr>
          <w:lang w:val="en-GB"/>
        </w:rPr>
      </w:pPr>
      <w:r w:rsidRPr="00A6615C">
        <w:rPr>
          <w:lang w:val="en-GB"/>
        </w:rPr>
        <w:t xml:space="preserve">The </w:t>
      </w:r>
      <w:r>
        <w:rPr>
          <w:lang w:val="en-GB"/>
        </w:rPr>
        <w:t>lowest geometric mean of the</w:t>
      </w:r>
      <w:r w:rsidRPr="00A6615C">
        <w:rPr>
          <w:lang w:val="en-GB"/>
        </w:rPr>
        <w:t xml:space="preserve"> age-corrected toxicity data </w:t>
      </w:r>
      <w:r>
        <w:rPr>
          <w:lang w:val="en-GB"/>
        </w:rPr>
        <w:t xml:space="preserve">for each species/soil microbial process that </w:t>
      </w:r>
      <w:r w:rsidRPr="00A6615C">
        <w:rPr>
          <w:lang w:val="en-GB"/>
        </w:rPr>
        <w:t>w</w:t>
      </w:r>
      <w:r>
        <w:rPr>
          <w:lang w:val="en-GB"/>
        </w:rPr>
        <w:t>as</w:t>
      </w:r>
      <w:r w:rsidRPr="00A6615C">
        <w:rPr>
          <w:lang w:val="en-GB"/>
        </w:rPr>
        <w:t xml:space="preserve"> used </w:t>
      </w:r>
      <w:r>
        <w:rPr>
          <w:lang w:val="en-GB"/>
        </w:rPr>
        <w:t>to derive the aged ACL</w:t>
      </w:r>
      <w:r w:rsidRPr="00E4448E">
        <w:rPr>
          <w:vertAlign w:val="subscript"/>
          <w:lang w:val="en-GB"/>
        </w:rPr>
        <w:t>(NOEC &amp; EC10)</w:t>
      </w:r>
      <w:r>
        <w:rPr>
          <w:lang w:val="en-GB"/>
        </w:rPr>
        <w:t xml:space="preserve"> values is presented in </w:t>
      </w:r>
      <w:r w:rsidRPr="00A6615C">
        <w:rPr>
          <w:lang w:val="en-GB"/>
        </w:rPr>
        <w:t xml:space="preserve">Table </w:t>
      </w:r>
      <w:r>
        <w:rPr>
          <w:lang w:val="en-GB"/>
        </w:rPr>
        <w:t>21</w:t>
      </w:r>
      <w:r w:rsidRPr="00A6615C">
        <w:rPr>
          <w:lang w:val="en-GB"/>
        </w:rPr>
        <w:t xml:space="preserve"> for soil processes, Table </w:t>
      </w:r>
      <w:r>
        <w:rPr>
          <w:lang w:val="en-GB"/>
        </w:rPr>
        <w:t>22</w:t>
      </w:r>
      <w:r w:rsidRPr="00A6615C">
        <w:rPr>
          <w:lang w:val="en-GB"/>
        </w:rPr>
        <w:t xml:space="preserve"> for soil invertebrate</w:t>
      </w:r>
      <w:r>
        <w:rPr>
          <w:lang w:val="en-GB"/>
        </w:rPr>
        <w:t xml:space="preserve"> </w:t>
      </w:r>
      <w:r w:rsidRPr="00A6615C">
        <w:rPr>
          <w:lang w:val="en-GB"/>
        </w:rPr>
        <w:t>s</w:t>
      </w:r>
      <w:r>
        <w:rPr>
          <w:lang w:val="en-GB"/>
        </w:rPr>
        <w:t>pecies</w:t>
      </w:r>
      <w:r w:rsidRPr="00A6615C">
        <w:rPr>
          <w:lang w:val="en-GB"/>
        </w:rPr>
        <w:t xml:space="preserve"> and Table </w:t>
      </w:r>
      <w:r>
        <w:rPr>
          <w:lang w:val="en-GB"/>
        </w:rPr>
        <w:t>23</w:t>
      </w:r>
      <w:r w:rsidRPr="00A6615C">
        <w:rPr>
          <w:lang w:val="en-GB"/>
        </w:rPr>
        <w:t xml:space="preserve"> for plant species</w:t>
      </w:r>
      <w:r>
        <w:rPr>
          <w:lang w:val="en-GB"/>
        </w:rPr>
        <w:t xml:space="preserve">. </w:t>
      </w:r>
      <w:r w:rsidRPr="00E83BA0">
        <w:rPr>
          <w:lang w:val="en-GB"/>
        </w:rPr>
        <w:t>The conversion of the fresh toxicity data to account for ageing/leaching and the resulting toxicity values are presented in Appendix A.</w:t>
      </w:r>
    </w:p>
    <w:p w:rsidR="00D47F56" w:rsidRDefault="00D47F56" w:rsidP="00D47F56">
      <w:pPr>
        <w:rPr>
          <w:b/>
          <w:bCs/>
        </w:rPr>
      </w:pPr>
      <w:bookmarkStart w:id="123" w:name="_Toc242590888"/>
      <w:bookmarkStart w:id="124" w:name="_Toc243900172"/>
    </w:p>
    <w:p w:rsidR="00D47F56" w:rsidRPr="00485147" w:rsidRDefault="00D47F56" w:rsidP="00D47F56">
      <w:pPr>
        <w:pStyle w:val="Caption"/>
      </w:pPr>
      <w:r>
        <w:lastRenderedPageBreak/>
        <w:t xml:space="preserve">Table 21. </w:t>
      </w:r>
      <w:r w:rsidRPr="003C0A23">
        <w:t>The geometric mean values of the aged and age-corrected zinc (Zn) toxicity data (expressed in terms of added Zn) for soil processes.</w:t>
      </w:r>
      <w:bookmarkEnd w:id="123"/>
      <w:bookmarkEnd w:id="124"/>
      <w:r w:rsidRPr="003C0A23">
        <w:t xml:space="preserve"> </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520"/>
        <w:gridCol w:w="2184"/>
        <w:gridCol w:w="2184"/>
        <w:gridCol w:w="2184"/>
      </w:tblGrid>
      <w:tr w:rsidR="00D47F56" w:rsidRPr="00CB18DC" w:rsidTr="00AF1B0B">
        <w:trPr>
          <w:trHeight w:val="255"/>
        </w:trPr>
        <w:tc>
          <w:tcPr>
            <w:tcW w:w="2520" w:type="dxa"/>
            <w:shd w:val="clear" w:color="auto" w:fill="C6D9F1" w:themeFill="text2" w:themeFillTint="33"/>
          </w:tcPr>
          <w:p w:rsidR="00D47F56" w:rsidRPr="00CB18DC" w:rsidRDefault="00D47F56" w:rsidP="00AF1B0B">
            <w:pPr>
              <w:jc w:val="center"/>
              <w:rPr>
                <w:b/>
                <w:bCs/>
                <w:lang w:val="en-GB"/>
              </w:rPr>
            </w:pPr>
            <w:r w:rsidRPr="00CB18DC">
              <w:rPr>
                <w:b/>
                <w:bCs/>
                <w:szCs w:val="22"/>
                <w:lang w:val="en-GB"/>
              </w:rPr>
              <w:t>Soil process</w:t>
            </w:r>
          </w:p>
        </w:tc>
        <w:tc>
          <w:tcPr>
            <w:tcW w:w="6552" w:type="dxa"/>
            <w:gridSpan w:val="3"/>
            <w:shd w:val="clear" w:color="auto" w:fill="C6D9F1" w:themeFill="text2" w:themeFillTint="33"/>
          </w:tcPr>
          <w:p w:rsidR="00D47F56" w:rsidRPr="00CB18DC" w:rsidRDefault="00D47F56" w:rsidP="00AF1B0B">
            <w:pPr>
              <w:jc w:val="center"/>
              <w:rPr>
                <w:b/>
                <w:bCs/>
                <w:lang w:val="en-GB"/>
              </w:rPr>
            </w:pPr>
            <w:r w:rsidRPr="00CB18DC">
              <w:rPr>
                <w:b/>
                <w:bCs/>
                <w:szCs w:val="22"/>
                <w:lang w:val="en-GB"/>
              </w:rPr>
              <w:t>Geometric means (mg/kg added Zn)</w:t>
            </w:r>
          </w:p>
        </w:tc>
      </w:tr>
      <w:tr w:rsidR="00D47F56" w:rsidRPr="00CB18DC" w:rsidTr="00AF1B0B">
        <w:trPr>
          <w:trHeight w:val="255"/>
        </w:trPr>
        <w:tc>
          <w:tcPr>
            <w:tcW w:w="2520" w:type="dxa"/>
            <w:shd w:val="clear" w:color="auto" w:fill="C6D9F1" w:themeFill="text2" w:themeFillTint="33"/>
            <w:vAlign w:val="bottom"/>
          </w:tcPr>
          <w:p w:rsidR="00D47F56" w:rsidRPr="00CB18DC" w:rsidRDefault="00D47F56" w:rsidP="00AF1B0B">
            <w:pPr>
              <w:rPr>
                <w:b/>
                <w:bCs/>
                <w:lang w:val="en-GB"/>
              </w:rPr>
            </w:pPr>
          </w:p>
        </w:tc>
        <w:tc>
          <w:tcPr>
            <w:tcW w:w="2184" w:type="dxa"/>
            <w:shd w:val="clear" w:color="auto" w:fill="C6D9F1" w:themeFill="text2" w:themeFillTint="33"/>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10</w:t>
            </w:r>
            <w:r w:rsidRPr="00CB18DC">
              <w:rPr>
                <w:b/>
                <w:bCs/>
                <w:szCs w:val="22"/>
                <w:lang w:val="en-GB"/>
              </w:rPr>
              <w:t xml:space="preserve"> or NOEC</w:t>
            </w:r>
          </w:p>
        </w:tc>
        <w:tc>
          <w:tcPr>
            <w:tcW w:w="2184" w:type="dxa"/>
            <w:shd w:val="clear" w:color="auto" w:fill="C6D9F1" w:themeFill="text2" w:themeFillTint="33"/>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30</w:t>
            </w:r>
            <w:r w:rsidRPr="00CB18DC">
              <w:rPr>
                <w:b/>
                <w:bCs/>
                <w:szCs w:val="22"/>
                <w:lang w:val="en-GB"/>
              </w:rPr>
              <w:t xml:space="preserve"> or LOEC</w:t>
            </w:r>
          </w:p>
        </w:tc>
        <w:tc>
          <w:tcPr>
            <w:tcW w:w="2184" w:type="dxa"/>
            <w:shd w:val="clear" w:color="auto" w:fill="C6D9F1" w:themeFill="text2" w:themeFillTint="33"/>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50</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Acetate decomposition</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561</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841</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1681</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Amidase</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363</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545</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1091</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Ammonification</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295</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443</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885</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Arylsulphatase</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868</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1303</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2605</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Glucose decomposition</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274</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1169</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2904</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Nitrate reductase</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168</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252</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504</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Nitrification</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455</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706</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930</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Phosphatase</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2022</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3033</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6066</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Respiration</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313</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470</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940</w:t>
            </w:r>
          </w:p>
        </w:tc>
      </w:tr>
    </w:tbl>
    <w:p w:rsidR="00D47F56" w:rsidRPr="00170A28" w:rsidRDefault="00D47F56" w:rsidP="00D47F56">
      <w:pPr>
        <w:pStyle w:val="Caption"/>
      </w:pPr>
      <w:bookmarkStart w:id="125" w:name="_Toc242590889"/>
      <w:bookmarkStart w:id="126" w:name="_Toc243900173"/>
      <w:r>
        <w:rPr>
          <w:szCs w:val="22"/>
        </w:rPr>
        <w:t xml:space="preserve">Table 22. </w:t>
      </w:r>
      <w:r w:rsidRPr="003C0A23">
        <w:rPr>
          <w:szCs w:val="22"/>
        </w:rPr>
        <w:t xml:space="preserve">The </w:t>
      </w:r>
      <w:r w:rsidRPr="00170A28">
        <w:t>geometric mean values of the aged and age-corrected zinc (Zn) toxicity data (expressed in terms of added Zn) for soil invertebrate species.</w:t>
      </w:r>
      <w:bookmarkEnd w:id="125"/>
      <w:bookmarkEnd w:id="12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31"/>
        <w:gridCol w:w="2933"/>
        <w:gridCol w:w="1615"/>
        <w:gridCol w:w="1403"/>
        <w:gridCol w:w="1405"/>
      </w:tblGrid>
      <w:tr w:rsidR="00D47F56" w:rsidRPr="00CB18DC" w:rsidTr="00AF1B0B">
        <w:trPr>
          <w:trHeight w:val="255"/>
        </w:trPr>
        <w:tc>
          <w:tcPr>
            <w:tcW w:w="2665" w:type="pct"/>
            <w:gridSpan w:val="2"/>
            <w:shd w:val="clear" w:color="auto" w:fill="C6D9F1" w:themeFill="text2" w:themeFillTint="33"/>
          </w:tcPr>
          <w:p w:rsidR="00D47F56" w:rsidRPr="00CB18DC" w:rsidRDefault="00D47F56" w:rsidP="00AF1B0B">
            <w:pPr>
              <w:jc w:val="center"/>
              <w:rPr>
                <w:b/>
                <w:bCs/>
                <w:lang w:val="en-GB"/>
              </w:rPr>
            </w:pPr>
            <w:r w:rsidRPr="00CB18DC">
              <w:rPr>
                <w:b/>
                <w:bCs/>
                <w:szCs w:val="22"/>
                <w:lang w:val="en-GB"/>
              </w:rPr>
              <w:t>Invertebrate species</w:t>
            </w:r>
          </w:p>
        </w:tc>
        <w:tc>
          <w:tcPr>
            <w:tcW w:w="2335" w:type="pct"/>
            <w:gridSpan w:val="3"/>
            <w:shd w:val="clear" w:color="auto" w:fill="C6D9F1" w:themeFill="text2" w:themeFillTint="33"/>
            <w:noWrap/>
          </w:tcPr>
          <w:p w:rsidR="00D47F56" w:rsidRPr="00CB18DC" w:rsidRDefault="00D47F56" w:rsidP="00AF1B0B">
            <w:pPr>
              <w:jc w:val="center"/>
              <w:rPr>
                <w:b/>
                <w:bCs/>
                <w:lang w:val="en-GB"/>
              </w:rPr>
            </w:pPr>
            <w:r w:rsidRPr="00CB18DC">
              <w:rPr>
                <w:b/>
                <w:bCs/>
                <w:szCs w:val="22"/>
                <w:lang w:val="en-GB"/>
              </w:rPr>
              <w:t>Geometric means (mg/kg added Zn)</w:t>
            </w:r>
          </w:p>
        </w:tc>
      </w:tr>
      <w:tr w:rsidR="00D47F56" w:rsidRPr="00CB18DC" w:rsidTr="00AF1B0B">
        <w:trPr>
          <w:trHeight w:val="255"/>
        </w:trPr>
        <w:tc>
          <w:tcPr>
            <w:tcW w:w="1063" w:type="pct"/>
            <w:shd w:val="clear" w:color="auto" w:fill="C6D9F1" w:themeFill="text2" w:themeFillTint="33"/>
          </w:tcPr>
          <w:p w:rsidR="00D47F56" w:rsidRPr="00CB18DC" w:rsidRDefault="00D47F56" w:rsidP="00AF1B0B">
            <w:pPr>
              <w:jc w:val="center"/>
              <w:rPr>
                <w:b/>
                <w:bCs/>
                <w:lang w:val="en-GB"/>
              </w:rPr>
            </w:pPr>
            <w:r w:rsidRPr="00CB18DC">
              <w:rPr>
                <w:b/>
                <w:bCs/>
                <w:szCs w:val="22"/>
                <w:lang w:val="en-GB"/>
              </w:rPr>
              <w:t>Common name</w:t>
            </w:r>
          </w:p>
        </w:tc>
        <w:tc>
          <w:tcPr>
            <w:tcW w:w="1602" w:type="pct"/>
            <w:shd w:val="clear" w:color="auto" w:fill="C6D9F1" w:themeFill="text2" w:themeFillTint="33"/>
          </w:tcPr>
          <w:p w:rsidR="00D47F56" w:rsidRPr="00CB18DC" w:rsidRDefault="00D47F56" w:rsidP="00AF1B0B">
            <w:pPr>
              <w:jc w:val="center"/>
              <w:rPr>
                <w:b/>
                <w:bCs/>
                <w:lang w:val="en-GB"/>
              </w:rPr>
            </w:pPr>
            <w:r w:rsidRPr="00CB18DC">
              <w:rPr>
                <w:b/>
                <w:bCs/>
                <w:szCs w:val="22"/>
                <w:lang w:val="en-GB"/>
              </w:rPr>
              <w:t>Scientific name</w:t>
            </w:r>
          </w:p>
        </w:tc>
        <w:tc>
          <w:tcPr>
            <w:tcW w:w="778" w:type="pct"/>
            <w:shd w:val="clear" w:color="auto" w:fill="C6D9F1" w:themeFill="text2" w:themeFillTint="33"/>
            <w:noWrap/>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10</w:t>
            </w:r>
            <w:r w:rsidRPr="00CB18DC">
              <w:rPr>
                <w:b/>
                <w:bCs/>
                <w:szCs w:val="22"/>
                <w:lang w:val="en-GB"/>
              </w:rPr>
              <w:t xml:space="preserve"> or NOEC</w:t>
            </w:r>
          </w:p>
        </w:tc>
        <w:tc>
          <w:tcPr>
            <w:tcW w:w="778" w:type="pct"/>
            <w:shd w:val="clear" w:color="auto" w:fill="C6D9F1" w:themeFill="text2" w:themeFillTint="33"/>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30</w:t>
            </w:r>
            <w:r w:rsidRPr="00CB18DC">
              <w:rPr>
                <w:b/>
                <w:bCs/>
                <w:szCs w:val="22"/>
                <w:lang w:val="en-GB"/>
              </w:rPr>
              <w:t xml:space="preserve"> or LOEC</w:t>
            </w:r>
          </w:p>
        </w:tc>
        <w:tc>
          <w:tcPr>
            <w:tcW w:w="778" w:type="pct"/>
            <w:shd w:val="clear" w:color="auto" w:fill="C6D9F1" w:themeFill="text2" w:themeFillTint="33"/>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50</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Earthworm</w:t>
            </w:r>
          </w:p>
        </w:tc>
        <w:tc>
          <w:tcPr>
            <w:tcW w:w="1602" w:type="pct"/>
            <w:vAlign w:val="center"/>
          </w:tcPr>
          <w:p w:rsidR="00D47F56" w:rsidRPr="00CB18DC" w:rsidRDefault="00D47F56" w:rsidP="00AF1B0B">
            <w:pPr>
              <w:rPr>
                <w:i/>
                <w:iCs/>
                <w:lang w:val="en-GB"/>
              </w:rPr>
            </w:pPr>
            <w:r w:rsidRPr="00CB18DC">
              <w:rPr>
                <w:i/>
                <w:iCs/>
                <w:szCs w:val="22"/>
                <w:lang w:val="en-GB"/>
              </w:rPr>
              <w:t>A. caliginosa</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669</w:t>
            </w:r>
          </w:p>
        </w:tc>
        <w:tc>
          <w:tcPr>
            <w:tcW w:w="778" w:type="pct"/>
            <w:vAlign w:val="center"/>
          </w:tcPr>
          <w:p w:rsidR="00D47F56" w:rsidRPr="00CB18DC" w:rsidRDefault="00D47F56" w:rsidP="00AF1B0B">
            <w:pPr>
              <w:tabs>
                <w:tab w:val="decimal" w:pos="592"/>
              </w:tabs>
              <w:rPr>
                <w:lang w:val="en-GB"/>
              </w:rPr>
            </w:pPr>
            <w:r w:rsidRPr="00CB18DC">
              <w:rPr>
                <w:szCs w:val="22"/>
                <w:lang w:val="en-GB"/>
              </w:rPr>
              <w:t>823</w:t>
            </w:r>
          </w:p>
        </w:tc>
        <w:tc>
          <w:tcPr>
            <w:tcW w:w="778" w:type="pct"/>
            <w:vAlign w:val="center"/>
          </w:tcPr>
          <w:p w:rsidR="00D47F56" w:rsidRPr="00CB18DC" w:rsidRDefault="00D47F56" w:rsidP="00AF1B0B">
            <w:pPr>
              <w:tabs>
                <w:tab w:val="decimal" w:pos="625"/>
              </w:tabs>
              <w:rPr>
                <w:lang w:val="en-GB"/>
              </w:rPr>
            </w:pPr>
            <w:r w:rsidRPr="00CB18DC">
              <w:rPr>
                <w:szCs w:val="22"/>
                <w:lang w:val="en-GB"/>
              </w:rPr>
              <w:t>1172</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Earthworm</w:t>
            </w:r>
          </w:p>
        </w:tc>
        <w:tc>
          <w:tcPr>
            <w:tcW w:w="1602" w:type="pct"/>
            <w:vAlign w:val="center"/>
          </w:tcPr>
          <w:p w:rsidR="00D47F56" w:rsidRPr="00CB18DC" w:rsidRDefault="00D47F56" w:rsidP="00AF1B0B">
            <w:pPr>
              <w:rPr>
                <w:i/>
                <w:iCs/>
                <w:lang w:val="en-GB"/>
              </w:rPr>
            </w:pPr>
            <w:r w:rsidRPr="00CB18DC">
              <w:rPr>
                <w:i/>
                <w:iCs/>
                <w:szCs w:val="22"/>
                <w:lang w:val="en-GB"/>
              </w:rPr>
              <w:t>A. rosea</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1172</w:t>
            </w:r>
          </w:p>
        </w:tc>
        <w:tc>
          <w:tcPr>
            <w:tcW w:w="778" w:type="pct"/>
            <w:vAlign w:val="center"/>
          </w:tcPr>
          <w:p w:rsidR="00D47F56" w:rsidRPr="00CB18DC" w:rsidRDefault="00D47F56" w:rsidP="00AF1B0B">
            <w:pPr>
              <w:tabs>
                <w:tab w:val="decimal" w:pos="592"/>
              </w:tabs>
              <w:rPr>
                <w:lang w:val="en-GB"/>
              </w:rPr>
            </w:pPr>
            <w:r w:rsidRPr="00CB18DC">
              <w:rPr>
                <w:szCs w:val="22"/>
                <w:lang w:val="en-GB"/>
              </w:rPr>
              <w:t>1221</w:t>
            </w:r>
          </w:p>
        </w:tc>
        <w:tc>
          <w:tcPr>
            <w:tcW w:w="778" w:type="pct"/>
            <w:vAlign w:val="center"/>
          </w:tcPr>
          <w:p w:rsidR="00D47F56" w:rsidRPr="00CB18DC" w:rsidRDefault="00D47F56" w:rsidP="00AF1B0B">
            <w:pPr>
              <w:tabs>
                <w:tab w:val="decimal" w:pos="625"/>
              </w:tabs>
              <w:rPr>
                <w:lang w:val="en-GB"/>
              </w:rPr>
            </w:pPr>
            <w:r w:rsidRPr="00CB18DC">
              <w:rPr>
                <w:szCs w:val="22"/>
                <w:lang w:val="en-GB"/>
              </w:rPr>
              <w:t>1308</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 xml:space="preserve">Earthworm </w:t>
            </w:r>
          </w:p>
        </w:tc>
        <w:tc>
          <w:tcPr>
            <w:tcW w:w="1602" w:type="pct"/>
            <w:vAlign w:val="center"/>
          </w:tcPr>
          <w:p w:rsidR="00D47F56" w:rsidRPr="00CB18DC" w:rsidRDefault="00D47F56" w:rsidP="00AF1B0B">
            <w:pPr>
              <w:rPr>
                <w:i/>
                <w:iCs/>
                <w:lang w:val="en-GB"/>
              </w:rPr>
            </w:pPr>
            <w:r w:rsidRPr="00CB18DC">
              <w:rPr>
                <w:i/>
                <w:iCs/>
                <w:szCs w:val="22"/>
                <w:lang w:val="en-GB"/>
              </w:rPr>
              <w:t>E. fetida</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602</w:t>
            </w:r>
          </w:p>
        </w:tc>
        <w:tc>
          <w:tcPr>
            <w:tcW w:w="778" w:type="pct"/>
            <w:vAlign w:val="center"/>
          </w:tcPr>
          <w:p w:rsidR="00D47F56" w:rsidRPr="00CB18DC" w:rsidRDefault="00D47F56" w:rsidP="00AF1B0B">
            <w:pPr>
              <w:tabs>
                <w:tab w:val="decimal" w:pos="592"/>
              </w:tabs>
              <w:rPr>
                <w:lang w:val="en-GB"/>
              </w:rPr>
            </w:pPr>
            <w:r w:rsidRPr="00CB18DC">
              <w:rPr>
                <w:szCs w:val="22"/>
                <w:lang w:val="en-GB"/>
              </w:rPr>
              <w:t>888</w:t>
            </w:r>
          </w:p>
        </w:tc>
        <w:tc>
          <w:tcPr>
            <w:tcW w:w="778" w:type="pct"/>
            <w:vAlign w:val="center"/>
          </w:tcPr>
          <w:p w:rsidR="00D47F56" w:rsidRPr="00CB18DC" w:rsidRDefault="00D47F56" w:rsidP="00AF1B0B">
            <w:pPr>
              <w:tabs>
                <w:tab w:val="decimal" w:pos="625"/>
              </w:tabs>
              <w:rPr>
                <w:lang w:val="en-GB"/>
              </w:rPr>
            </w:pPr>
            <w:r w:rsidRPr="00CB18DC">
              <w:rPr>
                <w:szCs w:val="22"/>
                <w:lang w:val="en-GB"/>
              </w:rPr>
              <w:t>1726</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Earthworm</w:t>
            </w:r>
          </w:p>
        </w:tc>
        <w:tc>
          <w:tcPr>
            <w:tcW w:w="1602" w:type="pct"/>
            <w:vAlign w:val="center"/>
          </w:tcPr>
          <w:p w:rsidR="00D47F56" w:rsidRPr="00CB18DC" w:rsidRDefault="00D47F56" w:rsidP="00AF1B0B">
            <w:pPr>
              <w:rPr>
                <w:i/>
                <w:iCs/>
                <w:lang w:val="en-GB"/>
              </w:rPr>
            </w:pPr>
            <w:r w:rsidRPr="00CB18DC">
              <w:rPr>
                <w:i/>
                <w:iCs/>
                <w:szCs w:val="22"/>
                <w:lang w:val="en-GB"/>
              </w:rPr>
              <w:t>L. rubellus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659</w:t>
            </w:r>
          </w:p>
        </w:tc>
        <w:tc>
          <w:tcPr>
            <w:tcW w:w="778" w:type="pct"/>
            <w:vAlign w:val="center"/>
          </w:tcPr>
          <w:p w:rsidR="00D47F56" w:rsidRPr="00CB18DC" w:rsidRDefault="00D47F56" w:rsidP="00AF1B0B">
            <w:pPr>
              <w:tabs>
                <w:tab w:val="decimal" w:pos="592"/>
              </w:tabs>
              <w:rPr>
                <w:lang w:val="en-GB"/>
              </w:rPr>
            </w:pPr>
            <w:r w:rsidRPr="00CB18DC">
              <w:rPr>
                <w:szCs w:val="22"/>
                <w:lang w:val="en-GB"/>
              </w:rPr>
              <w:t>855</w:t>
            </w:r>
          </w:p>
        </w:tc>
        <w:tc>
          <w:tcPr>
            <w:tcW w:w="778" w:type="pct"/>
            <w:vAlign w:val="center"/>
          </w:tcPr>
          <w:p w:rsidR="00D47F56" w:rsidRPr="00CB18DC" w:rsidRDefault="00D47F56" w:rsidP="00AF1B0B">
            <w:pPr>
              <w:tabs>
                <w:tab w:val="decimal" w:pos="625"/>
              </w:tabs>
              <w:rPr>
                <w:lang w:val="en-GB"/>
              </w:rPr>
            </w:pPr>
            <w:r w:rsidRPr="00CB18DC">
              <w:rPr>
                <w:szCs w:val="22"/>
                <w:lang w:val="en-GB"/>
              </w:rPr>
              <w:t>1328</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Earthworm</w:t>
            </w:r>
          </w:p>
        </w:tc>
        <w:tc>
          <w:tcPr>
            <w:tcW w:w="1602" w:type="pct"/>
            <w:vAlign w:val="center"/>
          </w:tcPr>
          <w:p w:rsidR="00D47F56" w:rsidRPr="00CB18DC" w:rsidRDefault="00D47F56" w:rsidP="00AF1B0B">
            <w:pPr>
              <w:rPr>
                <w:i/>
                <w:iCs/>
                <w:lang w:val="en-GB"/>
              </w:rPr>
            </w:pPr>
            <w:r w:rsidRPr="00CB18DC">
              <w:rPr>
                <w:i/>
                <w:iCs/>
                <w:szCs w:val="22"/>
                <w:lang w:val="en-GB"/>
              </w:rPr>
              <w:t>L. terrestris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3187</w:t>
            </w:r>
          </w:p>
        </w:tc>
        <w:tc>
          <w:tcPr>
            <w:tcW w:w="778" w:type="pct"/>
            <w:vAlign w:val="center"/>
          </w:tcPr>
          <w:p w:rsidR="00D47F56" w:rsidRPr="00CB18DC" w:rsidRDefault="00D47F56" w:rsidP="00AF1B0B">
            <w:pPr>
              <w:tabs>
                <w:tab w:val="decimal" w:pos="592"/>
              </w:tabs>
              <w:rPr>
                <w:lang w:val="en-GB"/>
              </w:rPr>
            </w:pPr>
            <w:r w:rsidRPr="00CB18DC">
              <w:rPr>
                <w:szCs w:val="22"/>
                <w:lang w:val="en-GB"/>
              </w:rPr>
              <w:t>3771</w:t>
            </w:r>
          </w:p>
        </w:tc>
        <w:tc>
          <w:tcPr>
            <w:tcW w:w="778" w:type="pct"/>
            <w:vAlign w:val="center"/>
          </w:tcPr>
          <w:p w:rsidR="00D47F56" w:rsidRPr="00CB18DC" w:rsidRDefault="00D47F56" w:rsidP="00AF1B0B">
            <w:pPr>
              <w:tabs>
                <w:tab w:val="decimal" w:pos="625"/>
              </w:tabs>
              <w:rPr>
                <w:lang w:val="en-GB"/>
              </w:rPr>
            </w:pPr>
            <w:r w:rsidRPr="00CB18DC">
              <w:rPr>
                <w:szCs w:val="22"/>
                <w:lang w:val="en-GB"/>
              </w:rPr>
              <w:t>5026</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Nematode</w:t>
            </w:r>
          </w:p>
        </w:tc>
        <w:tc>
          <w:tcPr>
            <w:tcW w:w="1602" w:type="pct"/>
            <w:vAlign w:val="center"/>
          </w:tcPr>
          <w:p w:rsidR="00D47F56" w:rsidRPr="00CB18DC" w:rsidRDefault="00D47F56" w:rsidP="00AF1B0B">
            <w:pPr>
              <w:rPr>
                <w:i/>
                <w:iCs/>
                <w:lang w:val="en-GB"/>
              </w:rPr>
            </w:pPr>
            <w:r w:rsidRPr="00CB18DC">
              <w:rPr>
                <w:i/>
                <w:iCs/>
                <w:szCs w:val="22"/>
                <w:lang w:val="en-GB"/>
              </w:rPr>
              <w:t>Acrobeloides sp.</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663</w:t>
            </w:r>
          </w:p>
        </w:tc>
        <w:tc>
          <w:tcPr>
            <w:tcW w:w="778" w:type="pct"/>
            <w:vAlign w:val="center"/>
          </w:tcPr>
          <w:p w:rsidR="00D47F56" w:rsidRPr="00CB18DC" w:rsidRDefault="00D47F56" w:rsidP="00AF1B0B">
            <w:pPr>
              <w:tabs>
                <w:tab w:val="decimal" w:pos="592"/>
              </w:tabs>
              <w:rPr>
                <w:lang w:val="en-GB"/>
              </w:rPr>
            </w:pPr>
            <w:r w:rsidRPr="00CB18DC">
              <w:rPr>
                <w:szCs w:val="22"/>
                <w:lang w:val="en-GB"/>
              </w:rPr>
              <w:t>995</w:t>
            </w:r>
          </w:p>
        </w:tc>
        <w:tc>
          <w:tcPr>
            <w:tcW w:w="778" w:type="pct"/>
            <w:vAlign w:val="center"/>
          </w:tcPr>
          <w:p w:rsidR="00D47F56" w:rsidRPr="00CB18DC" w:rsidRDefault="00D47F56" w:rsidP="00AF1B0B">
            <w:pPr>
              <w:tabs>
                <w:tab w:val="decimal" w:pos="625"/>
              </w:tabs>
              <w:rPr>
                <w:lang w:val="en-GB"/>
              </w:rPr>
            </w:pPr>
            <w:r w:rsidRPr="00CB18DC">
              <w:rPr>
                <w:szCs w:val="22"/>
                <w:lang w:val="en-GB"/>
              </w:rPr>
              <w:t>1989</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Nematode</w:t>
            </w:r>
          </w:p>
        </w:tc>
        <w:tc>
          <w:tcPr>
            <w:tcW w:w="1602" w:type="pct"/>
            <w:vAlign w:val="center"/>
          </w:tcPr>
          <w:p w:rsidR="00D47F56" w:rsidRPr="00CB18DC" w:rsidRDefault="00D47F56" w:rsidP="00AF1B0B">
            <w:pPr>
              <w:rPr>
                <w:i/>
                <w:iCs/>
                <w:lang w:val="en-GB"/>
              </w:rPr>
            </w:pPr>
            <w:r w:rsidRPr="00CB18DC">
              <w:rPr>
                <w:i/>
                <w:iCs/>
                <w:szCs w:val="22"/>
                <w:lang w:val="en-GB"/>
              </w:rPr>
              <w:t>C. elegans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366</w:t>
            </w:r>
          </w:p>
        </w:tc>
        <w:tc>
          <w:tcPr>
            <w:tcW w:w="778" w:type="pct"/>
            <w:vAlign w:val="center"/>
          </w:tcPr>
          <w:p w:rsidR="00D47F56" w:rsidRPr="00CB18DC" w:rsidRDefault="00D47F56" w:rsidP="00AF1B0B">
            <w:pPr>
              <w:tabs>
                <w:tab w:val="decimal" w:pos="592"/>
              </w:tabs>
              <w:rPr>
                <w:lang w:val="en-GB"/>
              </w:rPr>
            </w:pPr>
            <w:r w:rsidRPr="00CB18DC">
              <w:rPr>
                <w:szCs w:val="22"/>
                <w:lang w:val="en-GB"/>
              </w:rPr>
              <w:t>550</w:t>
            </w:r>
          </w:p>
        </w:tc>
        <w:tc>
          <w:tcPr>
            <w:tcW w:w="778" w:type="pct"/>
            <w:vAlign w:val="center"/>
          </w:tcPr>
          <w:p w:rsidR="00D47F56" w:rsidRPr="00CB18DC" w:rsidRDefault="00D47F56" w:rsidP="00AF1B0B">
            <w:pPr>
              <w:tabs>
                <w:tab w:val="decimal" w:pos="625"/>
              </w:tabs>
              <w:rPr>
                <w:lang w:val="en-GB"/>
              </w:rPr>
            </w:pPr>
            <w:r w:rsidRPr="00CB18DC">
              <w:rPr>
                <w:szCs w:val="22"/>
                <w:lang w:val="en-GB"/>
              </w:rPr>
              <w:t>1099</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Nematode</w:t>
            </w:r>
          </w:p>
        </w:tc>
        <w:tc>
          <w:tcPr>
            <w:tcW w:w="1602" w:type="pct"/>
            <w:vAlign w:val="center"/>
          </w:tcPr>
          <w:p w:rsidR="00D47F56" w:rsidRPr="00CB18DC" w:rsidRDefault="00D47F56" w:rsidP="00AF1B0B">
            <w:pPr>
              <w:rPr>
                <w:lang w:val="en-GB"/>
              </w:rPr>
            </w:pPr>
            <w:r w:rsidRPr="00CB18DC">
              <w:rPr>
                <w:i/>
                <w:iCs/>
                <w:szCs w:val="22"/>
                <w:lang w:val="en-GB"/>
              </w:rPr>
              <w:t>C. elegans</w:t>
            </w:r>
            <w:r w:rsidRPr="00CB18DC">
              <w:rPr>
                <w:szCs w:val="22"/>
                <w:lang w:val="en-GB"/>
              </w:rPr>
              <w:t xml:space="preserve"> (dauer larval stage)</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2068</w:t>
            </w:r>
          </w:p>
        </w:tc>
        <w:tc>
          <w:tcPr>
            <w:tcW w:w="778" w:type="pct"/>
            <w:vAlign w:val="center"/>
          </w:tcPr>
          <w:p w:rsidR="00D47F56" w:rsidRPr="00CB18DC" w:rsidRDefault="00D47F56" w:rsidP="00AF1B0B">
            <w:pPr>
              <w:tabs>
                <w:tab w:val="decimal" w:pos="592"/>
              </w:tabs>
              <w:rPr>
                <w:lang w:val="en-GB"/>
              </w:rPr>
            </w:pPr>
            <w:r w:rsidRPr="00CB18DC">
              <w:rPr>
                <w:szCs w:val="22"/>
                <w:lang w:val="en-GB"/>
              </w:rPr>
              <w:t>3103</w:t>
            </w:r>
          </w:p>
        </w:tc>
        <w:tc>
          <w:tcPr>
            <w:tcW w:w="778" w:type="pct"/>
            <w:vAlign w:val="center"/>
          </w:tcPr>
          <w:p w:rsidR="00D47F56" w:rsidRPr="00CB18DC" w:rsidRDefault="00D47F56" w:rsidP="00AF1B0B">
            <w:pPr>
              <w:tabs>
                <w:tab w:val="decimal" w:pos="625"/>
              </w:tabs>
              <w:rPr>
                <w:lang w:val="en-GB"/>
              </w:rPr>
            </w:pPr>
            <w:r w:rsidRPr="00CB18DC">
              <w:rPr>
                <w:szCs w:val="22"/>
                <w:lang w:val="en-GB"/>
              </w:rPr>
              <w:t>6205</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Nematode</w:t>
            </w:r>
          </w:p>
        </w:tc>
        <w:tc>
          <w:tcPr>
            <w:tcW w:w="1602" w:type="pct"/>
            <w:vAlign w:val="center"/>
          </w:tcPr>
          <w:p w:rsidR="00D47F56" w:rsidRPr="00CB18DC" w:rsidRDefault="00D47F56" w:rsidP="00AF1B0B">
            <w:pPr>
              <w:rPr>
                <w:lang w:val="en-GB"/>
              </w:rPr>
            </w:pPr>
            <w:r w:rsidRPr="00CB18DC">
              <w:rPr>
                <w:szCs w:val="22"/>
                <w:lang w:val="en-GB"/>
              </w:rPr>
              <w:t>Community nematodes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919</w:t>
            </w:r>
          </w:p>
        </w:tc>
        <w:tc>
          <w:tcPr>
            <w:tcW w:w="778" w:type="pct"/>
            <w:vAlign w:val="center"/>
          </w:tcPr>
          <w:p w:rsidR="00D47F56" w:rsidRPr="00CB18DC" w:rsidRDefault="00D47F56" w:rsidP="00AF1B0B">
            <w:pPr>
              <w:tabs>
                <w:tab w:val="decimal" w:pos="592"/>
              </w:tabs>
              <w:rPr>
                <w:lang w:val="en-GB"/>
              </w:rPr>
            </w:pPr>
            <w:r w:rsidRPr="00CB18DC">
              <w:rPr>
                <w:szCs w:val="22"/>
                <w:lang w:val="en-GB"/>
              </w:rPr>
              <w:t>1378</w:t>
            </w:r>
          </w:p>
        </w:tc>
        <w:tc>
          <w:tcPr>
            <w:tcW w:w="778" w:type="pct"/>
            <w:vAlign w:val="center"/>
          </w:tcPr>
          <w:p w:rsidR="00D47F56" w:rsidRPr="00CB18DC" w:rsidRDefault="00D47F56" w:rsidP="00AF1B0B">
            <w:pPr>
              <w:tabs>
                <w:tab w:val="decimal" w:pos="625"/>
              </w:tabs>
              <w:rPr>
                <w:lang w:val="en-GB"/>
              </w:rPr>
            </w:pPr>
            <w:r w:rsidRPr="00CB18DC">
              <w:rPr>
                <w:szCs w:val="22"/>
                <w:lang w:val="en-GB"/>
              </w:rPr>
              <w:t>2756</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Nematode</w:t>
            </w:r>
          </w:p>
        </w:tc>
        <w:tc>
          <w:tcPr>
            <w:tcW w:w="1602" w:type="pct"/>
            <w:vAlign w:val="center"/>
          </w:tcPr>
          <w:p w:rsidR="00D47F56" w:rsidRPr="00CB18DC" w:rsidRDefault="00D47F56" w:rsidP="00AF1B0B">
            <w:pPr>
              <w:rPr>
                <w:i/>
                <w:iCs/>
                <w:lang w:val="en-GB"/>
              </w:rPr>
            </w:pPr>
            <w:r w:rsidRPr="00CB18DC">
              <w:rPr>
                <w:i/>
                <w:iCs/>
                <w:szCs w:val="22"/>
                <w:lang w:val="en-GB"/>
              </w:rPr>
              <w:t>Eucephalobus sp.</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404</w:t>
            </w:r>
          </w:p>
        </w:tc>
        <w:tc>
          <w:tcPr>
            <w:tcW w:w="778" w:type="pct"/>
            <w:vAlign w:val="center"/>
          </w:tcPr>
          <w:p w:rsidR="00D47F56" w:rsidRPr="00CB18DC" w:rsidRDefault="00D47F56" w:rsidP="00AF1B0B">
            <w:pPr>
              <w:tabs>
                <w:tab w:val="decimal" w:pos="592"/>
              </w:tabs>
              <w:rPr>
                <w:lang w:val="en-GB"/>
              </w:rPr>
            </w:pPr>
            <w:r w:rsidRPr="00CB18DC">
              <w:rPr>
                <w:szCs w:val="22"/>
                <w:lang w:val="en-GB"/>
              </w:rPr>
              <w:t>605</w:t>
            </w:r>
          </w:p>
        </w:tc>
        <w:tc>
          <w:tcPr>
            <w:tcW w:w="778" w:type="pct"/>
            <w:vAlign w:val="center"/>
          </w:tcPr>
          <w:p w:rsidR="00D47F56" w:rsidRPr="00CB18DC" w:rsidRDefault="00D47F56" w:rsidP="00AF1B0B">
            <w:pPr>
              <w:tabs>
                <w:tab w:val="decimal" w:pos="625"/>
              </w:tabs>
              <w:rPr>
                <w:lang w:val="en-GB"/>
              </w:rPr>
            </w:pPr>
            <w:r w:rsidRPr="00CB18DC">
              <w:rPr>
                <w:szCs w:val="22"/>
                <w:lang w:val="en-GB"/>
              </w:rPr>
              <w:t>1210</w:t>
            </w:r>
          </w:p>
        </w:tc>
      </w:tr>
      <w:tr w:rsidR="00D47F56" w:rsidRPr="00CB18DC" w:rsidTr="00AF1B0B">
        <w:trPr>
          <w:trHeight w:hRule="exact" w:val="454"/>
        </w:trPr>
        <w:tc>
          <w:tcPr>
            <w:tcW w:w="1063" w:type="pct"/>
            <w:vAlign w:val="center"/>
          </w:tcPr>
          <w:p w:rsidR="00D47F56" w:rsidRPr="00CB18DC" w:rsidRDefault="00D47F56" w:rsidP="00AF1B0B">
            <w:r w:rsidRPr="00CB18DC">
              <w:rPr>
                <w:szCs w:val="22"/>
                <w:lang w:val="en-GB"/>
              </w:rPr>
              <w:t>Nematode</w:t>
            </w:r>
          </w:p>
        </w:tc>
        <w:tc>
          <w:tcPr>
            <w:tcW w:w="1602" w:type="pct"/>
            <w:vAlign w:val="center"/>
          </w:tcPr>
          <w:p w:rsidR="00D47F56" w:rsidRPr="00CB18DC" w:rsidRDefault="00D47F56" w:rsidP="00AF1B0B">
            <w:pPr>
              <w:rPr>
                <w:i/>
                <w:iCs/>
                <w:lang w:val="en-GB"/>
              </w:rPr>
            </w:pPr>
            <w:r w:rsidRPr="00CB18DC">
              <w:rPr>
                <w:i/>
                <w:iCs/>
                <w:szCs w:val="22"/>
                <w:lang w:val="en-GB"/>
              </w:rPr>
              <w:t>Plectus sp.</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70</w:t>
            </w:r>
          </w:p>
        </w:tc>
        <w:tc>
          <w:tcPr>
            <w:tcW w:w="778" w:type="pct"/>
            <w:vAlign w:val="center"/>
          </w:tcPr>
          <w:p w:rsidR="00D47F56" w:rsidRPr="00CB18DC" w:rsidRDefault="00D47F56" w:rsidP="00AF1B0B">
            <w:pPr>
              <w:tabs>
                <w:tab w:val="decimal" w:pos="592"/>
              </w:tabs>
              <w:rPr>
                <w:lang w:val="en-GB"/>
              </w:rPr>
            </w:pPr>
            <w:r w:rsidRPr="00CB18DC">
              <w:rPr>
                <w:szCs w:val="22"/>
                <w:lang w:val="en-GB"/>
              </w:rPr>
              <w:t>105</w:t>
            </w:r>
          </w:p>
        </w:tc>
        <w:tc>
          <w:tcPr>
            <w:tcW w:w="778" w:type="pct"/>
            <w:vAlign w:val="center"/>
          </w:tcPr>
          <w:p w:rsidR="00D47F56" w:rsidRPr="00CB18DC" w:rsidRDefault="00D47F56" w:rsidP="00AF1B0B">
            <w:pPr>
              <w:tabs>
                <w:tab w:val="decimal" w:pos="625"/>
              </w:tabs>
              <w:rPr>
                <w:lang w:val="en-GB"/>
              </w:rPr>
            </w:pPr>
            <w:r w:rsidRPr="00CB18DC">
              <w:rPr>
                <w:szCs w:val="22"/>
                <w:lang w:val="en-GB"/>
              </w:rPr>
              <w:t>210</w:t>
            </w:r>
          </w:p>
        </w:tc>
      </w:tr>
      <w:tr w:rsidR="00D47F56" w:rsidRPr="00CB18DC" w:rsidTr="00AF1B0B">
        <w:trPr>
          <w:trHeight w:hRule="exact" w:val="454"/>
        </w:trPr>
        <w:tc>
          <w:tcPr>
            <w:tcW w:w="1063" w:type="pct"/>
            <w:vAlign w:val="center"/>
          </w:tcPr>
          <w:p w:rsidR="00D47F56" w:rsidRPr="00CB18DC" w:rsidRDefault="00D47F56" w:rsidP="00AF1B0B">
            <w:r w:rsidRPr="00CB18DC">
              <w:rPr>
                <w:szCs w:val="22"/>
                <w:lang w:val="en-GB"/>
              </w:rPr>
              <w:t>Nematode</w:t>
            </w:r>
          </w:p>
        </w:tc>
        <w:tc>
          <w:tcPr>
            <w:tcW w:w="1602" w:type="pct"/>
            <w:vAlign w:val="center"/>
          </w:tcPr>
          <w:p w:rsidR="00D47F56" w:rsidRPr="00CB18DC" w:rsidRDefault="00D47F56" w:rsidP="00AF1B0B">
            <w:pPr>
              <w:rPr>
                <w:i/>
                <w:iCs/>
                <w:lang w:val="en-GB"/>
              </w:rPr>
            </w:pPr>
            <w:r w:rsidRPr="00CB18DC">
              <w:rPr>
                <w:i/>
                <w:iCs/>
                <w:szCs w:val="22"/>
                <w:lang w:val="en-GB"/>
              </w:rPr>
              <w:t>Rhabditidae sp.</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597</w:t>
            </w:r>
          </w:p>
        </w:tc>
        <w:tc>
          <w:tcPr>
            <w:tcW w:w="778" w:type="pct"/>
            <w:vAlign w:val="center"/>
          </w:tcPr>
          <w:p w:rsidR="00D47F56" w:rsidRPr="00CB18DC" w:rsidRDefault="00D47F56" w:rsidP="00AF1B0B">
            <w:pPr>
              <w:tabs>
                <w:tab w:val="decimal" w:pos="592"/>
              </w:tabs>
              <w:rPr>
                <w:lang w:val="en-GB"/>
              </w:rPr>
            </w:pPr>
            <w:r w:rsidRPr="00CB18DC">
              <w:rPr>
                <w:szCs w:val="22"/>
                <w:lang w:val="en-GB"/>
              </w:rPr>
              <w:t>896</w:t>
            </w:r>
          </w:p>
        </w:tc>
        <w:tc>
          <w:tcPr>
            <w:tcW w:w="778" w:type="pct"/>
            <w:vAlign w:val="center"/>
          </w:tcPr>
          <w:p w:rsidR="00D47F56" w:rsidRPr="00CB18DC" w:rsidRDefault="00D47F56" w:rsidP="00AF1B0B">
            <w:pPr>
              <w:tabs>
                <w:tab w:val="decimal" w:pos="625"/>
              </w:tabs>
              <w:rPr>
                <w:lang w:val="en-GB"/>
              </w:rPr>
            </w:pPr>
            <w:r w:rsidRPr="00CB18DC">
              <w:rPr>
                <w:szCs w:val="22"/>
                <w:lang w:val="en-GB"/>
              </w:rPr>
              <w:t>1791</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Potworm</w:t>
            </w:r>
          </w:p>
        </w:tc>
        <w:tc>
          <w:tcPr>
            <w:tcW w:w="1602" w:type="pct"/>
            <w:vAlign w:val="center"/>
          </w:tcPr>
          <w:p w:rsidR="00D47F56" w:rsidRPr="00CB18DC" w:rsidRDefault="00D47F56" w:rsidP="00AF1B0B">
            <w:pPr>
              <w:rPr>
                <w:i/>
                <w:iCs/>
                <w:lang w:val="en-GB"/>
              </w:rPr>
            </w:pPr>
            <w:r w:rsidRPr="00CB18DC">
              <w:rPr>
                <w:i/>
                <w:iCs/>
                <w:szCs w:val="22"/>
                <w:lang w:val="en-GB"/>
              </w:rPr>
              <w:t>E. albidus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363</w:t>
            </w:r>
          </w:p>
        </w:tc>
        <w:tc>
          <w:tcPr>
            <w:tcW w:w="778" w:type="pct"/>
            <w:vAlign w:val="center"/>
          </w:tcPr>
          <w:p w:rsidR="00D47F56" w:rsidRPr="00CB18DC" w:rsidRDefault="00D47F56" w:rsidP="00AF1B0B">
            <w:pPr>
              <w:tabs>
                <w:tab w:val="decimal" w:pos="592"/>
              </w:tabs>
              <w:rPr>
                <w:lang w:val="en-GB"/>
              </w:rPr>
            </w:pPr>
            <w:r w:rsidRPr="00CB18DC">
              <w:rPr>
                <w:szCs w:val="22"/>
                <w:lang w:val="en-GB"/>
              </w:rPr>
              <w:t>544</w:t>
            </w:r>
          </w:p>
        </w:tc>
        <w:tc>
          <w:tcPr>
            <w:tcW w:w="778" w:type="pct"/>
            <w:vAlign w:val="center"/>
          </w:tcPr>
          <w:p w:rsidR="00D47F56" w:rsidRPr="00CB18DC" w:rsidRDefault="00D47F56" w:rsidP="00AF1B0B">
            <w:pPr>
              <w:tabs>
                <w:tab w:val="decimal" w:pos="625"/>
              </w:tabs>
              <w:rPr>
                <w:lang w:val="en-GB"/>
              </w:rPr>
            </w:pPr>
            <w:r w:rsidRPr="00CB18DC">
              <w:rPr>
                <w:szCs w:val="22"/>
                <w:lang w:val="en-GB"/>
              </w:rPr>
              <w:t>1088</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Potworm</w:t>
            </w:r>
          </w:p>
        </w:tc>
        <w:tc>
          <w:tcPr>
            <w:tcW w:w="1602" w:type="pct"/>
            <w:vAlign w:val="center"/>
          </w:tcPr>
          <w:p w:rsidR="00D47F56" w:rsidRPr="00CB18DC" w:rsidRDefault="00D47F56" w:rsidP="00AF1B0B">
            <w:pPr>
              <w:rPr>
                <w:i/>
                <w:iCs/>
                <w:lang w:val="en-GB"/>
              </w:rPr>
            </w:pPr>
            <w:r w:rsidRPr="00CB18DC">
              <w:rPr>
                <w:i/>
                <w:iCs/>
                <w:szCs w:val="22"/>
                <w:lang w:val="en-GB"/>
              </w:rPr>
              <w:t>E. crypticus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828</w:t>
            </w:r>
          </w:p>
        </w:tc>
        <w:tc>
          <w:tcPr>
            <w:tcW w:w="778" w:type="pct"/>
            <w:vAlign w:val="center"/>
          </w:tcPr>
          <w:p w:rsidR="00D47F56" w:rsidRPr="00CB18DC" w:rsidRDefault="00D47F56" w:rsidP="00AF1B0B">
            <w:pPr>
              <w:tabs>
                <w:tab w:val="decimal" w:pos="592"/>
              </w:tabs>
              <w:rPr>
                <w:lang w:val="en-GB"/>
              </w:rPr>
            </w:pPr>
            <w:r w:rsidRPr="00CB18DC">
              <w:rPr>
                <w:szCs w:val="22"/>
                <w:lang w:val="en-GB"/>
              </w:rPr>
              <w:t>1241</w:t>
            </w:r>
          </w:p>
        </w:tc>
        <w:tc>
          <w:tcPr>
            <w:tcW w:w="778" w:type="pct"/>
            <w:vAlign w:val="center"/>
          </w:tcPr>
          <w:p w:rsidR="00D47F56" w:rsidRPr="00CB18DC" w:rsidRDefault="00D47F56" w:rsidP="00AF1B0B">
            <w:pPr>
              <w:tabs>
                <w:tab w:val="decimal" w:pos="625"/>
              </w:tabs>
              <w:rPr>
                <w:lang w:val="en-GB"/>
              </w:rPr>
            </w:pPr>
            <w:r w:rsidRPr="00CB18DC">
              <w:rPr>
                <w:szCs w:val="22"/>
                <w:lang w:val="en-GB"/>
              </w:rPr>
              <w:t>2483</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Springtail</w:t>
            </w:r>
          </w:p>
        </w:tc>
        <w:tc>
          <w:tcPr>
            <w:tcW w:w="1602" w:type="pct"/>
            <w:vAlign w:val="center"/>
          </w:tcPr>
          <w:p w:rsidR="00D47F56" w:rsidRPr="00CB18DC" w:rsidRDefault="00D47F56" w:rsidP="00AF1B0B">
            <w:pPr>
              <w:rPr>
                <w:i/>
                <w:iCs/>
                <w:lang w:val="en-GB"/>
              </w:rPr>
            </w:pPr>
            <w:r w:rsidRPr="00CB18DC">
              <w:rPr>
                <w:i/>
                <w:iCs/>
                <w:szCs w:val="22"/>
                <w:lang w:val="en-GB"/>
              </w:rPr>
              <w:t>F. candida</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566</w:t>
            </w:r>
          </w:p>
        </w:tc>
        <w:tc>
          <w:tcPr>
            <w:tcW w:w="778" w:type="pct"/>
            <w:vAlign w:val="center"/>
          </w:tcPr>
          <w:p w:rsidR="00D47F56" w:rsidRPr="00CB18DC" w:rsidRDefault="00D47F56" w:rsidP="00AF1B0B">
            <w:pPr>
              <w:tabs>
                <w:tab w:val="decimal" w:pos="592"/>
              </w:tabs>
              <w:rPr>
                <w:lang w:val="en-GB"/>
              </w:rPr>
            </w:pPr>
            <w:r w:rsidRPr="00CB18DC">
              <w:rPr>
                <w:szCs w:val="22"/>
                <w:lang w:val="en-GB"/>
              </w:rPr>
              <w:t>848</w:t>
            </w:r>
          </w:p>
        </w:tc>
        <w:tc>
          <w:tcPr>
            <w:tcW w:w="778" w:type="pct"/>
            <w:vAlign w:val="center"/>
          </w:tcPr>
          <w:p w:rsidR="00D47F56" w:rsidRPr="00CB18DC" w:rsidRDefault="00D47F56" w:rsidP="00AF1B0B">
            <w:pPr>
              <w:tabs>
                <w:tab w:val="decimal" w:pos="625"/>
              </w:tabs>
              <w:rPr>
                <w:lang w:val="en-GB"/>
              </w:rPr>
            </w:pPr>
            <w:r w:rsidRPr="00CB18DC">
              <w:rPr>
                <w:szCs w:val="22"/>
                <w:lang w:val="en-GB"/>
              </w:rPr>
              <w:t>1696</w:t>
            </w:r>
          </w:p>
        </w:tc>
      </w:tr>
    </w:tbl>
    <w:p w:rsidR="00D47F56" w:rsidRDefault="00D47F56" w:rsidP="00D47F56">
      <w:pPr>
        <w:pStyle w:val="Text0"/>
      </w:pPr>
      <w:bookmarkStart w:id="127" w:name="_Toc242590890"/>
      <w:bookmarkStart w:id="128" w:name="_Toc243900174"/>
    </w:p>
    <w:p w:rsidR="006E13A7" w:rsidRDefault="006E13A7">
      <w:pPr>
        <w:spacing w:line="240" w:lineRule="auto"/>
        <w:rPr>
          <w:rFonts w:ascii="Book Antiqua" w:eastAsia="Times New Roman" w:hAnsi="Book Antiqua" w:cs="Book Antiqua"/>
          <w:b/>
          <w:bCs/>
          <w:szCs w:val="24"/>
          <w:lang w:eastAsia="en-AU"/>
        </w:rPr>
      </w:pPr>
      <w:r>
        <w:br w:type="page"/>
      </w:r>
    </w:p>
    <w:p w:rsidR="00D47F56" w:rsidRPr="00485147" w:rsidRDefault="00D47F56" w:rsidP="00D47F56">
      <w:pPr>
        <w:pStyle w:val="Caption"/>
      </w:pPr>
      <w:r>
        <w:lastRenderedPageBreak/>
        <w:t xml:space="preserve">Table 23. </w:t>
      </w:r>
      <w:r w:rsidRPr="003C0A23">
        <w:t>The geometric mean values of the aged and age-corrected zinc (Zn) toxicity data (expressed in terms of added Zn) for plant species.</w:t>
      </w:r>
      <w:bookmarkEnd w:id="127"/>
      <w:bookmarkEnd w:id="128"/>
    </w:p>
    <w:tbl>
      <w:tblPr>
        <w:tblW w:w="9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2"/>
        <w:gridCol w:w="2760"/>
        <w:gridCol w:w="1419"/>
        <w:gridCol w:w="1419"/>
        <w:gridCol w:w="1420"/>
      </w:tblGrid>
      <w:tr w:rsidR="00D47F56" w:rsidRPr="00CB18DC" w:rsidTr="00AF1B0B">
        <w:trPr>
          <w:trHeight w:val="255"/>
          <w:jc w:val="center"/>
        </w:trPr>
        <w:tc>
          <w:tcPr>
            <w:tcW w:w="2202" w:type="dxa"/>
            <w:shd w:val="clear" w:color="auto" w:fill="C6D9F1" w:themeFill="text2" w:themeFillTint="33"/>
          </w:tcPr>
          <w:p w:rsidR="00D47F56" w:rsidRPr="00CB18DC" w:rsidRDefault="00D47F56" w:rsidP="00AF1B0B">
            <w:pPr>
              <w:jc w:val="center"/>
              <w:rPr>
                <w:b/>
                <w:bCs/>
                <w:lang w:val="en-GB"/>
              </w:rPr>
            </w:pPr>
            <w:r w:rsidRPr="00CB18DC">
              <w:rPr>
                <w:b/>
                <w:bCs/>
                <w:szCs w:val="22"/>
                <w:lang w:val="en-GB"/>
              </w:rPr>
              <w:t>Species</w:t>
            </w:r>
          </w:p>
        </w:tc>
        <w:tc>
          <w:tcPr>
            <w:tcW w:w="2760" w:type="dxa"/>
            <w:shd w:val="clear" w:color="auto" w:fill="C6D9F1" w:themeFill="text2" w:themeFillTint="33"/>
          </w:tcPr>
          <w:p w:rsidR="00D47F56" w:rsidRPr="00CB18DC" w:rsidRDefault="00D47F56" w:rsidP="00AF1B0B">
            <w:pPr>
              <w:jc w:val="center"/>
              <w:rPr>
                <w:b/>
                <w:bCs/>
                <w:lang w:val="en-GB"/>
              </w:rPr>
            </w:pPr>
            <w:r w:rsidRPr="00CB18DC">
              <w:rPr>
                <w:b/>
                <w:bCs/>
                <w:szCs w:val="22"/>
                <w:lang w:val="en-GB"/>
              </w:rPr>
              <w:t>Scientific name</w:t>
            </w:r>
          </w:p>
        </w:tc>
        <w:tc>
          <w:tcPr>
            <w:tcW w:w="4258" w:type="dxa"/>
            <w:gridSpan w:val="3"/>
            <w:shd w:val="clear" w:color="auto" w:fill="C6D9F1" w:themeFill="text2" w:themeFillTint="33"/>
            <w:noWrap/>
          </w:tcPr>
          <w:p w:rsidR="00D47F56" w:rsidRPr="00CB18DC" w:rsidRDefault="00D47F56" w:rsidP="00AF1B0B">
            <w:pPr>
              <w:jc w:val="center"/>
              <w:rPr>
                <w:b/>
                <w:bCs/>
                <w:lang w:val="en-GB"/>
              </w:rPr>
            </w:pPr>
            <w:r w:rsidRPr="00CB18DC">
              <w:rPr>
                <w:b/>
                <w:bCs/>
                <w:szCs w:val="22"/>
                <w:lang w:val="en-GB"/>
              </w:rPr>
              <w:t>Geometric means (mg/kg added Zn)</w:t>
            </w:r>
          </w:p>
        </w:tc>
      </w:tr>
      <w:tr w:rsidR="00D47F56" w:rsidRPr="00CB18DC" w:rsidTr="00AF1B0B">
        <w:trPr>
          <w:trHeight w:val="255"/>
          <w:jc w:val="center"/>
        </w:trPr>
        <w:tc>
          <w:tcPr>
            <w:tcW w:w="2202" w:type="dxa"/>
            <w:shd w:val="clear" w:color="auto" w:fill="C6D9F1" w:themeFill="text2" w:themeFillTint="33"/>
            <w:vAlign w:val="bottom"/>
          </w:tcPr>
          <w:p w:rsidR="00D47F56" w:rsidRPr="00CB18DC" w:rsidRDefault="00D47F56" w:rsidP="00AF1B0B">
            <w:pPr>
              <w:rPr>
                <w:b/>
                <w:bCs/>
                <w:lang w:val="en-GB"/>
              </w:rPr>
            </w:pPr>
          </w:p>
        </w:tc>
        <w:tc>
          <w:tcPr>
            <w:tcW w:w="2760" w:type="dxa"/>
            <w:shd w:val="clear" w:color="auto" w:fill="C6D9F1" w:themeFill="text2" w:themeFillTint="33"/>
          </w:tcPr>
          <w:p w:rsidR="00D47F56" w:rsidRPr="00CB18DC" w:rsidRDefault="00D47F56" w:rsidP="00AF1B0B">
            <w:pPr>
              <w:rPr>
                <w:b/>
                <w:bCs/>
                <w:lang w:val="en-GB"/>
              </w:rPr>
            </w:pPr>
          </w:p>
        </w:tc>
        <w:tc>
          <w:tcPr>
            <w:tcW w:w="1419" w:type="dxa"/>
            <w:shd w:val="clear" w:color="auto" w:fill="C6D9F1" w:themeFill="text2" w:themeFillTint="33"/>
            <w:noWrap/>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10</w:t>
            </w:r>
            <w:r w:rsidRPr="00CB18DC">
              <w:rPr>
                <w:b/>
                <w:bCs/>
                <w:szCs w:val="22"/>
                <w:lang w:val="en-GB"/>
              </w:rPr>
              <w:t xml:space="preserve"> or NOEC</w:t>
            </w:r>
          </w:p>
        </w:tc>
        <w:tc>
          <w:tcPr>
            <w:tcW w:w="1419" w:type="dxa"/>
            <w:shd w:val="clear" w:color="auto" w:fill="C6D9F1" w:themeFill="text2" w:themeFillTint="33"/>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30</w:t>
            </w:r>
            <w:r w:rsidRPr="00CB18DC">
              <w:rPr>
                <w:b/>
                <w:bCs/>
                <w:szCs w:val="22"/>
                <w:lang w:val="en-GB"/>
              </w:rPr>
              <w:t xml:space="preserve"> or LOEC</w:t>
            </w:r>
          </w:p>
        </w:tc>
        <w:tc>
          <w:tcPr>
            <w:tcW w:w="1420" w:type="dxa"/>
            <w:shd w:val="clear" w:color="auto" w:fill="C6D9F1" w:themeFill="text2" w:themeFillTint="33"/>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50</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Alfalfa</w:t>
            </w:r>
          </w:p>
        </w:tc>
        <w:tc>
          <w:tcPr>
            <w:tcW w:w="2760" w:type="dxa"/>
            <w:vAlign w:val="bottom"/>
          </w:tcPr>
          <w:p w:rsidR="00D47F56" w:rsidRPr="00CB18DC" w:rsidRDefault="00D47F56" w:rsidP="00AF1B0B">
            <w:pPr>
              <w:rPr>
                <w:i/>
                <w:iCs/>
                <w:lang w:val="en-GB"/>
              </w:rPr>
            </w:pPr>
            <w:r w:rsidRPr="00CB18DC">
              <w:rPr>
                <w:i/>
                <w:iCs/>
                <w:szCs w:val="22"/>
                <w:lang w:val="en-GB"/>
              </w:rPr>
              <w:t>M. sativa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595</w:t>
            </w:r>
          </w:p>
        </w:tc>
        <w:tc>
          <w:tcPr>
            <w:tcW w:w="1419" w:type="dxa"/>
            <w:vAlign w:val="bottom"/>
          </w:tcPr>
          <w:p w:rsidR="00D47F56" w:rsidRPr="00CB18DC" w:rsidRDefault="00D47F56" w:rsidP="00AF1B0B">
            <w:pPr>
              <w:tabs>
                <w:tab w:val="decimal" w:pos="777"/>
              </w:tabs>
              <w:rPr>
                <w:lang w:val="en-GB"/>
              </w:rPr>
            </w:pPr>
            <w:r w:rsidRPr="00CB18DC">
              <w:rPr>
                <w:szCs w:val="22"/>
                <w:lang w:val="en-GB"/>
              </w:rPr>
              <w:t>892</w:t>
            </w:r>
          </w:p>
        </w:tc>
        <w:tc>
          <w:tcPr>
            <w:tcW w:w="1420" w:type="dxa"/>
            <w:vAlign w:val="bottom"/>
          </w:tcPr>
          <w:p w:rsidR="00D47F56" w:rsidRPr="00CB18DC" w:rsidRDefault="00D47F56" w:rsidP="00AF1B0B">
            <w:pPr>
              <w:tabs>
                <w:tab w:val="decimal" w:pos="662"/>
              </w:tabs>
              <w:rPr>
                <w:lang w:val="en-GB"/>
              </w:rPr>
            </w:pPr>
            <w:r w:rsidRPr="00CB18DC">
              <w:rPr>
                <w:szCs w:val="22"/>
                <w:lang w:val="en-GB"/>
              </w:rPr>
              <w:t>1784</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Barley</w:t>
            </w:r>
          </w:p>
        </w:tc>
        <w:tc>
          <w:tcPr>
            <w:tcW w:w="2760" w:type="dxa"/>
            <w:vAlign w:val="bottom"/>
          </w:tcPr>
          <w:p w:rsidR="00D47F56" w:rsidRPr="00CB18DC" w:rsidRDefault="00D47F56" w:rsidP="00AF1B0B">
            <w:pPr>
              <w:rPr>
                <w:i/>
                <w:iCs/>
                <w:lang w:val="en-GB"/>
              </w:rPr>
            </w:pPr>
            <w:r w:rsidRPr="00CB18DC">
              <w:rPr>
                <w:i/>
                <w:iCs/>
                <w:szCs w:val="22"/>
                <w:lang w:val="en-GB"/>
              </w:rPr>
              <w:t>H. vulgare</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110</w:t>
            </w:r>
          </w:p>
        </w:tc>
        <w:tc>
          <w:tcPr>
            <w:tcW w:w="1419" w:type="dxa"/>
            <w:vAlign w:val="bottom"/>
          </w:tcPr>
          <w:p w:rsidR="00D47F56" w:rsidRPr="00CB18DC" w:rsidRDefault="00D47F56" w:rsidP="00AF1B0B">
            <w:pPr>
              <w:tabs>
                <w:tab w:val="decimal" w:pos="777"/>
              </w:tabs>
              <w:rPr>
                <w:lang w:val="en-GB"/>
              </w:rPr>
            </w:pPr>
            <w:r w:rsidRPr="00CB18DC">
              <w:rPr>
                <w:szCs w:val="22"/>
                <w:lang w:val="en-GB"/>
              </w:rPr>
              <w:t>306</w:t>
            </w:r>
          </w:p>
        </w:tc>
        <w:tc>
          <w:tcPr>
            <w:tcW w:w="1420" w:type="dxa"/>
            <w:vAlign w:val="bottom"/>
          </w:tcPr>
          <w:p w:rsidR="00D47F56" w:rsidRPr="00CB18DC" w:rsidRDefault="00D47F56" w:rsidP="00AF1B0B">
            <w:pPr>
              <w:tabs>
                <w:tab w:val="decimal" w:pos="662"/>
              </w:tabs>
              <w:rPr>
                <w:lang w:val="en-GB"/>
              </w:rPr>
            </w:pPr>
            <w:r w:rsidRPr="00CB18DC">
              <w:rPr>
                <w:szCs w:val="22"/>
                <w:lang w:val="en-GB"/>
              </w:rPr>
              <w:t>652</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Beet</w:t>
            </w:r>
          </w:p>
        </w:tc>
        <w:tc>
          <w:tcPr>
            <w:tcW w:w="2760" w:type="dxa"/>
            <w:vAlign w:val="bottom"/>
          </w:tcPr>
          <w:p w:rsidR="00D47F56" w:rsidRPr="00CB18DC" w:rsidRDefault="00D47F56" w:rsidP="00AF1B0B">
            <w:pPr>
              <w:rPr>
                <w:i/>
                <w:iCs/>
                <w:lang w:val="en-GB"/>
              </w:rPr>
            </w:pPr>
            <w:r w:rsidRPr="00CB18DC">
              <w:rPr>
                <w:i/>
                <w:iCs/>
                <w:szCs w:val="22"/>
                <w:lang w:val="en-GB"/>
              </w:rPr>
              <w:t>B.vulgaris</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595</w:t>
            </w:r>
          </w:p>
        </w:tc>
        <w:tc>
          <w:tcPr>
            <w:tcW w:w="1419" w:type="dxa"/>
            <w:vAlign w:val="bottom"/>
          </w:tcPr>
          <w:p w:rsidR="00D47F56" w:rsidRPr="00CB18DC" w:rsidRDefault="00D47F56" w:rsidP="00AF1B0B">
            <w:pPr>
              <w:tabs>
                <w:tab w:val="decimal" w:pos="777"/>
              </w:tabs>
              <w:rPr>
                <w:lang w:val="en-GB"/>
              </w:rPr>
            </w:pPr>
            <w:r w:rsidRPr="00CB18DC">
              <w:rPr>
                <w:szCs w:val="22"/>
                <w:lang w:val="en-GB"/>
              </w:rPr>
              <w:t>892</w:t>
            </w:r>
          </w:p>
        </w:tc>
        <w:tc>
          <w:tcPr>
            <w:tcW w:w="1420" w:type="dxa"/>
            <w:vAlign w:val="bottom"/>
          </w:tcPr>
          <w:p w:rsidR="00D47F56" w:rsidRPr="00CB18DC" w:rsidRDefault="00D47F56" w:rsidP="00AF1B0B">
            <w:pPr>
              <w:tabs>
                <w:tab w:val="decimal" w:pos="662"/>
              </w:tabs>
              <w:rPr>
                <w:lang w:val="en-GB"/>
              </w:rPr>
            </w:pPr>
            <w:r w:rsidRPr="00CB18DC">
              <w:rPr>
                <w:szCs w:val="22"/>
                <w:lang w:val="en-GB"/>
              </w:rPr>
              <w:t>1784</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Black or white lentil</w:t>
            </w:r>
          </w:p>
        </w:tc>
        <w:tc>
          <w:tcPr>
            <w:tcW w:w="2760" w:type="dxa"/>
            <w:vAlign w:val="center"/>
          </w:tcPr>
          <w:p w:rsidR="00D47F56" w:rsidRPr="00CB18DC" w:rsidRDefault="00D47F56" w:rsidP="00AF1B0B">
            <w:pPr>
              <w:rPr>
                <w:i/>
                <w:iCs/>
                <w:lang w:val="en-GB"/>
              </w:rPr>
            </w:pPr>
            <w:r w:rsidRPr="00CB18DC">
              <w:rPr>
                <w:i/>
                <w:iCs/>
                <w:szCs w:val="22"/>
                <w:lang w:val="en-GB"/>
              </w:rPr>
              <w:t>V. mungo</w:t>
            </w:r>
          </w:p>
        </w:tc>
        <w:tc>
          <w:tcPr>
            <w:tcW w:w="1419" w:type="dxa"/>
            <w:noWrap/>
            <w:vAlign w:val="center"/>
          </w:tcPr>
          <w:p w:rsidR="00D47F56" w:rsidRPr="00CB18DC" w:rsidRDefault="00D47F56" w:rsidP="00AF1B0B">
            <w:pPr>
              <w:tabs>
                <w:tab w:val="decimal" w:pos="697"/>
              </w:tabs>
              <w:rPr>
                <w:lang w:val="en-GB"/>
              </w:rPr>
            </w:pPr>
            <w:r w:rsidRPr="00CB18DC">
              <w:rPr>
                <w:szCs w:val="22"/>
                <w:lang w:val="en-GB"/>
              </w:rPr>
              <w:t>284</w:t>
            </w:r>
          </w:p>
        </w:tc>
        <w:tc>
          <w:tcPr>
            <w:tcW w:w="1419" w:type="dxa"/>
            <w:vAlign w:val="center"/>
          </w:tcPr>
          <w:p w:rsidR="00D47F56" w:rsidRPr="00CB18DC" w:rsidRDefault="00D47F56" w:rsidP="00AF1B0B">
            <w:pPr>
              <w:tabs>
                <w:tab w:val="decimal" w:pos="697"/>
              </w:tabs>
              <w:rPr>
                <w:lang w:val="en-GB"/>
              </w:rPr>
            </w:pPr>
            <w:r w:rsidRPr="00CB18DC">
              <w:rPr>
                <w:szCs w:val="22"/>
                <w:lang w:val="en-GB"/>
              </w:rPr>
              <w:t>426</w:t>
            </w:r>
          </w:p>
        </w:tc>
        <w:tc>
          <w:tcPr>
            <w:tcW w:w="1420" w:type="dxa"/>
            <w:vAlign w:val="center"/>
          </w:tcPr>
          <w:p w:rsidR="00D47F56" w:rsidRPr="00CB18DC" w:rsidRDefault="00D47F56" w:rsidP="00AF1B0B">
            <w:pPr>
              <w:tabs>
                <w:tab w:val="decimal" w:pos="697"/>
              </w:tabs>
              <w:rPr>
                <w:lang w:val="en-GB"/>
              </w:rPr>
            </w:pPr>
            <w:r w:rsidRPr="00CB18DC">
              <w:rPr>
                <w:szCs w:val="22"/>
                <w:lang w:val="en-GB"/>
              </w:rPr>
              <w:t>852</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Canola</w:t>
            </w:r>
          </w:p>
        </w:tc>
        <w:tc>
          <w:tcPr>
            <w:tcW w:w="2760" w:type="dxa"/>
            <w:vAlign w:val="bottom"/>
          </w:tcPr>
          <w:p w:rsidR="00D47F56" w:rsidRPr="00CB18DC" w:rsidRDefault="00D47F56" w:rsidP="00AF1B0B">
            <w:pPr>
              <w:rPr>
                <w:i/>
                <w:iCs/>
                <w:lang w:val="en-GB"/>
              </w:rPr>
            </w:pPr>
            <w:r w:rsidRPr="00CB18DC">
              <w:rPr>
                <w:i/>
                <w:iCs/>
                <w:szCs w:val="22"/>
                <w:lang w:val="en-GB"/>
              </w:rPr>
              <w:t>B. napus</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230</w:t>
            </w:r>
          </w:p>
        </w:tc>
        <w:tc>
          <w:tcPr>
            <w:tcW w:w="1419" w:type="dxa"/>
            <w:vAlign w:val="bottom"/>
          </w:tcPr>
          <w:p w:rsidR="00D47F56" w:rsidRPr="00CB18DC" w:rsidRDefault="00D47F56" w:rsidP="00AF1B0B">
            <w:pPr>
              <w:tabs>
                <w:tab w:val="decimal" w:pos="777"/>
              </w:tabs>
              <w:rPr>
                <w:lang w:val="en-GB"/>
              </w:rPr>
            </w:pPr>
            <w:r w:rsidRPr="00CB18DC">
              <w:rPr>
                <w:szCs w:val="22"/>
                <w:lang w:val="en-GB"/>
              </w:rPr>
              <w:t>328</w:t>
            </w:r>
          </w:p>
        </w:tc>
        <w:tc>
          <w:tcPr>
            <w:tcW w:w="1420" w:type="dxa"/>
            <w:vAlign w:val="bottom"/>
          </w:tcPr>
          <w:p w:rsidR="00D47F56" w:rsidRPr="00CB18DC" w:rsidRDefault="00D47F56" w:rsidP="00AF1B0B">
            <w:pPr>
              <w:tabs>
                <w:tab w:val="decimal" w:pos="662"/>
              </w:tabs>
              <w:rPr>
                <w:lang w:val="en-GB"/>
              </w:rPr>
            </w:pPr>
            <w:r w:rsidRPr="00CB18DC">
              <w:rPr>
                <w:szCs w:val="22"/>
                <w:lang w:val="en-GB"/>
              </w:rPr>
              <w:t>409</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Common vetch</w:t>
            </w:r>
          </w:p>
        </w:tc>
        <w:tc>
          <w:tcPr>
            <w:tcW w:w="2760" w:type="dxa"/>
            <w:vAlign w:val="bottom"/>
          </w:tcPr>
          <w:p w:rsidR="00D47F56" w:rsidRPr="00CB18DC" w:rsidRDefault="00D47F56" w:rsidP="00AF1B0B">
            <w:pPr>
              <w:rPr>
                <w:i/>
                <w:iCs/>
                <w:lang w:val="en-GB"/>
              </w:rPr>
            </w:pPr>
            <w:r w:rsidRPr="00CB18DC">
              <w:rPr>
                <w:i/>
                <w:iCs/>
                <w:szCs w:val="22"/>
                <w:lang w:val="en-GB"/>
              </w:rPr>
              <w:t>V. sativa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127</w:t>
            </w:r>
          </w:p>
        </w:tc>
        <w:tc>
          <w:tcPr>
            <w:tcW w:w="1419" w:type="dxa"/>
            <w:vAlign w:val="bottom"/>
          </w:tcPr>
          <w:p w:rsidR="00D47F56" w:rsidRPr="00CB18DC" w:rsidRDefault="00D47F56" w:rsidP="00AF1B0B">
            <w:pPr>
              <w:tabs>
                <w:tab w:val="decimal" w:pos="777"/>
              </w:tabs>
              <w:rPr>
                <w:lang w:val="en-GB"/>
              </w:rPr>
            </w:pPr>
            <w:r w:rsidRPr="00CB18DC">
              <w:rPr>
                <w:szCs w:val="22"/>
                <w:lang w:val="en-GB"/>
              </w:rPr>
              <w:t>190</w:t>
            </w:r>
          </w:p>
        </w:tc>
        <w:tc>
          <w:tcPr>
            <w:tcW w:w="1420" w:type="dxa"/>
            <w:vAlign w:val="bottom"/>
          </w:tcPr>
          <w:p w:rsidR="00D47F56" w:rsidRPr="00CB18DC" w:rsidRDefault="00D47F56" w:rsidP="00AF1B0B">
            <w:pPr>
              <w:tabs>
                <w:tab w:val="decimal" w:pos="662"/>
              </w:tabs>
              <w:rPr>
                <w:lang w:val="en-GB"/>
              </w:rPr>
            </w:pPr>
            <w:r w:rsidRPr="00CB18DC">
              <w:rPr>
                <w:szCs w:val="22"/>
                <w:lang w:val="en-GB"/>
              </w:rPr>
              <w:t>380</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Cotton</w:t>
            </w:r>
          </w:p>
        </w:tc>
        <w:tc>
          <w:tcPr>
            <w:tcW w:w="2760" w:type="dxa"/>
            <w:vAlign w:val="bottom"/>
          </w:tcPr>
          <w:p w:rsidR="00D47F56" w:rsidRPr="00CB18DC" w:rsidRDefault="00D47F56" w:rsidP="00AF1B0B">
            <w:pPr>
              <w:rPr>
                <w:i/>
                <w:iCs/>
                <w:lang w:val="en-GB"/>
              </w:rPr>
            </w:pPr>
            <w:r w:rsidRPr="00CB18DC">
              <w:rPr>
                <w:i/>
                <w:iCs/>
                <w:szCs w:val="22"/>
                <w:lang w:val="en-GB"/>
              </w:rPr>
              <w:t>Gossypium sp.</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272</w:t>
            </w:r>
          </w:p>
        </w:tc>
        <w:tc>
          <w:tcPr>
            <w:tcW w:w="1419" w:type="dxa"/>
            <w:vAlign w:val="bottom"/>
          </w:tcPr>
          <w:p w:rsidR="00D47F56" w:rsidRPr="00CB18DC" w:rsidRDefault="00D47F56" w:rsidP="00AF1B0B">
            <w:pPr>
              <w:tabs>
                <w:tab w:val="decimal" w:pos="777"/>
              </w:tabs>
              <w:rPr>
                <w:lang w:val="en-GB"/>
              </w:rPr>
            </w:pPr>
            <w:r w:rsidRPr="00CB18DC">
              <w:rPr>
                <w:szCs w:val="22"/>
                <w:lang w:val="en-GB"/>
              </w:rPr>
              <w:t>288</w:t>
            </w:r>
          </w:p>
        </w:tc>
        <w:tc>
          <w:tcPr>
            <w:tcW w:w="1420" w:type="dxa"/>
            <w:vAlign w:val="bottom"/>
          </w:tcPr>
          <w:p w:rsidR="00D47F56" w:rsidRPr="00CB18DC" w:rsidRDefault="00D47F56" w:rsidP="00AF1B0B">
            <w:pPr>
              <w:tabs>
                <w:tab w:val="decimal" w:pos="662"/>
              </w:tabs>
              <w:rPr>
                <w:lang w:val="en-GB"/>
              </w:rPr>
            </w:pPr>
            <w:r w:rsidRPr="00CB18DC">
              <w:rPr>
                <w:szCs w:val="22"/>
                <w:lang w:val="en-GB"/>
              </w:rPr>
              <w:t>293</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Fenugreek</w:t>
            </w:r>
          </w:p>
        </w:tc>
        <w:tc>
          <w:tcPr>
            <w:tcW w:w="2760" w:type="dxa"/>
            <w:vAlign w:val="bottom"/>
          </w:tcPr>
          <w:p w:rsidR="00D47F56" w:rsidRPr="00CB18DC" w:rsidRDefault="00D47F56" w:rsidP="00AF1B0B">
            <w:pPr>
              <w:rPr>
                <w:i/>
                <w:iCs/>
                <w:lang w:val="en-GB"/>
              </w:rPr>
            </w:pPr>
            <w:r w:rsidRPr="00CB18DC">
              <w:rPr>
                <w:i/>
                <w:iCs/>
                <w:szCs w:val="22"/>
                <w:lang w:val="en-GB"/>
              </w:rPr>
              <w:t>T. foenum graecum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318</w:t>
            </w:r>
          </w:p>
        </w:tc>
        <w:tc>
          <w:tcPr>
            <w:tcW w:w="1419" w:type="dxa"/>
            <w:vAlign w:val="bottom"/>
          </w:tcPr>
          <w:p w:rsidR="00D47F56" w:rsidRPr="00CB18DC" w:rsidRDefault="00D47F56" w:rsidP="00AF1B0B">
            <w:pPr>
              <w:tabs>
                <w:tab w:val="decimal" w:pos="777"/>
              </w:tabs>
              <w:rPr>
                <w:lang w:val="en-GB"/>
              </w:rPr>
            </w:pPr>
            <w:r w:rsidRPr="00CB18DC">
              <w:rPr>
                <w:szCs w:val="22"/>
                <w:lang w:val="en-GB"/>
              </w:rPr>
              <w:t>477</w:t>
            </w:r>
          </w:p>
        </w:tc>
        <w:tc>
          <w:tcPr>
            <w:tcW w:w="1420" w:type="dxa"/>
            <w:vAlign w:val="bottom"/>
          </w:tcPr>
          <w:p w:rsidR="00D47F56" w:rsidRPr="00CB18DC" w:rsidRDefault="00D47F56" w:rsidP="00AF1B0B">
            <w:pPr>
              <w:tabs>
                <w:tab w:val="decimal" w:pos="662"/>
              </w:tabs>
              <w:rPr>
                <w:lang w:val="en-GB"/>
              </w:rPr>
            </w:pPr>
            <w:r w:rsidRPr="00CB18DC">
              <w:rPr>
                <w:szCs w:val="22"/>
                <w:lang w:val="en-GB"/>
              </w:rPr>
              <w:t>953</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Lettuce</w:t>
            </w:r>
          </w:p>
        </w:tc>
        <w:tc>
          <w:tcPr>
            <w:tcW w:w="2760" w:type="dxa"/>
            <w:vAlign w:val="bottom"/>
          </w:tcPr>
          <w:p w:rsidR="00D47F56" w:rsidRPr="00CB18DC" w:rsidRDefault="00D47F56" w:rsidP="00AF1B0B">
            <w:pPr>
              <w:rPr>
                <w:i/>
                <w:iCs/>
                <w:lang w:val="en-GB"/>
              </w:rPr>
            </w:pPr>
            <w:r w:rsidRPr="00CB18DC">
              <w:rPr>
                <w:i/>
                <w:iCs/>
                <w:szCs w:val="22"/>
                <w:lang w:val="en-GB"/>
              </w:rPr>
              <w:t>L. sativa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793</w:t>
            </w:r>
          </w:p>
        </w:tc>
        <w:tc>
          <w:tcPr>
            <w:tcW w:w="1419" w:type="dxa"/>
            <w:vAlign w:val="bottom"/>
          </w:tcPr>
          <w:p w:rsidR="00D47F56" w:rsidRPr="00CB18DC" w:rsidRDefault="00D47F56" w:rsidP="00AF1B0B">
            <w:pPr>
              <w:tabs>
                <w:tab w:val="decimal" w:pos="777"/>
              </w:tabs>
              <w:rPr>
                <w:lang w:val="en-GB"/>
              </w:rPr>
            </w:pPr>
            <w:r w:rsidRPr="00CB18DC">
              <w:rPr>
                <w:szCs w:val="22"/>
                <w:lang w:val="en-GB"/>
              </w:rPr>
              <w:t>1189</w:t>
            </w:r>
          </w:p>
        </w:tc>
        <w:tc>
          <w:tcPr>
            <w:tcW w:w="1420" w:type="dxa"/>
            <w:vAlign w:val="bottom"/>
          </w:tcPr>
          <w:p w:rsidR="00D47F56" w:rsidRPr="00CB18DC" w:rsidRDefault="00D47F56" w:rsidP="00AF1B0B">
            <w:pPr>
              <w:tabs>
                <w:tab w:val="decimal" w:pos="662"/>
              </w:tabs>
              <w:rPr>
                <w:lang w:val="en-GB"/>
              </w:rPr>
            </w:pPr>
            <w:r w:rsidRPr="00CB18DC">
              <w:rPr>
                <w:szCs w:val="22"/>
                <w:lang w:val="en-GB"/>
              </w:rPr>
              <w:t>2379</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Maize</w:t>
            </w:r>
          </w:p>
        </w:tc>
        <w:tc>
          <w:tcPr>
            <w:tcW w:w="2760" w:type="dxa"/>
            <w:vAlign w:val="bottom"/>
          </w:tcPr>
          <w:p w:rsidR="00D47F56" w:rsidRPr="00CB18DC" w:rsidRDefault="00D47F56" w:rsidP="00AF1B0B">
            <w:pPr>
              <w:rPr>
                <w:i/>
                <w:iCs/>
                <w:lang w:val="en-GB"/>
              </w:rPr>
            </w:pPr>
            <w:r w:rsidRPr="00CB18DC">
              <w:rPr>
                <w:i/>
                <w:iCs/>
                <w:szCs w:val="22"/>
                <w:lang w:val="en-GB"/>
              </w:rPr>
              <w:t>Z. mays</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460</w:t>
            </w:r>
          </w:p>
        </w:tc>
        <w:tc>
          <w:tcPr>
            <w:tcW w:w="1419" w:type="dxa"/>
            <w:vAlign w:val="bottom"/>
          </w:tcPr>
          <w:p w:rsidR="00D47F56" w:rsidRPr="00CB18DC" w:rsidRDefault="00D47F56" w:rsidP="00AF1B0B">
            <w:pPr>
              <w:tabs>
                <w:tab w:val="decimal" w:pos="777"/>
              </w:tabs>
              <w:rPr>
                <w:lang w:val="en-GB"/>
              </w:rPr>
            </w:pPr>
            <w:r w:rsidRPr="00CB18DC">
              <w:rPr>
                <w:szCs w:val="22"/>
                <w:lang w:val="en-GB"/>
              </w:rPr>
              <w:t>694</w:t>
            </w:r>
          </w:p>
        </w:tc>
        <w:tc>
          <w:tcPr>
            <w:tcW w:w="1420" w:type="dxa"/>
            <w:vAlign w:val="bottom"/>
          </w:tcPr>
          <w:p w:rsidR="00D47F56" w:rsidRPr="00CB18DC" w:rsidRDefault="00D47F56" w:rsidP="00AF1B0B">
            <w:pPr>
              <w:tabs>
                <w:tab w:val="decimal" w:pos="662"/>
              </w:tabs>
              <w:rPr>
                <w:lang w:val="en-GB"/>
              </w:rPr>
            </w:pPr>
            <w:r w:rsidRPr="00CB18DC">
              <w:rPr>
                <w:szCs w:val="22"/>
                <w:lang w:val="en-GB"/>
              </w:rPr>
              <w:t>1324</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 xml:space="preserve">Millet </w:t>
            </w:r>
          </w:p>
        </w:tc>
        <w:tc>
          <w:tcPr>
            <w:tcW w:w="2760" w:type="dxa"/>
            <w:vAlign w:val="bottom"/>
          </w:tcPr>
          <w:p w:rsidR="00D47F56" w:rsidRPr="00CB18DC" w:rsidRDefault="00D47F56" w:rsidP="00AF1B0B">
            <w:pPr>
              <w:rPr>
                <w:i/>
                <w:iCs/>
                <w:lang w:val="en-GB"/>
              </w:rPr>
            </w:pPr>
            <w:r w:rsidRPr="00CB18DC">
              <w:rPr>
                <w:i/>
                <w:iCs/>
                <w:szCs w:val="22"/>
                <w:lang w:val="en-GB"/>
              </w:rPr>
              <w:t>P. milaceum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540</w:t>
            </w:r>
          </w:p>
        </w:tc>
        <w:tc>
          <w:tcPr>
            <w:tcW w:w="1419" w:type="dxa"/>
            <w:vAlign w:val="bottom"/>
          </w:tcPr>
          <w:p w:rsidR="00D47F56" w:rsidRPr="00CB18DC" w:rsidRDefault="00D47F56" w:rsidP="00AF1B0B">
            <w:pPr>
              <w:tabs>
                <w:tab w:val="decimal" w:pos="777"/>
              </w:tabs>
              <w:rPr>
                <w:lang w:val="en-GB"/>
              </w:rPr>
            </w:pPr>
            <w:r w:rsidRPr="00CB18DC">
              <w:rPr>
                <w:szCs w:val="22"/>
                <w:lang w:val="en-GB"/>
              </w:rPr>
              <w:t>1580</w:t>
            </w:r>
          </w:p>
        </w:tc>
        <w:tc>
          <w:tcPr>
            <w:tcW w:w="1420" w:type="dxa"/>
            <w:vAlign w:val="bottom"/>
          </w:tcPr>
          <w:p w:rsidR="00D47F56" w:rsidRPr="00CB18DC" w:rsidRDefault="00D47F56" w:rsidP="00AF1B0B">
            <w:pPr>
              <w:tabs>
                <w:tab w:val="decimal" w:pos="662"/>
              </w:tabs>
              <w:rPr>
                <w:lang w:val="en-GB"/>
              </w:rPr>
            </w:pPr>
            <w:r w:rsidRPr="00CB18DC">
              <w:rPr>
                <w:szCs w:val="22"/>
                <w:lang w:val="en-GB"/>
              </w:rPr>
              <w:t>2026</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Oats</w:t>
            </w:r>
          </w:p>
        </w:tc>
        <w:tc>
          <w:tcPr>
            <w:tcW w:w="2760" w:type="dxa"/>
            <w:vAlign w:val="bottom"/>
          </w:tcPr>
          <w:p w:rsidR="00D47F56" w:rsidRPr="00CB18DC" w:rsidRDefault="00D47F56" w:rsidP="00AF1B0B">
            <w:pPr>
              <w:rPr>
                <w:i/>
                <w:iCs/>
                <w:lang w:val="en-GB"/>
              </w:rPr>
            </w:pPr>
            <w:r w:rsidRPr="00CB18DC">
              <w:rPr>
                <w:i/>
                <w:iCs/>
                <w:szCs w:val="22"/>
                <w:lang w:val="en-GB"/>
              </w:rPr>
              <w:t>A. sativa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667</w:t>
            </w:r>
          </w:p>
        </w:tc>
        <w:tc>
          <w:tcPr>
            <w:tcW w:w="1419" w:type="dxa"/>
            <w:vAlign w:val="bottom"/>
          </w:tcPr>
          <w:p w:rsidR="00D47F56" w:rsidRPr="00CB18DC" w:rsidRDefault="00D47F56" w:rsidP="00AF1B0B">
            <w:pPr>
              <w:tabs>
                <w:tab w:val="decimal" w:pos="777"/>
              </w:tabs>
              <w:rPr>
                <w:lang w:val="en-GB"/>
              </w:rPr>
            </w:pPr>
            <w:r w:rsidRPr="00CB18DC">
              <w:rPr>
                <w:szCs w:val="22"/>
                <w:lang w:val="en-GB"/>
              </w:rPr>
              <w:t>1000</w:t>
            </w:r>
          </w:p>
        </w:tc>
        <w:tc>
          <w:tcPr>
            <w:tcW w:w="1420" w:type="dxa"/>
            <w:vAlign w:val="bottom"/>
          </w:tcPr>
          <w:p w:rsidR="00D47F56" w:rsidRPr="00CB18DC" w:rsidRDefault="00D47F56" w:rsidP="00AF1B0B">
            <w:pPr>
              <w:tabs>
                <w:tab w:val="decimal" w:pos="662"/>
              </w:tabs>
              <w:rPr>
                <w:lang w:val="en-GB"/>
              </w:rPr>
            </w:pPr>
            <w:r w:rsidRPr="00CB18DC">
              <w:rPr>
                <w:szCs w:val="22"/>
                <w:lang w:val="en-GB"/>
              </w:rPr>
              <w:t>2000</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Onion</w:t>
            </w:r>
          </w:p>
        </w:tc>
        <w:tc>
          <w:tcPr>
            <w:tcW w:w="2760" w:type="dxa"/>
            <w:vAlign w:val="bottom"/>
          </w:tcPr>
          <w:p w:rsidR="00D47F56" w:rsidRPr="00CB18DC" w:rsidRDefault="00D47F56" w:rsidP="00AF1B0B">
            <w:pPr>
              <w:rPr>
                <w:i/>
                <w:iCs/>
                <w:lang w:val="en-GB"/>
              </w:rPr>
            </w:pPr>
            <w:r w:rsidRPr="00CB18DC">
              <w:rPr>
                <w:i/>
                <w:iCs/>
                <w:szCs w:val="22"/>
                <w:lang w:val="en-GB"/>
              </w:rPr>
              <w:t>A. cepa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198</w:t>
            </w:r>
          </w:p>
        </w:tc>
        <w:tc>
          <w:tcPr>
            <w:tcW w:w="1419" w:type="dxa"/>
            <w:vAlign w:val="bottom"/>
          </w:tcPr>
          <w:p w:rsidR="00D47F56" w:rsidRPr="00CB18DC" w:rsidRDefault="00D47F56" w:rsidP="00AF1B0B">
            <w:pPr>
              <w:tabs>
                <w:tab w:val="decimal" w:pos="777"/>
              </w:tabs>
              <w:rPr>
                <w:lang w:val="en-GB"/>
              </w:rPr>
            </w:pPr>
            <w:r w:rsidRPr="00CB18DC">
              <w:rPr>
                <w:szCs w:val="22"/>
                <w:lang w:val="en-GB"/>
              </w:rPr>
              <w:t>297</w:t>
            </w:r>
          </w:p>
        </w:tc>
        <w:tc>
          <w:tcPr>
            <w:tcW w:w="1420" w:type="dxa"/>
            <w:vAlign w:val="bottom"/>
          </w:tcPr>
          <w:p w:rsidR="00D47F56" w:rsidRPr="00CB18DC" w:rsidRDefault="00D47F56" w:rsidP="00AF1B0B">
            <w:pPr>
              <w:tabs>
                <w:tab w:val="decimal" w:pos="662"/>
              </w:tabs>
              <w:rPr>
                <w:lang w:val="en-GB"/>
              </w:rPr>
            </w:pPr>
            <w:r w:rsidRPr="00CB18DC">
              <w:rPr>
                <w:szCs w:val="22"/>
                <w:lang w:val="en-GB"/>
              </w:rPr>
              <w:t>594</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Pea</w:t>
            </w:r>
          </w:p>
        </w:tc>
        <w:tc>
          <w:tcPr>
            <w:tcW w:w="2760" w:type="dxa"/>
            <w:vAlign w:val="bottom"/>
          </w:tcPr>
          <w:p w:rsidR="00D47F56" w:rsidRPr="00CB18DC" w:rsidRDefault="00D47F56" w:rsidP="00AF1B0B">
            <w:pPr>
              <w:rPr>
                <w:i/>
                <w:iCs/>
                <w:lang w:val="en-GB"/>
              </w:rPr>
            </w:pPr>
            <w:r w:rsidRPr="00CB18DC">
              <w:rPr>
                <w:i/>
                <w:iCs/>
                <w:szCs w:val="22"/>
                <w:lang w:val="en-GB"/>
              </w:rPr>
              <w:t>P. sativum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793</w:t>
            </w:r>
          </w:p>
        </w:tc>
        <w:tc>
          <w:tcPr>
            <w:tcW w:w="1419" w:type="dxa"/>
            <w:vAlign w:val="bottom"/>
          </w:tcPr>
          <w:p w:rsidR="00D47F56" w:rsidRPr="00CB18DC" w:rsidRDefault="00D47F56" w:rsidP="00AF1B0B">
            <w:pPr>
              <w:tabs>
                <w:tab w:val="decimal" w:pos="777"/>
              </w:tabs>
              <w:rPr>
                <w:lang w:val="en-GB"/>
              </w:rPr>
            </w:pPr>
            <w:r w:rsidRPr="00CB18DC">
              <w:rPr>
                <w:szCs w:val="22"/>
                <w:lang w:val="en-GB"/>
              </w:rPr>
              <w:t>1189</w:t>
            </w:r>
          </w:p>
        </w:tc>
        <w:tc>
          <w:tcPr>
            <w:tcW w:w="1420" w:type="dxa"/>
            <w:vAlign w:val="bottom"/>
          </w:tcPr>
          <w:p w:rsidR="00D47F56" w:rsidRPr="00CB18DC" w:rsidRDefault="00D47F56" w:rsidP="00AF1B0B">
            <w:pPr>
              <w:tabs>
                <w:tab w:val="decimal" w:pos="662"/>
              </w:tabs>
              <w:rPr>
                <w:lang w:val="en-GB"/>
              </w:rPr>
            </w:pPr>
            <w:r w:rsidRPr="00CB18DC">
              <w:rPr>
                <w:szCs w:val="22"/>
                <w:lang w:val="en-GB"/>
              </w:rPr>
              <w:t>2379</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Peanuts</w:t>
            </w:r>
          </w:p>
        </w:tc>
        <w:tc>
          <w:tcPr>
            <w:tcW w:w="2760" w:type="dxa"/>
            <w:vAlign w:val="bottom"/>
          </w:tcPr>
          <w:p w:rsidR="00D47F56" w:rsidRPr="00CB18DC" w:rsidRDefault="00D47F56" w:rsidP="00AF1B0B">
            <w:pPr>
              <w:rPr>
                <w:i/>
                <w:iCs/>
                <w:lang w:val="en-GB"/>
              </w:rPr>
            </w:pPr>
            <w:r w:rsidRPr="00CB18DC">
              <w:rPr>
                <w:i/>
                <w:iCs/>
                <w:szCs w:val="22"/>
                <w:lang w:val="en-GB"/>
              </w:rPr>
              <w:t>A. hypogaea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140</w:t>
            </w:r>
          </w:p>
        </w:tc>
        <w:tc>
          <w:tcPr>
            <w:tcW w:w="1419" w:type="dxa"/>
            <w:vAlign w:val="bottom"/>
          </w:tcPr>
          <w:p w:rsidR="00D47F56" w:rsidRPr="00CB18DC" w:rsidRDefault="00D47F56" w:rsidP="00AF1B0B">
            <w:pPr>
              <w:tabs>
                <w:tab w:val="decimal" w:pos="777"/>
              </w:tabs>
              <w:rPr>
                <w:lang w:val="en-GB"/>
              </w:rPr>
            </w:pPr>
            <w:r w:rsidRPr="00CB18DC">
              <w:rPr>
                <w:szCs w:val="22"/>
                <w:lang w:val="en-GB"/>
              </w:rPr>
              <w:t>224</w:t>
            </w:r>
          </w:p>
        </w:tc>
        <w:tc>
          <w:tcPr>
            <w:tcW w:w="1420" w:type="dxa"/>
            <w:vAlign w:val="bottom"/>
          </w:tcPr>
          <w:p w:rsidR="00D47F56" w:rsidRPr="00CB18DC" w:rsidRDefault="00D47F56" w:rsidP="00AF1B0B">
            <w:pPr>
              <w:tabs>
                <w:tab w:val="decimal" w:pos="662"/>
              </w:tabs>
              <w:rPr>
                <w:lang w:val="en-GB"/>
              </w:rPr>
            </w:pPr>
            <w:r w:rsidRPr="00CB18DC">
              <w:rPr>
                <w:szCs w:val="22"/>
                <w:lang w:val="en-GB"/>
              </w:rPr>
              <w:t>280</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Red clover</w:t>
            </w:r>
          </w:p>
        </w:tc>
        <w:tc>
          <w:tcPr>
            <w:tcW w:w="2760" w:type="dxa"/>
            <w:vAlign w:val="bottom"/>
          </w:tcPr>
          <w:p w:rsidR="00D47F56" w:rsidRPr="00CB18DC" w:rsidRDefault="00D47F56" w:rsidP="00AF1B0B">
            <w:pPr>
              <w:rPr>
                <w:i/>
                <w:iCs/>
                <w:lang w:val="en-GB"/>
              </w:rPr>
            </w:pPr>
            <w:r w:rsidRPr="00CB18DC">
              <w:rPr>
                <w:i/>
                <w:iCs/>
                <w:szCs w:val="22"/>
                <w:lang w:val="en-GB"/>
              </w:rPr>
              <w:t>T. pratense</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117</w:t>
            </w:r>
          </w:p>
        </w:tc>
        <w:tc>
          <w:tcPr>
            <w:tcW w:w="1419" w:type="dxa"/>
            <w:vAlign w:val="bottom"/>
          </w:tcPr>
          <w:p w:rsidR="00D47F56" w:rsidRPr="00CB18DC" w:rsidRDefault="00D47F56" w:rsidP="00AF1B0B">
            <w:pPr>
              <w:tabs>
                <w:tab w:val="decimal" w:pos="777"/>
              </w:tabs>
              <w:rPr>
                <w:lang w:val="en-GB"/>
              </w:rPr>
            </w:pPr>
            <w:r w:rsidRPr="00CB18DC">
              <w:rPr>
                <w:szCs w:val="22"/>
                <w:lang w:val="en-GB"/>
              </w:rPr>
              <w:t>176</w:t>
            </w:r>
          </w:p>
        </w:tc>
        <w:tc>
          <w:tcPr>
            <w:tcW w:w="1420" w:type="dxa"/>
            <w:vAlign w:val="bottom"/>
          </w:tcPr>
          <w:p w:rsidR="00D47F56" w:rsidRPr="00CB18DC" w:rsidRDefault="00D47F56" w:rsidP="00AF1B0B">
            <w:pPr>
              <w:tabs>
                <w:tab w:val="decimal" w:pos="662"/>
              </w:tabs>
              <w:rPr>
                <w:lang w:val="en-GB"/>
              </w:rPr>
            </w:pPr>
            <w:r w:rsidRPr="00CB18DC">
              <w:rPr>
                <w:szCs w:val="22"/>
                <w:lang w:val="en-GB"/>
              </w:rPr>
              <w:t>351</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Sorghum</w:t>
            </w:r>
          </w:p>
        </w:tc>
        <w:tc>
          <w:tcPr>
            <w:tcW w:w="2760" w:type="dxa"/>
            <w:vAlign w:val="bottom"/>
          </w:tcPr>
          <w:p w:rsidR="00D47F56" w:rsidRPr="00CB18DC" w:rsidRDefault="00D47F56" w:rsidP="00AF1B0B">
            <w:pPr>
              <w:rPr>
                <w:i/>
                <w:iCs/>
                <w:lang w:val="en-GB"/>
              </w:rPr>
            </w:pPr>
            <w:r w:rsidRPr="00CB18DC">
              <w:rPr>
                <w:i/>
                <w:iCs/>
                <w:szCs w:val="22"/>
                <w:lang w:val="en-GB"/>
              </w:rPr>
              <w:t>Sorghum sp.</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256</w:t>
            </w:r>
          </w:p>
        </w:tc>
        <w:tc>
          <w:tcPr>
            <w:tcW w:w="1419" w:type="dxa"/>
            <w:vAlign w:val="bottom"/>
          </w:tcPr>
          <w:p w:rsidR="00D47F56" w:rsidRPr="00CB18DC" w:rsidRDefault="00D47F56" w:rsidP="00AF1B0B">
            <w:pPr>
              <w:tabs>
                <w:tab w:val="decimal" w:pos="777"/>
              </w:tabs>
              <w:rPr>
                <w:lang w:val="en-GB"/>
              </w:rPr>
            </w:pPr>
            <w:r w:rsidRPr="00CB18DC">
              <w:rPr>
                <w:szCs w:val="22"/>
                <w:lang w:val="en-GB"/>
              </w:rPr>
              <w:t>528</w:t>
            </w:r>
          </w:p>
        </w:tc>
        <w:tc>
          <w:tcPr>
            <w:tcW w:w="1420" w:type="dxa"/>
            <w:vAlign w:val="bottom"/>
          </w:tcPr>
          <w:p w:rsidR="00D47F56" w:rsidRPr="00CB18DC" w:rsidRDefault="00D47F56" w:rsidP="00AF1B0B">
            <w:pPr>
              <w:tabs>
                <w:tab w:val="decimal" w:pos="662"/>
              </w:tabs>
              <w:rPr>
                <w:lang w:val="en-GB"/>
              </w:rPr>
            </w:pPr>
            <w:r w:rsidRPr="00CB18DC">
              <w:rPr>
                <w:szCs w:val="22"/>
                <w:lang w:val="en-GB"/>
              </w:rPr>
              <w:t>924</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Spinach</w:t>
            </w:r>
          </w:p>
        </w:tc>
        <w:tc>
          <w:tcPr>
            <w:tcW w:w="2760" w:type="dxa"/>
            <w:vAlign w:val="bottom"/>
          </w:tcPr>
          <w:p w:rsidR="00D47F56" w:rsidRPr="00CB18DC" w:rsidRDefault="00D47F56" w:rsidP="00AF1B0B">
            <w:pPr>
              <w:rPr>
                <w:i/>
                <w:iCs/>
                <w:lang w:val="en-GB"/>
              </w:rPr>
            </w:pPr>
            <w:r w:rsidRPr="00CB18DC">
              <w:rPr>
                <w:i/>
                <w:iCs/>
                <w:szCs w:val="22"/>
                <w:lang w:val="en-GB"/>
              </w:rPr>
              <w:t>S. oleracea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396</w:t>
            </w:r>
          </w:p>
        </w:tc>
        <w:tc>
          <w:tcPr>
            <w:tcW w:w="1419" w:type="dxa"/>
            <w:vAlign w:val="bottom"/>
          </w:tcPr>
          <w:p w:rsidR="00D47F56" w:rsidRPr="00CB18DC" w:rsidRDefault="00D47F56" w:rsidP="00AF1B0B">
            <w:pPr>
              <w:tabs>
                <w:tab w:val="decimal" w:pos="777"/>
              </w:tabs>
              <w:rPr>
                <w:lang w:val="en-GB"/>
              </w:rPr>
            </w:pPr>
            <w:r w:rsidRPr="00CB18DC">
              <w:rPr>
                <w:szCs w:val="22"/>
                <w:lang w:val="en-GB"/>
              </w:rPr>
              <w:t>595</w:t>
            </w:r>
          </w:p>
        </w:tc>
        <w:tc>
          <w:tcPr>
            <w:tcW w:w="1420" w:type="dxa"/>
            <w:vAlign w:val="bottom"/>
          </w:tcPr>
          <w:p w:rsidR="00D47F56" w:rsidRPr="00CB18DC" w:rsidRDefault="00D47F56" w:rsidP="00AF1B0B">
            <w:pPr>
              <w:tabs>
                <w:tab w:val="decimal" w:pos="662"/>
              </w:tabs>
              <w:rPr>
                <w:lang w:val="en-GB"/>
              </w:rPr>
            </w:pPr>
            <w:r w:rsidRPr="00CB18DC">
              <w:rPr>
                <w:szCs w:val="22"/>
                <w:lang w:val="en-GB"/>
              </w:rPr>
              <w:t>1189</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Sugar cane</w:t>
            </w:r>
          </w:p>
        </w:tc>
        <w:tc>
          <w:tcPr>
            <w:tcW w:w="2760" w:type="dxa"/>
            <w:vAlign w:val="bottom"/>
          </w:tcPr>
          <w:p w:rsidR="00D47F56" w:rsidRPr="00CB18DC" w:rsidRDefault="00D47F56" w:rsidP="00AF1B0B">
            <w:pPr>
              <w:rPr>
                <w:i/>
                <w:iCs/>
                <w:lang w:val="en-GB"/>
              </w:rPr>
            </w:pPr>
            <w:r w:rsidRPr="00CB18DC">
              <w:rPr>
                <w:i/>
                <w:iCs/>
                <w:szCs w:val="22"/>
                <w:lang w:val="en-GB"/>
              </w:rPr>
              <w:t>Sacharum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3220</w:t>
            </w:r>
          </w:p>
        </w:tc>
        <w:tc>
          <w:tcPr>
            <w:tcW w:w="1419" w:type="dxa"/>
            <w:vAlign w:val="bottom"/>
          </w:tcPr>
          <w:p w:rsidR="00D47F56" w:rsidRPr="00CB18DC" w:rsidRDefault="00D47F56" w:rsidP="00AF1B0B">
            <w:pPr>
              <w:tabs>
                <w:tab w:val="decimal" w:pos="777"/>
              </w:tabs>
              <w:rPr>
                <w:lang w:val="en-GB"/>
              </w:rPr>
            </w:pPr>
            <w:r w:rsidRPr="00CB18DC">
              <w:rPr>
                <w:szCs w:val="22"/>
                <w:lang w:val="en-GB"/>
              </w:rPr>
              <w:t>4830</w:t>
            </w:r>
          </w:p>
        </w:tc>
        <w:tc>
          <w:tcPr>
            <w:tcW w:w="1420" w:type="dxa"/>
            <w:vAlign w:val="bottom"/>
          </w:tcPr>
          <w:p w:rsidR="00D47F56" w:rsidRPr="00CB18DC" w:rsidRDefault="00D47F56" w:rsidP="00AF1B0B">
            <w:pPr>
              <w:tabs>
                <w:tab w:val="decimal" w:pos="662"/>
              </w:tabs>
              <w:rPr>
                <w:lang w:val="en-GB"/>
              </w:rPr>
            </w:pPr>
            <w:r w:rsidRPr="00CB18DC">
              <w:rPr>
                <w:szCs w:val="22"/>
                <w:lang w:val="en-GB"/>
              </w:rPr>
              <w:t>9661</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Tomato</w:t>
            </w:r>
          </w:p>
        </w:tc>
        <w:tc>
          <w:tcPr>
            <w:tcW w:w="2760" w:type="dxa"/>
            <w:vAlign w:val="bottom"/>
          </w:tcPr>
          <w:p w:rsidR="00D47F56" w:rsidRPr="00CB18DC" w:rsidRDefault="00D47F56" w:rsidP="00AF1B0B">
            <w:pPr>
              <w:rPr>
                <w:i/>
                <w:iCs/>
                <w:lang w:val="en-GB"/>
              </w:rPr>
            </w:pPr>
            <w:r w:rsidRPr="00CB18DC">
              <w:rPr>
                <w:i/>
                <w:iCs/>
                <w:szCs w:val="22"/>
                <w:lang w:val="en-GB"/>
              </w:rPr>
              <w:t>L. esculentum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793</w:t>
            </w:r>
          </w:p>
        </w:tc>
        <w:tc>
          <w:tcPr>
            <w:tcW w:w="1419" w:type="dxa"/>
            <w:vAlign w:val="bottom"/>
          </w:tcPr>
          <w:p w:rsidR="00D47F56" w:rsidRPr="00CB18DC" w:rsidRDefault="00D47F56" w:rsidP="00AF1B0B">
            <w:pPr>
              <w:tabs>
                <w:tab w:val="decimal" w:pos="777"/>
              </w:tabs>
              <w:rPr>
                <w:lang w:val="en-GB"/>
              </w:rPr>
            </w:pPr>
            <w:r w:rsidRPr="00CB18DC">
              <w:rPr>
                <w:szCs w:val="22"/>
                <w:lang w:val="en-GB"/>
              </w:rPr>
              <w:t>1189</w:t>
            </w:r>
          </w:p>
        </w:tc>
        <w:tc>
          <w:tcPr>
            <w:tcW w:w="1420" w:type="dxa"/>
            <w:vAlign w:val="bottom"/>
          </w:tcPr>
          <w:p w:rsidR="00D47F56" w:rsidRPr="00CB18DC" w:rsidRDefault="00D47F56" w:rsidP="00AF1B0B">
            <w:pPr>
              <w:tabs>
                <w:tab w:val="decimal" w:pos="662"/>
              </w:tabs>
              <w:rPr>
                <w:lang w:val="en-GB"/>
              </w:rPr>
            </w:pPr>
            <w:r w:rsidRPr="00CB18DC">
              <w:rPr>
                <w:szCs w:val="22"/>
                <w:lang w:val="en-GB"/>
              </w:rPr>
              <w:t>2379</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Triticale</w:t>
            </w:r>
          </w:p>
        </w:tc>
        <w:tc>
          <w:tcPr>
            <w:tcW w:w="2760" w:type="dxa"/>
            <w:vAlign w:val="bottom"/>
          </w:tcPr>
          <w:p w:rsidR="00D47F56" w:rsidRPr="00CB18DC" w:rsidRDefault="00D47F56" w:rsidP="00AF1B0B">
            <w:pPr>
              <w:rPr>
                <w:i/>
                <w:iCs/>
                <w:lang w:val="en-GB"/>
              </w:rPr>
            </w:pPr>
            <w:r w:rsidRPr="00CB18DC">
              <w:rPr>
                <w:i/>
                <w:iCs/>
                <w:szCs w:val="22"/>
                <w:lang w:val="en-GB"/>
              </w:rPr>
              <w:t>Tritosecale sp.</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998</w:t>
            </w:r>
          </w:p>
        </w:tc>
        <w:tc>
          <w:tcPr>
            <w:tcW w:w="1419" w:type="dxa"/>
            <w:vAlign w:val="bottom"/>
          </w:tcPr>
          <w:p w:rsidR="00D47F56" w:rsidRPr="00CB18DC" w:rsidRDefault="00D47F56" w:rsidP="00AF1B0B">
            <w:pPr>
              <w:tabs>
                <w:tab w:val="decimal" w:pos="777"/>
              </w:tabs>
              <w:rPr>
                <w:lang w:val="en-GB"/>
              </w:rPr>
            </w:pPr>
            <w:r w:rsidRPr="00CB18DC">
              <w:rPr>
                <w:szCs w:val="22"/>
                <w:lang w:val="en-GB"/>
              </w:rPr>
              <w:t>1364</w:t>
            </w:r>
          </w:p>
        </w:tc>
        <w:tc>
          <w:tcPr>
            <w:tcW w:w="1420" w:type="dxa"/>
            <w:vAlign w:val="bottom"/>
          </w:tcPr>
          <w:p w:rsidR="00D47F56" w:rsidRPr="00CB18DC" w:rsidRDefault="00D47F56" w:rsidP="00AF1B0B">
            <w:pPr>
              <w:tabs>
                <w:tab w:val="decimal" w:pos="662"/>
              </w:tabs>
              <w:rPr>
                <w:lang w:val="en-GB"/>
              </w:rPr>
            </w:pPr>
            <w:r w:rsidRPr="00CB18DC">
              <w:rPr>
                <w:szCs w:val="22"/>
                <w:lang w:val="en-GB"/>
              </w:rPr>
              <w:t>1658</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Wheat</w:t>
            </w:r>
          </w:p>
        </w:tc>
        <w:tc>
          <w:tcPr>
            <w:tcW w:w="2760" w:type="dxa"/>
            <w:vAlign w:val="bottom"/>
          </w:tcPr>
          <w:p w:rsidR="00D47F56" w:rsidRPr="00CB18DC" w:rsidRDefault="00D47F56" w:rsidP="00AF1B0B">
            <w:pPr>
              <w:rPr>
                <w:i/>
                <w:iCs/>
                <w:lang w:val="en-GB"/>
              </w:rPr>
            </w:pPr>
            <w:r w:rsidRPr="00CB18DC">
              <w:rPr>
                <w:i/>
                <w:iCs/>
                <w:szCs w:val="22"/>
                <w:lang w:val="en-GB"/>
              </w:rPr>
              <w:t>T. aestivum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640</w:t>
            </w:r>
          </w:p>
        </w:tc>
        <w:tc>
          <w:tcPr>
            <w:tcW w:w="1419" w:type="dxa"/>
            <w:vAlign w:val="bottom"/>
          </w:tcPr>
          <w:p w:rsidR="00D47F56" w:rsidRPr="00CB18DC" w:rsidRDefault="00D47F56" w:rsidP="00AF1B0B">
            <w:pPr>
              <w:tabs>
                <w:tab w:val="decimal" w:pos="777"/>
              </w:tabs>
              <w:rPr>
                <w:lang w:val="en-GB"/>
              </w:rPr>
            </w:pPr>
            <w:r w:rsidRPr="00CB18DC">
              <w:rPr>
                <w:szCs w:val="22"/>
                <w:lang w:val="en-GB"/>
              </w:rPr>
              <w:t>928</w:t>
            </w:r>
          </w:p>
        </w:tc>
        <w:tc>
          <w:tcPr>
            <w:tcW w:w="1420" w:type="dxa"/>
            <w:vAlign w:val="bottom"/>
          </w:tcPr>
          <w:p w:rsidR="00D47F56" w:rsidRPr="00CB18DC" w:rsidRDefault="00D47F56" w:rsidP="00AF1B0B">
            <w:pPr>
              <w:tabs>
                <w:tab w:val="decimal" w:pos="662"/>
              </w:tabs>
              <w:rPr>
                <w:lang w:val="en-GB"/>
              </w:rPr>
            </w:pPr>
            <w:r w:rsidRPr="00CB18DC">
              <w:rPr>
                <w:szCs w:val="22"/>
                <w:lang w:val="en-GB"/>
              </w:rPr>
              <w:t>1172</w:t>
            </w:r>
          </w:p>
        </w:tc>
      </w:tr>
    </w:tbl>
    <w:p w:rsidR="00D47F56" w:rsidRDefault="00D47F56" w:rsidP="00D47F56">
      <w:pPr>
        <w:pStyle w:val="text"/>
        <w:rPr>
          <w:lang w:val="en-GB"/>
        </w:rPr>
      </w:pPr>
    </w:p>
    <w:p w:rsidR="00D47F56" w:rsidRPr="00A6615C" w:rsidRDefault="00D47F56" w:rsidP="00D47F56">
      <w:pPr>
        <w:rPr>
          <w:lang w:val="en-GB"/>
        </w:rPr>
      </w:pPr>
      <w:r>
        <w:rPr>
          <w:lang w:val="en-GB"/>
        </w:rPr>
        <w:t>F</w:t>
      </w:r>
      <w:r w:rsidRPr="00A6615C">
        <w:rPr>
          <w:lang w:val="en-GB"/>
        </w:rPr>
        <w:t xml:space="preserve">or </w:t>
      </w:r>
      <w:r>
        <w:rPr>
          <w:lang w:val="en-GB"/>
        </w:rPr>
        <w:t>each urban residential</w:t>
      </w:r>
      <w:r w:rsidRPr="0068221B">
        <w:t>/public open space</w:t>
      </w:r>
      <w:r w:rsidRPr="00A6615C">
        <w:rPr>
          <w:lang w:val="en-GB"/>
        </w:rPr>
        <w:t xml:space="preserve"> </w:t>
      </w:r>
      <w:r>
        <w:rPr>
          <w:lang w:val="en-GB"/>
        </w:rPr>
        <w:t>land use,</w:t>
      </w:r>
      <w:r w:rsidRPr="00A6615C">
        <w:rPr>
          <w:lang w:val="en-GB"/>
        </w:rPr>
        <w:t xml:space="preserve"> </w:t>
      </w:r>
      <w:r>
        <w:rPr>
          <w:lang w:val="en-GB"/>
        </w:rPr>
        <w:t>s</w:t>
      </w:r>
      <w:r w:rsidRPr="00A6615C">
        <w:rPr>
          <w:lang w:val="en-GB"/>
        </w:rPr>
        <w:t>oil-specific ACL</w:t>
      </w:r>
      <w:r w:rsidRPr="00362CA2">
        <w:rPr>
          <w:vertAlign w:val="subscript"/>
          <w:lang w:val="en-GB"/>
        </w:rPr>
        <w:t>(NOEC &amp; EC10)</w:t>
      </w:r>
      <w:r>
        <w:rPr>
          <w:lang w:val="en-GB"/>
        </w:rPr>
        <w:t xml:space="preserve"> value</w:t>
      </w:r>
      <w:r w:rsidRPr="00A6615C">
        <w:rPr>
          <w:lang w:val="en-GB"/>
        </w:rPr>
        <w:t>s were derived separately for soil processes, soil invertebrate</w:t>
      </w:r>
      <w:r>
        <w:rPr>
          <w:lang w:val="en-GB"/>
        </w:rPr>
        <w:t xml:space="preserve"> </w:t>
      </w:r>
      <w:r w:rsidRPr="00A6615C">
        <w:rPr>
          <w:lang w:val="en-GB"/>
        </w:rPr>
        <w:t>s</w:t>
      </w:r>
      <w:r>
        <w:rPr>
          <w:lang w:val="en-GB"/>
        </w:rPr>
        <w:t>pecies</w:t>
      </w:r>
      <w:r w:rsidRPr="00A6615C">
        <w:rPr>
          <w:lang w:val="en-GB"/>
        </w:rPr>
        <w:t xml:space="preserve"> and plant</w:t>
      </w:r>
      <w:r>
        <w:rPr>
          <w:lang w:val="en-GB"/>
        </w:rPr>
        <w:t xml:space="preserve"> </w:t>
      </w:r>
      <w:r w:rsidRPr="00A6615C">
        <w:rPr>
          <w:lang w:val="en-GB"/>
        </w:rPr>
        <w:t>s</w:t>
      </w:r>
      <w:r>
        <w:rPr>
          <w:lang w:val="en-GB"/>
        </w:rPr>
        <w:t>pecies (data not shown). Within each land use type, t</w:t>
      </w:r>
      <w:r w:rsidRPr="00A6615C">
        <w:rPr>
          <w:lang w:val="en-GB"/>
        </w:rPr>
        <w:t>he soil-specific ACL</w:t>
      </w:r>
      <w:r w:rsidRPr="00362CA2">
        <w:rPr>
          <w:vertAlign w:val="subscript"/>
          <w:lang w:val="en-GB"/>
        </w:rPr>
        <w:t>(NOEC &amp; EC10)</w:t>
      </w:r>
      <w:r>
        <w:rPr>
          <w:lang w:val="en-GB"/>
        </w:rPr>
        <w:t xml:space="preserve"> values</w:t>
      </w:r>
      <w:r w:rsidRPr="00A6615C">
        <w:rPr>
          <w:lang w:val="en-GB"/>
        </w:rPr>
        <w:t xml:space="preserve"> for each organism group were </w:t>
      </w:r>
      <w:r>
        <w:rPr>
          <w:lang w:val="en-GB"/>
        </w:rPr>
        <w:t xml:space="preserve">then </w:t>
      </w:r>
      <w:r w:rsidRPr="00A6615C">
        <w:rPr>
          <w:lang w:val="en-GB"/>
        </w:rPr>
        <w:t>merged so that the lowest ACL</w:t>
      </w:r>
      <w:r w:rsidRPr="00362CA2">
        <w:rPr>
          <w:vertAlign w:val="subscript"/>
          <w:lang w:val="en-GB"/>
        </w:rPr>
        <w:t>(NOEC &amp; EC10)</w:t>
      </w:r>
      <w:r>
        <w:rPr>
          <w:lang w:val="en-GB"/>
        </w:rPr>
        <w:t xml:space="preserve"> </w:t>
      </w:r>
      <w:r w:rsidRPr="00A6615C">
        <w:rPr>
          <w:lang w:val="en-GB"/>
        </w:rPr>
        <w:t>value for each combination of soil pH and CEC was adopted (Table 2</w:t>
      </w:r>
      <w:r>
        <w:rPr>
          <w:lang w:val="en-GB"/>
        </w:rPr>
        <w:t>4</w:t>
      </w:r>
      <w:r w:rsidRPr="00A6615C">
        <w:rPr>
          <w:lang w:val="en-GB"/>
        </w:rPr>
        <w:t>)</w:t>
      </w:r>
      <w:r>
        <w:rPr>
          <w:lang w:val="en-GB"/>
        </w:rPr>
        <w:t>. These</w:t>
      </w:r>
      <w:r w:rsidRPr="00A6615C">
        <w:rPr>
          <w:lang w:val="en-GB"/>
        </w:rPr>
        <w:t xml:space="preserve"> should theoretically protect </w:t>
      </w:r>
      <w:r>
        <w:rPr>
          <w:lang w:val="en-GB"/>
        </w:rPr>
        <w:t>99%, 80% and 60</w:t>
      </w:r>
      <w:r w:rsidRPr="00A6615C">
        <w:rPr>
          <w:lang w:val="en-GB"/>
        </w:rPr>
        <w:t xml:space="preserve">% of all soil processes, soil invertebrate </w:t>
      </w:r>
      <w:r>
        <w:rPr>
          <w:lang w:val="en-GB"/>
        </w:rPr>
        <w:t xml:space="preserve">species </w:t>
      </w:r>
      <w:r w:rsidRPr="00A6615C">
        <w:rPr>
          <w:lang w:val="en-GB"/>
        </w:rPr>
        <w:t>and plant</w:t>
      </w:r>
      <w:r>
        <w:rPr>
          <w:lang w:val="en-GB"/>
        </w:rPr>
        <w:t xml:space="preserve"> </w:t>
      </w:r>
      <w:r w:rsidRPr="00A6615C">
        <w:rPr>
          <w:lang w:val="en-GB"/>
        </w:rPr>
        <w:t>s</w:t>
      </w:r>
      <w:r>
        <w:rPr>
          <w:lang w:val="en-GB"/>
        </w:rPr>
        <w:t>pecies</w:t>
      </w:r>
      <w:r w:rsidRPr="00A6615C">
        <w:rPr>
          <w:lang w:val="en-GB"/>
        </w:rPr>
        <w:t xml:space="preserve"> that are exposed to aged Zn contamination</w:t>
      </w:r>
      <w:r>
        <w:rPr>
          <w:lang w:val="en-GB"/>
        </w:rPr>
        <w:t xml:space="preserve"> in soils that </w:t>
      </w:r>
      <w:r w:rsidRPr="002D7275">
        <w:rPr>
          <w:lang w:val="en-GB"/>
        </w:rPr>
        <w:t xml:space="preserve"> are in an </w:t>
      </w:r>
      <w:r w:rsidRPr="003C0A23">
        <w:rPr>
          <w:lang w:val="en-GB"/>
        </w:rPr>
        <w:t>area of ecological significance</w:t>
      </w:r>
      <w:r w:rsidRPr="002D7275">
        <w:rPr>
          <w:lang w:val="en-GB"/>
        </w:rPr>
        <w:t>, or</w:t>
      </w:r>
      <w:r>
        <w:rPr>
          <w:lang w:val="en-GB"/>
        </w:rPr>
        <w:t xml:space="preserve"> have an urban residential/public open space, commercial/industrial land use, respectively</w:t>
      </w:r>
      <w:r w:rsidRPr="00A6615C">
        <w:rPr>
          <w:lang w:val="en-GB"/>
        </w:rPr>
        <w:t>.</w:t>
      </w:r>
      <w:r>
        <w:rPr>
          <w:lang w:val="en-GB"/>
        </w:rPr>
        <w:t xml:space="preserve"> </w:t>
      </w:r>
    </w:p>
    <w:p w:rsidR="006E13A7" w:rsidRDefault="00D47F56" w:rsidP="00D47F56">
      <w:pPr>
        <w:pStyle w:val="Caption"/>
      </w:pPr>
      <w:bookmarkStart w:id="129" w:name="_Toc242590891"/>
      <w:bookmarkStart w:id="130" w:name="_Toc243900175"/>
      <w:r w:rsidRPr="003C0A23">
        <w:t>Table 24.</w:t>
      </w:r>
      <w:r w:rsidRPr="003C0A23">
        <w:tab/>
        <w:t>Soil-specific added contaminant limits based on no observed effect concentration and 10% effect concentration toxicity data (ACL</w:t>
      </w:r>
      <w:r w:rsidRPr="003C0A23">
        <w:rPr>
          <w:vertAlign w:val="subscript"/>
        </w:rPr>
        <w:t>(NOEC &amp; EC10)</w:t>
      </w:r>
      <w:r w:rsidRPr="003C0A23">
        <w:t>, mg/kg) for aged zinc (Zn) contamination that should theoretically provide the appropriate level of protection (i.e. 99, 80 or 60% of species) to soil processes, soil invertebrate species and plant species in soils with a pH ranging from 4.0 to 7.5 and CEC values ranging from 5 to 60 cmol</w:t>
      </w:r>
      <w:r w:rsidRPr="003C0A23">
        <w:rPr>
          <w:vertAlign w:val="subscript"/>
        </w:rPr>
        <w:t>c</w:t>
      </w:r>
      <w:r w:rsidRPr="003C0A23">
        <w:t>/kg. These are the recommended ACL</w:t>
      </w:r>
      <w:r w:rsidRPr="003C0A23">
        <w:rPr>
          <w:vertAlign w:val="subscript"/>
        </w:rPr>
        <w:t xml:space="preserve">(NOEC &amp; EC10) </w:t>
      </w:r>
      <w:r w:rsidRPr="003C0A23">
        <w:t>values</w:t>
      </w:r>
      <w:r w:rsidRPr="003C0A23">
        <w:rPr>
          <w:vertAlign w:val="subscript"/>
        </w:rPr>
        <w:t xml:space="preserve"> </w:t>
      </w:r>
      <w:r w:rsidRPr="003C0A23">
        <w:t>for Zn in aged contaminated soils with each land use.</w:t>
      </w:r>
      <w:bookmarkEnd w:id="129"/>
      <w:bookmarkEnd w:id="130"/>
    </w:p>
    <w:p w:rsidR="006E13A7" w:rsidRDefault="006E13A7">
      <w:pPr>
        <w:spacing w:line="240" w:lineRule="auto"/>
        <w:rPr>
          <w:rFonts w:ascii="Book Antiqua" w:eastAsia="Times New Roman" w:hAnsi="Book Antiqua" w:cs="Book Antiqua"/>
          <w:b/>
          <w:bCs/>
          <w:szCs w:val="24"/>
          <w:lang w:eastAsia="en-AU"/>
        </w:rPr>
      </w:pPr>
      <w:r>
        <w:br w:type="page"/>
      </w:r>
    </w:p>
    <w:p w:rsidR="00D47F56" w:rsidRPr="002D7275" w:rsidRDefault="00D47F56" w:rsidP="00D47F56">
      <w:pPr>
        <w:pStyle w:val="Caption"/>
      </w:pP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5142E0" w:rsidTr="00AF1B0B">
        <w:trPr>
          <w:trHeight w:val="255"/>
        </w:trPr>
        <w:tc>
          <w:tcPr>
            <w:tcW w:w="9072" w:type="dxa"/>
            <w:gridSpan w:val="7"/>
            <w:noWrap/>
            <w:vAlign w:val="bottom"/>
          </w:tcPr>
          <w:p w:rsidR="00D47F56" w:rsidRPr="00420AF9" w:rsidRDefault="00D47F56" w:rsidP="00AF1B0B">
            <w:pPr>
              <w:spacing w:before="60" w:after="60"/>
              <w:jc w:val="center"/>
              <w:rPr>
                <w:b/>
                <w:bCs/>
                <w:sz w:val="20"/>
                <w:lang w:val="en-GB"/>
              </w:rPr>
            </w:pPr>
            <w:r w:rsidRPr="00226180">
              <w:rPr>
                <w:b/>
                <w:sz w:val="20"/>
                <w:lang w:val="en-GB"/>
              </w:rPr>
              <w:t>Areas of ecological significance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420AF9" w:rsidRDefault="00D47F56" w:rsidP="00AF1B0B">
            <w:pPr>
              <w:jc w:val="center"/>
              <w:rPr>
                <w:b/>
                <w:bCs/>
                <w:sz w:val="20"/>
                <w:lang w:val="en-GB"/>
              </w:rPr>
            </w:pPr>
            <w:r w:rsidRPr="00420AF9">
              <w:rPr>
                <w:b/>
                <w:bCs/>
                <w:sz w:val="20"/>
                <w:lang w:val="en-GB"/>
              </w:rPr>
              <w:t>pH</w:t>
            </w:r>
          </w:p>
        </w:tc>
        <w:tc>
          <w:tcPr>
            <w:tcW w:w="7512" w:type="dxa"/>
            <w:gridSpan w:val="6"/>
            <w:shd w:val="clear" w:color="auto" w:fill="C6D9F1" w:themeFill="text2" w:themeFillTint="33"/>
            <w:noWrap/>
            <w:vAlign w:val="bottom"/>
          </w:tcPr>
          <w:p w:rsidR="00D47F56" w:rsidRPr="00420AF9" w:rsidRDefault="00D47F56" w:rsidP="00AF1B0B">
            <w:pPr>
              <w:tabs>
                <w:tab w:val="decimal" w:pos="509"/>
              </w:tabs>
              <w:jc w:val="center"/>
              <w:rPr>
                <w:sz w:val="20"/>
                <w:lang w:val="en-GB"/>
              </w:rPr>
            </w:pPr>
            <w:r w:rsidRPr="00420AF9">
              <w:rPr>
                <w:b/>
                <w:bCs/>
                <w:sz w:val="20"/>
                <w:lang w:val="en-GB"/>
              </w:rPr>
              <w:t>CEC (cmol</w:t>
            </w:r>
            <w:r w:rsidRPr="00420AF9">
              <w:rPr>
                <w:b/>
                <w:bCs/>
                <w:sz w:val="20"/>
                <w:vertAlign w:val="subscript"/>
                <w:lang w:val="en-GB"/>
              </w:rPr>
              <w:t>c</w:t>
            </w:r>
            <w:r w:rsidRPr="00420AF9">
              <w:rPr>
                <w:b/>
                <w:bCs/>
                <w:sz w:val="20"/>
                <w:lang w:val="en-GB"/>
              </w:rPr>
              <w:t>/kg)</w:t>
            </w:r>
          </w:p>
        </w:tc>
      </w:tr>
      <w:tr w:rsidR="00D47F56" w:rsidRPr="005142E0" w:rsidTr="00AF1B0B">
        <w:trPr>
          <w:trHeight w:val="255"/>
        </w:trPr>
        <w:tc>
          <w:tcPr>
            <w:tcW w:w="1560" w:type="dxa"/>
            <w:vMerge/>
            <w:shd w:val="clear" w:color="auto" w:fill="C6D9F1" w:themeFill="text2" w:themeFillTint="33"/>
            <w:noWrap/>
            <w:vAlign w:val="bottom"/>
          </w:tcPr>
          <w:p w:rsidR="00D47F56" w:rsidRPr="00420AF9" w:rsidRDefault="00D47F56" w:rsidP="00AF1B0B">
            <w:pPr>
              <w:jc w:val="center"/>
              <w:rPr>
                <w:b/>
                <w:bCs/>
                <w:sz w:val="20"/>
                <w:lang w:val="en-GB"/>
              </w:rPr>
            </w:pPr>
          </w:p>
        </w:tc>
        <w:tc>
          <w:tcPr>
            <w:tcW w:w="1252" w:type="dxa"/>
            <w:shd w:val="clear" w:color="auto" w:fill="C6D9F1" w:themeFill="text2" w:themeFillTint="33"/>
            <w:noWrap/>
            <w:vAlign w:val="bottom"/>
          </w:tcPr>
          <w:p w:rsidR="00D47F56" w:rsidRPr="00420AF9" w:rsidRDefault="00D47F56" w:rsidP="00AF1B0B">
            <w:pPr>
              <w:tabs>
                <w:tab w:val="decimal" w:pos="476"/>
              </w:tabs>
              <w:rPr>
                <w:b/>
                <w:bCs/>
                <w:sz w:val="20"/>
                <w:lang w:val="en-GB"/>
              </w:rPr>
            </w:pPr>
            <w:r w:rsidRPr="00420AF9">
              <w:rPr>
                <w:b/>
                <w:bCs/>
                <w:sz w:val="20"/>
                <w:lang w:val="en-GB"/>
              </w:rPr>
              <w:t>5</w:t>
            </w:r>
          </w:p>
        </w:tc>
        <w:tc>
          <w:tcPr>
            <w:tcW w:w="1252" w:type="dxa"/>
            <w:shd w:val="clear" w:color="auto" w:fill="C6D9F1" w:themeFill="text2" w:themeFillTint="33"/>
            <w:noWrap/>
            <w:vAlign w:val="bottom"/>
          </w:tcPr>
          <w:p w:rsidR="00D47F56" w:rsidRPr="00420AF9" w:rsidRDefault="00D47F56" w:rsidP="00AF1B0B">
            <w:pPr>
              <w:tabs>
                <w:tab w:val="decimal" w:pos="498"/>
              </w:tabs>
              <w:rPr>
                <w:b/>
                <w:bCs/>
                <w:sz w:val="20"/>
                <w:lang w:val="en-GB"/>
              </w:rPr>
            </w:pPr>
            <w:r w:rsidRPr="00420AF9">
              <w:rPr>
                <w:b/>
                <w:bCs/>
                <w:sz w:val="20"/>
                <w:lang w:val="en-GB"/>
              </w:rPr>
              <w:t>10</w:t>
            </w:r>
          </w:p>
        </w:tc>
        <w:tc>
          <w:tcPr>
            <w:tcW w:w="1252" w:type="dxa"/>
            <w:shd w:val="clear" w:color="auto" w:fill="C6D9F1" w:themeFill="text2" w:themeFillTint="33"/>
            <w:noWrap/>
            <w:vAlign w:val="bottom"/>
          </w:tcPr>
          <w:p w:rsidR="00D47F56" w:rsidRPr="00420AF9" w:rsidRDefault="00D47F56" w:rsidP="00AF1B0B">
            <w:pPr>
              <w:tabs>
                <w:tab w:val="decimal" w:pos="479"/>
              </w:tabs>
              <w:rPr>
                <w:b/>
                <w:bCs/>
                <w:sz w:val="20"/>
                <w:lang w:val="en-GB"/>
              </w:rPr>
            </w:pPr>
            <w:r w:rsidRPr="00420AF9">
              <w:rPr>
                <w:b/>
                <w:bCs/>
                <w:sz w:val="20"/>
                <w:lang w:val="en-GB"/>
              </w:rPr>
              <w:t>20</w:t>
            </w:r>
          </w:p>
        </w:tc>
        <w:tc>
          <w:tcPr>
            <w:tcW w:w="1252" w:type="dxa"/>
            <w:shd w:val="clear" w:color="auto" w:fill="C6D9F1" w:themeFill="text2" w:themeFillTint="33"/>
            <w:noWrap/>
            <w:vAlign w:val="bottom"/>
          </w:tcPr>
          <w:p w:rsidR="00D47F56" w:rsidRPr="00420AF9" w:rsidRDefault="00D47F56" w:rsidP="00AF1B0B">
            <w:pPr>
              <w:tabs>
                <w:tab w:val="decimal" w:pos="474"/>
              </w:tabs>
              <w:rPr>
                <w:b/>
                <w:bCs/>
                <w:sz w:val="20"/>
                <w:lang w:val="en-GB"/>
              </w:rPr>
            </w:pPr>
            <w:r w:rsidRPr="00420AF9">
              <w:rPr>
                <w:b/>
                <w:bCs/>
                <w:sz w:val="20"/>
                <w:lang w:val="en-GB"/>
              </w:rPr>
              <w:t>30</w:t>
            </w:r>
          </w:p>
        </w:tc>
        <w:tc>
          <w:tcPr>
            <w:tcW w:w="1252" w:type="dxa"/>
            <w:shd w:val="clear" w:color="auto" w:fill="C6D9F1" w:themeFill="text2" w:themeFillTint="33"/>
            <w:noWrap/>
            <w:vAlign w:val="bottom"/>
          </w:tcPr>
          <w:p w:rsidR="00D47F56" w:rsidRPr="00420AF9" w:rsidRDefault="00D47F56" w:rsidP="00AF1B0B">
            <w:pPr>
              <w:tabs>
                <w:tab w:val="decimal" w:pos="607"/>
              </w:tabs>
              <w:rPr>
                <w:b/>
                <w:bCs/>
                <w:sz w:val="20"/>
                <w:lang w:val="en-GB"/>
              </w:rPr>
            </w:pPr>
            <w:r w:rsidRPr="00420AF9">
              <w:rPr>
                <w:b/>
                <w:bCs/>
                <w:sz w:val="20"/>
                <w:lang w:val="en-GB"/>
              </w:rPr>
              <w:t>40</w:t>
            </w:r>
          </w:p>
        </w:tc>
        <w:tc>
          <w:tcPr>
            <w:tcW w:w="1252" w:type="dxa"/>
            <w:shd w:val="clear" w:color="auto" w:fill="C6D9F1" w:themeFill="text2" w:themeFillTint="33"/>
            <w:noWrap/>
            <w:vAlign w:val="bottom"/>
          </w:tcPr>
          <w:p w:rsidR="00D47F56" w:rsidRPr="00420AF9" w:rsidRDefault="00D47F56" w:rsidP="00AF1B0B">
            <w:pPr>
              <w:tabs>
                <w:tab w:val="decimal" w:pos="509"/>
              </w:tabs>
              <w:rPr>
                <w:b/>
                <w:bCs/>
                <w:sz w:val="20"/>
                <w:lang w:val="en-GB"/>
              </w:rPr>
            </w:pPr>
            <w:r w:rsidRPr="00420AF9">
              <w:rPr>
                <w:b/>
                <w:bCs/>
                <w:sz w:val="20"/>
                <w:lang w:val="en-GB"/>
              </w:rPr>
              <w:t>60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4.0</w:t>
            </w:r>
          </w:p>
        </w:tc>
        <w:tc>
          <w:tcPr>
            <w:tcW w:w="1252" w:type="dxa"/>
            <w:noWrap/>
            <w:vAlign w:val="bottom"/>
          </w:tcPr>
          <w:p w:rsidR="00D47F56" w:rsidRPr="00420AF9" w:rsidRDefault="00D47F56" w:rsidP="00AF1B0B">
            <w:pPr>
              <w:ind w:right="113"/>
              <w:jc w:val="right"/>
              <w:rPr>
                <w:sz w:val="20"/>
              </w:rPr>
            </w:pPr>
            <w:r w:rsidRPr="00420AF9">
              <w:rPr>
                <w:sz w:val="20"/>
              </w:rPr>
              <w:t>10</w:t>
            </w:r>
          </w:p>
        </w:tc>
        <w:tc>
          <w:tcPr>
            <w:tcW w:w="1252" w:type="dxa"/>
            <w:noWrap/>
          </w:tcPr>
          <w:p w:rsidR="00D47F56" w:rsidRPr="00420AF9" w:rsidRDefault="00D47F56" w:rsidP="00AF1B0B">
            <w:pPr>
              <w:ind w:right="113"/>
              <w:jc w:val="right"/>
              <w:rPr>
                <w:sz w:val="20"/>
              </w:rPr>
            </w:pPr>
            <w:r w:rsidRPr="00420AF9">
              <w:rPr>
                <w:sz w:val="20"/>
              </w:rPr>
              <w:t>10</w:t>
            </w:r>
          </w:p>
        </w:tc>
        <w:tc>
          <w:tcPr>
            <w:tcW w:w="1252" w:type="dxa"/>
            <w:noWrap/>
          </w:tcPr>
          <w:p w:rsidR="00D47F56" w:rsidRPr="00420AF9" w:rsidRDefault="00D47F56" w:rsidP="00AF1B0B">
            <w:pPr>
              <w:ind w:right="113"/>
              <w:jc w:val="right"/>
              <w:rPr>
                <w:sz w:val="20"/>
              </w:rPr>
            </w:pPr>
            <w:r w:rsidRPr="00420AF9">
              <w:rPr>
                <w:sz w:val="20"/>
              </w:rPr>
              <w:t>10</w:t>
            </w:r>
          </w:p>
        </w:tc>
        <w:tc>
          <w:tcPr>
            <w:tcW w:w="1252" w:type="dxa"/>
            <w:noWrap/>
          </w:tcPr>
          <w:p w:rsidR="00D47F56" w:rsidRPr="00420AF9" w:rsidRDefault="00D47F56" w:rsidP="00AF1B0B">
            <w:pPr>
              <w:ind w:right="113"/>
              <w:jc w:val="right"/>
              <w:rPr>
                <w:sz w:val="20"/>
              </w:rPr>
            </w:pPr>
            <w:r w:rsidRPr="00420AF9">
              <w:rPr>
                <w:sz w:val="20"/>
              </w:rPr>
              <w:t>10</w:t>
            </w:r>
          </w:p>
        </w:tc>
        <w:tc>
          <w:tcPr>
            <w:tcW w:w="1252" w:type="dxa"/>
            <w:noWrap/>
          </w:tcPr>
          <w:p w:rsidR="00D47F56" w:rsidRPr="00420AF9" w:rsidRDefault="00D47F56" w:rsidP="00AF1B0B">
            <w:pPr>
              <w:ind w:right="113"/>
              <w:jc w:val="right"/>
              <w:rPr>
                <w:sz w:val="20"/>
              </w:rPr>
            </w:pPr>
            <w:r w:rsidRPr="00420AF9">
              <w:rPr>
                <w:sz w:val="20"/>
              </w:rPr>
              <w:t>10</w:t>
            </w:r>
          </w:p>
        </w:tc>
        <w:tc>
          <w:tcPr>
            <w:tcW w:w="1252" w:type="dxa"/>
            <w:noWrap/>
          </w:tcPr>
          <w:p w:rsidR="00D47F56" w:rsidRPr="00420AF9" w:rsidRDefault="00D47F56" w:rsidP="00AF1B0B">
            <w:pPr>
              <w:ind w:right="113"/>
              <w:jc w:val="right"/>
              <w:rPr>
                <w:sz w:val="20"/>
              </w:rPr>
            </w:pPr>
            <w:r w:rsidRPr="00420AF9">
              <w:rPr>
                <w:sz w:val="20"/>
              </w:rPr>
              <w:t>10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4.5</w:t>
            </w:r>
          </w:p>
        </w:tc>
        <w:tc>
          <w:tcPr>
            <w:tcW w:w="1252" w:type="dxa"/>
            <w:noWrap/>
            <w:vAlign w:val="bottom"/>
          </w:tcPr>
          <w:p w:rsidR="00D47F56" w:rsidRPr="00420AF9" w:rsidRDefault="00D47F56" w:rsidP="00AF1B0B">
            <w:pPr>
              <w:ind w:right="113"/>
              <w:jc w:val="right"/>
              <w:rPr>
                <w:sz w:val="20"/>
              </w:rPr>
            </w:pPr>
            <w:r w:rsidRPr="00420AF9">
              <w:rPr>
                <w:sz w:val="20"/>
              </w:rPr>
              <w:t>15</w:t>
            </w:r>
          </w:p>
        </w:tc>
        <w:tc>
          <w:tcPr>
            <w:tcW w:w="1252" w:type="dxa"/>
            <w:noWrap/>
            <w:vAlign w:val="bottom"/>
          </w:tcPr>
          <w:p w:rsidR="00D47F56" w:rsidRPr="00420AF9" w:rsidRDefault="00D47F56" w:rsidP="00AF1B0B">
            <w:pPr>
              <w:ind w:right="113"/>
              <w:jc w:val="right"/>
              <w:rPr>
                <w:sz w:val="20"/>
              </w:rPr>
            </w:pPr>
            <w:r w:rsidRPr="00420AF9">
              <w:rPr>
                <w:sz w:val="20"/>
              </w:rPr>
              <w:t>20</w:t>
            </w:r>
          </w:p>
        </w:tc>
        <w:tc>
          <w:tcPr>
            <w:tcW w:w="1252" w:type="dxa"/>
            <w:noWrap/>
          </w:tcPr>
          <w:p w:rsidR="00D47F56" w:rsidRPr="00420AF9" w:rsidRDefault="00D47F56" w:rsidP="00AF1B0B">
            <w:pPr>
              <w:ind w:right="113"/>
              <w:jc w:val="right"/>
              <w:rPr>
                <w:sz w:val="20"/>
              </w:rPr>
            </w:pPr>
            <w:r w:rsidRPr="00420AF9">
              <w:rPr>
                <w:sz w:val="20"/>
              </w:rPr>
              <w:t>20</w:t>
            </w:r>
          </w:p>
        </w:tc>
        <w:tc>
          <w:tcPr>
            <w:tcW w:w="1252" w:type="dxa"/>
            <w:noWrap/>
          </w:tcPr>
          <w:p w:rsidR="00D47F56" w:rsidRPr="00420AF9" w:rsidRDefault="00D47F56" w:rsidP="00AF1B0B">
            <w:pPr>
              <w:ind w:right="113"/>
              <w:jc w:val="right"/>
              <w:rPr>
                <w:sz w:val="20"/>
              </w:rPr>
            </w:pPr>
            <w:r w:rsidRPr="00420AF9">
              <w:rPr>
                <w:sz w:val="20"/>
              </w:rPr>
              <w:t>20</w:t>
            </w:r>
          </w:p>
        </w:tc>
        <w:tc>
          <w:tcPr>
            <w:tcW w:w="1252" w:type="dxa"/>
            <w:noWrap/>
          </w:tcPr>
          <w:p w:rsidR="00D47F56" w:rsidRPr="00420AF9" w:rsidRDefault="00D47F56" w:rsidP="00AF1B0B">
            <w:pPr>
              <w:ind w:right="113"/>
              <w:jc w:val="right"/>
              <w:rPr>
                <w:sz w:val="20"/>
              </w:rPr>
            </w:pPr>
            <w:r w:rsidRPr="00420AF9">
              <w:rPr>
                <w:sz w:val="20"/>
              </w:rPr>
              <w:t>20</w:t>
            </w:r>
          </w:p>
        </w:tc>
        <w:tc>
          <w:tcPr>
            <w:tcW w:w="1252" w:type="dxa"/>
            <w:noWrap/>
          </w:tcPr>
          <w:p w:rsidR="00D47F56" w:rsidRPr="00420AF9" w:rsidRDefault="00D47F56" w:rsidP="00AF1B0B">
            <w:pPr>
              <w:ind w:right="113"/>
              <w:jc w:val="right"/>
              <w:rPr>
                <w:sz w:val="20"/>
              </w:rPr>
            </w:pPr>
            <w:r w:rsidRPr="00420AF9">
              <w:rPr>
                <w:sz w:val="20"/>
              </w:rPr>
              <w:t>20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5.0</w:t>
            </w:r>
          </w:p>
        </w:tc>
        <w:tc>
          <w:tcPr>
            <w:tcW w:w="1252" w:type="dxa"/>
            <w:noWrap/>
            <w:vAlign w:val="bottom"/>
          </w:tcPr>
          <w:p w:rsidR="00D47F56" w:rsidRPr="00420AF9" w:rsidRDefault="00D47F56" w:rsidP="00AF1B0B">
            <w:pPr>
              <w:ind w:right="113"/>
              <w:jc w:val="right"/>
              <w:rPr>
                <w:sz w:val="20"/>
              </w:rPr>
            </w:pPr>
            <w:r w:rsidRPr="00420AF9">
              <w:rPr>
                <w:sz w:val="20"/>
              </w:rPr>
              <w:t>20</w:t>
            </w:r>
          </w:p>
        </w:tc>
        <w:tc>
          <w:tcPr>
            <w:tcW w:w="1252" w:type="dxa"/>
            <w:noWrap/>
            <w:vAlign w:val="bottom"/>
          </w:tcPr>
          <w:p w:rsidR="00D47F56" w:rsidRPr="00420AF9" w:rsidRDefault="00D47F56" w:rsidP="00AF1B0B">
            <w:pPr>
              <w:ind w:right="113"/>
              <w:jc w:val="right"/>
              <w:rPr>
                <w:sz w:val="20"/>
              </w:rPr>
            </w:pPr>
            <w:r w:rsidRPr="00420AF9">
              <w:rPr>
                <w:sz w:val="20"/>
              </w:rPr>
              <w:t>25</w:t>
            </w:r>
          </w:p>
        </w:tc>
        <w:tc>
          <w:tcPr>
            <w:tcW w:w="1252" w:type="dxa"/>
            <w:noWrap/>
          </w:tcPr>
          <w:p w:rsidR="00D47F56" w:rsidRPr="00420AF9" w:rsidRDefault="00D47F56" w:rsidP="00AF1B0B">
            <w:pPr>
              <w:ind w:right="113"/>
              <w:jc w:val="right"/>
              <w:rPr>
                <w:sz w:val="20"/>
              </w:rPr>
            </w:pPr>
            <w:r w:rsidRPr="00420AF9">
              <w:rPr>
                <w:sz w:val="20"/>
              </w:rPr>
              <w:t>25</w:t>
            </w:r>
          </w:p>
        </w:tc>
        <w:tc>
          <w:tcPr>
            <w:tcW w:w="1252" w:type="dxa"/>
            <w:noWrap/>
          </w:tcPr>
          <w:p w:rsidR="00D47F56" w:rsidRPr="00420AF9" w:rsidRDefault="00D47F56" w:rsidP="00AF1B0B">
            <w:pPr>
              <w:ind w:right="113"/>
              <w:jc w:val="right"/>
              <w:rPr>
                <w:sz w:val="20"/>
              </w:rPr>
            </w:pPr>
            <w:r w:rsidRPr="00420AF9">
              <w:rPr>
                <w:sz w:val="20"/>
              </w:rPr>
              <w:t>25</w:t>
            </w:r>
          </w:p>
        </w:tc>
        <w:tc>
          <w:tcPr>
            <w:tcW w:w="1252" w:type="dxa"/>
            <w:noWrap/>
          </w:tcPr>
          <w:p w:rsidR="00D47F56" w:rsidRPr="00420AF9" w:rsidRDefault="00D47F56" w:rsidP="00AF1B0B">
            <w:pPr>
              <w:ind w:right="113"/>
              <w:jc w:val="right"/>
              <w:rPr>
                <w:sz w:val="20"/>
              </w:rPr>
            </w:pPr>
            <w:r w:rsidRPr="00420AF9">
              <w:rPr>
                <w:sz w:val="20"/>
              </w:rPr>
              <w:t>25</w:t>
            </w:r>
          </w:p>
        </w:tc>
        <w:tc>
          <w:tcPr>
            <w:tcW w:w="1252" w:type="dxa"/>
            <w:noWrap/>
          </w:tcPr>
          <w:p w:rsidR="00D47F56" w:rsidRPr="00420AF9" w:rsidRDefault="00D47F56" w:rsidP="00AF1B0B">
            <w:pPr>
              <w:ind w:right="113"/>
              <w:jc w:val="right"/>
              <w:rPr>
                <w:sz w:val="20"/>
              </w:rPr>
            </w:pPr>
            <w:r w:rsidRPr="00420AF9">
              <w:rPr>
                <w:sz w:val="20"/>
              </w:rPr>
              <w:t>25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5.5</w:t>
            </w:r>
          </w:p>
        </w:tc>
        <w:tc>
          <w:tcPr>
            <w:tcW w:w="1252" w:type="dxa"/>
            <w:noWrap/>
            <w:vAlign w:val="bottom"/>
          </w:tcPr>
          <w:p w:rsidR="00D47F56" w:rsidRPr="00420AF9" w:rsidRDefault="00D47F56" w:rsidP="00AF1B0B">
            <w:pPr>
              <w:ind w:right="113"/>
              <w:jc w:val="right"/>
              <w:rPr>
                <w:sz w:val="20"/>
              </w:rPr>
            </w:pPr>
            <w:r w:rsidRPr="00420AF9">
              <w:rPr>
                <w:sz w:val="20"/>
              </w:rPr>
              <w:t>25</w:t>
            </w:r>
          </w:p>
        </w:tc>
        <w:tc>
          <w:tcPr>
            <w:tcW w:w="1252" w:type="dxa"/>
            <w:noWrap/>
            <w:vAlign w:val="bottom"/>
          </w:tcPr>
          <w:p w:rsidR="00D47F56" w:rsidRPr="00420AF9" w:rsidRDefault="00D47F56" w:rsidP="00AF1B0B">
            <w:pPr>
              <w:ind w:right="113"/>
              <w:jc w:val="right"/>
              <w:rPr>
                <w:sz w:val="20"/>
              </w:rPr>
            </w:pPr>
            <w:r w:rsidRPr="00420AF9">
              <w:rPr>
                <w:sz w:val="20"/>
              </w:rPr>
              <w:t>40</w:t>
            </w:r>
          </w:p>
        </w:tc>
        <w:tc>
          <w:tcPr>
            <w:tcW w:w="1252" w:type="dxa"/>
            <w:noWrap/>
          </w:tcPr>
          <w:p w:rsidR="00D47F56" w:rsidRPr="00420AF9" w:rsidRDefault="00D47F56" w:rsidP="00AF1B0B">
            <w:pPr>
              <w:ind w:right="113"/>
              <w:jc w:val="right"/>
              <w:rPr>
                <w:sz w:val="20"/>
              </w:rPr>
            </w:pPr>
            <w:r w:rsidRPr="00420AF9">
              <w:rPr>
                <w:sz w:val="20"/>
              </w:rPr>
              <w:t>40</w:t>
            </w:r>
          </w:p>
        </w:tc>
        <w:tc>
          <w:tcPr>
            <w:tcW w:w="1252" w:type="dxa"/>
            <w:noWrap/>
          </w:tcPr>
          <w:p w:rsidR="00D47F56" w:rsidRPr="00420AF9" w:rsidRDefault="00D47F56" w:rsidP="00AF1B0B">
            <w:pPr>
              <w:ind w:right="113"/>
              <w:jc w:val="right"/>
              <w:rPr>
                <w:sz w:val="20"/>
              </w:rPr>
            </w:pPr>
            <w:r w:rsidRPr="00420AF9">
              <w:rPr>
                <w:sz w:val="20"/>
              </w:rPr>
              <w:t>40</w:t>
            </w:r>
          </w:p>
        </w:tc>
        <w:tc>
          <w:tcPr>
            <w:tcW w:w="1252" w:type="dxa"/>
            <w:noWrap/>
          </w:tcPr>
          <w:p w:rsidR="00D47F56" w:rsidRPr="00420AF9" w:rsidRDefault="00D47F56" w:rsidP="00AF1B0B">
            <w:pPr>
              <w:ind w:right="113"/>
              <w:jc w:val="right"/>
              <w:rPr>
                <w:sz w:val="20"/>
              </w:rPr>
            </w:pPr>
            <w:r w:rsidRPr="00420AF9">
              <w:rPr>
                <w:sz w:val="20"/>
              </w:rPr>
              <w:t>40</w:t>
            </w:r>
          </w:p>
        </w:tc>
        <w:tc>
          <w:tcPr>
            <w:tcW w:w="1252" w:type="dxa"/>
            <w:noWrap/>
          </w:tcPr>
          <w:p w:rsidR="00D47F56" w:rsidRPr="00420AF9" w:rsidRDefault="00D47F56" w:rsidP="00AF1B0B">
            <w:pPr>
              <w:ind w:right="113"/>
              <w:jc w:val="right"/>
              <w:rPr>
                <w:sz w:val="20"/>
              </w:rPr>
            </w:pPr>
            <w:r w:rsidRPr="00420AF9">
              <w:rPr>
                <w:sz w:val="20"/>
              </w:rPr>
              <w:t>40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6.0</w:t>
            </w:r>
          </w:p>
        </w:tc>
        <w:tc>
          <w:tcPr>
            <w:tcW w:w="1252" w:type="dxa"/>
            <w:noWrap/>
            <w:vAlign w:val="bottom"/>
          </w:tcPr>
          <w:p w:rsidR="00D47F56" w:rsidRPr="00420AF9" w:rsidRDefault="00D47F56" w:rsidP="00AF1B0B">
            <w:pPr>
              <w:ind w:right="113"/>
              <w:jc w:val="right"/>
              <w:rPr>
                <w:sz w:val="20"/>
              </w:rPr>
            </w:pPr>
            <w:r>
              <w:rPr>
                <w:sz w:val="20"/>
              </w:rPr>
              <w:t>35</w:t>
            </w:r>
          </w:p>
        </w:tc>
        <w:tc>
          <w:tcPr>
            <w:tcW w:w="1252" w:type="dxa"/>
            <w:noWrap/>
            <w:vAlign w:val="bottom"/>
          </w:tcPr>
          <w:p w:rsidR="00D47F56" w:rsidRPr="00420AF9" w:rsidRDefault="00D47F56" w:rsidP="00AF1B0B">
            <w:pPr>
              <w:ind w:right="113"/>
              <w:jc w:val="right"/>
              <w:rPr>
                <w:sz w:val="20"/>
              </w:rPr>
            </w:pPr>
            <w:r>
              <w:rPr>
                <w:sz w:val="20"/>
              </w:rPr>
              <w:t>55</w:t>
            </w:r>
          </w:p>
        </w:tc>
        <w:tc>
          <w:tcPr>
            <w:tcW w:w="1252" w:type="dxa"/>
            <w:noWrap/>
          </w:tcPr>
          <w:p w:rsidR="00D47F56" w:rsidRPr="00420AF9" w:rsidRDefault="00D47F56" w:rsidP="00AF1B0B">
            <w:pPr>
              <w:ind w:right="113"/>
              <w:jc w:val="right"/>
              <w:rPr>
                <w:sz w:val="20"/>
              </w:rPr>
            </w:pPr>
            <w:r>
              <w:rPr>
                <w:sz w:val="20"/>
              </w:rPr>
              <w:t>55</w:t>
            </w:r>
          </w:p>
        </w:tc>
        <w:tc>
          <w:tcPr>
            <w:tcW w:w="1252" w:type="dxa"/>
            <w:noWrap/>
          </w:tcPr>
          <w:p w:rsidR="00D47F56" w:rsidRPr="00420AF9" w:rsidRDefault="00D47F56" w:rsidP="00AF1B0B">
            <w:pPr>
              <w:ind w:right="113"/>
              <w:jc w:val="right"/>
              <w:rPr>
                <w:sz w:val="20"/>
              </w:rPr>
            </w:pPr>
            <w:r>
              <w:rPr>
                <w:sz w:val="20"/>
              </w:rPr>
              <w:t>55</w:t>
            </w:r>
          </w:p>
        </w:tc>
        <w:tc>
          <w:tcPr>
            <w:tcW w:w="1252" w:type="dxa"/>
            <w:noWrap/>
          </w:tcPr>
          <w:p w:rsidR="00D47F56" w:rsidRPr="00420AF9" w:rsidRDefault="00D47F56" w:rsidP="00AF1B0B">
            <w:pPr>
              <w:ind w:right="113"/>
              <w:jc w:val="right"/>
              <w:rPr>
                <w:sz w:val="20"/>
              </w:rPr>
            </w:pPr>
            <w:r>
              <w:rPr>
                <w:sz w:val="20"/>
              </w:rPr>
              <w:t>55</w:t>
            </w:r>
          </w:p>
        </w:tc>
        <w:tc>
          <w:tcPr>
            <w:tcW w:w="1252" w:type="dxa"/>
            <w:noWrap/>
          </w:tcPr>
          <w:p w:rsidR="00D47F56" w:rsidRPr="00420AF9" w:rsidRDefault="00D47F56" w:rsidP="00AF1B0B">
            <w:pPr>
              <w:ind w:right="113"/>
              <w:jc w:val="right"/>
              <w:rPr>
                <w:sz w:val="20"/>
              </w:rPr>
            </w:pPr>
            <w:r>
              <w:rPr>
                <w:sz w:val="20"/>
              </w:rPr>
              <w:t>55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6.5</w:t>
            </w:r>
          </w:p>
        </w:tc>
        <w:tc>
          <w:tcPr>
            <w:tcW w:w="1252" w:type="dxa"/>
            <w:noWrap/>
            <w:vAlign w:val="bottom"/>
          </w:tcPr>
          <w:p w:rsidR="00D47F56" w:rsidRPr="00420AF9" w:rsidRDefault="00D47F56" w:rsidP="00AF1B0B">
            <w:pPr>
              <w:ind w:right="113"/>
              <w:jc w:val="right"/>
              <w:rPr>
                <w:sz w:val="20"/>
              </w:rPr>
            </w:pPr>
            <w:r>
              <w:rPr>
                <w:sz w:val="20"/>
              </w:rPr>
              <w:t>35</w:t>
            </w:r>
          </w:p>
        </w:tc>
        <w:tc>
          <w:tcPr>
            <w:tcW w:w="1252" w:type="dxa"/>
            <w:noWrap/>
          </w:tcPr>
          <w:p w:rsidR="00D47F56" w:rsidRPr="00420AF9" w:rsidRDefault="00D47F56" w:rsidP="00AF1B0B">
            <w:pPr>
              <w:ind w:right="113"/>
              <w:jc w:val="right"/>
              <w:rPr>
                <w:sz w:val="20"/>
              </w:rPr>
            </w:pPr>
            <w:r>
              <w:rPr>
                <w:sz w:val="20"/>
              </w:rPr>
              <w:t>55</w:t>
            </w:r>
          </w:p>
        </w:tc>
        <w:tc>
          <w:tcPr>
            <w:tcW w:w="1252" w:type="dxa"/>
            <w:noWrap/>
            <w:vAlign w:val="bottom"/>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7.0</w:t>
            </w:r>
          </w:p>
        </w:tc>
        <w:tc>
          <w:tcPr>
            <w:tcW w:w="1252" w:type="dxa"/>
            <w:noWrap/>
            <w:vAlign w:val="bottom"/>
          </w:tcPr>
          <w:p w:rsidR="00D47F56" w:rsidRPr="00420AF9" w:rsidRDefault="00D47F56" w:rsidP="00AF1B0B">
            <w:pPr>
              <w:ind w:right="113"/>
              <w:jc w:val="right"/>
              <w:rPr>
                <w:sz w:val="20"/>
              </w:rPr>
            </w:pPr>
            <w:r>
              <w:rPr>
                <w:sz w:val="20"/>
              </w:rPr>
              <w:t>35</w:t>
            </w:r>
          </w:p>
        </w:tc>
        <w:tc>
          <w:tcPr>
            <w:tcW w:w="1252" w:type="dxa"/>
            <w:noWrap/>
          </w:tcPr>
          <w:p w:rsidR="00D47F56" w:rsidRPr="00420AF9" w:rsidRDefault="00D47F56" w:rsidP="00AF1B0B">
            <w:pPr>
              <w:ind w:right="113"/>
              <w:jc w:val="right"/>
              <w:rPr>
                <w:sz w:val="20"/>
              </w:rPr>
            </w:pPr>
            <w:r>
              <w:rPr>
                <w:sz w:val="20"/>
              </w:rPr>
              <w:t>55</w:t>
            </w:r>
          </w:p>
        </w:tc>
        <w:tc>
          <w:tcPr>
            <w:tcW w:w="1252" w:type="dxa"/>
            <w:noWrap/>
            <w:vAlign w:val="bottom"/>
          </w:tcPr>
          <w:p w:rsidR="00D47F56" w:rsidRPr="00420AF9" w:rsidRDefault="00D47F56" w:rsidP="00AF1B0B">
            <w:pPr>
              <w:ind w:right="113"/>
              <w:jc w:val="right"/>
              <w:rPr>
                <w:sz w:val="20"/>
              </w:rPr>
            </w:pPr>
            <w:r w:rsidRPr="00420AF9">
              <w:rPr>
                <w:sz w:val="20"/>
              </w:rPr>
              <w:t>100</w:t>
            </w:r>
          </w:p>
        </w:tc>
        <w:tc>
          <w:tcPr>
            <w:tcW w:w="1252" w:type="dxa"/>
            <w:noWrap/>
            <w:vAlign w:val="bottom"/>
          </w:tcPr>
          <w:p w:rsidR="00D47F56" w:rsidRPr="00420AF9" w:rsidRDefault="00D47F56" w:rsidP="00AF1B0B">
            <w:pPr>
              <w:ind w:right="113"/>
              <w:jc w:val="right"/>
              <w:rPr>
                <w:sz w:val="20"/>
              </w:rPr>
            </w:pPr>
            <w:r w:rsidRPr="00420AF9">
              <w:rPr>
                <w:sz w:val="20"/>
              </w:rPr>
              <w:t>125</w:t>
            </w:r>
          </w:p>
        </w:tc>
        <w:tc>
          <w:tcPr>
            <w:tcW w:w="1252" w:type="dxa"/>
            <w:noWrap/>
            <w:vAlign w:val="bottom"/>
          </w:tcPr>
          <w:p w:rsidR="00D47F56" w:rsidRPr="00420AF9" w:rsidRDefault="00D47F56" w:rsidP="00AF1B0B">
            <w:pPr>
              <w:ind w:right="113"/>
              <w:jc w:val="right"/>
              <w:rPr>
                <w:sz w:val="20"/>
              </w:rPr>
            </w:pPr>
            <w:r w:rsidRPr="00420AF9">
              <w:rPr>
                <w:sz w:val="20"/>
              </w:rPr>
              <w:t>125</w:t>
            </w:r>
          </w:p>
        </w:tc>
        <w:tc>
          <w:tcPr>
            <w:tcW w:w="1252" w:type="dxa"/>
            <w:noWrap/>
            <w:vAlign w:val="bottom"/>
          </w:tcPr>
          <w:p w:rsidR="00D47F56" w:rsidRPr="00420AF9" w:rsidRDefault="00D47F56" w:rsidP="00AF1B0B">
            <w:pPr>
              <w:ind w:right="113"/>
              <w:jc w:val="right"/>
              <w:rPr>
                <w:sz w:val="20"/>
              </w:rPr>
            </w:pPr>
            <w:r w:rsidRPr="00420AF9">
              <w:rPr>
                <w:sz w:val="20"/>
              </w:rPr>
              <w:t>125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7.5</w:t>
            </w:r>
          </w:p>
        </w:tc>
        <w:tc>
          <w:tcPr>
            <w:tcW w:w="1252" w:type="dxa"/>
            <w:noWrap/>
            <w:vAlign w:val="bottom"/>
          </w:tcPr>
          <w:p w:rsidR="00D47F56" w:rsidRPr="00420AF9" w:rsidRDefault="00D47F56" w:rsidP="00AF1B0B">
            <w:pPr>
              <w:ind w:right="113"/>
              <w:jc w:val="right"/>
              <w:rPr>
                <w:sz w:val="20"/>
              </w:rPr>
            </w:pPr>
            <w:r>
              <w:rPr>
                <w:sz w:val="20"/>
              </w:rPr>
              <w:t>35</w:t>
            </w:r>
          </w:p>
        </w:tc>
        <w:tc>
          <w:tcPr>
            <w:tcW w:w="1252" w:type="dxa"/>
            <w:noWrap/>
          </w:tcPr>
          <w:p w:rsidR="00D47F56" w:rsidRPr="00420AF9" w:rsidRDefault="00D47F56" w:rsidP="00AF1B0B">
            <w:pPr>
              <w:ind w:right="113"/>
              <w:jc w:val="right"/>
              <w:rPr>
                <w:sz w:val="20"/>
              </w:rPr>
            </w:pPr>
            <w:r>
              <w:rPr>
                <w:sz w:val="20"/>
              </w:rPr>
              <w:t>55</w:t>
            </w:r>
          </w:p>
        </w:tc>
        <w:tc>
          <w:tcPr>
            <w:tcW w:w="1252" w:type="dxa"/>
            <w:noWrap/>
            <w:vAlign w:val="bottom"/>
          </w:tcPr>
          <w:p w:rsidR="00D47F56" w:rsidRPr="00420AF9" w:rsidRDefault="00D47F56" w:rsidP="00AF1B0B">
            <w:pPr>
              <w:ind w:right="113"/>
              <w:jc w:val="right"/>
              <w:rPr>
                <w:sz w:val="20"/>
              </w:rPr>
            </w:pPr>
            <w:r w:rsidRPr="00420AF9">
              <w:rPr>
                <w:sz w:val="20"/>
              </w:rPr>
              <w:t>100</w:t>
            </w:r>
          </w:p>
        </w:tc>
        <w:tc>
          <w:tcPr>
            <w:tcW w:w="1252" w:type="dxa"/>
            <w:noWrap/>
            <w:vAlign w:val="bottom"/>
          </w:tcPr>
          <w:p w:rsidR="00D47F56" w:rsidRPr="00420AF9" w:rsidRDefault="00D47F56" w:rsidP="00AF1B0B">
            <w:pPr>
              <w:ind w:right="113"/>
              <w:jc w:val="right"/>
              <w:rPr>
                <w:sz w:val="20"/>
              </w:rPr>
            </w:pPr>
            <w:r w:rsidRPr="00420AF9">
              <w:rPr>
                <w:sz w:val="20"/>
              </w:rPr>
              <w:t>1</w:t>
            </w:r>
            <w:r>
              <w:rPr>
                <w:sz w:val="20"/>
              </w:rPr>
              <w:t>30</w:t>
            </w:r>
          </w:p>
        </w:tc>
        <w:tc>
          <w:tcPr>
            <w:tcW w:w="1252" w:type="dxa"/>
            <w:noWrap/>
            <w:vAlign w:val="bottom"/>
          </w:tcPr>
          <w:p w:rsidR="00D47F56" w:rsidRPr="00420AF9" w:rsidRDefault="00D47F56" w:rsidP="00AF1B0B">
            <w:pPr>
              <w:ind w:right="113"/>
              <w:jc w:val="right"/>
              <w:rPr>
                <w:sz w:val="20"/>
              </w:rPr>
            </w:pPr>
            <w:r w:rsidRPr="00420AF9">
              <w:rPr>
                <w:sz w:val="20"/>
              </w:rPr>
              <w:t>1</w:t>
            </w:r>
            <w:r>
              <w:rPr>
                <w:sz w:val="20"/>
              </w:rPr>
              <w:t>7</w:t>
            </w:r>
            <w:r w:rsidRPr="00420AF9">
              <w:rPr>
                <w:sz w:val="20"/>
              </w:rPr>
              <w:t>0</w:t>
            </w:r>
          </w:p>
        </w:tc>
        <w:tc>
          <w:tcPr>
            <w:tcW w:w="1252" w:type="dxa"/>
            <w:noWrap/>
            <w:vAlign w:val="bottom"/>
          </w:tcPr>
          <w:p w:rsidR="00D47F56" w:rsidRPr="00420AF9" w:rsidRDefault="00D47F56" w:rsidP="00AF1B0B">
            <w:pPr>
              <w:ind w:right="113"/>
              <w:jc w:val="right"/>
              <w:rPr>
                <w:sz w:val="20"/>
              </w:rPr>
            </w:pPr>
            <w:r>
              <w:rPr>
                <w:sz w:val="20"/>
              </w:rPr>
              <w:t>180</w:t>
            </w:r>
          </w:p>
        </w:tc>
      </w:tr>
      <w:tr w:rsidR="00D47F56" w:rsidRPr="002727CA" w:rsidTr="00AF1B0B">
        <w:trPr>
          <w:trHeight w:val="255"/>
        </w:trPr>
        <w:tc>
          <w:tcPr>
            <w:tcW w:w="9072" w:type="dxa"/>
            <w:gridSpan w:val="7"/>
            <w:noWrap/>
            <w:vAlign w:val="bottom"/>
          </w:tcPr>
          <w:p w:rsidR="00D47F56" w:rsidRPr="002727CA" w:rsidRDefault="00D47F56" w:rsidP="00AF1B0B">
            <w:pPr>
              <w:spacing w:before="60" w:after="60"/>
              <w:jc w:val="center"/>
              <w:rPr>
                <w:b/>
                <w:bCs/>
                <w:sz w:val="20"/>
                <w:lang w:val="en-GB"/>
              </w:rPr>
            </w:pPr>
            <w:r w:rsidRPr="002727CA">
              <w:rPr>
                <w:b/>
                <w:bCs/>
                <w:sz w:val="20"/>
                <w:lang w:val="en-GB"/>
              </w:rPr>
              <w:t>Urban residential/public open space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420AF9" w:rsidRDefault="00D47F56" w:rsidP="00AF1B0B">
            <w:pPr>
              <w:jc w:val="center"/>
              <w:rPr>
                <w:b/>
                <w:bCs/>
                <w:sz w:val="20"/>
                <w:lang w:val="en-GB"/>
              </w:rPr>
            </w:pPr>
            <w:r w:rsidRPr="00420AF9">
              <w:rPr>
                <w:b/>
                <w:bCs/>
                <w:sz w:val="20"/>
                <w:lang w:val="en-GB"/>
              </w:rPr>
              <w:t>pH</w:t>
            </w:r>
          </w:p>
        </w:tc>
        <w:tc>
          <w:tcPr>
            <w:tcW w:w="7512" w:type="dxa"/>
            <w:gridSpan w:val="6"/>
            <w:shd w:val="clear" w:color="auto" w:fill="C6D9F1" w:themeFill="text2" w:themeFillTint="33"/>
            <w:noWrap/>
            <w:vAlign w:val="bottom"/>
          </w:tcPr>
          <w:p w:rsidR="00D47F56" w:rsidRPr="00420AF9" w:rsidRDefault="00D47F56" w:rsidP="00AF1B0B">
            <w:pPr>
              <w:tabs>
                <w:tab w:val="decimal" w:pos="509"/>
              </w:tabs>
              <w:jc w:val="center"/>
              <w:rPr>
                <w:sz w:val="20"/>
                <w:lang w:val="en-GB"/>
              </w:rPr>
            </w:pPr>
            <w:r w:rsidRPr="00420AF9">
              <w:rPr>
                <w:b/>
                <w:bCs/>
                <w:sz w:val="20"/>
                <w:lang w:val="en-GB"/>
              </w:rPr>
              <w:t>CEC (cmol</w:t>
            </w:r>
            <w:r w:rsidRPr="00420AF9">
              <w:rPr>
                <w:b/>
                <w:bCs/>
                <w:sz w:val="20"/>
                <w:vertAlign w:val="subscript"/>
                <w:lang w:val="en-GB"/>
              </w:rPr>
              <w:t>c</w:t>
            </w:r>
            <w:r w:rsidRPr="00420AF9">
              <w:rPr>
                <w:b/>
                <w:bCs/>
                <w:sz w:val="20"/>
                <w:lang w:val="en-GB"/>
              </w:rPr>
              <w:t>/kg)</w:t>
            </w:r>
          </w:p>
        </w:tc>
      </w:tr>
      <w:tr w:rsidR="00D47F56" w:rsidRPr="005142E0" w:rsidTr="00AF1B0B">
        <w:trPr>
          <w:trHeight w:val="255"/>
        </w:trPr>
        <w:tc>
          <w:tcPr>
            <w:tcW w:w="1560" w:type="dxa"/>
            <w:vMerge/>
            <w:shd w:val="clear" w:color="auto" w:fill="C6D9F1" w:themeFill="text2" w:themeFillTint="33"/>
            <w:noWrap/>
            <w:vAlign w:val="bottom"/>
          </w:tcPr>
          <w:p w:rsidR="00D47F56" w:rsidRPr="00420AF9" w:rsidRDefault="00D47F56" w:rsidP="00AF1B0B">
            <w:pPr>
              <w:jc w:val="center"/>
              <w:rPr>
                <w:b/>
                <w:bCs/>
                <w:sz w:val="20"/>
                <w:lang w:val="en-GB"/>
              </w:rPr>
            </w:pPr>
          </w:p>
        </w:tc>
        <w:tc>
          <w:tcPr>
            <w:tcW w:w="1252" w:type="dxa"/>
            <w:shd w:val="clear" w:color="auto" w:fill="C6D9F1" w:themeFill="text2" w:themeFillTint="33"/>
            <w:noWrap/>
            <w:vAlign w:val="bottom"/>
          </w:tcPr>
          <w:p w:rsidR="00D47F56" w:rsidRPr="00420AF9" w:rsidRDefault="00D47F56" w:rsidP="00AF1B0B">
            <w:pPr>
              <w:tabs>
                <w:tab w:val="decimal" w:pos="476"/>
              </w:tabs>
              <w:rPr>
                <w:b/>
                <w:bCs/>
                <w:sz w:val="20"/>
                <w:lang w:val="en-GB"/>
              </w:rPr>
            </w:pPr>
            <w:r w:rsidRPr="00420AF9">
              <w:rPr>
                <w:b/>
                <w:bCs/>
                <w:sz w:val="20"/>
                <w:lang w:val="en-GB"/>
              </w:rPr>
              <w:t>5</w:t>
            </w:r>
          </w:p>
        </w:tc>
        <w:tc>
          <w:tcPr>
            <w:tcW w:w="1252" w:type="dxa"/>
            <w:shd w:val="clear" w:color="auto" w:fill="C6D9F1" w:themeFill="text2" w:themeFillTint="33"/>
            <w:noWrap/>
            <w:vAlign w:val="bottom"/>
          </w:tcPr>
          <w:p w:rsidR="00D47F56" w:rsidRPr="00420AF9" w:rsidRDefault="00D47F56" w:rsidP="00AF1B0B">
            <w:pPr>
              <w:tabs>
                <w:tab w:val="decimal" w:pos="498"/>
              </w:tabs>
              <w:rPr>
                <w:b/>
                <w:bCs/>
                <w:sz w:val="20"/>
                <w:lang w:val="en-GB"/>
              </w:rPr>
            </w:pPr>
            <w:r w:rsidRPr="00420AF9">
              <w:rPr>
                <w:b/>
                <w:bCs/>
                <w:sz w:val="20"/>
                <w:lang w:val="en-GB"/>
              </w:rPr>
              <w:t>10</w:t>
            </w:r>
          </w:p>
        </w:tc>
        <w:tc>
          <w:tcPr>
            <w:tcW w:w="1252" w:type="dxa"/>
            <w:shd w:val="clear" w:color="auto" w:fill="C6D9F1" w:themeFill="text2" w:themeFillTint="33"/>
            <w:noWrap/>
            <w:vAlign w:val="bottom"/>
          </w:tcPr>
          <w:p w:rsidR="00D47F56" w:rsidRPr="00420AF9" w:rsidRDefault="00D47F56" w:rsidP="00AF1B0B">
            <w:pPr>
              <w:tabs>
                <w:tab w:val="decimal" w:pos="479"/>
              </w:tabs>
              <w:rPr>
                <w:b/>
                <w:bCs/>
                <w:sz w:val="20"/>
                <w:lang w:val="en-GB"/>
              </w:rPr>
            </w:pPr>
            <w:r w:rsidRPr="00420AF9">
              <w:rPr>
                <w:b/>
                <w:bCs/>
                <w:sz w:val="20"/>
                <w:lang w:val="en-GB"/>
              </w:rPr>
              <w:t>20</w:t>
            </w:r>
          </w:p>
        </w:tc>
        <w:tc>
          <w:tcPr>
            <w:tcW w:w="1252" w:type="dxa"/>
            <w:shd w:val="clear" w:color="auto" w:fill="C6D9F1" w:themeFill="text2" w:themeFillTint="33"/>
            <w:noWrap/>
            <w:vAlign w:val="bottom"/>
          </w:tcPr>
          <w:p w:rsidR="00D47F56" w:rsidRPr="00420AF9" w:rsidRDefault="00D47F56" w:rsidP="00AF1B0B">
            <w:pPr>
              <w:tabs>
                <w:tab w:val="decimal" w:pos="474"/>
              </w:tabs>
              <w:rPr>
                <w:b/>
                <w:bCs/>
                <w:sz w:val="20"/>
                <w:lang w:val="en-GB"/>
              </w:rPr>
            </w:pPr>
            <w:r w:rsidRPr="00420AF9">
              <w:rPr>
                <w:b/>
                <w:bCs/>
                <w:sz w:val="20"/>
                <w:lang w:val="en-GB"/>
              </w:rPr>
              <w:t>30</w:t>
            </w:r>
          </w:p>
        </w:tc>
        <w:tc>
          <w:tcPr>
            <w:tcW w:w="1252" w:type="dxa"/>
            <w:shd w:val="clear" w:color="auto" w:fill="C6D9F1" w:themeFill="text2" w:themeFillTint="33"/>
            <w:noWrap/>
            <w:vAlign w:val="bottom"/>
          </w:tcPr>
          <w:p w:rsidR="00D47F56" w:rsidRPr="00420AF9" w:rsidRDefault="00D47F56" w:rsidP="00AF1B0B">
            <w:pPr>
              <w:tabs>
                <w:tab w:val="decimal" w:pos="607"/>
              </w:tabs>
              <w:rPr>
                <w:b/>
                <w:bCs/>
                <w:sz w:val="20"/>
                <w:lang w:val="en-GB"/>
              </w:rPr>
            </w:pPr>
            <w:r w:rsidRPr="00420AF9">
              <w:rPr>
                <w:b/>
                <w:bCs/>
                <w:sz w:val="20"/>
                <w:lang w:val="en-GB"/>
              </w:rPr>
              <w:t>40</w:t>
            </w:r>
          </w:p>
        </w:tc>
        <w:tc>
          <w:tcPr>
            <w:tcW w:w="1252" w:type="dxa"/>
            <w:shd w:val="clear" w:color="auto" w:fill="C6D9F1" w:themeFill="text2" w:themeFillTint="33"/>
            <w:noWrap/>
            <w:vAlign w:val="bottom"/>
          </w:tcPr>
          <w:p w:rsidR="00D47F56" w:rsidRPr="00420AF9" w:rsidRDefault="00D47F56" w:rsidP="00AF1B0B">
            <w:pPr>
              <w:tabs>
                <w:tab w:val="decimal" w:pos="509"/>
              </w:tabs>
              <w:rPr>
                <w:b/>
                <w:bCs/>
                <w:sz w:val="20"/>
                <w:lang w:val="en-GB"/>
              </w:rPr>
            </w:pPr>
            <w:r w:rsidRPr="00420AF9">
              <w:rPr>
                <w:b/>
                <w:bCs/>
                <w:sz w:val="20"/>
                <w:lang w:val="en-GB"/>
              </w:rPr>
              <w:t>60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4.0</w:t>
            </w:r>
          </w:p>
        </w:tc>
        <w:tc>
          <w:tcPr>
            <w:tcW w:w="1252" w:type="dxa"/>
            <w:noWrap/>
            <w:vAlign w:val="bottom"/>
          </w:tcPr>
          <w:p w:rsidR="00D47F56" w:rsidRPr="00420AF9" w:rsidRDefault="00D47F56" w:rsidP="00AF1B0B">
            <w:pPr>
              <w:ind w:right="113"/>
              <w:jc w:val="right"/>
              <w:rPr>
                <w:sz w:val="20"/>
              </w:rPr>
            </w:pPr>
            <w:r w:rsidRPr="00420AF9">
              <w:rPr>
                <w:sz w:val="20"/>
              </w:rPr>
              <w:t>45</w:t>
            </w:r>
          </w:p>
        </w:tc>
        <w:tc>
          <w:tcPr>
            <w:tcW w:w="1252" w:type="dxa"/>
            <w:noWrap/>
            <w:vAlign w:val="bottom"/>
          </w:tcPr>
          <w:p w:rsidR="00D47F56" w:rsidRPr="00420AF9" w:rsidRDefault="00D47F56" w:rsidP="00AF1B0B">
            <w:pPr>
              <w:ind w:right="113"/>
              <w:jc w:val="right"/>
              <w:rPr>
                <w:sz w:val="20"/>
              </w:rPr>
            </w:pPr>
            <w:r w:rsidRPr="00420AF9">
              <w:rPr>
                <w:sz w:val="20"/>
              </w:rPr>
              <w:t>55</w:t>
            </w:r>
          </w:p>
        </w:tc>
        <w:tc>
          <w:tcPr>
            <w:tcW w:w="1252" w:type="dxa"/>
            <w:noWrap/>
          </w:tcPr>
          <w:p w:rsidR="00D47F56" w:rsidRPr="00420AF9" w:rsidRDefault="00D47F56" w:rsidP="00AF1B0B">
            <w:pPr>
              <w:ind w:right="113"/>
              <w:jc w:val="right"/>
              <w:rPr>
                <w:sz w:val="20"/>
              </w:rPr>
            </w:pPr>
            <w:r w:rsidRPr="00420AF9">
              <w:rPr>
                <w:sz w:val="20"/>
              </w:rPr>
              <w:t>55</w:t>
            </w:r>
          </w:p>
        </w:tc>
        <w:tc>
          <w:tcPr>
            <w:tcW w:w="1252" w:type="dxa"/>
            <w:noWrap/>
          </w:tcPr>
          <w:p w:rsidR="00D47F56" w:rsidRPr="00420AF9" w:rsidRDefault="00D47F56" w:rsidP="00AF1B0B">
            <w:pPr>
              <w:ind w:right="113"/>
              <w:jc w:val="right"/>
              <w:rPr>
                <w:sz w:val="20"/>
              </w:rPr>
            </w:pPr>
            <w:r w:rsidRPr="00420AF9">
              <w:rPr>
                <w:sz w:val="20"/>
              </w:rPr>
              <w:t>55</w:t>
            </w:r>
          </w:p>
        </w:tc>
        <w:tc>
          <w:tcPr>
            <w:tcW w:w="1252" w:type="dxa"/>
            <w:noWrap/>
          </w:tcPr>
          <w:p w:rsidR="00D47F56" w:rsidRPr="00420AF9" w:rsidRDefault="00D47F56" w:rsidP="00AF1B0B">
            <w:pPr>
              <w:ind w:right="113"/>
              <w:jc w:val="right"/>
              <w:rPr>
                <w:sz w:val="20"/>
              </w:rPr>
            </w:pPr>
            <w:r w:rsidRPr="00420AF9">
              <w:rPr>
                <w:sz w:val="20"/>
              </w:rPr>
              <w:t>55</w:t>
            </w:r>
          </w:p>
        </w:tc>
        <w:tc>
          <w:tcPr>
            <w:tcW w:w="1252" w:type="dxa"/>
            <w:noWrap/>
          </w:tcPr>
          <w:p w:rsidR="00D47F56" w:rsidRPr="00420AF9" w:rsidRDefault="00D47F56" w:rsidP="00AF1B0B">
            <w:pPr>
              <w:ind w:right="113"/>
              <w:jc w:val="right"/>
              <w:rPr>
                <w:sz w:val="20"/>
              </w:rPr>
            </w:pPr>
            <w:r w:rsidRPr="00420AF9">
              <w:rPr>
                <w:sz w:val="20"/>
              </w:rPr>
              <w:t>55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4.5</w:t>
            </w:r>
          </w:p>
        </w:tc>
        <w:tc>
          <w:tcPr>
            <w:tcW w:w="1252" w:type="dxa"/>
            <w:noWrap/>
            <w:vAlign w:val="bottom"/>
          </w:tcPr>
          <w:p w:rsidR="00D47F56" w:rsidRPr="00420AF9" w:rsidRDefault="00D47F56" w:rsidP="00AF1B0B">
            <w:pPr>
              <w:ind w:right="113"/>
              <w:jc w:val="right"/>
              <w:rPr>
                <w:sz w:val="20"/>
              </w:rPr>
            </w:pPr>
            <w:r w:rsidRPr="00420AF9">
              <w:rPr>
                <w:sz w:val="20"/>
              </w:rPr>
              <w:t>60</w:t>
            </w:r>
          </w:p>
        </w:tc>
        <w:tc>
          <w:tcPr>
            <w:tcW w:w="1252" w:type="dxa"/>
            <w:noWrap/>
            <w:vAlign w:val="bottom"/>
          </w:tcPr>
          <w:p w:rsidR="00D47F56" w:rsidRPr="00420AF9" w:rsidRDefault="00D47F56" w:rsidP="00AF1B0B">
            <w:pPr>
              <w:ind w:right="113"/>
              <w:jc w:val="right"/>
              <w:rPr>
                <w:sz w:val="20"/>
              </w:rPr>
            </w:pPr>
            <w:r w:rsidRPr="00420AF9">
              <w:rPr>
                <w:sz w:val="20"/>
              </w:rPr>
              <w:t>80</w:t>
            </w:r>
          </w:p>
        </w:tc>
        <w:tc>
          <w:tcPr>
            <w:tcW w:w="1252" w:type="dxa"/>
            <w:noWrap/>
          </w:tcPr>
          <w:p w:rsidR="00D47F56" w:rsidRPr="00420AF9" w:rsidRDefault="00D47F56" w:rsidP="00AF1B0B">
            <w:pPr>
              <w:ind w:right="113"/>
              <w:jc w:val="right"/>
              <w:rPr>
                <w:sz w:val="20"/>
              </w:rPr>
            </w:pPr>
            <w:r w:rsidRPr="00420AF9">
              <w:rPr>
                <w:sz w:val="20"/>
              </w:rPr>
              <w:t>80</w:t>
            </w:r>
          </w:p>
        </w:tc>
        <w:tc>
          <w:tcPr>
            <w:tcW w:w="1252" w:type="dxa"/>
            <w:noWrap/>
          </w:tcPr>
          <w:p w:rsidR="00D47F56" w:rsidRPr="00420AF9" w:rsidRDefault="00D47F56" w:rsidP="00AF1B0B">
            <w:pPr>
              <w:ind w:right="113"/>
              <w:jc w:val="right"/>
              <w:rPr>
                <w:sz w:val="20"/>
              </w:rPr>
            </w:pPr>
            <w:r w:rsidRPr="00420AF9">
              <w:rPr>
                <w:sz w:val="20"/>
              </w:rPr>
              <w:t>80</w:t>
            </w:r>
          </w:p>
        </w:tc>
        <w:tc>
          <w:tcPr>
            <w:tcW w:w="1252" w:type="dxa"/>
            <w:noWrap/>
          </w:tcPr>
          <w:p w:rsidR="00D47F56" w:rsidRPr="00420AF9" w:rsidRDefault="00D47F56" w:rsidP="00AF1B0B">
            <w:pPr>
              <w:ind w:right="113"/>
              <w:jc w:val="right"/>
              <w:rPr>
                <w:sz w:val="20"/>
              </w:rPr>
            </w:pPr>
            <w:r w:rsidRPr="00420AF9">
              <w:rPr>
                <w:sz w:val="20"/>
              </w:rPr>
              <w:t>80</w:t>
            </w:r>
          </w:p>
        </w:tc>
        <w:tc>
          <w:tcPr>
            <w:tcW w:w="1252" w:type="dxa"/>
            <w:noWrap/>
          </w:tcPr>
          <w:p w:rsidR="00D47F56" w:rsidRPr="00420AF9" w:rsidRDefault="00D47F56" w:rsidP="00AF1B0B">
            <w:pPr>
              <w:ind w:right="113"/>
              <w:jc w:val="right"/>
              <w:rPr>
                <w:sz w:val="20"/>
              </w:rPr>
            </w:pPr>
            <w:r w:rsidRPr="00420AF9">
              <w:rPr>
                <w:sz w:val="20"/>
              </w:rPr>
              <w:t>80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5.0</w:t>
            </w:r>
          </w:p>
        </w:tc>
        <w:tc>
          <w:tcPr>
            <w:tcW w:w="1252" w:type="dxa"/>
            <w:noWrap/>
            <w:vAlign w:val="bottom"/>
          </w:tcPr>
          <w:p w:rsidR="00D47F56" w:rsidRPr="00420AF9" w:rsidRDefault="00D47F56" w:rsidP="00AF1B0B">
            <w:pPr>
              <w:ind w:right="113"/>
              <w:jc w:val="right"/>
              <w:rPr>
                <w:sz w:val="20"/>
              </w:rPr>
            </w:pPr>
            <w:r w:rsidRPr="00420AF9">
              <w:rPr>
                <w:sz w:val="20"/>
              </w:rPr>
              <w:t>85</w:t>
            </w:r>
          </w:p>
        </w:tc>
        <w:tc>
          <w:tcPr>
            <w:tcW w:w="1252" w:type="dxa"/>
            <w:noWrap/>
            <w:vAlign w:val="bottom"/>
          </w:tcPr>
          <w:p w:rsidR="00D47F56" w:rsidRPr="00420AF9" w:rsidRDefault="00D47F56" w:rsidP="00AF1B0B">
            <w:pPr>
              <w:ind w:right="113"/>
              <w:jc w:val="right"/>
              <w:rPr>
                <w:sz w:val="20"/>
              </w:rPr>
            </w:pPr>
            <w:r>
              <w:rPr>
                <w:sz w:val="20"/>
              </w:rPr>
              <w:t>110</w:t>
            </w:r>
          </w:p>
        </w:tc>
        <w:tc>
          <w:tcPr>
            <w:tcW w:w="1252" w:type="dxa"/>
            <w:noWrap/>
          </w:tcPr>
          <w:p w:rsidR="00D47F56" w:rsidRPr="00420AF9" w:rsidRDefault="00D47F56" w:rsidP="00AF1B0B">
            <w:pPr>
              <w:ind w:right="113"/>
              <w:jc w:val="right"/>
              <w:rPr>
                <w:sz w:val="20"/>
              </w:rPr>
            </w:pPr>
            <w:r>
              <w:rPr>
                <w:sz w:val="20"/>
              </w:rPr>
              <w:t>110</w:t>
            </w:r>
          </w:p>
        </w:tc>
        <w:tc>
          <w:tcPr>
            <w:tcW w:w="1252" w:type="dxa"/>
            <w:noWrap/>
          </w:tcPr>
          <w:p w:rsidR="00D47F56" w:rsidRPr="00420AF9" w:rsidRDefault="00D47F56" w:rsidP="00AF1B0B">
            <w:pPr>
              <w:ind w:right="113"/>
              <w:jc w:val="right"/>
              <w:rPr>
                <w:sz w:val="20"/>
              </w:rPr>
            </w:pPr>
            <w:r>
              <w:rPr>
                <w:sz w:val="20"/>
              </w:rPr>
              <w:t>110</w:t>
            </w:r>
          </w:p>
        </w:tc>
        <w:tc>
          <w:tcPr>
            <w:tcW w:w="1252" w:type="dxa"/>
            <w:noWrap/>
          </w:tcPr>
          <w:p w:rsidR="00D47F56" w:rsidRPr="00420AF9" w:rsidRDefault="00D47F56" w:rsidP="00AF1B0B">
            <w:pPr>
              <w:ind w:right="113"/>
              <w:jc w:val="right"/>
              <w:rPr>
                <w:sz w:val="20"/>
              </w:rPr>
            </w:pPr>
            <w:r>
              <w:rPr>
                <w:sz w:val="20"/>
              </w:rPr>
              <w:t>110</w:t>
            </w:r>
          </w:p>
        </w:tc>
        <w:tc>
          <w:tcPr>
            <w:tcW w:w="1252" w:type="dxa"/>
            <w:noWrap/>
          </w:tcPr>
          <w:p w:rsidR="00D47F56" w:rsidRPr="00420AF9" w:rsidRDefault="00D47F56" w:rsidP="00AF1B0B">
            <w:pPr>
              <w:ind w:right="113"/>
              <w:jc w:val="right"/>
              <w:rPr>
                <w:sz w:val="20"/>
              </w:rPr>
            </w:pPr>
            <w:r>
              <w:rPr>
                <w:sz w:val="20"/>
              </w:rPr>
              <w:t>110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5.5</w:t>
            </w:r>
          </w:p>
        </w:tc>
        <w:tc>
          <w:tcPr>
            <w:tcW w:w="1252" w:type="dxa"/>
            <w:noWrap/>
            <w:vAlign w:val="bottom"/>
          </w:tcPr>
          <w:p w:rsidR="00D47F56" w:rsidRPr="00420AF9" w:rsidRDefault="00D47F56" w:rsidP="00AF1B0B">
            <w:pPr>
              <w:ind w:right="113"/>
              <w:jc w:val="right"/>
              <w:rPr>
                <w:sz w:val="20"/>
              </w:rPr>
            </w:pPr>
            <w:r>
              <w:rPr>
                <w:sz w:val="20"/>
              </w:rPr>
              <w:t>110</w:t>
            </w:r>
          </w:p>
        </w:tc>
        <w:tc>
          <w:tcPr>
            <w:tcW w:w="1252" w:type="dxa"/>
            <w:noWrap/>
            <w:vAlign w:val="bottom"/>
          </w:tcPr>
          <w:p w:rsidR="00D47F56" w:rsidRPr="00420AF9" w:rsidRDefault="00D47F56" w:rsidP="00AF1B0B">
            <w:pPr>
              <w:ind w:right="113"/>
              <w:jc w:val="right"/>
              <w:rPr>
                <w:sz w:val="20"/>
              </w:rPr>
            </w:pPr>
            <w:r>
              <w:rPr>
                <w:sz w:val="20"/>
              </w:rPr>
              <w:t>170</w:t>
            </w:r>
          </w:p>
        </w:tc>
        <w:tc>
          <w:tcPr>
            <w:tcW w:w="1252" w:type="dxa"/>
            <w:noWrap/>
          </w:tcPr>
          <w:p w:rsidR="00D47F56" w:rsidRPr="00420AF9" w:rsidRDefault="00D47F56" w:rsidP="00AF1B0B">
            <w:pPr>
              <w:ind w:right="113"/>
              <w:jc w:val="right"/>
              <w:rPr>
                <w:sz w:val="20"/>
              </w:rPr>
            </w:pPr>
            <w:r>
              <w:rPr>
                <w:sz w:val="20"/>
              </w:rPr>
              <w:t>170</w:t>
            </w:r>
          </w:p>
        </w:tc>
        <w:tc>
          <w:tcPr>
            <w:tcW w:w="1252" w:type="dxa"/>
            <w:noWrap/>
          </w:tcPr>
          <w:p w:rsidR="00D47F56" w:rsidRPr="00420AF9" w:rsidRDefault="00D47F56" w:rsidP="00AF1B0B">
            <w:pPr>
              <w:ind w:right="113"/>
              <w:jc w:val="right"/>
              <w:rPr>
                <w:sz w:val="20"/>
              </w:rPr>
            </w:pPr>
            <w:r>
              <w:rPr>
                <w:sz w:val="20"/>
              </w:rPr>
              <w:t>170</w:t>
            </w:r>
          </w:p>
        </w:tc>
        <w:tc>
          <w:tcPr>
            <w:tcW w:w="1252" w:type="dxa"/>
            <w:noWrap/>
          </w:tcPr>
          <w:p w:rsidR="00D47F56" w:rsidRPr="00420AF9" w:rsidRDefault="00D47F56" w:rsidP="00AF1B0B">
            <w:pPr>
              <w:ind w:right="113"/>
              <w:jc w:val="right"/>
              <w:rPr>
                <w:sz w:val="20"/>
              </w:rPr>
            </w:pPr>
            <w:r>
              <w:rPr>
                <w:sz w:val="20"/>
              </w:rPr>
              <w:t>170</w:t>
            </w:r>
          </w:p>
        </w:tc>
        <w:tc>
          <w:tcPr>
            <w:tcW w:w="1252" w:type="dxa"/>
            <w:noWrap/>
          </w:tcPr>
          <w:p w:rsidR="00D47F56" w:rsidRPr="00420AF9" w:rsidRDefault="00D47F56" w:rsidP="00AF1B0B">
            <w:pPr>
              <w:ind w:right="113"/>
              <w:jc w:val="right"/>
              <w:rPr>
                <w:sz w:val="20"/>
              </w:rPr>
            </w:pPr>
            <w:r>
              <w:rPr>
                <w:sz w:val="20"/>
              </w:rPr>
              <w:t>170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6.0</w:t>
            </w:r>
          </w:p>
        </w:tc>
        <w:tc>
          <w:tcPr>
            <w:tcW w:w="1252" w:type="dxa"/>
            <w:noWrap/>
            <w:vAlign w:val="bottom"/>
          </w:tcPr>
          <w:p w:rsidR="00D47F56" w:rsidRPr="00420AF9" w:rsidRDefault="00D47F56" w:rsidP="00AF1B0B">
            <w:pPr>
              <w:ind w:right="113"/>
              <w:jc w:val="right"/>
              <w:rPr>
                <w:sz w:val="20"/>
              </w:rPr>
            </w:pPr>
            <w:r>
              <w:rPr>
                <w:sz w:val="20"/>
              </w:rPr>
              <w:t>150</w:t>
            </w:r>
          </w:p>
        </w:tc>
        <w:tc>
          <w:tcPr>
            <w:tcW w:w="1252" w:type="dxa"/>
            <w:noWrap/>
            <w:vAlign w:val="bottom"/>
          </w:tcPr>
          <w:p w:rsidR="00D47F56" w:rsidRPr="00420AF9" w:rsidRDefault="00D47F56" w:rsidP="00AF1B0B">
            <w:pPr>
              <w:ind w:right="113"/>
              <w:jc w:val="right"/>
              <w:rPr>
                <w:sz w:val="20"/>
              </w:rPr>
            </w:pPr>
            <w:r w:rsidRPr="00420AF9">
              <w:rPr>
                <w:sz w:val="20"/>
              </w:rPr>
              <w:t>250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tcPr>
          <w:p w:rsidR="00D47F56" w:rsidRPr="00420AF9" w:rsidRDefault="00D47F56" w:rsidP="00AF1B0B">
            <w:pPr>
              <w:ind w:right="113"/>
              <w:jc w:val="right"/>
              <w:rPr>
                <w:sz w:val="20"/>
              </w:rPr>
            </w:pPr>
            <w:r w:rsidRPr="00420AF9">
              <w:rPr>
                <w:sz w:val="20"/>
              </w:rPr>
              <w:t>250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6.5</w:t>
            </w:r>
          </w:p>
        </w:tc>
        <w:tc>
          <w:tcPr>
            <w:tcW w:w="1252" w:type="dxa"/>
            <w:noWrap/>
            <w:vAlign w:val="bottom"/>
          </w:tcPr>
          <w:p w:rsidR="00D47F56" w:rsidRPr="00420AF9" w:rsidRDefault="00D47F56" w:rsidP="00AF1B0B">
            <w:pPr>
              <w:ind w:right="113"/>
              <w:jc w:val="right"/>
              <w:rPr>
                <w:sz w:val="20"/>
              </w:rPr>
            </w:pPr>
            <w:r>
              <w:rPr>
                <w:sz w:val="20"/>
              </w:rPr>
              <w:t>150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vAlign w:val="bottom"/>
          </w:tcPr>
          <w:p w:rsidR="00D47F56" w:rsidRPr="00420AF9" w:rsidRDefault="00D47F56" w:rsidP="00AF1B0B">
            <w:pPr>
              <w:ind w:right="113"/>
              <w:jc w:val="right"/>
              <w:rPr>
                <w:sz w:val="20"/>
              </w:rPr>
            </w:pPr>
            <w:r w:rsidRPr="00420AF9">
              <w:rPr>
                <w:sz w:val="20"/>
              </w:rPr>
              <w:t>3</w:t>
            </w:r>
            <w:r>
              <w:rPr>
                <w:sz w:val="20"/>
              </w:rPr>
              <w:t>70</w:t>
            </w:r>
          </w:p>
        </w:tc>
        <w:tc>
          <w:tcPr>
            <w:tcW w:w="1252" w:type="dxa"/>
            <w:noWrap/>
          </w:tcPr>
          <w:p w:rsidR="00D47F56" w:rsidRPr="00420AF9" w:rsidRDefault="00D47F56" w:rsidP="00AF1B0B">
            <w:pPr>
              <w:ind w:right="113"/>
              <w:jc w:val="right"/>
              <w:rPr>
                <w:sz w:val="20"/>
              </w:rPr>
            </w:pPr>
            <w:r>
              <w:rPr>
                <w:sz w:val="20"/>
              </w:rPr>
              <w:t>370</w:t>
            </w:r>
          </w:p>
        </w:tc>
        <w:tc>
          <w:tcPr>
            <w:tcW w:w="1252" w:type="dxa"/>
            <w:noWrap/>
          </w:tcPr>
          <w:p w:rsidR="00D47F56" w:rsidRPr="00420AF9" w:rsidRDefault="00D47F56" w:rsidP="00AF1B0B">
            <w:pPr>
              <w:ind w:right="113"/>
              <w:jc w:val="right"/>
              <w:rPr>
                <w:sz w:val="20"/>
              </w:rPr>
            </w:pPr>
            <w:r>
              <w:rPr>
                <w:sz w:val="20"/>
              </w:rPr>
              <w:t>370</w:t>
            </w:r>
          </w:p>
        </w:tc>
        <w:tc>
          <w:tcPr>
            <w:tcW w:w="1252" w:type="dxa"/>
            <w:noWrap/>
          </w:tcPr>
          <w:p w:rsidR="00D47F56" w:rsidRPr="00420AF9" w:rsidRDefault="00D47F56" w:rsidP="00AF1B0B">
            <w:pPr>
              <w:ind w:right="113"/>
              <w:jc w:val="right"/>
              <w:rPr>
                <w:sz w:val="20"/>
              </w:rPr>
            </w:pPr>
            <w:r>
              <w:rPr>
                <w:sz w:val="20"/>
              </w:rPr>
              <w:t>370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7.0</w:t>
            </w:r>
          </w:p>
        </w:tc>
        <w:tc>
          <w:tcPr>
            <w:tcW w:w="1252" w:type="dxa"/>
            <w:noWrap/>
            <w:vAlign w:val="bottom"/>
          </w:tcPr>
          <w:p w:rsidR="00D47F56" w:rsidRPr="00420AF9" w:rsidRDefault="00D47F56" w:rsidP="00AF1B0B">
            <w:pPr>
              <w:ind w:right="113"/>
              <w:jc w:val="right"/>
              <w:rPr>
                <w:sz w:val="20"/>
              </w:rPr>
            </w:pPr>
            <w:r>
              <w:rPr>
                <w:sz w:val="20"/>
              </w:rPr>
              <w:t>150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vAlign w:val="bottom"/>
          </w:tcPr>
          <w:p w:rsidR="00D47F56" w:rsidRPr="00420AF9" w:rsidRDefault="00D47F56" w:rsidP="00AF1B0B">
            <w:pPr>
              <w:ind w:right="113"/>
              <w:jc w:val="right"/>
              <w:rPr>
                <w:sz w:val="20"/>
              </w:rPr>
            </w:pPr>
            <w:r>
              <w:rPr>
                <w:sz w:val="20"/>
              </w:rPr>
              <w:t>440</w:t>
            </w:r>
          </w:p>
        </w:tc>
        <w:tc>
          <w:tcPr>
            <w:tcW w:w="1252" w:type="dxa"/>
            <w:noWrap/>
            <w:vAlign w:val="bottom"/>
          </w:tcPr>
          <w:p w:rsidR="00D47F56" w:rsidRPr="00420AF9" w:rsidRDefault="00D47F56" w:rsidP="00AF1B0B">
            <w:pPr>
              <w:ind w:right="113"/>
              <w:jc w:val="right"/>
              <w:rPr>
                <w:sz w:val="20"/>
              </w:rPr>
            </w:pPr>
            <w:r w:rsidRPr="00420AF9">
              <w:rPr>
                <w:sz w:val="20"/>
              </w:rPr>
              <w:t>550</w:t>
            </w:r>
          </w:p>
        </w:tc>
        <w:tc>
          <w:tcPr>
            <w:tcW w:w="1252" w:type="dxa"/>
            <w:noWrap/>
            <w:vAlign w:val="bottom"/>
          </w:tcPr>
          <w:p w:rsidR="00D47F56" w:rsidRPr="00420AF9" w:rsidRDefault="00D47F56" w:rsidP="00AF1B0B">
            <w:pPr>
              <w:ind w:right="113"/>
              <w:jc w:val="right"/>
              <w:rPr>
                <w:sz w:val="20"/>
              </w:rPr>
            </w:pPr>
            <w:r w:rsidRPr="00420AF9">
              <w:rPr>
                <w:sz w:val="20"/>
              </w:rPr>
              <w:t>550</w:t>
            </w:r>
          </w:p>
        </w:tc>
        <w:tc>
          <w:tcPr>
            <w:tcW w:w="1252" w:type="dxa"/>
            <w:noWrap/>
            <w:vAlign w:val="bottom"/>
          </w:tcPr>
          <w:p w:rsidR="00D47F56" w:rsidRPr="00420AF9" w:rsidRDefault="00D47F56" w:rsidP="00AF1B0B">
            <w:pPr>
              <w:ind w:right="113"/>
              <w:jc w:val="right"/>
              <w:rPr>
                <w:sz w:val="20"/>
              </w:rPr>
            </w:pPr>
            <w:r w:rsidRPr="00420AF9">
              <w:rPr>
                <w:sz w:val="20"/>
              </w:rPr>
              <w:t>550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7.5</w:t>
            </w:r>
          </w:p>
        </w:tc>
        <w:tc>
          <w:tcPr>
            <w:tcW w:w="1252" w:type="dxa"/>
            <w:noWrap/>
            <w:vAlign w:val="bottom"/>
          </w:tcPr>
          <w:p w:rsidR="00D47F56" w:rsidRPr="00420AF9" w:rsidRDefault="00D47F56" w:rsidP="00AF1B0B">
            <w:pPr>
              <w:ind w:right="113"/>
              <w:jc w:val="right"/>
              <w:rPr>
                <w:sz w:val="20"/>
              </w:rPr>
            </w:pPr>
            <w:r>
              <w:rPr>
                <w:sz w:val="20"/>
              </w:rPr>
              <w:t>150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vAlign w:val="bottom"/>
          </w:tcPr>
          <w:p w:rsidR="00D47F56" w:rsidRPr="00420AF9" w:rsidRDefault="00D47F56" w:rsidP="00AF1B0B">
            <w:pPr>
              <w:ind w:right="113"/>
              <w:jc w:val="right"/>
              <w:rPr>
                <w:sz w:val="20"/>
              </w:rPr>
            </w:pPr>
            <w:r>
              <w:rPr>
                <w:sz w:val="20"/>
              </w:rPr>
              <w:t>440</w:t>
            </w:r>
          </w:p>
        </w:tc>
        <w:tc>
          <w:tcPr>
            <w:tcW w:w="1252" w:type="dxa"/>
            <w:noWrap/>
            <w:vAlign w:val="bottom"/>
          </w:tcPr>
          <w:p w:rsidR="00D47F56" w:rsidRPr="00420AF9" w:rsidRDefault="00D47F56" w:rsidP="00AF1B0B">
            <w:pPr>
              <w:ind w:right="113"/>
              <w:jc w:val="right"/>
              <w:rPr>
                <w:sz w:val="20"/>
              </w:rPr>
            </w:pPr>
            <w:r w:rsidRPr="00420AF9">
              <w:rPr>
                <w:sz w:val="20"/>
              </w:rPr>
              <w:t>600</w:t>
            </w:r>
          </w:p>
        </w:tc>
        <w:tc>
          <w:tcPr>
            <w:tcW w:w="1252" w:type="dxa"/>
            <w:noWrap/>
            <w:vAlign w:val="bottom"/>
          </w:tcPr>
          <w:p w:rsidR="00D47F56" w:rsidRPr="00420AF9" w:rsidRDefault="00D47F56" w:rsidP="00AF1B0B">
            <w:pPr>
              <w:ind w:right="113"/>
              <w:jc w:val="right"/>
              <w:rPr>
                <w:sz w:val="20"/>
              </w:rPr>
            </w:pPr>
            <w:r w:rsidRPr="00420AF9">
              <w:rPr>
                <w:sz w:val="20"/>
              </w:rPr>
              <w:t>750</w:t>
            </w:r>
          </w:p>
        </w:tc>
        <w:tc>
          <w:tcPr>
            <w:tcW w:w="1252" w:type="dxa"/>
            <w:noWrap/>
            <w:vAlign w:val="bottom"/>
          </w:tcPr>
          <w:p w:rsidR="00D47F56" w:rsidRPr="00420AF9" w:rsidRDefault="00D47F56" w:rsidP="00AF1B0B">
            <w:pPr>
              <w:ind w:right="113"/>
              <w:jc w:val="right"/>
              <w:rPr>
                <w:sz w:val="20"/>
              </w:rPr>
            </w:pPr>
            <w:r w:rsidRPr="00420AF9">
              <w:rPr>
                <w:sz w:val="20"/>
              </w:rPr>
              <w:t>8</w:t>
            </w:r>
            <w:r>
              <w:rPr>
                <w:sz w:val="20"/>
              </w:rPr>
              <w:t>0</w:t>
            </w:r>
            <w:r w:rsidRPr="00420AF9">
              <w:rPr>
                <w:sz w:val="20"/>
              </w:rPr>
              <w:t>0</w:t>
            </w:r>
          </w:p>
        </w:tc>
      </w:tr>
      <w:tr w:rsidR="00D47F56" w:rsidRPr="002727CA" w:rsidTr="00AF1B0B">
        <w:trPr>
          <w:trHeight w:val="255"/>
        </w:trPr>
        <w:tc>
          <w:tcPr>
            <w:tcW w:w="9072" w:type="dxa"/>
            <w:gridSpan w:val="7"/>
            <w:noWrap/>
            <w:vAlign w:val="bottom"/>
          </w:tcPr>
          <w:p w:rsidR="00D47F56" w:rsidRPr="002727CA" w:rsidRDefault="00D47F56" w:rsidP="00AF1B0B">
            <w:pPr>
              <w:spacing w:before="60" w:after="60"/>
              <w:jc w:val="center"/>
              <w:rPr>
                <w:b/>
                <w:bCs/>
                <w:sz w:val="20"/>
                <w:lang w:val="en-GB"/>
              </w:rPr>
            </w:pPr>
            <w:r w:rsidRPr="002727CA">
              <w:rPr>
                <w:b/>
                <w:bCs/>
                <w:sz w:val="20"/>
                <w:lang w:val="en-GB"/>
              </w:rPr>
              <w:t>Commercial/industrial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420AF9" w:rsidRDefault="00D47F56" w:rsidP="00AF1B0B">
            <w:pPr>
              <w:jc w:val="center"/>
              <w:rPr>
                <w:b/>
                <w:bCs/>
                <w:sz w:val="20"/>
                <w:lang w:val="en-GB"/>
              </w:rPr>
            </w:pPr>
            <w:r w:rsidRPr="00420AF9">
              <w:rPr>
                <w:b/>
                <w:bCs/>
                <w:sz w:val="20"/>
                <w:lang w:val="en-GB"/>
              </w:rPr>
              <w:t>pH</w:t>
            </w:r>
          </w:p>
        </w:tc>
        <w:tc>
          <w:tcPr>
            <w:tcW w:w="7512" w:type="dxa"/>
            <w:gridSpan w:val="6"/>
            <w:shd w:val="clear" w:color="auto" w:fill="C6D9F1" w:themeFill="text2" w:themeFillTint="33"/>
            <w:noWrap/>
            <w:vAlign w:val="bottom"/>
          </w:tcPr>
          <w:p w:rsidR="00D47F56" w:rsidRPr="00420AF9" w:rsidRDefault="00D47F56" w:rsidP="00AF1B0B">
            <w:pPr>
              <w:tabs>
                <w:tab w:val="decimal" w:pos="509"/>
              </w:tabs>
              <w:jc w:val="center"/>
              <w:rPr>
                <w:sz w:val="20"/>
                <w:lang w:val="en-GB"/>
              </w:rPr>
            </w:pPr>
            <w:r w:rsidRPr="00420AF9">
              <w:rPr>
                <w:b/>
                <w:bCs/>
                <w:sz w:val="20"/>
                <w:lang w:val="en-GB"/>
              </w:rPr>
              <w:t>CEC (cmol</w:t>
            </w:r>
            <w:r w:rsidRPr="00420AF9">
              <w:rPr>
                <w:b/>
                <w:bCs/>
                <w:sz w:val="20"/>
                <w:vertAlign w:val="subscript"/>
                <w:lang w:val="en-GB"/>
              </w:rPr>
              <w:t>c</w:t>
            </w:r>
            <w:r w:rsidRPr="00420AF9">
              <w:rPr>
                <w:b/>
                <w:bCs/>
                <w:sz w:val="20"/>
                <w:lang w:val="en-GB"/>
              </w:rPr>
              <w:t>/kg)</w:t>
            </w:r>
          </w:p>
        </w:tc>
      </w:tr>
      <w:tr w:rsidR="00D47F56" w:rsidRPr="005142E0" w:rsidTr="00AF1B0B">
        <w:trPr>
          <w:trHeight w:val="255"/>
        </w:trPr>
        <w:tc>
          <w:tcPr>
            <w:tcW w:w="1560" w:type="dxa"/>
            <w:vMerge/>
            <w:shd w:val="clear" w:color="auto" w:fill="C6D9F1" w:themeFill="text2" w:themeFillTint="33"/>
            <w:noWrap/>
            <w:vAlign w:val="bottom"/>
          </w:tcPr>
          <w:p w:rsidR="00D47F56" w:rsidRPr="00420AF9" w:rsidRDefault="00D47F56" w:rsidP="00AF1B0B">
            <w:pPr>
              <w:jc w:val="center"/>
              <w:rPr>
                <w:b/>
                <w:bCs/>
                <w:sz w:val="20"/>
                <w:lang w:val="en-GB"/>
              </w:rPr>
            </w:pPr>
          </w:p>
        </w:tc>
        <w:tc>
          <w:tcPr>
            <w:tcW w:w="1252" w:type="dxa"/>
            <w:shd w:val="clear" w:color="auto" w:fill="C6D9F1" w:themeFill="text2" w:themeFillTint="33"/>
            <w:noWrap/>
            <w:vAlign w:val="bottom"/>
          </w:tcPr>
          <w:p w:rsidR="00D47F56" w:rsidRPr="00420AF9" w:rsidRDefault="00D47F56" w:rsidP="00AF1B0B">
            <w:pPr>
              <w:tabs>
                <w:tab w:val="decimal" w:pos="476"/>
              </w:tabs>
              <w:rPr>
                <w:b/>
                <w:bCs/>
                <w:sz w:val="20"/>
                <w:lang w:val="en-GB"/>
              </w:rPr>
            </w:pPr>
            <w:r w:rsidRPr="00420AF9">
              <w:rPr>
                <w:b/>
                <w:bCs/>
                <w:sz w:val="20"/>
                <w:lang w:val="en-GB"/>
              </w:rPr>
              <w:t>5</w:t>
            </w:r>
          </w:p>
        </w:tc>
        <w:tc>
          <w:tcPr>
            <w:tcW w:w="1252" w:type="dxa"/>
            <w:shd w:val="clear" w:color="auto" w:fill="C6D9F1" w:themeFill="text2" w:themeFillTint="33"/>
            <w:noWrap/>
            <w:vAlign w:val="bottom"/>
          </w:tcPr>
          <w:p w:rsidR="00D47F56" w:rsidRPr="00420AF9" w:rsidRDefault="00D47F56" w:rsidP="00AF1B0B">
            <w:pPr>
              <w:tabs>
                <w:tab w:val="decimal" w:pos="498"/>
              </w:tabs>
              <w:rPr>
                <w:b/>
                <w:bCs/>
                <w:sz w:val="20"/>
                <w:lang w:val="en-GB"/>
              </w:rPr>
            </w:pPr>
            <w:r w:rsidRPr="00420AF9">
              <w:rPr>
                <w:b/>
                <w:bCs/>
                <w:sz w:val="20"/>
                <w:lang w:val="en-GB"/>
              </w:rPr>
              <w:t>10</w:t>
            </w:r>
          </w:p>
        </w:tc>
        <w:tc>
          <w:tcPr>
            <w:tcW w:w="1252" w:type="dxa"/>
            <w:shd w:val="clear" w:color="auto" w:fill="C6D9F1" w:themeFill="text2" w:themeFillTint="33"/>
            <w:noWrap/>
            <w:vAlign w:val="bottom"/>
          </w:tcPr>
          <w:p w:rsidR="00D47F56" w:rsidRPr="00420AF9" w:rsidRDefault="00D47F56" w:rsidP="00AF1B0B">
            <w:pPr>
              <w:tabs>
                <w:tab w:val="decimal" w:pos="479"/>
              </w:tabs>
              <w:rPr>
                <w:b/>
                <w:bCs/>
                <w:sz w:val="20"/>
                <w:lang w:val="en-GB"/>
              </w:rPr>
            </w:pPr>
            <w:r w:rsidRPr="00420AF9">
              <w:rPr>
                <w:b/>
                <w:bCs/>
                <w:sz w:val="20"/>
                <w:lang w:val="en-GB"/>
              </w:rPr>
              <w:t>20</w:t>
            </w:r>
          </w:p>
        </w:tc>
        <w:tc>
          <w:tcPr>
            <w:tcW w:w="1252" w:type="dxa"/>
            <w:shd w:val="clear" w:color="auto" w:fill="C6D9F1" w:themeFill="text2" w:themeFillTint="33"/>
            <w:noWrap/>
            <w:vAlign w:val="bottom"/>
          </w:tcPr>
          <w:p w:rsidR="00D47F56" w:rsidRPr="00420AF9" w:rsidRDefault="00D47F56" w:rsidP="00AF1B0B">
            <w:pPr>
              <w:tabs>
                <w:tab w:val="decimal" w:pos="474"/>
              </w:tabs>
              <w:rPr>
                <w:b/>
                <w:bCs/>
                <w:sz w:val="20"/>
                <w:lang w:val="en-GB"/>
              </w:rPr>
            </w:pPr>
            <w:r w:rsidRPr="00420AF9">
              <w:rPr>
                <w:b/>
                <w:bCs/>
                <w:sz w:val="20"/>
                <w:lang w:val="en-GB"/>
              </w:rPr>
              <w:t>30</w:t>
            </w:r>
          </w:p>
        </w:tc>
        <w:tc>
          <w:tcPr>
            <w:tcW w:w="1252" w:type="dxa"/>
            <w:shd w:val="clear" w:color="auto" w:fill="C6D9F1" w:themeFill="text2" w:themeFillTint="33"/>
            <w:noWrap/>
            <w:vAlign w:val="bottom"/>
          </w:tcPr>
          <w:p w:rsidR="00D47F56" w:rsidRPr="00420AF9" w:rsidRDefault="00D47F56" w:rsidP="00AF1B0B">
            <w:pPr>
              <w:tabs>
                <w:tab w:val="decimal" w:pos="607"/>
              </w:tabs>
              <w:rPr>
                <w:b/>
                <w:bCs/>
                <w:sz w:val="20"/>
                <w:lang w:val="en-GB"/>
              </w:rPr>
            </w:pPr>
            <w:r w:rsidRPr="00420AF9">
              <w:rPr>
                <w:b/>
                <w:bCs/>
                <w:sz w:val="20"/>
                <w:lang w:val="en-GB"/>
              </w:rPr>
              <w:t>40</w:t>
            </w:r>
          </w:p>
        </w:tc>
        <w:tc>
          <w:tcPr>
            <w:tcW w:w="1252" w:type="dxa"/>
            <w:shd w:val="clear" w:color="auto" w:fill="C6D9F1" w:themeFill="text2" w:themeFillTint="33"/>
            <w:noWrap/>
            <w:vAlign w:val="bottom"/>
          </w:tcPr>
          <w:p w:rsidR="00D47F56" w:rsidRPr="00420AF9" w:rsidRDefault="00D47F56" w:rsidP="00AF1B0B">
            <w:pPr>
              <w:tabs>
                <w:tab w:val="decimal" w:pos="509"/>
              </w:tabs>
              <w:rPr>
                <w:b/>
                <w:bCs/>
                <w:sz w:val="20"/>
                <w:lang w:val="en-GB"/>
              </w:rPr>
            </w:pPr>
            <w:r w:rsidRPr="00420AF9">
              <w:rPr>
                <w:b/>
                <w:bCs/>
                <w:sz w:val="20"/>
                <w:lang w:val="en-GB"/>
              </w:rPr>
              <w:t>60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4.0</w:t>
            </w:r>
          </w:p>
        </w:tc>
        <w:tc>
          <w:tcPr>
            <w:tcW w:w="1252" w:type="dxa"/>
            <w:noWrap/>
            <w:vAlign w:val="bottom"/>
          </w:tcPr>
          <w:p w:rsidR="00D47F56" w:rsidRPr="00420AF9" w:rsidRDefault="00D47F56" w:rsidP="00AF1B0B">
            <w:pPr>
              <w:ind w:right="113"/>
              <w:jc w:val="right"/>
              <w:rPr>
                <w:sz w:val="20"/>
              </w:rPr>
            </w:pPr>
            <w:r w:rsidRPr="00420AF9">
              <w:rPr>
                <w:sz w:val="20"/>
              </w:rPr>
              <w:t>70</w:t>
            </w:r>
          </w:p>
        </w:tc>
        <w:tc>
          <w:tcPr>
            <w:tcW w:w="1252" w:type="dxa"/>
            <w:noWrap/>
            <w:vAlign w:val="bottom"/>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4.5</w:t>
            </w:r>
          </w:p>
        </w:tc>
        <w:tc>
          <w:tcPr>
            <w:tcW w:w="1252" w:type="dxa"/>
            <w:noWrap/>
            <w:vAlign w:val="bottom"/>
          </w:tcPr>
          <w:p w:rsidR="00D47F56" w:rsidRPr="00420AF9" w:rsidRDefault="00D47F56" w:rsidP="00AF1B0B">
            <w:pPr>
              <w:ind w:right="113"/>
              <w:jc w:val="right"/>
              <w:rPr>
                <w:sz w:val="20"/>
              </w:rPr>
            </w:pPr>
            <w:r w:rsidRPr="00420AF9">
              <w:rPr>
                <w:sz w:val="20"/>
              </w:rPr>
              <w:t>100</w:t>
            </w:r>
          </w:p>
        </w:tc>
        <w:tc>
          <w:tcPr>
            <w:tcW w:w="1252" w:type="dxa"/>
            <w:noWrap/>
            <w:vAlign w:val="bottom"/>
          </w:tcPr>
          <w:p w:rsidR="00D47F56" w:rsidRPr="00420AF9" w:rsidRDefault="00D47F56" w:rsidP="00AF1B0B">
            <w:pPr>
              <w:ind w:right="113"/>
              <w:jc w:val="right"/>
              <w:rPr>
                <w:sz w:val="20"/>
              </w:rPr>
            </w:pPr>
            <w:r>
              <w:rPr>
                <w:sz w:val="20"/>
              </w:rPr>
              <w:t>120</w:t>
            </w:r>
          </w:p>
        </w:tc>
        <w:tc>
          <w:tcPr>
            <w:tcW w:w="1252" w:type="dxa"/>
            <w:noWrap/>
          </w:tcPr>
          <w:p w:rsidR="00D47F56" w:rsidRPr="00420AF9" w:rsidRDefault="00D47F56" w:rsidP="00AF1B0B">
            <w:pPr>
              <w:ind w:right="113"/>
              <w:jc w:val="right"/>
              <w:rPr>
                <w:sz w:val="20"/>
              </w:rPr>
            </w:pPr>
            <w:r>
              <w:rPr>
                <w:sz w:val="20"/>
              </w:rPr>
              <w:t>120</w:t>
            </w:r>
          </w:p>
        </w:tc>
        <w:tc>
          <w:tcPr>
            <w:tcW w:w="1252" w:type="dxa"/>
            <w:noWrap/>
          </w:tcPr>
          <w:p w:rsidR="00D47F56" w:rsidRPr="00420AF9" w:rsidRDefault="00D47F56" w:rsidP="00AF1B0B">
            <w:pPr>
              <w:ind w:right="113"/>
              <w:jc w:val="right"/>
              <w:rPr>
                <w:sz w:val="20"/>
              </w:rPr>
            </w:pPr>
            <w:r>
              <w:rPr>
                <w:sz w:val="20"/>
              </w:rPr>
              <w:t>120</w:t>
            </w:r>
          </w:p>
        </w:tc>
        <w:tc>
          <w:tcPr>
            <w:tcW w:w="1252" w:type="dxa"/>
            <w:noWrap/>
          </w:tcPr>
          <w:p w:rsidR="00D47F56" w:rsidRPr="00420AF9" w:rsidRDefault="00D47F56" w:rsidP="00AF1B0B">
            <w:pPr>
              <w:ind w:right="113"/>
              <w:jc w:val="right"/>
              <w:rPr>
                <w:sz w:val="20"/>
              </w:rPr>
            </w:pPr>
            <w:r>
              <w:rPr>
                <w:sz w:val="20"/>
              </w:rPr>
              <w:t>120</w:t>
            </w:r>
          </w:p>
        </w:tc>
        <w:tc>
          <w:tcPr>
            <w:tcW w:w="1252" w:type="dxa"/>
            <w:noWrap/>
          </w:tcPr>
          <w:p w:rsidR="00D47F56" w:rsidRPr="00420AF9" w:rsidRDefault="00D47F56" w:rsidP="00AF1B0B">
            <w:pPr>
              <w:ind w:right="113"/>
              <w:jc w:val="right"/>
              <w:rPr>
                <w:sz w:val="20"/>
              </w:rPr>
            </w:pPr>
            <w:r>
              <w:rPr>
                <w:sz w:val="20"/>
              </w:rPr>
              <w:t>120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5.0</w:t>
            </w:r>
          </w:p>
        </w:tc>
        <w:tc>
          <w:tcPr>
            <w:tcW w:w="1252" w:type="dxa"/>
            <w:noWrap/>
            <w:vAlign w:val="bottom"/>
          </w:tcPr>
          <w:p w:rsidR="00D47F56" w:rsidRPr="00420AF9" w:rsidRDefault="00D47F56" w:rsidP="00AF1B0B">
            <w:pPr>
              <w:ind w:right="113"/>
              <w:jc w:val="right"/>
              <w:rPr>
                <w:sz w:val="20"/>
              </w:rPr>
            </w:pPr>
            <w:r w:rsidRPr="00420AF9">
              <w:rPr>
                <w:sz w:val="20"/>
              </w:rPr>
              <w:t>125</w:t>
            </w:r>
          </w:p>
        </w:tc>
        <w:tc>
          <w:tcPr>
            <w:tcW w:w="1252" w:type="dxa"/>
            <w:noWrap/>
            <w:vAlign w:val="bottom"/>
          </w:tcPr>
          <w:p w:rsidR="00D47F56" w:rsidRPr="00420AF9" w:rsidRDefault="00D47F56" w:rsidP="00AF1B0B">
            <w:pPr>
              <w:ind w:right="113"/>
              <w:jc w:val="right"/>
              <w:rPr>
                <w:sz w:val="20"/>
              </w:rPr>
            </w:pPr>
            <w:r>
              <w:rPr>
                <w:sz w:val="20"/>
              </w:rPr>
              <w:t>180</w:t>
            </w:r>
          </w:p>
        </w:tc>
        <w:tc>
          <w:tcPr>
            <w:tcW w:w="1252" w:type="dxa"/>
            <w:noWrap/>
          </w:tcPr>
          <w:p w:rsidR="00D47F56" w:rsidRPr="00420AF9" w:rsidRDefault="00D47F56" w:rsidP="00AF1B0B">
            <w:pPr>
              <w:ind w:right="113"/>
              <w:jc w:val="right"/>
              <w:rPr>
                <w:sz w:val="20"/>
              </w:rPr>
            </w:pPr>
            <w:r>
              <w:rPr>
                <w:sz w:val="20"/>
              </w:rPr>
              <w:t>180</w:t>
            </w:r>
          </w:p>
        </w:tc>
        <w:tc>
          <w:tcPr>
            <w:tcW w:w="1252" w:type="dxa"/>
            <w:noWrap/>
          </w:tcPr>
          <w:p w:rsidR="00D47F56" w:rsidRPr="00420AF9" w:rsidRDefault="00D47F56" w:rsidP="00AF1B0B">
            <w:pPr>
              <w:ind w:right="113"/>
              <w:jc w:val="right"/>
              <w:rPr>
                <w:sz w:val="20"/>
              </w:rPr>
            </w:pPr>
            <w:r>
              <w:rPr>
                <w:sz w:val="20"/>
              </w:rPr>
              <w:t>180</w:t>
            </w:r>
          </w:p>
        </w:tc>
        <w:tc>
          <w:tcPr>
            <w:tcW w:w="1252" w:type="dxa"/>
            <w:noWrap/>
          </w:tcPr>
          <w:p w:rsidR="00D47F56" w:rsidRPr="00420AF9" w:rsidRDefault="00D47F56" w:rsidP="00AF1B0B">
            <w:pPr>
              <w:ind w:right="113"/>
              <w:jc w:val="right"/>
              <w:rPr>
                <w:sz w:val="20"/>
              </w:rPr>
            </w:pPr>
            <w:r>
              <w:rPr>
                <w:sz w:val="20"/>
              </w:rPr>
              <w:t>180</w:t>
            </w:r>
          </w:p>
        </w:tc>
        <w:tc>
          <w:tcPr>
            <w:tcW w:w="1252" w:type="dxa"/>
            <w:noWrap/>
          </w:tcPr>
          <w:p w:rsidR="00D47F56" w:rsidRPr="00420AF9" w:rsidRDefault="00D47F56" w:rsidP="00AF1B0B">
            <w:pPr>
              <w:ind w:right="113"/>
              <w:jc w:val="right"/>
              <w:rPr>
                <w:sz w:val="20"/>
              </w:rPr>
            </w:pPr>
            <w:r>
              <w:rPr>
                <w:sz w:val="20"/>
              </w:rPr>
              <w:t>180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5.5</w:t>
            </w:r>
          </w:p>
        </w:tc>
        <w:tc>
          <w:tcPr>
            <w:tcW w:w="1252" w:type="dxa"/>
            <w:noWrap/>
            <w:vAlign w:val="bottom"/>
          </w:tcPr>
          <w:p w:rsidR="00D47F56" w:rsidRPr="00420AF9" w:rsidRDefault="00D47F56" w:rsidP="00AF1B0B">
            <w:pPr>
              <w:ind w:right="113"/>
              <w:jc w:val="right"/>
              <w:rPr>
                <w:sz w:val="20"/>
              </w:rPr>
            </w:pPr>
            <w:r w:rsidRPr="00420AF9">
              <w:rPr>
                <w:sz w:val="20"/>
              </w:rPr>
              <w:t>1</w:t>
            </w:r>
            <w:r>
              <w:rPr>
                <w:sz w:val="20"/>
              </w:rPr>
              <w:t>80</w:t>
            </w:r>
          </w:p>
        </w:tc>
        <w:tc>
          <w:tcPr>
            <w:tcW w:w="1252" w:type="dxa"/>
            <w:noWrap/>
            <w:vAlign w:val="bottom"/>
          </w:tcPr>
          <w:p w:rsidR="00D47F56" w:rsidRPr="00420AF9" w:rsidRDefault="00D47F56" w:rsidP="00AF1B0B">
            <w:pPr>
              <w:ind w:right="113"/>
              <w:jc w:val="right"/>
              <w:rPr>
                <w:sz w:val="20"/>
              </w:rPr>
            </w:pPr>
            <w:r>
              <w:rPr>
                <w:sz w:val="20"/>
              </w:rPr>
              <w:t>270</w:t>
            </w:r>
          </w:p>
        </w:tc>
        <w:tc>
          <w:tcPr>
            <w:tcW w:w="1252" w:type="dxa"/>
            <w:noWrap/>
          </w:tcPr>
          <w:p w:rsidR="00D47F56" w:rsidRPr="00420AF9" w:rsidRDefault="00D47F56" w:rsidP="00AF1B0B">
            <w:pPr>
              <w:ind w:right="113"/>
              <w:jc w:val="right"/>
              <w:rPr>
                <w:sz w:val="20"/>
              </w:rPr>
            </w:pPr>
            <w:r>
              <w:rPr>
                <w:sz w:val="20"/>
              </w:rPr>
              <w:t>270</w:t>
            </w:r>
          </w:p>
        </w:tc>
        <w:tc>
          <w:tcPr>
            <w:tcW w:w="1252" w:type="dxa"/>
            <w:noWrap/>
          </w:tcPr>
          <w:p w:rsidR="00D47F56" w:rsidRPr="00420AF9" w:rsidRDefault="00D47F56" w:rsidP="00AF1B0B">
            <w:pPr>
              <w:ind w:right="113"/>
              <w:jc w:val="right"/>
              <w:rPr>
                <w:sz w:val="20"/>
              </w:rPr>
            </w:pPr>
            <w:r>
              <w:rPr>
                <w:sz w:val="20"/>
              </w:rPr>
              <w:t>270</w:t>
            </w:r>
          </w:p>
        </w:tc>
        <w:tc>
          <w:tcPr>
            <w:tcW w:w="1252" w:type="dxa"/>
            <w:noWrap/>
          </w:tcPr>
          <w:p w:rsidR="00D47F56" w:rsidRPr="00420AF9" w:rsidRDefault="00D47F56" w:rsidP="00AF1B0B">
            <w:pPr>
              <w:ind w:right="113"/>
              <w:jc w:val="right"/>
              <w:rPr>
                <w:sz w:val="20"/>
              </w:rPr>
            </w:pPr>
            <w:r>
              <w:rPr>
                <w:sz w:val="20"/>
              </w:rPr>
              <w:t>270</w:t>
            </w:r>
          </w:p>
        </w:tc>
        <w:tc>
          <w:tcPr>
            <w:tcW w:w="1252" w:type="dxa"/>
            <w:noWrap/>
          </w:tcPr>
          <w:p w:rsidR="00D47F56" w:rsidRPr="00420AF9" w:rsidRDefault="00D47F56" w:rsidP="00AF1B0B">
            <w:pPr>
              <w:ind w:right="113"/>
              <w:jc w:val="right"/>
              <w:rPr>
                <w:sz w:val="20"/>
              </w:rPr>
            </w:pPr>
            <w:r>
              <w:rPr>
                <w:sz w:val="20"/>
              </w:rPr>
              <w:t>270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6.0</w:t>
            </w:r>
          </w:p>
        </w:tc>
        <w:tc>
          <w:tcPr>
            <w:tcW w:w="1252" w:type="dxa"/>
            <w:noWrap/>
            <w:vAlign w:val="bottom"/>
          </w:tcPr>
          <w:p w:rsidR="00D47F56" w:rsidRPr="00420AF9" w:rsidRDefault="00D47F56" w:rsidP="00AF1B0B">
            <w:pPr>
              <w:ind w:right="113"/>
              <w:jc w:val="right"/>
              <w:rPr>
                <w:sz w:val="20"/>
              </w:rPr>
            </w:pPr>
            <w:r>
              <w:rPr>
                <w:sz w:val="20"/>
              </w:rPr>
              <w:t>230</w:t>
            </w:r>
          </w:p>
        </w:tc>
        <w:tc>
          <w:tcPr>
            <w:tcW w:w="1252" w:type="dxa"/>
            <w:noWrap/>
            <w:vAlign w:val="bottom"/>
          </w:tcPr>
          <w:p w:rsidR="00D47F56" w:rsidRPr="00420AF9" w:rsidRDefault="00D47F56" w:rsidP="00AF1B0B">
            <w:pPr>
              <w:ind w:right="113"/>
              <w:jc w:val="right"/>
              <w:rPr>
                <w:sz w:val="20"/>
              </w:rPr>
            </w:pPr>
            <w:r w:rsidRPr="00420AF9">
              <w:rPr>
                <w:sz w:val="20"/>
              </w:rPr>
              <w:t>400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tcPr>
          <w:p w:rsidR="00D47F56" w:rsidRPr="00420AF9" w:rsidRDefault="00D47F56" w:rsidP="00AF1B0B">
            <w:pPr>
              <w:ind w:right="113"/>
              <w:jc w:val="right"/>
              <w:rPr>
                <w:sz w:val="20"/>
              </w:rPr>
            </w:pPr>
            <w:r w:rsidRPr="00420AF9">
              <w:rPr>
                <w:sz w:val="20"/>
              </w:rPr>
              <w:t>400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6.5</w:t>
            </w:r>
          </w:p>
        </w:tc>
        <w:tc>
          <w:tcPr>
            <w:tcW w:w="1252" w:type="dxa"/>
            <w:noWrap/>
            <w:vAlign w:val="bottom"/>
          </w:tcPr>
          <w:p w:rsidR="00D47F56" w:rsidRPr="00420AF9" w:rsidRDefault="00D47F56" w:rsidP="00AF1B0B">
            <w:pPr>
              <w:ind w:right="113"/>
              <w:jc w:val="right"/>
              <w:rPr>
                <w:sz w:val="20"/>
              </w:rPr>
            </w:pPr>
            <w:r>
              <w:rPr>
                <w:sz w:val="20"/>
              </w:rPr>
              <w:t>230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vAlign w:val="bottom"/>
          </w:tcPr>
          <w:p w:rsidR="00D47F56" w:rsidRPr="00420AF9" w:rsidRDefault="00D47F56" w:rsidP="00AF1B0B">
            <w:pPr>
              <w:ind w:right="113"/>
              <w:jc w:val="right"/>
              <w:rPr>
                <w:sz w:val="20"/>
              </w:rPr>
            </w:pPr>
            <w:r>
              <w:rPr>
                <w:sz w:val="20"/>
              </w:rPr>
              <w:t>590</w:t>
            </w:r>
          </w:p>
        </w:tc>
        <w:tc>
          <w:tcPr>
            <w:tcW w:w="1252" w:type="dxa"/>
            <w:noWrap/>
          </w:tcPr>
          <w:p w:rsidR="00D47F56" w:rsidRPr="00420AF9" w:rsidRDefault="00D47F56" w:rsidP="00AF1B0B">
            <w:pPr>
              <w:ind w:right="113"/>
              <w:jc w:val="right"/>
              <w:rPr>
                <w:sz w:val="20"/>
              </w:rPr>
            </w:pPr>
            <w:r>
              <w:rPr>
                <w:sz w:val="20"/>
              </w:rPr>
              <w:t>590</w:t>
            </w:r>
          </w:p>
        </w:tc>
        <w:tc>
          <w:tcPr>
            <w:tcW w:w="1252" w:type="dxa"/>
            <w:noWrap/>
          </w:tcPr>
          <w:p w:rsidR="00D47F56" w:rsidRPr="00420AF9" w:rsidRDefault="00D47F56" w:rsidP="00AF1B0B">
            <w:pPr>
              <w:ind w:right="113"/>
              <w:jc w:val="right"/>
              <w:rPr>
                <w:sz w:val="20"/>
              </w:rPr>
            </w:pPr>
            <w:r>
              <w:rPr>
                <w:sz w:val="20"/>
              </w:rPr>
              <w:t>590</w:t>
            </w:r>
          </w:p>
        </w:tc>
        <w:tc>
          <w:tcPr>
            <w:tcW w:w="1252" w:type="dxa"/>
            <w:noWrap/>
          </w:tcPr>
          <w:p w:rsidR="00D47F56" w:rsidRPr="00420AF9" w:rsidRDefault="00D47F56" w:rsidP="00AF1B0B">
            <w:pPr>
              <w:ind w:right="113"/>
              <w:jc w:val="right"/>
              <w:rPr>
                <w:sz w:val="20"/>
              </w:rPr>
            </w:pPr>
            <w:r>
              <w:rPr>
                <w:sz w:val="20"/>
              </w:rPr>
              <w:t>590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7.0</w:t>
            </w:r>
          </w:p>
        </w:tc>
        <w:tc>
          <w:tcPr>
            <w:tcW w:w="1252" w:type="dxa"/>
            <w:noWrap/>
            <w:vAlign w:val="bottom"/>
          </w:tcPr>
          <w:p w:rsidR="00D47F56" w:rsidRPr="00420AF9" w:rsidRDefault="00D47F56" w:rsidP="00AF1B0B">
            <w:pPr>
              <w:ind w:right="113"/>
              <w:jc w:val="right"/>
              <w:rPr>
                <w:sz w:val="20"/>
              </w:rPr>
            </w:pPr>
            <w:r>
              <w:rPr>
                <w:sz w:val="20"/>
              </w:rPr>
              <w:t>230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vAlign w:val="bottom"/>
          </w:tcPr>
          <w:p w:rsidR="00D47F56" w:rsidRPr="00420AF9" w:rsidRDefault="00D47F56" w:rsidP="00AF1B0B">
            <w:pPr>
              <w:ind w:right="113"/>
              <w:jc w:val="right"/>
              <w:rPr>
                <w:sz w:val="20"/>
              </w:rPr>
            </w:pPr>
            <w:r>
              <w:rPr>
                <w:sz w:val="20"/>
              </w:rPr>
              <w:t>690</w:t>
            </w:r>
          </w:p>
        </w:tc>
        <w:tc>
          <w:tcPr>
            <w:tcW w:w="1252" w:type="dxa"/>
            <w:noWrap/>
            <w:vAlign w:val="bottom"/>
          </w:tcPr>
          <w:p w:rsidR="00D47F56" w:rsidRPr="00420AF9" w:rsidRDefault="00D47F56" w:rsidP="00AF1B0B">
            <w:pPr>
              <w:ind w:right="113"/>
              <w:jc w:val="right"/>
              <w:rPr>
                <w:sz w:val="20"/>
              </w:rPr>
            </w:pPr>
            <w:r w:rsidRPr="00420AF9">
              <w:rPr>
                <w:sz w:val="20"/>
              </w:rPr>
              <w:t>8</w:t>
            </w:r>
            <w:r>
              <w:rPr>
                <w:sz w:val="20"/>
              </w:rPr>
              <w:t>7</w:t>
            </w:r>
            <w:r w:rsidRPr="00420AF9">
              <w:rPr>
                <w:sz w:val="20"/>
              </w:rPr>
              <w:t>0</w:t>
            </w:r>
          </w:p>
        </w:tc>
        <w:tc>
          <w:tcPr>
            <w:tcW w:w="1252" w:type="dxa"/>
            <w:noWrap/>
            <w:vAlign w:val="bottom"/>
          </w:tcPr>
          <w:p w:rsidR="00D47F56" w:rsidRPr="00420AF9" w:rsidRDefault="00D47F56" w:rsidP="00AF1B0B">
            <w:pPr>
              <w:ind w:right="113"/>
              <w:jc w:val="right"/>
              <w:rPr>
                <w:sz w:val="20"/>
              </w:rPr>
            </w:pPr>
            <w:r>
              <w:rPr>
                <w:sz w:val="20"/>
              </w:rPr>
              <w:t>870</w:t>
            </w:r>
          </w:p>
        </w:tc>
        <w:tc>
          <w:tcPr>
            <w:tcW w:w="1252" w:type="dxa"/>
            <w:noWrap/>
            <w:vAlign w:val="bottom"/>
          </w:tcPr>
          <w:p w:rsidR="00D47F56" w:rsidRPr="00420AF9" w:rsidRDefault="00D47F56" w:rsidP="00AF1B0B">
            <w:pPr>
              <w:ind w:right="113"/>
              <w:jc w:val="right"/>
              <w:rPr>
                <w:sz w:val="20"/>
              </w:rPr>
            </w:pPr>
            <w:r>
              <w:rPr>
                <w:sz w:val="20"/>
              </w:rPr>
              <w:t>870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7.5</w:t>
            </w:r>
          </w:p>
        </w:tc>
        <w:tc>
          <w:tcPr>
            <w:tcW w:w="1252" w:type="dxa"/>
            <w:noWrap/>
            <w:vAlign w:val="bottom"/>
          </w:tcPr>
          <w:p w:rsidR="00D47F56" w:rsidRPr="00420AF9" w:rsidRDefault="00D47F56" w:rsidP="00AF1B0B">
            <w:pPr>
              <w:ind w:right="113"/>
              <w:jc w:val="right"/>
              <w:rPr>
                <w:sz w:val="20"/>
              </w:rPr>
            </w:pPr>
            <w:r>
              <w:rPr>
                <w:sz w:val="20"/>
              </w:rPr>
              <w:t>230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vAlign w:val="bottom"/>
          </w:tcPr>
          <w:p w:rsidR="00D47F56" w:rsidRPr="00420AF9" w:rsidRDefault="00D47F56" w:rsidP="00AF1B0B">
            <w:pPr>
              <w:ind w:right="113"/>
              <w:jc w:val="right"/>
              <w:rPr>
                <w:sz w:val="20"/>
              </w:rPr>
            </w:pPr>
            <w:r>
              <w:rPr>
                <w:sz w:val="20"/>
              </w:rPr>
              <w:t>690</w:t>
            </w:r>
          </w:p>
        </w:tc>
        <w:tc>
          <w:tcPr>
            <w:tcW w:w="1252" w:type="dxa"/>
            <w:noWrap/>
            <w:vAlign w:val="bottom"/>
          </w:tcPr>
          <w:p w:rsidR="00D47F56" w:rsidRPr="00420AF9" w:rsidRDefault="00D47F56" w:rsidP="00AF1B0B">
            <w:pPr>
              <w:ind w:right="113"/>
              <w:jc w:val="right"/>
              <w:rPr>
                <w:sz w:val="20"/>
              </w:rPr>
            </w:pPr>
            <w:r w:rsidRPr="00420AF9">
              <w:rPr>
                <w:sz w:val="20"/>
              </w:rPr>
              <w:t>9</w:t>
            </w:r>
            <w:r>
              <w:rPr>
                <w:sz w:val="20"/>
              </w:rPr>
              <w:t>4</w:t>
            </w:r>
            <w:r w:rsidRPr="00420AF9">
              <w:rPr>
                <w:sz w:val="20"/>
              </w:rPr>
              <w:t>0</w:t>
            </w:r>
          </w:p>
        </w:tc>
        <w:tc>
          <w:tcPr>
            <w:tcW w:w="1252" w:type="dxa"/>
            <w:noWrap/>
            <w:vAlign w:val="bottom"/>
          </w:tcPr>
          <w:p w:rsidR="00D47F56" w:rsidRPr="00420AF9" w:rsidRDefault="00D47F56" w:rsidP="00AF1B0B">
            <w:pPr>
              <w:ind w:right="113"/>
              <w:jc w:val="right"/>
              <w:rPr>
                <w:sz w:val="20"/>
              </w:rPr>
            </w:pPr>
            <w:r w:rsidRPr="00420AF9">
              <w:rPr>
                <w:sz w:val="20"/>
              </w:rPr>
              <w:t>1200</w:t>
            </w:r>
          </w:p>
        </w:tc>
        <w:tc>
          <w:tcPr>
            <w:tcW w:w="1252" w:type="dxa"/>
            <w:noWrap/>
            <w:vAlign w:val="bottom"/>
          </w:tcPr>
          <w:p w:rsidR="00D47F56" w:rsidRPr="00420AF9" w:rsidRDefault="00D47F56" w:rsidP="00AF1B0B">
            <w:pPr>
              <w:ind w:right="113"/>
              <w:jc w:val="right"/>
              <w:rPr>
                <w:sz w:val="20"/>
              </w:rPr>
            </w:pPr>
            <w:r w:rsidRPr="00420AF9">
              <w:rPr>
                <w:sz w:val="20"/>
              </w:rPr>
              <w:t>1300</w:t>
            </w:r>
          </w:p>
        </w:tc>
      </w:tr>
    </w:tbl>
    <w:p w:rsidR="00D47F56" w:rsidRPr="00E51C73" w:rsidRDefault="00D47F56" w:rsidP="00D47F56">
      <w:pPr>
        <w:pStyle w:val="BodyText"/>
        <w:rPr>
          <w:sz w:val="20"/>
          <w:szCs w:val="20"/>
          <w:lang w:val="en-GB"/>
        </w:rPr>
      </w:pPr>
    </w:p>
    <w:p w:rsidR="00D47F56" w:rsidRPr="007136E8" w:rsidRDefault="00D47F56" w:rsidP="00D47F56">
      <w:pPr>
        <w:pStyle w:val="Heading4"/>
      </w:pPr>
      <w:bookmarkStart w:id="131" w:name="_Toc351713419"/>
      <w:r w:rsidRPr="007136E8">
        <w:t>Calculation of ambient background concentration values</w:t>
      </w:r>
      <w:bookmarkEnd w:id="131"/>
    </w:p>
    <w:p w:rsidR="00D47F56" w:rsidRDefault="00D47F56" w:rsidP="00D47F56">
      <w:pPr>
        <w:rPr>
          <w:lang w:val="en-GB"/>
        </w:rPr>
      </w:pPr>
      <w:r>
        <w:rPr>
          <w:lang w:val="en-GB"/>
        </w:rPr>
        <w:t>The ABC values for aged Zn contamination used to calculate aged SQG</w:t>
      </w:r>
      <w:r w:rsidRPr="003C0A23">
        <w:rPr>
          <w:vertAlign w:val="subscript"/>
          <w:lang w:val="en-GB"/>
        </w:rPr>
        <w:t>(LOEC and EC30)</w:t>
      </w:r>
      <w:r>
        <w:rPr>
          <w:lang w:val="en-GB"/>
        </w:rPr>
        <w:t xml:space="preserve"> and SQG</w:t>
      </w:r>
      <w:r w:rsidRPr="003C0A23">
        <w:rPr>
          <w:vertAlign w:val="subscript"/>
          <w:lang w:val="en-GB"/>
        </w:rPr>
        <w:t>(EC50)</w:t>
      </w:r>
      <w:r>
        <w:rPr>
          <w:lang w:val="en-GB"/>
        </w:rPr>
        <w:t xml:space="preserve"> values were obtained from Olszowy et al. (1995) and are presented in Table 14.</w:t>
      </w:r>
    </w:p>
    <w:p w:rsidR="00D47F56" w:rsidRPr="007136E8" w:rsidRDefault="00D47F56" w:rsidP="00D47F56">
      <w:pPr>
        <w:pStyle w:val="Heading4"/>
      </w:pPr>
      <w:bookmarkStart w:id="132" w:name="_Toc351713420"/>
      <w:r w:rsidRPr="007136E8">
        <w:t>Examples of soil quality guidelines for Australian soils with aged zinc contamination based on no observed effect concentration and 10% effect concentration data</w:t>
      </w:r>
      <w:bookmarkEnd w:id="132"/>
    </w:p>
    <w:p w:rsidR="006E13A7" w:rsidRPr="00B03569" w:rsidRDefault="00D47F56" w:rsidP="00B03569">
      <w:r w:rsidRPr="00B03569">
        <w:t>SQGs are the sum of the ABC and ACL values, both of which are soil-specific. It is, therefore, not possible to present a single set of aged SQGs. Thus, some examples of aged SQGs for aged urban contaminated soils are provided below. The presented examples represent SQGs that would be at the low and high end of the range of SQGs that would be generated for Australian soils, but are not extreme values.</w:t>
      </w:r>
    </w:p>
    <w:p w:rsidR="006E13A7" w:rsidRDefault="006E13A7">
      <w:pPr>
        <w:spacing w:line="240" w:lineRule="auto"/>
        <w:rPr>
          <w:rFonts w:ascii="Book Antiqua" w:eastAsia="Times New Roman" w:hAnsi="Book Antiqua" w:cs="Book Antiqua"/>
          <w:szCs w:val="22"/>
          <w:lang w:val="en-GB" w:eastAsia="en-AU"/>
        </w:rPr>
      </w:pPr>
      <w:r>
        <w:rPr>
          <w:lang w:val="en-GB"/>
        </w:rPr>
        <w:br w:type="page"/>
      </w:r>
    </w:p>
    <w:p w:rsidR="00D47F56" w:rsidRDefault="00D47F56" w:rsidP="00D47F56">
      <w:pPr>
        <w:pStyle w:val="text"/>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A06B3A">
              <w:t>Example 1</w:t>
            </w:r>
          </w:p>
        </w:tc>
      </w:tr>
      <w:tr w:rsidR="00D47F56" w:rsidTr="00AF1B0B">
        <w:trPr>
          <w:jc w:val="center"/>
        </w:trPr>
        <w:tc>
          <w:tcPr>
            <w:tcW w:w="9287" w:type="dxa"/>
          </w:tcPr>
          <w:p w:rsidR="00D47F56" w:rsidRPr="00722170" w:rsidRDefault="00D47F56" w:rsidP="00AF1B0B">
            <w:pPr>
              <w:pStyle w:val="ExampleText"/>
            </w:pPr>
            <w:r w:rsidRPr="00722170">
              <w:t>Site descriptors – urban residential</w:t>
            </w:r>
            <w:r w:rsidRPr="00C158C2">
              <w:t>/public open space</w:t>
            </w:r>
            <w:r w:rsidRPr="00722170">
              <w:t xml:space="preserve"> land use in an old NSW suburb with low traffic volume. </w:t>
            </w:r>
          </w:p>
          <w:p w:rsidR="00D47F56" w:rsidRPr="00A6615C" w:rsidRDefault="00D47F56" w:rsidP="00AF1B0B">
            <w:pPr>
              <w:pStyle w:val="ExampleText"/>
            </w:pPr>
            <w:r w:rsidRPr="00A6615C">
              <w:t>So</w:t>
            </w:r>
            <w:r w:rsidRPr="00FC664A">
              <w:t>i</w:t>
            </w:r>
            <w:r w:rsidRPr="00A6615C">
              <w:t>l descriptors – a sandy acidic soil (pH 5, CEC 10) with 1% iron and aged Zn contamination</w:t>
            </w:r>
            <w:r>
              <w:t>.</w:t>
            </w:r>
          </w:p>
          <w:p w:rsidR="00D47F56" w:rsidRPr="00A6615C" w:rsidRDefault="00D47F56" w:rsidP="00AF1B0B">
            <w:pPr>
              <w:pStyle w:val="ExampleText"/>
            </w:pPr>
            <w:r w:rsidRPr="00A6615C">
              <w:t>The resulting ACL</w:t>
            </w:r>
            <w:r w:rsidRPr="00C158C2">
              <w:rPr>
                <w:vertAlign w:val="subscript"/>
              </w:rPr>
              <w:t>(NOEC &amp; EC10)</w:t>
            </w:r>
            <w:r w:rsidRPr="00A6615C">
              <w:t xml:space="preserve">, ABC and </w:t>
            </w:r>
            <w:r>
              <w:t>SQG</w:t>
            </w:r>
            <w:r w:rsidRPr="00C158C2">
              <w:rPr>
                <w:vertAlign w:val="subscript"/>
              </w:rPr>
              <w:t>(NOEC &amp; EC10)</w:t>
            </w:r>
            <w:r w:rsidRPr="00A6615C">
              <w:t xml:space="preserve"> values are:</w:t>
            </w:r>
          </w:p>
          <w:tbl>
            <w:tblPr>
              <w:tblW w:w="0" w:type="auto"/>
              <w:jc w:val="center"/>
              <w:tblLook w:val="01E0" w:firstRow="1" w:lastRow="1" w:firstColumn="1" w:lastColumn="1" w:noHBand="0" w:noVBand="0"/>
            </w:tblPr>
            <w:tblGrid>
              <w:gridCol w:w="2625"/>
              <w:gridCol w:w="669"/>
              <w:gridCol w:w="5074"/>
            </w:tblGrid>
            <w:tr w:rsidR="00D47F56" w:rsidRPr="00BE7ECC" w:rsidTr="00AF1B0B">
              <w:trPr>
                <w:jc w:val="center"/>
              </w:trPr>
              <w:tc>
                <w:tcPr>
                  <w:tcW w:w="2625"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(NOEC &amp; EC10)</w:t>
                  </w:r>
                </w:p>
              </w:tc>
              <w:tc>
                <w:tcPr>
                  <w:tcW w:w="669" w:type="dxa"/>
                  <w:tcBorders>
                    <w:top w:val="nil"/>
                    <w:left w:val="nil"/>
                    <w:bottom w:val="nil"/>
                    <w:right w:val="nil"/>
                  </w:tcBorders>
                </w:tcPr>
                <w:p w:rsidR="00D47F56" w:rsidRPr="00987D91" w:rsidRDefault="00D47F56" w:rsidP="00AF1B0B">
                  <w:pPr>
                    <w:pStyle w:val="ExampleText"/>
                  </w:pPr>
                  <w:r>
                    <w:t>110</w:t>
                  </w:r>
                </w:p>
              </w:tc>
              <w:tc>
                <w:tcPr>
                  <w:tcW w:w="5074"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625" w:type="dxa"/>
                  <w:tcBorders>
                    <w:top w:val="nil"/>
                    <w:left w:val="nil"/>
                    <w:bottom w:val="nil"/>
                    <w:right w:val="nil"/>
                  </w:tcBorders>
                </w:tcPr>
                <w:p w:rsidR="00D47F56" w:rsidRPr="00987D91" w:rsidRDefault="00D47F56" w:rsidP="00AF1B0B">
                  <w:pPr>
                    <w:pStyle w:val="ExampleText"/>
                  </w:pPr>
                  <w:r w:rsidRPr="00987D91">
                    <w:t xml:space="preserve">ABC </w:t>
                  </w:r>
                </w:p>
              </w:tc>
              <w:tc>
                <w:tcPr>
                  <w:tcW w:w="669" w:type="dxa"/>
                  <w:tcBorders>
                    <w:top w:val="nil"/>
                    <w:left w:val="nil"/>
                    <w:bottom w:val="nil"/>
                    <w:right w:val="nil"/>
                  </w:tcBorders>
                </w:tcPr>
                <w:p w:rsidR="00D47F56" w:rsidRPr="00987D91" w:rsidRDefault="00D47F56" w:rsidP="00AF1B0B">
                  <w:pPr>
                    <w:pStyle w:val="ExampleText"/>
                  </w:pPr>
                  <w:r>
                    <w:t>75</w:t>
                  </w:r>
                </w:p>
              </w:tc>
              <w:tc>
                <w:tcPr>
                  <w:tcW w:w="5074"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625"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(NOEC &amp; EC10)</w:t>
                  </w:r>
                </w:p>
              </w:tc>
              <w:tc>
                <w:tcPr>
                  <w:tcW w:w="669" w:type="dxa"/>
                  <w:tcBorders>
                    <w:top w:val="nil"/>
                    <w:left w:val="nil"/>
                    <w:bottom w:val="nil"/>
                    <w:right w:val="nil"/>
                  </w:tcBorders>
                </w:tcPr>
                <w:p w:rsidR="00D47F56" w:rsidRPr="00987D91" w:rsidRDefault="00D47F56" w:rsidP="00AF1B0B">
                  <w:pPr>
                    <w:pStyle w:val="ExampleText"/>
                  </w:pPr>
                  <w:r>
                    <w:t>185</w:t>
                  </w:r>
                </w:p>
              </w:tc>
              <w:tc>
                <w:tcPr>
                  <w:tcW w:w="5074" w:type="dxa"/>
                  <w:tcBorders>
                    <w:top w:val="nil"/>
                    <w:left w:val="nil"/>
                    <w:bottom w:val="nil"/>
                    <w:right w:val="nil"/>
                  </w:tcBorders>
                </w:tcPr>
                <w:p w:rsidR="00D47F56" w:rsidRPr="00987D91" w:rsidRDefault="00D47F56" w:rsidP="00AF1B0B">
                  <w:pPr>
                    <w:pStyle w:val="ExampleText"/>
                  </w:pPr>
                  <w:r w:rsidRPr="00987D91">
                    <w:t>mg/kg</w:t>
                  </w:r>
                  <w:r>
                    <w:t>, which would be rounded off to 180 mg/kg.</w:t>
                  </w:r>
                </w:p>
              </w:tc>
            </w:tr>
          </w:tbl>
          <w:p w:rsidR="00D47F56" w:rsidRPr="005A1A88" w:rsidRDefault="00D47F56" w:rsidP="00AF1B0B">
            <w:pPr>
              <w:pStyle w:val="ExampleText"/>
            </w:pPr>
          </w:p>
        </w:tc>
      </w:tr>
    </w:tbl>
    <w:p w:rsidR="00D47F56" w:rsidRDefault="00D47F56" w:rsidP="00D47F56">
      <w:pPr>
        <w:pStyle w:val="text"/>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A06B3A">
              <w:t xml:space="preserve">Example </w:t>
            </w:r>
            <w:r>
              <w:t>2</w:t>
            </w:r>
          </w:p>
        </w:tc>
      </w:tr>
      <w:tr w:rsidR="00D47F56" w:rsidTr="00AF1B0B">
        <w:trPr>
          <w:jc w:val="center"/>
        </w:trPr>
        <w:tc>
          <w:tcPr>
            <w:tcW w:w="9287" w:type="dxa"/>
          </w:tcPr>
          <w:p w:rsidR="00D47F56" w:rsidRPr="002853EF" w:rsidRDefault="00D47F56" w:rsidP="00AF1B0B">
            <w:pPr>
              <w:pStyle w:val="ExampleText"/>
            </w:pPr>
            <w:r w:rsidRPr="002853EF">
              <w:t xml:space="preserve">Site descriptors – commercial/industrial land use in an old Queensland suburb with a high traffic volume. </w:t>
            </w:r>
          </w:p>
          <w:p w:rsidR="00D47F56" w:rsidRPr="00A6615C" w:rsidRDefault="00D47F56" w:rsidP="00AF1B0B">
            <w:pPr>
              <w:pStyle w:val="ExampleText"/>
            </w:pPr>
            <w:r w:rsidRPr="00A6615C">
              <w:t>Soil descriptors – an alkaline clay soil (pH 7.5, CEC 40) with a 10% iron and aged Zn contamination</w:t>
            </w:r>
            <w:r>
              <w:t>.</w:t>
            </w:r>
          </w:p>
          <w:p w:rsidR="00D47F56" w:rsidRPr="00A6615C" w:rsidRDefault="00D47F56" w:rsidP="00AF1B0B">
            <w:pPr>
              <w:pStyle w:val="ExampleText"/>
            </w:pPr>
            <w:r w:rsidRPr="00A6615C">
              <w:t>The resulting ACL</w:t>
            </w:r>
            <w:r w:rsidRPr="00C158C2">
              <w:rPr>
                <w:vertAlign w:val="subscript"/>
              </w:rPr>
              <w:t>(NOEC &amp; EC10)</w:t>
            </w:r>
            <w:r w:rsidRPr="00A6615C">
              <w:t xml:space="preserve">, ABC and </w:t>
            </w:r>
            <w:r>
              <w:t>SQG</w:t>
            </w:r>
            <w:r w:rsidRPr="00C158C2">
              <w:rPr>
                <w:vertAlign w:val="subscript"/>
              </w:rPr>
              <w:t>(NOEC &amp; EC10)</w:t>
            </w:r>
            <w:r w:rsidRPr="00A6615C">
              <w:t xml:space="preserve"> values are:</w:t>
            </w:r>
          </w:p>
          <w:tbl>
            <w:tblPr>
              <w:tblW w:w="0" w:type="auto"/>
              <w:jc w:val="center"/>
              <w:tblLook w:val="01E0" w:firstRow="1" w:lastRow="1" w:firstColumn="1" w:lastColumn="1" w:noHBand="0" w:noVBand="0"/>
            </w:tblPr>
            <w:tblGrid>
              <w:gridCol w:w="2479"/>
              <w:gridCol w:w="650"/>
              <w:gridCol w:w="5103"/>
            </w:tblGrid>
            <w:tr w:rsidR="00D47F56" w:rsidRPr="00BE7ECC" w:rsidTr="00AF1B0B">
              <w:trPr>
                <w:jc w:val="center"/>
              </w:trPr>
              <w:tc>
                <w:tcPr>
                  <w:tcW w:w="2479"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(NOEC &amp; EC10)</w:t>
                  </w:r>
                </w:p>
              </w:tc>
              <w:tc>
                <w:tcPr>
                  <w:tcW w:w="650" w:type="dxa"/>
                  <w:tcBorders>
                    <w:top w:val="nil"/>
                    <w:left w:val="nil"/>
                    <w:bottom w:val="nil"/>
                    <w:right w:val="nil"/>
                  </w:tcBorders>
                </w:tcPr>
                <w:p w:rsidR="00D47F56" w:rsidRPr="00987D91" w:rsidRDefault="00D47F56" w:rsidP="00AF1B0B">
                  <w:pPr>
                    <w:pStyle w:val="ExampleText"/>
                  </w:pPr>
                  <w:r w:rsidRPr="00987D91">
                    <w:t>1200</w:t>
                  </w:r>
                </w:p>
              </w:tc>
              <w:tc>
                <w:tcPr>
                  <w:tcW w:w="5103"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79" w:type="dxa"/>
                  <w:tcBorders>
                    <w:top w:val="nil"/>
                    <w:left w:val="nil"/>
                    <w:bottom w:val="nil"/>
                    <w:right w:val="nil"/>
                  </w:tcBorders>
                </w:tcPr>
                <w:p w:rsidR="00D47F56" w:rsidRPr="00987D91" w:rsidRDefault="00D47F56" w:rsidP="00AF1B0B">
                  <w:pPr>
                    <w:pStyle w:val="ExampleText"/>
                  </w:pPr>
                  <w:r w:rsidRPr="00987D91">
                    <w:t xml:space="preserve">ABC </w:t>
                  </w:r>
                </w:p>
              </w:tc>
              <w:tc>
                <w:tcPr>
                  <w:tcW w:w="650" w:type="dxa"/>
                  <w:tcBorders>
                    <w:top w:val="nil"/>
                    <w:left w:val="nil"/>
                    <w:bottom w:val="nil"/>
                    <w:right w:val="nil"/>
                  </w:tcBorders>
                </w:tcPr>
                <w:p w:rsidR="00D47F56" w:rsidRPr="00987D91" w:rsidRDefault="00D47F56" w:rsidP="00AF1B0B">
                  <w:pPr>
                    <w:pStyle w:val="ExampleText"/>
                  </w:pPr>
                  <w:r>
                    <w:t>160</w:t>
                  </w:r>
                </w:p>
              </w:tc>
              <w:tc>
                <w:tcPr>
                  <w:tcW w:w="5103"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79"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(NOEC &amp; EC10)</w:t>
                  </w:r>
                </w:p>
              </w:tc>
              <w:tc>
                <w:tcPr>
                  <w:tcW w:w="650" w:type="dxa"/>
                  <w:tcBorders>
                    <w:top w:val="nil"/>
                    <w:left w:val="nil"/>
                    <w:bottom w:val="nil"/>
                    <w:right w:val="nil"/>
                  </w:tcBorders>
                </w:tcPr>
                <w:p w:rsidR="00D47F56" w:rsidRPr="00987D91" w:rsidRDefault="00D47F56" w:rsidP="00AF1B0B">
                  <w:pPr>
                    <w:pStyle w:val="ExampleText"/>
                  </w:pPr>
                  <w:r>
                    <w:t>1360</w:t>
                  </w:r>
                </w:p>
              </w:tc>
              <w:tc>
                <w:tcPr>
                  <w:tcW w:w="5103" w:type="dxa"/>
                  <w:tcBorders>
                    <w:top w:val="nil"/>
                    <w:left w:val="nil"/>
                    <w:bottom w:val="nil"/>
                    <w:right w:val="nil"/>
                  </w:tcBorders>
                </w:tcPr>
                <w:p w:rsidR="00D47F56" w:rsidRPr="00987D91" w:rsidRDefault="00D47F56" w:rsidP="00AF1B0B">
                  <w:pPr>
                    <w:pStyle w:val="ExampleText"/>
                  </w:pPr>
                  <w:r w:rsidRPr="00987D91">
                    <w:t>mg/kg</w:t>
                  </w:r>
                  <w:r>
                    <w:t>, which would be rounded off to 1400 mg/kg.</w:t>
                  </w:r>
                </w:p>
              </w:tc>
            </w:tr>
          </w:tbl>
          <w:p w:rsidR="00D47F56" w:rsidRPr="005A1A88" w:rsidRDefault="00D47F56" w:rsidP="00AF1B0B">
            <w:pPr>
              <w:pStyle w:val="ExampleText"/>
            </w:pPr>
          </w:p>
        </w:tc>
      </w:tr>
    </w:tbl>
    <w:p w:rsidR="00D47F56" w:rsidRPr="002727CA" w:rsidRDefault="00D47F56" w:rsidP="00D47F56">
      <w:pPr>
        <w:pStyle w:val="text"/>
        <w:keepNext/>
      </w:pPr>
    </w:p>
    <w:p w:rsidR="00D47F56" w:rsidRPr="00A6615C" w:rsidRDefault="00D47F56" w:rsidP="00D47F56">
      <w:pPr>
        <w:pStyle w:val="Heading3"/>
      </w:pPr>
      <w:bookmarkStart w:id="133" w:name="_Toc242843111"/>
      <w:bookmarkStart w:id="134" w:name="_Toc243901635"/>
      <w:bookmarkStart w:id="135" w:name="_Toc269124875"/>
      <w:bookmarkStart w:id="136" w:name="_Toc351713421"/>
      <w:r>
        <w:t>Calculation of</w:t>
      </w:r>
      <w:r w:rsidRPr="00A6615C">
        <w:t xml:space="preserve"> </w:t>
      </w:r>
      <w:r>
        <w:t xml:space="preserve">soil quality guidelines for aged </w:t>
      </w:r>
      <w:r w:rsidRPr="00A6615C">
        <w:t>zinc contamination</w:t>
      </w:r>
      <w:r>
        <w:t xml:space="preserve"> based on lowest observed effect </w:t>
      </w:r>
      <w:r w:rsidRPr="00CB18DC">
        <w:t>concentration</w:t>
      </w:r>
      <w:r>
        <w:t xml:space="preserve"> and 30% effect concentration toxicity data and based on 50% effect concentration toxicity data</w:t>
      </w:r>
      <w:bookmarkEnd w:id="133"/>
      <w:bookmarkEnd w:id="134"/>
      <w:bookmarkEnd w:id="135"/>
      <w:bookmarkEnd w:id="136"/>
    </w:p>
    <w:p w:rsidR="00D47F56" w:rsidRPr="007136E8" w:rsidRDefault="00D47F56" w:rsidP="00D47F56">
      <w:pPr>
        <w:pStyle w:val="Heading4"/>
      </w:pPr>
      <w:bookmarkStart w:id="137" w:name="_Toc351713422"/>
      <w:r w:rsidRPr="007136E8">
        <w:t>Calculation of added contaminant limits for aged zinc contamination based on lowest observed effect concentration and 30% effect concentration and based on 50% effect concentration toxicity data</w:t>
      </w:r>
      <w:bookmarkEnd w:id="137"/>
    </w:p>
    <w:p w:rsidR="00D47F56" w:rsidRDefault="00D47F56" w:rsidP="00D47F56">
      <w:pPr>
        <w:rPr>
          <w:lang w:val="en-GB"/>
        </w:rPr>
      </w:pPr>
      <w:r w:rsidRPr="00A6615C">
        <w:rPr>
          <w:lang w:val="en-GB"/>
        </w:rPr>
        <w:t xml:space="preserve">The Zn </w:t>
      </w:r>
      <w:r>
        <w:rPr>
          <w:lang w:val="en-GB"/>
        </w:rPr>
        <w:t>SQG</w:t>
      </w:r>
      <w:bookmarkStart w:id="138" w:name="OLE_LINK15"/>
      <w:bookmarkStart w:id="139" w:name="OLE_LINK16"/>
      <w:r w:rsidRPr="006931BC">
        <w:rPr>
          <w:vertAlign w:val="subscript"/>
          <w:lang w:val="en-GB"/>
        </w:rPr>
        <w:t>(LOEC &amp; EC30)</w:t>
      </w:r>
      <w:bookmarkEnd w:id="138"/>
      <w:bookmarkEnd w:id="139"/>
      <w:r>
        <w:rPr>
          <w:lang w:val="en-GB"/>
        </w:rPr>
        <w:t xml:space="preserve"> and SQG</w:t>
      </w:r>
      <w:r w:rsidRPr="006931BC">
        <w:rPr>
          <w:vertAlign w:val="subscript"/>
          <w:lang w:val="en-GB"/>
        </w:rPr>
        <w:t>(EC50)</w:t>
      </w:r>
      <w:r>
        <w:rPr>
          <w:lang w:val="en-GB"/>
        </w:rPr>
        <w:t xml:space="preserve"> values</w:t>
      </w:r>
      <w:r w:rsidRPr="00A6615C">
        <w:rPr>
          <w:lang w:val="en-GB"/>
        </w:rPr>
        <w:t xml:space="preserve"> for aged sites were calculated using the method described in </w:t>
      </w:r>
      <w:r>
        <w:rPr>
          <w:lang w:val="en-GB"/>
        </w:rPr>
        <w:t>this Schedule</w:t>
      </w:r>
      <w:r w:rsidRPr="00A6615C">
        <w:rPr>
          <w:lang w:val="en-GB"/>
        </w:rPr>
        <w:t xml:space="preserve"> with the exception that aged or age-corrected Zn toxicity data w</w:t>
      </w:r>
      <w:r>
        <w:rPr>
          <w:lang w:val="en-GB"/>
        </w:rPr>
        <w:t>as</w:t>
      </w:r>
      <w:r w:rsidRPr="00A6615C">
        <w:rPr>
          <w:lang w:val="en-GB"/>
        </w:rPr>
        <w:t xml:space="preserve"> used (Tables </w:t>
      </w:r>
      <w:r>
        <w:rPr>
          <w:lang w:val="en-GB"/>
        </w:rPr>
        <w:t>21</w:t>
      </w:r>
      <w:r w:rsidRPr="00A6615C">
        <w:rPr>
          <w:lang w:val="en-GB"/>
        </w:rPr>
        <w:t>–</w:t>
      </w:r>
      <w:r>
        <w:rPr>
          <w:lang w:val="en-GB"/>
        </w:rPr>
        <w:t>23</w:t>
      </w:r>
      <w:r w:rsidRPr="00A6615C">
        <w:rPr>
          <w:lang w:val="en-GB"/>
        </w:rPr>
        <w:t>)</w:t>
      </w:r>
      <w:r>
        <w:rPr>
          <w:lang w:val="en-GB"/>
        </w:rPr>
        <w:t xml:space="preserve">. </w:t>
      </w:r>
      <w:r w:rsidRPr="00A6615C">
        <w:rPr>
          <w:lang w:val="en-GB"/>
        </w:rPr>
        <w:t xml:space="preserve">Table </w:t>
      </w:r>
      <w:r>
        <w:rPr>
          <w:lang w:val="en-GB"/>
        </w:rPr>
        <w:t>25</w:t>
      </w:r>
      <w:r w:rsidRPr="00A6615C">
        <w:rPr>
          <w:lang w:val="en-GB"/>
        </w:rPr>
        <w:t xml:space="preserve"> presents the ACL</w:t>
      </w:r>
      <w:r w:rsidRPr="006931BC">
        <w:rPr>
          <w:vertAlign w:val="subscript"/>
          <w:lang w:val="en-GB"/>
        </w:rPr>
        <w:t>(LOEC &amp; EC30)</w:t>
      </w:r>
      <w:r>
        <w:rPr>
          <w:vertAlign w:val="subscript"/>
          <w:lang w:val="en-GB"/>
        </w:rPr>
        <w:t xml:space="preserve"> </w:t>
      </w:r>
      <w:r w:rsidRPr="006931BC">
        <w:rPr>
          <w:lang w:val="en-GB"/>
        </w:rPr>
        <w:t>and ACL</w:t>
      </w:r>
      <w:r w:rsidRPr="006931BC">
        <w:rPr>
          <w:vertAlign w:val="subscript"/>
          <w:lang w:val="en-GB"/>
        </w:rPr>
        <w:t>(EC50)</w:t>
      </w:r>
      <w:r>
        <w:rPr>
          <w:lang w:val="en-GB"/>
        </w:rPr>
        <w:t xml:space="preserve"> value</w:t>
      </w:r>
      <w:r w:rsidRPr="00A6615C">
        <w:rPr>
          <w:lang w:val="en-GB"/>
        </w:rPr>
        <w:t xml:space="preserve">s for the Australian reference soil (Table 6) for </w:t>
      </w:r>
      <w:r w:rsidRPr="00226180">
        <w:rPr>
          <w:lang w:val="en-GB"/>
        </w:rPr>
        <w:t>areas of ecological significance</w:t>
      </w:r>
      <w:r>
        <w:rPr>
          <w:lang w:val="en-GB"/>
        </w:rPr>
        <w:t>, urban residential/public open space, and commercial/i</w:t>
      </w:r>
      <w:r w:rsidRPr="00A6615C">
        <w:rPr>
          <w:lang w:val="en-GB"/>
        </w:rPr>
        <w:t>ndustrial</w:t>
      </w:r>
      <w:r>
        <w:rPr>
          <w:lang w:val="en-GB"/>
        </w:rPr>
        <w:t xml:space="preserve"> land </w:t>
      </w:r>
      <w:r w:rsidRPr="00A6615C">
        <w:rPr>
          <w:lang w:val="en-GB"/>
        </w:rPr>
        <w:t>uses</w:t>
      </w:r>
      <w:r>
        <w:rPr>
          <w:lang w:val="en-GB"/>
        </w:rPr>
        <w:t>.</w:t>
      </w:r>
    </w:p>
    <w:p w:rsidR="00B82AF5" w:rsidRDefault="00B82AF5" w:rsidP="00D47F56">
      <w:pPr>
        <w:rPr>
          <w:lang w:val="en-GB"/>
        </w:rPr>
      </w:pPr>
    </w:p>
    <w:p w:rsidR="00D47F56" w:rsidRPr="00A6615C" w:rsidRDefault="00D47F56" w:rsidP="00D47F56">
      <w:pPr>
        <w:rPr>
          <w:lang w:val="en-GB"/>
        </w:rPr>
      </w:pPr>
      <w:r w:rsidRPr="00A6615C">
        <w:rPr>
          <w:lang w:val="en-GB"/>
        </w:rPr>
        <w:t>The soil-specific ACL</w:t>
      </w:r>
      <w:r w:rsidRPr="007E1D26">
        <w:rPr>
          <w:vertAlign w:val="subscript"/>
          <w:lang w:val="en-GB"/>
        </w:rPr>
        <w:t>(LOEC and EC30)</w:t>
      </w:r>
      <w:r>
        <w:rPr>
          <w:lang w:val="en-GB"/>
        </w:rPr>
        <w:t xml:space="preserve"> and ACL</w:t>
      </w:r>
      <w:r w:rsidRPr="007E1D26">
        <w:rPr>
          <w:vertAlign w:val="subscript"/>
          <w:lang w:val="en-GB"/>
        </w:rPr>
        <w:t>(EC50)</w:t>
      </w:r>
      <w:r>
        <w:rPr>
          <w:lang w:val="en-GB"/>
        </w:rPr>
        <w:t xml:space="preserve"> value</w:t>
      </w:r>
      <w:r w:rsidRPr="00A6615C">
        <w:rPr>
          <w:lang w:val="en-GB"/>
        </w:rPr>
        <w:t xml:space="preserve">s for aged Zn contamination and the various </w:t>
      </w:r>
      <w:r>
        <w:rPr>
          <w:lang w:val="en-GB"/>
        </w:rPr>
        <w:t xml:space="preserve">land </w:t>
      </w:r>
      <w:r w:rsidRPr="00A6615C">
        <w:rPr>
          <w:lang w:val="en-GB"/>
        </w:rPr>
        <w:t>uses are presented in Table</w:t>
      </w:r>
      <w:r>
        <w:rPr>
          <w:lang w:val="en-GB"/>
        </w:rPr>
        <w:t xml:space="preserve">s </w:t>
      </w:r>
      <w:r w:rsidRPr="00A6615C">
        <w:rPr>
          <w:lang w:val="en-GB"/>
        </w:rPr>
        <w:t>2</w:t>
      </w:r>
      <w:r>
        <w:rPr>
          <w:lang w:val="en-GB"/>
        </w:rPr>
        <w:t xml:space="preserve">6 and 27 respectively. </w:t>
      </w:r>
      <w:r w:rsidRPr="00A6615C">
        <w:rPr>
          <w:lang w:val="en-GB"/>
        </w:rPr>
        <w:t xml:space="preserve">As with the </w:t>
      </w:r>
      <w:r>
        <w:rPr>
          <w:lang w:val="en-GB"/>
        </w:rPr>
        <w:t>ACL</w:t>
      </w:r>
      <w:r w:rsidRPr="006E06D4">
        <w:rPr>
          <w:vertAlign w:val="subscript"/>
          <w:lang w:val="en-GB"/>
        </w:rPr>
        <w:t>(NOEC &amp; EC10)</w:t>
      </w:r>
      <w:r>
        <w:rPr>
          <w:lang w:val="en-GB"/>
        </w:rPr>
        <w:t xml:space="preserve"> value</w:t>
      </w:r>
      <w:r w:rsidRPr="00A6615C">
        <w:rPr>
          <w:lang w:val="en-GB"/>
        </w:rPr>
        <w:t>s for aged Zn contamination, the ACL</w:t>
      </w:r>
      <w:r w:rsidRPr="006E06D4">
        <w:rPr>
          <w:vertAlign w:val="subscript"/>
          <w:lang w:val="en-GB"/>
        </w:rPr>
        <w:t>(LOEC &amp; EC30)</w:t>
      </w:r>
      <w:r>
        <w:rPr>
          <w:lang w:val="en-GB"/>
        </w:rPr>
        <w:t xml:space="preserve"> and ACL</w:t>
      </w:r>
      <w:r w:rsidRPr="006E06D4">
        <w:rPr>
          <w:vertAlign w:val="subscript"/>
          <w:lang w:val="en-GB"/>
        </w:rPr>
        <w:t>(EC50)</w:t>
      </w:r>
      <w:r>
        <w:rPr>
          <w:lang w:val="en-GB"/>
        </w:rPr>
        <w:t xml:space="preserve"> value</w:t>
      </w:r>
      <w:r w:rsidRPr="00A6615C">
        <w:rPr>
          <w:lang w:val="en-GB"/>
        </w:rPr>
        <w:t>s must have the soil-specific ABC added</w:t>
      </w:r>
      <w:r>
        <w:rPr>
          <w:lang w:val="en-GB"/>
        </w:rPr>
        <w:t xml:space="preserve">. </w:t>
      </w:r>
      <w:r w:rsidRPr="00A6615C">
        <w:rPr>
          <w:lang w:val="en-GB"/>
        </w:rPr>
        <w:t xml:space="preserve">Therefore, the </w:t>
      </w:r>
      <w:r>
        <w:rPr>
          <w:lang w:val="en-GB"/>
        </w:rPr>
        <w:t>SQG</w:t>
      </w:r>
      <w:r w:rsidRPr="006E06D4">
        <w:rPr>
          <w:vertAlign w:val="subscript"/>
          <w:lang w:val="en-GB"/>
        </w:rPr>
        <w:t>(LOEC &amp; EC30)</w:t>
      </w:r>
      <w:r>
        <w:rPr>
          <w:lang w:val="en-GB"/>
        </w:rPr>
        <w:t xml:space="preserve"> and SQG</w:t>
      </w:r>
      <w:r w:rsidRPr="006E06D4">
        <w:rPr>
          <w:vertAlign w:val="subscript"/>
          <w:lang w:val="en-GB"/>
        </w:rPr>
        <w:t>(EC50)</w:t>
      </w:r>
      <w:r>
        <w:rPr>
          <w:lang w:val="en-GB"/>
        </w:rPr>
        <w:t xml:space="preserve"> </w:t>
      </w:r>
      <w:r w:rsidRPr="00A6615C">
        <w:rPr>
          <w:lang w:val="en-GB"/>
        </w:rPr>
        <w:t xml:space="preserve">values will be larger than the </w:t>
      </w:r>
      <w:r>
        <w:rPr>
          <w:lang w:val="en-GB"/>
        </w:rPr>
        <w:t xml:space="preserve">corresponding </w:t>
      </w:r>
      <w:r w:rsidRPr="00A6615C">
        <w:rPr>
          <w:lang w:val="en-GB"/>
        </w:rPr>
        <w:t xml:space="preserve">ACL values presented in Tables </w:t>
      </w:r>
      <w:r>
        <w:rPr>
          <w:lang w:val="en-GB"/>
        </w:rPr>
        <w:t xml:space="preserve">26 and 27, respectively. </w:t>
      </w:r>
      <w:r w:rsidRPr="00A6615C">
        <w:rPr>
          <w:lang w:val="en-GB"/>
        </w:rPr>
        <w:t xml:space="preserve">Examples of the </w:t>
      </w:r>
      <w:r>
        <w:rPr>
          <w:lang w:val="en-GB"/>
        </w:rPr>
        <w:t>SQG</w:t>
      </w:r>
      <w:r w:rsidRPr="006E06D4">
        <w:rPr>
          <w:vertAlign w:val="subscript"/>
          <w:lang w:val="en-GB"/>
        </w:rPr>
        <w:t>(LOEC &amp; EC30)</w:t>
      </w:r>
      <w:r>
        <w:rPr>
          <w:lang w:val="en-GB"/>
        </w:rPr>
        <w:t xml:space="preserve"> and SQG</w:t>
      </w:r>
      <w:r w:rsidRPr="006E06D4">
        <w:rPr>
          <w:vertAlign w:val="subscript"/>
          <w:lang w:val="en-GB"/>
        </w:rPr>
        <w:t>(EC50)</w:t>
      </w:r>
      <w:r>
        <w:rPr>
          <w:lang w:val="en-GB"/>
        </w:rPr>
        <w:t xml:space="preserve"> </w:t>
      </w:r>
      <w:r w:rsidRPr="00A6615C">
        <w:rPr>
          <w:lang w:val="en-GB"/>
        </w:rPr>
        <w:t>values are provided below.</w:t>
      </w:r>
    </w:p>
    <w:p w:rsidR="006E13A7" w:rsidRDefault="006E13A7">
      <w:pPr>
        <w:spacing w:line="240" w:lineRule="auto"/>
        <w:rPr>
          <w:rFonts w:ascii="Book Antiqua" w:eastAsia="Times New Roman" w:hAnsi="Book Antiqua" w:cs="Book Antiqua"/>
          <w:b/>
          <w:bCs/>
          <w:szCs w:val="24"/>
          <w:lang w:eastAsia="en-AU"/>
        </w:rPr>
      </w:pPr>
      <w:bookmarkStart w:id="140" w:name="_Toc242590892"/>
      <w:bookmarkStart w:id="141" w:name="_Toc243900176"/>
      <w:r>
        <w:br w:type="page"/>
      </w:r>
    </w:p>
    <w:p w:rsidR="00D47F56" w:rsidRPr="002D7275" w:rsidRDefault="00D47F56" w:rsidP="00D47F56">
      <w:pPr>
        <w:pStyle w:val="Caption"/>
      </w:pPr>
      <w:r w:rsidRPr="003C0A23">
        <w:lastRenderedPageBreak/>
        <w:t xml:space="preserve">Table 25. Zinc (Zn) ACLs for the Australian reference soil (pH = 6, </w:t>
      </w:r>
      <w:r>
        <w:t xml:space="preserve">CEC </w:t>
      </w:r>
      <w:r w:rsidRPr="003C0A23">
        <w:t>= 10 cmolc/kg) based on lowest observed effect concentration and 30% effect concentration toxicity data</w:t>
      </w:r>
      <w:r>
        <w:t>,</w:t>
      </w:r>
      <w:r w:rsidRPr="003C0A23">
        <w:t xml:space="preserve"> and based on 50% effect concentration toxicity data.</w:t>
      </w:r>
      <w:bookmarkEnd w:id="140"/>
      <w:bookmarkEnd w:id="14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2268"/>
        <w:gridCol w:w="2340"/>
      </w:tblGrid>
      <w:tr w:rsidR="00D47F56" w:rsidRPr="00232CBA" w:rsidTr="00AF1B0B">
        <w:tc>
          <w:tcPr>
            <w:tcW w:w="4464" w:type="dxa"/>
            <w:shd w:val="clear" w:color="auto" w:fill="C6D9F1" w:themeFill="text2" w:themeFillTint="33"/>
          </w:tcPr>
          <w:p w:rsidR="00D47F56" w:rsidRPr="00232CBA" w:rsidRDefault="00D47F56" w:rsidP="00AF1B0B">
            <w:pPr>
              <w:tabs>
                <w:tab w:val="decimal" w:pos="476"/>
              </w:tabs>
              <w:jc w:val="center"/>
              <w:rPr>
                <w:b/>
                <w:bCs/>
                <w:lang w:val="en-GB"/>
              </w:rPr>
            </w:pPr>
            <w:r w:rsidRPr="00232CBA">
              <w:rPr>
                <w:b/>
                <w:bCs/>
                <w:szCs w:val="22"/>
                <w:lang w:val="en-GB"/>
              </w:rPr>
              <w:t>Land use</w:t>
            </w:r>
          </w:p>
        </w:tc>
        <w:tc>
          <w:tcPr>
            <w:tcW w:w="2268" w:type="dxa"/>
            <w:shd w:val="clear" w:color="auto" w:fill="C6D9F1" w:themeFill="text2" w:themeFillTint="33"/>
          </w:tcPr>
          <w:p w:rsidR="00D47F56" w:rsidRPr="00232CBA" w:rsidRDefault="00D47F56" w:rsidP="00AF1B0B">
            <w:pPr>
              <w:tabs>
                <w:tab w:val="decimal" w:pos="476"/>
              </w:tabs>
              <w:jc w:val="center"/>
              <w:rPr>
                <w:b/>
                <w:bCs/>
                <w:lang w:val="en-GB"/>
              </w:rPr>
            </w:pPr>
            <w:r w:rsidRPr="00232CBA">
              <w:rPr>
                <w:b/>
                <w:bCs/>
                <w:szCs w:val="22"/>
                <w:lang w:val="en-GB"/>
              </w:rPr>
              <w:t>ACL</w:t>
            </w:r>
            <w:r w:rsidRPr="00232CBA">
              <w:rPr>
                <w:b/>
                <w:bCs/>
                <w:szCs w:val="22"/>
                <w:vertAlign w:val="subscript"/>
                <w:lang w:val="en-GB"/>
              </w:rPr>
              <w:t>(LOEC &amp; EC30)</w:t>
            </w:r>
            <w:r w:rsidRPr="00232CBA">
              <w:rPr>
                <w:b/>
                <w:bCs/>
                <w:szCs w:val="22"/>
                <w:lang w:val="en-GB"/>
              </w:rPr>
              <w:t xml:space="preserve"> values (mg/kg added Zn)</w:t>
            </w:r>
          </w:p>
        </w:tc>
        <w:tc>
          <w:tcPr>
            <w:tcW w:w="2340" w:type="dxa"/>
            <w:shd w:val="clear" w:color="auto" w:fill="C6D9F1" w:themeFill="text2" w:themeFillTint="33"/>
          </w:tcPr>
          <w:p w:rsidR="00D47F56" w:rsidRPr="00232CBA" w:rsidRDefault="00D47F56" w:rsidP="00AF1B0B">
            <w:pPr>
              <w:tabs>
                <w:tab w:val="decimal" w:pos="476"/>
              </w:tabs>
              <w:jc w:val="center"/>
              <w:rPr>
                <w:b/>
                <w:bCs/>
                <w:lang w:val="en-GB"/>
              </w:rPr>
            </w:pPr>
            <w:r w:rsidRPr="00232CBA">
              <w:rPr>
                <w:b/>
                <w:bCs/>
                <w:szCs w:val="22"/>
                <w:lang w:val="en-GB"/>
              </w:rPr>
              <w:t>ACL</w:t>
            </w:r>
            <w:r w:rsidRPr="00232CBA">
              <w:rPr>
                <w:b/>
                <w:bCs/>
                <w:szCs w:val="22"/>
                <w:vertAlign w:val="subscript"/>
                <w:lang w:val="en-GB"/>
              </w:rPr>
              <w:t xml:space="preserve">(EC50) </w:t>
            </w:r>
            <w:r w:rsidRPr="00232CBA">
              <w:rPr>
                <w:b/>
                <w:bCs/>
                <w:szCs w:val="22"/>
                <w:lang w:val="en-GB"/>
              </w:rPr>
              <w:t>values</w:t>
            </w:r>
          </w:p>
          <w:p w:rsidR="00D47F56" w:rsidRPr="00232CBA" w:rsidRDefault="00D47F56" w:rsidP="00AF1B0B">
            <w:pPr>
              <w:tabs>
                <w:tab w:val="decimal" w:pos="476"/>
              </w:tabs>
              <w:jc w:val="center"/>
              <w:rPr>
                <w:b/>
                <w:bCs/>
                <w:lang w:val="en-GB"/>
              </w:rPr>
            </w:pPr>
            <w:r w:rsidRPr="00232CBA">
              <w:rPr>
                <w:b/>
                <w:bCs/>
                <w:szCs w:val="22"/>
                <w:lang w:val="en-GB"/>
              </w:rPr>
              <w:t>(mg/kg added Zn)</w:t>
            </w:r>
          </w:p>
        </w:tc>
      </w:tr>
      <w:tr w:rsidR="00D47F56" w:rsidRPr="00232CBA" w:rsidTr="00AF1B0B">
        <w:trPr>
          <w:trHeight w:val="284"/>
        </w:trPr>
        <w:tc>
          <w:tcPr>
            <w:tcW w:w="4464" w:type="dxa"/>
          </w:tcPr>
          <w:p w:rsidR="00D47F56" w:rsidRPr="00232CBA" w:rsidRDefault="00D47F56" w:rsidP="00AF1B0B">
            <w:pPr>
              <w:tabs>
                <w:tab w:val="decimal" w:pos="476"/>
              </w:tabs>
              <w:spacing w:before="20" w:after="20"/>
              <w:rPr>
                <w:lang w:val="en-GB"/>
              </w:rPr>
            </w:pPr>
            <w:r w:rsidRPr="00232CBA">
              <w:rPr>
                <w:szCs w:val="22"/>
                <w:lang w:val="en-GB"/>
              </w:rPr>
              <w:t>Areas of ecological significance</w:t>
            </w:r>
          </w:p>
        </w:tc>
        <w:tc>
          <w:tcPr>
            <w:tcW w:w="2268" w:type="dxa"/>
          </w:tcPr>
          <w:p w:rsidR="00D47F56" w:rsidRPr="00232CBA" w:rsidRDefault="00D47F56" w:rsidP="00AF1B0B">
            <w:pPr>
              <w:tabs>
                <w:tab w:val="decimal" w:pos="973"/>
              </w:tabs>
              <w:spacing w:before="20" w:after="20"/>
              <w:rPr>
                <w:lang w:val="en-GB"/>
              </w:rPr>
            </w:pPr>
            <w:r w:rsidRPr="00232CBA">
              <w:rPr>
                <w:szCs w:val="22"/>
                <w:lang w:val="en-GB"/>
              </w:rPr>
              <w:t>90</w:t>
            </w:r>
          </w:p>
        </w:tc>
        <w:tc>
          <w:tcPr>
            <w:tcW w:w="2340" w:type="dxa"/>
          </w:tcPr>
          <w:p w:rsidR="00D47F56" w:rsidRPr="00232CBA" w:rsidRDefault="00D47F56" w:rsidP="00AF1B0B">
            <w:pPr>
              <w:tabs>
                <w:tab w:val="decimal" w:pos="1218"/>
              </w:tabs>
              <w:spacing w:before="20" w:after="20"/>
              <w:rPr>
                <w:lang w:val="en-GB"/>
              </w:rPr>
            </w:pPr>
            <w:r w:rsidRPr="00232CBA">
              <w:rPr>
                <w:szCs w:val="22"/>
                <w:lang w:val="en-GB"/>
              </w:rPr>
              <w:t>140</w:t>
            </w:r>
          </w:p>
        </w:tc>
      </w:tr>
      <w:tr w:rsidR="00D47F56" w:rsidRPr="00232CBA" w:rsidTr="00AF1B0B">
        <w:trPr>
          <w:trHeight w:val="284"/>
        </w:trPr>
        <w:tc>
          <w:tcPr>
            <w:tcW w:w="4464" w:type="dxa"/>
          </w:tcPr>
          <w:p w:rsidR="00D47F56" w:rsidRPr="00232CBA" w:rsidRDefault="00D47F56" w:rsidP="00AF1B0B">
            <w:pPr>
              <w:tabs>
                <w:tab w:val="decimal" w:pos="476"/>
              </w:tabs>
              <w:spacing w:before="20" w:after="20"/>
              <w:rPr>
                <w:lang w:val="en-GB"/>
              </w:rPr>
            </w:pPr>
            <w:r w:rsidRPr="00232CBA">
              <w:rPr>
                <w:szCs w:val="22"/>
                <w:lang w:val="en-GB"/>
              </w:rPr>
              <w:t>Urban residential/public open space</w:t>
            </w:r>
          </w:p>
        </w:tc>
        <w:tc>
          <w:tcPr>
            <w:tcW w:w="2268" w:type="dxa"/>
          </w:tcPr>
          <w:p w:rsidR="00D47F56" w:rsidRPr="00232CBA" w:rsidRDefault="00D47F56" w:rsidP="00AF1B0B">
            <w:pPr>
              <w:tabs>
                <w:tab w:val="decimal" w:pos="973"/>
              </w:tabs>
              <w:spacing w:before="20" w:after="20"/>
              <w:rPr>
                <w:lang w:val="en-GB"/>
              </w:rPr>
            </w:pPr>
            <w:r w:rsidRPr="00232CBA">
              <w:rPr>
                <w:szCs w:val="22"/>
                <w:lang w:val="en-GB"/>
              </w:rPr>
              <w:t>400</w:t>
            </w:r>
          </w:p>
        </w:tc>
        <w:tc>
          <w:tcPr>
            <w:tcW w:w="2340" w:type="dxa"/>
          </w:tcPr>
          <w:p w:rsidR="00D47F56" w:rsidRPr="00232CBA" w:rsidRDefault="00D47F56" w:rsidP="00AF1B0B">
            <w:pPr>
              <w:tabs>
                <w:tab w:val="decimal" w:pos="1218"/>
              </w:tabs>
              <w:spacing w:before="20" w:after="20"/>
              <w:rPr>
                <w:lang w:val="en-GB"/>
              </w:rPr>
            </w:pPr>
            <w:r w:rsidRPr="00232CBA">
              <w:rPr>
                <w:szCs w:val="22"/>
                <w:lang w:val="en-GB"/>
              </w:rPr>
              <w:t>700</w:t>
            </w:r>
          </w:p>
        </w:tc>
      </w:tr>
      <w:tr w:rsidR="00D47F56" w:rsidRPr="00232CBA" w:rsidTr="00AF1B0B">
        <w:trPr>
          <w:trHeight w:val="284"/>
        </w:trPr>
        <w:tc>
          <w:tcPr>
            <w:tcW w:w="4464" w:type="dxa"/>
          </w:tcPr>
          <w:p w:rsidR="00D47F56" w:rsidRPr="00232CBA" w:rsidRDefault="00D47F56" w:rsidP="00AF1B0B">
            <w:pPr>
              <w:tabs>
                <w:tab w:val="decimal" w:pos="476"/>
              </w:tabs>
              <w:spacing w:before="20" w:after="20"/>
              <w:rPr>
                <w:lang w:val="en-GB"/>
              </w:rPr>
            </w:pPr>
            <w:r w:rsidRPr="00232CBA">
              <w:rPr>
                <w:szCs w:val="22"/>
                <w:lang w:val="en-GB"/>
              </w:rPr>
              <w:t xml:space="preserve">Commercial/industrial </w:t>
            </w:r>
          </w:p>
        </w:tc>
        <w:tc>
          <w:tcPr>
            <w:tcW w:w="2268" w:type="dxa"/>
          </w:tcPr>
          <w:p w:rsidR="00D47F56" w:rsidRPr="00232CBA" w:rsidRDefault="00D47F56" w:rsidP="00AF1B0B">
            <w:pPr>
              <w:tabs>
                <w:tab w:val="decimal" w:pos="973"/>
              </w:tabs>
              <w:spacing w:before="20" w:after="20"/>
              <w:rPr>
                <w:lang w:val="en-GB"/>
              </w:rPr>
            </w:pPr>
            <w:r w:rsidRPr="00232CBA">
              <w:rPr>
                <w:szCs w:val="22"/>
                <w:lang w:val="en-GB"/>
              </w:rPr>
              <w:t>630</w:t>
            </w:r>
          </w:p>
        </w:tc>
        <w:tc>
          <w:tcPr>
            <w:tcW w:w="2340" w:type="dxa"/>
          </w:tcPr>
          <w:p w:rsidR="00D47F56" w:rsidRPr="00232CBA" w:rsidRDefault="00D47F56" w:rsidP="00AF1B0B">
            <w:pPr>
              <w:tabs>
                <w:tab w:val="decimal" w:pos="1218"/>
              </w:tabs>
              <w:spacing w:before="20" w:after="20"/>
              <w:rPr>
                <w:lang w:val="en-GB"/>
              </w:rPr>
            </w:pPr>
            <w:r w:rsidRPr="00232CBA">
              <w:rPr>
                <w:szCs w:val="22"/>
                <w:lang w:val="en-GB"/>
              </w:rPr>
              <w:t>1100</w:t>
            </w:r>
          </w:p>
        </w:tc>
      </w:tr>
    </w:tbl>
    <w:p w:rsidR="00D47F56" w:rsidRDefault="00D47F56" w:rsidP="00D47F56">
      <w:pPr>
        <w:pStyle w:val="text"/>
        <w:rPr>
          <w:b/>
          <w:bCs/>
          <w:sz w:val="20"/>
          <w:szCs w:val="20"/>
          <w:lang w:val="en-GB"/>
        </w:rPr>
      </w:pPr>
      <w:bookmarkStart w:id="142" w:name="_Toc242590893"/>
      <w:bookmarkStart w:id="143" w:name="_Toc243900177"/>
    </w:p>
    <w:p w:rsidR="00D47F56" w:rsidRPr="002D7275" w:rsidRDefault="00D47F56" w:rsidP="00D47F56">
      <w:pPr>
        <w:pStyle w:val="Caption"/>
      </w:pPr>
      <w:r>
        <w:t xml:space="preserve">Table 26. </w:t>
      </w:r>
      <w:r w:rsidRPr="003C0A23">
        <w:t>Soil-specific added contaminant limits based on lowest observed effect concentration and 30% effect concentration toxicity data (ACL</w:t>
      </w:r>
      <w:r w:rsidRPr="003C0A23">
        <w:rPr>
          <w:vertAlign w:val="subscript"/>
        </w:rPr>
        <w:t>(LOEC &amp; EC30)</w:t>
      </w:r>
      <w:r w:rsidRPr="003C0A23">
        <w:t>, mg/kg) for aged zinc (Zn) contamination that should theoretically provide the appropriate level of protection (i.e. 99, 80 or 60% of species) to soil processes, soil invertebrate species and plant species in soils with a pH ranging from 4.0 to 7.5 and CEC values ranging from 5 to 60 cmol</w:t>
      </w:r>
      <w:r w:rsidRPr="003C0A23">
        <w:rPr>
          <w:vertAlign w:val="subscript"/>
        </w:rPr>
        <w:t>c</w:t>
      </w:r>
      <w:r w:rsidRPr="003C0A23">
        <w:t>/kg. These are the recommended ACL</w:t>
      </w:r>
      <w:r w:rsidRPr="003C0A23">
        <w:rPr>
          <w:vertAlign w:val="subscript"/>
        </w:rPr>
        <w:t xml:space="preserve">(LOEC &amp; EC30) </w:t>
      </w:r>
      <w:r w:rsidRPr="003C0A23">
        <w:t>values</w:t>
      </w:r>
      <w:r w:rsidRPr="003C0A23">
        <w:rPr>
          <w:vertAlign w:val="subscript"/>
        </w:rPr>
        <w:t xml:space="preserve"> </w:t>
      </w:r>
      <w:r w:rsidRPr="003C0A23">
        <w:t>for Zn in aged contaminated soils with each land use.</w:t>
      </w:r>
      <w:bookmarkEnd w:id="142"/>
      <w:bookmarkEnd w:id="143"/>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5142E0" w:rsidTr="00AF1B0B">
        <w:trPr>
          <w:trHeight w:val="255"/>
        </w:trPr>
        <w:tc>
          <w:tcPr>
            <w:tcW w:w="9072" w:type="dxa"/>
            <w:gridSpan w:val="7"/>
            <w:tcBorders>
              <w:bottom w:val="single" w:sz="4" w:space="0" w:color="auto"/>
            </w:tcBorders>
            <w:shd w:val="clear" w:color="auto" w:fill="FFFFFF"/>
            <w:noWrap/>
            <w:vAlign w:val="bottom"/>
          </w:tcPr>
          <w:p w:rsidR="00D47F56" w:rsidRPr="00A6615C" w:rsidRDefault="00D47F56" w:rsidP="00AF1B0B">
            <w:pPr>
              <w:spacing w:before="60" w:after="60"/>
              <w:jc w:val="center"/>
              <w:rPr>
                <w:b/>
                <w:bCs/>
                <w:sz w:val="20"/>
                <w:lang w:val="en-GB"/>
              </w:rPr>
            </w:pPr>
            <w:r w:rsidRPr="00226180">
              <w:rPr>
                <w:b/>
                <w:sz w:val="20"/>
                <w:lang w:val="en-GB"/>
              </w:rPr>
              <w:t>Areas of ecological significance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A6615C" w:rsidRDefault="00D47F56" w:rsidP="00AF1B0B">
            <w:pPr>
              <w:jc w:val="center"/>
              <w:rPr>
                <w:b/>
                <w:bCs/>
                <w:sz w:val="20"/>
                <w:lang w:val="en-GB"/>
              </w:rPr>
            </w:pPr>
            <w:r w:rsidRPr="00A6615C">
              <w:rPr>
                <w:b/>
                <w:bCs/>
                <w:sz w:val="20"/>
                <w:lang w:val="en-GB"/>
              </w:rPr>
              <w:t>pH</w:t>
            </w:r>
          </w:p>
        </w:tc>
        <w:tc>
          <w:tcPr>
            <w:tcW w:w="7512" w:type="dxa"/>
            <w:gridSpan w:val="6"/>
            <w:shd w:val="clear" w:color="auto" w:fill="C6D9F1" w:themeFill="text2" w:themeFillTint="33"/>
            <w:noWrap/>
            <w:vAlign w:val="bottom"/>
          </w:tcPr>
          <w:p w:rsidR="00D47F56" w:rsidRPr="00A6615C" w:rsidRDefault="00D47F56" w:rsidP="00AF1B0B">
            <w:pPr>
              <w:tabs>
                <w:tab w:val="decimal" w:pos="509"/>
              </w:tabs>
              <w:jc w:val="center"/>
              <w:rPr>
                <w:sz w:val="20"/>
                <w:lang w:val="en-GB"/>
              </w:rPr>
            </w:pPr>
            <w:r w:rsidRPr="00A6615C">
              <w:rPr>
                <w:b/>
                <w:bCs/>
                <w:sz w:val="20"/>
                <w:lang w:val="en-GB"/>
              </w:rPr>
              <w:t>CEC (cmol</w:t>
            </w:r>
            <w:r w:rsidRPr="00A6615C">
              <w:rPr>
                <w:b/>
                <w:bCs/>
                <w:sz w:val="20"/>
                <w:vertAlign w:val="subscript"/>
                <w:lang w:val="en-GB"/>
              </w:rPr>
              <w:t>c</w:t>
            </w:r>
            <w:r w:rsidRPr="00A6615C">
              <w:rPr>
                <w:b/>
                <w:bCs/>
                <w:sz w:val="20"/>
                <w:lang w:val="en-GB"/>
              </w:rPr>
              <w:t>/kg)</w:t>
            </w:r>
          </w:p>
        </w:tc>
      </w:tr>
      <w:tr w:rsidR="00D47F56" w:rsidRPr="005142E0"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A6615C" w:rsidRDefault="00D47F56" w:rsidP="00AF1B0B">
            <w:pPr>
              <w:jc w:val="center"/>
              <w:rPr>
                <w:b/>
                <w:bCs/>
                <w:sz w:val="20"/>
                <w:lang w:val="en-GB"/>
              </w:rPr>
            </w:pPr>
          </w:p>
        </w:tc>
        <w:tc>
          <w:tcPr>
            <w:tcW w:w="1252" w:type="dxa"/>
            <w:shd w:val="clear" w:color="auto" w:fill="C6D9F1" w:themeFill="text2" w:themeFillTint="33"/>
            <w:noWrap/>
            <w:vAlign w:val="bottom"/>
          </w:tcPr>
          <w:p w:rsidR="00D47F56" w:rsidRPr="00A6615C" w:rsidRDefault="00D47F56" w:rsidP="00AF1B0B">
            <w:pPr>
              <w:tabs>
                <w:tab w:val="decimal" w:pos="476"/>
              </w:tabs>
              <w:rPr>
                <w:b/>
                <w:bCs/>
                <w:sz w:val="20"/>
                <w:lang w:val="en-GB"/>
              </w:rPr>
            </w:pPr>
            <w:r w:rsidRPr="00A6615C">
              <w:rPr>
                <w:b/>
                <w:bCs/>
                <w:sz w:val="20"/>
                <w:lang w:val="en-GB"/>
              </w:rPr>
              <w:t>5</w:t>
            </w:r>
          </w:p>
        </w:tc>
        <w:tc>
          <w:tcPr>
            <w:tcW w:w="1252" w:type="dxa"/>
            <w:shd w:val="clear" w:color="auto" w:fill="C6D9F1" w:themeFill="text2" w:themeFillTint="33"/>
            <w:noWrap/>
            <w:vAlign w:val="bottom"/>
          </w:tcPr>
          <w:p w:rsidR="00D47F56" w:rsidRPr="00A6615C" w:rsidRDefault="00D47F56" w:rsidP="00AF1B0B">
            <w:pPr>
              <w:tabs>
                <w:tab w:val="decimal" w:pos="498"/>
              </w:tabs>
              <w:rPr>
                <w:b/>
                <w:bCs/>
                <w:sz w:val="20"/>
                <w:lang w:val="en-GB"/>
              </w:rPr>
            </w:pPr>
            <w:r w:rsidRPr="00A6615C">
              <w:rPr>
                <w:b/>
                <w:bCs/>
                <w:sz w:val="20"/>
                <w:lang w:val="en-GB"/>
              </w:rPr>
              <w:t>10</w:t>
            </w:r>
          </w:p>
        </w:tc>
        <w:tc>
          <w:tcPr>
            <w:tcW w:w="1252" w:type="dxa"/>
            <w:shd w:val="clear" w:color="auto" w:fill="C6D9F1" w:themeFill="text2" w:themeFillTint="33"/>
            <w:noWrap/>
            <w:vAlign w:val="bottom"/>
          </w:tcPr>
          <w:p w:rsidR="00D47F56" w:rsidRPr="00A6615C" w:rsidRDefault="00D47F56" w:rsidP="00AF1B0B">
            <w:pPr>
              <w:tabs>
                <w:tab w:val="decimal" w:pos="479"/>
              </w:tabs>
              <w:rPr>
                <w:b/>
                <w:bCs/>
                <w:sz w:val="20"/>
                <w:lang w:val="en-GB"/>
              </w:rPr>
            </w:pPr>
            <w:r w:rsidRPr="00A6615C">
              <w:rPr>
                <w:b/>
                <w:bCs/>
                <w:sz w:val="20"/>
                <w:lang w:val="en-GB"/>
              </w:rPr>
              <w:t>20</w:t>
            </w:r>
          </w:p>
        </w:tc>
        <w:tc>
          <w:tcPr>
            <w:tcW w:w="1252" w:type="dxa"/>
            <w:shd w:val="clear" w:color="auto" w:fill="C6D9F1" w:themeFill="text2" w:themeFillTint="33"/>
            <w:noWrap/>
            <w:vAlign w:val="bottom"/>
          </w:tcPr>
          <w:p w:rsidR="00D47F56" w:rsidRPr="00A6615C" w:rsidRDefault="00D47F56" w:rsidP="00AF1B0B">
            <w:pPr>
              <w:tabs>
                <w:tab w:val="decimal" w:pos="474"/>
              </w:tabs>
              <w:rPr>
                <w:b/>
                <w:bCs/>
                <w:sz w:val="20"/>
                <w:lang w:val="en-GB"/>
              </w:rPr>
            </w:pPr>
            <w:r w:rsidRPr="00A6615C">
              <w:rPr>
                <w:b/>
                <w:bCs/>
                <w:sz w:val="20"/>
                <w:lang w:val="en-GB"/>
              </w:rPr>
              <w:t>30</w:t>
            </w:r>
          </w:p>
        </w:tc>
        <w:tc>
          <w:tcPr>
            <w:tcW w:w="1252" w:type="dxa"/>
            <w:shd w:val="clear" w:color="auto" w:fill="C6D9F1" w:themeFill="text2" w:themeFillTint="33"/>
            <w:noWrap/>
            <w:vAlign w:val="bottom"/>
          </w:tcPr>
          <w:p w:rsidR="00D47F56" w:rsidRPr="00A6615C" w:rsidRDefault="00D47F56" w:rsidP="00AF1B0B">
            <w:pPr>
              <w:tabs>
                <w:tab w:val="decimal" w:pos="607"/>
              </w:tabs>
              <w:rPr>
                <w:b/>
                <w:bCs/>
                <w:sz w:val="20"/>
                <w:lang w:val="en-GB"/>
              </w:rPr>
            </w:pPr>
            <w:r w:rsidRPr="00A6615C">
              <w:rPr>
                <w:b/>
                <w:bCs/>
                <w:sz w:val="20"/>
                <w:lang w:val="en-GB"/>
              </w:rPr>
              <w:t>40</w:t>
            </w:r>
          </w:p>
        </w:tc>
        <w:tc>
          <w:tcPr>
            <w:tcW w:w="1252" w:type="dxa"/>
            <w:shd w:val="clear" w:color="auto" w:fill="C6D9F1" w:themeFill="text2" w:themeFillTint="33"/>
            <w:noWrap/>
            <w:vAlign w:val="bottom"/>
          </w:tcPr>
          <w:p w:rsidR="00D47F56" w:rsidRPr="00A6615C" w:rsidRDefault="00D47F56" w:rsidP="00AF1B0B">
            <w:pPr>
              <w:tabs>
                <w:tab w:val="decimal" w:pos="509"/>
              </w:tabs>
              <w:rPr>
                <w:b/>
                <w:bCs/>
                <w:sz w:val="20"/>
                <w:lang w:val="en-GB"/>
              </w:rPr>
            </w:pPr>
            <w:r w:rsidRPr="00A6615C">
              <w:rPr>
                <w:b/>
                <w:bCs/>
                <w:sz w:val="20"/>
                <w:lang w:val="en-GB"/>
              </w:rPr>
              <w:t>60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w:t>
            </w:r>
            <w:r>
              <w:rPr>
                <w:sz w:val="20"/>
                <w:lang w:val="en-GB"/>
              </w:rPr>
              <w:t>.0</w:t>
            </w:r>
          </w:p>
        </w:tc>
        <w:tc>
          <w:tcPr>
            <w:tcW w:w="1252" w:type="dxa"/>
            <w:noWrap/>
            <w:vAlign w:val="bottom"/>
          </w:tcPr>
          <w:p w:rsidR="00D47F56" w:rsidRPr="00016952" w:rsidRDefault="00D47F56" w:rsidP="00AF1B0B">
            <w:pPr>
              <w:ind w:right="113"/>
              <w:jc w:val="right"/>
              <w:rPr>
                <w:sz w:val="20"/>
              </w:rPr>
            </w:pPr>
            <w:r w:rsidRPr="002215BD">
              <w:rPr>
                <w:sz w:val="20"/>
              </w:rPr>
              <w:t>15</w:t>
            </w:r>
          </w:p>
        </w:tc>
        <w:tc>
          <w:tcPr>
            <w:tcW w:w="1252" w:type="dxa"/>
            <w:noWrap/>
            <w:vAlign w:val="bottom"/>
          </w:tcPr>
          <w:p w:rsidR="00D47F56" w:rsidRPr="00016952" w:rsidRDefault="00D47F56" w:rsidP="00AF1B0B">
            <w:pPr>
              <w:ind w:right="113"/>
              <w:jc w:val="right"/>
              <w:rPr>
                <w:sz w:val="20"/>
              </w:rPr>
            </w:pPr>
            <w:r w:rsidRPr="002215BD">
              <w:rPr>
                <w:sz w:val="20"/>
              </w:rPr>
              <w:t>20</w:t>
            </w:r>
          </w:p>
        </w:tc>
        <w:tc>
          <w:tcPr>
            <w:tcW w:w="1252" w:type="dxa"/>
            <w:noWrap/>
          </w:tcPr>
          <w:p w:rsidR="00D47F56" w:rsidRPr="00016952" w:rsidRDefault="00D47F56" w:rsidP="00AF1B0B">
            <w:pPr>
              <w:ind w:right="113"/>
              <w:jc w:val="right"/>
            </w:pPr>
            <w:r w:rsidRPr="002215BD">
              <w:rPr>
                <w:sz w:val="20"/>
              </w:rPr>
              <w:t>20</w:t>
            </w:r>
          </w:p>
        </w:tc>
        <w:tc>
          <w:tcPr>
            <w:tcW w:w="1252" w:type="dxa"/>
            <w:noWrap/>
          </w:tcPr>
          <w:p w:rsidR="00D47F56" w:rsidRPr="00016952" w:rsidRDefault="00D47F56" w:rsidP="00AF1B0B">
            <w:pPr>
              <w:ind w:right="113"/>
              <w:jc w:val="right"/>
            </w:pPr>
            <w:r w:rsidRPr="002215BD">
              <w:rPr>
                <w:sz w:val="20"/>
              </w:rPr>
              <w:t>20</w:t>
            </w:r>
          </w:p>
        </w:tc>
        <w:tc>
          <w:tcPr>
            <w:tcW w:w="1252" w:type="dxa"/>
            <w:noWrap/>
          </w:tcPr>
          <w:p w:rsidR="00D47F56" w:rsidRPr="00016952" w:rsidRDefault="00D47F56" w:rsidP="00AF1B0B">
            <w:pPr>
              <w:ind w:right="113"/>
              <w:jc w:val="right"/>
            </w:pPr>
            <w:r w:rsidRPr="002215BD">
              <w:rPr>
                <w:sz w:val="20"/>
              </w:rPr>
              <w:t>20</w:t>
            </w:r>
          </w:p>
        </w:tc>
        <w:tc>
          <w:tcPr>
            <w:tcW w:w="1252" w:type="dxa"/>
            <w:noWrap/>
          </w:tcPr>
          <w:p w:rsidR="00D47F56" w:rsidRPr="00016952" w:rsidRDefault="00D47F56" w:rsidP="00AF1B0B">
            <w:pPr>
              <w:ind w:right="113"/>
              <w:jc w:val="right"/>
            </w:pPr>
            <w:r w:rsidRPr="002215BD">
              <w:rPr>
                <w:sz w:val="20"/>
              </w:rPr>
              <w:t>20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4.5</w:t>
            </w:r>
          </w:p>
        </w:tc>
        <w:tc>
          <w:tcPr>
            <w:tcW w:w="1252" w:type="dxa"/>
            <w:noWrap/>
            <w:vAlign w:val="bottom"/>
          </w:tcPr>
          <w:p w:rsidR="00D47F56" w:rsidRPr="00016952" w:rsidRDefault="00D47F56" w:rsidP="00AF1B0B">
            <w:pPr>
              <w:ind w:right="113"/>
              <w:jc w:val="right"/>
              <w:rPr>
                <w:sz w:val="20"/>
              </w:rPr>
            </w:pPr>
            <w:r w:rsidRPr="002215BD">
              <w:rPr>
                <w:sz w:val="20"/>
              </w:rPr>
              <w:t>20</w:t>
            </w:r>
          </w:p>
        </w:tc>
        <w:tc>
          <w:tcPr>
            <w:tcW w:w="1252" w:type="dxa"/>
            <w:noWrap/>
            <w:vAlign w:val="bottom"/>
          </w:tcPr>
          <w:p w:rsidR="00D47F56" w:rsidRPr="00016952" w:rsidRDefault="00D47F56" w:rsidP="00AF1B0B">
            <w:pPr>
              <w:ind w:right="113"/>
              <w:jc w:val="right"/>
              <w:rPr>
                <w:sz w:val="20"/>
              </w:rPr>
            </w:pPr>
            <w:r w:rsidRPr="002215BD">
              <w:rPr>
                <w:sz w:val="20"/>
              </w:rPr>
              <w:t>25</w:t>
            </w:r>
          </w:p>
        </w:tc>
        <w:tc>
          <w:tcPr>
            <w:tcW w:w="1252" w:type="dxa"/>
            <w:noWrap/>
          </w:tcPr>
          <w:p w:rsidR="00D47F56" w:rsidRPr="00016952" w:rsidRDefault="00D47F56" w:rsidP="00AF1B0B">
            <w:pPr>
              <w:ind w:right="113"/>
              <w:jc w:val="right"/>
            </w:pPr>
            <w:r w:rsidRPr="002215BD">
              <w:rPr>
                <w:sz w:val="20"/>
              </w:rPr>
              <w:t>25</w:t>
            </w:r>
          </w:p>
        </w:tc>
        <w:tc>
          <w:tcPr>
            <w:tcW w:w="1252" w:type="dxa"/>
            <w:noWrap/>
          </w:tcPr>
          <w:p w:rsidR="00D47F56" w:rsidRPr="00016952" w:rsidRDefault="00D47F56" w:rsidP="00AF1B0B">
            <w:pPr>
              <w:ind w:right="113"/>
              <w:jc w:val="right"/>
            </w:pPr>
            <w:r w:rsidRPr="002215BD">
              <w:rPr>
                <w:sz w:val="20"/>
              </w:rPr>
              <w:t>25</w:t>
            </w:r>
          </w:p>
        </w:tc>
        <w:tc>
          <w:tcPr>
            <w:tcW w:w="1252" w:type="dxa"/>
            <w:noWrap/>
          </w:tcPr>
          <w:p w:rsidR="00D47F56" w:rsidRPr="00016952" w:rsidRDefault="00D47F56" w:rsidP="00AF1B0B">
            <w:pPr>
              <w:ind w:right="113"/>
              <w:jc w:val="right"/>
            </w:pPr>
            <w:r w:rsidRPr="002215BD">
              <w:rPr>
                <w:sz w:val="20"/>
              </w:rPr>
              <w:t>25</w:t>
            </w:r>
          </w:p>
        </w:tc>
        <w:tc>
          <w:tcPr>
            <w:tcW w:w="1252" w:type="dxa"/>
            <w:noWrap/>
          </w:tcPr>
          <w:p w:rsidR="00D47F56" w:rsidRPr="00016952" w:rsidRDefault="00D47F56" w:rsidP="00AF1B0B">
            <w:pPr>
              <w:ind w:right="113"/>
              <w:jc w:val="right"/>
            </w:pPr>
            <w:r w:rsidRPr="002215BD">
              <w:rPr>
                <w:sz w:val="20"/>
              </w:rPr>
              <w:t>25</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w:t>
            </w:r>
            <w:r>
              <w:rPr>
                <w:sz w:val="20"/>
                <w:lang w:val="en-GB"/>
              </w:rPr>
              <w:t>.0</w:t>
            </w:r>
          </w:p>
        </w:tc>
        <w:tc>
          <w:tcPr>
            <w:tcW w:w="1252" w:type="dxa"/>
            <w:noWrap/>
            <w:vAlign w:val="bottom"/>
          </w:tcPr>
          <w:p w:rsidR="00D47F56" w:rsidRPr="00016952" w:rsidRDefault="00D47F56" w:rsidP="00AF1B0B">
            <w:pPr>
              <w:ind w:right="113"/>
              <w:jc w:val="right"/>
              <w:rPr>
                <w:sz w:val="20"/>
              </w:rPr>
            </w:pPr>
            <w:r w:rsidRPr="002215BD">
              <w:rPr>
                <w:sz w:val="20"/>
              </w:rPr>
              <w:t>30</w:t>
            </w:r>
          </w:p>
        </w:tc>
        <w:tc>
          <w:tcPr>
            <w:tcW w:w="1252" w:type="dxa"/>
            <w:noWrap/>
            <w:vAlign w:val="bottom"/>
          </w:tcPr>
          <w:p w:rsidR="00D47F56" w:rsidRPr="00016952" w:rsidRDefault="00D47F56" w:rsidP="00AF1B0B">
            <w:pPr>
              <w:ind w:right="113"/>
              <w:jc w:val="right"/>
              <w:rPr>
                <w:sz w:val="20"/>
              </w:rPr>
            </w:pPr>
            <w:r w:rsidRPr="002215BD">
              <w:rPr>
                <w:sz w:val="20"/>
              </w:rPr>
              <w:t>40</w:t>
            </w:r>
          </w:p>
        </w:tc>
        <w:tc>
          <w:tcPr>
            <w:tcW w:w="1252" w:type="dxa"/>
            <w:noWrap/>
            <w:vAlign w:val="bottom"/>
          </w:tcPr>
          <w:p w:rsidR="00D47F56" w:rsidRPr="00016952" w:rsidRDefault="00D47F56" w:rsidP="00AF1B0B">
            <w:pPr>
              <w:ind w:right="113"/>
              <w:jc w:val="right"/>
              <w:rPr>
                <w:sz w:val="20"/>
              </w:rPr>
            </w:pPr>
            <w:r w:rsidRPr="002215BD">
              <w:rPr>
                <w:sz w:val="20"/>
              </w:rPr>
              <w:t>40</w:t>
            </w:r>
          </w:p>
        </w:tc>
        <w:tc>
          <w:tcPr>
            <w:tcW w:w="1252" w:type="dxa"/>
            <w:noWrap/>
            <w:vAlign w:val="bottom"/>
          </w:tcPr>
          <w:p w:rsidR="00D47F56" w:rsidRPr="00016952" w:rsidRDefault="00D47F56" w:rsidP="00AF1B0B">
            <w:pPr>
              <w:ind w:right="113"/>
              <w:jc w:val="right"/>
              <w:rPr>
                <w:sz w:val="20"/>
              </w:rPr>
            </w:pPr>
            <w:r w:rsidRPr="002215BD">
              <w:rPr>
                <w:sz w:val="20"/>
              </w:rPr>
              <w:t>40</w:t>
            </w:r>
          </w:p>
        </w:tc>
        <w:tc>
          <w:tcPr>
            <w:tcW w:w="1252" w:type="dxa"/>
            <w:noWrap/>
            <w:vAlign w:val="bottom"/>
          </w:tcPr>
          <w:p w:rsidR="00D47F56" w:rsidRPr="00016952" w:rsidRDefault="00D47F56" w:rsidP="00AF1B0B">
            <w:pPr>
              <w:ind w:right="113"/>
              <w:jc w:val="right"/>
              <w:rPr>
                <w:sz w:val="20"/>
              </w:rPr>
            </w:pPr>
            <w:r w:rsidRPr="002215BD">
              <w:rPr>
                <w:sz w:val="20"/>
              </w:rPr>
              <w:t>40</w:t>
            </w:r>
          </w:p>
        </w:tc>
        <w:tc>
          <w:tcPr>
            <w:tcW w:w="1252" w:type="dxa"/>
            <w:noWrap/>
            <w:vAlign w:val="bottom"/>
          </w:tcPr>
          <w:p w:rsidR="00D47F56" w:rsidRPr="00016952" w:rsidRDefault="00D47F56" w:rsidP="00AF1B0B">
            <w:pPr>
              <w:ind w:right="113"/>
              <w:jc w:val="right"/>
              <w:rPr>
                <w:sz w:val="20"/>
              </w:rPr>
            </w:pPr>
            <w:r w:rsidRPr="002215BD">
              <w:rPr>
                <w:sz w:val="20"/>
              </w:rPr>
              <w:t>40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5.5</w:t>
            </w:r>
          </w:p>
        </w:tc>
        <w:tc>
          <w:tcPr>
            <w:tcW w:w="1252" w:type="dxa"/>
            <w:noWrap/>
            <w:vAlign w:val="bottom"/>
          </w:tcPr>
          <w:p w:rsidR="00D47F56" w:rsidRPr="00016952" w:rsidRDefault="00D47F56" w:rsidP="00AF1B0B">
            <w:pPr>
              <w:ind w:right="113"/>
              <w:jc w:val="right"/>
              <w:rPr>
                <w:sz w:val="20"/>
              </w:rPr>
            </w:pPr>
            <w:r w:rsidRPr="002215BD">
              <w:rPr>
                <w:sz w:val="20"/>
              </w:rPr>
              <w:t>40</w:t>
            </w:r>
          </w:p>
        </w:tc>
        <w:tc>
          <w:tcPr>
            <w:tcW w:w="1252" w:type="dxa"/>
            <w:noWrap/>
            <w:vAlign w:val="bottom"/>
          </w:tcPr>
          <w:p w:rsidR="00D47F56" w:rsidRPr="00016952" w:rsidRDefault="00D47F56" w:rsidP="00AF1B0B">
            <w:pPr>
              <w:ind w:right="113"/>
              <w:jc w:val="right"/>
              <w:rPr>
                <w:sz w:val="20"/>
              </w:rPr>
            </w:pPr>
            <w:r w:rsidRPr="002215BD">
              <w:rPr>
                <w:sz w:val="20"/>
              </w:rPr>
              <w:t>60</w:t>
            </w:r>
          </w:p>
        </w:tc>
        <w:tc>
          <w:tcPr>
            <w:tcW w:w="1252" w:type="dxa"/>
            <w:noWrap/>
            <w:vAlign w:val="bottom"/>
          </w:tcPr>
          <w:p w:rsidR="00D47F56" w:rsidRPr="00016952" w:rsidRDefault="00D47F56" w:rsidP="00AF1B0B">
            <w:pPr>
              <w:ind w:right="113"/>
              <w:jc w:val="right"/>
              <w:rPr>
                <w:sz w:val="20"/>
              </w:rPr>
            </w:pPr>
            <w:r w:rsidRPr="002215BD">
              <w:rPr>
                <w:sz w:val="20"/>
              </w:rPr>
              <w:t>60</w:t>
            </w:r>
          </w:p>
        </w:tc>
        <w:tc>
          <w:tcPr>
            <w:tcW w:w="1252" w:type="dxa"/>
            <w:noWrap/>
            <w:vAlign w:val="bottom"/>
          </w:tcPr>
          <w:p w:rsidR="00D47F56" w:rsidRPr="00016952" w:rsidRDefault="00D47F56" w:rsidP="00AF1B0B">
            <w:pPr>
              <w:ind w:right="113"/>
              <w:jc w:val="right"/>
              <w:rPr>
                <w:sz w:val="20"/>
              </w:rPr>
            </w:pPr>
            <w:r w:rsidRPr="002215BD">
              <w:rPr>
                <w:sz w:val="20"/>
              </w:rPr>
              <w:t>60</w:t>
            </w:r>
          </w:p>
        </w:tc>
        <w:tc>
          <w:tcPr>
            <w:tcW w:w="1252" w:type="dxa"/>
            <w:noWrap/>
            <w:vAlign w:val="bottom"/>
          </w:tcPr>
          <w:p w:rsidR="00D47F56" w:rsidRPr="00016952" w:rsidRDefault="00D47F56" w:rsidP="00AF1B0B">
            <w:pPr>
              <w:ind w:right="113"/>
              <w:jc w:val="right"/>
              <w:rPr>
                <w:sz w:val="20"/>
              </w:rPr>
            </w:pPr>
            <w:r w:rsidRPr="002215BD">
              <w:rPr>
                <w:sz w:val="20"/>
              </w:rPr>
              <w:t>60</w:t>
            </w:r>
          </w:p>
        </w:tc>
        <w:tc>
          <w:tcPr>
            <w:tcW w:w="1252" w:type="dxa"/>
            <w:noWrap/>
            <w:vAlign w:val="bottom"/>
          </w:tcPr>
          <w:p w:rsidR="00D47F56" w:rsidRPr="00016952" w:rsidRDefault="00D47F56" w:rsidP="00AF1B0B">
            <w:pPr>
              <w:ind w:right="113"/>
              <w:jc w:val="right"/>
              <w:rPr>
                <w:sz w:val="20"/>
              </w:rPr>
            </w:pPr>
            <w:r w:rsidRPr="002215BD">
              <w:rPr>
                <w:sz w:val="20"/>
              </w:rPr>
              <w:t>60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w:t>
            </w:r>
            <w:r>
              <w:rPr>
                <w:sz w:val="20"/>
                <w:lang w:val="en-GB"/>
              </w:rPr>
              <w:t>.0</w:t>
            </w:r>
          </w:p>
        </w:tc>
        <w:tc>
          <w:tcPr>
            <w:tcW w:w="1252" w:type="dxa"/>
            <w:noWrap/>
            <w:vAlign w:val="bottom"/>
          </w:tcPr>
          <w:p w:rsidR="00D47F56" w:rsidRPr="00016952" w:rsidRDefault="00D47F56" w:rsidP="00AF1B0B">
            <w:pPr>
              <w:ind w:right="113"/>
              <w:jc w:val="right"/>
              <w:rPr>
                <w:sz w:val="20"/>
              </w:rPr>
            </w:pPr>
            <w:r w:rsidRPr="002215BD">
              <w:rPr>
                <w:sz w:val="20"/>
              </w:rPr>
              <w:t>50</w:t>
            </w:r>
          </w:p>
        </w:tc>
        <w:tc>
          <w:tcPr>
            <w:tcW w:w="1252" w:type="dxa"/>
            <w:noWrap/>
            <w:vAlign w:val="bottom"/>
          </w:tcPr>
          <w:p w:rsidR="00D47F56" w:rsidRPr="00016952" w:rsidRDefault="00D47F56" w:rsidP="00AF1B0B">
            <w:pPr>
              <w:ind w:right="113"/>
              <w:jc w:val="right"/>
              <w:rPr>
                <w:sz w:val="20"/>
              </w:rPr>
            </w:pPr>
            <w:r w:rsidRPr="002215BD">
              <w:rPr>
                <w:sz w:val="20"/>
              </w:rPr>
              <w:t>90</w:t>
            </w:r>
          </w:p>
        </w:tc>
        <w:tc>
          <w:tcPr>
            <w:tcW w:w="1252" w:type="dxa"/>
            <w:noWrap/>
          </w:tcPr>
          <w:p w:rsidR="00D47F56" w:rsidRPr="00016952" w:rsidRDefault="00D47F56" w:rsidP="00AF1B0B">
            <w:pPr>
              <w:ind w:right="113"/>
              <w:jc w:val="right"/>
            </w:pPr>
            <w:r w:rsidRPr="002215BD">
              <w:rPr>
                <w:sz w:val="20"/>
              </w:rPr>
              <w:t>90</w:t>
            </w:r>
          </w:p>
        </w:tc>
        <w:tc>
          <w:tcPr>
            <w:tcW w:w="1252" w:type="dxa"/>
            <w:noWrap/>
          </w:tcPr>
          <w:p w:rsidR="00D47F56" w:rsidRPr="00016952" w:rsidRDefault="00D47F56" w:rsidP="00AF1B0B">
            <w:pPr>
              <w:ind w:right="113"/>
              <w:jc w:val="right"/>
            </w:pPr>
            <w:r w:rsidRPr="002215BD">
              <w:rPr>
                <w:sz w:val="20"/>
              </w:rPr>
              <w:t>90</w:t>
            </w:r>
          </w:p>
        </w:tc>
        <w:tc>
          <w:tcPr>
            <w:tcW w:w="1252" w:type="dxa"/>
            <w:noWrap/>
          </w:tcPr>
          <w:p w:rsidR="00D47F56" w:rsidRPr="00016952" w:rsidRDefault="00D47F56" w:rsidP="00AF1B0B">
            <w:pPr>
              <w:ind w:right="113"/>
              <w:jc w:val="right"/>
            </w:pPr>
            <w:r w:rsidRPr="002215BD">
              <w:rPr>
                <w:sz w:val="20"/>
              </w:rPr>
              <w:t>90</w:t>
            </w:r>
          </w:p>
        </w:tc>
        <w:tc>
          <w:tcPr>
            <w:tcW w:w="1252" w:type="dxa"/>
            <w:noWrap/>
          </w:tcPr>
          <w:p w:rsidR="00D47F56" w:rsidRPr="00016952" w:rsidRDefault="00D47F56" w:rsidP="00AF1B0B">
            <w:pPr>
              <w:ind w:right="113"/>
              <w:jc w:val="right"/>
            </w:pPr>
            <w:r w:rsidRPr="002215BD">
              <w:rPr>
                <w:sz w:val="20"/>
              </w:rPr>
              <w:t>90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6.5</w:t>
            </w:r>
          </w:p>
        </w:tc>
        <w:tc>
          <w:tcPr>
            <w:tcW w:w="1252" w:type="dxa"/>
            <w:noWrap/>
            <w:vAlign w:val="bottom"/>
          </w:tcPr>
          <w:p w:rsidR="00D47F56" w:rsidRPr="00016952" w:rsidRDefault="00D47F56" w:rsidP="00AF1B0B">
            <w:pPr>
              <w:ind w:right="113"/>
              <w:jc w:val="right"/>
              <w:rPr>
                <w:sz w:val="20"/>
              </w:rPr>
            </w:pPr>
            <w:r w:rsidRPr="002215BD">
              <w:rPr>
                <w:sz w:val="20"/>
              </w:rPr>
              <w:t>50</w:t>
            </w:r>
          </w:p>
        </w:tc>
        <w:tc>
          <w:tcPr>
            <w:tcW w:w="1252" w:type="dxa"/>
            <w:noWrap/>
          </w:tcPr>
          <w:p w:rsidR="00D47F56" w:rsidRPr="00016952" w:rsidRDefault="00D47F56" w:rsidP="00AF1B0B">
            <w:pPr>
              <w:ind w:right="113"/>
              <w:jc w:val="right"/>
            </w:pPr>
            <w:r w:rsidRPr="002215BD">
              <w:rPr>
                <w:sz w:val="20"/>
              </w:rPr>
              <w:t>90</w:t>
            </w:r>
          </w:p>
        </w:tc>
        <w:tc>
          <w:tcPr>
            <w:tcW w:w="1252" w:type="dxa"/>
            <w:noWrap/>
            <w:vAlign w:val="bottom"/>
          </w:tcPr>
          <w:p w:rsidR="00D47F56" w:rsidRPr="00016952" w:rsidRDefault="00D47F56" w:rsidP="00AF1B0B">
            <w:pPr>
              <w:ind w:right="113"/>
              <w:jc w:val="right"/>
              <w:rPr>
                <w:sz w:val="20"/>
              </w:rPr>
            </w:pPr>
            <w:r w:rsidRPr="002215BD">
              <w:rPr>
                <w:sz w:val="20"/>
              </w:rPr>
              <w:t>130</w:t>
            </w:r>
          </w:p>
        </w:tc>
        <w:tc>
          <w:tcPr>
            <w:tcW w:w="1252" w:type="dxa"/>
            <w:noWrap/>
          </w:tcPr>
          <w:p w:rsidR="00D47F56" w:rsidRPr="00016952" w:rsidRDefault="00D47F56" w:rsidP="00AF1B0B">
            <w:pPr>
              <w:ind w:right="113"/>
              <w:jc w:val="right"/>
              <w:rPr>
                <w:sz w:val="20"/>
              </w:rPr>
            </w:pPr>
            <w:r w:rsidRPr="002215BD">
              <w:rPr>
                <w:sz w:val="20"/>
              </w:rPr>
              <w:t>130</w:t>
            </w:r>
          </w:p>
        </w:tc>
        <w:tc>
          <w:tcPr>
            <w:tcW w:w="1252" w:type="dxa"/>
            <w:noWrap/>
          </w:tcPr>
          <w:p w:rsidR="00D47F56" w:rsidRPr="00016952" w:rsidRDefault="00D47F56" w:rsidP="00AF1B0B">
            <w:pPr>
              <w:ind w:right="113"/>
              <w:jc w:val="right"/>
              <w:rPr>
                <w:sz w:val="20"/>
              </w:rPr>
            </w:pPr>
            <w:r w:rsidRPr="002215BD">
              <w:rPr>
                <w:sz w:val="20"/>
              </w:rPr>
              <w:t>130</w:t>
            </w:r>
          </w:p>
        </w:tc>
        <w:tc>
          <w:tcPr>
            <w:tcW w:w="1252" w:type="dxa"/>
            <w:noWrap/>
          </w:tcPr>
          <w:p w:rsidR="00D47F56" w:rsidRPr="00016952" w:rsidRDefault="00D47F56" w:rsidP="00AF1B0B">
            <w:pPr>
              <w:ind w:right="113"/>
              <w:jc w:val="right"/>
              <w:rPr>
                <w:sz w:val="20"/>
              </w:rPr>
            </w:pPr>
            <w:r w:rsidRPr="002215BD">
              <w:rPr>
                <w:sz w:val="20"/>
              </w:rPr>
              <w:t>130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w:t>
            </w:r>
            <w:r>
              <w:rPr>
                <w:sz w:val="20"/>
                <w:lang w:val="en-GB"/>
              </w:rPr>
              <w:t>.0</w:t>
            </w:r>
          </w:p>
        </w:tc>
        <w:tc>
          <w:tcPr>
            <w:tcW w:w="1252" w:type="dxa"/>
            <w:noWrap/>
            <w:vAlign w:val="bottom"/>
          </w:tcPr>
          <w:p w:rsidR="00D47F56" w:rsidRPr="00016952" w:rsidRDefault="00D47F56" w:rsidP="00AF1B0B">
            <w:pPr>
              <w:ind w:right="113"/>
              <w:jc w:val="right"/>
              <w:rPr>
                <w:sz w:val="20"/>
              </w:rPr>
            </w:pPr>
            <w:r w:rsidRPr="002215BD">
              <w:rPr>
                <w:sz w:val="20"/>
              </w:rPr>
              <w:t>50</w:t>
            </w:r>
          </w:p>
        </w:tc>
        <w:tc>
          <w:tcPr>
            <w:tcW w:w="1252" w:type="dxa"/>
            <w:noWrap/>
          </w:tcPr>
          <w:p w:rsidR="00D47F56" w:rsidRPr="00016952" w:rsidRDefault="00D47F56" w:rsidP="00AF1B0B">
            <w:pPr>
              <w:ind w:right="113"/>
              <w:jc w:val="right"/>
            </w:pPr>
            <w:r w:rsidRPr="002215BD">
              <w:rPr>
                <w:sz w:val="20"/>
              </w:rPr>
              <w:t>90</w:t>
            </w:r>
          </w:p>
        </w:tc>
        <w:tc>
          <w:tcPr>
            <w:tcW w:w="1252" w:type="dxa"/>
            <w:noWrap/>
            <w:vAlign w:val="bottom"/>
          </w:tcPr>
          <w:p w:rsidR="00D47F56" w:rsidRPr="00016952" w:rsidRDefault="00D47F56" w:rsidP="00AF1B0B">
            <w:pPr>
              <w:ind w:right="113"/>
              <w:jc w:val="right"/>
              <w:rPr>
                <w:sz w:val="20"/>
              </w:rPr>
            </w:pPr>
            <w:r w:rsidRPr="002215BD">
              <w:rPr>
                <w:sz w:val="20"/>
              </w:rPr>
              <w:t>150</w:t>
            </w:r>
          </w:p>
        </w:tc>
        <w:tc>
          <w:tcPr>
            <w:tcW w:w="1252" w:type="dxa"/>
            <w:noWrap/>
            <w:vAlign w:val="bottom"/>
          </w:tcPr>
          <w:p w:rsidR="00D47F56" w:rsidRPr="00016952" w:rsidRDefault="00D47F56" w:rsidP="00AF1B0B">
            <w:pPr>
              <w:ind w:right="113"/>
              <w:jc w:val="right"/>
              <w:rPr>
                <w:sz w:val="20"/>
              </w:rPr>
            </w:pPr>
            <w:r w:rsidRPr="002215BD">
              <w:rPr>
                <w:sz w:val="20"/>
              </w:rPr>
              <w:t>190</w:t>
            </w:r>
          </w:p>
        </w:tc>
        <w:tc>
          <w:tcPr>
            <w:tcW w:w="1252" w:type="dxa"/>
            <w:noWrap/>
          </w:tcPr>
          <w:p w:rsidR="00D47F56" w:rsidRPr="00016952" w:rsidRDefault="00D47F56" w:rsidP="00AF1B0B">
            <w:pPr>
              <w:ind w:right="113"/>
              <w:jc w:val="right"/>
            </w:pPr>
            <w:r w:rsidRPr="002215BD">
              <w:rPr>
                <w:sz w:val="20"/>
              </w:rPr>
              <w:t>190</w:t>
            </w:r>
          </w:p>
        </w:tc>
        <w:tc>
          <w:tcPr>
            <w:tcW w:w="1252" w:type="dxa"/>
            <w:noWrap/>
          </w:tcPr>
          <w:p w:rsidR="00D47F56" w:rsidRPr="00016952" w:rsidRDefault="00D47F56" w:rsidP="00AF1B0B">
            <w:pPr>
              <w:ind w:right="113"/>
              <w:jc w:val="right"/>
            </w:pPr>
            <w:r w:rsidRPr="002215BD">
              <w:rPr>
                <w:sz w:val="20"/>
              </w:rPr>
              <w:t>190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7.5</w:t>
            </w:r>
          </w:p>
        </w:tc>
        <w:tc>
          <w:tcPr>
            <w:tcW w:w="1252" w:type="dxa"/>
            <w:noWrap/>
            <w:vAlign w:val="bottom"/>
          </w:tcPr>
          <w:p w:rsidR="00D47F56" w:rsidRPr="00016952" w:rsidRDefault="00D47F56" w:rsidP="00AF1B0B">
            <w:pPr>
              <w:ind w:right="113"/>
              <w:jc w:val="right"/>
              <w:rPr>
                <w:sz w:val="20"/>
              </w:rPr>
            </w:pPr>
            <w:r w:rsidRPr="002215BD">
              <w:rPr>
                <w:sz w:val="20"/>
              </w:rPr>
              <w:t>50</w:t>
            </w:r>
          </w:p>
        </w:tc>
        <w:tc>
          <w:tcPr>
            <w:tcW w:w="1252" w:type="dxa"/>
            <w:noWrap/>
          </w:tcPr>
          <w:p w:rsidR="00D47F56" w:rsidRPr="00016952" w:rsidRDefault="00D47F56" w:rsidP="00AF1B0B">
            <w:pPr>
              <w:ind w:right="113"/>
              <w:jc w:val="right"/>
            </w:pPr>
            <w:r w:rsidRPr="002215BD">
              <w:rPr>
                <w:sz w:val="20"/>
              </w:rPr>
              <w:t>90</w:t>
            </w:r>
          </w:p>
        </w:tc>
        <w:tc>
          <w:tcPr>
            <w:tcW w:w="1252" w:type="dxa"/>
            <w:noWrap/>
            <w:vAlign w:val="bottom"/>
          </w:tcPr>
          <w:p w:rsidR="00D47F56" w:rsidRPr="00016952" w:rsidRDefault="00D47F56" w:rsidP="00AF1B0B">
            <w:pPr>
              <w:ind w:right="113"/>
              <w:jc w:val="right"/>
              <w:rPr>
                <w:sz w:val="20"/>
              </w:rPr>
            </w:pPr>
            <w:r w:rsidRPr="002215BD">
              <w:rPr>
                <w:sz w:val="20"/>
              </w:rPr>
              <w:t>150</w:t>
            </w:r>
          </w:p>
        </w:tc>
        <w:tc>
          <w:tcPr>
            <w:tcW w:w="1252" w:type="dxa"/>
            <w:noWrap/>
            <w:vAlign w:val="bottom"/>
          </w:tcPr>
          <w:p w:rsidR="00D47F56" w:rsidRPr="00016952" w:rsidRDefault="00D47F56" w:rsidP="00AF1B0B">
            <w:pPr>
              <w:ind w:right="113"/>
              <w:jc w:val="right"/>
              <w:rPr>
                <w:sz w:val="20"/>
              </w:rPr>
            </w:pPr>
            <w:r w:rsidRPr="002215BD">
              <w:rPr>
                <w:sz w:val="20"/>
              </w:rPr>
              <w:t>210</w:t>
            </w:r>
          </w:p>
        </w:tc>
        <w:tc>
          <w:tcPr>
            <w:tcW w:w="1252" w:type="dxa"/>
            <w:noWrap/>
            <w:vAlign w:val="bottom"/>
          </w:tcPr>
          <w:p w:rsidR="00D47F56" w:rsidRPr="00016952" w:rsidRDefault="00D47F56" w:rsidP="00AF1B0B">
            <w:pPr>
              <w:ind w:right="113"/>
              <w:jc w:val="right"/>
              <w:rPr>
                <w:sz w:val="20"/>
              </w:rPr>
            </w:pPr>
            <w:r w:rsidRPr="002215BD">
              <w:rPr>
                <w:sz w:val="20"/>
              </w:rPr>
              <w:t>260</w:t>
            </w:r>
          </w:p>
        </w:tc>
        <w:tc>
          <w:tcPr>
            <w:tcW w:w="1252" w:type="dxa"/>
            <w:noWrap/>
            <w:vAlign w:val="bottom"/>
          </w:tcPr>
          <w:p w:rsidR="00D47F56" w:rsidRPr="00016952" w:rsidRDefault="00D47F56" w:rsidP="00AF1B0B">
            <w:pPr>
              <w:ind w:right="113"/>
              <w:jc w:val="right"/>
              <w:rPr>
                <w:sz w:val="20"/>
              </w:rPr>
            </w:pPr>
            <w:r w:rsidRPr="002215BD">
              <w:rPr>
                <w:sz w:val="20"/>
              </w:rPr>
              <w:t>280</w:t>
            </w:r>
          </w:p>
        </w:tc>
      </w:tr>
      <w:tr w:rsidR="00D47F56" w:rsidRPr="005142E0" w:rsidTr="00AF1B0B">
        <w:trPr>
          <w:trHeight w:val="255"/>
        </w:trPr>
        <w:tc>
          <w:tcPr>
            <w:tcW w:w="9072" w:type="dxa"/>
            <w:gridSpan w:val="7"/>
            <w:tcBorders>
              <w:bottom w:val="single" w:sz="4" w:space="0" w:color="auto"/>
            </w:tcBorders>
            <w:noWrap/>
            <w:vAlign w:val="bottom"/>
          </w:tcPr>
          <w:p w:rsidR="00D47F56" w:rsidRPr="00A6615C" w:rsidRDefault="00D47F56" w:rsidP="00AF1B0B">
            <w:pPr>
              <w:tabs>
                <w:tab w:val="decimal" w:pos="509"/>
              </w:tabs>
              <w:spacing w:before="60" w:after="60"/>
              <w:jc w:val="center"/>
              <w:rPr>
                <w:sz w:val="20"/>
                <w:lang w:val="en-GB"/>
              </w:rPr>
            </w:pPr>
            <w:r>
              <w:rPr>
                <w:b/>
                <w:bCs/>
                <w:sz w:val="20"/>
                <w:lang w:val="en-GB"/>
              </w:rPr>
              <w:t>Urban residential/public open space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A6615C" w:rsidRDefault="00D47F56" w:rsidP="00AF1B0B">
            <w:pPr>
              <w:jc w:val="center"/>
              <w:rPr>
                <w:b/>
                <w:bCs/>
                <w:sz w:val="20"/>
                <w:lang w:val="en-GB"/>
              </w:rPr>
            </w:pPr>
            <w:r w:rsidRPr="00A6615C">
              <w:rPr>
                <w:b/>
                <w:bCs/>
                <w:sz w:val="20"/>
                <w:lang w:val="en-GB"/>
              </w:rPr>
              <w:t>pH</w:t>
            </w:r>
          </w:p>
        </w:tc>
        <w:tc>
          <w:tcPr>
            <w:tcW w:w="7512" w:type="dxa"/>
            <w:gridSpan w:val="6"/>
            <w:shd w:val="clear" w:color="auto" w:fill="C6D9F1" w:themeFill="text2" w:themeFillTint="33"/>
            <w:noWrap/>
            <w:vAlign w:val="bottom"/>
          </w:tcPr>
          <w:p w:rsidR="00D47F56" w:rsidRPr="00A6615C" w:rsidRDefault="00D47F56" w:rsidP="00AF1B0B">
            <w:pPr>
              <w:tabs>
                <w:tab w:val="decimal" w:pos="509"/>
              </w:tabs>
              <w:jc w:val="center"/>
              <w:rPr>
                <w:sz w:val="20"/>
                <w:lang w:val="en-GB"/>
              </w:rPr>
            </w:pPr>
            <w:r w:rsidRPr="00A6615C">
              <w:rPr>
                <w:b/>
                <w:bCs/>
                <w:sz w:val="20"/>
                <w:lang w:val="en-GB"/>
              </w:rPr>
              <w:t>CEC (cmol</w:t>
            </w:r>
            <w:r w:rsidRPr="00A6615C">
              <w:rPr>
                <w:b/>
                <w:bCs/>
                <w:sz w:val="20"/>
                <w:vertAlign w:val="subscript"/>
                <w:lang w:val="en-GB"/>
              </w:rPr>
              <w:t>c</w:t>
            </w:r>
            <w:r w:rsidRPr="00A6615C">
              <w:rPr>
                <w:b/>
                <w:bCs/>
                <w:sz w:val="20"/>
                <w:lang w:val="en-GB"/>
              </w:rPr>
              <w:t>/kg)</w:t>
            </w:r>
          </w:p>
        </w:tc>
      </w:tr>
      <w:tr w:rsidR="00D47F56" w:rsidRPr="005142E0"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A6615C" w:rsidRDefault="00D47F56" w:rsidP="00AF1B0B">
            <w:pPr>
              <w:jc w:val="center"/>
              <w:rPr>
                <w:b/>
                <w:bCs/>
                <w:sz w:val="20"/>
                <w:lang w:val="en-GB"/>
              </w:rPr>
            </w:pPr>
          </w:p>
        </w:tc>
        <w:tc>
          <w:tcPr>
            <w:tcW w:w="1252" w:type="dxa"/>
            <w:shd w:val="clear" w:color="auto" w:fill="C6D9F1" w:themeFill="text2" w:themeFillTint="33"/>
            <w:noWrap/>
            <w:vAlign w:val="bottom"/>
          </w:tcPr>
          <w:p w:rsidR="00D47F56" w:rsidRPr="00A6615C" w:rsidRDefault="00D47F56" w:rsidP="00AF1B0B">
            <w:pPr>
              <w:tabs>
                <w:tab w:val="decimal" w:pos="476"/>
              </w:tabs>
              <w:rPr>
                <w:b/>
                <w:bCs/>
                <w:sz w:val="20"/>
                <w:lang w:val="en-GB"/>
              </w:rPr>
            </w:pPr>
            <w:r w:rsidRPr="00A6615C">
              <w:rPr>
                <w:b/>
                <w:bCs/>
                <w:sz w:val="20"/>
                <w:lang w:val="en-GB"/>
              </w:rPr>
              <w:t>5</w:t>
            </w:r>
          </w:p>
        </w:tc>
        <w:tc>
          <w:tcPr>
            <w:tcW w:w="1252" w:type="dxa"/>
            <w:shd w:val="clear" w:color="auto" w:fill="C6D9F1" w:themeFill="text2" w:themeFillTint="33"/>
            <w:noWrap/>
            <w:vAlign w:val="bottom"/>
          </w:tcPr>
          <w:p w:rsidR="00D47F56" w:rsidRPr="00A6615C" w:rsidRDefault="00D47F56" w:rsidP="00AF1B0B">
            <w:pPr>
              <w:tabs>
                <w:tab w:val="decimal" w:pos="498"/>
              </w:tabs>
              <w:rPr>
                <w:b/>
                <w:bCs/>
                <w:sz w:val="20"/>
                <w:lang w:val="en-GB"/>
              </w:rPr>
            </w:pPr>
            <w:r w:rsidRPr="00A6615C">
              <w:rPr>
                <w:b/>
                <w:bCs/>
                <w:sz w:val="20"/>
                <w:lang w:val="en-GB"/>
              </w:rPr>
              <w:t>10</w:t>
            </w:r>
          </w:p>
        </w:tc>
        <w:tc>
          <w:tcPr>
            <w:tcW w:w="1252" w:type="dxa"/>
            <w:shd w:val="clear" w:color="auto" w:fill="C6D9F1" w:themeFill="text2" w:themeFillTint="33"/>
            <w:noWrap/>
            <w:vAlign w:val="bottom"/>
          </w:tcPr>
          <w:p w:rsidR="00D47F56" w:rsidRPr="00A6615C" w:rsidRDefault="00D47F56" w:rsidP="00AF1B0B">
            <w:pPr>
              <w:tabs>
                <w:tab w:val="decimal" w:pos="479"/>
              </w:tabs>
              <w:rPr>
                <w:b/>
                <w:bCs/>
                <w:sz w:val="20"/>
                <w:lang w:val="en-GB"/>
              </w:rPr>
            </w:pPr>
            <w:r w:rsidRPr="00A6615C">
              <w:rPr>
                <w:b/>
                <w:bCs/>
                <w:sz w:val="20"/>
                <w:lang w:val="en-GB"/>
              </w:rPr>
              <w:t>20</w:t>
            </w:r>
          </w:p>
        </w:tc>
        <w:tc>
          <w:tcPr>
            <w:tcW w:w="1252" w:type="dxa"/>
            <w:shd w:val="clear" w:color="auto" w:fill="C6D9F1" w:themeFill="text2" w:themeFillTint="33"/>
            <w:noWrap/>
            <w:vAlign w:val="bottom"/>
          </w:tcPr>
          <w:p w:rsidR="00D47F56" w:rsidRPr="00A6615C" w:rsidRDefault="00D47F56" w:rsidP="00AF1B0B">
            <w:pPr>
              <w:tabs>
                <w:tab w:val="decimal" w:pos="474"/>
              </w:tabs>
              <w:rPr>
                <w:b/>
                <w:bCs/>
                <w:sz w:val="20"/>
                <w:lang w:val="en-GB"/>
              </w:rPr>
            </w:pPr>
            <w:r w:rsidRPr="00A6615C">
              <w:rPr>
                <w:b/>
                <w:bCs/>
                <w:sz w:val="20"/>
                <w:lang w:val="en-GB"/>
              </w:rPr>
              <w:t>30</w:t>
            </w:r>
          </w:p>
        </w:tc>
        <w:tc>
          <w:tcPr>
            <w:tcW w:w="1252" w:type="dxa"/>
            <w:shd w:val="clear" w:color="auto" w:fill="C6D9F1" w:themeFill="text2" w:themeFillTint="33"/>
            <w:noWrap/>
            <w:vAlign w:val="bottom"/>
          </w:tcPr>
          <w:p w:rsidR="00D47F56" w:rsidRPr="00A6615C" w:rsidRDefault="00D47F56" w:rsidP="00AF1B0B">
            <w:pPr>
              <w:tabs>
                <w:tab w:val="decimal" w:pos="607"/>
              </w:tabs>
              <w:rPr>
                <w:b/>
                <w:bCs/>
                <w:sz w:val="20"/>
                <w:lang w:val="en-GB"/>
              </w:rPr>
            </w:pPr>
            <w:r w:rsidRPr="00A6615C">
              <w:rPr>
                <w:b/>
                <w:bCs/>
                <w:sz w:val="20"/>
                <w:lang w:val="en-GB"/>
              </w:rPr>
              <w:t>40</w:t>
            </w:r>
          </w:p>
        </w:tc>
        <w:tc>
          <w:tcPr>
            <w:tcW w:w="1252" w:type="dxa"/>
            <w:shd w:val="clear" w:color="auto" w:fill="C6D9F1" w:themeFill="text2" w:themeFillTint="33"/>
            <w:noWrap/>
            <w:vAlign w:val="bottom"/>
          </w:tcPr>
          <w:p w:rsidR="00D47F56" w:rsidRPr="00A6615C" w:rsidRDefault="00D47F56" w:rsidP="00AF1B0B">
            <w:pPr>
              <w:tabs>
                <w:tab w:val="decimal" w:pos="509"/>
              </w:tabs>
              <w:rPr>
                <w:b/>
                <w:bCs/>
                <w:sz w:val="20"/>
                <w:lang w:val="en-GB"/>
              </w:rPr>
            </w:pPr>
            <w:r w:rsidRPr="00A6615C">
              <w:rPr>
                <w:b/>
                <w:bCs/>
                <w:sz w:val="20"/>
                <w:lang w:val="en-GB"/>
              </w:rPr>
              <w:t>60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4.0</w:t>
            </w:r>
          </w:p>
        </w:tc>
        <w:tc>
          <w:tcPr>
            <w:tcW w:w="1252" w:type="dxa"/>
            <w:noWrap/>
            <w:vAlign w:val="bottom"/>
          </w:tcPr>
          <w:p w:rsidR="00D47F56" w:rsidRPr="00016952" w:rsidRDefault="00D47F56" w:rsidP="00AF1B0B">
            <w:pPr>
              <w:ind w:right="113"/>
              <w:jc w:val="right"/>
              <w:rPr>
                <w:sz w:val="20"/>
              </w:rPr>
            </w:pPr>
            <w:r w:rsidRPr="002215BD">
              <w:rPr>
                <w:sz w:val="20"/>
              </w:rPr>
              <w:t>70</w:t>
            </w:r>
          </w:p>
        </w:tc>
        <w:tc>
          <w:tcPr>
            <w:tcW w:w="1252" w:type="dxa"/>
            <w:noWrap/>
            <w:vAlign w:val="bottom"/>
          </w:tcPr>
          <w:p w:rsidR="00D47F56" w:rsidRPr="00016952" w:rsidRDefault="00D47F56" w:rsidP="00AF1B0B">
            <w:pPr>
              <w:ind w:right="113"/>
              <w:jc w:val="right"/>
              <w:rPr>
                <w:sz w:val="20"/>
              </w:rPr>
            </w:pPr>
            <w:r w:rsidRPr="002215BD">
              <w:rPr>
                <w:sz w:val="20"/>
              </w:rPr>
              <w:t>85</w:t>
            </w:r>
          </w:p>
        </w:tc>
        <w:tc>
          <w:tcPr>
            <w:tcW w:w="1252" w:type="dxa"/>
            <w:noWrap/>
          </w:tcPr>
          <w:p w:rsidR="00D47F56" w:rsidRPr="00016952" w:rsidRDefault="00D47F56" w:rsidP="00AF1B0B">
            <w:pPr>
              <w:ind w:right="113"/>
              <w:jc w:val="right"/>
              <w:rPr>
                <w:sz w:val="20"/>
              </w:rPr>
            </w:pPr>
            <w:r w:rsidRPr="002215BD">
              <w:rPr>
                <w:sz w:val="20"/>
              </w:rPr>
              <w:t>85</w:t>
            </w:r>
          </w:p>
        </w:tc>
        <w:tc>
          <w:tcPr>
            <w:tcW w:w="1252" w:type="dxa"/>
            <w:noWrap/>
          </w:tcPr>
          <w:p w:rsidR="00D47F56" w:rsidRPr="00016952" w:rsidRDefault="00D47F56" w:rsidP="00AF1B0B">
            <w:pPr>
              <w:ind w:right="113"/>
              <w:jc w:val="right"/>
              <w:rPr>
                <w:sz w:val="20"/>
              </w:rPr>
            </w:pPr>
            <w:r w:rsidRPr="002215BD">
              <w:rPr>
                <w:sz w:val="20"/>
              </w:rPr>
              <w:t>85</w:t>
            </w:r>
          </w:p>
        </w:tc>
        <w:tc>
          <w:tcPr>
            <w:tcW w:w="1252" w:type="dxa"/>
            <w:noWrap/>
          </w:tcPr>
          <w:p w:rsidR="00D47F56" w:rsidRPr="00016952" w:rsidRDefault="00D47F56" w:rsidP="00AF1B0B">
            <w:pPr>
              <w:ind w:right="113"/>
              <w:jc w:val="right"/>
              <w:rPr>
                <w:sz w:val="20"/>
              </w:rPr>
            </w:pPr>
            <w:r w:rsidRPr="002215BD">
              <w:rPr>
                <w:sz w:val="20"/>
              </w:rPr>
              <w:t>85</w:t>
            </w:r>
          </w:p>
        </w:tc>
        <w:tc>
          <w:tcPr>
            <w:tcW w:w="1252" w:type="dxa"/>
            <w:noWrap/>
          </w:tcPr>
          <w:p w:rsidR="00D47F56" w:rsidRPr="00016952" w:rsidRDefault="00D47F56" w:rsidP="00AF1B0B">
            <w:pPr>
              <w:ind w:right="113"/>
              <w:jc w:val="right"/>
              <w:rPr>
                <w:sz w:val="20"/>
              </w:rPr>
            </w:pPr>
            <w:r w:rsidRPr="002215BD">
              <w:rPr>
                <w:sz w:val="20"/>
              </w:rPr>
              <w:t>85</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4.5</w:t>
            </w:r>
          </w:p>
        </w:tc>
        <w:tc>
          <w:tcPr>
            <w:tcW w:w="1252" w:type="dxa"/>
            <w:noWrap/>
            <w:vAlign w:val="bottom"/>
          </w:tcPr>
          <w:p w:rsidR="00D47F56" w:rsidRPr="00016952" w:rsidRDefault="00D47F56" w:rsidP="00AF1B0B">
            <w:pPr>
              <w:ind w:right="113"/>
              <w:jc w:val="right"/>
              <w:rPr>
                <w:sz w:val="20"/>
              </w:rPr>
            </w:pPr>
            <w:r w:rsidRPr="002215BD">
              <w:rPr>
                <w:sz w:val="20"/>
              </w:rPr>
              <w:t>100</w:t>
            </w:r>
          </w:p>
        </w:tc>
        <w:tc>
          <w:tcPr>
            <w:tcW w:w="1252" w:type="dxa"/>
            <w:noWrap/>
            <w:vAlign w:val="bottom"/>
          </w:tcPr>
          <w:p w:rsidR="00D47F56" w:rsidRPr="00016952" w:rsidRDefault="00D47F56" w:rsidP="00AF1B0B">
            <w:pPr>
              <w:ind w:right="113"/>
              <w:jc w:val="right"/>
              <w:rPr>
                <w:sz w:val="20"/>
              </w:rPr>
            </w:pPr>
            <w:r w:rsidRPr="002215BD">
              <w:rPr>
                <w:sz w:val="20"/>
              </w:rPr>
              <w:t>120</w:t>
            </w:r>
          </w:p>
        </w:tc>
        <w:tc>
          <w:tcPr>
            <w:tcW w:w="1252" w:type="dxa"/>
            <w:noWrap/>
          </w:tcPr>
          <w:p w:rsidR="00D47F56" w:rsidRPr="00016952" w:rsidRDefault="00D47F56" w:rsidP="00AF1B0B">
            <w:pPr>
              <w:ind w:right="113"/>
              <w:jc w:val="right"/>
              <w:rPr>
                <w:sz w:val="20"/>
              </w:rPr>
            </w:pPr>
            <w:r w:rsidRPr="002215BD">
              <w:rPr>
                <w:sz w:val="20"/>
              </w:rPr>
              <w:t>120</w:t>
            </w:r>
          </w:p>
        </w:tc>
        <w:tc>
          <w:tcPr>
            <w:tcW w:w="1252" w:type="dxa"/>
            <w:noWrap/>
          </w:tcPr>
          <w:p w:rsidR="00D47F56" w:rsidRPr="00016952" w:rsidRDefault="00D47F56" w:rsidP="00AF1B0B">
            <w:pPr>
              <w:ind w:right="113"/>
              <w:jc w:val="right"/>
              <w:rPr>
                <w:sz w:val="20"/>
              </w:rPr>
            </w:pPr>
            <w:r w:rsidRPr="002215BD">
              <w:rPr>
                <w:sz w:val="20"/>
              </w:rPr>
              <w:t>120</w:t>
            </w:r>
          </w:p>
        </w:tc>
        <w:tc>
          <w:tcPr>
            <w:tcW w:w="1252" w:type="dxa"/>
            <w:noWrap/>
          </w:tcPr>
          <w:p w:rsidR="00D47F56" w:rsidRPr="00016952" w:rsidRDefault="00D47F56" w:rsidP="00AF1B0B">
            <w:pPr>
              <w:ind w:right="113"/>
              <w:jc w:val="right"/>
              <w:rPr>
                <w:sz w:val="20"/>
              </w:rPr>
            </w:pPr>
            <w:r w:rsidRPr="002215BD">
              <w:rPr>
                <w:sz w:val="20"/>
              </w:rPr>
              <w:t>120</w:t>
            </w:r>
          </w:p>
        </w:tc>
        <w:tc>
          <w:tcPr>
            <w:tcW w:w="1252" w:type="dxa"/>
            <w:noWrap/>
          </w:tcPr>
          <w:p w:rsidR="00D47F56" w:rsidRPr="00016952" w:rsidRDefault="00D47F56" w:rsidP="00AF1B0B">
            <w:pPr>
              <w:ind w:right="113"/>
              <w:jc w:val="right"/>
              <w:rPr>
                <w:sz w:val="20"/>
              </w:rPr>
            </w:pPr>
            <w:r w:rsidRPr="002215BD">
              <w:rPr>
                <w:sz w:val="20"/>
              </w:rPr>
              <w:t>120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5.0</w:t>
            </w:r>
          </w:p>
        </w:tc>
        <w:tc>
          <w:tcPr>
            <w:tcW w:w="1252" w:type="dxa"/>
            <w:noWrap/>
            <w:vAlign w:val="bottom"/>
          </w:tcPr>
          <w:p w:rsidR="00D47F56" w:rsidRPr="00016952" w:rsidRDefault="00D47F56" w:rsidP="00AF1B0B">
            <w:pPr>
              <w:ind w:right="113"/>
              <w:jc w:val="right"/>
              <w:rPr>
                <w:sz w:val="20"/>
              </w:rPr>
            </w:pPr>
            <w:r w:rsidRPr="002215BD">
              <w:rPr>
                <w:sz w:val="20"/>
              </w:rPr>
              <w:t>130</w:t>
            </w:r>
          </w:p>
        </w:tc>
        <w:tc>
          <w:tcPr>
            <w:tcW w:w="1252" w:type="dxa"/>
            <w:noWrap/>
            <w:vAlign w:val="bottom"/>
          </w:tcPr>
          <w:p w:rsidR="00D47F56" w:rsidRPr="00016952" w:rsidRDefault="00D47F56" w:rsidP="00AF1B0B">
            <w:pPr>
              <w:ind w:right="113"/>
              <w:jc w:val="right"/>
              <w:rPr>
                <w:sz w:val="20"/>
              </w:rPr>
            </w:pPr>
            <w:r w:rsidRPr="002215BD">
              <w:rPr>
                <w:sz w:val="20"/>
              </w:rPr>
              <w:t>180</w:t>
            </w:r>
          </w:p>
        </w:tc>
        <w:tc>
          <w:tcPr>
            <w:tcW w:w="1252" w:type="dxa"/>
            <w:noWrap/>
          </w:tcPr>
          <w:p w:rsidR="00D47F56" w:rsidRPr="00016952" w:rsidRDefault="00D47F56" w:rsidP="00AF1B0B">
            <w:pPr>
              <w:ind w:right="113"/>
              <w:jc w:val="right"/>
              <w:rPr>
                <w:sz w:val="20"/>
              </w:rPr>
            </w:pPr>
            <w:r w:rsidRPr="002215BD">
              <w:rPr>
                <w:sz w:val="20"/>
              </w:rPr>
              <w:t>180</w:t>
            </w:r>
          </w:p>
        </w:tc>
        <w:tc>
          <w:tcPr>
            <w:tcW w:w="1252" w:type="dxa"/>
            <w:noWrap/>
          </w:tcPr>
          <w:p w:rsidR="00D47F56" w:rsidRPr="00016952" w:rsidRDefault="00D47F56" w:rsidP="00AF1B0B">
            <w:pPr>
              <w:ind w:right="113"/>
              <w:jc w:val="right"/>
              <w:rPr>
                <w:sz w:val="20"/>
              </w:rPr>
            </w:pPr>
            <w:r w:rsidRPr="002215BD">
              <w:rPr>
                <w:sz w:val="20"/>
              </w:rPr>
              <w:t>180</w:t>
            </w:r>
          </w:p>
        </w:tc>
        <w:tc>
          <w:tcPr>
            <w:tcW w:w="1252" w:type="dxa"/>
            <w:noWrap/>
          </w:tcPr>
          <w:p w:rsidR="00D47F56" w:rsidRPr="00016952" w:rsidRDefault="00D47F56" w:rsidP="00AF1B0B">
            <w:pPr>
              <w:ind w:right="113"/>
              <w:jc w:val="right"/>
              <w:rPr>
                <w:sz w:val="20"/>
              </w:rPr>
            </w:pPr>
            <w:r w:rsidRPr="002215BD">
              <w:rPr>
                <w:sz w:val="20"/>
              </w:rPr>
              <w:t>180</w:t>
            </w:r>
          </w:p>
        </w:tc>
        <w:tc>
          <w:tcPr>
            <w:tcW w:w="1252" w:type="dxa"/>
            <w:noWrap/>
          </w:tcPr>
          <w:p w:rsidR="00D47F56" w:rsidRPr="00016952" w:rsidRDefault="00D47F56" w:rsidP="00AF1B0B">
            <w:pPr>
              <w:ind w:right="113"/>
              <w:jc w:val="right"/>
              <w:rPr>
                <w:sz w:val="20"/>
              </w:rPr>
            </w:pPr>
            <w:r w:rsidRPr="002215BD">
              <w:rPr>
                <w:sz w:val="20"/>
              </w:rPr>
              <w:t>180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5.5</w:t>
            </w:r>
          </w:p>
        </w:tc>
        <w:tc>
          <w:tcPr>
            <w:tcW w:w="1252" w:type="dxa"/>
            <w:noWrap/>
            <w:vAlign w:val="bottom"/>
          </w:tcPr>
          <w:p w:rsidR="00D47F56" w:rsidRPr="00016952" w:rsidRDefault="00D47F56" w:rsidP="00AF1B0B">
            <w:pPr>
              <w:ind w:right="113"/>
              <w:jc w:val="right"/>
              <w:rPr>
                <w:sz w:val="20"/>
              </w:rPr>
            </w:pPr>
            <w:r w:rsidRPr="002215BD">
              <w:rPr>
                <w:sz w:val="20"/>
              </w:rPr>
              <w:t>180</w:t>
            </w:r>
          </w:p>
        </w:tc>
        <w:tc>
          <w:tcPr>
            <w:tcW w:w="1252" w:type="dxa"/>
            <w:noWrap/>
            <w:vAlign w:val="bottom"/>
          </w:tcPr>
          <w:p w:rsidR="00D47F56" w:rsidRPr="00016952" w:rsidRDefault="00D47F56" w:rsidP="00AF1B0B">
            <w:pPr>
              <w:ind w:right="113"/>
              <w:jc w:val="right"/>
              <w:rPr>
                <w:sz w:val="20"/>
              </w:rPr>
            </w:pPr>
            <w:r w:rsidRPr="002215BD">
              <w:rPr>
                <w:sz w:val="20"/>
              </w:rPr>
              <w:t>270</w:t>
            </w:r>
          </w:p>
        </w:tc>
        <w:tc>
          <w:tcPr>
            <w:tcW w:w="1252" w:type="dxa"/>
            <w:noWrap/>
          </w:tcPr>
          <w:p w:rsidR="00D47F56" w:rsidRPr="00016952" w:rsidRDefault="00D47F56" w:rsidP="00AF1B0B">
            <w:pPr>
              <w:ind w:right="113"/>
              <w:jc w:val="right"/>
              <w:rPr>
                <w:sz w:val="20"/>
              </w:rPr>
            </w:pPr>
            <w:r w:rsidRPr="002215BD">
              <w:rPr>
                <w:sz w:val="20"/>
              </w:rPr>
              <w:t>270</w:t>
            </w:r>
          </w:p>
        </w:tc>
        <w:tc>
          <w:tcPr>
            <w:tcW w:w="1252" w:type="dxa"/>
            <w:noWrap/>
          </w:tcPr>
          <w:p w:rsidR="00D47F56" w:rsidRPr="00016952" w:rsidRDefault="00D47F56" w:rsidP="00AF1B0B">
            <w:pPr>
              <w:ind w:right="113"/>
              <w:jc w:val="right"/>
              <w:rPr>
                <w:sz w:val="20"/>
              </w:rPr>
            </w:pPr>
            <w:r w:rsidRPr="002215BD">
              <w:rPr>
                <w:sz w:val="20"/>
              </w:rPr>
              <w:t>270</w:t>
            </w:r>
          </w:p>
        </w:tc>
        <w:tc>
          <w:tcPr>
            <w:tcW w:w="1252" w:type="dxa"/>
            <w:noWrap/>
          </w:tcPr>
          <w:p w:rsidR="00D47F56" w:rsidRPr="00016952" w:rsidRDefault="00D47F56" w:rsidP="00AF1B0B">
            <w:pPr>
              <w:ind w:right="113"/>
              <w:jc w:val="right"/>
              <w:rPr>
                <w:sz w:val="20"/>
              </w:rPr>
            </w:pPr>
            <w:r w:rsidRPr="002215BD">
              <w:rPr>
                <w:sz w:val="20"/>
              </w:rPr>
              <w:t>270</w:t>
            </w:r>
          </w:p>
        </w:tc>
        <w:tc>
          <w:tcPr>
            <w:tcW w:w="1252" w:type="dxa"/>
            <w:noWrap/>
          </w:tcPr>
          <w:p w:rsidR="00D47F56" w:rsidRPr="00016952" w:rsidRDefault="00D47F56" w:rsidP="00AF1B0B">
            <w:pPr>
              <w:ind w:right="113"/>
              <w:jc w:val="right"/>
              <w:rPr>
                <w:sz w:val="20"/>
              </w:rPr>
            </w:pPr>
            <w:r w:rsidRPr="002215BD">
              <w:rPr>
                <w:sz w:val="20"/>
              </w:rPr>
              <w:t>270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6.0</w:t>
            </w:r>
          </w:p>
        </w:tc>
        <w:tc>
          <w:tcPr>
            <w:tcW w:w="1252" w:type="dxa"/>
            <w:noWrap/>
            <w:vAlign w:val="bottom"/>
          </w:tcPr>
          <w:p w:rsidR="00D47F56" w:rsidRPr="00016952" w:rsidRDefault="00D47F56" w:rsidP="00AF1B0B">
            <w:pPr>
              <w:ind w:right="113"/>
              <w:jc w:val="right"/>
              <w:rPr>
                <w:sz w:val="20"/>
              </w:rPr>
            </w:pPr>
            <w:r w:rsidRPr="002215BD">
              <w:rPr>
                <w:sz w:val="20"/>
              </w:rPr>
              <w:t>230</w:t>
            </w:r>
          </w:p>
        </w:tc>
        <w:tc>
          <w:tcPr>
            <w:tcW w:w="1252" w:type="dxa"/>
            <w:noWrap/>
            <w:vAlign w:val="bottom"/>
          </w:tcPr>
          <w:p w:rsidR="00D47F56" w:rsidRPr="00016952" w:rsidRDefault="00D47F56" w:rsidP="00AF1B0B">
            <w:pPr>
              <w:ind w:right="113"/>
              <w:jc w:val="right"/>
              <w:rPr>
                <w:sz w:val="20"/>
              </w:rPr>
            </w:pPr>
            <w:r w:rsidRPr="002215BD">
              <w:rPr>
                <w:sz w:val="20"/>
              </w:rPr>
              <w:t>400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tcPr>
          <w:p w:rsidR="00D47F56" w:rsidRPr="00016952" w:rsidRDefault="00D47F56" w:rsidP="00AF1B0B">
            <w:pPr>
              <w:ind w:right="113"/>
              <w:jc w:val="right"/>
              <w:rPr>
                <w:sz w:val="20"/>
              </w:rPr>
            </w:pPr>
            <w:r w:rsidRPr="002215BD">
              <w:rPr>
                <w:sz w:val="20"/>
              </w:rPr>
              <w:t>400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6.5</w:t>
            </w:r>
          </w:p>
        </w:tc>
        <w:tc>
          <w:tcPr>
            <w:tcW w:w="1252" w:type="dxa"/>
            <w:noWrap/>
          </w:tcPr>
          <w:p w:rsidR="00D47F56" w:rsidRPr="00016952" w:rsidRDefault="00D47F56" w:rsidP="00AF1B0B">
            <w:pPr>
              <w:ind w:right="113"/>
              <w:jc w:val="right"/>
              <w:rPr>
                <w:sz w:val="20"/>
              </w:rPr>
            </w:pPr>
            <w:r w:rsidRPr="002215BD">
              <w:rPr>
                <w:sz w:val="20"/>
              </w:rPr>
              <w:t>230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vAlign w:val="bottom"/>
          </w:tcPr>
          <w:p w:rsidR="00D47F56" w:rsidRPr="00016952" w:rsidRDefault="00D47F56" w:rsidP="00AF1B0B">
            <w:pPr>
              <w:ind w:right="113"/>
              <w:jc w:val="right"/>
              <w:rPr>
                <w:sz w:val="20"/>
              </w:rPr>
            </w:pPr>
            <w:r w:rsidRPr="002215BD">
              <w:rPr>
                <w:sz w:val="20"/>
              </w:rPr>
              <w:t>590</w:t>
            </w:r>
          </w:p>
        </w:tc>
        <w:tc>
          <w:tcPr>
            <w:tcW w:w="1252" w:type="dxa"/>
            <w:noWrap/>
          </w:tcPr>
          <w:p w:rsidR="00D47F56" w:rsidRPr="00016952" w:rsidRDefault="00D47F56" w:rsidP="00AF1B0B">
            <w:pPr>
              <w:ind w:right="113"/>
              <w:jc w:val="right"/>
              <w:rPr>
                <w:sz w:val="20"/>
              </w:rPr>
            </w:pPr>
            <w:r w:rsidRPr="002215BD">
              <w:rPr>
                <w:sz w:val="20"/>
              </w:rPr>
              <w:t>590</w:t>
            </w:r>
          </w:p>
        </w:tc>
        <w:tc>
          <w:tcPr>
            <w:tcW w:w="1252" w:type="dxa"/>
            <w:noWrap/>
          </w:tcPr>
          <w:p w:rsidR="00D47F56" w:rsidRPr="00016952" w:rsidRDefault="00D47F56" w:rsidP="00AF1B0B">
            <w:pPr>
              <w:ind w:right="113"/>
              <w:jc w:val="right"/>
              <w:rPr>
                <w:sz w:val="20"/>
              </w:rPr>
            </w:pPr>
            <w:r w:rsidRPr="002215BD">
              <w:rPr>
                <w:sz w:val="20"/>
              </w:rPr>
              <w:t>590</w:t>
            </w:r>
          </w:p>
        </w:tc>
        <w:tc>
          <w:tcPr>
            <w:tcW w:w="1252" w:type="dxa"/>
            <w:noWrap/>
          </w:tcPr>
          <w:p w:rsidR="00D47F56" w:rsidRPr="00016952" w:rsidRDefault="00D47F56" w:rsidP="00AF1B0B">
            <w:pPr>
              <w:ind w:right="113"/>
              <w:jc w:val="right"/>
              <w:rPr>
                <w:sz w:val="20"/>
              </w:rPr>
            </w:pPr>
            <w:r w:rsidRPr="002215BD">
              <w:rPr>
                <w:sz w:val="20"/>
              </w:rPr>
              <w:t>590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7.0</w:t>
            </w:r>
          </w:p>
        </w:tc>
        <w:tc>
          <w:tcPr>
            <w:tcW w:w="1252" w:type="dxa"/>
            <w:noWrap/>
          </w:tcPr>
          <w:p w:rsidR="00D47F56" w:rsidRPr="00016952" w:rsidRDefault="00D47F56" w:rsidP="00AF1B0B">
            <w:pPr>
              <w:ind w:right="113"/>
              <w:jc w:val="right"/>
              <w:rPr>
                <w:sz w:val="20"/>
              </w:rPr>
            </w:pPr>
            <w:r w:rsidRPr="002215BD">
              <w:rPr>
                <w:sz w:val="20"/>
              </w:rPr>
              <w:t>230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vAlign w:val="bottom"/>
          </w:tcPr>
          <w:p w:rsidR="00D47F56" w:rsidRPr="00016952" w:rsidRDefault="00D47F56" w:rsidP="00AF1B0B">
            <w:pPr>
              <w:ind w:right="113"/>
              <w:jc w:val="right"/>
              <w:rPr>
                <w:sz w:val="20"/>
              </w:rPr>
            </w:pPr>
            <w:r w:rsidRPr="002215BD">
              <w:rPr>
                <w:sz w:val="20"/>
              </w:rPr>
              <w:t>700</w:t>
            </w:r>
          </w:p>
        </w:tc>
        <w:tc>
          <w:tcPr>
            <w:tcW w:w="1252" w:type="dxa"/>
            <w:noWrap/>
            <w:vAlign w:val="bottom"/>
          </w:tcPr>
          <w:p w:rsidR="00D47F56" w:rsidRPr="00016952" w:rsidRDefault="00D47F56" w:rsidP="00AF1B0B">
            <w:pPr>
              <w:ind w:right="113"/>
              <w:jc w:val="right"/>
              <w:rPr>
                <w:sz w:val="20"/>
              </w:rPr>
            </w:pPr>
            <w:r w:rsidRPr="002215BD">
              <w:rPr>
                <w:sz w:val="20"/>
              </w:rPr>
              <w:t>880</w:t>
            </w:r>
          </w:p>
        </w:tc>
        <w:tc>
          <w:tcPr>
            <w:tcW w:w="1252" w:type="dxa"/>
            <w:noWrap/>
          </w:tcPr>
          <w:p w:rsidR="00D47F56" w:rsidRPr="00016952" w:rsidRDefault="00D47F56" w:rsidP="00AF1B0B">
            <w:pPr>
              <w:ind w:right="113"/>
              <w:jc w:val="right"/>
              <w:rPr>
                <w:sz w:val="20"/>
              </w:rPr>
            </w:pPr>
            <w:r w:rsidRPr="002215BD">
              <w:rPr>
                <w:sz w:val="20"/>
              </w:rPr>
              <w:t>880</w:t>
            </w:r>
          </w:p>
        </w:tc>
        <w:tc>
          <w:tcPr>
            <w:tcW w:w="1252" w:type="dxa"/>
            <w:noWrap/>
          </w:tcPr>
          <w:p w:rsidR="00D47F56" w:rsidRPr="00016952" w:rsidRDefault="00D47F56" w:rsidP="00AF1B0B">
            <w:pPr>
              <w:ind w:right="113"/>
              <w:jc w:val="right"/>
              <w:rPr>
                <w:sz w:val="20"/>
              </w:rPr>
            </w:pPr>
            <w:r w:rsidRPr="002215BD">
              <w:rPr>
                <w:sz w:val="20"/>
              </w:rPr>
              <w:t>880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7.5</w:t>
            </w:r>
          </w:p>
        </w:tc>
        <w:tc>
          <w:tcPr>
            <w:tcW w:w="1252" w:type="dxa"/>
            <w:noWrap/>
          </w:tcPr>
          <w:p w:rsidR="00D47F56" w:rsidRPr="00016952" w:rsidRDefault="00D47F56" w:rsidP="00AF1B0B">
            <w:pPr>
              <w:ind w:right="113"/>
              <w:jc w:val="right"/>
              <w:rPr>
                <w:sz w:val="20"/>
              </w:rPr>
            </w:pPr>
            <w:r w:rsidRPr="002215BD">
              <w:rPr>
                <w:sz w:val="20"/>
              </w:rPr>
              <w:t>230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vAlign w:val="bottom"/>
          </w:tcPr>
          <w:p w:rsidR="00D47F56" w:rsidRPr="00016952" w:rsidRDefault="00D47F56" w:rsidP="00AF1B0B">
            <w:pPr>
              <w:ind w:right="113"/>
              <w:jc w:val="right"/>
              <w:rPr>
                <w:sz w:val="20"/>
              </w:rPr>
            </w:pPr>
            <w:r w:rsidRPr="002215BD">
              <w:rPr>
                <w:sz w:val="20"/>
              </w:rPr>
              <w:t>700</w:t>
            </w:r>
          </w:p>
        </w:tc>
        <w:tc>
          <w:tcPr>
            <w:tcW w:w="1252" w:type="dxa"/>
            <w:noWrap/>
            <w:vAlign w:val="bottom"/>
          </w:tcPr>
          <w:p w:rsidR="00D47F56" w:rsidRPr="00016952" w:rsidRDefault="00D47F56" w:rsidP="00AF1B0B">
            <w:pPr>
              <w:ind w:right="113"/>
              <w:jc w:val="right"/>
              <w:rPr>
                <w:sz w:val="20"/>
              </w:rPr>
            </w:pPr>
            <w:r w:rsidRPr="002215BD">
              <w:rPr>
                <w:sz w:val="20"/>
              </w:rPr>
              <w:t>960</w:t>
            </w:r>
          </w:p>
        </w:tc>
        <w:tc>
          <w:tcPr>
            <w:tcW w:w="1252" w:type="dxa"/>
            <w:noWrap/>
            <w:vAlign w:val="bottom"/>
          </w:tcPr>
          <w:p w:rsidR="00D47F56" w:rsidRPr="00016952" w:rsidRDefault="00D47F56" w:rsidP="00AF1B0B">
            <w:pPr>
              <w:ind w:right="113"/>
              <w:jc w:val="right"/>
              <w:rPr>
                <w:sz w:val="20"/>
              </w:rPr>
            </w:pPr>
            <w:r w:rsidRPr="002215BD">
              <w:rPr>
                <w:sz w:val="20"/>
              </w:rPr>
              <w:t>1200</w:t>
            </w:r>
          </w:p>
        </w:tc>
        <w:tc>
          <w:tcPr>
            <w:tcW w:w="1252" w:type="dxa"/>
            <w:noWrap/>
            <w:vAlign w:val="bottom"/>
          </w:tcPr>
          <w:p w:rsidR="00D47F56" w:rsidRPr="00016952" w:rsidRDefault="00D47F56" w:rsidP="00AF1B0B">
            <w:pPr>
              <w:ind w:right="113"/>
              <w:jc w:val="right"/>
              <w:rPr>
                <w:sz w:val="20"/>
              </w:rPr>
            </w:pPr>
            <w:r w:rsidRPr="002215BD">
              <w:rPr>
                <w:sz w:val="20"/>
              </w:rPr>
              <w:t>1300</w:t>
            </w:r>
          </w:p>
        </w:tc>
      </w:tr>
    </w:tbl>
    <w:p w:rsidR="00D47F56" w:rsidRDefault="00D47F56" w:rsidP="00D47F56">
      <w:r>
        <w:br w:type="page"/>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5142E0" w:rsidTr="00AF1B0B">
        <w:trPr>
          <w:trHeight w:val="255"/>
        </w:trPr>
        <w:tc>
          <w:tcPr>
            <w:tcW w:w="9072" w:type="dxa"/>
            <w:gridSpan w:val="7"/>
            <w:noWrap/>
            <w:vAlign w:val="bottom"/>
          </w:tcPr>
          <w:p w:rsidR="00D47F56" w:rsidRPr="00A6615C" w:rsidRDefault="00D47F56" w:rsidP="00AF1B0B">
            <w:pPr>
              <w:tabs>
                <w:tab w:val="decimal" w:pos="509"/>
              </w:tabs>
              <w:spacing w:before="60" w:after="60"/>
              <w:jc w:val="center"/>
              <w:rPr>
                <w:sz w:val="20"/>
                <w:lang w:val="en-GB"/>
              </w:rPr>
            </w:pPr>
            <w:r>
              <w:rPr>
                <w:b/>
                <w:bCs/>
                <w:sz w:val="20"/>
                <w:lang w:val="en-GB"/>
              </w:rPr>
              <w:lastRenderedPageBreak/>
              <w:t>Commercial/industrial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A6615C" w:rsidRDefault="00D47F56" w:rsidP="00AF1B0B">
            <w:pPr>
              <w:jc w:val="center"/>
              <w:rPr>
                <w:b/>
                <w:bCs/>
                <w:sz w:val="20"/>
                <w:lang w:val="en-GB"/>
              </w:rPr>
            </w:pPr>
            <w:r w:rsidRPr="00A6615C">
              <w:rPr>
                <w:b/>
                <w:bCs/>
                <w:sz w:val="20"/>
                <w:lang w:val="en-GB"/>
              </w:rPr>
              <w:t>pH</w:t>
            </w:r>
          </w:p>
        </w:tc>
        <w:tc>
          <w:tcPr>
            <w:tcW w:w="7512" w:type="dxa"/>
            <w:gridSpan w:val="6"/>
            <w:shd w:val="clear" w:color="auto" w:fill="C6D9F1" w:themeFill="text2" w:themeFillTint="33"/>
            <w:noWrap/>
            <w:vAlign w:val="bottom"/>
          </w:tcPr>
          <w:p w:rsidR="00D47F56" w:rsidRPr="00A6615C" w:rsidRDefault="00D47F56" w:rsidP="00AF1B0B">
            <w:pPr>
              <w:tabs>
                <w:tab w:val="decimal" w:pos="509"/>
              </w:tabs>
              <w:jc w:val="center"/>
              <w:rPr>
                <w:sz w:val="20"/>
                <w:lang w:val="en-GB"/>
              </w:rPr>
            </w:pPr>
            <w:r w:rsidRPr="00A6615C">
              <w:rPr>
                <w:b/>
                <w:bCs/>
                <w:sz w:val="20"/>
                <w:lang w:val="en-GB"/>
              </w:rPr>
              <w:t>CEC (cmol</w:t>
            </w:r>
            <w:r w:rsidRPr="00A6615C">
              <w:rPr>
                <w:b/>
                <w:bCs/>
                <w:sz w:val="20"/>
                <w:vertAlign w:val="subscript"/>
                <w:lang w:val="en-GB"/>
              </w:rPr>
              <w:t>c</w:t>
            </w:r>
            <w:r w:rsidRPr="00A6615C">
              <w:rPr>
                <w:b/>
                <w:bCs/>
                <w:sz w:val="20"/>
                <w:lang w:val="en-GB"/>
              </w:rPr>
              <w:t>/kg)</w:t>
            </w:r>
          </w:p>
        </w:tc>
      </w:tr>
      <w:tr w:rsidR="00D47F56" w:rsidRPr="005142E0" w:rsidTr="00AF1B0B">
        <w:trPr>
          <w:trHeight w:val="255"/>
        </w:trPr>
        <w:tc>
          <w:tcPr>
            <w:tcW w:w="1560" w:type="dxa"/>
            <w:vMerge/>
            <w:shd w:val="clear" w:color="auto" w:fill="C6D9F1" w:themeFill="text2" w:themeFillTint="33"/>
            <w:noWrap/>
            <w:vAlign w:val="bottom"/>
          </w:tcPr>
          <w:p w:rsidR="00D47F56" w:rsidRPr="00A6615C" w:rsidRDefault="00D47F56" w:rsidP="00AF1B0B">
            <w:pPr>
              <w:jc w:val="center"/>
              <w:rPr>
                <w:b/>
                <w:bCs/>
                <w:sz w:val="20"/>
                <w:lang w:val="en-GB"/>
              </w:rPr>
            </w:pPr>
          </w:p>
        </w:tc>
        <w:tc>
          <w:tcPr>
            <w:tcW w:w="1252" w:type="dxa"/>
            <w:shd w:val="clear" w:color="auto" w:fill="C6D9F1" w:themeFill="text2" w:themeFillTint="33"/>
            <w:noWrap/>
            <w:vAlign w:val="bottom"/>
          </w:tcPr>
          <w:p w:rsidR="00D47F56" w:rsidRPr="00A6615C" w:rsidRDefault="00D47F56" w:rsidP="00AF1B0B">
            <w:pPr>
              <w:tabs>
                <w:tab w:val="decimal" w:pos="476"/>
              </w:tabs>
              <w:rPr>
                <w:b/>
                <w:bCs/>
                <w:sz w:val="20"/>
                <w:lang w:val="en-GB"/>
              </w:rPr>
            </w:pPr>
            <w:r w:rsidRPr="00A6615C">
              <w:rPr>
                <w:b/>
                <w:bCs/>
                <w:sz w:val="20"/>
                <w:lang w:val="en-GB"/>
              </w:rPr>
              <w:t>5</w:t>
            </w:r>
          </w:p>
        </w:tc>
        <w:tc>
          <w:tcPr>
            <w:tcW w:w="1252" w:type="dxa"/>
            <w:shd w:val="clear" w:color="auto" w:fill="C6D9F1" w:themeFill="text2" w:themeFillTint="33"/>
            <w:noWrap/>
            <w:vAlign w:val="bottom"/>
          </w:tcPr>
          <w:p w:rsidR="00D47F56" w:rsidRPr="00A6615C" w:rsidRDefault="00D47F56" w:rsidP="00AF1B0B">
            <w:pPr>
              <w:tabs>
                <w:tab w:val="decimal" w:pos="498"/>
              </w:tabs>
              <w:rPr>
                <w:b/>
                <w:bCs/>
                <w:sz w:val="20"/>
                <w:lang w:val="en-GB"/>
              </w:rPr>
            </w:pPr>
            <w:r w:rsidRPr="00A6615C">
              <w:rPr>
                <w:b/>
                <w:bCs/>
                <w:sz w:val="20"/>
                <w:lang w:val="en-GB"/>
              </w:rPr>
              <w:t>10</w:t>
            </w:r>
          </w:p>
        </w:tc>
        <w:tc>
          <w:tcPr>
            <w:tcW w:w="1252" w:type="dxa"/>
            <w:shd w:val="clear" w:color="auto" w:fill="C6D9F1" w:themeFill="text2" w:themeFillTint="33"/>
            <w:noWrap/>
            <w:vAlign w:val="bottom"/>
          </w:tcPr>
          <w:p w:rsidR="00D47F56" w:rsidRPr="00A6615C" w:rsidRDefault="00D47F56" w:rsidP="00AF1B0B">
            <w:pPr>
              <w:tabs>
                <w:tab w:val="decimal" w:pos="479"/>
              </w:tabs>
              <w:rPr>
                <w:b/>
                <w:bCs/>
                <w:sz w:val="20"/>
                <w:lang w:val="en-GB"/>
              </w:rPr>
            </w:pPr>
            <w:r w:rsidRPr="00A6615C">
              <w:rPr>
                <w:b/>
                <w:bCs/>
                <w:sz w:val="20"/>
                <w:lang w:val="en-GB"/>
              </w:rPr>
              <w:t>20</w:t>
            </w:r>
          </w:p>
        </w:tc>
        <w:tc>
          <w:tcPr>
            <w:tcW w:w="1252" w:type="dxa"/>
            <w:shd w:val="clear" w:color="auto" w:fill="C6D9F1" w:themeFill="text2" w:themeFillTint="33"/>
            <w:noWrap/>
            <w:vAlign w:val="bottom"/>
          </w:tcPr>
          <w:p w:rsidR="00D47F56" w:rsidRPr="00A6615C" w:rsidRDefault="00D47F56" w:rsidP="00AF1B0B">
            <w:pPr>
              <w:tabs>
                <w:tab w:val="decimal" w:pos="474"/>
              </w:tabs>
              <w:rPr>
                <w:b/>
                <w:bCs/>
                <w:sz w:val="20"/>
                <w:lang w:val="en-GB"/>
              </w:rPr>
            </w:pPr>
            <w:r w:rsidRPr="00A6615C">
              <w:rPr>
                <w:b/>
                <w:bCs/>
                <w:sz w:val="20"/>
                <w:lang w:val="en-GB"/>
              </w:rPr>
              <w:t>30</w:t>
            </w:r>
          </w:p>
        </w:tc>
        <w:tc>
          <w:tcPr>
            <w:tcW w:w="1252" w:type="dxa"/>
            <w:shd w:val="clear" w:color="auto" w:fill="C6D9F1" w:themeFill="text2" w:themeFillTint="33"/>
            <w:noWrap/>
            <w:vAlign w:val="bottom"/>
          </w:tcPr>
          <w:p w:rsidR="00D47F56" w:rsidRPr="00A6615C" w:rsidRDefault="00D47F56" w:rsidP="00AF1B0B">
            <w:pPr>
              <w:tabs>
                <w:tab w:val="decimal" w:pos="607"/>
              </w:tabs>
              <w:rPr>
                <w:b/>
                <w:bCs/>
                <w:sz w:val="20"/>
                <w:lang w:val="en-GB"/>
              </w:rPr>
            </w:pPr>
            <w:r w:rsidRPr="00A6615C">
              <w:rPr>
                <w:b/>
                <w:bCs/>
                <w:sz w:val="20"/>
                <w:lang w:val="en-GB"/>
              </w:rPr>
              <w:t>40</w:t>
            </w:r>
          </w:p>
        </w:tc>
        <w:tc>
          <w:tcPr>
            <w:tcW w:w="1252" w:type="dxa"/>
            <w:shd w:val="clear" w:color="auto" w:fill="C6D9F1" w:themeFill="text2" w:themeFillTint="33"/>
            <w:noWrap/>
            <w:vAlign w:val="bottom"/>
          </w:tcPr>
          <w:p w:rsidR="00D47F56" w:rsidRPr="00A6615C" w:rsidRDefault="00D47F56" w:rsidP="00AF1B0B">
            <w:pPr>
              <w:tabs>
                <w:tab w:val="decimal" w:pos="509"/>
              </w:tabs>
              <w:rPr>
                <w:b/>
                <w:bCs/>
                <w:sz w:val="20"/>
                <w:lang w:val="en-GB"/>
              </w:rPr>
            </w:pPr>
            <w:r w:rsidRPr="00A6615C">
              <w:rPr>
                <w:b/>
                <w:bCs/>
                <w:sz w:val="20"/>
                <w:lang w:val="en-GB"/>
              </w:rPr>
              <w:t>60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bookmarkStart w:id="144" w:name="_Toc242590894"/>
            <w:bookmarkStart w:id="145" w:name="_Toc243900178"/>
            <w:r w:rsidRPr="00A6615C">
              <w:rPr>
                <w:sz w:val="20"/>
                <w:lang w:val="en-GB"/>
              </w:rPr>
              <w:t>4</w:t>
            </w:r>
            <w:r>
              <w:rPr>
                <w:sz w:val="20"/>
                <w:lang w:val="en-GB"/>
              </w:rPr>
              <w:t>.0</w:t>
            </w:r>
          </w:p>
        </w:tc>
        <w:tc>
          <w:tcPr>
            <w:tcW w:w="1252" w:type="dxa"/>
            <w:noWrap/>
            <w:vAlign w:val="bottom"/>
          </w:tcPr>
          <w:p w:rsidR="00D47F56" w:rsidRPr="00016952" w:rsidRDefault="00D47F56" w:rsidP="00AF1B0B">
            <w:pPr>
              <w:tabs>
                <w:tab w:val="decimal" w:pos="586"/>
              </w:tabs>
              <w:rPr>
                <w:sz w:val="20"/>
              </w:rPr>
            </w:pPr>
            <w:r w:rsidRPr="002215BD">
              <w:rPr>
                <w:sz w:val="20"/>
              </w:rPr>
              <w:t>110</w:t>
            </w:r>
          </w:p>
        </w:tc>
        <w:tc>
          <w:tcPr>
            <w:tcW w:w="1252" w:type="dxa"/>
            <w:noWrap/>
            <w:vAlign w:val="bottom"/>
          </w:tcPr>
          <w:p w:rsidR="00D47F56" w:rsidRPr="00016952" w:rsidRDefault="00D47F56" w:rsidP="00AF1B0B">
            <w:pPr>
              <w:tabs>
                <w:tab w:val="decimal" w:pos="586"/>
              </w:tabs>
              <w:rPr>
                <w:sz w:val="20"/>
              </w:rPr>
            </w:pPr>
            <w:r w:rsidRPr="002215BD">
              <w:rPr>
                <w:sz w:val="20"/>
              </w:rPr>
              <w:t>130</w:t>
            </w:r>
          </w:p>
        </w:tc>
        <w:tc>
          <w:tcPr>
            <w:tcW w:w="1252" w:type="dxa"/>
            <w:noWrap/>
          </w:tcPr>
          <w:p w:rsidR="00D47F56" w:rsidRPr="00016952" w:rsidRDefault="00D47F56" w:rsidP="00AF1B0B">
            <w:pPr>
              <w:tabs>
                <w:tab w:val="decimal" w:pos="586"/>
              </w:tabs>
            </w:pPr>
            <w:r w:rsidRPr="002215BD">
              <w:rPr>
                <w:sz w:val="20"/>
              </w:rPr>
              <w:t>130</w:t>
            </w:r>
          </w:p>
        </w:tc>
        <w:tc>
          <w:tcPr>
            <w:tcW w:w="1252" w:type="dxa"/>
            <w:noWrap/>
          </w:tcPr>
          <w:p w:rsidR="00D47F56" w:rsidRPr="00016952" w:rsidRDefault="00D47F56" w:rsidP="00AF1B0B">
            <w:pPr>
              <w:tabs>
                <w:tab w:val="decimal" w:pos="586"/>
              </w:tabs>
            </w:pPr>
            <w:r w:rsidRPr="002215BD">
              <w:rPr>
                <w:sz w:val="20"/>
              </w:rPr>
              <w:t>130</w:t>
            </w:r>
          </w:p>
        </w:tc>
        <w:tc>
          <w:tcPr>
            <w:tcW w:w="1252" w:type="dxa"/>
            <w:noWrap/>
          </w:tcPr>
          <w:p w:rsidR="00D47F56" w:rsidRPr="00016952" w:rsidRDefault="00D47F56" w:rsidP="00AF1B0B">
            <w:pPr>
              <w:tabs>
                <w:tab w:val="decimal" w:pos="586"/>
              </w:tabs>
            </w:pPr>
            <w:r w:rsidRPr="002215BD">
              <w:rPr>
                <w:sz w:val="20"/>
              </w:rPr>
              <w:t>130</w:t>
            </w:r>
          </w:p>
        </w:tc>
        <w:tc>
          <w:tcPr>
            <w:tcW w:w="1252" w:type="dxa"/>
            <w:noWrap/>
          </w:tcPr>
          <w:p w:rsidR="00D47F56" w:rsidRPr="00016952" w:rsidRDefault="00D47F56" w:rsidP="00AF1B0B">
            <w:pPr>
              <w:tabs>
                <w:tab w:val="decimal" w:pos="586"/>
              </w:tabs>
            </w:pPr>
            <w:r w:rsidRPr="002215BD">
              <w:rPr>
                <w:sz w:val="20"/>
              </w:rPr>
              <w:t>130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4.5</w:t>
            </w:r>
          </w:p>
        </w:tc>
        <w:tc>
          <w:tcPr>
            <w:tcW w:w="1252" w:type="dxa"/>
            <w:noWrap/>
            <w:vAlign w:val="bottom"/>
          </w:tcPr>
          <w:p w:rsidR="00D47F56" w:rsidRPr="00016952" w:rsidRDefault="00D47F56" w:rsidP="00AF1B0B">
            <w:pPr>
              <w:tabs>
                <w:tab w:val="decimal" w:pos="586"/>
              </w:tabs>
              <w:rPr>
                <w:sz w:val="20"/>
              </w:rPr>
            </w:pPr>
            <w:r w:rsidRPr="002215BD">
              <w:rPr>
                <w:sz w:val="20"/>
              </w:rPr>
              <w:t>150</w:t>
            </w:r>
          </w:p>
        </w:tc>
        <w:tc>
          <w:tcPr>
            <w:tcW w:w="1252" w:type="dxa"/>
            <w:noWrap/>
            <w:vAlign w:val="bottom"/>
          </w:tcPr>
          <w:p w:rsidR="00D47F56" w:rsidRPr="00016952" w:rsidRDefault="00D47F56" w:rsidP="00AF1B0B">
            <w:pPr>
              <w:tabs>
                <w:tab w:val="decimal" w:pos="586"/>
              </w:tabs>
              <w:rPr>
                <w:sz w:val="20"/>
              </w:rPr>
            </w:pPr>
            <w:r w:rsidRPr="002215BD">
              <w:rPr>
                <w:sz w:val="20"/>
              </w:rPr>
              <w:t>190</w:t>
            </w:r>
          </w:p>
        </w:tc>
        <w:tc>
          <w:tcPr>
            <w:tcW w:w="1252" w:type="dxa"/>
            <w:noWrap/>
          </w:tcPr>
          <w:p w:rsidR="00D47F56" w:rsidRPr="00016952" w:rsidRDefault="00D47F56" w:rsidP="00AF1B0B">
            <w:pPr>
              <w:tabs>
                <w:tab w:val="decimal" w:pos="586"/>
              </w:tabs>
            </w:pPr>
            <w:r w:rsidRPr="002215BD">
              <w:rPr>
                <w:sz w:val="20"/>
              </w:rPr>
              <w:t>190</w:t>
            </w:r>
          </w:p>
        </w:tc>
        <w:tc>
          <w:tcPr>
            <w:tcW w:w="1252" w:type="dxa"/>
            <w:noWrap/>
          </w:tcPr>
          <w:p w:rsidR="00D47F56" w:rsidRPr="00016952" w:rsidRDefault="00D47F56" w:rsidP="00AF1B0B">
            <w:pPr>
              <w:tabs>
                <w:tab w:val="decimal" w:pos="586"/>
              </w:tabs>
            </w:pPr>
            <w:r w:rsidRPr="002215BD">
              <w:rPr>
                <w:sz w:val="20"/>
              </w:rPr>
              <w:t>190</w:t>
            </w:r>
          </w:p>
        </w:tc>
        <w:tc>
          <w:tcPr>
            <w:tcW w:w="1252" w:type="dxa"/>
            <w:noWrap/>
          </w:tcPr>
          <w:p w:rsidR="00D47F56" w:rsidRPr="00016952" w:rsidRDefault="00D47F56" w:rsidP="00AF1B0B">
            <w:pPr>
              <w:tabs>
                <w:tab w:val="decimal" w:pos="586"/>
              </w:tabs>
            </w:pPr>
            <w:r w:rsidRPr="002215BD">
              <w:rPr>
                <w:sz w:val="20"/>
              </w:rPr>
              <w:t>190</w:t>
            </w:r>
          </w:p>
        </w:tc>
        <w:tc>
          <w:tcPr>
            <w:tcW w:w="1252" w:type="dxa"/>
            <w:noWrap/>
          </w:tcPr>
          <w:p w:rsidR="00D47F56" w:rsidRPr="00016952" w:rsidRDefault="00D47F56" w:rsidP="00AF1B0B">
            <w:pPr>
              <w:tabs>
                <w:tab w:val="decimal" w:pos="586"/>
              </w:tabs>
            </w:pPr>
            <w:r w:rsidRPr="002215BD">
              <w:rPr>
                <w:sz w:val="20"/>
              </w:rPr>
              <w:t>190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w:t>
            </w:r>
            <w:r>
              <w:rPr>
                <w:sz w:val="20"/>
                <w:lang w:val="en-GB"/>
              </w:rPr>
              <w:t>.0</w:t>
            </w:r>
          </w:p>
        </w:tc>
        <w:tc>
          <w:tcPr>
            <w:tcW w:w="1252" w:type="dxa"/>
            <w:noWrap/>
            <w:vAlign w:val="bottom"/>
          </w:tcPr>
          <w:p w:rsidR="00D47F56" w:rsidRPr="00016952" w:rsidRDefault="00D47F56" w:rsidP="00AF1B0B">
            <w:pPr>
              <w:tabs>
                <w:tab w:val="decimal" w:pos="586"/>
              </w:tabs>
              <w:rPr>
                <w:sz w:val="20"/>
              </w:rPr>
            </w:pPr>
            <w:r w:rsidRPr="002215BD">
              <w:rPr>
                <w:sz w:val="20"/>
              </w:rPr>
              <w:t>210</w:t>
            </w:r>
          </w:p>
        </w:tc>
        <w:tc>
          <w:tcPr>
            <w:tcW w:w="1252" w:type="dxa"/>
            <w:noWrap/>
            <w:vAlign w:val="bottom"/>
          </w:tcPr>
          <w:p w:rsidR="00D47F56" w:rsidRPr="00016952" w:rsidRDefault="00D47F56" w:rsidP="00AF1B0B">
            <w:pPr>
              <w:tabs>
                <w:tab w:val="decimal" w:pos="586"/>
              </w:tabs>
              <w:rPr>
                <w:sz w:val="20"/>
              </w:rPr>
            </w:pPr>
            <w:r w:rsidRPr="002215BD">
              <w:rPr>
                <w:sz w:val="20"/>
              </w:rPr>
              <w:t>290</w:t>
            </w:r>
          </w:p>
        </w:tc>
        <w:tc>
          <w:tcPr>
            <w:tcW w:w="1252" w:type="dxa"/>
            <w:noWrap/>
          </w:tcPr>
          <w:p w:rsidR="00D47F56" w:rsidRPr="00016952" w:rsidRDefault="00D47F56" w:rsidP="00AF1B0B">
            <w:pPr>
              <w:tabs>
                <w:tab w:val="decimal" w:pos="586"/>
              </w:tabs>
            </w:pPr>
            <w:r w:rsidRPr="002215BD">
              <w:rPr>
                <w:sz w:val="20"/>
              </w:rPr>
              <w:t>290</w:t>
            </w:r>
          </w:p>
        </w:tc>
        <w:tc>
          <w:tcPr>
            <w:tcW w:w="1252" w:type="dxa"/>
            <w:noWrap/>
          </w:tcPr>
          <w:p w:rsidR="00D47F56" w:rsidRPr="00016952" w:rsidRDefault="00D47F56" w:rsidP="00AF1B0B">
            <w:pPr>
              <w:tabs>
                <w:tab w:val="decimal" w:pos="586"/>
              </w:tabs>
            </w:pPr>
            <w:r w:rsidRPr="002215BD">
              <w:rPr>
                <w:sz w:val="20"/>
              </w:rPr>
              <w:t>290</w:t>
            </w:r>
          </w:p>
        </w:tc>
        <w:tc>
          <w:tcPr>
            <w:tcW w:w="1252" w:type="dxa"/>
            <w:noWrap/>
          </w:tcPr>
          <w:p w:rsidR="00D47F56" w:rsidRPr="00016952" w:rsidRDefault="00D47F56" w:rsidP="00AF1B0B">
            <w:pPr>
              <w:tabs>
                <w:tab w:val="decimal" w:pos="586"/>
              </w:tabs>
            </w:pPr>
            <w:r w:rsidRPr="002215BD">
              <w:rPr>
                <w:sz w:val="20"/>
              </w:rPr>
              <w:t>290</w:t>
            </w:r>
          </w:p>
        </w:tc>
        <w:tc>
          <w:tcPr>
            <w:tcW w:w="1252" w:type="dxa"/>
            <w:noWrap/>
          </w:tcPr>
          <w:p w:rsidR="00D47F56" w:rsidRPr="00016952" w:rsidRDefault="00D47F56" w:rsidP="00AF1B0B">
            <w:pPr>
              <w:tabs>
                <w:tab w:val="decimal" w:pos="586"/>
              </w:tabs>
            </w:pPr>
            <w:r w:rsidRPr="002215BD">
              <w:rPr>
                <w:sz w:val="20"/>
              </w:rPr>
              <w:t>290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5.5</w:t>
            </w:r>
          </w:p>
        </w:tc>
        <w:tc>
          <w:tcPr>
            <w:tcW w:w="1252" w:type="dxa"/>
            <w:noWrap/>
            <w:vAlign w:val="bottom"/>
          </w:tcPr>
          <w:p w:rsidR="00D47F56" w:rsidRPr="00016952" w:rsidRDefault="00D47F56" w:rsidP="00AF1B0B">
            <w:pPr>
              <w:tabs>
                <w:tab w:val="decimal" w:pos="586"/>
              </w:tabs>
              <w:rPr>
                <w:sz w:val="20"/>
              </w:rPr>
            </w:pPr>
            <w:r w:rsidRPr="002215BD">
              <w:rPr>
                <w:sz w:val="20"/>
              </w:rPr>
              <w:t>280</w:t>
            </w:r>
          </w:p>
        </w:tc>
        <w:tc>
          <w:tcPr>
            <w:tcW w:w="1252" w:type="dxa"/>
            <w:noWrap/>
            <w:vAlign w:val="bottom"/>
          </w:tcPr>
          <w:p w:rsidR="00D47F56" w:rsidRPr="00016952" w:rsidRDefault="00D47F56" w:rsidP="00AF1B0B">
            <w:pPr>
              <w:tabs>
                <w:tab w:val="decimal" w:pos="586"/>
              </w:tabs>
              <w:rPr>
                <w:sz w:val="20"/>
              </w:rPr>
            </w:pPr>
            <w:r w:rsidRPr="002215BD">
              <w:rPr>
                <w:sz w:val="20"/>
              </w:rPr>
              <w:t>420</w:t>
            </w:r>
          </w:p>
        </w:tc>
        <w:tc>
          <w:tcPr>
            <w:tcW w:w="1252" w:type="dxa"/>
            <w:noWrap/>
          </w:tcPr>
          <w:p w:rsidR="00D47F56" w:rsidRPr="00016952" w:rsidRDefault="00D47F56" w:rsidP="00AF1B0B">
            <w:pPr>
              <w:tabs>
                <w:tab w:val="decimal" w:pos="586"/>
              </w:tabs>
            </w:pPr>
            <w:r w:rsidRPr="002215BD">
              <w:rPr>
                <w:sz w:val="20"/>
              </w:rPr>
              <w:t>420</w:t>
            </w:r>
          </w:p>
        </w:tc>
        <w:tc>
          <w:tcPr>
            <w:tcW w:w="1252" w:type="dxa"/>
            <w:noWrap/>
          </w:tcPr>
          <w:p w:rsidR="00D47F56" w:rsidRPr="00016952" w:rsidRDefault="00D47F56" w:rsidP="00AF1B0B">
            <w:pPr>
              <w:tabs>
                <w:tab w:val="decimal" w:pos="586"/>
              </w:tabs>
            </w:pPr>
            <w:r w:rsidRPr="002215BD">
              <w:rPr>
                <w:sz w:val="20"/>
              </w:rPr>
              <w:t>420</w:t>
            </w:r>
          </w:p>
        </w:tc>
        <w:tc>
          <w:tcPr>
            <w:tcW w:w="1252" w:type="dxa"/>
            <w:noWrap/>
          </w:tcPr>
          <w:p w:rsidR="00D47F56" w:rsidRPr="00016952" w:rsidRDefault="00D47F56" w:rsidP="00AF1B0B">
            <w:pPr>
              <w:tabs>
                <w:tab w:val="decimal" w:pos="586"/>
              </w:tabs>
            </w:pPr>
            <w:r w:rsidRPr="002215BD">
              <w:rPr>
                <w:sz w:val="20"/>
              </w:rPr>
              <w:t>420</w:t>
            </w:r>
          </w:p>
        </w:tc>
        <w:tc>
          <w:tcPr>
            <w:tcW w:w="1252" w:type="dxa"/>
            <w:noWrap/>
          </w:tcPr>
          <w:p w:rsidR="00D47F56" w:rsidRPr="00016952" w:rsidRDefault="00D47F56" w:rsidP="00AF1B0B">
            <w:pPr>
              <w:tabs>
                <w:tab w:val="decimal" w:pos="586"/>
              </w:tabs>
            </w:pPr>
            <w:r w:rsidRPr="002215BD">
              <w:rPr>
                <w:sz w:val="20"/>
              </w:rPr>
              <w:t>420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w:t>
            </w:r>
            <w:r>
              <w:rPr>
                <w:sz w:val="20"/>
                <w:lang w:val="en-GB"/>
              </w:rPr>
              <w:t>.0</w:t>
            </w:r>
          </w:p>
        </w:tc>
        <w:tc>
          <w:tcPr>
            <w:tcW w:w="1252" w:type="dxa"/>
            <w:noWrap/>
            <w:vAlign w:val="bottom"/>
          </w:tcPr>
          <w:p w:rsidR="00D47F56" w:rsidRPr="00016952" w:rsidRDefault="00D47F56" w:rsidP="00AF1B0B">
            <w:pPr>
              <w:tabs>
                <w:tab w:val="decimal" w:pos="586"/>
              </w:tabs>
              <w:rPr>
                <w:sz w:val="20"/>
              </w:rPr>
            </w:pPr>
            <w:r w:rsidRPr="002215BD">
              <w:rPr>
                <w:sz w:val="20"/>
              </w:rPr>
              <w:t>360</w:t>
            </w:r>
          </w:p>
        </w:tc>
        <w:tc>
          <w:tcPr>
            <w:tcW w:w="1252" w:type="dxa"/>
            <w:noWrap/>
            <w:vAlign w:val="bottom"/>
          </w:tcPr>
          <w:p w:rsidR="00D47F56" w:rsidRPr="00016952" w:rsidRDefault="00D47F56" w:rsidP="00AF1B0B">
            <w:pPr>
              <w:tabs>
                <w:tab w:val="decimal" w:pos="586"/>
              </w:tabs>
              <w:rPr>
                <w:sz w:val="20"/>
              </w:rPr>
            </w:pPr>
            <w:r w:rsidRPr="002215BD">
              <w:rPr>
                <w:sz w:val="20"/>
              </w:rPr>
              <w:t>620</w:t>
            </w:r>
          </w:p>
        </w:tc>
        <w:tc>
          <w:tcPr>
            <w:tcW w:w="1252" w:type="dxa"/>
            <w:noWrap/>
          </w:tcPr>
          <w:p w:rsidR="00D47F56" w:rsidRPr="00016952" w:rsidRDefault="00D47F56" w:rsidP="00AF1B0B">
            <w:pPr>
              <w:tabs>
                <w:tab w:val="decimal" w:pos="586"/>
              </w:tabs>
            </w:pPr>
            <w:r w:rsidRPr="002215BD">
              <w:rPr>
                <w:sz w:val="20"/>
              </w:rPr>
              <w:t>620</w:t>
            </w:r>
          </w:p>
        </w:tc>
        <w:tc>
          <w:tcPr>
            <w:tcW w:w="1252" w:type="dxa"/>
            <w:noWrap/>
          </w:tcPr>
          <w:p w:rsidR="00D47F56" w:rsidRPr="00016952" w:rsidRDefault="00D47F56" w:rsidP="00AF1B0B">
            <w:pPr>
              <w:tabs>
                <w:tab w:val="decimal" w:pos="586"/>
              </w:tabs>
            </w:pPr>
            <w:r w:rsidRPr="002215BD">
              <w:rPr>
                <w:sz w:val="20"/>
              </w:rPr>
              <w:t>620</w:t>
            </w:r>
          </w:p>
        </w:tc>
        <w:tc>
          <w:tcPr>
            <w:tcW w:w="1252" w:type="dxa"/>
            <w:noWrap/>
          </w:tcPr>
          <w:p w:rsidR="00D47F56" w:rsidRPr="00016952" w:rsidRDefault="00D47F56" w:rsidP="00AF1B0B">
            <w:pPr>
              <w:tabs>
                <w:tab w:val="decimal" w:pos="586"/>
              </w:tabs>
            </w:pPr>
            <w:r w:rsidRPr="002215BD">
              <w:rPr>
                <w:sz w:val="20"/>
              </w:rPr>
              <w:t>620</w:t>
            </w:r>
          </w:p>
        </w:tc>
        <w:tc>
          <w:tcPr>
            <w:tcW w:w="1252" w:type="dxa"/>
            <w:noWrap/>
          </w:tcPr>
          <w:p w:rsidR="00D47F56" w:rsidRPr="00016952" w:rsidRDefault="00D47F56" w:rsidP="00AF1B0B">
            <w:pPr>
              <w:tabs>
                <w:tab w:val="decimal" w:pos="586"/>
              </w:tabs>
            </w:pPr>
            <w:r w:rsidRPr="002215BD">
              <w:rPr>
                <w:sz w:val="20"/>
              </w:rPr>
              <w:t>620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6.5</w:t>
            </w:r>
          </w:p>
        </w:tc>
        <w:tc>
          <w:tcPr>
            <w:tcW w:w="1252" w:type="dxa"/>
            <w:noWrap/>
            <w:vAlign w:val="bottom"/>
          </w:tcPr>
          <w:p w:rsidR="00D47F56" w:rsidRPr="00016952" w:rsidRDefault="00D47F56" w:rsidP="00AF1B0B">
            <w:pPr>
              <w:tabs>
                <w:tab w:val="decimal" w:pos="586"/>
              </w:tabs>
              <w:rPr>
                <w:sz w:val="20"/>
              </w:rPr>
            </w:pPr>
            <w:r w:rsidRPr="002215BD">
              <w:rPr>
                <w:sz w:val="20"/>
              </w:rPr>
              <w:t>360</w:t>
            </w:r>
          </w:p>
        </w:tc>
        <w:tc>
          <w:tcPr>
            <w:tcW w:w="1252" w:type="dxa"/>
            <w:noWrap/>
          </w:tcPr>
          <w:p w:rsidR="00D47F56" w:rsidRPr="00016952" w:rsidRDefault="00D47F56" w:rsidP="00AF1B0B">
            <w:pPr>
              <w:tabs>
                <w:tab w:val="decimal" w:pos="586"/>
              </w:tabs>
            </w:pPr>
            <w:r w:rsidRPr="002215BD">
              <w:rPr>
                <w:sz w:val="20"/>
              </w:rPr>
              <w:t>620</w:t>
            </w:r>
          </w:p>
        </w:tc>
        <w:tc>
          <w:tcPr>
            <w:tcW w:w="1252" w:type="dxa"/>
            <w:noWrap/>
            <w:vAlign w:val="bottom"/>
          </w:tcPr>
          <w:p w:rsidR="00D47F56" w:rsidRPr="00016952" w:rsidRDefault="00D47F56" w:rsidP="00AF1B0B">
            <w:pPr>
              <w:tabs>
                <w:tab w:val="decimal" w:pos="586"/>
              </w:tabs>
              <w:rPr>
                <w:sz w:val="20"/>
              </w:rPr>
            </w:pPr>
            <w:r w:rsidRPr="002215BD">
              <w:rPr>
                <w:sz w:val="20"/>
              </w:rPr>
              <w:t>920</w:t>
            </w:r>
          </w:p>
        </w:tc>
        <w:tc>
          <w:tcPr>
            <w:tcW w:w="1252" w:type="dxa"/>
            <w:noWrap/>
            <w:vAlign w:val="bottom"/>
          </w:tcPr>
          <w:p w:rsidR="00D47F56" w:rsidRPr="00016952" w:rsidRDefault="00D47F56" w:rsidP="00AF1B0B">
            <w:pPr>
              <w:tabs>
                <w:tab w:val="decimal" w:pos="586"/>
              </w:tabs>
              <w:rPr>
                <w:sz w:val="20"/>
              </w:rPr>
            </w:pPr>
            <w:r w:rsidRPr="002215BD">
              <w:rPr>
                <w:sz w:val="20"/>
              </w:rPr>
              <w:t>920</w:t>
            </w:r>
          </w:p>
        </w:tc>
        <w:tc>
          <w:tcPr>
            <w:tcW w:w="1252" w:type="dxa"/>
            <w:noWrap/>
            <w:vAlign w:val="bottom"/>
          </w:tcPr>
          <w:p w:rsidR="00D47F56" w:rsidRPr="00016952" w:rsidRDefault="00D47F56" w:rsidP="00AF1B0B">
            <w:pPr>
              <w:tabs>
                <w:tab w:val="decimal" w:pos="586"/>
              </w:tabs>
              <w:rPr>
                <w:sz w:val="20"/>
              </w:rPr>
            </w:pPr>
            <w:r w:rsidRPr="002215BD">
              <w:rPr>
                <w:sz w:val="20"/>
              </w:rPr>
              <w:t>920</w:t>
            </w:r>
          </w:p>
        </w:tc>
        <w:tc>
          <w:tcPr>
            <w:tcW w:w="1252" w:type="dxa"/>
            <w:noWrap/>
            <w:vAlign w:val="bottom"/>
          </w:tcPr>
          <w:p w:rsidR="00D47F56" w:rsidRPr="00016952" w:rsidRDefault="00D47F56" w:rsidP="00AF1B0B">
            <w:pPr>
              <w:tabs>
                <w:tab w:val="decimal" w:pos="586"/>
              </w:tabs>
              <w:rPr>
                <w:sz w:val="20"/>
              </w:rPr>
            </w:pPr>
            <w:r w:rsidRPr="002215BD">
              <w:rPr>
                <w:sz w:val="20"/>
              </w:rPr>
              <w:t>920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w:t>
            </w:r>
            <w:r>
              <w:rPr>
                <w:sz w:val="20"/>
                <w:lang w:val="en-GB"/>
              </w:rPr>
              <w:t>.0</w:t>
            </w:r>
          </w:p>
        </w:tc>
        <w:tc>
          <w:tcPr>
            <w:tcW w:w="1252" w:type="dxa"/>
            <w:noWrap/>
            <w:vAlign w:val="bottom"/>
          </w:tcPr>
          <w:p w:rsidR="00D47F56" w:rsidRPr="00016952" w:rsidRDefault="00D47F56" w:rsidP="00AF1B0B">
            <w:pPr>
              <w:tabs>
                <w:tab w:val="decimal" w:pos="586"/>
              </w:tabs>
              <w:rPr>
                <w:sz w:val="20"/>
              </w:rPr>
            </w:pPr>
            <w:r w:rsidRPr="002215BD">
              <w:rPr>
                <w:sz w:val="20"/>
              </w:rPr>
              <w:t>360</w:t>
            </w:r>
          </w:p>
        </w:tc>
        <w:tc>
          <w:tcPr>
            <w:tcW w:w="1252" w:type="dxa"/>
            <w:noWrap/>
          </w:tcPr>
          <w:p w:rsidR="00D47F56" w:rsidRPr="00016952" w:rsidRDefault="00D47F56" w:rsidP="00AF1B0B">
            <w:pPr>
              <w:tabs>
                <w:tab w:val="decimal" w:pos="586"/>
              </w:tabs>
            </w:pPr>
            <w:r w:rsidRPr="002215BD">
              <w:rPr>
                <w:sz w:val="20"/>
              </w:rPr>
              <w:t>620</w:t>
            </w:r>
          </w:p>
        </w:tc>
        <w:tc>
          <w:tcPr>
            <w:tcW w:w="1252" w:type="dxa"/>
            <w:noWrap/>
            <w:vAlign w:val="bottom"/>
          </w:tcPr>
          <w:p w:rsidR="00D47F56" w:rsidRPr="00016952" w:rsidRDefault="00D47F56" w:rsidP="00AF1B0B">
            <w:pPr>
              <w:tabs>
                <w:tab w:val="decimal" w:pos="586"/>
              </w:tabs>
              <w:rPr>
                <w:sz w:val="20"/>
              </w:rPr>
            </w:pPr>
            <w:r w:rsidRPr="002215BD">
              <w:rPr>
                <w:sz w:val="20"/>
              </w:rPr>
              <w:t>1100</w:t>
            </w:r>
          </w:p>
        </w:tc>
        <w:tc>
          <w:tcPr>
            <w:tcW w:w="1252" w:type="dxa"/>
            <w:noWrap/>
            <w:vAlign w:val="bottom"/>
          </w:tcPr>
          <w:p w:rsidR="00D47F56" w:rsidRPr="00016952" w:rsidRDefault="00D47F56" w:rsidP="00AF1B0B">
            <w:pPr>
              <w:tabs>
                <w:tab w:val="decimal" w:pos="586"/>
              </w:tabs>
              <w:rPr>
                <w:sz w:val="20"/>
              </w:rPr>
            </w:pPr>
            <w:r w:rsidRPr="002215BD">
              <w:rPr>
                <w:sz w:val="20"/>
              </w:rPr>
              <w:t>1400</w:t>
            </w:r>
          </w:p>
        </w:tc>
        <w:tc>
          <w:tcPr>
            <w:tcW w:w="1252" w:type="dxa"/>
            <w:noWrap/>
          </w:tcPr>
          <w:p w:rsidR="00D47F56" w:rsidRPr="00016952" w:rsidRDefault="00D47F56" w:rsidP="00AF1B0B">
            <w:pPr>
              <w:tabs>
                <w:tab w:val="decimal" w:pos="586"/>
              </w:tabs>
            </w:pPr>
            <w:r w:rsidRPr="002215BD">
              <w:rPr>
                <w:sz w:val="20"/>
              </w:rPr>
              <w:t>1400</w:t>
            </w:r>
          </w:p>
        </w:tc>
        <w:tc>
          <w:tcPr>
            <w:tcW w:w="1252" w:type="dxa"/>
            <w:noWrap/>
          </w:tcPr>
          <w:p w:rsidR="00D47F56" w:rsidRPr="00016952" w:rsidRDefault="00D47F56" w:rsidP="00AF1B0B">
            <w:pPr>
              <w:tabs>
                <w:tab w:val="decimal" w:pos="586"/>
              </w:tabs>
            </w:pPr>
            <w:r w:rsidRPr="002215BD">
              <w:rPr>
                <w:sz w:val="20"/>
              </w:rPr>
              <w:t>1400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7.5</w:t>
            </w:r>
          </w:p>
        </w:tc>
        <w:tc>
          <w:tcPr>
            <w:tcW w:w="1252" w:type="dxa"/>
            <w:noWrap/>
            <w:vAlign w:val="bottom"/>
          </w:tcPr>
          <w:p w:rsidR="00D47F56" w:rsidRPr="00016952" w:rsidRDefault="00D47F56" w:rsidP="00AF1B0B">
            <w:pPr>
              <w:tabs>
                <w:tab w:val="decimal" w:pos="586"/>
              </w:tabs>
              <w:rPr>
                <w:sz w:val="20"/>
              </w:rPr>
            </w:pPr>
            <w:r w:rsidRPr="002215BD">
              <w:rPr>
                <w:sz w:val="20"/>
              </w:rPr>
              <w:t>360</w:t>
            </w:r>
          </w:p>
        </w:tc>
        <w:tc>
          <w:tcPr>
            <w:tcW w:w="1252" w:type="dxa"/>
            <w:noWrap/>
          </w:tcPr>
          <w:p w:rsidR="00D47F56" w:rsidRPr="00016952" w:rsidRDefault="00D47F56" w:rsidP="00AF1B0B">
            <w:pPr>
              <w:tabs>
                <w:tab w:val="decimal" w:pos="586"/>
              </w:tabs>
            </w:pPr>
            <w:r w:rsidRPr="002215BD">
              <w:rPr>
                <w:sz w:val="20"/>
              </w:rPr>
              <w:t>620</w:t>
            </w:r>
          </w:p>
        </w:tc>
        <w:tc>
          <w:tcPr>
            <w:tcW w:w="1252" w:type="dxa"/>
            <w:noWrap/>
            <w:vAlign w:val="bottom"/>
          </w:tcPr>
          <w:p w:rsidR="00D47F56" w:rsidRPr="00016952" w:rsidRDefault="00D47F56" w:rsidP="00AF1B0B">
            <w:pPr>
              <w:tabs>
                <w:tab w:val="decimal" w:pos="586"/>
              </w:tabs>
              <w:rPr>
                <w:sz w:val="20"/>
              </w:rPr>
            </w:pPr>
            <w:r w:rsidRPr="002215BD">
              <w:rPr>
                <w:sz w:val="20"/>
              </w:rPr>
              <w:t>1100</w:t>
            </w:r>
          </w:p>
        </w:tc>
        <w:tc>
          <w:tcPr>
            <w:tcW w:w="1252" w:type="dxa"/>
            <w:noWrap/>
            <w:vAlign w:val="bottom"/>
          </w:tcPr>
          <w:p w:rsidR="00D47F56" w:rsidRPr="00016952" w:rsidRDefault="00D47F56" w:rsidP="00AF1B0B">
            <w:pPr>
              <w:tabs>
                <w:tab w:val="decimal" w:pos="586"/>
              </w:tabs>
              <w:rPr>
                <w:sz w:val="20"/>
              </w:rPr>
            </w:pPr>
            <w:r w:rsidRPr="002215BD">
              <w:rPr>
                <w:sz w:val="20"/>
              </w:rPr>
              <w:t>1500</w:t>
            </w:r>
          </w:p>
        </w:tc>
        <w:tc>
          <w:tcPr>
            <w:tcW w:w="1252" w:type="dxa"/>
            <w:noWrap/>
            <w:vAlign w:val="bottom"/>
          </w:tcPr>
          <w:p w:rsidR="00D47F56" w:rsidRPr="00016952" w:rsidRDefault="00D47F56" w:rsidP="00AF1B0B">
            <w:pPr>
              <w:tabs>
                <w:tab w:val="decimal" w:pos="586"/>
              </w:tabs>
              <w:rPr>
                <w:sz w:val="20"/>
              </w:rPr>
            </w:pPr>
            <w:r w:rsidRPr="002215BD">
              <w:rPr>
                <w:sz w:val="20"/>
              </w:rPr>
              <w:t>1900</w:t>
            </w:r>
          </w:p>
        </w:tc>
        <w:tc>
          <w:tcPr>
            <w:tcW w:w="1252" w:type="dxa"/>
            <w:noWrap/>
            <w:vAlign w:val="bottom"/>
          </w:tcPr>
          <w:p w:rsidR="00D47F56" w:rsidRPr="00016952" w:rsidRDefault="00D47F56" w:rsidP="00AF1B0B">
            <w:pPr>
              <w:tabs>
                <w:tab w:val="decimal" w:pos="586"/>
              </w:tabs>
              <w:rPr>
                <w:sz w:val="20"/>
              </w:rPr>
            </w:pPr>
            <w:r w:rsidRPr="002215BD">
              <w:rPr>
                <w:sz w:val="20"/>
              </w:rPr>
              <w:t>2000</w:t>
            </w:r>
          </w:p>
        </w:tc>
      </w:tr>
    </w:tbl>
    <w:p w:rsidR="00D47F56" w:rsidRDefault="00D47F56" w:rsidP="00D47F56">
      <w:pPr>
        <w:pStyle w:val="Text0"/>
      </w:pPr>
    </w:p>
    <w:p w:rsidR="00D47F56" w:rsidRPr="000C600D" w:rsidRDefault="00D47F56" w:rsidP="00D47F56">
      <w:pPr>
        <w:pStyle w:val="Caption"/>
      </w:pPr>
      <w:r>
        <w:t xml:space="preserve">Table 27. </w:t>
      </w:r>
      <w:r w:rsidRPr="003C0A23">
        <w:t>Soil-specific added contaminant limits based on 50% effect concentration toxicity data (ACL</w:t>
      </w:r>
      <w:r w:rsidRPr="003C0A23">
        <w:rPr>
          <w:vertAlign w:val="subscript"/>
        </w:rPr>
        <w:t>(EC50)</w:t>
      </w:r>
      <w:r w:rsidRPr="003C0A23">
        <w:t>, mg/kg) for aged zinc (Zn) contamination that should theoretically provide the appropriate level of protection (i.e. 99, 80 or 60% of species) to soil processes, soil invertebrate species and plant species in soils with a pH ranging from 4.0 to 7.5 and cation exchange capacity (CEC) values ranging from 5 to 60 cmol</w:t>
      </w:r>
      <w:r w:rsidRPr="003C0A23">
        <w:rPr>
          <w:vertAlign w:val="subscript"/>
        </w:rPr>
        <w:t>c</w:t>
      </w:r>
      <w:r w:rsidRPr="003C0A23">
        <w:t>/kg. These are the recommended ACL</w:t>
      </w:r>
      <w:r w:rsidRPr="003C0A23">
        <w:rPr>
          <w:vertAlign w:val="subscript"/>
        </w:rPr>
        <w:t xml:space="preserve">(EC50) </w:t>
      </w:r>
      <w:r w:rsidRPr="003C0A23">
        <w:t>values</w:t>
      </w:r>
      <w:r w:rsidRPr="003C0A23">
        <w:rPr>
          <w:vertAlign w:val="subscript"/>
        </w:rPr>
        <w:t xml:space="preserve"> </w:t>
      </w:r>
      <w:r w:rsidRPr="003C0A23">
        <w:t>for Zn in aged contaminated soils with each land use.</w:t>
      </w:r>
      <w:bookmarkEnd w:id="144"/>
      <w:bookmarkEnd w:id="145"/>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5142E0" w:rsidTr="00AF1B0B">
        <w:trPr>
          <w:trHeight w:val="255"/>
        </w:trPr>
        <w:tc>
          <w:tcPr>
            <w:tcW w:w="9072" w:type="dxa"/>
            <w:gridSpan w:val="7"/>
            <w:tcBorders>
              <w:bottom w:val="single" w:sz="4" w:space="0" w:color="auto"/>
            </w:tcBorders>
            <w:noWrap/>
            <w:vAlign w:val="bottom"/>
          </w:tcPr>
          <w:p w:rsidR="00D47F56" w:rsidRPr="00E74B98" w:rsidRDefault="00D47F56" w:rsidP="00AF1B0B">
            <w:pPr>
              <w:spacing w:before="60" w:after="60"/>
              <w:jc w:val="center"/>
              <w:rPr>
                <w:b/>
                <w:bCs/>
                <w:sz w:val="20"/>
                <w:lang w:val="en-GB"/>
              </w:rPr>
            </w:pPr>
            <w:r w:rsidRPr="00226180">
              <w:rPr>
                <w:b/>
                <w:sz w:val="20"/>
                <w:lang w:val="en-GB"/>
              </w:rPr>
              <w:t>Areas of ecological significance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pH</w:t>
            </w:r>
          </w:p>
        </w:tc>
        <w:tc>
          <w:tcPr>
            <w:tcW w:w="7512" w:type="dxa"/>
            <w:gridSpan w:val="6"/>
            <w:shd w:val="clear" w:color="auto" w:fill="C6D9F1" w:themeFill="text2" w:themeFillTint="33"/>
            <w:noWrap/>
            <w:vAlign w:val="bottom"/>
          </w:tcPr>
          <w:p w:rsidR="00D47F56" w:rsidRPr="00E74B98" w:rsidRDefault="00D47F56" w:rsidP="00AF1B0B">
            <w:pPr>
              <w:tabs>
                <w:tab w:val="decimal" w:pos="509"/>
              </w:tabs>
              <w:jc w:val="center"/>
              <w:rPr>
                <w:sz w:val="20"/>
                <w:lang w:val="en-GB"/>
              </w:rPr>
            </w:pPr>
            <w:r w:rsidRPr="00E74B98">
              <w:rPr>
                <w:b/>
                <w:bCs/>
                <w:sz w:val="20"/>
                <w:lang w:val="en-GB"/>
              </w:rPr>
              <w:t>CEC (cmol</w:t>
            </w:r>
            <w:r w:rsidRPr="00E74B98">
              <w:rPr>
                <w:b/>
                <w:bCs/>
                <w:sz w:val="20"/>
                <w:vertAlign w:val="subscript"/>
                <w:lang w:val="en-GB"/>
              </w:rPr>
              <w:t>c</w:t>
            </w:r>
            <w:r w:rsidRPr="00E74B98">
              <w:rPr>
                <w:b/>
                <w:bCs/>
                <w:sz w:val="20"/>
                <w:lang w:val="en-GB"/>
              </w:rPr>
              <w:t>/kg)</w:t>
            </w:r>
          </w:p>
        </w:tc>
      </w:tr>
      <w:tr w:rsidR="00D47F56" w:rsidRPr="005142E0"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E74B98" w:rsidRDefault="00D47F56" w:rsidP="00AF1B0B">
            <w:pPr>
              <w:jc w:val="center"/>
              <w:rPr>
                <w:b/>
                <w:bCs/>
                <w:sz w:val="20"/>
                <w:lang w:val="en-GB"/>
              </w:rPr>
            </w:pP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5</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10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20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30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40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60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w:t>
            </w:r>
            <w:r>
              <w:rPr>
                <w:sz w:val="20"/>
                <w:lang w:val="en-GB"/>
              </w:rPr>
              <w:t>.0</w:t>
            </w:r>
          </w:p>
        </w:tc>
        <w:tc>
          <w:tcPr>
            <w:tcW w:w="1252" w:type="dxa"/>
            <w:noWrap/>
            <w:vAlign w:val="bottom"/>
          </w:tcPr>
          <w:p w:rsidR="00D47F56" w:rsidRPr="001B5F24" w:rsidRDefault="00D47F56" w:rsidP="00AF1B0B">
            <w:pPr>
              <w:ind w:right="113"/>
              <w:jc w:val="right"/>
              <w:rPr>
                <w:sz w:val="20"/>
              </w:rPr>
            </w:pPr>
            <w:r w:rsidRPr="001B5F24">
              <w:rPr>
                <w:sz w:val="20"/>
              </w:rPr>
              <w:t>25</w:t>
            </w:r>
          </w:p>
        </w:tc>
        <w:tc>
          <w:tcPr>
            <w:tcW w:w="1252" w:type="dxa"/>
            <w:noWrap/>
            <w:vAlign w:val="bottom"/>
          </w:tcPr>
          <w:p w:rsidR="00D47F56" w:rsidRPr="001B5F24" w:rsidRDefault="00D47F56" w:rsidP="00AF1B0B">
            <w:pPr>
              <w:ind w:right="113"/>
              <w:jc w:val="right"/>
              <w:rPr>
                <w:sz w:val="20"/>
              </w:rPr>
            </w:pPr>
            <w:r w:rsidRPr="001B5F24">
              <w:rPr>
                <w:sz w:val="20"/>
              </w:rPr>
              <w:t>30</w:t>
            </w:r>
          </w:p>
        </w:tc>
        <w:tc>
          <w:tcPr>
            <w:tcW w:w="1252" w:type="dxa"/>
            <w:noWrap/>
            <w:vAlign w:val="bottom"/>
          </w:tcPr>
          <w:p w:rsidR="00D47F56" w:rsidRPr="001B5F24" w:rsidRDefault="00D47F56" w:rsidP="00AF1B0B">
            <w:pPr>
              <w:ind w:right="113"/>
              <w:jc w:val="right"/>
              <w:rPr>
                <w:sz w:val="20"/>
              </w:rPr>
            </w:pPr>
            <w:r w:rsidRPr="001B5F24">
              <w:rPr>
                <w:sz w:val="20"/>
              </w:rPr>
              <w:t>30</w:t>
            </w:r>
          </w:p>
        </w:tc>
        <w:tc>
          <w:tcPr>
            <w:tcW w:w="1252" w:type="dxa"/>
            <w:noWrap/>
            <w:vAlign w:val="bottom"/>
          </w:tcPr>
          <w:p w:rsidR="00D47F56" w:rsidRPr="001B5F24" w:rsidRDefault="00D47F56" w:rsidP="00AF1B0B">
            <w:pPr>
              <w:ind w:right="113"/>
              <w:jc w:val="right"/>
              <w:rPr>
                <w:sz w:val="20"/>
              </w:rPr>
            </w:pPr>
            <w:r w:rsidRPr="001B5F24">
              <w:rPr>
                <w:sz w:val="20"/>
              </w:rPr>
              <w:t>30</w:t>
            </w:r>
          </w:p>
        </w:tc>
        <w:tc>
          <w:tcPr>
            <w:tcW w:w="1252" w:type="dxa"/>
            <w:noWrap/>
            <w:vAlign w:val="bottom"/>
          </w:tcPr>
          <w:p w:rsidR="00D47F56" w:rsidRPr="001B5F24" w:rsidRDefault="00D47F56" w:rsidP="00AF1B0B">
            <w:pPr>
              <w:ind w:right="113"/>
              <w:jc w:val="right"/>
              <w:rPr>
                <w:sz w:val="20"/>
              </w:rPr>
            </w:pPr>
            <w:r w:rsidRPr="001B5F24">
              <w:rPr>
                <w:sz w:val="20"/>
              </w:rPr>
              <w:t>30</w:t>
            </w:r>
          </w:p>
        </w:tc>
        <w:tc>
          <w:tcPr>
            <w:tcW w:w="1252" w:type="dxa"/>
            <w:noWrap/>
            <w:vAlign w:val="bottom"/>
          </w:tcPr>
          <w:p w:rsidR="00D47F56" w:rsidRPr="001B5F24" w:rsidRDefault="00D47F56" w:rsidP="00AF1B0B">
            <w:pPr>
              <w:ind w:right="113"/>
              <w:jc w:val="right"/>
              <w:rPr>
                <w:sz w:val="20"/>
              </w:rPr>
            </w:pPr>
            <w:r w:rsidRPr="001B5F24">
              <w:rPr>
                <w:sz w:val="20"/>
              </w:rPr>
              <w:t>30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4.5</w:t>
            </w:r>
          </w:p>
        </w:tc>
        <w:tc>
          <w:tcPr>
            <w:tcW w:w="1252" w:type="dxa"/>
            <w:noWrap/>
            <w:vAlign w:val="bottom"/>
          </w:tcPr>
          <w:p w:rsidR="00D47F56" w:rsidRPr="001B5F24" w:rsidRDefault="00D47F56" w:rsidP="00AF1B0B">
            <w:pPr>
              <w:ind w:right="113"/>
              <w:jc w:val="right"/>
              <w:rPr>
                <w:sz w:val="20"/>
              </w:rPr>
            </w:pPr>
            <w:r w:rsidRPr="001B5F24">
              <w:rPr>
                <w:sz w:val="20"/>
              </w:rPr>
              <w:t>35</w:t>
            </w:r>
          </w:p>
        </w:tc>
        <w:tc>
          <w:tcPr>
            <w:tcW w:w="1252" w:type="dxa"/>
            <w:noWrap/>
            <w:vAlign w:val="bottom"/>
          </w:tcPr>
          <w:p w:rsidR="00D47F56" w:rsidRPr="001B5F24" w:rsidRDefault="00D47F56" w:rsidP="00AF1B0B">
            <w:pPr>
              <w:ind w:right="113"/>
              <w:jc w:val="right"/>
              <w:rPr>
                <w:sz w:val="20"/>
              </w:rPr>
            </w:pPr>
            <w:r w:rsidRPr="001B5F24">
              <w:rPr>
                <w:sz w:val="20"/>
              </w:rPr>
              <w:t>45</w:t>
            </w:r>
          </w:p>
        </w:tc>
        <w:tc>
          <w:tcPr>
            <w:tcW w:w="1252" w:type="dxa"/>
            <w:noWrap/>
          </w:tcPr>
          <w:p w:rsidR="00D47F56" w:rsidRPr="001B5F24" w:rsidRDefault="00D47F56" w:rsidP="00AF1B0B">
            <w:pPr>
              <w:ind w:right="113"/>
              <w:jc w:val="right"/>
            </w:pPr>
            <w:r w:rsidRPr="001B5F24">
              <w:rPr>
                <w:sz w:val="20"/>
              </w:rPr>
              <w:t>45</w:t>
            </w:r>
          </w:p>
        </w:tc>
        <w:tc>
          <w:tcPr>
            <w:tcW w:w="1252" w:type="dxa"/>
            <w:noWrap/>
          </w:tcPr>
          <w:p w:rsidR="00D47F56" w:rsidRPr="001B5F24" w:rsidRDefault="00D47F56" w:rsidP="00AF1B0B">
            <w:pPr>
              <w:ind w:right="113"/>
              <w:jc w:val="right"/>
            </w:pPr>
            <w:r w:rsidRPr="001B5F24">
              <w:rPr>
                <w:sz w:val="20"/>
              </w:rPr>
              <w:t>45</w:t>
            </w:r>
          </w:p>
        </w:tc>
        <w:tc>
          <w:tcPr>
            <w:tcW w:w="1252" w:type="dxa"/>
            <w:noWrap/>
          </w:tcPr>
          <w:p w:rsidR="00D47F56" w:rsidRPr="001B5F24" w:rsidRDefault="00D47F56" w:rsidP="00AF1B0B">
            <w:pPr>
              <w:ind w:right="113"/>
              <w:jc w:val="right"/>
            </w:pPr>
            <w:r w:rsidRPr="001B5F24">
              <w:rPr>
                <w:sz w:val="20"/>
              </w:rPr>
              <w:t>45</w:t>
            </w:r>
          </w:p>
        </w:tc>
        <w:tc>
          <w:tcPr>
            <w:tcW w:w="1252" w:type="dxa"/>
            <w:noWrap/>
          </w:tcPr>
          <w:p w:rsidR="00D47F56" w:rsidRPr="001B5F24" w:rsidRDefault="00D47F56" w:rsidP="00AF1B0B">
            <w:pPr>
              <w:ind w:right="113"/>
              <w:jc w:val="right"/>
            </w:pPr>
            <w:r w:rsidRPr="001B5F24">
              <w:rPr>
                <w:sz w:val="20"/>
              </w:rPr>
              <w:t>45</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w:t>
            </w:r>
            <w:r>
              <w:rPr>
                <w:sz w:val="20"/>
                <w:lang w:val="en-GB"/>
              </w:rPr>
              <w:t>.0</w:t>
            </w:r>
          </w:p>
        </w:tc>
        <w:tc>
          <w:tcPr>
            <w:tcW w:w="1252" w:type="dxa"/>
            <w:noWrap/>
            <w:vAlign w:val="bottom"/>
          </w:tcPr>
          <w:p w:rsidR="00D47F56" w:rsidRPr="001B5F24" w:rsidRDefault="00D47F56" w:rsidP="00AF1B0B">
            <w:pPr>
              <w:ind w:right="113"/>
              <w:jc w:val="right"/>
              <w:rPr>
                <w:sz w:val="20"/>
              </w:rPr>
            </w:pPr>
            <w:r w:rsidRPr="001B5F24">
              <w:rPr>
                <w:sz w:val="20"/>
              </w:rPr>
              <w:t>45</w:t>
            </w:r>
          </w:p>
        </w:tc>
        <w:tc>
          <w:tcPr>
            <w:tcW w:w="1252" w:type="dxa"/>
            <w:noWrap/>
            <w:vAlign w:val="bottom"/>
          </w:tcPr>
          <w:p w:rsidR="00D47F56" w:rsidRPr="001B5F24" w:rsidRDefault="00D47F56" w:rsidP="00AF1B0B">
            <w:pPr>
              <w:ind w:right="113"/>
              <w:jc w:val="right"/>
              <w:rPr>
                <w:sz w:val="20"/>
              </w:rPr>
            </w:pPr>
            <w:r w:rsidRPr="001B5F24">
              <w:rPr>
                <w:sz w:val="20"/>
              </w:rPr>
              <w:t>65</w:t>
            </w:r>
          </w:p>
        </w:tc>
        <w:tc>
          <w:tcPr>
            <w:tcW w:w="1252" w:type="dxa"/>
            <w:noWrap/>
            <w:vAlign w:val="bottom"/>
          </w:tcPr>
          <w:p w:rsidR="00D47F56" w:rsidRPr="001B5F24" w:rsidRDefault="00D47F56" w:rsidP="00AF1B0B">
            <w:pPr>
              <w:ind w:right="113"/>
              <w:jc w:val="right"/>
              <w:rPr>
                <w:sz w:val="20"/>
              </w:rPr>
            </w:pPr>
            <w:r w:rsidRPr="001B5F24">
              <w:rPr>
                <w:sz w:val="20"/>
              </w:rPr>
              <w:t>65</w:t>
            </w:r>
          </w:p>
        </w:tc>
        <w:tc>
          <w:tcPr>
            <w:tcW w:w="1252" w:type="dxa"/>
            <w:noWrap/>
            <w:vAlign w:val="bottom"/>
          </w:tcPr>
          <w:p w:rsidR="00D47F56" w:rsidRPr="001B5F24" w:rsidRDefault="00D47F56" w:rsidP="00AF1B0B">
            <w:pPr>
              <w:ind w:right="113"/>
              <w:jc w:val="right"/>
              <w:rPr>
                <w:sz w:val="20"/>
              </w:rPr>
            </w:pPr>
            <w:r w:rsidRPr="001B5F24">
              <w:rPr>
                <w:sz w:val="20"/>
              </w:rPr>
              <w:t>65</w:t>
            </w:r>
          </w:p>
        </w:tc>
        <w:tc>
          <w:tcPr>
            <w:tcW w:w="1252" w:type="dxa"/>
            <w:noWrap/>
            <w:vAlign w:val="bottom"/>
          </w:tcPr>
          <w:p w:rsidR="00D47F56" w:rsidRPr="001B5F24" w:rsidRDefault="00D47F56" w:rsidP="00AF1B0B">
            <w:pPr>
              <w:ind w:right="113"/>
              <w:jc w:val="right"/>
              <w:rPr>
                <w:sz w:val="20"/>
              </w:rPr>
            </w:pPr>
            <w:r w:rsidRPr="001B5F24">
              <w:rPr>
                <w:sz w:val="20"/>
              </w:rPr>
              <w:t>65</w:t>
            </w:r>
          </w:p>
        </w:tc>
        <w:tc>
          <w:tcPr>
            <w:tcW w:w="1252" w:type="dxa"/>
            <w:noWrap/>
            <w:vAlign w:val="bottom"/>
          </w:tcPr>
          <w:p w:rsidR="00D47F56" w:rsidRPr="001B5F24" w:rsidRDefault="00D47F56" w:rsidP="00AF1B0B">
            <w:pPr>
              <w:ind w:right="113"/>
              <w:jc w:val="right"/>
              <w:rPr>
                <w:sz w:val="20"/>
              </w:rPr>
            </w:pPr>
            <w:r w:rsidRPr="001B5F24">
              <w:rPr>
                <w:sz w:val="20"/>
              </w:rPr>
              <w:t>65</w:t>
            </w:r>
          </w:p>
        </w:tc>
      </w:tr>
      <w:tr w:rsidR="00D47F56" w:rsidRPr="00171D1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5.5</w:t>
            </w:r>
          </w:p>
        </w:tc>
        <w:tc>
          <w:tcPr>
            <w:tcW w:w="1252" w:type="dxa"/>
            <w:noWrap/>
            <w:vAlign w:val="bottom"/>
          </w:tcPr>
          <w:p w:rsidR="00D47F56" w:rsidRPr="001B5F24" w:rsidRDefault="00D47F56" w:rsidP="00AF1B0B">
            <w:pPr>
              <w:ind w:right="113"/>
              <w:jc w:val="right"/>
              <w:rPr>
                <w:sz w:val="20"/>
              </w:rPr>
            </w:pPr>
            <w:r w:rsidRPr="001B5F24">
              <w:rPr>
                <w:sz w:val="20"/>
              </w:rPr>
              <w:t>65</w:t>
            </w:r>
          </w:p>
        </w:tc>
        <w:tc>
          <w:tcPr>
            <w:tcW w:w="1252" w:type="dxa"/>
            <w:noWrap/>
            <w:vAlign w:val="bottom"/>
          </w:tcPr>
          <w:p w:rsidR="00D47F56" w:rsidRPr="001B5F24" w:rsidRDefault="00D47F56" w:rsidP="00AF1B0B">
            <w:pPr>
              <w:ind w:right="113"/>
              <w:jc w:val="right"/>
              <w:rPr>
                <w:sz w:val="20"/>
              </w:rPr>
            </w:pPr>
            <w:r w:rsidRPr="001B5F24">
              <w:rPr>
                <w:sz w:val="20"/>
              </w:rPr>
              <w:t>95</w:t>
            </w:r>
          </w:p>
        </w:tc>
        <w:tc>
          <w:tcPr>
            <w:tcW w:w="1252" w:type="dxa"/>
            <w:noWrap/>
          </w:tcPr>
          <w:p w:rsidR="00D47F56" w:rsidRPr="001B5F24" w:rsidRDefault="00D47F56" w:rsidP="00AF1B0B">
            <w:pPr>
              <w:ind w:right="113"/>
              <w:jc w:val="right"/>
            </w:pPr>
            <w:r w:rsidRPr="001B5F24">
              <w:rPr>
                <w:sz w:val="20"/>
              </w:rPr>
              <w:t>95</w:t>
            </w:r>
          </w:p>
        </w:tc>
        <w:tc>
          <w:tcPr>
            <w:tcW w:w="1252" w:type="dxa"/>
            <w:noWrap/>
          </w:tcPr>
          <w:p w:rsidR="00D47F56" w:rsidRPr="001B5F24" w:rsidRDefault="00D47F56" w:rsidP="00AF1B0B">
            <w:pPr>
              <w:ind w:right="113"/>
              <w:jc w:val="right"/>
            </w:pPr>
            <w:r w:rsidRPr="001B5F24">
              <w:rPr>
                <w:sz w:val="20"/>
              </w:rPr>
              <w:t>95</w:t>
            </w:r>
          </w:p>
        </w:tc>
        <w:tc>
          <w:tcPr>
            <w:tcW w:w="1252" w:type="dxa"/>
            <w:noWrap/>
          </w:tcPr>
          <w:p w:rsidR="00D47F56" w:rsidRPr="001B5F24" w:rsidRDefault="00D47F56" w:rsidP="00AF1B0B">
            <w:pPr>
              <w:ind w:right="113"/>
              <w:jc w:val="right"/>
            </w:pPr>
            <w:r w:rsidRPr="001B5F24">
              <w:rPr>
                <w:sz w:val="20"/>
              </w:rPr>
              <w:t>95</w:t>
            </w:r>
          </w:p>
        </w:tc>
        <w:tc>
          <w:tcPr>
            <w:tcW w:w="1252" w:type="dxa"/>
            <w:noWrap/>
          </w:tcPr>
          <w:p w:rsidR="00D47F56" w:rsidRPr="001B5F24" w:rsidRDefault="00D47F56" w:rsidP="00AF1B0B">
            <w:pPr>
              <w:ind w:right="113"/>
              <w:jc w:val="right"/>
            </w:pPr>
            <w:r w:rsidRPr="001B5F24">
              <w:rPr>
                <w:sz w:val="20"/>
              </w:rPr>
              <w:t>95</w:t>
            </w:r>
          </w:p>
        </w:tc>
      </w:tr>
      <w:tr w:rsidR="00D47F56" w:rsidRPr="00171D1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w:t>
            </w:r>
            <w:r>
              <w:rPr>
                <w:sz w:val="20"/>
                <w:lang w:val="en-GB"/>
              </w:rPr>
              <w:t>.0</w:t>
            </w:r>
          </w:p>
        </w:tc>
        <w:tc>
          <w:tcPr>
            <w:tcW w:w="1252" w:type="dxa"/>
            <w:noWrap/>
            <w:vAlign w:val="bottom"/>
          </w:tcPr>
          <w:p w:rsidR="00D47F56" w:rsidRPr="001B5F24" w:rsidRDefault="00D47F56" w:rsidP="00AF1B0B">
            <w:pPr>
              <w:ind w:right="113"/>
              <w:jc w:val="right"/>
              <w:rPr>
                <w:sz w:val="20"/>
              </w:rPr>
            </w:pPr>
            <w:r w:rsidRPr="001B5F24">
              <w:rPr>
                <w:sz w:val="20"/>
              </w:rPr>
              <w:t>85</w:t>
            </w:r>
          </w:p>
        </w:tc>
        <w:tc>
          <w:tcPr>
            <w:tcW w:w="1252" w:type="dxa"/>
            <w:noWrap/>
            <w:vAlign w:val="bottom"/>
          </w:tcPr>
          <w:p w:rsidR="00D47F56" w:rsidRPr="001B5F24" w:rsidRDefault="00D47F56" w:rsidP="00AF1B0B">
            <w:pPr>
              <w:ind w:right="113"/>
              <w:jc w:val="right"/>
              <w:rPr>
                <w:sz w:val="20"/>
              </w:rPr>
            </w:pPr>
            <w:r w:rsidRPr="001B5F24">
              <w:rPr>
                <w:sz w:val="20"/>
              </w:rPr>
              <w:t>140</w:t>
            </w:r>
          </w:p>
        </w:tc>
        <w:tc>
          <w:tcPr>
            <w:tcW w:w="1252" w:type="dxa"/>
            <w:noWrap/>
          </w:tcPr>
          <w:p w:rsidR="00D47F56" w:rsidRPr="001B5F24" w:rsidRDefault="00D47F56" w:rsidP="00AF1B0B">
            <w:pPr>
              <w:ind w:right="113"/>
              <w:jc w:val="right"/>
            </w:pPr>
            <w:r w:rsidRPr="001B5F24">
              <w:rPr>
                <w:sz w:val="20"/>
              </w:rPr>
              <w:t>140</w:t>
            </w:r>
          </w:p>
        </w:tc>
        <w:tc>
          <w:tcPr>
            <w:tcW w:w="1252" w:type="dxa"/>
            <w:noWrap/>
          </w:tcPr>
          <w:p w:rsidR="00D47F56" w:rsidRPr="001B5F24" w:rsidRDefault="00D47F56" w:rsidP="00AF1B0B">
            <w:pPr>
              <w:ind w:right="113"/>
              <w:jc w:val="right"/>
            </w:pPr>
            <w:r w:rsidRPr="001B5F24">
              <w:rPr>
                <w:sz w:val="20"/>
              </w:rPr>
              <w:t>140</w:t>
            </w:r>
          </w:p>
        </w:tc>
        <w:tc>
          <w:tcPr>
            <w:tcW w:w="1252" w:type="dxa"/>
            <w:noWrap/>
          </w:tcPr>
          <w:p w:rsidR="00D47F56" w:rsidRPr="001B5F24" w:rsidRDefault="00D47F56" w:rsidP="00AF1B0B">
            <w:pPr>
              <w:ind w:right="113"/>
              <w:jc w:val="right"/>
            </w:pPr>
            <w:r w:rsidRPr="001B5F24">
              <w:rPr>
                <w:sz w:val="20"/>
              </w:rPr>
              <w:t>140</w:t>
            </w:r>
          </w:p>
        </w:tc>
        <w:tc>
          <w:tcPr>
            <w:tcW w:w="1252" w:type="dxa"/>
            <w:noWrap/>
          </w:tcPr>
          <w:p w:rsidR="00D47F56" w:rsidRPr="001B5F24" w:rsidRDefault="00D47F56" w:rsidP="00AF1B0B">
            <w:pPr>
              <w:ind w:right="113"/>
              <w:jc w:val="right"/>
            </w:pPr>
            <w:r w:rsidRPr="001B5F24">
              <w:rPr>
                <w:sz w:val="20"/>
              </w:rPr>
              <w:t>140</w:t>
            </w:r>
          </w:p>
        </w:tc>
      </w:tr>
      <w:tr w:rsidR="00D47F56" w:rsidRPr="00171D1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6.5</w:t>
            </w:r>
          </w:p>
        </w:tc>
        <w:tc>
          <w:tcPr>
            <w:tcW w:w="1252" w:type="dxa"/>
            <w:noWrap/>
          </w:tcPr>
          <w:p w:rsidR="00D47F56" w:rsidRPr="001B5F24" w:rsidRDefault="00D47F56" w:rsidP="00AF1B0B">
            <w:pPr>
              <w:ind w:right="113"/>
              <w:jc w:val="right"/>
            </w:pPr>
            <w:r w:rsidRPr="001B5F24">
              <w:rPr>
                <w:sz w:val="20"/>
              </w:rPr>
              <w:t>85</w:t>
            </w:r>
          </w:p>
        </w:tc>
        <w:tc>
          <w:tcPr>
            <w:tcW w:w="1252" w:type="dxa"/>
            <w:noWrap/>
          </w:tcPr>
          <w:p w:rsidR="00D47F56" w:rsidRPr="001B5F24" w:rsidRDefault="00D47F56" w:rsidP="00AF1B0B">
            <w:pPr>
              <w:ind w:right="113"/>
              <w:jc w:val="right"/>
            </w:pPr>
            <w:r w:rsidRPr="001B5F24">
              <w:rPr>
                <w:sz w:val="20"/>
              </w:rPr>
              <w:t>140</w:t>
            </w:r>
          </w:p>
        </w:tc>
        <w:tc>
          <w:tcPr>
            <w:tcW w:w="1252" w:type="dxa"/>
            <w:noWrap/>
            <w:vAlign w:val="bottom"/>
          </w:tcPr>
          <w:p w:rsidR="00D47F56" w:rsidRPr="001B5F24" w:rsidRDefault="00D47F56" w:rsidP="00AF1B0B">
            <w:pPr>
              <w:ind w:right="113"/>
              <w:jc w:val="right"/>
              <w:rPr>
                <w:sz w:val="20"/>
              </w:rPr>
            </w:pPr>
            <w:r w:rsidRPr="001B5F24">
              <w:rPr>
                <w:sz w:val="20"/>
              </w:rPr>
              <w:t>210</w:t>
            </w:r>
          </w:p>
        </w:tc>
        <w:tc>
          <w:tcPr>
            <w:tcW w:w="1252" w:type="dxa"/>
            <w:noWrap/>
          </w:tcPr>
          <w:p w:rsidR="00D47F56" w:rsidRPr="001B5F24" w:rsidRDefault="00D47F56" w:rsidP="00AF1B0B">
            <w:pPr>
              <w:ind w:right="113"/>
              <w:jc w:val="right"/>
            </w:pPr>
            <w:r w:rsidRPr="001B5F24">
              <w:rPr>
                <w:sz w:val="20"/>
              </w:rPr>
              <w:t>210</w:t>
            </w:r>
          </w:p>
        </w:tc>
        <w:tc>
          <w:tcPr>
            <w:tcW w:w="1252" w:type="dxa"/>
            <w:noWrap/>
          </w:tcPr>
          <w:p w:rsidR="00D47F56" w:rsidRPr="001B5F24" w:rsidRDefault="00D47F56" w:rsidP="00AF1B0B">
            <w:pPr>
              <w:ind w:right="113"/>
              <w:jc w:val="right"/>
            </w:pPr>
            <w:r w:rsidRPr="001B5F24">
              <w:rPr>
                <w:sz w:val="20"/>
              </w:rPr>
              <w:t>210</w:t>
            </w:r>
          </w:p>
        </w:tc>
        <w:tc>
          <w:tcPr>
            <w:tcW w:w="1252" w:type="dxa"/>
            <w:noWrap/>
          </w:tcPr>
          <w:p w:rsidR="00D47F56" w:rsidRPr="001B5F24" w:rsidRDefault="00D47F56" w:rsidP="00AF1B0B">
            <w:pPr>
              <w:ind w:right="113"/>
              <w:jc w:val="right"/>
            </w:pPr>
            <w:r w:rsidRPr="001B5F24">
              <w:rPr>
                <w:sz w:val="20"/>
              </w:rPr>
              <w:t>210</w:t>
            </w:r>
          </w:p>
        </w:tc>
      </w:tr>
      <w:tr w:rsidR="00D47F56" w:rsidRPr="00171D1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w:t>
            </w:r>
            <w:r>
              <w:rPr>
                <w:sz w:val="20"/>
                <w:lang w:val="en-GB"/>
              </w:rPr>
              <w:t>.0</w:t>
            </w:r>
          </w:p>
        </w:tc>
        <w:tc>
          <w:tcPr>
            <w:tcW w:w="1252" w:type="dxa"/>
            <w:noWrap/>
          </w:tcPr>
          <w:p w:rsidR="00D47F56" w:rsidRPr="001B5F24" w:rsidRDefault="00D47F56" w:rsidP="00AF1B0B">
            <w:pPr>
              <w:ind w:right="113"/>
              <w:jc w:val="right"/>
            </w:pPr>
            <w:r w:rsidRPr="001B5F24">
              <w:rPr>
                <w:sz w:val="20"/>
              </w:rPr>
              <w:t>85</w:t>
            </w:r>
          </w:p>
        </w:tc>
        <w:tc>
          <w:tcPr>
            <w:tcW w:w="1252" w:type="dxa"/>
            <w:noWrap/>
          </w:tcPr>
          <w:p w:rsidR="00D47F56" w:rsidRPr="001B5F24" w:rsidRDefault="00D47F56" w:rsidP="00AF1B0B">
            <w:pPr>
              <w:ind w:right="113"/>
              <w:jc w:val="right"/>
            </w:pPr>
            <w:r w:rsidRPr="001B5F24">
              <w:rPr>
                <w:sz w:val="20"/>
              </w:rPr>
              <w:t>140</w:t>
            </w:r>
          </w:p>
        </w:tc>
        <w:tc>
          <w:tcPr>
            <w:tcW w:w="1252" w:type="dxa"/>
            <w:noWrap/>
            <w:vAlign w:val="bottom"/>
          </w:tcPr>
          <w:p w:rsidR="00D47F56" w:rsidRPr="001B5F24" w:rsidRDefault="00D47F56" w:rsidP="00AF1B0B">
            <w:pPr>
              <w:ind w:right="113"/>
              <w:jc w:val="right"/>
              <w:rPr>
                <w:sz w:val="20"/>
              </w:rPr>
            </w:pPr>
            <w:r w:rsidRPr="001B5F24">
              <w:rPr>
                <w:sz w:val="20"/>
              </w:rPr>
              <w:t>250</w:t>
            </w:r>
          </w:p>
        </w:tc>
        <w:tc>
          <w:tcPr>
            <w:tcW w:w="1252" w:type="dxa"/>
            <w:noWrap/>
            <w:vAlign w:val="bottom"/>
          </w:tcPr>
          <w:p w:rsidR="00D47F56" w:rsidRPr="001B5F24" w:rsidRDefault="00D47F56" w:rsidP="00AF1B0B">
            <w:pPr>
              <w:ind w:right="113"/>
              <w:jc w:val="right"/>
              <w:rPr>
                <w:sz w:val="20"/>
              </w:rPr>
            </w:pPr>
            <w:r w:rsidRPr="001B5F24">
              <w:rPr>
                <w:sz w:val="20"/>
              </w:rPr>
              <w:t>310</w:t>
            </w:r>
          </w:p>
        </w:tc>
        <w:tc>
          <w:tcPr>
            <w:tcW w:w="1252" w:type="dxa"/>
            <w:noWrap/>
            <w:vAlign w:val="bottom"/>
          </w:tcPr>
          <w:p w:rsidR="00D47F56" w:rsidRPr="001B5F24" w:rsidRDefault="00D47F56" w:rsidP="00AF1B0B">
            <w:pPr>
              <w:ind w:right="113"/>
              <w:jc w:val="right"/>
              <w:rPr>
                <w:sz w:val="20"/>
              </w:rPr>
            </w:pPr>
            <w:r w:rsidRPr="001B5F24">
              <w:rPr>
                <w:sz w:val="20"/>
              </w:rPr>
              <w:t>310</w:t>
            </w:r>
          </w:p>
        </w:tc>
        <w:tc>
          <w:tcPr>
            <w:tcW w:w="1252" w:type="dxa"/>
            <w:noWrap/>
            <w:vAlign w:val="bottom"/>
          </w:tcPr>
          <w:p w:rsidR="00D47F56" w:rsidRPr="001B5F24" w:rsidRDefault="00D47F56" w:rsidP="00AF1B0B">
            <w:pPr>
              <w:ind w:right="113"/>
              <w:jc w:val="right"/>
              <w:rPr>
                <w:sz w:val="20"/>
              </w:rPr>
            </w:pPr>
            <w:r w:rsidRPr="001B5F24">
              <w:rPr>
                <w:sz w:val="20"/>
              </w:rPr>
              <w:t>310</w:t>
            </w:r>
          </w:p>
        </w:tc>
      </w:tr>
      <w:tr w:rsidR="00D47F56" w:rsidRPr="00171D1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7.5</w:t>
            </w:r>
          </w:p>
        </w:tc>
        <w:tc>
          <w:tcPr>
            <w:tcW w:w="1252" w:type="dxa"/>
            <w:noWrap/>
          </w:tcPr>
          <w:p w:rsidR="00D47F56" w:rsidRPr="001B5F24" w:rsidRDefault="00D47F56" w:rsidP="00AF1B0B">
            <w:pPr>
              <w:ind w:right="113"/>
              <w:jc w:val="right"/>
            </w:pPr>
            <w:r w:rsidRPr="001B5F24">
              <w:rPr>
                <w:sz w:val="20"/>
              </w:rPr>
              <w:t>85</w:t>
            </w:r>
          </w:p>
        </w:tc>
        <w:tc>
          <w:tcPr>
            <w:tcW w:w="1252" w:type="dxa"/>
            <w:noWrap/>
          </w:tcPr>
          <w:p w:rsidR="00D47F56" w:rsidRPr="001B5F24" w:rsidRDefault="00D47F56" w:rsidP="00AF1B0B">
            <w:pPr>
              <w:ind w:right="113"/>
              <w:jc w:val="right"/>
            </w:pPr>
            <w:r w:rsidRPr="001B5F24">
              <w:rPr>
                <w:sz w:val="20"/>
              </w:rPr>
              <w:t>140</w:t>
            </w:r>
          </w:p>
        </w:tc>
        <w:tc>
          <w:tcPr>
            <w:tcW w:w="1252" w:type="dxa"/>
            <w:noWrap/>
            <w:vAlign w:val="bottom"/>
          </w:tcPr>
          <w:p w:rsidR="00D47F56" w:rsidRPr="001B5F24" w:rsidRDefault="00D47F56" w:rsidP="00AF1B0B">
            <w:pPr>
              <w:ind w:right="113"/>
              <w:jc w:val="right"/>
              <w:rPr>
                <w:sz w:val="20"/>
              </w:rPr>
            </w:pPr>
            <w:r w:rsidRPr="001B5F24">
              <w:rPr>
                <w:sz w:val="20"/>
              </w:rPr>
              <w:t>250</w:t>
            </w:r>
          </w:p>
        </w:tc>
        <w:tc>
          <w:tcPr>
            <w:tcW w:w="1252" w:type="dxa"/>
            <w:noWrap/>
            <w:vAlign w:val="bottom"/>
          </w:tcPr>
          <w:p w:rsidR="00D47F56" w:rsidRPr="001B5F24" w:rsidRDefault="00D47F56" w:rsidP="00AF1B0B">
            <w:pPr>
              <w:ind w:right="113"/>
              <w:jc w:val="right"/>
              <w:rPr>
                <w:sz w:val="20"/>
              </w:rPr>
            </w:pPr>
            <w:r w:rsidRPr="001B5F24">
              <w:rPr>
                <w:sz w:val="20"/>
              </w:rPr>
              <w:t>340</w:t>
            </w:r>
          </w:p>
        </w:tc>
        <w:tc>
          <w:tcPr>
            <w:tcW w:w="1252" w:type="dxa"/>
            <w:noWrap/>
            <w:vAlign w:val="bottom"/>
          </w:tcPr>
          <w:p w:rsidR="00D47F56" w:rsidRPr="001B5F24" w:rsidRDefault="00D47F56" w:rsidP="00AF1B0B">
            <w:pPr>
              <w:ind w:right="113"/>
              <w:jc w:val="right"/>
              <w:rPr>
                <w:sz w:val="20"/>
              </w:rPr>
            </w:pPr>
            <w:r w:rsidRPr="001B5F24">
              <w:rPr>
                <w:sz w:val="20"/>
              </w:rPr>
              <w:t>430</w:t>
            </w:r>
          </w:p>
        </w:tc>
        <w:tc>
          <w:tcPr>
            <w:tcW w:w="1252" w:type="dxa"/>
            <w:noWrap/>
            <w:vAlign w:val="bottom"/>
          </w:tcPr>
          <w:p w:rsidR="00D47F56" w:rsidRPr="001B5F24" w:rsidRDefault="00D47F56" w:rsidP="00AF1B0B">
            <w:pPr>
              <w:ind w:right="113"/>
              <w:jc w:val="right"/>
              <w:rPr>
                <w:sz w:val="20"/>
              </w:rPr>
            </w:pPr>
            <w:r w:rsidRPr="001B5F24">
              <w:rPr>
                <w:sz w:val="20"/>
              </w:rPr>
              <w:t>460</w:t>
            </w:r>
          </w:p>
        </w:tc>
      </w:tr>
      <w:tr w:rsidR="00D47F56" w:rsidRPr="005142E0" w:rsidTr="00AF1B0B">
        <w:trPr>
          <w:trHeight w:val="255"/>
        </w:trPr>
        <w:tc>
          <w:tcPr>
            <w:tcW w:w="9072" w:type="dxa"/>
            <w:gridSpan w:val="7"/>
            <w:tcBorders>
              <w:bottom w:val="single" w:sz="4" w:space="0" w:color="auto"/>
            </w:tcBorders>
            <w:noWrap/>
            <w:vAlign w:val="bottom"/>
          </w:tcPr>
          <w:p w:rsidR="00D47F56" w:rsidRPr="00E74B98" w:rsidRDefault="00D47F56" w:rsidP="00AF1B0B">
            <w:pPr>
              <w:tabs>
                <w:tab w:val="decimal" w:pos="509"/>
              </w:tabs>
              <w:spacing w:before="60" w:after="60"/>
              <w:jc w:val="center"/>
              <w:rPr>
                <w:sz w:val="20"/>
                <w:lang w:val="en-GB"/>
              </w:rPr>
            </w:pPr>
            <w:r w:rsidRPr="00E74B98">
              <w:rPr>
                <w:b/>
                <w:bCs/>
                <w:sz w:val="20"/>
                <w:lang w:val="en-GB"/>
              </w:rPr>
              <w:t>Urban residential/public open space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pH</w:t>
            </w:r>
          </w:p>
        </w:tc>
        <w:tc>
          <w:tcPr>
            <w:tcW w:w="7512" w:type="dxa"/>
            <w:gridSpan w:val="6"/>
            <w:shd w:val="clear" w:color="auto" w:fill="C6D9F1" w:themeFill="text2" w:themeFillTint="33"/>
            <w:noWrap/>
            <w:vAlign w:val="bottom"/>
          </w:tcPr>
          <w:p w:rsidR="00D47F56" w:rsidRPr="00E74B98" w:rsidRDefault="00D47F56" w:rsidP="00AF1B0B">
            <w:pPr>
              <w:tabs>
                <w:tab w:val="decimal" w:pos="509"/>
              </w:tabs>
              <w:jc w:val="center"/>
              <w:rPr>
                <w:sz w:val="20"/>
                <w:lang w:val="en-GB"/>
              </w:rPr>
            </w:pPr>
            <w:r w:rsidRPr="00E74B98">
              <w:rPr>
                <w:b/>
                <w:bCs/>
                <w:sz w:val="20"/>
                <w:lang w:val="en-GB"/>
              </w:rPr>
              <w:t>CEC (cmol</w:t>
            </w:r>
            <w:r w:rsidRPr="00E74B98">
              <w:rPr>
                <w:b/>
                <w:bCs/>
                <w:sz w:val="20"/>
                <w:vertAlign w:val="subscript"/>
                <w:lang w:val="en-GB"/>
              </w:rPr>
              <w:t>c</w:t>
            </w:r>
            <w:r w:rsidRPr="00E74B98">
              <w:rPr>
                <w:b/>
                <w:bCs/>
                <w:sz w:val="20"/>
                <w:lang w:val="en-GB"/>
              </w:rPr>
              <w:t>/kg)</w:t>
            </w:r>
          </w:p>
        </w:tc>
      </w:tr>
      <w:tr w:rsidR="00D47F56" w:rsidRPr="005142E0"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E74B98" w:rsidRDefault="00D47F56" w:rsidP="00AF1B0B">
            <w:pPr>
              <w:jc w:val="center"/>
              <w:rPr>
                <w:b/>
                <w:bCs/>
                <w:sz w:val="20"/>
                <w:lang w:val="en-GB"/>
              </w:rPr>
            </w:pP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5</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10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20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30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40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60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w:t>
            </w:r>
            <w:r>
              <w:rPr>
                <w:sz w:val="20"/>
                <w:lang w:val="en-GB"/>
              </w:rPr>
              <w:t>.0</w:t>
            </w:r>
          </w:p>
        </w:tc>
        <w:tc>
          <w:tcPr>
            <w:tcW w:w="1252" w:type="dxa"/>
            <w:noWrap/>
            <w:vAlign w:val="bottom"/>
          </w:tcPr>
          <w:p w:rsidR="00D47F56" w:rsidRPr="001B5F24" w:rsidRDefault="00D47F56" w:rsidP="00AF1B0B">
            <w:pPr>
              <w:tabs>
                <w:tab w:val="decimal" w:pos="599"/>
              </w:tabs>
              <w:rPr>
                <w:sz w:val="20"/>
              </w:rPr>
            </w:pPr>
            <w:r w:rsidRPr="001B5F24">
              <w:rPr>
                <w:sz w:val="20"/>
              </w:rPr>
              <w:t>130</w:t>
            </w:r>
          </w:p>
        </w:tc>
        <w:tc>
          <w:tcPr>
            <w:tcW w:w="1252" w:type="dxa"/>
            <w:noWrap/>
            <w:vAlign w:val="bottom"/>
          </w:tcPr>
          <w:p w:rsidR="00D47F56" w:rsidRPr="001B5F24" w:rsidRDefault="00D47F56" w:rsidP="00AF1B0B">
            <w:pPr>
              <w:tabs>
                <w:tab w:val="decimal" w:pos="599"/>
              </w:tabs>
              <w:rPr>
                <w:sz w:val="20"/>
              </w:rPr>
            </w:pPr>
            <w:r w:rsidRPr="001B5F24">
              <w:rPr>
                <w:sz w:val="20"/>
              </w:rPr>
              <w:t>150</w:t>
            </w:r>
          </w:p>
        </w:tc>
        <w:tc>
          <w:tcPr>
            <w:tcW w:w="1252" w:type="dxa"/>
            <w:noWrap/>
          </w:tcPr>
          <w:p w:rsidR="00D47F56" w:rsidRPr="001B5F24" w:rsidRDefault="00D47F56" w:rsidP="00AF1B0B">
            <w:pPr>
              <w:tabs>
                <w:tab w:val="decimal" w:pos="599"/>
              </w:tabs>
            </w:pPr>
            <w:r w:rsidRPr="001B5F24">
              <w:rPr>
                <w:sz w:val="20"/>
              </w:rPr>
              <w:t>150</w:t>
            </w:r>
          </w:p>
        </w:tc>
        <w:tc>
          <w:tcPr>
            <w:tcW w:w="1252" w:type="dxa"/>
            <w:noWrap/>
          </w:tcPr>
          <w:p w:rsidR="00D47F56" w:rsidRPr="001B5F24" w:rsidRDefault="00D47F56" w:rsidP="00AF1B0B">
            <w:pPr>
              <w:tabs>
                <w:tab w:val="decimal" w:pos="599"/>
              </w:tabs>
            </w:pPr>
            <w:r w:rsidRPr="001B5F24">
              <w:rPr>
                <w:sz w:val="20"/>
              </w:rPr>
              <w:t>150</w:t>
            </w:r>
          </w:p>
        </w:tc>
        <w:tc>
          <w:tcPr>
            <w:tcW w:w="1252" w:type="dxa"/>
            <w:noWrap/>
          </w:tcPr>
          <w:p w:rsidR="00D47F56" w:rsidRPr="001B5F24" w:rsidRDefault="00D47F56" w:rsidP="00AF1B0B">
            <w:pPr>
              <w:tabs>
                <w:tab w:val="decimal" w:pos="599"/>
              </w:tabs>
            </w:pPr>
            <w:r w:rsidRPr="001B5F24">
              <w:rPr>
                <w:sz w:val="20"/>
              </w:rPr>
              <w:t>150</w:t>
            </w:r>
          </w:p>
        </w:tc>
        <w:tc>
          <w:tcPr>
            <w:tcW w:w="1252" w:type="dxa"/>
            <w:noWrap/>
          </w:tcPr>
          <w:p w:rsidR="00D47F56" w:rsidRPr="001B5F24" w:rsidRDefault="00D47F56" w:rsidP="00AF1B0B">
            <w:pPr>
              <w:tabs>
                <w:tab w:val="decimal" w:pos="599"/>
              </w:tabs>
            </w:pPr>
            <w:r w:rsidRPr="001B5F24">
              <w:rPr>
                <w:sz w:val="20"/>
              </w:rPr>
              <w:t>150</w:t>
            </w:r>
          </w:p>
        </w:tc>
      </w:tr>
      <w:tr w:rsidR="00D47F56" w:rsidRPr="00330D63"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4.5</w:t>
            </w:r>
          </w:p>
        </w:tc>
        <w:tc>
          <w:tcPr>
            <w:tcW w:w="1252" w:type="dxa"/>
            <w:noWrap/>
            <w:vAlign w:val="bottom"/>
          </w:tcPr>
          <w:p w:rsidR="00D47F56" w:rsidRPr="001B5F24" w:rsidRDefault="00D47F56" w:rsidP="00AF1B0B">
            <w:pPr>
              <w:tabs>
                <w:tab w:val="decimal" w:pos="599"/>
              </w:tabs>
              <w:rPr>
                <w:sz w:val="20"/>
              </w:rPr>
            </w:pPr>
            <w:r w:rsidRPr="001B5F24">
              <w:rPr>
                <w:sz w:val="20"/>
              </w:rPr>
              <w:t>170</w:t>
            </w:r>
          </w:p>
        </w:tc>
        <w:tc>
          <w:tcPr>
            <w:tcW w:w="1252" w:type="dxa"/>
            <w:noWrap/>
            <w:vAlign w:val="bottom"/>
          </w:tcPr>
          <w:p w:rsidR="00D47F56" w:rsidRPr="001B5F24" w:rsidRDefault="00D47F56" w:rsidP="00AF1B0B">
            <w:pPr>
              <w:tabs>
                <w:tab w:val="decimal" w:pos="599"/>
              </w:tabs>
              <w:rPr>
                <w:sz w:val="20"/>
              </w:rPr>
            </w:pPr>
            <w:r w:rsidRPr="001B5F24">
              <w:rPr>
                <w:sz w:val="20"/>
              </w:rPr>
              <w:t>220</w:t>
            </w:r>
          </w:p>
        </w:tc>
        <w:tc>
          <w:tcPr>
            <w:tcW w:w="1252" w:type="dxa"/>
            <w:noWrap/>
          </w:tcPr>
          <w:p w:rsidR="00D47F56" w:rsidRPr="001B5F24" w:rsidRDefault="00D47F56" w:rsidP="00AF1B0B">
            <w:pPr>
              <w:tabs>
                <w:tab w:val="decimal" w:pos="599"/>
              </w:tabs>
            </w:pPr>
            <w:r w:rsidRPr="001B5F24">
              <w:rPr>
                <w:sz w:val="20"/>
              </w:rPr>
              <w:t>220</w:t>
            </w:r>
          </w:p>
        </w:tc>
        <w:tc>
          <w:tcPr>
            <w:tcW w:w="1252" w:type="dxa"/>
            <w:noWrap/>
          </w:tcPr>
          <w:p w:rsidR="00D47F56" w:rsidRPr="001B5F24" w:rsidRDefault="00D47F56" w:rsidP="00AF1B0B">
            <w:pPr>
              <w:tabs>
                <w:tab w:val="decimal" w:pos="599"/>
              </w:tabs>
            </w:pPr>
            <w:r w:rsidRPr="001B5F24">
              <w:rPr>
                <w:sz w:val="20"/>
              </w:rPr>
              <w:t>220</w:t>
            </w:r>
          </w:p>
        </w:tc>
        <w:tc>
          <w:tcPr>
            <w:tcW w:w="1252" w:type="dxa"/>
            <w:noWrap/>
          </w:tcPr>
          <w:p w:rsidR="00D47F56" w:rsidRPr="001B5F24" w:rsidRDefault="00D47F56" w:rsidP="00AF1B0B">
            <w:pPr>
              <w:tabs>
                <w:tab w:val="decimal" w:pos="599"/>
              </w:tabs>
            </w:pPr>
            <w:r w:rsidRPr="001B5F24">
              <w:rPr>
                <w:sz w:val="20"/>
              </w:rPr>
              <w:t>220</w:t>
            </w:r>
          </w:p>
        </w:tc>
        <w:tc>
          <w:tcPr>
            <w:tcW w:w="1252" w:type="dxa"/>
            <w:noWrap/>
          </w:tcPr>
          <w:p w:rsidR="00D47F56" w:rsidRPr="001B5F24" w:rsidRDefault="00D47F56" w:rsidP="00AF1B0B">
            <w:pPr>
              <w:tabs>
                <w:tab w:val="decimal" w:pos="599"/>
              </w:tabs>
            </w:pPr>
            <w:r w:rsidRPr="001B5F24">
              <w:rPr>
                <w:sz w:val="20"/>
              </w:rPr>
              <w:t>220</w:t>
            </w:r>
          </w:p>
        </w:tc>
      </w:tr>
      <w:tr w:rsidR="00D47F56" w:rsidRPr="00330D63"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w:t>
            </w:r>
            <w:r>
              <w:rPr>
                <w:sz w:val="20"/>
                <w:lang w:val="en-GB"/>
              </w:rPr>
              <w:t>.0</w:t>
            </w:r>
          </w:p>
        </w:tc>
        <w:tc>
          <w:tcPr>
            <w:tcW w:w="1252" w:type="dxa"/>
            <w:noWrap/>
            <w:vAlign w:val="bottom"/>
          </w:tcPr>
          <w:p w:rsidR="00D47F56" w:rsidRPr="001B5F24" w:rsidRDefault="00D47F56" w:rsidP="00AF1B0B">
            <w:pPr>
              <w:tabs>
                <w:tab w:val="decimal" w:pos="599"/>
              </w:tabs>
              <w:rPr>
                <w:sz w:val="20"/>
              </w:rPr>
            </w:pPr>
            <w:r w:rsidRPr="001B5F24">
              <w:rPr>
                <w:sz w:val="20"/>
              </w:rPr>
              <w:t>230</w:t>
            </w:r>
          </w:p>
        </w:tc>
        <w:tc>
          <w:tcPr>
            <w:tcW w:w="1252" w:type="dxa"/>
            <w:noWrap/>
            <w:vAlign w:val="bottom"/>
          </w:tcPr>
          <w:p w:rsidR="00D47F56" w:rsidRPr="001B5F24" w:rsidRDefault="00D47F56" w:rsidP="00AF1B0B">
            <w:pPr>
              <w:tabs>
                <w:tab w:val="decimal" w:pos="599"/>
              </w:tabs>
              <w:rPr>
                <w:sz w:val="20"/>
              </w:rPr>
            </w:pPr>
            <w:r w:rsidRPr="001B5F24">
              <w:rPr>
                <w:sz w:val="20"/>
              </w:rPr>
              <w:t>330</w:t>
            </w:r>
          </w:p>
        </w:tc>
        <w:tc>
          <w:tcPr>
            <w:tcW w:w="1252" w:type="dxa"/>
            <w:noWrap/>
          </w:tcPr>
          <w:p w:rsidR="00D47F56" w:rsidRPr="001B5F24" w:rsidRDefault="00D47F56" w:rsidP="00AF1B0B">
            <w:pPr>
              <w:tabs>
                <w:tab w:val="decimal" w:pos="599"/>
              </w:tabs>
            </w:pPr>
            <w:r w:rsidRPr="001B5F24">
              <w:rPr>
                <w:sz w:val="20"/>
              </w:rPr>
              <w:t>330</w:t>
            </w:r>
          </w:p>
        </w:tc>
        <w:tc>
          <w:tcPr>
            <w:tcW w:w="1252" w:type="dxa"/>
            <w:noWrap/>
          </w:tcPr>
          <w:p w:rsidR="00D47F56" w:rsidRPr="001B5F24" w:rsidRDefault="00D47F56" w:rsidP="00AF1B0B">
            <w:pPr>
              <w:tabs>
                <w:tab w:val="decimal" w:pos="599"/>
              </w:tabs>
            </w:pPr>
            <w:r w:rsidRPr="001B5F24">
              <w:rPr>
                <w:sz w:val="20"/>
              </w:rPr>
              <w:t>330</w:t>
            </w:r>
          </w:p>
        </w:tc>
        <w:tc>
          <w:tcPr>
            <w:tcW w:w="1252" w:type="dxa"/>
            <w:noWrap/>
          </w:tcPr>
          <w:p w:rsidR="00D47F56" w:rsidRPr="001B5F24" w:rsidRDefault="00D47F56" w:rsidP="00AF1B0B">
            <w:pPr>
              <w:tabs>
                <w:tab w:val="decimal" w:pos="599"/>
              </w:tabs>
            </w:pPr>
            <w:r w:rsidRPr="001B5F24">
              <w:rPr>
                <w:sz w:val="20"/>
              </w:rPr>
              <w:t>330</w:t>
            </w:r>
          </w:p>
        </w:tc>
        <w:tc>
          <w:tcPr>
            <w:tcW w:w="1252" w:type="dxa"/>
            <w:noWrap/>
          </w:tcPr>
          <w:p w:rsidR="00D47F56" w:rsidRPr="001B5F24" w:rsidRDefault="00D47F56" w:rsidP="00AF1B0B">
            <w:pPr>
              <w:tabs>
                <w:tab w:val="decimal" w:pos="599"/>
              </w:tabs>
            </w:pPr>
            <w:r w:rsidRPr="001B5F24">
              <w:rPr>
                <w:sz w:val="20"/>
              </w:rPr>
              <w:t>330</w:t>
            </w:r>
          </w:p>
        </w:tc>
      </w:tr>
      <w:tr w:rsidR="00D47F56" w:rsidRPr="00330D63"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5.5</w:t>
            </w:r>
          </w:p>
        </w:tc>
        <w:tc>
          <w:tcPr>
            <w:tcW w:w="1252" w:type="dxa"/>
            <w:noWrap/>
            <w:vAlign w:val="bottom"/>
          </w:tcPr>
          <w:p w:rsidR="00D47F56" w:rsidRPr="001B5F24" w:rsidRDefault="00D47F56" w:rsidP="00AF1B0B">
            <w:pPr>
              <w:tabs>
                <w:tab w:val="decimal" w:pos="599"/>
              </w:tabs>
              <w:rPr>
                <w:sz w:val="20"/>
              </w:rPr>
            </w:pPr>
            <w:r w:rsidRPr="001B5F24">
              <w:rPr>
                <w:sz w:val="20"/>
              </w:rPr>
              <w:t>320</w:t>
            </w:r>
          </w:p>
        </w:tc>
        <w:tc>
          <w:tcPr>
            <w:tcW w:w="1252" w:type="dxa"/>
            <w:noWrap/>
            <w:vAlign w:val="bottom"/>
          </w:tcPr>
          <w:p w:rsidR="00D47F56" w:rsidRPr="001B5F24" w:rsidRDefault="00D47F56" w:rsidP="00AF1B0B">
            <w:pPr>
              <w:tabs>
                <w:tab w:val="decimal" w:pos="599"/>
              </w:tabs>
              <w:rPr>
                <w:sz w:val="20"/>
              </w:rPr>
            </w:pPr>
            <w:r w:rsidRPr="001B5F24">
              <w:rPr>
                <w:sz w:val="20"/>
              </w:rPr>
              <w:t>480</w:t>
            </w:r>
          </w:p>
        </w:tc>
        <w:tc>
          <w:tcPr>
            <w:tcW w:w="1252" w:type="dxa"/>
            <w:noWrap/>
          </w:tcPr>
          <w:p w:rsidR="00D47F56" w:rsidRPr="001B5F24" w:rsidRDefault="00D47F56" w:rsidP="00AF1B0B">
            <w:pPr>
              <w:tabs>
                <w:tab w:val="decimal" w:pos="599"/>
              </w:tabs>
            </w:pPr>
            <w:r w:rsidRPr="001B5F24">
              <w:rPr>
                <w:sz w:val="20"/>
              </w:rPr>
              <w:t>480</w:t>
            </w:r>
          </w:p>
        </w:tc>
        <w:tc>
          <w:tcPr>
            <w:tcW w:w="1252" w:type="dxa"/>
            <w:noWrap/>
          </w:tcPr>
          <w:p w:rsidR="00D47F56" w:rsidRPr="001B5F24" w:rsidRDefault="00D47F56" w:rsidP="00AF1B0B">
            <w:pPr>
              <w:tabs>
                <w:tab w:val="decimal" w:pos="599"/>
              </w:tabs>
            </w:pPr>
            <w:r w:rsidRPr="001B5F24">
              <w:rPr>
                <w:sz w:val="20"/>
              </w:rPr>
              <w:t>480</w:t>
            </w:r>
          </w:p>
        </w:tc>
        <w:tc>
          <w:tcPr>
            <w:tcW w:w="1252" w:type="dxa"/>
            <w:noWrap/>
          </w:tcPr>
          <w:p w:rsidR="00D47F56" w:rsidRPr="001B5F24" w:rsidRDefault="00D47F56" w:rsidP="00AF1B0B">
            <w:pPr>
              <w:tabs>
                <w:tab w:val="decimal" w:pos="599"/>
              </w:tabs>
            </w:pPr>
            <w:r w:rsidRPr="001B5F24">
              <w:rPr>
                <w:sz w:val="20"/>
              </w:rPr>
              <w:t>480</w:t>
            </w:r>
          </w:p>
        </w:tc>
        <w:tc>
          <w:tcPr>
            <w:tcW w:w="1252" w:type="dxa"/>
            <w:noWrap/>
          </w:tcPr>
          <w:p w:rsidR="00D47F56" w:rsidRPr="001B5F24" w:rsidRDefault="00D47F56" w:rsidP="00AF1B0B">
            <w:pPr>
              <w:tabs>
                <w:tab w:val="decimal" w:pos="599"/>
              </w:tabs>
            </w:pPr>
            <w:r w:rsidRPr="001B5F24">
              <w:rPr>
                <w:sz w:val="20"/>
              </w:rPr>
              <w:t>480</w:t>
            </w:r>
          </w:p>
        </w:tc>
      </w:tr>
      <w:tr w:rsidR="00D47F56" w:rsidRPr="00330D63"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w:t>
            </w:r>
            <w:r>
              <w:rPr>
                <w:sz w:val="20"/>
                <w:lang w:val="en-GB"/>
              </w:rPr>
              <w:t>.0</w:t>
            </w:r>
          </w:p>
        </w:tc>
        <w:tc>
          <w:tcPr>
            <w:tcW w:w="1252" w:type="dxa"/>
            <w:noWrap/>
            <w:vAlign w:val="bottom"/>
          </w:tcPr>
          <w:p w:rsidR="00D47F56" w:rsidRPr="001B5F24" w:rsidRDefault="00D47F56" w:rsidP="00AF1B0B">
            <w:pPr>
              <w:tabs>
                <w:tab w:val="decimal" w:pos="599"/>
              </w:tabs>
              <w:rPr>
                <w:sz w:val="20"/>
              </w:rPr>
            </w:pPr>
            <w:r w:rsidRPr="001B5F24">
              <w:rPr>
                <w:sz w:val="20"/>
              </w:rPr>
              <w:t>410</w:t>
            </w:r>
          </w:p>
        </w:tc>
        <w:tc>
          <w:tcPr>
            <w:tcW w:w="1252" w:type="dxa"/>
            <w:noWrap/>
            <w:vAlign w:val="bottom"/>
          </w:tcPr>
          <w:p w:rsidR="00D47F56" w:rsidRPr="001B5F24" w:rsidRDefault="00D47F56" w:rsidP="00AF1B0B">
            <w:pPr>
              <w:tabs>
                <w:tab w:val="decimal" w:pos="599"/>
              </w:tabs>
              <w:rPr>
                <w:sz w:val="20"/>
              </w:rPr>
            </w:pPr>
            <w:r w:rsidRPr="001B5F24">
              <w:rPr>
                <w:sz w:val="20"/>
              </w:rPr>
              <w:t>710</w:t>
            </w:r>
          </w:p>
        </w:tc>
        <w:tc>
          <w:tcPr>
            <w:tcW w:w="1252" w:type="dxa"/>
            <w:noWrap/>
          </w:tcPr>
          <w:p w:rsidR="00D47F56" w:rsidRPr="001B5F24" w:rsidRDefault="00D47F56" w:rsidP="00AF1B0B">
            <w:pPr>
              <w:tabs>
                <w:tab w:val="decimal" w:pos="599"/>
              </w:tabs>
            </w:pPr>
            <w:r w:rsidRPr="001B5F24">
              <w:rPr>
                <w:sz w:val="20"/>
              </w:rPr>
              <w:t>710</w:t>
            </w:r>
          </w:p>
        </w:tc>
        <w:tc>
          <w:tcPr>
            <w:tcW w:w="1252" w:type="dxa"/>
            <w:noWrap/>
          </w:tcPr>
          <w:p w:rsidR="00D47F56" w:rsidRPr="001B5F24" w:rsidRDefault="00D47F56" w:rsidP="00AF1B0B">
            <w:pPr>
              <w:tabs>
                <w:tab w:val="decimal" w:pos="599"/>
              </w:tabs>
            </w:pPr>
            <w:r w:rsidRPr="001B5F24">
              <w:rPr>
                <w:sz w:val="20"/>
              </w:rPr>
              <w:t>710</w:t>
            </w:r>
          </w:p>
        </w:tc>
        <w:tc>
          <w:tcPr>
            <w:tcW w:w="1252" w:type="dxa"/>
            <w:noWrap/>
          </w:tcPr>
          <w:p w:rsidR="00D47F56" w:rsidRPr="001B5F24" w:rsidRDefault="00D47F56" w:rsidP="00AF1B0B">
            <w:pPr>
              <w:tabs>
                <w:tab w:val="decimal" w:pos="599"/>
              </w:tabs>
            </w:pPr>
            <w:r w:rsidRPr="001B5F24">
              <w:rPr>
                <w:sz w:val="20"/>
              </w:rPr>
              <w:t>710</w:t>
            </w:r>
          </w:p>
        </w:tc>
        <w:tc>
          <w:tcPr>
            <w:tcW w:w="1252" w:type="dxa"/>
            <w:noWrap/>
          </w:tcPr>
          <w:p w:rsidR="00D47F56" w:rsidRPr="001B5F24" w:rsidRDefault="00D47F56" w:rsidP="00AF1B0B">
            <w:pPr>
              <w:tabs>
                <w:tab w:val="decimal" w:pos="599"/>
              </w:tabs>
            </w:pPr>
            <w:r w:rsidRPr="001B5F24">
              <w:rPr>
                <w:sz w:val="20"/>
              </w:rPr>
              <w:t>710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6.5</w:t>
            </w:r>
          </w:p>
        </w:tc>
        <w:tc>
          <w:tcPr>
            <w:tcW w:w="1252" w:type="dxa"/>
            <w:noWrap/>
          </w:tcPr>
          <w:p w:rsidR="00D47F56" w:rsidRPr="001B5F24" w:rsidRDefault="00D47F56" w:rsidP="00AF1B0B">
            <w:pPr>
              <w:tabs>
                <w:tab w:val="decimal" w:pos="599"/>
              </w:tabs>
            </w:pPr>
            <w:r w:rsidRPr="001B5F24">
              <w:rPr>
                <w:sz w:val="20"/>
              </w:rPr>
              <w:t>410</w:t>
            </w:r>
          </w:p>
        </w:tc>
        <w:tc>
          <w:tcPr>
            <w:tcW w:w="1252" w:type="dxa"/>
            <w:noWrap/>
          </w:tcPr>
          <w:p w:rsidR="00D47F56" w:rsidRPr="001B5F24" w:rsidRDefault="00D47F56" w:rsidP="00AF1B0B">
            <w:pPr>
              <w:tabs>
                <w:tab w:val="decimal" w:pos="599"/>
              </w:tabs>
            </w:pPr>
            <w:r w:rsidRPr="001B5F24">
              <w:rPr>
                <w:sz w:val="20"/>
              </w:rPr>
              <w:t>710</w:t>
            </w:r>
          </w:p>
        </w:tc>
        <w:tc>
          <w:tcPr>
            <w:tcW w:w="1252" w:type="dxa"/>
            <w:noWrap/>
            <w:vAlign w:val="bottom"/>
          </w:tcPr>
          <w:p w:rsidR="00D47F56" w:rsidRPr="001B5F24" w:rsidRDefault="00D47F56" w:rsidP="00AF1B0B">
            <w:pPr>
              <w:tabs>
                <w:tab w:val="decimal" w:pos="599"/>
              </w:tabs>
              <w:rPr>
                <w:sz w:val="20"/>
              </w:rPr>
            </w:pPr>
            <w:r w:rsidRPr="001B5F24">
              <w:rPr>
                <w:sz w:val="20"/>
              </w:rPr>
              <w:t>1100</w:t>
            </w:r>
          </w:p>
        </w:tc>
        <w:tc>
          <w:tcPr>
            <w:tcW w:w="1252" w:type="dxa"/>
            <w:noWrap/>
          </w:tcPr>
          <w:p w:rsidR="00D47F56" w:rsidRPr="001B5F24" w:rsidRDefault="00D47F56" w:rsidP="00AF1B0B">
            <w:pPr>
              <w:tabs>
                <w:tab w:val="decimal" w:pos="599"/>
              </w:tabs>
            </w:pPr>
            <w:r w:rsidRPr="001B5F24">
              <w:rPr>
                <w:sz w:val="20"/>
              </w:rPr>
              <w:t>1100</w:t>
            </w:r>
          </w:p>
        </w:tc>
        <w:tc>
          <w:tcPr>
            <w:tcW w:w="1252" w:type="dxa"/>
            <w:noWrap/>
          </w:tcPr>
          <w:p w:rsidR="00D47F56" w:rsidRPr="001B5F24" w:rsidRDefault="00D47F56" w:rsidP="00AF1B0B">
            <w:pPr>
              <w:tabs>
                <w:tab w:val="decimal" w:pos="599"/>
              </w:tabs>
            </w:pPr>
            <w:r w:rsidRPr="001B5F24">
              <w:rPr>
                <w:sz w:val="20"/>
              </w:rPr>
              <w:t>1100</w:t>
            </w:r>
          </w:p>
        </w:tc>
        <w:tc>
          <w:tcPr>
            <w:tcW w:w="1252" w:type="dxa"/>
            <w:noWrap/>
          </w:tcPr>
          <w:p w:rsidR="00D47F56" w:rsidRPr="001B5F24" w:rsidRDefault="00D47F56" w:rsidP="00AF1B0B">
            <w:pPr>
              <w:tabs>
                <w:tab w:val="decimal" w:pos="599"/>
              </w:tabs>
            </w:pPr>
            <w:r w:rsidRPr="001B5F24">
              <w:rPr>
                <w:sz w:val="20"/>
              </w:rPr>
              <w:t>1100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w:t>
            </w:r>
            <w:r>
              <w:rPr>
                <w:sz w:val="20"/>
                <w:lang w:val="en-GB"/>
              </w:rPr>
              <w:t>.0</w:t>
            </w:r>
          </w:p>
        </w:tc>
        <w:tc>
          <w:tcPr>
            <w:tcW w:w="1252" w:type="dxa"/>
            <w:noWrap/>
          </w:tcPr>
          <w:p w:rsidR="00D47F56" w:rsidRPr="001B5F24" w:rsidRDefault="00D47F56" w:rsidP="00AF1B0B">
            <w:pPr>
              <w:tabs>
                <w:tab w:val="decimal" w:pos="599"/>
              </w:tabs>
            </w:pPr>
            <w:r w:rsidRPr="001B5F24">
              <w:rPr>
                <w:sz w:val="20"/>
              </w:rPr>
              <w:t>410</w:t>
            </w:r>
          </w:p>
        </w:tc>
        <w:tc>
          <w:tcPr>
            <w:tcW w:w="1252" w:type="dxa"/>
            <w:noWrap/>
          </w:tcPr>
          <w:p w:rsidR="00D47F56" w:rsidRPr="001B5F24" w:rsidRDefault="00D47F56" w:rsidP="00AF1B0B">
            <w:pPr>
              <w:tabs>
                <w:tab w:val="decimal" w:pos="599"/>
              </w:tabs>
            </w:pPr>
            <w:r w:rsidRPr="001B5F24">
              <w:rPr>
                <w:sz w:val="20"/>
              </w:rPr>
              <w:t>710</w:t>
            </w:r>
          </w:p>
        </w:tc>
        <w:tc>
          <w:tcPr>
            <w:tcW w:w="1252" w:type="dxa"/>
            <w:noWrap/>
            <w:vAlign w:val="bottom"/>
          </w:tcPr>
          <w:p w:rsidR="00D47F56" w:rsidRPr="001B5F24" w:rsidRDefault="00D47F56" w:rsidP="00AF1B0B">
            <w:pPr>
              <w:tabs>
                <w:tab w:val="decimal" w:pos="599"/>
              </w:tabs>
              <w:rPr>
                <w:sz w:val="20"/>
              </w:rPr>
            </w:pPr>
            <w:r w:rsidRPr="001B5F24">
              <w:rPr>
                <w:sz w:val="20"/>
              </w:rPr>
              <w:t>1200</w:t>
            </w:r>
          </w:p>
        </w:tc>
        <w:tc>
          <w:tcPr>
            <w:tcW w:w="1252" w:type="dxa"/>
            <w:noWrap/>
            <w:vAlign w:val="bottom"/>
          </w:tcPr>
          <w:p w:rsidR="00D47F56" w:rsidRPr="001B5F24" w:rsidRDefault="00D47F56" w:rsidP="00AF1B0B">
            <w:pPr>
              <w:tabs>
                <w:tab w:val="decimal" w:pos="599"/>
              </w:tabs>
              <w:rPr>
                <w:sz w:val="20"/>
              </w:rPr>
            </w:pPr>
            <w:r w:rsidRPr="001B5F24">
              <w:rPr>
                <w:sz w:val="20"/>
              </w:rPr>
              <w:t>1600</w:t>
            </w:r>
          </w:p>
        </w:tc>
        <w:tc>
          <w:tcPr>
            <w:tcW w:w="1252" w:type="dxa"/>
            <w:noWrap/>
          </w:tcPr>
          <w:p w:rsidR="00D47F56" w:rsidRPr="001B5F24" w:rsidRDefault="00D47F56" w:rsidP="00AF1B0B">
            <w:pPr>
              <w:tabs>
                <w:tab w:val="decimal" w:pos="599"/>
              </w:tabs>
            </w:pPr>
            <w:r w:rsidRPr="001B5F24">
              <w:rPr>
                <w:sz w:val="20"/>
              </w:rPr>
              <w:t>1600</w:t>
            </w:r>
          </w:p>
        </w:tc>
        <w:tc>
          <w:tcPr>
            <w:tcW w:w="1252" w:type="dxa"/>
            <w:noWrap/>
          </w:tcPr>
          <w:p w:rsidR="00D47F56" w:rsidRPr="001B5F24" w:rsidRDefault="00D47F56" w:rsidP="00AF1B0B">
            <w:pPr>
              <w:tabs>
                <w:tab w:val="decimal" w:pos="599"/>
              </w:tabs>
            </w:pPr>
            <w:r w:rsidRPr="001B5F24">
              <w:rPr>
                <w:sz w:val="20"/>
              </w:rPr>
              <w:t>1600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7.5</w:t>
            </w:r>
          </w:p>
        </w:tc>
        <w:tc>
          <w:tcPr>
            <w:tcW w:w="1252" w:type="dxa"/>
            <w:noWrap/>
          </w:tcPr>
          <w:p w:rsidR="00D47F56" w:rsidRPr="001B5F24" w:rsidRDefault="00D47F56" w:rsidP="00AF1B0B">
            <w:pPr>
              <w:tabs>
                <w:tab w:val="decimal" w:pos="599"/>
              </w:tabs>
            </w:pPr>
            <w:r w:rsidRPr="001B5F24">
              <w:rPr>
                <w:sz w:val="20"/>
              </w:rPr>
              <w:t>410</w:t>
            </w:r>
          </w:p>
        </w:tc>
        <w:tc>
          <w:tcPr>
            <w:tcW w:w="1252" w:type="dxa"/>
            <w:noWrap/>
          </w:tcPr>
          <w:p w:rsidR="00D47F56" w:rsidRPr="001B5F24" w:rsidRDefault="00D47F56" w:rsidP="00AF1B0B">
            <w:pPr>
              <w:tabs>
                <w:tab w:val="decimal" w:pos="599"/>
              </w:tabs>
            </w:pPr>
            <w:r w:rsidRPr="001B5F24">
              <w:rPr>
                <w:sz w:val="20"/>
              </w:rPr>
              <w:t>710</w:t>
            </w:r>
          </w:p>
        </w:tc>
        <w:tc>
          <w:tcPr>
            <w:tcW w:w="1252" w:type="dxa"/>
            <w:noWrap/>
            <w:vAlign w:val="bottom"/>
          </w:tcPr>
          <w:p w:rsidR="00D47F56" w:rsidRPr="001B5F24" w:rsidRDefault="00D47F56" w:rsidP="00AF1B0B">
            <w:pPr>
              <w:tabs>
                <w:tab w:val="decimal" w:pos="599"/>
              </w:tabs>
              <w:rPr>
                <w:sz w:val="20"/>
              </w:rPr>
            </w:pPr>
            <w:r w:rsidRPr="001B5F24">
              <w:rPr>
                <w:sz w:val="20"/>
              </w:rPr>
              <w:t>1200</w:t>
            </w:r>
          </w:p>
        </w:tc>
        <w:tc>
          <w:tcPr>
            <w:tcW w:w="1252" w:type="dxa"/>
            <w:noWrap/>
            <w:vAlign w:val="bottom"/>
          </w:tcPr>
          <w:p w:rsidR="00D47F56" w:rsidRPr="001B5F24" w:rsidRDefault="00D47F56" w:rsidP="00AF1B0B">
            <w:pPr>
              <w:tabs>
                <w:tab w:val="decimal" w:pos="599"/>
              </w:tabs>
              <w:rPr>
                <w:sz w:val="20"/>
              </w:rPr>
            </w:pPr>
            <w:r w:rsidRPr="001B5F24">
              <w:rPr>
                <w:sz w:val="20"/>
              </w:rPr>
              <w:t>1700</w:t>
            </w:r>
          </w:p>
        </w:tc>
        <w:tc>
          <w:tcPr>
            <w:tcW w:w="1252" w:type="dxa"/>
            <w:noWrap/>
            <w:vAlign w:val="bottom"/>
          </w:tcPr>
          <w:p w:rsidR="00D47F56" w:rsidRPr="001B5F24" w:rsidRDefault="00D47F56" w:rsidP="00AF1B0B">
            <w:pPr>
              <w:tabs>
                <w:tab w:val="decimal" w:pos="599"/>
              </w:tabs>
              <w:rPr>
                <w:sz w:val="20"/>
              </w:rPr>
            </w:pPr>
            <w:r w:rsidRPr="001B5F24">
              <w:rPr>
                <w:sz w:val="20"/>
              </w:rPr>
              <w:t>2100</w:t>
            </w:r>
          </w:p>
        </w:tc>
        <w:tc>
          <w:tcPr>
            <w:tcW w:w="1252" w:type="dxa"/>
            <w:noWrap/>
            <w:vAlign w:val="bottom"/>
          </w:tcPr>
          <w:p w:rsidR="00D47F56" w:rsidRPr="001B5F24" w:rsidRDefault="00D47F56" w:rsidP="00AF1B0B">
            <w:pPr>
              <w:tabs>
                <w:tab w:val="decimal" w:pos="599"/>
              </w:tabs>
              <w:rPr>
                <w:sz w:val="20"/>
              </w:rPr>
            </w:pPr>
            <w:r w:rsidRPr="001B5F24">
              <w:rPr>
                <w:sz w:val="20"/>
              </w:rPr>
              <w:t>2300</w:t>
            </w:r>
          </w:p>
        </w:tc>
      </w:tr>
    </w:tbl>
    <w:p w:rsidR="006E13A7" w:rsidRDefault="006E13A7"/>
    <w:p w:rsidR="006E13A7" w:rsidRDefault="006E13A7">
      <w:pPr>
        <w:spacing w:line="240" w:lineRule="auto"/>
      </w:pPr>
      <w:r>
        <w:br w:type="page"/>
      </w:r>
    </w:p>
    <w:p w:rsidR="006E13A7" w:rsidRDefault="006E13A7"/>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5142E0" w:rsidTr="00AF1B0B">
        <w:trPr>
          <w:trHeight w:val="255"/>
        </w:trPr>
        <w:tc>
          <w:tcPr>
            <w:tcW w:w="9072" w:type="dxa"/>
            <w:gridSpan w:val="7"/>
            <w:tcBorders>
              <w:bottom w:val="single" w:sz="4" w:space="0" w:color="auto"/>
            </w:tcBorders>
            <w:noWrap/>
            <w:vAlign w:val="bottom"/>
          </w:tcPr>
          <w:p w:rsidR="00D47F56" w:rsidRPr="00E74B98" w:rsidRDefault="00D47F56" w:rsidP="00AF1B0B">
            <w:pPr>
              <w:tabs>
                <w:tab w:val="decimal" w:pos="509"/>
              </w:tabs>
              <w:spacing w:before="60" w:after="60"/>
              <w:jc w:val="center"/>
              <w:rPr>
                <w:sz w:val="20"/>
                <w:lang w:val="en-GB"/>
              </w:rPr>
            </w:pPr>
            <w:r w:rsidRPr="00E74B98">
              <w:rPr>
                <w:b/>
                <w:bCs/>
                <w:sz w:val="20"/>
                <w:lang w:val="en-GB"/>
              </w:rPr>
              <w:t>Commercial/industrial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pH</w:t>
            </w:r>
          </w:p>
        </w:tc>
        <w:tc>
          <w:tcPr>
            <w:tcW w:w="7512" w:type="dxa"/>
            <w:gridSpan w:val="6"/>
            <w:shd w:val="clear" w:color="auto" w:fill="C6D9F1" w:themeFill="text2" w:themeFillTint="33"/>
            <w:noWrap/>
            <w:vAlign w:val="bottom"/>
          </w:tcPr>
          <w:p w:rsidR="00D47F56" w:rsidRPr="00E74B98" w:rsidRDefault="00D47F56" w:rsidP="00AF1B0B">
            <w:pPr>
              <w:tabs>
                <w:tab w:val="decimal" w:pos="509"/>
              </w:tabs>
              <w:jc w:val="center"/>
              <w:rPr>
                <w:sz w:val="20"/>
                <w:lang w:val="en-GB"/>
              </w:rPr>
            </w:pPr>
            <w:r w:rsidRPr="00E74B98">
              <w:rPr>
                <w:b/>
                <w:bCs/>
                <w:sz w:val="20"/>
                <w:lang w:val="en-GB"/>
              </w:rPr>
              <w:t>CEC (cmol</w:t>
            </w:r>
            <w:r w:rsidRPr="00E74B98">
              <w:rPr>
                <w:b/>
                <w:bCs/>
                <w:sz w:val="20"/>
                <w:vertAlign w:val="subscript"/>
                <w:lang w:val="en-GB"/>
              </w:rPr>
              <w:t>c</w:t>
            </w:r>
            <w:r w:rsidRPr="00E74B98">
              <w:rPr>
                <w:b/>
                <w:bCs/>
                <w:sz w:val="20"/>
                <w:lang w:val="en-GB"/>
              </w:rPr>
              <w:t>/kg)</w:t>
            </w:r>
          </w:p>
        </w:tc>
      </w:tr>
      <w:tr w:rsidR="00D47F56" w:rsidRPr="005142E0"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E74B98" w:rsidRDefault="00D47F56" w:rsidP="00AF1B0B">
            <w:pPr>
              <w:jc w:val="center"/>
              <w:rPr>
                <w:b/>
                <w:bCs/>
                <w:sz w:val="20"/>
                <w:lang w:val="en-GB"/>
              </w:rPr>
            </w:pP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5</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10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20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30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40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60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4.0</w:t>
            </w:r>
          </w:p>
        </w:tc>
        <w:tc>
          <w:tcPr>
            <w:tcW w:w="1252" w:type="dxa"/>
            <w:noWrap/>
            <w:vAlign w:val="bottom"/>
          </w:tcPr>
          <w:p w:rsidR="00D47F56" w:rsidRPr="001B5F24" w:rsidRDefault="00D47F56" w:rsidP="00AF1B0B">
            <w:pPr>
              <w:ind w:right="113"/>
              <w:jc w:val="right"/>
              <w:rPr>
                <w:sz w:val="20"/>
              </w:rPr>
            </w:pPr>
            <w:r w:rsidRPr="001B5F24">
              <w:rPr>
                <w:sz w:val="20"/>
              </w:rPr>
              <w:t>200</w:t>
            </w:r>
          </w:p>
        </w:tc>
        <w:tc>
          <w:tcPr>
            <w:tcW w:w="1252" w:type="dxa"/>
            <w:noWrap/>
            <w:vAlign w:val="bottom"/>
          </w:tcPr>
          <w:p w:rsidR="00D47F56" w:rsidRPr="001B5F24" w:rsidRDefault="00D47F56" w:rsidP="00AF1B0B">
            <w:pPr>
              <w:ind w:right="113"/>
              <w:jc w:val="right"/>
              <w:rPr>
                <w:sz w:val="20"/>
              </w:rPr>
            </w:pPr>
            <w:r w:rsidRPr="001B5F24">
              <w:rPr>
                <w:sz w:val="20"/>
              </w:rPr>
              <w:t>230</w:t>
            </w:r>
          </w:p>
        </w:tc>
        <w:tc>
          <w:tcPr>
            <w:tcW w:w="1252" w:type="dxa"/>
            <w:noWrap/>
          </w:tcPr>
          <w:p w:rsidR="00D47F56" w:rsidRPr="001B5F24" w:rsidRDefault="00D47F56" w:rsidP="00AF1B0B">
            <w:pPr>
              <w:ind w:right="113"/>
              <w:jc w:val="right"/>
            </w:pPr>
            <w:r w:rsidRPr="001B5F24">
              <w:rPr>
                <w:sz w:val="20"/>
              </w:rPr>
              <w:t>230</w:t>
            </w:r>
          </w:p>
        </w:tc>
        <w:tc>
          <w:tcPr>
            <w:tcW w:w="1252" w:type="dxa"/>
            <w:noWrap/>
          </w:tcPr>
          <w:p w:rsidR="00D47F56" w:rsidRPr="001B5F24" w:rsidRDefault="00D47F56" w:rsidP="00AF1B0B">
            <w:pPr>
              <w:ind w:right="113"/>
              <w:jc w:val="right"/>
            </w:pPr>
            <w:r w:rsidRPr="001B5F24">
              <w:rPr>
                <w:sz w:val="20"/>
              </w:rPr>
              <w:t>230</w:t>
            </w:r>
          </w:p>
        </w:tc>
        <w:tc>
          <w:tcPr>
            <w:tcW w:w="1252" w:type="dxa"/>
            <w:noWrap/>
          </w:tcPr>
          <w:p w:rsidR="00D47F56" w:rsidRPr="001B5F24" w:rsidRDefault="00D47F56" w:rsidP="00AF1B0B">
            <w:pPr>
              <w:ind w:right="113"/>
              <w:jc w:val="right"/>
            </w:pPr>
            <w:r w:rsidRPr="001B5F24">
              <w:rPr>
                <w:sz w:val="20"/>
              </w:rPr>
              <w:t>230</w:t>
            </w:r>
          </w:p>
        </w:tc>
        <w:tc>
          <w:tcPr>
            <w:tcW w:w="1252" w:type="dxa"/>
            <w:noWrap/>
          </w:tcPr>
          <w:p w:rsidR="00D47F56" w:rsidRPr="001B5F24" w:rsidRDefault="00D47F56" w:rsidP="00AF1B0B">
            <w:pPr>
              <w:ind w:right="113"/>
              <w:jc w:val="right"/>
            </w:pPr>
            <w:r w:rsidRPr="001B5F24">
              <w:rPr>
                <w:sz w:val="20"/>
              </w:rPr>
              <w:t>230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4.5</w:t>
            </w:r>
          </w:p>
        </w:tc>
        <w:tc>
          <w:tcPr>
            <w:tcW w:w="1252" w:type="dxa"/>
            <w:noWrap/>
            <w:vAlign w:val="bottom"/>
          </w:tcPr>
          <w:p w:rsidR="00D47F56" w:rsidRPr="001B5F24" w:rsidRDefault="00D47F56" w:rsidP="00AF1B0B">
            <w:pPr>
              <w:ind w:right="113"/>
              <w:jc w:val="right"/>
              <w:rPr>
                <w:sz w:val="20"/>
              </w:rPr>
            </w:pPr>
            <w:r w:rsidRPr="001B5F24">
              <w:rPr>
                <w:sz w:val="20"/>
              </w:rPr>
              <w:t>270</w:t>
            </w:r>
          </w:p>
        </w:tc>
        <w:tc>
          <w:tcPr>
            <w:tcW w:w="1252" w:type="dxa"/>
            <w:noWrap/>
            <w:vAlign w:val="bottom"/>
          </w:tcPr>
          <w:p w:rsidR="00D47F56" w:rsidRPr="001B5F24" w:rsidRDefault="00D47F56" w:rsidP="00AF1B0B">
            <w:pPr>
              <w:ind w:right="113"/>
              <w:jc w:val="right"/>
              <w:rPr>
                <w:sz w:val="20"/>
              </w:rPr>
            </w:pPr>
            <w:r w:rsidRPr="001B5F24">
              <w:rPr>
                <w:sz w:val="20"/>
              </w:rPr>
              <w:t>350</w:t>
            </w:r>
          </w:p>
        </w:tc>
        <w:tc>
          <w:tcPr>
            <w:tcW w:w="1252" w:type="dxa"/>
            <w:noWrap/>
          </w:tcPr>
          <w:p w:rsidR="00D47F56" w:rsidRPr="001B5F24" w:rsidRDefault="00D47F56" w:rsidP="00AF1B0B">
            <w:pPr>
              <w:ind w:right="113"/>
              <w:jc w:val="right"/>
            </w:pPr>
            <w:r w:rsidRPr="001B5F24">
              <w:rPr>
                <w:sz w:val="20"/>
              </w:rPr>
              <w:t>350</w:t>
            </w:r>
          </w:p>
        </w:tc>
        <w:tc>
          <w:tcPr>
            <w:tcW w:w="1252" w:type="dxa"/>
            <w:noWrap/>
          </w:tcPr>
          <w:p w:rsidR="00D47F56" w:rsidRPr="001B5F24" w:rsidRDefault="00D47F56" w:rsidP="00AF1B0B">
            <w:pPr>
              <w:ind w:right="113"/>
              <w:jc w:val="right"/>
            </w:pPr>
            <w:r w:rsidRPr="001B5F24">
              <w:rPr>
                <w:sz w:val="20"/>
              </w:rPr>
              <w:t>350</w:t>
            </w:r>
          </w:p>
        </w:tc>
        <w:tc>
          <w:tcPr>
            <w:tcW w:w="1252" w:type="dxa"/>
            <w:noWrap/>
          </w:tcPr>
          <w:p w:rsidR="00D47F56" w:rsidRPr="001B5F24" w:rsidRDefault="00D47F56" w:rsidP="00AF1B0B">
            <w:pPr>
              <w:ind w:right="113"/>
              <w:jc w:val="right"/>
            </w:pPr>
            <w:r w:rsidRPr="001B5F24">
              <w:rPr>
                <w:sz w:val="20"/>
              </w:rPr>
              <w:t>350</w:t>
            </w:r>
          </w:p>
        </w:tc>
        <w:tc>
          <w:tcPr>
            <w:tcW w:w="1252" w:type="dxa"/>
            <w:noWrap/>
          </w:tcPr>
          <w:p w:rsidR="00D47F56" w:rsidRPr="001B5F24" w:rsidRDefault="00D47F56" w:rsidP="00AF1B0B">
            <w:pPr>
              <w:ind w:right="113"/>
              <w:jc w:val="right"/>
            </w:pPr>
            <w:r w:rsidRPr="001B5F24">
              <w:rPr>
                <w:sz w:val="20"/>
              </w:rPr>
              <w:t>350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5.0</w:t>
            </w:r>
          </w:p>
        </w:tc>
        <w:tc>
          <w:tcPr>
            <w:tcW w:w="1252" w:type="dxa"/>
            <w:noWrap/>
            <w:vAlign w:val="bottom"/>
          </w:tcPr>
          <w:p w:rsidR="00D47F56" w:rsidRPr="001B5F24" w:rsidRDefault="00D47F56" w:rsidP="00AF1B0B">
            <w:pPr>
              <w:ind w:right="113"/>
              <w:jc w:val="right"/>
              <w:rPr>
                <w:sz w:val="20"/>
              </w:rPr>
            </w:pPr>
            <w:r w:rsidRPr="001B5F24">
              <w:rPr>
                <w:sz w:val="20"/>
              </w:rPr>
              <w:t>370</w:t>
            </w:r>
          </w:p>
        </w:tc>
        <w:tc>
          <w:tcPr>
            <w:tcW w:w="1252" w:type="dxa"/>
            <w:noWrap/>
            <w:vAlign w:val="bottom"/>
          </w:tcPr>
          <w:p w:rsidR="00D47F56" w:rsidRPr="001B5F24" w:rsidRDefault="00D47F56" w:rsidP="00AF1B0B">
            <w:pPr>
              <w:ind w:right="113"/>
              <w:jc w:val="right"/>
              <w:rPr>
                <w:sz w:val="20"/>
              </w:rPr>
            </w:pPr>
            <w:r w:rsidRPr="001B5F24">
              <w:rPr>
                <w:sz w:val="20"/>
              </w:rPr>
              <w:t>510</w:t>
            </w:r>
          </w:p>
        </w:tc>
        <w:tc>
          <w:tcPr>
            <w:tcW w:w="1252" w:type="dxa"/>
            <w:noWrap/>
          </w:tcPr>
          <w:p w:rsidR="00D47F56" w:rsidRPr="001B5F24" w:rsidRDefault="00D47F56" w:rsidP="00AF1B0B">
            <w:pPr>
              <w:ind w:right="113"/>
              <w:jc w:val="right"/>
            </w:pPr>
            <w:r w:rsidRPr="001B5F24">
              <w:rPr>
                <w:sz w:val="20"/>
              </w:rPr>
              <w:t>510</w:t>
            </w:r>
          </w:p>
        </w:tc>
        <w:tc>
          <w:tcPr>
            <w:tcW w:w="1252" w:type="dxa"/>
            <w:noWrap/>
          </w:tcPr>
          <w:p w:rsidR="00D47F56" w:rsidRPr="001B5F24" w:rsidRDefault="00D47F56" w:rsidP="00AF1B0B">
            <w:pPr>
              <w:ind w:right="113"/>
              <w:jc w:val="right"/>
            </w:pPr>
            <w:r w:rsidRPr="001B5F24">
              <w:rPr>
                <w:sz w:val="20"/>
              </w:rPr>
              <w:t>510</w:t>
            </w:r>
          </w:p>
        </w:tc>
        <w:tc>
          <w:tcPr>
            <w:tcW w:w="1252" w:type="dxa"/>
            <w:noWrap/>
          </w:tcPr>
          <w:p w:rsidR="00D47F56" w:rsidRPr="001B5F24" w:rsidRDefault="00D47F56" w:rsidP="00AF1B0B">
            <w:pPr>
              <w:ind w:right="113"/>
              <w:jc w:val="right"/>
            </w:pPr>
            <w:r w:rsidRPr="001B5F24">
              <w:rPr>
                <w:sz w:val="20"/>
              </w:rPr>
              <w:t>510</w:t>
            </w:r>
          </w:p>
        </w:tc>
        <w:tc>
          <w:tcPr>
            <w:tcW w:w="1252" w:type="dxa"/>
            <w:noWrap/>
          </w:tcPr>
          <w:p w:rsidR="00D47F56" w:rsidRPr="001B5F24" w:rsidRDefault="00D47F56" w:rsidP="00AF1B0B">
            <w:pPr>
              <w:ind w:right="113"/>
              <w:jc w:val="right"/>
            </w:pPr>
            <w:r w:rsidRPr="001B5F24">
              <w:rPr>
                <w:sz w:val="20"/>
              </w:rPr>
              <w:t>510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5.5</w:t>
            </w:r>
          </w:p>
        </w:tc>
        <w:tc>
          <w:tcPr>
            <w:tcW w:w="1252" w:type="dxa"/>
            <w:noWrap/>
            <w:vAlign w:val="bottom"/>
          </w:tcPr>
          <w:p w:rsidR="00D47F56" w:rsidRPr="001B5F24" w:rsidRDefault="00D47F56" w:rsidP="00AF1B0B">
            <w:pPr>
              <w:ind w:right="113"/>
              <w:jc w:val="right"/>
              <w:rPr>
                <w:sz w:val="20"/>
              </w:rPr>
            </w:pPr>
            <w:r w:rsidRPr="001B5F24">
              <w:rPr>
                <w:sz w:val="20"/>
              </w:rPr>
              <w:t>510</w:t>
            </w:r>
          </w:p>
        </w:tc>
        <w:tc>
          <w:tcPr>
            <w:tcW w:w="1252" w:type="dxa"/>
            <w:noWrap/>
            <w:vAlign w:val="bottom"/>
          </w:tcPr>
          <w:p w:rsidR="00D47F56" w:rsidRPr="001B5F24" w:rsidRDefault="00D47F56" w:rsidP="00AF1B0B">
            <w:pPr>
              <w:ind w:right="113"/>
              <w:jc w:val="right"/>
              <w:rPr>
                <w:sz w:val="20"/>
              </w:rPr>
            </w:pPr>
            <w:r w:rsidRPr="001B5F24">
              <w:rPr>
                <w:sz w:val="20"/>
              </w:rPr>
              <w:t>760</w:t>
            </w:r>
          </w:p>
        </w:tc>
        <w:tc>
          <w:tcPr>
            <w:tcW w:w="1252" w:type="dxa"/>
            <w:noWrap/>
          </w:tcPr>
          <w:p w:rsidR="00D47F56" w:rsidRPr="001B5F24" w:rsidRDefault="00D47F56" w:rsidP="00AF1B0B">
            <w:pPr>
              <w:ind w:right="113"/>
              <w:jc w:val="right"/>
            </w:pPr>
            <w:r w:rsidRPr="001B5F24">
              <w:rPr>
                <w:sz w:val="20"/>
              </w:rPr>
              <w:t>760</w:t>
            </w:r>
          </w:p>
        </w:tc>
        <w:tc>
          <w:tcPr>
            <w:tcW w:w="1252" w:type="dxa"/>
            <w:noWrap/>
          </w:tcPr>
          <w:p w:rsidR="00D47F56" w:rsidRPr="001B5F24" w:rsidRDefault="00D47F56" w:rsidP="00AF1B0B">
            <w:pPr>
              <w:ind w:right="113"/>
              <w:jc w:val="right"/>
            </w:pPr>
            <w:r w:rsidRPr="001B5F24">
              <w:rPr>
                <w:sz w:val="20"/>
              </w:rPr>
              <w:t>760</w:t>
            </w:r>
          </w:p>
        </w:tc>
        <w:tc>
          <w:tcPr>
            <w:tcW w:w="1252" w:type="dxa"/>
            <w:noWrap/>
          </w:tcPr>
          <w:p w:rsidR="00D47F56" w:rsidRPr="001B5F24" w:rsidRDefault="00D47F56" w:rsidP="00AF1B0B">
            <w:pPr>
              <w:ind w:right="113"/>
              <w:jc w:val="right"/>
            </w:pPr>
            <w:r w:rsidRPr="001B5F24">
              <w:rPr>
                <w:sz w:val="20"/>
              </w:rPr>
              <w:t>760</w:t>
            </w:r>
          </w:p>
        </w:tc>
        <w:tc>
          <w:tcPr>
            <w:tcW w:w="1252" w:type="dxa"/>
            <w:noWrap/>
          </w:tcPr>
          <w:p w:rsidR="00D47F56" w:rsidRPr="001B5F24" w:rsidRDefault="00D47F56" w:rsidP="00AF1B0B">
            <w:pPr>
              <w:ind w:right="113"/>
              <w:jc w:val="right"/>
            </w:pPr>
            <w:r w:rsidRPr="001B5F24">
              <w:rPr>
                <w:sz w:val="20"/>
              </w:rPr>
              <w:t>760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6.0</w:t>
            </w:r>
          </w:p>
        </w:tc>
        <w:tc>
          <w:tcPr>
            <w:tcW w:w="1252" w:type="dxa"/>
            <w:noWrap/>
            <w:vAlign w:val="bottom"/>
          </w:tcPr>
          <w:p w:rsidR="00D47F56" w:rsidRPr="001B5F24" w:rsidRDefault="00D47F56" w:rsidP="00AF1B0B">
            <w:pPr>
              <w:ind w:right="113"/>
              <w:jc w:val="right"/>
              <w:rPr>
                <w:sz w:val="20"/>
              </w:rPr>
            </w:pPr>
            <w:r w:rsidRPr="001B5F24">
              <w:rPr>
                <w:sz w:val="20"/>
              </w:rPr>
              <w:t>650</w:t>
            </w:r>
          </w:p>
        </w:tc>
        <w:tc>
          <w:tcPr>
            <w:tcW w:w="1252" w:type="dxa"/>
            <w:noWrap/>
            <w:vAlign w:val="bottom"/>
          </w:tcPr>
          <w:p w:rsidR="00D47F56" w:rsidRPr="001B5F24" w:rsidRDefault="00D47F56" w:rsidP="00AF1B0B">
            <w:pPr>
              <w:ind w:right="113"/>
              <w:jc w:val="right"/>
              <w:rPr>
                <w:sz w:val="20"/>
              </w:rPr>
            </w:pPr>
            <w:r w:rsidRPr="001B5F24">
              <w:rPr>
                <w:sz w:val="20"/>
              </w:rPr>
              <w:t>1100</w:t>
            </w:r>
          </w:p>
        </w:tc>
        <w:tc>
          <w:tcPr>
            <w:tcW w:w="1252" w:type="dxa"/>
            <w:noWrap/>
          </w:tcPr>
          <w:p w:rsidR="00D47F56" w:rsidRPr="001B5F24" w:rsidRDefault="00D47F56" w:rsidP="00AF1B0B">
            <w:pPr>
              <w:ind w:right="113"/>
              <w:jc w:val="right"/>
            </w:pPr>
            <w:r w:rsidRPr="001B5F24">
              <w:rPr>
                <w:sz w:val="20"/>
              </w:rPr>
              <w:t>1100</w:t>
            </w:r>
          </w:p>
        </w:tc>
        <w:tc>
          <w:tcPr>
            <w:tcW w:w="1252" w:type="dxa"/>
            <w:noWrap/>
          </w:tcPr>
          <w:p w:rsidR="00D47F56" w:rsidRPr="001B5F24" w:rsidRDefault="00D47F56" w:rsidP="00AF1B0B">
            <w:pPr>
              <w:ind w:right="113"/>
              <w:jc w:val="right"/>
            </w:pPr>
            <w:r w:rsidRPr="001B5F24">
              <w:rPr>
                <w:sz w:val="20"/>
              </w:rPr>
              <w:t>1100</w:t>
            </w:r>
          </w:p>
        </w:tc>
        <w:tc>
          <w:tcPr>
            <w:tcW w:w="1252" w:type="dxa"/>
            <w:noWrap/>
          </w:tcPr>
          <w:p w:rsidR="00D47F56" w:rsidRPr="001B5F24" w:rsidRDefault="00D47F56" w:rsidP="00AF1B0B">
            <w:pPr>
              <w:ind w:right="113"/>
              <w:jc w:val="right"/>
            </w:pPr>
            <w:r w:rsidRPr="001B5F24">
              <w:rPr>
                <w:sz w:val="20"/>
              </w:rPr>
              <w:t>1100</w:t>
            </w:r>
          </w:p>
        </w:tc>
        <w:tc>
          <w:tcPr>
            <w:tcW w:w="1252" w:type="dxa"/>
            <w:noWrap/>
          </w:tcPr>
          <w:p w:rsidR="00D47F56" w:rsidRPr="001B5F24" w:rsidRDefault="00D47F56" w:rsidP="00AF1B0B">
            <w:pPr>
              <w:ind w:right="113"/>
              <w:jc w:val="right"/>
            </w:pPr>
            <w:r w:rsidRPr="001B5F24">
              <w:rPr>
                <w:sz w:val="20"/>
              </w:rPr>
              <w:t>1100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6.5</w:t>
            </w:r>
          </w:p>
        </w:tc>
        <w:tc>
          <w:tcPr>
            <w:tcW w:w="1252" w:type="dxa"/>
            <w:noWrap/>
            <w:vAlign w:val="bottom"/>
          </w:tcPr>
          <w:p w:rsidR="00D47F56" w:rsidRPr="001B5F24" w:rsidRDefault="00D47F56" w:rsidP="00AF1B0B">
            <w:pPr>
              <w:ind w:right="113"/>
              <w:jc w:val="right"/>
              <w:rPr>
                <w:sz w:val="20"/>
              </w:rPr>
            </w:pPr>
            <w:r w:rsidRPr="001B5F24">
              <w:rPr>
                <w:sz w:val="20"/>
              </w:rPr>
              <w:t>650</w:t>
            </w:r>
          </w:p>
        </w:tc>
        <w:tc>
          <w:tcPr>
            <w:tcW w:w="1252" w:type="dxa"/>
            <w:noWrap/>
          </w:tcPr>
          <w:p w:rsidR="00D47F56" w:rsidRPr="001B5F24" w:rsidRDefault="00D47F56" w:rsidP="00AF1B0B">
            <w:pPr>
              <w:ind w:right="113"/>
              <w:jc w:val="right"/>
            </w:pPr>
            <w:r w:rsidRPr="001B5F24">
              <w:rPr>
                <w:sz w:val="20"/>
              </w:rPr>
              <w:t>1100</w:t>
            </w:r>
          </w:p>
        </w:tc>
        <w:tc>
          <w:tcPr>
            <w:tcW w:w="1252" w:type="dxa"/>
            <w:noWrap/>
            <w:vAlign w:val="bottom"/>
          </w:tcPr>
          <w:p w:rsidR="00D47F56" w:rsidRPr="001B5F24" w:rsidRDefault="00D47F56" w:rsidP="00AF1B0B">
            <w:pPr>
              <w:ind w:right="113"/>
              <w:jc w:val="right"/>
              <w:rPr>
                <w:sz w:val="20"/>
              </w:rPr>
            </w:pPr>
            <w:r w:rsidRPr="001B5F24">
              <w:rPr>
                <w:sz w:val="20"/>
              </w:rPr>
              <w:t>1700</w:t>
            </w:r>
          </w:p>
        </w:tc>
        <w:tc>
          <w:tcPr>
            <w:tcW w:w="1252" w:type="dxa"/>
            <w:noWrap/>
          </w:tcPr>
          <w:p w:rsidR="00D47F56" w:rsidRPr="001B5F24" w:rsidRDefault="00D47F56" w:rsidP="00AF1B0B">
            <w:pPr>
              <w:ind w:right="113"/>
              <w:jc w:val="right"/>
            </w:pPr>
            <w:r w:rsidRPr="001B5F24">
              <w:rPr>
                <w:sz w:val="20"/>
              </w:rPr>
              <w:t>1700</w:t>
            </w:r>
          </w:p>
        </w:tc>
        <w:tc>
          <w:tcPr>
            <w:tcW w:w="1252" w:type="dxa"/>
            <w:noWrap/>
          </w:tcPr>
          <w:p w:rsidR="00D47F56" w:rsidRPr="001B5F24" w:rsidRDefault="00D47F56" w:rsidP="00AF1B0B">
            <w:pPr>
              <w:ind w:right="113"/>
              <w:jc w:val="right"/>
            </w:pPr>
            <w:r w:rsidRPr="001B5F24">
              <w:rPr>
                <w:sz w:val="20"/>
              </w:rPr>
              <w:t>1700</w:t>
            </w:r>
          </w:p>
        </w:tc>
        <w:tc>
          <w:tcPr>
            <w:tcW w:w="1252" w:type="dxa"/>
            <w:noWrap/>
          </w:tcPr>
          <w:p w:rsidR="00D47F56" w:rsidRPr="001B5F24" w:rsidRDefault="00D47F56" w:rsidP="00AF1B0B">
            <w:pPr>
              <w:ind w:right="113"/>
              <w:jc w:val="right"/>
            </w:pPr>
            <w:r w:rsidRPr="001B5F24">
              <w:rPr>
                <w:sz w:val="20"/>
              </w:rPr>
              <w:t>1700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7.0</w:t>
            </w:r>
          </w:p>
        </w:tc>
        <w:tc>
          <w:tcPr>
            <w:tcW w:w="1252" w:type="dxa"/>
            <w:noWrap/>
            <w:vAlign w:val="bottom"/>
          </w:tcPr>
          <w:p w:rsidR="00D47F56" w:rsidRPr="001B5F24" w:rsidRDefault="00D47F56" w:rsidP="00AF1B0B">
            <w:pPr>
              <w:ind w:right="113"/>
              <w:jc w:val="right"/>
              <w:rPr>
                <w:sz w:val="20"/>
              </w:rPr>
            </w:pPr>
            <w:r w:rsidRPr="001B5F24">
              <w:rPr>
                <w:sz w:val="20"/>
              </w:rPr>
              <w:t>650</w:t>
            </w:r>
          </w:p>
        </w:tc>
        <w:tc>
          <w:tcPr>
            <w:tcW w:w="1252" w:type="dxa"/>
            <w:noWrap/>
          </w:tcPr>
          <w:p w:rsidR="00D47F56" w:rsidRPr="001B5F24" w:rsidRDefault="00D47F56" w:rsidP="00AF1B0B">
            <w:pPr>
              <w:ind w:right="113"/>
              <w:jc w:val="right"/>
            </w:pPr>
            <w:r w:rsidRPr="001B5F24">
              <w:rPr>
                <w:sz w:val="20"/>
              </w:rPr>
              <w:t>1100</w:t>
            </w:r>
          </w:p>
        </w:tc>
        <w:tc>
          <w:tcPr>
            <w:tcW w:w="1252" w:type="dxa"/>
            <w:noWrap/>
            <w:vAlign w:val="bottom"/>
          </w:tcPr>
          <w:p w:rsidR="00D47F56" w:rsidRPr="001B5F24" w:rsidRDefault="00D47F56" w:rsidP="00AF1B0B">
            <w:pPr>
              <w:ind w:right="113"/>
              <w:jc w:val="right"/>
              <w:rPr>
                <w:sz w:val="20"/>
              </w:rPr>
            </w:pPr>
            <w:r w:rsidRPr="001B5F24">
              <w:rPr>
                <w:sz w:val="20"/>
              </w:rPr>
              <w:t>1900</w:t>
            </w:r>
          </w:p>
        </w:tc>
        <w:tc>
          <w:tcPr>
            <w:tcW w:w="1252" w:type="dxa"/>
            <w:noWrap/>
            <w:vAlign w:val="bottom"/>
          </w:tcPr>
          <w:p w:rsidR="00D47F56" w:rsidRPr="001B5F24" w:rsidRDefault="00D47F56" w:rsidP="00AF1B0B">
            <w:pPr>
              <w:ind w:right="113"/>
              <w:jc w:val="right"/>
              <w:rPr>
                <w:sz w:val="20"/>
              </w:rPr>
            </w:pPr>
            <w:r w:rsidRPr="001B5F24">
              <w:rPr>
                <w:sz w:val="20"/>
              </w:rPr>
              <w:t>2500</w:t>
            </w:r>
          </w:p>
        </w:tc>
        <w:tc>
          <w:tcPr>
            <w:tcW w:w="1252" w:type="dxa"/>
            <w:noWrap/>
            <w:vAlign w:val="bottom"/>
          </w:tcPr>
          <w:p w:rsidR="00D47F56" w:rsidRPr="001B5F24" w:rsidRDefault="00D47F56" w:rsidP="00AF1B0B">
            <w:pPr>
              <w:ind w:right="113"/>
              <w:jc w:val="right"/>
              <w:rPr>
                <w:sz w:val="20"/>
              </w:rPr>
            </w:pPr>
            <w:r w:rsidRPr="001B5F24">
              <w:rPr>
                <w:sz w:val="20"/>
              </w:rPr>
              <w:t>2500</w:t>
            </w:r>
          </w:p>
        </w:tc>
        <w:tc>
          <w:tcPr>
            <w:tcW w:w="1252" w:type="dxa"/>
            <w:noWrap/>
            <w:vAlign w:val="bottom"/>
          </w:tcPr>
          <w:p w:rsidR="00D47F56" w:rsidRPr="001B5F24" w:rsidRDefault="00D47F56" w:rsidP="00AF1B0B">
            <w:pPr>
              <w:ind w:right="113"/>
              <w:jc w:val="right"/>
              <w:rPr>
                <w:sz w:val="20"/>
              </w:rPr>
            </w:pPr>
            <w:r w:rsidRPr="001B5F24">
              <w:rPr>
                <w:sz w:val="20"/>
              </w:rPr>
              <w:t>2500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7.5</w:t>
            </w:r>
          </w:p>
        </w:tc>
        <w:tc>
          <w:tcPr>
            <w:tcW w:w="1252" w:type="dxa"/>
            <w:noWrap/>
            <w:vAlign w:val="bottom"/>
          </w:tcPr>
          <w:p w:rsidR="00D47F56" w:rsidRPr="001B5F24" w:rsidRDefault="00D47F56" w:rsidP="00AF1B0B">
            <w:pPr>
              <w:ind w:right="113"/>
              <w:jc w:val="right"/>
              <w:rPr>
                <w:sz w:val="20"/>
              </w:rPr>
            </w:pPr>
            <w:r w:rsidRPr="001B5F24">
              <w:rPr>
                <w:sz w:val="20"/>
              </w:rPr>
              <w:t>650</w:t>
            </w:r>
          </w:p>
        </w:tc>
        <w:tc>
          <w:tcPr>
            <w:tcW w:w="1252" w:type="dxa"/>
            <w:noWrap/>
          </w:tcPr>
          <w:p w:rsidR="00D47F56" w:rsidRPr="001B5F24" w:rsidRDefault="00D47F56" w:rsidP="00AF1B0B">
            <w:pPr>
              <w:ind w:right="113"/>
              <w:jc w:val="right"/>
            </w:pPr>
            <w:r w:rsidRPr="001B5F24">
              <w:rPr>
                <w:sz w:val="20"/>
              </w:rPr>
              <w:t>1100</w:t>
            </w:r>
          </w:p>
        </w:tc>
        <w:tc>
          <w:tcPr>
            <w:tcW w:w="1252" w:type="dxa"/>
            <w:noWrap/>
            <w:vAlign w:val="bottom"/>
          </w:tcPr>
          <w:p w:rsidR="00D47F56" w:rsidRPr="001B5F24" w:rsidRDefault="00D47F56" w:rsidP="00AF1B0B">
            <w:pPr>
              <w:ind w:right="113"/>
              <w:jc w:val="right"/>
              <w:rPr>
                <w:sz w:val="20"/>
              </w:rPr>
            </w:pPr>
            <w:r w:rsidRPr="001B5F24">
              <w:rPr>
                <w:sz w:val="20"/>
              </w:rPr>
              <w:t>1900</w:t>
            </w:r>
          </w:p>
        </w:tc>
        <w:tc>
          <w:tcPr>
            <w:tcW w:w="1252" w:type="dxa"/>
            <w:noWrap/>
            <w:vAlign w:val="bottom"/>
          </w:tcPr>
          <w:p w:rsidR="00D47F56" w:rsidRPr="001B5F24" w:rsidRDefault="00D47F56" w:rsidP="00AF1B0B">
            <w:pPr>
              <w:ind w:right="113"/>
              <w:jc w:val="right"/>
              <w:rPr>
                <w:sz w:val="20"/>
              </w:rPr>
            </w:pPr>
            <w:r w:rsidRPr="001B5F24">
              <w:rPr>
                <w:sz w:val="20"/>
              </w:rPr>
              <w:t>2700</w:t>
            </w:r>
          </w:p>
        </w:tc>
        <w:tc>
          <w:tcPr>
            <w:tcW w:w="1252" w:type="dxa"/>
            <w:noWrap/>
            <w:vAlign w:val="bottom"/>
          </w:tcPr>
          <w:p w:rsidR="00D47F56" w:rsidRPr="001B5F24" w:rsidRDefault="00D47F56" w:rsidP="00AF1B0B">
            <w:pPr>
              <w:ind w:right="113"/>
              <w:jc w:val="right"/>
              <w:rPr>
                <w:sz w:val="20"/>
              </w:rPr>
            </w:pPr>
            <w:r w:rsidRPr="001B5F24">
              <w:rPr>
                <w:sz w:val="20"/>
              </w:rPr>
              <w:t>3400</w:t>
            </w:r>
          </w:p>
        </w:tc>
        <w:tc>
          <w:tcPr>
            <w:tcW w:w="1252" w:type="dxa"/>
            <w:noWrap/>
            <w:vAlign w:val="bottom"/>
          </w:tcPr>
          <w:p w:rsidR="00D47F56" w:rsidRPr="001B5F24" w:rsidRDefault="00D47F56" w:rsidP="00AF1B0B">
            <w:pPr>
              <w:ind w:right="113"/>
              <w:jc w:val="right"/>
              <w:rPr>
                <w:sz w:val="20"/>
              </w:rPr>
            </w:pPr>
            <w:r w:rsidRPr="001B5F24">
              <w:rPr>
                <w:sz w:val="20"/>
              </w:rPr>
              <w:t>3600</w:t>
            </w:r>
          </w:p>
        </w:tc>
      </w:tr>
    </w:tbl>
    <w:p w:rsidR="00D47F56" w:rsidRPr="007136E8" w:rsidRDefault="00D47F56" w:rsidP="00D47F56">
      <w:pPr>
        <w:pStyle w:val="Heading4"/>
      </w:pPr>
      <w:bookmarkStart w:id="146" w:name="_Toc351713423"/>
      <w:r w:rsidRPr="007136E8">
        <w:t>Calculation of ambient background concentrations</w:t>
      </w:r>
      <w:bookmarkEnd w:id="146"/>
    </w:p>
    <w:p w:rsidR="00D47F56" w:rsidRDefault="00D47F56" w:rsidP="00D47F56">
      <w:pPr>
        <w:rPr>
          <w:lang w:val="en-GB"/>
        </w:rPr>
      </w:pPr>
      <w:r w:rsidRPr="00E4448E">
        <w:rPr>
          <w:lang w:val="en-GB"/>
        </w:rPr>
        <w:t>The ABC values used for aged Zn contamination are presented in Table 14.</w:t>
      </w:r>
    </w:p>
    <w:p w:rsidR="00D47F56" w:rsidRPr="007136E8" w:rsidRDefault="00D47F56" w:rsidP="00D47F56">
      <w:pPr>
        <w:pStyle w:val="Heading4"/>
      </w:pPr>
      <w:bookmarkStart w:id="147" w:name="_Toc351713424"/>
      <w:r w:rsidRPr="007136E8">
        <w:t>Examples of soil quality guidelines for Australian soils with aged zinc contamination based on lowest observed effect concentration and 30% effect concentration data</w:t>
      </w:r>
      <w:r>
        <w:t>,</w:t>
      </w:r>
      <w:r w:rsidRPr="007136E8">
        <w:t xml:space="preserve"> and based on 50% effect concentration toxicity data</w:t>
      </w:r>
      <w:bookmarkEnd w:id="147"/>
    </w:p>
    <w:p w:rsidR="00D47F56" w:rsidRDefault="00D47F56" w:rsidP="00D47F56">
      <w:pPr>
        <w:rPr>
          <w:lang w:val="en-GB"/>
        </w:rPr>
      </w:pPr>
      <w:r w:rsidRPr="00441B6C">
        <w:rPr>
          <w:lang w:val="en-GB"/>
        </w:rPr>
        <w:t>Both the ACL and ABC values for aged zinc contamination are soil-specific therefore a single set of SQGs could not be presented</w:t>
      </w:r>
      <w:r>
        <w:rPr>
          <w:lang w:val="en-GB"/>
        </w:rPr>
        <w:t xml:space="preserve">. </w:t>
      </w:r>
      <w:r w:rsidRPr="00441B6C">
        <w:rPr>
          <w:lang w:val="en-GB"/>
        </w:rPr>
        <w:t>Thus</w:t>
      </w:r>
      <w:r>
        <w:rPr>
          <w:lang w:val="en-GB"/>
        </w:rPr>
        <w:t>,</w:t>
      </w:r>
      <w:r w:rsidRPr="00441B6C">
        <w:rPr>
          <w:lang w:val="en-GB"/>
        </w:rPr>
        <w:t xml:space="preserve"> examples from the low and high portions of the range of SQG(LOEC &amp; EC30) and SQG(EC50) are presented below.</w:t>
      </w:r>
    </w:p>
    <w:p w:rsidR="00D47F56" w:rsidRDefault="00D47F56" w:rsidP="00D47F56">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2727CA">
              <w:t>SQG</w:t>
            </w:r>
            <w:r w:rsidRPr="00C158C2">
              <w:rPr>
                <w:vertAlign w:val="subscript"/>
              </w:rPr>
              <w:t>(LOEC &amp; EC30)</w:t>
            </w:r>
            <w:r>
              <w:t>—</w:t>
            </w:r>
            <w:r w:rsidRPr="002727CA">
              <w:t>Example 1</w:t>
            </w:r>
          </w:p>
        </w:tc>
      </w:tr>
      <w:tr w:rsidR="00D47F56" w:rsidTr="00AF1B0B">
        <w:trPr>
          <w:jc w:val="center"/>
        </w:trPr>
        <w:tc>
          <w:tcPr>
            <w:tcW w:w="9287" w:type="dxa"/>
          </w:tcPr>
          <w:p w:rsidR="00D47F56" w:rsidRPr="00A6615C" w:rsidRDefault="00D47F56" w:rsidP="00AF1B0B">
            <w:pPr>
              <w:pStyle w:val="ExampleText"/>
            </w:pPr>
            <w:r w:rsidRPr="00A6615C">
              <w:t xml:space="preserve">Site descriptors </w:t>
            </w:r>
            <w:r>
              <w:sym w:font="Symbol" w:char="F02D"/>
            </w:r>
            <w:r w:rsidRPr="00A6615C">
              <w:t xml:space="preserve"> </w:t>
            </w:r>
            <w:r>
              <w:t>urban residential</w:t>
            </w:r>
            <w:r w:rsidRPr="00C158C2">
              <w:t>/public open space</w:t>
            </w:r>
            <w:r w:rsidRPr="00A6615C">
              <w:t xml:space="preserve"> </w:t>
            </w:r>
            <w:r>
              <w:t>land use</w:t>
            </w:r>
            <w:r w:rsidRPr="00A6615C">
              <w:t xml:space="preserve"> in </w:t>
            </w:r>
            <w:r>
              <w:t>an old NSW suburb with low traffic volume.</w:t>
            </w:r>
            <w:r w:rsidRPr="00A6615C">
              <w:t xml:space="preserve"> </w:t>
            </w:r>
          </w:p>
          <w:p w:rsidR="00D47F56" w:rsidRPr="00A6615C" w:rsidRDefault="00D47F56" w:rsidP="00AF1B0B">
            <w:pPr>
              <w:pStyle w:val="ExampleText"/>
            </w:pPr>
            <w:r w:rsidRPr="00A6615C">
              <w:t>Soil descriptors – a sandy acidic soil (pH 5, CEC 10) with 1% iron content.</w:t>
            </w:r>
          </w:p>
          <w:p w:rsidR="00D47F56" w:rsidRPr="00A6615C" w:rsidRDefault="00D47F56" w:rsidP="00AF1B0B">
            <w:pPr>
              <w:pStyle w:val="ExampleText"/>
            </w:pPr>
            <w:r w:rsidRPr="00A6615C">
              <w:t>The resulting ACL</w:t>
            </w:r>
            <w:r w:rsidRPr="00C158C2">
              <w:rPr>
                <w:vertAlign w:val="subscript"/>
              </w:rPr>
              <w:t>(LOEC &amp; EC30)</w:t>
            </w:r>
            <w:r w:rsidRPr="00A6615C">
              <w:t xml:space="preserve">, ABC and </w:t>
            </w:r>
            <w:r>
              <w:t>SQG</w:t>
            </w:r>
            <w:r w:rsidRPr="00C158C2">
              <w:rPr>
                <w:vertAlign w:val="subscript"/>
              </w:rPr>
              <w:t>(LOEC &amp; EC30)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t>180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75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t>255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C158C2" w:rsidRDefault="00D47F56" w:rsidP="00AF1B0B">
            <w:pPr>
              <w:pStyle w:val="ExampleText"/>
              <w:rPr>
                <w:b/>
                <w:bCs/>
              </w:rPr>
            </w:pPr>
            <w:r w:rsidRPr="00D82545">
              <w:t>This SQG</w:t>
            </w:r>
            <w:r w:rsidRPr="00C158C2">
              <w:rPr>
                <w:vertAlign w:val="subscript"/>
              </w:rPr>
              <w:t>(LOEC &amp; EC30)</w:t>
            </w:r>
            <w:r w:rsidRPr="00D82545">
              <w:t xml:space="preserve"> would then be rounded off using the rules in section 2.1 to a value of 250 mg/kg.</w:t>
            </w:r>
          </w:p>
        </w:tc>
      </w:tr>
    </w:tbl>
    <w:p w:rsidR="00D47F56" w:rsidRDefault="00D47F56" w:rsidP="00D47F56">
      <w:pPr>
        <w:pStyle w:val="text"/>
        <w:keepN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2727CA">
              <w:t>SQG</w:t>
            </w:r>
            <w:r w:rsidRPr="00C158C2">
              <w:rPr>
                <w:vertAlign w:val="subscript"/>
              </w:rPr>
              <w:t>(LOEC &amp; EC30)</w:t>
            </w:r>
            <w:r>
              <w:t>—</w:t>
            </w:r>
            <w:r w:rsidRPr="002727CA">
              <w:t>Example 2</w:t>
            </w:r>
          </w:p>
        </w:tc>
      </w:tr>
      <w:tr w:rsidR="00D47F56" w:rsidTr="00AF1B0B">
        <w:trPr>
          <w:jc w:val="center"/>
        </w:trPr>
        <w:tc>
          <w:tcPr>
            <w:tcW w:w="9287" w:type="dxa"/>
          </w:tcPr>
          <w:p w:rsidR="00D47F56" w:rsidRPr="00D82545" w:rsidRDefault="00D47F56" w:rsidP="00AF1B0B">
            <w:pPr>
              <w:pStyle w:val="ExampleText"/>
            </w:pPr>
            <w:r w:rsidRPr="00A6615C">
              <w:t xml:space="preserve">Site descriptors </w:t>
            </w:r>
            <w:r>
              <w:sym w:font="Symbol" w:char="F02D"/>
            </w:r>
            <w:r w:rsidRPr="00A6615C">
              <w:t xml:space="preserve"> </w:t>
            </w:r>
            <w:r>
              <w:t>commercial/industrial</w:t>
            </w:r>
            <w:r w:rsidRPr="00A6615C">
              <w:t xml:space="preserve"> </w:t>
            </w:r>
            <w:r>
              <w:t>land use</w:t>
            </w:r>
            <w:r w:rsidRPr="00A6615C">
              <w:t xml:space="preserve"> </w:t>
            </w:r>
            <w:r w:rsidRPr="00D82545">
              <w:t>in an old Victorian suburb with high traffic volum</w:t>
            </w:r>
            <w:r>
              <w:t>e.</w:t>
            </w:r>
          </w:p>
          <w:p w:rsidR="00D47F56" w:rsidRPr="00A6615C" w:rsidRDefault="00D47F56" w:rsidP="00AF1B0B">
            <w:pPr>
              <w:pStyle w:val="ExampleText"/>
            </w:pPr>
            <w:r w:rsidRPr="00A6615C">
              <w:t xml:space="preserve">Soil descriptors – an alkaline clay soil (pH 7.5, CEC 40) with a 10% iron content. </w:t>
            </w:r>
          </w:p>
          <w:p w:rsidR="00D47F56" w:rsidRPr="00A6615C" w:rsidRDefault="00D47F56" w:rsidP="00AF1B0B">
            <w:pPr>
              <w:pStyle w:val="ExampleText"/>
            </w:pPr>
            <w:r w:rsidRPr="00A6615C">
              <w:t>The resulting ACL</w:t>
            </w:r>
            <w:r w:rsidRPr="00C158C2">
              <w:rPr>
                <w:vertAlign w:val="subscript"/>
              </w:rPr>
              <w:t>(LOEC &amp; EC30)</w:t>
            </w:r>
            <w:r w:rsidRPr="00A6615C">
              <w:t xml:space="preserve">, ABC and </w:t>
            </w:r>
            <w:r>
              <w:t>SQG</w:t>
            </w:r>
            <w:r w:rsidRPr="00C158C2">
              <w:rPr>
                <w:vertAlign w:val="subscript"/>
              </w:rPr>
              <w:t>(LOEC &amp; EC30)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rsidRPr="00987D91">
                    <w:t>1900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55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t>1955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2727CA" w:rsidRDefault="00D47F56" w:rsidP="00AF1B0B">
            <w:pPr>
              <w:pStyle w:val="ExampleText"/>
            </w:pPr>
            <w:r w:rsidRPr="00863F14">
              <w:t>This SQG</w:t>
            </w:r>
            <w:r w:rsidRPr="00C158C2">
              <w:rPr>
                <w:vertAlign w:val="subscript"/>
              </w:rPr>
              <w:t>(LOEC &amp; EC30)</w:t>
            </w:r>
            <w:r w:rsidRPr="00863F14">
              <w:t xml:space="preserve"> would then be rounded off using the rules in section 2.1 to a value of 2000 mg/kg.</w:t>
            </w:r>
          </w:p>
        </w:tc>
      </w:tr>
    </w:tbl>
    <w:p w:rsidR="00D47F56" w:rsidRDefault="00D47F56" w:rsidP="00D47F56">
      <w:pPr>
        <w:pStyle w:val="text"/>
        <w:keepN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2727CA" w:rsidRDefault="00D47F56" w:rsidP="00AF1B0B">
            <w:pPr>
              <w:pStyle w:val="ExampleHeading"/>
            </w:pPr>
            <w:r w:rsidRPr="007E4865">
              <w:t>SQG</w:t>
            </w:r>
            <w:r w:rsidRPr="00C158C2">
              <w:rPr>
                <w:vertAlign w:val="subscript"/>
              </w:rPr>
              <w:t>(EC50)</w:t>
            </w:r>
            <w:r>
              <w:t>—</w:t>
            </w:r>
            <w:r w:rsidRPr="007E4865">
              <w:t xml:space="preserve">Example 3 </w:t>
            </w:r>
          </w:p>
        </w:tc>
      </w:tr>
      <w:tr w:rsidR="00D47F56" w:rsidTr="00AF1B0B">
        <w:trPr>
          <w:jc w:val="center"/>
        </w:trPr>
        <w:tc>
          <w:tcPr>
            <w:tcW w:w="9287" w:type="dxa"/>
          </w:tcPr>
          <w:p w:rsidR="00D47F56" w:rsidRPr="00A6615C" w:rsidRDefault="00D47F56" w:rsidP="00AF1B0B">
            <w:pPr>
              <w:pStyle w:val="ExampleText"/>
            </w:pPr>
            <w:r w:rsidRPr="00D82545">
              <w:t xml:space="preserve">Site descriptors </w:t>
            </w:r>
            <w:r>
              <w:sym w:font="Symbol" w:char="F02D"/>
            </w:r>
            <w:r w:rsidRPr="00D82545">
              <w:t xml:space="preserve"> urban residential</w:t>
            </w:r>
            <w:r w:rsidRPr="00C158C2">
              <w:t>/public open space</w:t>
            </w:r>
            <w:r w:rsidRPr="00D82545">
              <w:t xml:space="preserve"> land use in an old NSW suburb with low traffic </w:t>
            </w:r>
            <w:r w:rsidRPr="00D82545">
              <w:lastRenderedPageBreak/>
              <w:t>volume</w:t>
            </w:r>
            <w:r w:rsidRPr="00A6615C">
              <w:t xml:space="preserve">. </w:t>
            </w:r>
          </w:p>
          <w:p w:rsidR="00D47F56" w:rsidRPr="00A6615C" w:rsidRDefault="00D47F56" w:rsidP="00AF1B0B">
            <w:pPr>
              <w:pStyle w:val="ExampleText"/>
            </w:pPr>
            <w:r w:rsidRPr="00A6615C">
              <w:t>Soil descriptors – a sandy acidic soil (pH 5, CEC 10) with 1% iron content.</w:t>
            </w:r>
          </w:p>
          <w:p w:rsidR="00D47F56" w:rsidRPr="00A6615C" w:rsidRDefault="00D47F56" w:rsidP="00AF1B0B">
            <w:pPr>
              <w:pStyle w:val="ExampleText"/>
            </w:pPr>
            <w:r w:rsidRPr="00A6615C">
              <w:t>The resulting ACL</w:t>
            </w:r>
            <w:r w:rsidRPr="00C158C2">
              <w:rPr>
                <w:vertAlign w:val="subscript"/>
              </w:rPr>
              <w:t>(EC50)</w:t>
            </w:r>
            <w:r w:rsidRPr="00A6615C">
              <w:t xml:space="preserve">, ABC and </w:t>
            </w:r>
            <w:r>
              <w:t>SQG</w:t>
            </w:r>
            <w:r w:rsidRPr="00C158C2">
              <w:rPr>
                <w:vertAlign w:val="subscript"/>
              </w:rPr>
              <w:t>(EC50)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t>330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75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t>405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Default="00D47F56" w:rsidP="00AF1B0B">
            <w:pPr>
              <w:pStyle w:val="ExampleText"/>
            </w:pPr>
            <w:r w:rsidRPr="009E2D13">
              <w:t>This SQG</w:t>
            </w:r>
            <w:r w:rsidRPr="00C158C2">
              <w:rPr>
                <w:vertAlign w:val="subscript"/>
              </w:rPr>
              <w:t>(EC50)</w:t>
            </w:r>
            <w:r w:rsidRPr="009E2D13">
              <w:t xml:space="preserve"> would then be rounded off using the rules in section 2.1 to a value of 400 mg/kg.</w:t>
            </w:r>
          </w:p>
          <w:p w:rsidR="00D47F56" w:rsidRPr="002727CA" w:rsidRDefault="00D47F56" w:rsidP="00AF1B0B">
            <w:pPr>
              <w:pStyle w:val="ExampleText"/>
            </w:pPr>
          </w:p>
        </w:tc>
      </w:tr>
    </w:tbl>
    <w:p w:rsidR="00D47F56" w:rsidRDefault="00D47F56" w:rsidP="00D47F5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2727CA">
              <w:t>SQG(</w:t>
            </w:r>
            <w:r w:rsidRPr="004C510A">
              <w:rPr>
                <w:vertAlign w:val="subscript"/>
              </w:rPr>
              <w:t>EC50</w:t>
            </w:r>
            <w:r w:rsidRPr="002727CA">
              <w:t>)</w:t>
            </w:r>
            <w:r>
              <w:t>—</w:t>
            </w:r>
            <w:r w:rsidRPr="002727CA">
              <w:t>Example 4</w:t>
            </w:r>
          </w:p>
        </w:tc>
      </w:tr>
      <w:tr w:rsidR="00D47F56" w:rsidTr="00AF1B0B">
        <w:trPr>
          <w:jc w:val="center"/>
        </w:trPr>
        <w:tc>
          <w:tcPr>
            <w:tcW w:w="9287" w:type="dxa"/>
          </w:tcPr>
          <w:p w:rsidR="00D47F56" w:rsidRPr="00A6615C" w:rsidRDefault="00D47F56" w:rsidP="00AF1B0B">
            <w:pPr>
              <w:pStyle w:val="ExampleText"/>
            </w:pPr>
            <w:r w:rsidRPr="00D82545">
              <w:t xml:space="preserve">Site descriptors </w:t>
            </w:r>
            <w:r>
              <w:sym w:font="Symbol" w:char="F02D"/>
            </w:r>
            <w:r w:rsidRPr="00D82545">
              <w:t xml:space="preserve"> commercial/industrial land use in an old Victorian suburb with high traffic volume</w:t>
            </w:r>
            <w:r w:rsidRPr="00A6615C">
              <w:t xml:space="preserve">. </w:t>
            </w:r>
          </w:p>
          <w:p w:rsidR="00D47F56" w:rsidRPr="00A6615C" w:rsidRDefault="00D47F56" w:rsidP="00AF1B0B">
            <w:pPr>
              <w:pStyle w:val="ExampleText"/>
            </w:pPr>
            <w:r w:rsidRPr="00A6615C">
              <w:t xml:space="preserve">Soil descriptors – an alkaline clay soil (pH 7.5, CEC 40) with a 10% iron content. </w:t>
            </w:r>
          </w:p>
          <w:p w:rsidR="00D47F56" w:rsidRPr="00A6615C" w:rsidRDefault="00D47F56" w:rsidP="00AF1B0B">
            <w:pPr>
              <w:pStyle w:val="ExampleText"/>
            </w:pPr>
            <w:r w:rsidRPr="00A6615C">
              <w:t>The resulting ACL</w:t>
            </w:r>
            <w:r w:rsidRPr="00C158C2">
              <w:rPr>
                <w:vertAlign w:val="subscript"/>
              </w:rPr>
              <w:t>(EC50)</w:t>
            </w:r>
            <w:r w:rsidRPr="00A6615C">
              <w:t xml:space="preserve">, ABC and </w:t>
            </w:r>
            <w:r>
              <w:t>SQG</w:t>
            </w:r>
            <w:r w:rsidRPr="00C158C2">
              <w:rPr>
                <w:vertAlign w:val="subscript"/>
              </w:rPr>
              <w:t>(EC50)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3400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55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34</w:t>
                  </w:r>
                  <w:r>
                    <w:t>55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5A1A88" w:rsidRDefault="00D47F56" w:rsidP="00AF1B0B">
            <w:pPr>
              <w:pStyle w:val="ExampleText"/>
            </w:pPr>
            <w:r w:rsidRPr="00D82545">
              <w:t>This SQG</w:t>
            </w:r>
            <w:r w:rsidRPr="00C158C2">
              <w:rPr>
                <w:vertAlign w:val="subscript"/>
              </w:rPr>
              <w:t>(EC50)</w:t>
            </w:r>
            <w:r w:rsidRPr="00D82545">
              <w:t xml:space="preserve"> would then be rounded off using the rules in section 2.1 to a value of 3500 mg/kg</w:t>
            </w:r>
            <w:r>
              <w:t>.</w:t>
            </w:r>
          </w:p>
        </w:tc>
      </w:tr>
    </w:tbl>
    <w:p w:rsidR="00D47F56" w:rsidRDefault="00D47F56" w:rsidP="00D47F56">
      <w:pPr>
        <w:pStyle w:val="Text0"/>
      </w:pPr>
      <w:bookmarkStart w:id="148" w:name="_Toc242843112"/>
      <w:bookmarkStart w:id="149" w:name="_Toc243901636"/>
      <w:bookmarkStart w:id="150" w:name="_Toc269124876"/>
    </w:p>
    <w:p w:rsidR="00D47F56" w:rsidRPr="00A6615C" w:rsidRDefault="00D47F56" w:rsidP="00D47F56">
      <w:pPr>
        <w:pStyle w:val="Heading2"/>
      </w:pPr>
      <w:bookmarkStart w:id="151" w:name="_Toc351713425"/>
      <w:r>
        <w:t>R</w:t>
      </w:r>
      <w:r w:rsidRPr="00A6615C">
        <w:t xml:space="preserve">eliability of the </w:t>
      </w:r>
      <w:r w:rsidRPr="00232CBA">
        <w:t>zinc</w:t>
      </w:r>
      <w:r w:rsidRPr="00A6615C">
        <w:t xml:space="preserve"> </w:t>
      </w:r>
      <w:r>
        <w:t>soil quality guideline</w:t>
      </w:r>
      <w:r w:rsidRPr="00A6615C">
        <w:t>s</w:t>
      </w:r>
      <w:bookmarkEnd w:id="148"/>
      <w:bookmarkEnd w:id="149"/>
      <w:bookmarkEnd w:id="150"/>
      <w:bookmarkEnd w:id="151"/>
    </w:p>
    <w:p w:rsidR="00D47F56" w:rsidRPr="00A6615C" w:rsidRDefault="00D47F56" w:rsidP="00D47F56">
      <w:pPr>
        <w:rPr>
          <w:lang w:val="en-GB"/>
        </w:rPr>
      </w:pPr>
      <w:r w:rsidRPr="006E03F7">
        <w:rPr>
          <w:lang w:val="en-GB"/>
        </w:rPr>
        <w:t>Based on the criteria established in the methodology for SQG derivation (Schedule B5b)</w:t>
      </w:r>
      <w:r>
        <w:rPr>
          <w:lang w:val="en-GB"/>
        </w:rPr>
        <w:t>,</w:t>
      </w:r>
      <w:r w:rsidRPr="006E03F7">
        <w:rPr>
          <w:lang w:val="en-GB"/>
        </w:rPr>
        <w:t xml:space="preserve"> the Zn SQGs were considered to be of high reliability. This occurred as the toxicity data set </w:t>
      </w:r>
      <w:r w:rsidRPr="006E03F7">
        <w:t xml:space="preserve">easily </w:t>
      </w:r>
      <w:r w:rsidRPr="006E03F7">
        <w:rPr>
          <w:lang w:val="en-GB"/>
        </w:rPr>
        <w:t>met the minimum data requirements to use</w:t>
      </w:r>
      <w:r w:rsidRPr="00A6615C">
        <w:rPr>
          <w:lang w:val="en-GB"/>
        </w:rPr>
        <w:t xml:space="preserve"> the SSD method and normalisation relationships were available to account for soil characteristics. </w:t>
      </w:r>
    </w:p>
    <w:p w:rsidR="00D47F56" w:rsidRPr="00A6615C" w:rsidRDefault="00D47F56" w:rsidP="00D47F56">
      <w:pPr>
        <w:pStyle w:val="Heading2"/>
      </w:pPr>
      <w:bookmarkStart w:id="152" w:name="_Toc242843113"/>
      <w:bookmarkStart w:id="153" w:name="_Toc243901637"/>
      <w:bookmarkStart w:id="154" w:name="_Toc269124877"/>
      <w:bookmarkStart w:id="155" w:name="_Toc351713426"/>
      <w:r w:rsidRPr="00A6615C">
        <w:t>Comparison with other guidelines</w:t>
      </w:r>
      <w:bookmarkEnd w:id="152"/>
      <w:bookmarkEnd w:id="153"/>
      <w:bookmarkEnd w:id="154"/>
      <w:bookmarkEnd w:id="155"/>
    </w:p>
    <w:p w:rsidR="00D47F56" w:rsidRDefault="00D47F56" w:rsidP="00D47F56">
      <w:pPr>
        <w:rPr>
          <w:lang w:val="en-GB"/>
        </w:rPr>
      </w:pPr>
      <w:r w:rsidRPr="00A6615C">
        <w:rPr>
          <w:lang w:val="en-GB"/>
        </w:rPr>
        <w:t xml:space="preserve">A compilation of </w:t>
      </w:r>
      <w:r>
        <w:rPr>
          <w:lang w:val="en-GB"/>
        </w:rPr>
        <w:t>SQG</w:t>
      </w:r>
      <w:r w:rsidRPr="00A6615C">
        <w:rPr>
          <w:lang w:val="en-GB"/>
        </w:rPr>
        <w:t>s for Zn f</w:t>
      </w:r>
      <w:r>
        <w:rPr>
          <w:lang w:val="en-GB"/>
        </w:rPr>
        <w:t>rom</w:t>
      </w:r>
      <w:r w:rsidRPr="00A6615C">
        <w:rPr>
          <w:lang w:val="en-GB"/>
        </w:rPr>
        <w:t xml:space="preserve"> a number of jurisdictions </w:t>
      </w:r>
      <w:r>
        <w:rPr>
          <w:lang w:val="en-GB"/>
        </w:rPr>
        <w:t>is</w:t>
      </w:r>
      <w:r w:rsidRPr="00A6615C">
        <w:rPr>
          <w:lang w:val="en-GB"/>
        </w:rPr>
        <w:t xml:space="preserve"> presented in Table 2</w:t>
      </w:r>
      <w:r>
        <w:rPr>
          <w:lang w:val="en-GB"/>
        </w:rPr>
        <w:t xml:space="preserve">8. </w:t>
      </w:r>
      <w:r w:rsidRPr="00A6615C">
        <w:rPr>
          <w:lang w:val="en-GB"/>
        </w:rPr>
        <w:t xml:space="preserve">These </w:t>
      </w:r>
      <w:r>
        <w:rPr>
          <w:lang w:val="en-GB"/>
        </w:rPr>
        <w:t>SQGs</w:t>
      </w:r>
      <w:r w:rsidRPr="00A6615C">
        <w:rPr>
          <w:lang w:val="en-GB"/>
        </w:rPr>
        <w:t xml:space="preserve"> have a variety of purposes and levels of protection and therefore comparison of the </w:t>
      </w:r>
      <w:r>
        <w:rPr>
          <w:lang w:val="en-GB"/>
        </w:rPr>
        <w:t>SQGs</w:t>
      </w:r>
      <w:r w:rsidRPr="00A6615C">
        <w:rPr>
          <w:lang w:val="en-GB"/>
        </w:rPr>
        <w:t xml:space="preserve"> </w:t>
      </w:r>
      <w:r>
        <w:rPr>
          <w:lang w:val="en-GB"/>
        </w:rPr>
        <w:t>between</w:t>
      </w:r>
      <w:r w:rsidRPr="00A6615C">
        <w:rPr>
          <w:lang w:val="en-GB"/>
        </w:rPr>
        <w:t xml:space="preserve"> each other and with the Zn </w:t>
      </w:r>
      <w:r>
        <w:rPr>
          <w:lang w:val="en-GB"/>
        </w:rPr>
        <w:t>SQG</w:t>
      </w:r>
      <w:r w:rsidRPr="00A6615C">
        <w:rPr>
          <w:lang w:val="en-GB"/>
        </w:rPr>
        <w:t>s is problematic</w:t>
      </w:r>
      <w:r>
        <w:rPr>
          <w:lang w:val="en-GB"/>
        </w:rPr>
        <w:t xml:space="preserve">. </w:t>
      </w:r>
      <w:r w:rsidRPr="00A6615C">
        <w:rPr>
          <w:lang w:val="en-GB"/>
        </w:rPr>
        <w:t xml:space="preserve">The </w:t>
      </w:r>
      <w:r>
        <w:rPr>
          <w:lang w:val="en-GB"/>
        </w:rPr>
        <w:t>guideline</w:t>
      </w:r>
      <w:r w:rsidRPr="00A6615C">
        <w:rPr>
          <w:lang w:val="en-GB"/>
        </w:rPr>
        <w:t xml:space="preserve">s for Zn range from 20 mg/kg (added Zn) for the </w:t>
      </w:r>
      <w:r>
        <w:rPr>
          <w:lang w:val="en-GB"/>
        </w:rPr>
        <w:t>Netherlands</w:t>
      </w:r>
      <w:r w:rsidRPr="00A6615C">
        <w:rPr>
          <w:lang w:val="en-GB"/>
        </w:rPr>
        <w:t xml:space="preserve"> to 200 mg/kg (total Zn) for Canada</w:t>
      </w:r>
      <w:r>
        <w:rPr>
          <w:lang w:val="en-GB"/>
        </w:rPr>
        <w:t xml:space="preserve">. </w:t>
      </w:r>
      <w:r w:rsidRPr="00A6615C">
        <w:rPr>
          <w:lang w:val="en-GB"/>
        </w:rPr>
        <w:t xml:space="preserve">The </w:t>
      </w:r>
      <w:r>
        <w:rPr>
          <w:lang w:val="en-GB"/>
        </w:rPr>
        <w:t>superseded</w:t>
      </w:r>
      <w:r w:rsidRPr="00A6615C">
        <w:rPr>
          <w:lang w:val="en-GB"/>
        </w:rPr>
        <w:t xml:space="preserve"> </w:t>
      </w:r>
      <w:r>
        <w:rPr>
          <w:lang w:val="en-GB"/>
        </w:rPr>
        <w:t xml:space="preserve">interim urban </w:t>
      </w:r>
      <w:r w:rsidRPr="00A6615C">
        <w:rPr>
          <w:lang w:val="en-GB"/>
        </w:rPr>
        <w:t>EIL (NEP</w:t>
      </w:r>
      <w:r>
        <w:rPr>
          <w:lang w:val="en-GB"/>
        </w:rPr>
        <w:t>C</w:t>
      </w:r>
      <w:r w:rsidRPr="00A6615C">
        <w:rPr>
          <w:lang w:val="en-GB"/>
        </w:rPr>
        <w:t xml:space="preserve"> 1999) </w:t>
      </w:r>
      <w:r>
        <w:rPr>
          <w:lang w:val="en-GB"/>
        </w:rPr>
        <w:t>was</w:t>
      </w:r>
      <w:r w:rsidRPr="00A6615C">
        <w:rPr>
          <w:lang w:val="en-GB"/>
        </w:rPr>
        <w:t xml:space="preserve"> 200 mg/kg total Zn and therefore at the top of the range of </w:t>
      </w:r>
      <w:r>
        <w:rPr>
          <w:lang w:val="en-GB"/>
        </w:rPr>
        <w:t xml:space="preserve">the international </w:t>
      </w:r>
      <w:r w:rsidRPr="00A6615C">
        <w:rPr>
          <w:lang w:val="en-GB"/>
        </w:rPr>
        <w:t xml:space="preserve">Zn </w:t>
      </w:r>
      <w:r>
        <w:rPr>
          <w:lang w:val="en-GB"/>
        </w:rPr>
        <w:t>guideline</w:t>
      </w:r>
      <w:r w:rsidRPr="00A6615C">
        <w:rPr>
          <w:lang w:val="en-GB"/>
        </w:rPr>
        <w:t>s.</w:t>
      </w:r>
    </w:p>
    <w:p w:rsidR="00B82AF5" w:rsidRPr="00A6615C" w:rsidRDefault="00B82AF5" w:rsidP="00D47F56">
      <w:pPr>
        <w:rPr>
          <w:lang w:val="en-GB"/>
        </w:rPr>
      </w:pPr>
    </w:p>
    <w:p w:rsidR="00D47F56" w:rsidRDefault="00D47F56" w:rsidP="00D47F56">
      <w:pPr>
        <w:rPr>
          <w:lang w:val="en-GB"/>
        </w:rPr>
      </w:pPr>
      <w:r w:rsidRPr="00A6615C">
        <w:rPr>
          <w:lang w:val="en-GB"/>
        </w:rPr>
        <w:t>The Zn ACL</w:t>
      </w:r>
      <w:r w:rsidRPr="00C35562">
        <w:rPr>
          <w:vertAlign w:val="subscript"/>
          <w:lang w:val="en-GB"/>
        </w:rPr>
        <w:t>(NOEC &amp; EC10)</w:t>
      </w:r>
      <w:r w:rsidRPr="00A6615C">
        <w:rPr>
          <w:lang w:val="en-GB"/>
        </w:rPr>
        <w:t xml:space="preserve"> values in freshly contaminated </w:t>
      </w:r>
      <w:r>
        <w:rPr>
          <w:lang w:val="en-GB"/>
        </w:rPr>
        <w:t>urban residential</w:t>
      </w:r>
      <w:r w:rsidRPr="0068221B">
        <w:t>/public open space</w:t>
      </w:r>
      <w:r w:rsidRPr="00A6615C">
        <w:rPr>
          <w:lang w:val="en-GB"/>
        </w:rPr>
        <w:t xml:space="preserve"> soils ranged from </w:t>
      </w:r>
      <w:r>
        <w:rPr>
          <w:lang w:val="en-GB"/>
        </w:rPr>
        <w:t>20</w:t>
      </w:r>
      <w:r>
        <w:rPr>
          <w:lang w:val="en-GB"/>
        </w:rPr>
        <w:sym w:font="Symbol" w:char="F02D"/>
      </w:r>
      <w:r w:rsidRPr="00A6615C">
        <w:rPr>
          <w:lang w:val="en-GB"/>
        </w:rPr>
        <w:t>3</w:t>
      </w:r>
      <w:r>
        <w:rPr>
          <w:lang w:val="en-GB"/>
        </w:rPr>
        <w:t>30</w:t>
      </w:r>
      <w:r w:rsidRPr="00A6615C">
        <w:rPr>
          <w:lang w:val="en-GB"/>
        </w:rPr>
        <w:t xml:space="preserve"> mg/kg (added Zn)</w:t>
      </w:r>
      <w:r>
        <w:rPr>
          <w:lang w:val="en-GB"/>
        </w:rPr>
        <w:t xml:space="preserve"> (Table 10). </w:t>
      </w:r>
      <w:r w:rsidRPr="00A6615C">
        <w:rPr>
          <w:lang w:val="en-GB"/>
        </w:rPr>
        <w:t xml:space="preserve">The corresponding values for </w:t>
      </w:r>
      <w:r>
        <w:rPr>
          <w:lang w:val="en-GB"/>
        </w:rPr>
        <w:t>urban residential</w:t>
      </w:r>
      <w:r w:rsidRPr="0068221B">
        <w:t>/public open space</w:t>
      </w:r>
      <w:r w:rsidRPr="00A6615C">
        <w:rPr>
          <w:lang w:val="en-GB"/>
        </w:rPr>
        <w:t xml:space="preserve"> soils with aged Zn contamination ranged from </w:t>
      </w:r>
      <w:r>
        <w:rPr>
          <w:lang w:val="en-GB"/>
        </w:rPr>
        <w:t>45</w:t>
      </w:r>
      <w:r>
        <w:rPr>
          <w:lang w:val="en-GB"/>
        </w:rPr>
        <w:sym w:font="Symbol" w:char="F02D"/>
      </w:r>
      <w:r>
        <w:rPr>
          <w:lang w:val="en-GB"/>
        </w:rPr>
        <w:t>810</w:t>
      </w:r>
      <w:r w:rsidRPr="00A6615C">
        <w:rPr>
          <w:lang w:val="en-GB"/>
        </w:rPr>
        <w:t xml:space="preserve"> mg/kg</w:t>
      </w:r>
      <w:r>
        <w:rPr>
          <w:lang w:val="en-GB"/>
        </w:rPr>
        <w:t xml:space="preserve"> (Table 24). </w:t>
      </w:r>
      <w:r w:rsidRPr="00A6615C">
        <w:rPr>
          <w:lang w:val="en-GB"/>
        </w:rPr>
        <w:t xml:space="preserve">The lowest </w:t>
      </w:r>
      <w:r>
        <w:rPr>
          <w:lang w:val="en-GB"/>
        </w:rPr>
        <w:t>ACL</w:t>
      </w:r>
      <w:r w:rsidRPr="00A6615C">
        <w:rPr>
          <w:lang w:val="en-GB"/>
        </w:rPr>
        <w:t xml:space="preserve">s (for sandy acidic soils) were </w:t>
      </w:r>
      <w:r>
        <w:rPr>
          <w:lang w:val="en-GB"/>
        </w:rPr>
        <w:t>very similar t</w:t>
      </w:r>
      <w:r w:rsidRPr="00A6615C">
        <w:rPr>
          <w:lang w:val="en-GB"/>
        </w:rPr>
        <w:t xml:space="preserve">o the </w:t>
      </w:r>
      <w:r>
        <w:rPr>
          <w:lang w:val="en-GB"/>
        </w:rPr>
        <w:t>lowest</w:t>
      </w:r>
      <w:r w:rsidRPr="00A6615C">
        <w:rPr>
          <w:lang w:val="en-GB"/>
        </w:rPr>
        <w:t xml:space="preserve"> of </w:t>
      </w:r>
      <w:r>
        <w:rPr>
          <w:lang w:val="en-GB"/>
        </w:rPr>
        <w:t xml:space="preserve">the </w:t>
      </w:r>
      <w:r w:rsidRPr="00A6615C">
        <w:rPr>
          <w:lang w:val="en-GB"/>
        </w:rPr>
        <w:t xml:space="preserve">international </w:t>
      </w:r>
      <w:r>
        <w:rPr>
          <w:lang w:val="en-GB"/>
        </w:rPr>
        <w:t>SQGs, but considerably lower than the superseded</w:t>
      </w:r>
      <w:r w:rsidRPr="00A6615C">
        <w:rPr>
          <w:lang w:val="en-GB"/>
        </w:rPr>
        <w:t xml:space="preserve"> </w:t>
      </w:r>
      <w:r>
        <w:rPr>
          <w:lang w:val="en-GB"/>
        </w:rPr>
        <w:t xml:space="preserve">interim urban EIL. </w:t>
      </w:r>
      <w:r w:rsidRPr="00A6615C">
        <w:rPr>
          <w:lang w:val="en-GB"/>
        </w:rPr>
        <w:t xml:space="preserve">However, the largest </w:t>
      </w:r>
      <w:r>
        <w:rPr>
          <w:lang w:val="en-GB"/>
        </w:rPr>
        <w:t>ACL</w:t>
      </w:r>
      <w:r w:rsidRPr="00A6615C">
        <w:rPr>
          <w:lang w:val="en-GB"/>
        </w:rPr>
        <w:t xml:space="preserve">s (for neutral to alkaline, high CEC soils) were considerably larger than any of the international </w:t>
      </w:r>
      <w:r>
        <w:rPr>
          <w:lang w:val="en-GB"/>
        </w:rPr>
        <w:t xml:space="preserve">SQGs apart from the Dutch intervention level, which has a different purpose from the ACLs. </w:t>
      </w:r>
      <w:r w:rsidRPr="00A6615C">
        <w:rPr>
          <w:lang w:val="en-GB"/>
        </w:rPr>
        <w:t>Thus, in soils where the Zn has a low bioavailability, higher concentrations of Zn are permitted under the methodology</w:t>
      </w:r>
      <w:r>
        <w:rPr>
          <w:lang w:val="en-GB"/>
        </w:rPr>
        <w:t xml:space="preserve"> than under the superseded</w:t>
      </w:r>
      <w:r w:rsidRPr="00A6615C">
        <w:rPr>
          <w:lang w:val="en-GB"/>
        </w:rPr>
        <w:t xml:space="preserve"> </w:t>
      </w:r>
      <w:r>
        <w:rPr>
          <w:lang w:val="en-GB"/>
        </w:rPr>
        <w:t>interim urban EIL</w:t>
      </w:r>
      <w:r w:rsidRPr="00A6615C">
        <w:rPr>
          <w:lang w:val="en-GB"/>
        </w:rPr>
        <w:t xml:space="preserve">. </w:t>
      </w:r>
    </w:p>
    <w:p w:rsidR="00B82AF5" w:rsidRPr="00A6615C" w:rsidRDefault="00B82AF5" w:rsidP="00D47F56">
      <w:pPr>
        <w:rPr>
          <w:lang w:val="en-GB"/>
        </w:rPr>
      </w:pPr>
    </w:p>
    <w:p w:rsidR="00D47F56" w:rsidRPr="00A6615C" w:rsidRDefault="00D47F56" w:rsidP="00D47F56">
      <w:pPr>
        <w:rPr>
          <w:lang w:val="en-GB"/>
        </w:rPr>
      </w:pPr>
      <w:r w:rsidRPr="00A6615C">
        <w:rPr>
          <w:lang w:val="en-GB"/>
        </w:rPr>
        <w:t xml:space="preserve">The </w:t>
      </w:r>
      <w:r>
        <w:rPr>
          <w:lang w:val="en-GB"/>
        </w:rPr>
        <w:t>i</w:t>
      </w:r>
      <w:r w:rsidRPr="00A6615C">
        <w:rPr>
          <w:lang w:val="en-GB"/>
        </w:rPr>
        <w:t xml:space="preserve">ntervention value </w:t>
      </w:r>
      <w:r>
        <w:rPr>
          <w:lang w:val="en-GB"/>
        </w:rPr>
        <w:t>in the Netherlands</w:t>
      </w:r>
      <w:r w:rsidRPr="00A6615C">
        <w:rPr>
          <w:lang w:val="en-GB"/>
        </w:rPr>
        <w:t xml:space="preserve"> </w:t>
      </w:r>
      <w:r>
        <w:t>is</w:t>
      </w:r>
      <w:r w:rsidRPr="00A6615C">
        <w:rPr>
          <w:lang w:val="en-GB"/>
        </w:rPr>
        <w:t xml:space="preserve"> 720 mg/kg total Zn</w:t>
      </w:r>
      <w:r>
        <w:rPr>
          <w:lang w:val="en-GB"/>
        </w:rPr>
        <w:t xml:space="preserve">. </w:t>
      </w:r>
      <w:r w:rsidRPr="00A6615C">
        <w:rPr>
          <w:lang w:val="en-GB"/>
        </w:rPr>
        <w:t>Th</w:t>
      </w:r>
      <w:r>
        <w:rPr>
          <w:lang w:val="en-GB"/>
        </w:rPr>
        <w:t>e range of ACL</w:t>
      </w:r>
      <w:r w:rsidRPr="00C35562">
        <w:rPr>
          <w:vertAlign w:val="subscript"/>
          <w:lang w:val="en-GB"/>
        </w:rPr>
        <w:t>(EC50)</w:t>
      </w:r>
      <w:r>
        <w:rPr>
          <w:lang w:val="en-GB"/>
        </w:rPr>
        <w:t xml:space="preserve"> values (which most closely relate to the Dutch intervention value) </w:t>
      </w:r>
      <w:r w:rsidRPr="00A6615C">
        <w:rPr>
          <w:lang w:val="en-GB"/>
        </w:rPr>
        <w:t xml:space="preserve">in freshly contaminated </w:t>
      </w:r>
      <w:r>
        <w:rPr>
          <w:lang w:val="en-GB"/>
        </w:rPr>
        <w:t>urban residential</w:t>
      </w:r>
      <w:r w:rsidRPr="0068221B">
        <w:t>/public open space</w:t>
      </w:r>
      <w:r>
        <w:rPr>
          <w:lang w:val="en-GB"/>
        </w:rPr>
        <w:t xml:space="preserve"> </w:t>
      </w:r>
      <w:r w:rsidRPr="00A6615C">
        <w:rPr>
          <w:lang w:val="en-GB"/>
        </w:rPr>
        <w:t xml:space="preserve">soils was </w:t>
      </w:r>
      <w:r>
        <w:rPr>
          <w:lang w:val="en-GB"/>
        </w:rPr>
        <w:t>50</w:t>
      </w:r>
      <w:r>
        <w:rPr>
          <w:lang w:val="en-GB"/>
        </w:rPr>
        <w:sym w:font="Symbol" w:char="F02D"/>
      </w:r>
      <w:r>
        <w:rPr>
          <w:lang w:val="en-GB"/>
        </w:rPr>
        <w:t>940</w:t>
      </w:r>
      <w:r w:rsidRPr="00A6615C">
        <w:rPr>
          <w:lang w:val="en-GB"/>
        </w:rPr>
        <w:t xml:space="preserve"> mg/kg</w:t>
      </w:r>
      <w:r>
        <w:rPr>
          <w:lang w:val="en-GB"/>
        </w:rPr>
        <w:t xml:space="preserve"> (Table 20). </w:t>
      </w:r>
      <w:r w:rsidRPr="00A6615C">
        <w:rPr>
          <w:lang w:val="en-GB"/>
        </w:rPr>
        <w:t xml:space="preserve">While the range for aged Zn contamination was </w:t>
      </w:r>
      <w:r>
        <w:rPr>
          <w:lang w:val="en-GB"/>
        </w:rPr>
        <w:t>125</w:t>
      </w:r>
      <w:r>
        <w:rPr>
          <w:lang w:val="en-GB"/>
        </w:rPr>
        <w:sym w:font="Symbol" w:char="F02D"/>
      </w:r>
      <w:r>
        <w:rPr>
          <w:lang w:val="en-GB"/>
        </w:rPr>
        <w:t>2,300</w:t>
      </w:r>
      <w:r w:rsidRPr="00A6615C">
        <w:rPr>
          <w:lang w:val="en-GB"/>
        </w:rPr>
        <w:t xml:space="preserve"> mg/kg</w:t>
      </w:r>
      <w:r>
        <w:rPr>
          <w:lang w:val="en-GB"/>
        </w:rPr>
        <w:t xml:space="preserve"> (Table 27),</w:t>
      </w:r>
      <w:r w:rsidRPr="00A6615C">
        <w:rPr>
          <w:lang w:val="en-GB"/>
        </w:rPr>
        <w:t xml:space="preserve"> </w:t>
      </w:r>
      <w:r>
        <w:rPr>
          <w:lang w:val="en-GB"/>
        </w:rPr>
        <w:t>t</w:t>
      </w:r>
      <w:r w:rsidRPr="00A6615C">
        <w:rPr>
          <w:lang w:val="en-GB"/>
        </w:rPr>
        <w:t>he Dutch value corresponds to the 60</w:t>
      </w:r>
      <w:r w:rsidRPr="00A6615C">
        <w:rPr>
          <w:vertAlign w:val="superscript"/>
          <w:lang w:val="en-GB"/>
        </w:rPr>
        <w:t>th</w:t>
      </w:r>
      <w:r w:rsidRPr="00A6615C">
        <w:rPr>
          <w:lang w:val="en-GB"/>
        </w:rPr>
        <w:t xml:space="preserve"> and 25</w:t>
      </w:r>
      <w:r w:rsidRPr="00A6615C">
        <w:rPr>
          <w:vertAlign w:val="superscript"/>
          <w:lang w:val="en-GB"/>
        </w:rPr>
        <w:t>th</w:t>
      </w:r>
      <w:r w:rsidRPr="00A6615C">
        <w:rPr>
          <w:lang w:val="en-GB"/>
        </w:rPr>
        <w:t xml:space="preserve"> percentile of the range of </w:t>
      </w:r>
      <w:r>
        <w:rPr>
          <w:lang w:val="en-GB"/>
        </w:rPr>
        <w:t>ACL</w:t>
      </w:r>
      <w:r w:rsidRPr="00C35562">
        <w:rPr>
          <w:vertAlign w:val="subscript"/>
          <w:lang w:val="en-GB"/>
        </w:rPr>
        <w:t>(EC50)</w:t>
      </w:r>
      <w:r>
        <w:rPr>
          <w:lang w:val="en-GB"/>
        </w:rPr>
        <w:t xml:space="preserve"> value</w:t>
      </w:r>
      <w:r w:rsidRPr="00A6615C">
        <w:rPr>
          <w:lang w:val="en-GB"/>
        </w:rPr>
        <w:t>s for fresh and aged Zn contamination respectively</w:t>
      </w:r>
      <w:r>
        <w:rPr>
          <w:lang w:val="en-GB"/>
        </w:rPr>
        <w:t>. Therefore, depending on soil physicochemical properties, the ACL</w:t>
      </w:r>
      <w:r w:rsidRPr="00C35562">
        <w:rPr>
          <w:vertAlign w:val="subscript"/>
          <w:lang w:val="en-GB"/>
        </w:rPr>
        <w:t>(EC50)</w:t>
      </w:r>
      <w:r>
        <w:rPr>
          <w:lang w:val="en-GB"/>
        </w:rPr>
        <w:t xml:space="preserve"> values would permit considerably less (in high bioavailability soils) to considerably more (in low bioavailability soils) Zn than in the Netherlands. </w:t>
      </w:r>
    </w:p>
    <w:p w:rsidR="00D47F56" w:rsidRDefault="00D47F56" w:rsidP="00D47F56">
      <w:pPr>
        <w:rPr>
          <w:b/>
          <w:bCs/>
        </w:rPr>
      </w:pPr>
      <w:bookmarkStart w:id="156" w:name="_Toc242590895"/>
      <w:bookmarkStart w:id="157" w:name="_Toc243900179"/>
    </w:p>
    <w:p w:rsidR="00D47F56" w:rsidRPr="001E586E" w:rsidRDefault="00D47F56" w:rsidP="00D47F56">
      <w:pPr>
        <w:pStyle w:val="Caption"/>
      </w:pPr>
      <w:r>
        <w:t xml:space="preserve">Table 28. </w:t>
      </w:r>
      <w:r w:rsidRPr="003C0A23">
        <w:t>Soil quality guidelines for zinc (Zn) from international jurisdictions</w:t>
      </w:r>
      <w:bookmarkEnd w:id="156"/>
      <w:bookmarkEnd w:id="157"/>
      <w:r>
        <w:t>.</w:t>
      </w: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590"/>
      </w:tblGrid>
      <w:tr w:rsidR="00D47F56" w:rsidRPr="00232CBA" w:rsidTr="00AF1B0B">
        <w:tc>
          <w:tcPr>
            <w:tcW w:w="4590" w:type="dxa"/>
            <w:shd w:val="clear" w:color="auto" w:fill="C6D9F1" w:themeFill="text2" w:themeFillTint="33"/>
          </w:tcPr>
          <w:p w:rsidR="00D47F56" w:rsidRPr="00232CBA" w:rsidRDefault="00D47F56" w:rsidP="00AF1B0B">
            <w:pPr>
              <w:pStyle w:val="BodyText"/>
              <w:keepNext/>
              <w:jc w:val="center"/>
              <w:rPr>
                <w:b/>
                <w:bCs/>
                <w:lang w:val="en-GB"/>
              </w:rPr>
            </w:pPr>
            <w:r w:rsidRPr="00232CBA">
              <w:rPr>
                <w:b/>
                <w:bCs/>
                <w:szCs w:val="22"/>
                <w:lang w:val="en-GB"/>
              </w:rPr>
              <w:t>Name of zinc limit</w:t>
            </w:r>
          </w:p>
        </w:tc>
        <w:tc>
          <w:tcPr>
            <w:tcW w:w="4590" w:type="dxa"/>
            <w:shd w:val="clear" w:color="auto" w:fill="C6D9F1" w:themeFill="text2" w:themeFillTint="33"/>
          </w:tcPr>
          <w:p w:rsidR="00D47F56" w:rsidRPr="00232CBA" w:rsidRDefault="00D47F56" w:rsidP="00AF1B0B">
            <w:pPr>
              <w:pStyle w:val="BodyText"/>
              <w:keepNext/>
              <w:ind w:left="34"/>
              <w:jc w:val="center"/>
              <w:rPr>
                <w:b/>
                <w:bCs/>
                <w:lang w:val="en-GB"/>
              </w:rPr>
            </w:pPr>
            <w:r w:rsidRPr="00232CBA">
              <w:rPr>
                <w:b/>
                <w:bCs/>
                <w:szCs w:val="22"/>
                <w:lang w:val="en-GB"/>
              </w:rPr>
              <w:t>Numerical value of the limit (mg/kg)</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Dutch intervention level</w:t>
            </w:r>
            <w:r w:rsidRPr="00232CBA">
              <w:rPr>
                <w:szCs w:val="22"/>
                <w:vertAlign w:val="superscript"/>
                <w:lang w:val="en-GB"/>
              </w:rPr>
              <w:t>1</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720 (added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Dutch maximum permissible addition</w:t>
            </w:r>
            <w:r w:rsidRPr="00232CBA">
              <w:rPr>
                <w:szCs w:val="22"/>
                <w:vertAlign w:val="superscript"/>
                <w:lang w:val="en-GB"/>
              </w:rPr>
              <w:t>1</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20 (added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Canadian SQG (residential)</w:t>
            </w:r>
            <w:r w:rsidRPr="00232CBA">
              <w:rPr>
                <w:szCs w:val="22"/>
                <w:vertAlign w:val="superscript"/>
                <w:lang w:val="en-GB"/>
              </w:rPr>
              <w:t>2</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200 (total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Eco-SSL plants</w:t>
            </w:r>
            <w:r w:rsidRPr="00232CBA">
              <w:rPr>
                <w:szCs w:val="22"/>
                <w:vertAlign w:val="superscript"/>
                <w:lang w:val="en-GB"/>
              </w:rPr>
              <w:t>3</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160 (total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Eco-SSL soil invertebrates</w:t>
            </w:r>
            <w:r w:rsidRPr="00232CBA">
              <w:rPr>
                <w:szCs w:val="22"/>
                <w:vertAlign w:val="superscript"/>
                <w:lang w:val="en-GB"/>
              </w:rPr>
              <w:t>3</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120 (total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Eco-SSL avian</w:t>
            </w:r>
            <w:r w:rsidRPr="00232CBA">
              <w:rPr>
                <w:szCs w:val="22"/>
                <w:vertAlign w:val="superscript"/>
                <w:lang w:val="en-GB"/>
              </w:rPr>
              <w:t>3</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46 (total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Eco-SSL mammalian</w:t>
            </w:r>
            <w:r w:rsidRPr="00232CBA">
              <w:rPr>
                <w:szCs w:val="22"/>
                <w:vertAlign w:val="superscript"/>
                <w:lang w:val="en-GB"/>
              </w:rPr>
              <w:t>3</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79 (total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EU soil guidelines using negligible risk</w:t>
            </w:r>
            <w:r w:rsidRPr="00232CBA">
              <w:rPr>
                <w:szCs w:val="22"/>
                <w:vertAlign w:val="superscript"/>
                <w:lang w:val="en-GB"/>
              </w:rPr>
              <w:t>4</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67</w:t>
            </w:r>
            <w:r w:rsidRPr="00232CBA">
              <w:rPr>
                <w:szCs w:val="22"/>
                <w:lang w:val="en-GB"/>
              </w:rPr>
              <w:sym w:font="Symbol" w:char="F02D"/>
            </w:r>
            <w:r w:rsidRPr="00232CBA">
              <w:rPr>
                <w:szCs w:val="22"/>
                <w:lang w:val="en-GB"/>
              </w:rPr>
              <w:t>150 (total Zn)</w:t>
            </w:r>
          </w:p>
        </w:tc>
      </w:tr>
    </w:tbl>
    <w:p w:rsidR="00D47F56" w:rsidRPr="00190F02" w:rsidRDefault="00D47F56" w:rsidP="00D47F56">
      <w:pPr>
        <w:pStyle w:val="text"/>
        <w:spacing w:before="0"/>
        <w:rPr>
          <w:kern w:val="28"/>
          <w:sz w:val="18"/>
          <w:szCs w:val="18"/>
          <w:lang w:val="en-GB"/>
        </w:rPr>
      </w:pPr>
      <w:r w:rsidRPr="00190F02">
        <w:rPr>
          <w:kern w:val="28"/>
          <w:sz w:val="18"/>
          <w:szCs w:val="18"/>
          <w:lang w:val="en-GB"/>
        </w:rPr>
        <w:t>1 = VROM, 2000</w:t>
      </w:r>
    </w:p>
    <w:p w:rsidR="00D47F56" w:rsidRPr="00190F02" w:rsidRDefault="00D47F56" w:rsidP="00D47F56">
      <w:pPr>
        <w:pStyle w:val="text"/>
        <w:spacing w:before="0"/>
        <w:jc w:val="left"/>
        <w:rPr>
          <w:kern w:val="28"/>
          <w:sz w:val="18"/>
          <w:szCs w:val="18"/>
          <w:lang w:val="en-GB"/>
        </w:rPr>
      </w:pPr>
      <w:r w:rsidRPr="00190F02">
        <w:rPr>
          <w:kern w:val="28"/>
          <w:sz w:val="18"/>
          <w:szCs w:val="18"/>
          <w:lang w:val="en-GB"/>
        </w:rPr>
        <w:t>2 = CCME, 1999</w:t>
      </w:r>
      <w:r>
        <w:rPr>
          <w:kern w:val="28"/>
          <w:sz w:val="18"/>
          <w:szCs w:val="18"/>
          <w:lang w:val="en-GB"/>
        </w:rPr>
        <w:t>a</w:t>
      </w:r>
      <w:r w:rsidRPr="00190F02">
        <w:rPr>
          <w:kern w:val="28"/>
          <w:sz w:val="18"/>
          <w:szCs w:val="18"/>
          <w:lang w:val="en-GB"/>
        </w:rPr>
        <w:t xml:space="preserve"> and 2006 and </w:t>
      </w:r>
      <w:hyperlink r:id="rId17" w:anchor="link2" w:history="1">
        <w:r w:rsidRPr="00190F02">
          <w:rPr>
            <w:kern w:val="28"/>
            <w:sz w:val="18"/>
            <w:szCs w:val="18"/>
            <w:lang w:val="en-GB"/>
          </w:rPr>
          <w:t>http://www.ccme.ca/publications/list_publications.html#link2</w:t>
        </w:r>
      </w:hyperlink>
    </w:p>
    <w:p w:rsidR="00D47F56" w:rsidRDefault="00D47F56" w:rsidP="00D47F56">
      <w:pPr>
        <w:pStyle w:val="text"/>
        <w:spacing w:before="0"/>
        <w:rPr>
          <w:kern w:val="28"/>
          <w:sz w:val="18"/>
          <w:szCs w:val="18"/>
          <w:lang w:val="fr-FR"/>
        </w:rPr>
      </w:pPr>
      <w:r w:rsidRPr="00A42CBB">
        <w:rPr>
          <w:kern w:val="28"/>
          <w:sz w:val="18"/>
          <w:szCs w:val="18"/>
          <w:lang w:val="fr-FR"/>
        </w:rPr>
        <w:t xml:space="preserve">3 =  </w:t>
      </w:r>
      <w:hyperlink r:id="rId18" w:history="1">
        <w:r w:rsidRPr="00A42CBB">
          <w:rPr>
            <w:kern w:val="28"/>
            <w:sz w:val="18"/>
            <w:szCs w:val="18"/>
            <w:lang w:val="fr-FR"/>
          </w:rPr>
          <w:t>http://www.epa.gov/ecotox/ecossl/</w:t>
        </w:r>
      </w:hyperlink>
      <w:r w:rsidRPr="00A42CBB">
        <w:rPr>
          <w:kern w:val="28"/>
          <w:sz w:val="18"/>
          <w:szCs w:val="18"/>
          <w:lang w:val="fr-FR"/>
        </w:rPr>
        <w:t xml:space="preserve">  </w:t>
      </w:r>
    </w:p>
    <w:p w:rsidR="00D47F56" w:rsidRPr="00A42CBB" w:rsidRDefault="00D47F56" w:rsidP="00D47F56">
      <w:pPr>
        <w:pStyle w:val="text"/>
        <w:spacing w:before="0"/>
        <w:rPr>
          <w:kern w:val="28"/>
          <w:sz w:val="18"/>
          <w:szCs w:val="18"/>
          <w:lang w:val="fr-FR"/>
        </w:rPr>
      </w:pPr>
      <w:r w:rsidRPr="00A42CBB">
        <w:rPr>
          <w:kern w:val="28"/>
          <w:sz w:val="18"/>
          <w:szCs w:val="18"/>
          <w:lang w:val="fr-FR"/>
        </w:rPr>
        <w:t>4 = Carlon, 2007</w:t>
      </w:r>
    </w:p>
    <w:p w:rsidR="00D47F56" w:rsidRPr="001106BE" w:rsidRDefault="00D47F56" w:rsidP="00D47F56">
      <w:pPr>
        <w:pStyle w:val="Heading1"/>
        <w:rPr>
          <w:rStyle w:val="Heading1Char1"/>
          <w:b/>
          <w:bCs/>
        </w:rPr>
      </w:pPr>
      <w:bookmarkStart w:id="158" w:name="_Toc242843114"/>
      <w:bookmarkStart w:id="159" w:name="_Toc243901638"/>
      <w:bookmarkStart w:id="160" w:name="_Toc269124878"/>
      <w:bookmarkStart w:id="161" w:name="_Toc351713427"/>
      <w:r w:rsidRPr="00232CBA">
        <w:rPr>
          <w:rStyle w:val="Heading1Char1"/>
        </w:rPr>
        <w:lastRenderedPageBreak/>
        <w:t>Arsenic</w:t>
      </w:r>
      <w:bookmarkEnd w:id="158"/>
      <w:bookmarkEnd w:id="159"/>
      <w:bookmarkEnd w:id="160"/>
      <w:bookmarkEnd w:id="161"/>
    </w:p>
    <w:p w:rsidR="00D47F56" w:rsidRPr="00A6615C" w:rsidRDefault="00D47F56" w:rsidP="00D47F56">
      <w:pPr>
        <w:pStyle w:val="Heading2"/>
      </w:pPr>
      <w:bookmarkStart w:id="162" w:name="_Toc242843115"/>
      <w:bookmarkStart w:id="163" w:name="_Toc243901639"/>
      <w:bookmarkStart w:id="164" w:name="_Toc269124879"/>
      <w:bookmarkStart w:id="165" w:name="_Toc351713428"/>
      <w:r w:rsidRPr="00A6615C">
        <w:t xml:space="preserve">Arsenic compounds </w:t>
      </w:r>
      <w:r>
        <w:t>consider</w:t>
      </w:r>
      <w:r w:rsidRPr="00A6615C">
        <w:t>ed</w:t>
      </w:r>
      <w:bookmarkEnd w:id="162"/>
      <w:bookmarkEnd w:id="163"/>
      <w:bookmarkEnd w:id="164"/>
      <w:bookmarkEnd w:id="165"/>
    </w:p>
    <w:p w:rsidR="00D47F56" w:rsidRPr="00A6615C" w:rsidRDefault="00D47F56" w:rsidP="00D47F56">
      <w:pPr>
        <w:rPr>
          <w:lang w:val="en-GB"/>
        </w:rPr>
      </w:pPr>
      <w:r w:rsidRPr="00A6615C">
        <w:rPr>
          <w:lang w:val="en-GB"/>
        </w:rPr>
        <w:t>The metalloid As occurs in a number of oxidation</w:t>
      </w:r>
      <w:r>
        <w:rPr>
          <w:lang w:val="en-GB"/>
        </w:rPr>
        <w:t xml:space="preserve"> states: </w:t>
      </w:r>
      <w:r w:rsidRPr="00A6615C">
        <w:rPr>
          <w:lang w:val="en-GB"/>
        </w:rPr>
        <w:t>-3 (-III)</w:t>
      </w:r>
      <w:r>
        <w:rPr>
          <w:lang w:val="en-GB"/>
        </w:rPr>
        <w:t>,</w:t>
      </w:r>
      <w:r w:rsidRPr="00A6615C">
        <w:rPr>
          <w:lang w:val="en-GB"/>
        </w:rPr>
        <w:t xml:space="preserve"> </w:t>
      </w:r>
      <w:r>
        <w:rPr>
          <w:lang w:val="en-GB"/>
        </w:rPr>
        <w:t xml:space="preserve">0, </w:t>
      </w:r>
      <w:r w:rsidRPr="00A6615C">
        <w:rPr>
          <w:lang w:val="en-GB"/>
        </w:rPr>
        <w:t>+3 (III) and +5 (V)</w:t>
      </w:r>
      <w:r>
        <w:rPr>
          <w:lang w:val="en-GB"/>
        </w:rPr>
        <w:t xml:space="preserve">. Arsenic (III) is the dominant form under reducing conditions and </w:t>
      </w:r>
      <w:r w:rsidRPr="00A6615C">
        <w:rPr>
          <w:lang w:val="en-GB"/>
        </w:rPr>
        <w:t>As (V) is the dominant form in oxidised soils</w:t>
      </w:r>
      <w:r>
        <w:rPr>
          <w:lang w:val="en-GB"/>
        </w:rPr>
        <w:t xml:space="preserve">. </w:t>
      </w:r>
      <w:r w:rsidRPr="00A6615C">
        <w:rPr>
          <w:lang w:val="en-GB"/>
        </w:rPr>
        <w:t xml:space="preserve">The </w:t>
      </w:r>
      <w:r>
        <w:rPr>
          <w:lang w:val="en-GB"/>
        </w:rPr>
        <w:t>SQG</w:t>
      </w:r>
      <w:r w:rsidRPr="00A6615C">
        <w:rPr>
          <w:lang w:val="en-GB"/>
        </w:rPr>
        <w:t xml:space="preserve"> derivation methodology (</w:t>
      </w:r>
      <w:r>
        <w:rPr>
          <w:lang w:val="en-GB"/>
        </w:rPr>
        <w:t>Schedule B5b</w:t>
      </w:r>
      <w:r w:rsidRPr="00A6615C">
        <w:rPr>
          <w:lang w:val="en-GB"/>
        </w:rPr>
        <w:t xml:space="preserve">) is only suitable for the aerobic portion of soils. </w:t>
      </w:r>
      <w:r>
        <w:rPr>
          <w:lang w:val="en-GB"/>
        </w:rPr>
        <w:t>SQG</w:t>
      </w:r>
      <w:r w:rsidRPr="00A6615C">
        <w:rPr>
          <w:lang w:val="en-GB"/>
        </w:rPr>
        <w:t>s for As were therefore calculated using only well o</w:t>
      </w:r>
      <w:r>
        <w:rPr>
          <w:lang w:val="en-GB"/>
        </w:rPr>
        <w:t>xidised soil studies. Therefore, arsenic will predominantly be present as As (V) but, as all the toxicity studies expressed toxicity in terms of total arsenic, the SQGs generated in this study are for total arsenic. For water</w:t>
      </w:r>
      <w:r w:rsidRPr="00A6615C">
        <w:rPr>
          <w:lang w:val="en-GB"/>
        </w:rPr>
        <w:t>logged soils</w:t>
      </w:r>
      <w:r>
        <w:rPr>
          <w:lang w:val="en-GB"/>
        </w:rPr>
        <w:t>,</w:t>
      </w:r>
      <w:r w:rsidRPr="00A6615C">
        <w:rPr>
          <w:lang w:val="en-GB"/>
        </w:rPr>
        <w:t xml:space="preserve"> a separate As </w:t>
      </w:r>
      <w:r>
        <w:rPr>
          <w:lang w:val="en-GB"/>
        </w:rPr>
        <w:t>SQG</w:t>
      </w:r>
      <w:r w:rsidRPr="00A6615C">
        <w:rPr>
          <w:lang w:val="en-GB"/>
        </w:rPr>
        <w:t xml:space="preserve"> should be derived</w:t>
      </w:r>
      <w:r>
        <w:rPr>
          <w:lang w:val="en-GB"/>
        </w:rPr>
        <w:t>,</w:t>
      </w:r>
      <w:r w:rsidRPr="00A6615C">
        <w:rPr>
          <w:lang w:val="en-GB"/>
        </w:rPr>
        <w:t xml:space="preserve"> due to the difference between As </w:t>
      </w:r>
      <w:r>
        <w:rPr>
          <w:lang w:val="en-GB"/>
        </w:rPr>
        <w:t>(</w:t>
      </w:r>
      <w:r w:rsidRPr="00A6615C">
        <w:rPr>
          <w:lang w:val="en-GB"/>
        </w:rPr>
        <w:t>III</w:t>
      </w:r>
      <w:r>
        <w:rPr>
          <w:lang w:val="en-GB"/>
        </w:rPr>
        <w:t>)</w:t>
      </w:r>
      <w:r w:rsidRPr="00A6615C">
        <w:rPr>
          <w:lang w:val="en-GB"/>
        </w:rPr>
        <w:t xml:space="preserve"> and As (V) in both toxicity and bioavailability in these soils</w:t>
      </w:r>
      <w:r>
        <w:rPr>
          <w:lang w:val="en-GB"/>
        </w:rPr>
        <w:t xml:space="preserve">. </w:t>
      </w:r>
      <w:r w:rsidRPr="00A6615C">
        <w:rPr>
          <w:lang w:val="en-GB"/>
        </w:rPr>
        <w:t xml:space="preserve">The chemical abstract service number </w:t>
      </w:r>
      <w:r>
        <w:t xml:space="preserve">(a unique identification number for each chemical) </w:t>
      </w:r>
      <w:r w:rsidRPr="00A6615C">
        <w:rPr>
          <w:lang w:val="en-GB"/>
        </w:rPr>
        <w:t>for As is 7440-38-2.</w:t>
      </w:r>
    </w:p>
    <w:p w:rsidR="00D47F56" w:rsidRPr="00A6615C" w:rsidRDefault="00D47F56" w:rsidP="00D47F56">
      <w:pPr>
        <w:pStyle w:val="Heading2"/>
      </w:pPr>
      <w:bookmarkStart w:id="166" w:name="_Toc242843116"/>
      <w:bookmarkStart w:id="167" w:name="_Toc243901640"/>
      <w:bookmarkStart w:id="168" w:name="_Toc269124880"/>
      <w:bookmarkStart w:id="169" w:name="_Toc351713429"/>
      <w:r w:rsidRPr="00A6615C">
        <w:t>Exposure pathway assessment</w:t>
      </w:r>
      <w:bookmarkEnd w:id="166"/>
      <w:bookmarkEnd w:id="167"/>
      <w:bookmarkEnd w:id="168"/>
      <w:bookmarkEnd w:id="169"/>
    </w:p>
    <w:p w:rsidR="00D47F56" w:rsidRDefault="00D47F56" w:rsidP="00D47F56">
      <w:pPr>
        <w:rPr>
          <w:lang w:val="en-GB"/>
        </w:rPr>
      </w:pPr>
      <w:r>
        <w:rPr>
          <w:lang w:val="en-GB"/>
        </w:rPr>
        <w:t xml:space="preserve">The two key considerations in determining the most important exposure pathways for inorganic contaminants such as As are whether they biomagnify and whether they have the potential to leach to groundwater. A surrogate measure of the potential for a contaminant to leach is its </w:t>
      </w:r>
      <w:r w:rsidRPr="00A6615C">
        <w:rPr>
          <w:lang w:val="en-GB"/>
        </w:rPr>
        <w:t>water</w:t>
      </w:r>
      <w:r>
        <w:rPr>
          <w:lang w:val="en-GB"/>
        </w:rPr>
        <w:sym w:font="Symbol" w:char="F02D"/>
      </w:r>
      <w:r w:rsidRPr="00A6615C">
        <w:rPr>
          <w:lang w:val="en-GB"/>
        </w:rPr>
        <w:t>soil partition coefficient (K</w:t>
      </w:r>
      <w:r w:rsidRPr="008053AD">
        <w:rPr>
          <w:vertAlign w:val="subscript"/>
          <w:lang w:val="en-GB"/>
        </w:rPr>
        <w:t>d</w:t>
      </w:r>
      <w:r w:rsidRPr="00A6615C">
        <w:rPr>
          <w:lang w:val="en-GB"/>
        </w:rPr>
        <w:t>)</w:t>
      </w:r>
      <w:r>
        <w:rPr>
          <w:lang w:val="en-GB"/>
        </w:rPr>
        <w:t xml:space="preserve">. </w:t>
      </w:r>
      <w:r w:rsidRPr="00A6615C">
        <w:rPr>
          <w:lang w:val="en-GB"/>
        </w:rPr>
        <w:t xml:space="preserve">If the </w:t>
      </w:r>
      <w:r>
        <w:rPr>
          <w:lang w:val="en-GB"/>
        </w:rPr>
        <w:t xml:space="preserve">logarithm of the </w:t>
      </w:r>
      <w:r w:rsidRPr="00A6615C">
        <w:rPr>
          <w:lang w:val="en-GB"/>
        </w:rPr>
        <w:t>K</w:t>
      </w:r>
      <w:r w:rsidRPr="008053AD">
        <w:rPr>
          <w:vertAlign w:val="subscript"/>
          <w:lang w:val="en-GB"/>
        </w:rPr>
        <w:t>d</w:t>
      </w:r>
      <w:r w:rsidRPr="00A6615C">
        <w:rPr>
          <w:lang w:val="en-GB"/>
        </w:rPr>
        <w:t xml:space="preserve"> </w:t>
      </w:r>
      <w:r>
        <w:rPr>
          <w:lang w:val="en-GB"/>
        </w:rPr>
        <w:t>(log K</w:t>
      </w:r>
      <w:r w:rsidRPr="008053AD">
        <w:rPr>
          <w:vertAlign w:val="subscript"/>
          <w:lang w:val="en-GB"/>
        </w:rPr>
        <w:t>d</w:t>
      </w:r>
      <w:r>
        <w:rPr>
          <w:lang w:val="en-GB"/>
        </w:rPr>
        <w:t>)</w:t>
      </w:r>
      <w:r w:rsidRPr="00A6615C">
        <w:rPr>
          <w:lang w:val="en-GB"/>
        </w:rPr>
        <w:t xml:space="preserve"> of an inorganic contaminant is less than </w:t>
      </w:r>
      <w:r>
        <w:rPr>
          <w:lang w:val="en-GB"/>
        </w:rPr>
        <w:t>3</w:t>
      </w:r>
      <w:r w:rsidRPr="00A6615C">
        <w:rPr>
          <w:lang w:val="en-GB"/>
        </w:rPr>
        <w:t xml:space="preserve"> then it is considered to have the potential to leach to groundwater (</w:t>
      </w:r>
      <w:r>
        <w:rPr>
          <w:lang w:val="en-GB"/>
        </w:rPr>
        <w:t>Schedule B5b</w:t>
      </w:r>
      <w:r w:rsidRPr="00A6615C">
        <w:rPr>
          <w:lang w:val="en-GB"/>
        </w:rPr>
        <w:t>)</w:t>
      </w:r>
      <w:r>
        <w:rPr>
          <w:lang w:val="en-GB"/>
        </w:rPr>
        <w:t xml:space="preserve">. </w:t>
      </w:r>
      <w:r w:rsidRPr="00A6615C">
        <w:rPr>
          <w:lang w:val="en-GB"/>
        </w:rPr>
        <w:t xml:space="preserve">The </w:t>
      </w:r>
      <w:r>
        <w:rPr>
          <w:lang w:val="en-GB"/>
        </w:rPr>
        <w:t xml:space="preserve">log </w:t>
      </w:r>
      <w:r w:rsidRPr="00A6615C">
        <w:rPr>
          <w:lang w:val="en-GB"/>
        </w:rPr>
        <w:t>K</w:t>
      </w:r>
      <w:r w:rsidRPr="008053AD">
        <w:rPr>
          <w:vertAlign w:val="subscript"/>
          <w:lang w:val="en-GB"/>
        </w:rPr>
        <w:t>d</w:t>
      </w:r>
      <w:r w:rsidRPr="00A6615C">
        <w:rPr>
          <w:lang w:val="en-GB"/>
        </w:rPr>
        <w:t xml:space="preserve"> reported by C</w:t>
      </w:r>
      <w:r>
        <w:rPr>
          <w:lang w:val="en-GB"/>
        </w:rPr>
        <w:t>r</w:t>
      </w:r>
      <w:r w:rsidRPr="00A6615C">
        <w:rPr>
          <w:lang w:val="en-GB"/>
        </w:rPr>
        <w:t xml:space="preserve">ommentuijn </w:t>
      </w:r>
      <w:r>
        <w:t xml:space="preserve">et al. </w:t>
      </w:r>
      <w:r w:rsidRPr="00A6615C">
        <w:rPr>
          <w:lang w:val="en-GB"/>
        </w:rPr>
        <w:t xml:space="preserve">(2000) </w:t>
      </w:r>
      <w:r>
        <w:t>wa</w:t>
      </w:r>
      <w:r w:rsidRPr="00A6615C">
        <w:rPr>
          <w:lang w:val="en-GB"/>
        </w:rPr>
        <w:t xml:space="preserve">s 2.28 L/kg, </w:t>
      </w:r>
      <w:r>
        <w:rPr>
          <w:lang w:val="en-GB"/>
        </w:rPr>
        <w:t>so</w:t>
      </w:r>
      <w:r w:rsidRPr="00A6615C">
        <w:rPr>
          <w:lang w:val="en-GB"/>
        </w:rPr>
        <w:t xml:space="preserve"> </w:t>
      </w:r>
      <w:r>
        <w:t>As has</w:t>
      </w:r>
      <w:r w:rsidRPr="00A6615C">
        <w:rPr>
          <w:lang w:val="en-GB"/>
        </w:rPr>
        <w:t xml:space="preserve"> the potential </w:t>
      </w:r>
      <w:r>
        <w:rPr>
          <w:lang w:val="en-GB"/>
        </w:rPr>
        <w:t xml:space="preserve">in some soils </w:t>
      </w:r>
      <w:r w:rsidRPr="00A6615C">
        <w:rPr>
          <w:lang w:val="en-GB"/>
        </w:rPr>
        <w:t>to leach to groundwater</w:t>
      </w:r>
      <w:r>
        <w:rPr>
          <w:lang w:val="en-GB"/>
        </w:rPr>
        <w:t xml:space="preserve">. </w:t>
      </w:r>
      <w:r w:rsidRPr="00A6615C">
        <w:rPr>
          <w:lang w:val="en-GB"/>
        </w:rPr>
        <w:t xml:space="preserve">This is consistent with </w:t>
      </w:r>
      <w:r>
        <w:rPr>
          <w:lang w:val="en-GB"/>
        </w:rPr>
        <w:t xml:space="preserve">information regarding </w:t>
      </w:r>
      <w:r w:rsidRPr="00A6615C">
        <w:rPr>
          <w:lang w:val="en-GB"/>
        </w:rPr>
        <w:t>human health problems experienced in Bangladesh from the presence of As in groundwater</w:t>
      </w:r>
      <w:r>
        <w:rPr>
          <w:lang w:val="en-GB"/>
        </w:rPr>
        <w:t>. T</w:t>
      </w:r>
      <w:r w:rsidRPr="00A6615C">
        <w:rPr>
          <w:lang w:val="en-GB"/>
        </w:rPr>
        <w:t>he methodology for EIL derivation (</w:t>
      </w:r>
      <w:r>
        <w:rPr>
          <w:lang w:val="en-GB"/>
        </w:rPr>
        <w:t>Schedule B5b</w:t>
      </w:r>
      <w:r w:rsidRPr="00A6615C">
        <w:rPr>
          <w:lang w:val="en-GB"/>
        </w:rPr>
        <w:t>) does not advocate the routine derivation of EILs that account for leaching potential</w:t>
      </w:r>
      <w:r>
        <w:rPr>
          <w:lang w:val="en-GB"/>
        </w:rPr>
        <w:t xml:space="preserve">. </w:t>
      </w:r>
      <w:r w:rsidRPr="00A6615C">
        <w:rPr>
          <w:lang w:val="en-GB"/>
        </w:rPr>
        <w:t>Rather, it advocates that this is done on a site-specific basis as appropriate</w:t>
      </w:r>
      <w:r>
        <w:rPr>
          <w:lang w:val="en-GB"/>
        </w:rPr>
        <w:t>. However, the calculations are presented here to illustrate the recommended approach and the effect that this would have on the resulting SQGs.</w:t>
      </w:r>
    </w:p>
    <w:p w:rsidR="00B82AF5" w:rsidRDefault="00B82AF5" w:rsidP="00D47F56">
      <w:pPr>
        <w:rPr>
          <w:lang w:val="en-GB"/>
        </w:rPr>
      </w:pPr>
    </w:p>
    <w:p w:rsidR="00D47F56" w:rsidRDefault="00D47F56" w:rsidP="00D47F56">
      <w:pPr>
        <w:rPr>
          <w:lang w:val="en-GB"/>
        </w:rPr>
      </w:pPr>
      <w:r w:rsidRPr="00A6615C">
        <w:rPr>
          <w:lang w:val="en-GB"/>
        </w:rPr>
        <w:t>Arsenic is not known to biomagnify in oxidised soils (Heemsbergen et al. 200</w:t>
      </w:r>
      <w:r>
        <w:rPr>
          <w:lang w:val="en-GB"/>
        </w:rPr>
        <w:t>9</w:t>
      </w:r>
      <w:r w:rsidRPr="00A6615C">
        <w:rPr>
          <w:lang w:val="en-GB"/>
        </w:rPr>
        <w:t xml:space="preserve">) and therefore </w:t>
      </w:r>
      <w:r>
        <w:rPr>
          <w:lang w:val="en-GB"/>
        </w:rPr>
        <w:t xml:space="preserve">only </w:t>
      </w:r>
      <w:r w:rsidRPr="00A6615C">
        <w:rPr>
          <w:lang w:val="en-GB"/>
        </w:rPr>
        <w:t xml:space="preserve">direct toxicity routes of exposure </w:t>
      </w:r>
      <w:r>
        <w:rPr>
          <w:lang w:val="en-GB"/>
        </w:rPr>
        <w:t>were</w:t>
      </w:r>
      <w:r w:rsidRPr="00A6615C">
        <w:rPr>
          <w:lang w:val="en-GB"/>
        </w:rPr>
        <w:t xml:space="preserve"> considered in deriving the </w:t>
      </w:r>
      <w:r>
        <w:rPr>
          <w:lang w:val="en-GB"/>
        </w:rPr>
        <w:t>SQGs</w:t>
      </w:r>
      <w:r w:rsidRPr="00A6615C">
        <w:rPr>
          <w:lang w:val="en-GB"/>
        </w:rPr>
        <w:t>.</w:t>
      </w:r>
    </w:p>
    <w:p w:rsidR="00D47F56" w:rsidRPr="00A6615C" w:rsidRDefault="00D47F56" w:rsidP="00D47F56">
      <w:pPr>
        <w:pStyle w:val="Heading2"/>
      </w:pPr>
      <w:bookmarkStart w:id="170" w:name="_Toc242843117"/>
      <w:bookmarkStart w:id="171" w:name="_Toc243901641"/>
      <w:bookmarkStart w:id="172" w:name="_Toc269124881"/>
      <w:bookmarkStart w:id="173" w:name="_Toc351713430"/>
      <w:r w:rsidRPr="00A6615C">
        <w:t>Toxicity data</w:t>
      </w:r>
      <w:bookmarkEnd w:id="170"/>
      <w:bookmarkEnd w:id="171"/>
      <w:bookmarkEnd w:id="172"/>
      <w:bookmarkEnd w:id="173"/>
    </w:p>
    <w:p w:rsidR="00D47F56" w:rsidRPr="00E51C73" w:rsidRDefault="00D47F56" w:rsidP="00D47F56">
      <w:pPr>
        <w:rPr>
          <w:lang w:val="en-GB"/>
        </w:rPr>
      </w:pPr>
      <w:r w:rsidRPr="00E51C73">
        <w:rPr>
          <w:lang w:val="en-GB"/>
        </w:rPr>
        <w:t xml:space="preserve">The raw toxicity data for As </w:t>
      </w:r>
      <w:r>
        <w:rPr>
          <w:lang w:val="en-GB"/>
        </w:rPr>
        <w:t>is</w:t>
      </w:r>
      <w:r w:rsidRPr="00E51C73">
        <w:rPr>
          <w:lang w:val="en-GB"/>
        </w:rPr>
        <w:t xml:space="preserve"> presented in Appendix </w:t>
      </w:r>
      <w:r>
        <w:rPr>
          <w:lang w:val="en-GB"/>
        </w:rPr>
        <w:t xml:space="preserve">B. </w:t>
      </w:r>
      <w:r w:rsidRPr="00E51C73">
        <w:rPr>
          <w:lang w:val="en-GB"/>
        </w:rPr>
        <w:t xml:space="preserve">The toxicity data (geometric means for each species) used to calculate the SQGs </w:t>
      </w:r>
      <w:r>
        <w:rPr>
          <w:lang w:val="en-GB"/>
        </w:rPr>
        <w:t>is</w:t>
      </w:r>
      <w:r w:rsidRPr="00E51C73">
        <w:rPr>
          <w:lang w:val="en-GB"/>
        </w:rPr>
        <w:t xml:space="preserve"> presented in Table 2</w:t>
      </w:r>
      <w:r>
        <w:rPr>
          <w:lang w:val="en-GB"/>
        </w:rPr>
        <w:t xml:space="preserve">9. </w:t>
      </w:r>
      <w:r w:rsidRPr="00E51C73">
        <w:rPr>
          <w:lang w:val="en-GB"/>
        </w:rPr>
        <w:t>There w</w:t>
      </w:r>
      <w:r>
        <w:rPr>
          <w:lang w:val="en-GB"/>
        </w:rPr>
        <w:t>as</w:t>
      </w:r>
      <w:r w:rsidRPr="00E51C73">
        <w:rPr>
          <w:lang w:val="en-GB"/>
        </w:rPr>
        <w:t xml:space="preserve"> toxicity data for three soil invertebrate species, five terrestrial animal species and 13 species of plants</w:t>
      </w:r>
      <w:r>
        <w:rPr>
          <w:lang w:val="en-GB"/>
        </w:rPr>
        <w:t xml:space="preserve">. </w:t>
      </w:r>
      <w:r w:rsidRPr="00E51C73">
        <w:rPr>
          <w:lang w:val="en-GB"/>
        </w:rPr>
        <w:t xml:space="preserve">These meet the minimum data requirements recommended by Heemsbergen et al. (2008) to use the BurrliOZ SSD method (Campbell et al. 2000). </w:t>
      </w:r>
    </w:p>
    <w:p w:rsidR="00D47F56" w:rsidRPr="001E586E" w:rsidRDefault="00D47F56" w:rsidP="00D47F56">
      <w:pPr>
        <w:pStyle w:val="Caption"/>
      </w:pPr>
      <w:bookmarkStart w:id="174" w:name="_Toc242590896"/>
      <w:bookmarkStart w:id="175" w:name="_Toc243900180"/>
      <w:r>
        <w:t xml:space="preserve">Table 29. </w:t>
      </w:r>
      <w:r w:rsidRPr="003C0A23">
        <w:t>Geometric mean values of arsenic (As) toxicity data (expressed in terms of total As) for soil invertebrate species, terrestrial bird and mammal species and plant species.</w:t>
      </w:r>
      <w:bookmarkEnd w:id="174"/>
      <w:bookmarkEnd w:id="175"/>
      <w:r w:rsidRPr="003C0A23">
        <w:t xml:space="preserve"> </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2410"/>
        <w:gridCol w:w="1370"/>
        <w:gridCol w:w="1370"/>
        <w:gridCol w:w="1726"/>
      </w:tblGrid>
      <w:tr w:rsidR="00D47F56" w:rsidRPr="004F3425" w:rsidTr="00AF1B0B">
        <w:trPr>
          <w:trHeight w:val="255"/>
        </w:trPr>
        <w:tc>
          <w:tcPr>
            <w:tcW w:w="4820" w:type="dxa"/>
            <w:gridSpan w:val="2"/>
            <w:shd w:val="clear" w:color="auto" w:fill="C6D9F1" w:themeFill="text2" w:themeFillTint="33"/>
          </w:tcPr>
          <w:p w:rsidR="00D47F56" w:rsidRPr="004F3425" w:rsidRDefault="00D47F56" w:rsidP="00AF1B0B">
            <w:pPr>
              <w:pStyle w:val="BodyText"/>
              <w:jc w:val="center"/>
              <w:rPr>
                <w:b/>
                <w:bCs/>
                <w:lang w:val="en-GB"/>
              </w:rPr>
            </w:pPr>
            <w:r w:rsidRPr="004F3425">
              <w:rPr>
                <w:b/>
                <w:bCs/>
                <w:szCs w:val="22"/>
                <w:lang w:val="en-GB"/>
              </w:rPr>
              <w:t>Test species</w:t>
            </w:r>
          </w:p>
        </w:tc>
        <w:tc>
          <w:tcPr>
            <w:tcW w:w="4466" w:type="dxa"/>
            <w:gridSpan w:val="3"/>
            <w:shd w:val="clear" w:color="auto" w:fill="C6D9F1" w:themeFill="text2" w:themeFillTint="33"/>
            <w:vAlign w:val="bottom"/>
          </w:tcPr>
          <w:p w:rsidR="00D47F56" w:rsidRPr="004F3425" w:rsidRDefault="00D47F56" w:rsidP="00AF1B0B">
            <w:pPr>
              <w:pStyle w:val="BodyText"/>
              <w:jc w:val="center"/>
              <w:rPr>
                <w:b/>
                <w:bCs/>
                <w:lang w:val="en-GB"/>
              </w:rPr>
            </w:pPr>
            <w:r w:rsidRPr="004F3425">
              <w:rPr>
                <w:b/>
                <w:bCs/>
                <w:szCs w:val="22"/>
                <w:lang w:val="en-GB"/>
              </w:rPr>
              <w:t>Geometric mean (mg/kg)</w:t>
            </w:r>
          </w:p>
        </w:tc>
      </w:tr>
      <w:tr w:rsidR="00D47F56" w:rsidRPr="004F3425" w:rsidTr="00AF1B0B">
        <w:trPr>
          <w:trHeight w:val="255"/>
        </w:trPr>
        <w:tc>
          <w:tcPr>
            <w:tcW w:w="2410" w:type="dxa"/>
            <w:shd w:val="clear" w:color="auto" w:fill="C6D9F1" w:themeFill="text2" w:themeFillTint="33"/>
          </w:tcPr>
          <w:p w:rsidR="00D47F56" w:rsidRPr="004F3425" w:rsidRDefault="00D47F56" w:rsidP="00AF1B0B">
            <w:pPr>
              <w:pStyle w:val="BodyText"/>
              <w:jc w:val="center"/>
              <w:rPr>
                <w:b/>
                <w:bCs/>
                <w:lang w:val="en-GB"/>
              </w:rPr>
            </w:pPr>
            <w:r w:rsidRPr="004F3425">
              <w:rPr>
                <w:b/>
                <w:bCs/>
                <w:szCs w:val="22"/>
                <w:lang w:val="en-GB"/>
              </w:rPr>
              <w:t>Common name</w:t>
            </w:r>
          </w:p>
        </w:tc>
        <w:tc>
          <w:tcPr>
            <w:tcW w:w="2410" w:type="dxa"/>
            <w:shd w:val="clear" w:color="auto" w:fill="C6D9F1" w:themeFill="text2" w:themeFillTint="33"/>
          </w:tcPr>
          <w:p w:rsidR="00D47F56" w:rsidRPr="004F3425" w:rsidRDefault="00D47F56" w:rsidP="00AF1B0B">
            <w:pPr>
              <w:pStyle w:val="BodyText"/>
              <w:jc w:val="center"/>
              <w:rPr>
                <w:b/>
                <w:bCs/>
                <w:lang w:val="en-GB"/>
              </w:rPr>
            </w:pPr>
            <w:r w:rsidRPr="004F3425">
              <w:rPr>
                <w:b/>
                <w:bCs/>
                <w:szCs w:val="22"/>
                <w:lang w:val="en-GB"/>
              </w:rPr>
              <w:t>Scientific name</w:t>
            </w:r>
          </w:p>
        </w:tc>
        <w:tc>
          <w:tcPr>
            <w:tcW w:w="1370" w:type="dxa"/>
            <w:shd w:val="clear" w:color="auto" w:fill="C6D9F1" w:themeFill="text2" w:themeFillTint="33"/>
            <w:noWrap/>
          </w:tcPr>
          <w:p w:rsidR="00D47F56" w:rsidRPr="004F3425" w:rsidRDefault="00D47F56" w:rsidP="00AF1B0B">
            <w:pPr>
              <w:pStyle w:val="BodyText"/>
              <w:jc w:val="center"/>
              <w:rPr>
                <w:b/>
                <w:bCs/>
                <w:lang w:val="en-GB"/>
              </w:rPr>
            </w:pPr>
            <w:r w:rsidRPr="004F3425">
              <w:rPr>
                <w:b/>
                <w:bCs/>
                <w:szCs w:val="22"/>
                <w:lang w:val="en-GB"/>
              </w:rPr>
              <w:t>EC</w:t>
            </w:r>
            <w:r w:rsidRPr="004F3425">
              <w:rPr>
                <w:b/>
                <w:bCs/>
                <w:szCs w:val="22"/>
                <w:vertAlign w:val="subscript"/>
                <w:lang w:val="en-GB"/>
              </w:rPr>
              <w:t>10</w:t>
            </w:r>
            <w:r w:rsidRPr="004F3425">
              <w:rPr>
                <w:b/>
                <w:bCs/>
                <w:szCs w:val="22"/>
                <w:lang w:val="en-GB"/>
              </w:rPr>
              <w:t xml:space="preserve"> or NOEC</w:t>
            </w:r>
          </w:p>
        </w:tc>
        <w:tc>
          <w:tcPr>
            <w:tcW w:w="1370" w:type="dxa"/>
            <w:shd w:val="clear" w:color="auto" w:fill="C6D9F1" w:themeFill="text2" w:themeFillTint="33"/>
          </w:tcPr>
          <w:p w:rsidR="00D47F56" w:rsidRPr="004F3425" w:rsidRDefault="00D47F56" w:rsidP="00AF1B0B">
            <w:pPr>
              <w:pStyle w:val="BodyText"/>
              <w:jc w:val="center"/>
              <w:rPr>
                <w:b/>
                <w:bCs/>
                <w:lang w:val="en-GB"/>
              </w:rPr>
            </w:pPr>
            <w:r w:rsidRPr="004F3425">
              <w:rPr>
                <w:b/>
                <w:bCs/>
                <w:szCs w:val="22"/>
                <w:lang w:val="en-GB"/>
              </w:rPr>
              <w:t>EC</w:t>
            </w:r>
            <w:r w:rsidRPr="004F3425">
              <w:rPr>
                <w:b/>
                <w:bCs/>
                <w:szCs w:val="22"/>
                <w:vertAlign w:val="subscript"/>
                <w:lang w:val="en-GB"/>
              </w:rPr>
              <w:t>30</w:t>
            </w:r>
            <w:r w:rsidRPr="004F3425">
              <w:rPr>
                <w:b/>
                <w:bCs/>
                <w:szCs w:val="22"/>
                <w:lang w:val="en-GB"/>
              </w:rPr>
              <w:t xml:space="preserve"> or LOEC</w:t>
            </w:r>
          </w:p>
        </w:tc>
        <w:tc>
          <w:tcPr>
            <w:tcW w:w="1726" w:type="dxa"/>
            <w:shd w:val="clear" w:color="auto" w:fill="C6D9F1" w:themeFill="text2" w:themeFillTint="33"/>
          </w:tcPr>
          <w:p w:rsidR="00D47F56" w:rsidRPr="004F3425" w:rsidRDefault="00D47F56" w:rsidP="00AF1B0B">
            <w:pPr>
              <w:pStyle w:val="BodyText"/>
              <w:jc w:val="center"/>
              <w:rPr>
                <w:b/>
                <w:bCs/>
                <w:lang w:val="en-GB"/>
              </w:rPr>
            </w:pPr>
            <w:r w:rsidRPr="004F3425">
              <w:rPr>
                <w:b/>
                <w:bCs/>
                <w:szCs w:val="22"/>
                <w:lang w:val="en-GB"/>
              </w:rPr>
              <w:t>EC</w:t>
            </w:r>
            <w:r w:rsidRPr="004F3425">
              <w:rPr>
                <w:b/>
                <w:bCs/>
                <w:szCs w:val="22"/>
                <w:vertAlign w:val="subscript"/>
                <w:lang w:val="en-GB"/>
              </w:rPr>
              <w:t>50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Bean</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Phaseolus vulgaris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22.6</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84</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168</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Blueberry</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Vaccinium sp.</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22.2</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55</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111</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Common rat</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Rattus norvegicus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25</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Corn</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Z. mays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25.1</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67</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123</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Cotton</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Gossypium sp.</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20.8</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52</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104</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rPr>
              <w:t>D</w:t>
            </w:r>
            <w:r w:rsidRPr="004F3425">
              <w:rPr>
                <w:szCs w:val="22"/>
                <w:lang w:val="en-GB"/>
              </w:rPr>
              <w:t>eer mouse</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Peromyscus maniculatus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320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1600</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1600</w:t>
            </w:r>
          </w:p>
        </w:tc>
      </w:tr>
      <w:tr w:rsidR="00D47F56" w:rsidRPr="004F3425" w:rsidTr="00AF1B0B">
        <w:trPr>
          <w:trHeight w:val="255"/>
        </w:trPr>
        <w:tc>
          <w:tcPr>
            <w:tcW w:w="2410" w:type="dxa"/>
          </w:tcPr>
          <w:p w:rsidR="00D47F56" w:rsidRPr="004F3425" w:rsidRDefault="00D47F56" w:rsidP="00AF1B0B">
            <w:pPr>
              <w:pStyle w:val="BodyText"/>
              <w:spacing w:beforeLines="20" w:before="48" w:afterLines="20" w:after="48"/>
              <w:jc w:val="left"/>
              <w:rPr>
                <w:lang w:val="en-GB"/>
              </w:rPr>
            </w:pPr>
            <w:r w:rsidRPr="004F3425">
              <w:rPr>
                <w:szCs w:val="22"/>
                <w:lang w:val="en-GB"/>
              </w:rPr>
              <w:t>Earthworm</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Eisenia fetida</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20.0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100</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lastRenderedPageBreak/>
              <w:t>Earthworm</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L. rubellus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76.1</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381</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381</w:t>
            </w:r>
          </w:p>
        </w:tc>
      </w:tr>
      <w:tr w:rsidR="00D47F56" w:rsidRPr="004F3425" w:rsidTr="00AF1B0B">
        <w:trPr>
          <w:trHeight w:val="255"/>
        </w:trPr>
        <w:tc>
          <w:tcPr>
            <w:tcW w:w="2410" w:type="dxa"/>
          </w:tcPr>
          <w:p w:rsidR="00D47F56" w:rsidRPr="004F3425" w:rsidRDefault="00D47F56" w:rsidP="00AF1B0B">
            <w:pPr>
              <w:pStyle w:val="BodyText"/>
              <w:spacing w:beforeLines="20" w:before="48" w:afterLines="20" w:after="48"/>
              <w:jc w:val="left"/>
              <w:rPr>
                <w:lang w:val="en-GB"/>
              </w:rPr>
            </w:pPr>
            <w:r w:rsidRPr="004F3425">
              <w:rPr>
                <w:szCs w:val="22"/>
                <w:lang w:val="en-GB"/>
              </w:rPr>
              <w:t>Earthworm</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L. terrestris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250</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500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rPr>
              <w:t>Fulvous</w:t>
            </w:r>
            <w:r w:rsidRPr="004F3425">
              <w:rPr>
                <w:szCs w:val="22"/>
                <w:lang w:val="en-GB"/>
              </w:rPr>
              <w:t xml:space="preserve"> whistling duck</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Dendrocygna bicolour</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229</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1145</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1145</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highlight w:val="magenta"/>
                <w:lang w:val="en-GB"/>
              </w:rPr>
            </w:pPr>
            <w:r w:rsidRPr="004F3425">
              <w:rPr>
                <w:szCs w:val="22"/>
                <w:lang w:val="en-GB"/>
              </w:rPr>
              <w:t>Grass</w:t>
            </w:r>
          </w:p>
        </w:tc>
        <w:tc>
          <w:tcPr>
            <w:tcW w:w="2410" w:type="dxa"/>
            <w:vAlign w:val="bottom"/>
          </w:tcPr>
          <w:p w:rsidR="00D47F56" w:rsidRPr="004F3425" w:rsidRDefault="00D47F56" w:rsidP="00AF1B0B">
            <w:pPr>
              <w:pStyle w:val="BodyText"/>
              <w:spacing w:beforeLines="20" w:before="48" w:afterLines="20" w:after="48"/>
              <w:jc w:val="left"/>
              <w:rPr>
                <w:i/>
                <w:iCs/>
                <w:highlight w:val="magenta"/>
                <w:lang w:val="en-GB"/>
              </w:rPr>
            </w:pP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13.4</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81</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161</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rPr>
              <w:t>N</w:t>
            </w:r>
            <w:r w:rsidRPr="004F3425">
              <w:rPr>
                <w:szCs w:val="22"/>
                <w:lang w:val="en-GB"/>
              </w:rPr>
              <w:t xml:space="preserve">orthern bobwhite </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Colinus virginianus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54.0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270</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270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Oat</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A. sativa</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22.7</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44</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70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Pea</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Pisum sativum</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20.8</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52</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104</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highlight w:val="magenta"/>
                <w:lang w:val="en-GB"/>
              </w:rPr>
            </w:pPr>
            <w:r w:rsidRPr="004F3425">
              <w:rPr>
                <w:szCs w:val="22"/>
                <w:lang w:val="en-GB"/>
              </w:rPr>
              <w:t>Pine</w:t>
            </w:r>
          </w:p>
        </w:tc>
        <w:tc>
          <w:tcPr>
            <w:tcW w:w="2410" w:type="dxa"/>
            <w:vAlign w:val="bottom"/>
          </w:tcPr>
          <w:p w:rsidR="00D47F56" w:rsidRPr="004F3425" w:rsidRDefault="00D47F56" w:rsidP="00AF1B0B">
            <w:pPr>
              <w:pStyle w:val="BodyText"/>
              <w:spacing w:beforeLines="20" w:before="48" w:afterLines="20" w:after="48"/>
              <w:jc w:val="left"/>
              <w:rPr>
                <w:i/>
                <w:iCs/>
                <w:highlight w:val="magenta"/>
                <w:lang w:val="en-GB"/>
              </w:rPr>
            </w:pP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292</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731</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1462</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Potato</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Solanum tuberosum</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36.3</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108</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181</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Radish</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Raphanus sativa</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67.7</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169</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339</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Sheep</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Ovis aries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25.0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63</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125</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Soyabean</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Glycine max</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9.7</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24</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35</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Tomato</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L. esculentum</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62.5</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166</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263</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Wheat</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T. aestivum</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43.4</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153</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307</w:t>
            </w:r>
          </w:p>
        </w:tc>
      </w:tr>
    </w:tbl>
    <w:p w:rsidR="00D47F56" w:rsidRDefault="00D47F56" w:rsidP="00D47F56">
      <w:pPr>
        <w:pStyle w:val="text"/>
        <w:rPr>
          <w:lang w:val="en-GB"/>
        </w:rPr>
      </w:pPr>
    </w:p>
    <w:p w:rsidR="00D47F56" w:rsidRDefault="00D47F56" w:rsidP="00D47F56">
      <w:pPr>
        <w:rPr>
          <w:lang w:val="en-GB"/>
        </w:rPr>
      </w:pPr>
      <w:r w:rsidRPr="00A6615C">
        <w:rPr>
          <w:lang w:val="en-GB"/>
        </w:rPr>
        <w:t>In order to maximise the use of the available toxicity data</w:t>
      </w:r>
      <w:r>
        <w:rPr>
          <w:lang w:val="en-GB"/>
        </w:rPr>
        <w:t>,</w:t>
      </w:r>
      <w:r w:rsidRPr="00A6615C">
        <w:rPr>
          <w:lang w:val="en-GB"/>
        </w:rPr>
        <w:t xml:space="preserve"> conversion factors (adopted from the </w:t>
      </w:r>
      <w:r w:rsidRPr="00D20A63">
        <w:rPr>
          <w:i/>
          <w:iCs/>
          <w:lang w:val="en-GB"/>
        </w:rPr>
        <w:t>Australian and New Zealand guidelines for fresh and marine water quality</w:t>
      </w:r>
      <w:r w:rsidRPr="00A6615C">
        <w:rPr>
          <w:lang w:val="en-GB"/>
        </w:rPr>
        <w:t xml:space="preserve"> </w:t>
      </w:r>
      <w:r>
        <w:rPr>
          <w:lang w:val="en-GB"/>
        </w:rPr>
        <w:t>(</w:t>
      </w:r>
      <w:r w:rsidRPr="00A6615C">
        <w:rPr>
          <w:lang w:val="en-GB"/>
        </w:rPr>
        <w:t xml:space="preserve">ANZECC </w:t>
      </w:r>
      <w:r>
        <w:rPr>
          <w:lang w:val="en-GB"/>
        </w:rPr>
        <w:t>&amp;</w:t>
      </w:r>
      <w:r w:rsidRPr="00A6615C">
        <w:rPr>
          <w:lang w:val="en-GB"/>
        </w:rPr>
        <w:t xml:space="preserve"> ARMCANZ 2000)</w:t>
      </w:r>
      <w:r>
        <w:rPr>
          <w:lang w:val="en-GB"/>
        </w:rPr>
        <w:t xml:space="preserve"> by </w:t>
      </w:r>
      <w:r w:rsidRPr="00A6615C">
        <w:rPr>
          <w:lang w:val="en-GB"/>
        </w:rPr>
        <w:t>Heemsbergen et al. (2008)</w:t>
      </w:r>
      <w:r>
        <w:rPr>
          <w:lang w:val="en-GB"/>
        </w:rPr>
        <w:t>)</w:t>
      </w:r>
      <w:r w:rsidRPr="00A6615C">
        <w:rPr>
          <w:lang w:val="en-GB"/>
        </w:rPr>
        <w:t xml:space="preserve"> </w:t>
      </w:r>
      <w:r>
        <w:rPr>
          <w:lang w:val="en-GB"/>
        </w:rPr>
        <w:t xml:space="preserve">were used </w:t>
      </w:r>
      <w:r w:rsidRPr="00A6615C">
        <w:rPr>
          <w:lang w:val="en-GB"/>
        </w:rPr>
        <w:t xml:space="preserve">to permit the </w:t>
      </w:r>
      <w:r>
        <w:rPr>
          <w:lang w:val="en-GB"/>
        </w:rPr>
        <w:t>inter-</w:t>
      </w:r>
      <w:r w:rsidRPr="00A6615C">
        <w:rPr>
          <w:lang w:val="en-GB"/>
        </w:rPr>
        <w:t>conversion of NOEC, LOEC, EC</w:t>
      </w:r>
      <w:r w:rsidRPr="003C0A23">
        <w:rPr>
          <w:vertAlign w:val="subscript"/>
          <w:lang w:val="en-GB"/>
        </w:rPr>
        <w:t>50</w:t>
      </w:r>
      <w:r w:rsidRPr="00A6615C">
        <w:rPr>
          <w:lang w:val="en-GB"/>
        </w:rPr>
        <w:t>, EC</w:t>
      </w:r>
      <w:r w:rsidRPr="003C0A23">
        <w:rPr>
          <w:vertAlign w:val="subscript"/>
          <w:lang w:val="en-GB"/>
        </w:rPr>
        <w:t>30</w:t>
      </w:r>
      <w:r w:rsidRPr="00A6615C">
        <w:rPr>
          <w:lang w:val="en-GB"/>
        </w:rPr>
        <w:t xml:space="preserve"> and EC</w:t>
      </w:r>
      <w:r w:rsidRPr="003C0A23">
        <w:rPr>
          <w:vertAlign w:val="subscript"/>
          <w:lang w:val="en-GB"/>
        </w:rPr>
        <w:t>10</w:t>
      </w:r>
      <w:r w:rsidRPr="00A6615C">
        <w:rPr>
          <w:lang w:val="en-GB"/>
        </w:rPr>
        <w:t xml:space="preserve"> data</w:t>
      </w:r>
      <w:r>
        <w:rPr>
          <w:lang w:val="en-GB"/>
        </w:rPr>
        <w:t xml:space="preserve">. </w:t>
      </w:r>
      <w:r w:rsidRPr="00A6615C">
        <w:rPr>
          <w:lang w:val="en-GB"/>
        </w:rPr>
        <w:t>Conversion factors for cations (</w:t>
      </w:r>
      <w:r>
        <w:rPr>
          <w:lang w:val="en-GB"/>
        </w:rPr>
        <w:t>for example,</w:t>
      </w:r>
      <w:r w:rsidRPr="00A6615C">
        <w:rPr>
          <w:lang w:val="en-GB"/>
        </w:rPr>
        <w:t xml:space="preserve"> </w:t>
      </w:r>
      <w:r>
        <w:rPr>
          <w:lang w:val="en-GB"/>
        </w:rPr>
        <w:t xml:space="preserve">Cu and </w:t>
      </w:r>
      <w:r w:rsidRPr="00A6615C">
        <w:rPr>
          <w:lang w:val="en-GB"/>
        </w:rPr>
        <w:t xml:space="preserve">Zn) were developed </w:t>
      </w:r>
      <w:r w:rsidRPr="007A1F91">
        <w:rPr>
          <w:lang w:val="en-GB"/>
        </w:rPr>
        <w:t>by the NBRP and recommended</w:t>
      </w:r>
      <w:r w:rsidRPr="00A6615C">
        <w:rPr>
          <w:lang w:val="en-GB"/>
        </w:rPr>
        <w:t xml:space="preserve"> by Heemsbergen et al. (2008) in preference to the </w:t>
      </w:r>
      <w:r>
        <w:rPr>
          <w:lang w:val="en-GB"/>
        </w:rPr>
        <w:t>default</w:t>
      </w:r>
      <w:r w:rsidRPr="00A6615C">
        <w:rPr>
          <w:lang w:val="en-GB"/>
        </w:rPr>
        <w:t xml:space="preserve"> conversion factors adopted from the WQGs</w:t>
      </w:r>
      <w:r>
        <w:rPr>
          <w:lang w:val="en-GB"/>
        </w:rPr>
        <w:t xml:space="preserve">. </w:t>
      </w:r>
      <w:r>
        <w:t xml:space="preserve">However, as As is predominantly </w:t>
      </w:r>
      <w:r w:rsidRPr="00EA7E25">
        <w:t>found in anionic form</w:t>
      </w:r>
      <w:r>
        <w:t xml:space="preserve"> in soils, the default conversion factors were used (Table 30)</w:t>
      </w:r>
      <w:r w:rsidRPr="00A6615C">
        <w:rPr>
          <w:lang w:val="en-GB"/>
        </w:rPr>
        <w:t>.</w:t>
      </w:r>
    </w:p>
    <w:p w:rsidR="00B82AF5" w:rsidRPr="00A6615C" w:rsidRDefault="00B82AF5" w:rsidP="00D47F56">
      <w:pPr>
        <w:rPr>
          <w:lang w:val="en-GB"/>
        </w:rPr>
      </w:pPr>
    </w:p>
    <w:p w:rsidR="00D47F56" w:rsidRPr="001E586E" w:rsidRDefault="00D47F56" w:rsidP="00D47F56">
      <w:pPr>
        <w:pStyle w:val="Caption"/>
      </w:pPr>
      <w:bookmarkStart w:id="176" w:name="_Toc242590897"/>
      <w:bookmarkStart w:id="177" w:name="_Toc243900181"/>
      <w:r>
        <w:t xml:space="preserve">Table 30. </w:t>
      </w:r>
      <w:r w:rsidRPr="003C0A23">
        <w:t>The default conversion factors used to convert different measures of toxicity to chronic no observed effect concentrations (NOECs) or 10% effect concentrations (EC</w:t>
      </w:r>
      <w:r w:rsidRPr="003C0A23">
        <w:rPr>
          <w:vertAlign w:val="subscript"/>
        </w:rPr>
        <w:t>10</w:t>
      </w:r>
      <w:r w:rsidRPr="003C0A23">
        <w:t>). Sourced from Heemsbergen et al. (2008)</w:t>
      </w:r>
      <w:r>
        <w:t>,</w:t>
      </w:r>
      <w:r w:rsidRPr="003C0A23">
        <w:t xml:space="preserve"> who adopted the values from the Australian and New Zealand guidelines for fresh and marine water quality (ANZECC &amp; ARMCANZ 2000).</w:t>
      </w:r>
      <w:bookmarkEnd w:id="176"/>
      <w:bookmarkEnd w:id="177"/>
      <w:r w:rsidRPr="003C0A23">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3748"/>
      </w:tblGrid>
      <w:tr w:rsidR="00D47F56" w:rsidRPr="004F3425" w:rsidTr="00AF1B0B">
        <w:tc>
          <w:tcPr>
            <w:tcW w:w="3233" w:type="dxa"/>
            <w:shd w:val="clear" w:color="auto" w:fill="C6D9F1" w:themeFill="text2" w:themeFillTint="33"/>
          </w:tcPr>
          <w:p w:rsidR="00D47F56" w:rsidRPr="004F3425" w:rsidRDefault="00D47F56" w:rsidP="00AF1B0B">
            <w:pPr>
              <w:jc w:val="center"/>
              <w:rPr>
                <w:b/>
                <w:bCs/>
              </w:rPr>
            </w:pPr>
            <w:r w:rsidRPr="004F3425">
              <w:rPr>
                <w:b/>
                <w:bCs/>
                <w:szCs w:val="22"/>
              </w:rPr>
              <w:t>Toxicity data</w:t>
            </w:r>
            <w:r w:rsidRPr="004F3425">
              <w:rPr>
                <w:b/>
                <w:bCs/>
                <w:szCs w:val="22"/>
                <w:vertAlign w:val="superscript"/>
                <w:lang w:val="en-GB"/>
              </w:rPr>
              <w:t>a</w:t>
            </w:r>
          </w:p>
        </w:tc>
        <w:tc>
          <w:tcPr>
            <w:tcW w:w="3748" w:type="dxa"/>
            <w:shd w:val="clear" w:color="auto" w:fill="C6D9F1" w:themeFill="text2" w:themeFillTint="33"/>
          </w:tcPr>
          <w:p w:rsidR="00D47F56" w:rsidRPr="004F3425" w:rsidRDefault="00D47F56" w:rsidP="00AF1B0B">
            <w:pPr>
              <w:jc w:val="center"/>
              <w:rPr>
                <w:b/>
                <w:bCs/>
              </w:rPr>
            </w:pPr>
            <w:r w:rsidRPr="004F3425">
              <w:rPr>
                <w:b/>
                <w:bCs/>
                <w:szCs w:val="22"/>
              </w:rPr>
              <w:t>Conversion factor</w:t>
            </w:r>
          </w:p>
        </w:tc>
      </w:tr>
      <w:tr w:rsidR="00D47F56" w:rsidRPr="004F3425" w:rsidTr="00AF1B0B">
        <w:tc>
          <w:tcPr>
            <w:tcW w:w="3233" w:type="dxa"/>
          </w:tcPr>
          <w:p w:rsidR="00D47F56" w:rsidRPr="004F3425" w:rsidRDefault="00D47F56" w:rsidP="00AF1B0B">
            <w:pPr>
              <w:spacing w:before="20" w:after="20"/>
            </w:pPr>
            <w:r w:rsidRPr="004F3425">
              <w:rPr>
                <w:szCs w:val="22"/>
              </w:rPr>
              <w:t>EC</w:t>
            </w:r>
            <w:r w:rsidRPr="004F3425">
              <w:rPr>
                <w:szCs w:val="22"/>
                <w:vertAlign w:val="subscript"/>
              </w:rPr>
              <w:t>50</w:t>
            </w:r>
            <w:r w:rsidRPr="004F3425">
              <w:rPr>
                <w:szCs w:val="22"/>
              </w:rPr>
              <w:t xml:space="preserve"> to NOEC</w:t>
            </w:r>
            <w:r w:rsidRPr="004F3425">
              <w:rPr>
                <w:szCs w:val="22"/>
                <w:lang w:val="en-GB"/>
              </w:rPr>
              <w:t xml:space="preserve"> or EC</w:t>
            </w:r>
            <w:r w:rsidRPr="004F3425">
              <w:rPr>
                <w:szCs w:val="22"/>
                <w:vertAlign w:val="subscript"/>
                <w:lang w:val="en-GB"/>
              </w:rPr>
              <w:t>10</w:t>
            </w:r>
          </w:p>
        </w:tc>
        <w:tc>
          <w:tcPr>
            <w:tcW w:w="3748" w:type="dxa"/>
          </w:tcPr>
          <w:p w:rsidR="00D47F56" w:rsidRPr="004F3425" w:rsidRDefault="00D47F56" w:rsidP="00AF1B0B">
            <w:pPr>
              <w:tabs>
                <w:tab w:val="decimal" w:pos="1710"/>
              </w:tabs>
              <w:spacing w:before="20" w:after="20"/>
            </w:pPr>
            <w:r w:rsidRPr="004F3425">
              <w:rPr>
                <w:szCs w:val="22"/>
              </w:rPr>
              <w:t>5</w:t>
            </w:r>
          </w:p>
        </w:tc>
      </w:tr>
      <w:tr w:rsidR="00D47F56" w:rsidRPr="004F3425" w:rsidTr="00AF1B0B">
        <w:tc>
          <w:tcPr>
            <w:tcW w:w="3233" w:type="dxa"/>
          </w:tcPr>
          <w:p w:rsidR="00D47F56" w:rsidRPr="004F3425" w:rsidRDefault="00D47F56" w:rsidP="00AF1B0B">
            <w:pPr>
              <w:spacing w:before="20" w:after="20"/>
              <w:rPr>
                <w:kern w:val="28"/>
              </w:rPr>
            </w:pPr>
            <w:r w:rsidRPr="004F3425">
              <w:rPr>
                <w:kern w:val="28"/>
                <w:szCs w:val="22"/>
              </w:rPr>
              <w:t xml:space="preserve">LOEC </w:t>
            </w:r>
            <w:r w:rsidRPr="004F3425">
              <w:rPr>
                <w:kern w:val="28"/>
                <w:szCs w:val="22"/>
                <w:lang w:val="en-GB"/>
              </w:rPr>
              <w:t>or EC</w:t>
            </w:r>
            <w:r w:rsidRPr="004F3425">
              <w:rPr>
                <w:kern w:val="28"/>
                <w:szCs w:val="22"/>
                <w:vertAlign w:val="subscript"/>
                <w:lang w:val="en-GB"/>
              </w:rPr>
              <w:t>30</w:t>
            </w:r>
            <w:r w:rsidRPr="004F3425">
              <w:rPr>
                <w:kern w:val="28"/>
                <w:szCs w:val="22"/>
                <w:lang w:val="en-GB"/>
              </w:rPr>
              <w:t xml:space="preserve"> </w:t>
            </w:r>
            <w:r w:rsidRPr="004F3425">
              <w:rPr>
                <w:kern w:val="28"/>
                <w:szCs w:val="22"/>
              </w:rPr>
              <w:t>to NOEC</w:t>
            </w:r>
            <w:r w:rsidRPr="004F3425">
              <w:rPr>
                <w:kern w:val="28"/>
                <w:szCs w:val="22"/>
                <w:lang w:val="en-GB"/>
              </w:rPr>
              <w:t xml:space="preserve"> </w:t>
            </w:r>
            <w:r w:rsidRPr="004F3425">
              <w:rPr>
                <w:szCs w:val="22"/>
                <w:lang w:val="en-GB"/>
              </w:rPr>
              <w:t>or EC</w:t>
            </w:r>
            <w:r w:rsidRPr="004F3425">
              <w:rPr>
                <w:szCs w:val="22"/>
                <w:vertAlign w:val="subscript"/>
                <w:lang w:val="en-GB"/>
              </w:rPr>
              <w:t>10</w:t>
            </w:r>
          </w:p>
        </w:tc>
        <w:tc>
          <w:tcPr>
            <w:tcW w:w="3748" w:type="dxa"/>
          </w:tcPr>
          <w:p w:rsidR="00D47F56" w:rsidRPr="004F3425" w:rsidRDefault="00D47F56" w:rsidP="00AF1B0B">
            <w:pPr>
              <w:tabs>
                <w:tab w:val="decimal" w:pos="1710"/>
              </w:tabs>
              <w:spacing w:before="20" w:after="20"/>
              <w:rPr>
                <w:kern w:val="28"/>
              </w:rPr>
            </w:pPr>
            <w:r w:rsidRPr="004F3425">
              <w:rPr>
                <w:kern w:val="28"/>
                <w:szCs w:val="22"/>
              </w:rPr>
              <w:t>2.5</w:t>
            </w:r>
          </w:p>
        </w:tc>
      </w:tr>
      <w:tr w:rsidR="00D47F56" w:rsidRPr="004F3425" w:rsidTr="00AF1B0B">
        <w:tc>
          <w:tcPr>
            <w:tcW w:w="3233" w:type="dxa"/>
          </w:tcPr>
          <w:p w:rsidR="00D47F56" w:rsidRPr="004F3425" w:rsidRDefault="00D47F56" w:rsidP="00AF1B0B">
            <w:pPr>
              <w:spacing w:before="20" w:after="20"/>
              <w:rPr>
                <w:kern w:val="28"/>
              </w:rPr>
            </w:pPr>
            <w:r w:rsidRPr="004F3425">
              <w:rPr>
                <w:kern w:val="28"/>
                <w:szCs w:val="22"/>
              </w:rPr>
              <w:t>MATC* to NOEC</w:t>
            </w:r>
            <w:r w:rsidRPr="004F3425">
              <w:rPr>
                <w:kern w:val="28"/>
                <w:szCs w:val="22"/>
                <w:lang w:val="en-GB"/>
              </w:rPr>
              <w:t xml:space="preserve"> </w:t>
            </w:r>
            <w:r w:rsidRPr="004F3425">
              <w:rPr>
                <w:szCs w:val="22"/>
                <w:lang w:val="en-GB"/>
              </w:rPr>
              <w:t>or EC</w:t>
            </w:r>
            <w:r w:rsidRPr="004F3425">
              <w:rPr>
                <w:szCs w:val="22"/>
                <w:vertAlign w:val="subscript"/>
                <w:lang w:val="en-GB"/>
              </w:rPr>
              <w:t>10</w:t>
            </w:r>
          </w:p>
        </w:tc>
        <w:tc>
          <w:tcPr>
            <w:tcW w:w="3748" w:type="dxa"/>
          </w:tcPr>
          <w:p w:rsidR="00D47F56" w:rsidRPr="004F3425" w:rsidRDefault="00D47F56" w:rsidP="00AF1B0B">
            <w:pPr>
              <w:tabs>
                <w:tab w:val="decimal" w:pos="1710"/>
              </w:tabs>
              <w:spacing w:before="20" w:after="20"/>
              <w:rPr>
                <w:kern w:val="28"/>
              </w:rPr>
            </w:pPr>
            <w:r w:rsidRPr="004F3425">
              <w:rPr>
                <w:kern w:val="28"/>
                <w:szCs w:val="22"/>
              </w:rPr>
              <w:t>2</w:t>
            </w:r>
          </w:p>
        </w:tc>
      </w:tr>
    </w:tbl>
    <w:p w:rsidR="00D47F56" w:rsidRPr="00C15A61" w:rsidRDefault="00D47F56" w:rsidP="00D47F56">
      <w:pPr>
        <w:ind w:left="181" w:hanging="181"/>
        <w:rPr>
          <w:kern w:val="28"/>
          <w:sz w:val="18"/>
          <w:szCs w:val="18"/>
          <w:vertAlign w:val="superscript"/>
          <w:lang w:val="en-GB"/>
        </w:rPr>
      </w:pPr>
      <w:r>
        <w:rPr>
          <w:kern w:val="28"/>
          <w:sz w:val="18"/>
          <w:szCs w:val="18"/>
          <w:vertAlign w:val="superscript"/>
          <w:lang w:val="en-GB"/>
        </w:rPr>
        <w:t xml:space="preserve"> </w:t>
      </w:r>
      <w:r w:rsidRPr="00A6615C">
        <w:rPr>
          <w:kern w:val="28"/>
          <w:sz w:val="18"/>
          <w:szCs w:val="18"/>
          <w:vertAlign w:val="superscript"/>
          <w:lang w:val="en-GB"/>
        </w:rPr>
        <w:t>a</w:t>
      </w:r>
      <w:r w:rsidRPr="006B053D">
        <w:rPr>
          <w:kern w:val="28"/>
          <w:sz w:val="18"/>
          <w:szCs w:val="18"/>
        </w:rPr>
        <w:t xml:space="preserve"> EC</w:t>
      </w:r>
      <w:r w:rsidRPr="003C0A23">
        <w:rPr>
          <w:kern w:val="28"/>
          <w:sz w:val="18"/>
          <w:szCs w:val="18"/>
          <w:vertAlign w:val="subscript"/>
        </w:rPr>
        <w:t>50</w:t>
      </w:r>
      <w:r w:rsidRPr="006B053D">
        <w:rPr>
          <w:kern w:val="28"/>
          <w:sz w:val="18"/>
          <w:szCs w:val="18"/>
        </w:rPr>
        <w:t xml:space="preserve"> is the concentration that causes a 50% effect, </w:t>
      </w:r>
      <w:r w:rsidRPr="00A6615C">
        <w:rPr>
          <w:kern w:val="28"/>
          <w:sz w:val="18"/>
          <w:szCs w:val="18"/>
          <w:lang w:val="en-GB"/>
        </w:rPr>
        <w:t>EC</w:t>
      </w:r>
      <w:r w:rsidRPr="003C0A23">
        <w:rPr>
          <w:kern w:val="28"/>
          <w:sz w:val="18"/>
          <w:szCs w:val="18"/>
          <w:vertAlign w:val="subscript"/>
          <w:lang w:val="en-GB"/>
        </w:rPr>
        <w:t>30</w:t>
      </w:r>
      <w:r w:rsidRPr="00A6615C">
        <w:rPr>
          <w:kern w:val="28"/>
          <w:sz w:val="18"/>
          <w:szCs w:val="18"/>
          <w:lang w:val="en-GB"/>
        </w:rPr>
        <w:t xml:space="preserve"> is the concentration that causes a 30% effect, EC</w:t>
      </w:r>
      <w:r w:rsidRPr="003C0A23">
        <w:rPr>
          <w:kern w:val="28"/>
          <w:sz w:val="18"/>
          <w:szCs w:val="18"/>
          <w:vertAlign w:val="subscript"/>
          <w:lang w:val="en-GB"/>
        </w:rPr>
        <w:t>10</w:t>
      </w:r>
      <w:r w:rsidRPr="00A6615C">
        <w:rPr>
          <w:kern w:val="28"/>
          <w:sz w:val="18"/>
          <w:szCs w:val="18"/>
          <w:lang w:val="en-GB"/>
        </w:rPr>
        <w:t xml:space="preserve"> is the concentration that causes a 10% effect, </w:t>
      </w:r>
      <w:r>
        <w:rPr>
          <w:kern w:val="28"/>
          <w:sz w:val="18"/>
          <w:szCs w:val="18"/>
          <w:lang w:val="en-GB"/>
        </w:rPr>
        <w:t xml:space="preserve">NOEC = no observed effect concentration, </w:t>
      </w:r>
      <w:r w:rsidRPr="006B053D">
        <w:rPr>
          <w:kern w:val="28"/>
          <w:sz w:val="18"/>
          <w:szCs w:val="18"/>
        </w:rPr>
        <w:t xml:space="preserve">LOEC = lowest observed effect concentration, </w:t>
      </w:r>
      <w:r>
        <w:rPr>
          <w:kern w:val="28"/>
          <w:sz w:val="18"/>
          <w:szCs w:val="18"/>
        </w:rPr>
        <w:t>*</w:t>
      </w:r>
      <w:r w:rsidRPr="006B053D">
        <w:rPr>
          <w:kern w:val="28"/>
          <w:sz w:val="18"/>
          <w:szCs w:val="18"/>
        </w:rPr>
        <w:t>MATC = the maximum acceptable toxicant concentration and is the geom</w:t>
      </w:r>
      <w:r w:rsidRPr="00A6615C">
        <w:rPr>
          <w:kern w:val="28"/>
          <w:sz w:val="18"/>
          <w:szCs w:val="18"/>
          <w:lang w:val="en-GB"/>
        </w:rPr>
        <w:t>etric mean of the NOEC and LOEC</w:t>
      </w:r>
      <w:r>
        <w:rPr>
          <w:kern w:val="28"/>
          <w:sz w:val="18"/>
          <w:szCs w:val="18"/>
          <w:lang w:val="en-GB"/>
        </w:rPr>
        <w:t>.</w:t>
      </w:r>
    </w:p>
    <w:p w:rsidR="00D47F56" w:rsidRPr="00A6615C" w:rsidRDefault="00D47F56" w:rsidP="00D47F56">
      <w:pPr>
        <w:pStyle w:val="Heading2"/>
      </w:pPr>
      <w:bookmarkStart w:id="178" w:name="_Toc242843118"/>
      <w:bookmarkStart w:id="179" w:name="_Toc243901642"/>
      <w:bookmarkStart w:id="180" w:name="_Toc269124882"/>
      <w:bookmarkStart w:id="181" w:name="_Toc351713431"/>
      <w:r w:rsidRPr="00A6615C">
        <w:t>Normalisation relationships</w:t>
      </w:r>
      <w:bookmarkEnd w:id="178"/>
      <w:bookmarkEnd w:id="179"/>
      <w:bookmarkEnd w:id="180"/>
      <w:bookmarkEnd w:id="181"/>
    </w:p>
    <w:p w:rsidR="00D47F56" w:rsidRPr="00A6615C" w:rsidRDefault="00D47F56" w:rsidP="00D47F56">
      <w:pPr>
        <w:rPr>
          <w:lang w:val="en-GB"/>
        </w:rPr>
      </w:pPr>
      <w:r w:rsidRPr="00A6615C">
        <w:rPr>
          <w:lang w:val="en-GB"/>
        </w:rPr>
        <w:t>It is well known that soil physicochemical properties affect the toxicity and bioavailabiity of As</w:t>
      </w:r>
      <w:r>
        <w:rPr>
          <w:lang w:val="en-GB"/>
        </w:rPr>
        <w:t xml:space="preserve">. </w:t>
      </w:r>
      <w:r w:rsidRPr="00A6615C">
        <w:rPr>
          <w:lang w:val="en-GB"/>
        </w:rPr>
        <w:t>However, this knowledge is qualitative</w:t>
      </w:r>
      <w:r>
        <w:rPr>
          <w:lang w:val="en-GB"/>
        </w:rPr>
        <w:t xml:space="preserve">. </w:t>
      </w:r>
      <w:r w:rsidRPr="00A6615C">
        <w:rPr>
          <w:lang w:val="en-GB"/>
        </w:rPr>
        <w:t>For example, Sheppard (1992) reviewed the existing literature and concluded that the toxicity of As was five times more toxic in sands and loams than in clay soils</w:t>
      </w:r>
      <w:r>
        <w:rPr>
          <w:lang w:val="en-GB"/>
        </w:rPr>
        <w:t xml:space="preserve">. </w:t>
      </w:r>
      <w:r w:rsidRPr="00A6615C">
        <w:rPr>
          <w:lang w:val="en-GB"/>
        </w:rPr>
        <w:t xml:space="preserve">There is only one </w:t>
      </w:r>
      <w:r>
        <w:rPr>
          <w:lang w:val="en-GB"/>
        </w:rPr>
        <w:t xml:space="preserve">set of </w:t>
      </w:r>
      <w:r w:rsidRPr="00A6615C">
        <w:rPr>
          <w:lang w:val="en-GB"/>
        </w:rPr>
        <w:t>published normalisation relationship</w:t>
      </w:r>
      <w:r>
        <w:rPr>
          <w:lang w:val="en-GB"/>
        </w:rPr>
        <w:t>s</w:t>
      </w:r>
      <w:r w:rsidRPr="00A6615C">
        <w:rPr>
          <w:lang w:val="en-GB"/>
        </w:rPr>
        <w:t xml:space="preserve"> for </w:t>
      </w:r>
      <w:r>
        <w:rPr>
          <w:lang w:val="en-GB"/>
        </w:rPr>
        <w:t>As</w:t>
      </w:r>
      <w:r w:rsidRPr="00A6615C">
        <w:rPr>
          <w:lang w:val="en-GB"/>
        </w:rPr>
        <w:t xml:space="preserve"> toxicity (Song et al. 2006)</w:t>
      </w:r>
      <w:r>
        <w:rPr>
          <w:lang w:val="en-GB"/>
        </w:rPr>
        <w:t xml:space="preserve">. </w:t>
      </w:r>
      <w:r w:rsidRPr="00A6615C">
        <w:rPr>
          <w:lang w:val="en-GB"/>
        </w:rPr>
        <w:t>This relates the toxicity of As (i.e. barley root elongation) expressed in terms of total added As, ammonium sulphate [(NH</w:t>
      </w:r>
      <w:r w:rsidRPr="00A6615C">
        <w:rPr>
          <w:vertAlign w:val="subscript"/>
          <w:lang w:val="en-GB"/>
        </w:rPr>
        <w:t>4</w:t>
      </w:r>
      <w:r w:rsidRPr="00A6615C">
        <w:rPr>
          <w:lang w:val="en-GB"/>
        </w:rPr>
        <w:t>)</w:t>
      </w:r>
      <w:r w:rsidRPr="00A6615C">
        <w:rPr>
          <w:vertAlign w:val="subscript"/>
          <w:lang w:val="en-GB"/>
        </w:rPr>
        <w:t>2</w:t>
      </w:r>
      <w:r w:rsidRPr="00A6615C">
        <w:rPr>
          <w:lang w:val="en-GB"/>
        </w:rPr>
        <w:t>SO</w:t>
      </w:r>
      <w:r w:rsidRPr="00A6615C">
        <w:rPr>
          <w:vertAlign w:val="subscript"/>
          <w:lang w:val="en-GB"/>
        </w:rPr>
        <w:t>4</w:t>
      </w:r>
      <w:r>
        <w:rPr>
          <w:lang w:val="en-GB"/>
        </w:rPr>
        <w:t>]-</w:t>
      </w:r>
      <w:r w:rsidRPr="00A6615C">
        <w:rPr>
          <w:lang w:val="en-GB"/>
        </w:rPr>
        <w:t>extractable As or ammonium phosphate (NH</w:t>
      </w:r>
      <w:r w:rsidRPr="00A6615C">
        <w:rPr>
          <w:vertAlign w:val="subscript"/>
          <w:lang w:val="en-GB"/>
        </w:rPr>
        <w:t>4</w:t>
      </w:r>
      <w:r w:rsidRPr="00A6615C">
        <w:rPr>
          <w:lang w:val="en-GB"/>
        </w:rPr>
        <w:t>H</w:t>
      </w:r>
      <w:r w:rsidRPr="00A6615C">
        <w:rPr>
          <w:vertAlign w:val="subscript"/>
          <w:lang w:val="en-GB"/>
        </w:rPr>
        <w:t>2</w:t>
      </w:r>
      <w:r w:rsidRPr="00A6615C">
        <w:rPr>
          <w:lang w:val="en-GB"/>
        </w:rPr>
        <w:t>PO</w:t>
      </w:r>
      <w:r w:rsidRPr="00A6615C">
        <w:rPr>
          <w:vertAlign w:val="subscript"/>
          <w:lang w:val="en-GB"/>
        </w:rPr>
        <w:t>4</w:t>
      </w:r>
      <w:r>
        <w:rPr>
          <w:lang w:val="en-GB"/>
        </w:rPr>
        <w:t>)-</w:t>
      </w:r>
      <w:r w:rsidRPr="00A6615C">
        <w:rPr>
          <w:lang w:val="en-GB"/>
        </w:rPr>
        <w:t xml:space="preserve">extractable As to </w:t>
      </w:r>
      <w:r>
        <w:rPr>
          <w:lang w:val="en-GB"/>
        </w:rPr>
        <w:t>soil properties such as oxalate-extractable Mn and oxalate-</w:t>
      </w:r>
      <w:r w:rsidRPr="00A6615C">
        <w:rPr>
          <w:lang w:val="en-GB"/>
        </w:rPr>
        <w:t>extractable Fe concentrations</w:t>
      </w:r>
      <w:r>
        <w:rPr>
          <w:lang w:val="en-GB"/>
        </w:rPr>
        <w:t xml:space="preserve">. </w:t>
      </w:r>
      <w:r w:rsidRPr="00A6615C">
        <w:rPr>
          <w:lang w:val="en-GB"/>
        </w:rPr>
        <w:t xml:space="preserve">The </w:t>
      </w:r>
      <w:r w:rsidRPr="00A6615C">
        <w:rPr>
          <w:lang w:val="en-GB"/>
        </w:rPr>
        <w:lastRenderedPageBreak/>
        <w:t>normalisation relationships for EC</w:t>
      </w:r>
      <w:r w:rsidRPr="003C0A23">
        <w:rPr>
          <w:vertAlign w:val="subscript"/>
          <w:lang w:val="en-GB"/>
        </w:rPr>
        <w:t>10</w:t>
      </w:r>
      <w:r w:rsidRPr="00A6615C">
        <w:rPr>
          <w:lang w:val="en-GB"/>
        </w:rPr>
        <w:t xml:space="preserve"> and EC</w:t>
      </w:r>
      <w:r w:rsidRPr="003C0A23">
        <w:rPr>
          <w:vertAlign w:val="subscript"/>
          <w:lang w:val="en-GB"/>
        </w:rPr>
        <w:t>50</w:t>
      </w:r>
      <w:r w:rsidRPr="00A6615C">
        <w:rPr>
          <w:lang w:val="en-GB"/>
        </w:rPr>
        <w:t xml:space="preserve"> toxicity data expressed in terms of total added As </w:t>
      </w:r>
      <w:r>
        <w:t xml:space="preserve">(from Song et al. 2006) </w:t>
      </w:r>
      <w:r w:rsidRPr="00A6615C">
        <w:rPr>
          <w:lang w:val="en-GB"/>
        </w:rPr>
        <w:t>are</w:t>
      </w:r>
      <w:r>
        <w:rPr>
          <w:lang w:val="en-GB"/>
        </w:rPr>
        <w:t>:</w:t>
      </w:r>
      <w:r w:rsidRPr="00A6615C">
        <w:rPr>
          <w:lang w:val="en-GB"/>
        </w:rPr>
        <w:t xml:space="preserve"> </w:t>
      </w:r>
    </w:p>
    <w:p w:rsidR="00D47F56" w:rsidRPr="00A6615C" w:rsidRDefault="00D47F56" w:rsidP="00D47F56">
      <w:pPr>
        <w:pStyle w:val="text"/>
        <w:ind w:left="567" w:right="567"/>
        <w:rPr>
          <w:lang w:val="en-GB"/>
        </w:rPr>
      </w:pPr>
      <w:r w:rsidRPr="00A6615C">
        <w:rPr>
          <w:lang w:val="en-GB"/>
        </w:rPr>
        <w:t>EC</w:t>
      </w:r>
      <w:r w:rsidRPr="003C0A23">
        <w:rPr>
          <w:vertAlign w:val="subscript"/>
          <w:lang w:val="en-GB"/>
        </w:rPr>
        <w:t>10</w:t>
      </w:r>
      <w:r w:rsidRPr="00A6615C">
        <w:rPr>
          <w:lang w:val="en-GB"/>
        </w:rPr>
        <w:t xml:space="preserve"> = 0.1 (oxalate-extractable Mn) + 1.03 (% clay) – 9.25 </w:t>
      </w:r>
      <w:r w:rsidRPr="00A6615C">
        <w:rPr>
          <w:lang w:val="en-GB"/>
        </w:rPr>
        <w:tab/>
      </w:r>
      <w:r w:rsidRPr="00A6615C">
        <w:rPr>
          <w:lang w:val="en-GB"/>
        </w:rPr>
        <w:tab/>
      </w:r>
      <w:r>
        <w:rPr>
          <w:i/>
          <w:iCs/>
          <w:lang w:val="en-GB"/>
        </w:rPr>
        <w:t>(equation 3)</w:t>
      </w:r>
    </w:p>
    <w:p w:rsidR="00D47F56" w:rsidRPr="00A6615C" w:rsidRDefault="00D47F56" w:rsidP="00D47F56">
      <w:pPr>
        <w:pStyle w:val="text"/>
        <w:spacing w:before="0"/>
        <w:ind w:left="567" w:right="567"/>
        <w:rPr>
          <w:lang w:val="en-GB"/>
        </w:rPr>
      </w:pPr>
      <w:r w:rsidRPr="00A6615C">
        <w:rPr>
          <w:lang w:val="en-GB"/>
        </w:rPr>
        <w:t>(r</w:t>
      </w:r>
      <w:r w:rsidRPr="00A6615C">
        <w:rPr>
          <w:vertAlign w:val="superscript"/>
          <w:lang w:val="en-GB"/>
        </w:rPr>
        <w:t>2</w:t>
      </w:r>
      <w:r w:rsidRPr="00A6615C">
        <w:rPr>
          <w:lang w:val="en-GB"/>
        </w:rPr>
        <w:t xml:space="preserve"> adj = 0.89, p = &lt;0.001, n = 16)</w:t>
      </w:r>
    </w:p>
    <w:p w:rsidR="00D47F56" w:rsidRDefault="00D47F56" w:rsidP="00D47F56">
      <w:pPr>
        <w:pStyle w:val="text"/>
        <w:ind w:left="567" w:right="567"/>
        <w:rPr>
          <w:lang w:val="en-GB"/>
        </w:rPr>
      </w:pPr>
    </w:p>
    <w:p w:rsidR="00D47F56" w:rsidRPr="00237678" w:rsidRDefault="00D47F56" w:rsidP="00D47F56">
      <w:pPr>
        <w:pStyle w:val="text"/>
        <w:ind w:left="567" w:right="567"/>
        <w:rPr>
          <w:lang w:val="en-GB"/>
        </w:rPr>
      </w:pPr>
      <w:r w:rsidRPr="00237678">
        <w:rPr>
          <w:lang w:val="en-GB"/>
        </w:rPr>
        <w:t>EC</w:t>
      </w:r>
      <w:r w:rsidRPr="003C0A23">
        <w:rPr>
          <w:vertAlign w:val="subscript"/>
          <w:lang w:val="en-GB"/>
        </w:rPr>
        <w:t>50</w:t>
      </w:r>
      <w:r w:rsidRPr="00237678">
        <w:rPr>
          <w:lang w:val="en-GB"/>
        </w:rPr>
        <w:t xml:space="preserve"> = 0.21 (oxalate-extractable Mn) +</w:t>
      </w:r>
      <w:r>
        <w:rPr>
          <w:lang w:val="en-GB"/>
        </w:rPr>
        <w:t xml:space="preserve"> 0.016 (oxalate-extractable Fe)</w:t>
      </w:r>
      <w:r>
        <w:rPr>
          <w:lang w:val="en-GB"/>
        </w:rPr>
        <w:tab/>
      </w:r>
    </w:p>
    <w:p w:rsidR="00D47F56" w:rsidRPr="00A6615C" w:rsidRDefault="00D47F56" w:rsidP="00D47F56">
      <w:pPr>
        <w:pStyle w:val="text"/>
        <w:spacing w:before="0"/>
        <w:ind w:left="1134" w:right="567"/>
        <w:rPr>
          <w:lang w:val="en-GB"/>
        </w:rPr>
      </w:pPr>
      <w:r>
        <w:rPr>
          <w:lang w:val="en-GB"/>
        </w:rPr>
        <w:t>+ 4.29 (% clay) – 48.2</w:t>
      </w:r>
      <w:r>
        <w:rPr>
          <w:lang w:val="en-GB"/>
        </w:rPr>
        <w:tab/>
      </w:r>
      <w:r>
        <w:rPr>
          <w:lang w:val="en-GB"/>
        </w:rPr>
        <w:tab/>
      </w:r>
      <w:r>
        <w:rPr>
          <w:lang w:val="en-GB"/>
        </w:rPr>
        <w:tab/>
      </w:r>
      <w:r>
        <w:rPr>
          <w:lang w:val="en-GB"/>
        </w:rPr>
        <w:tab/>
      </w:r>
      <w:r>
        <w:rPr>
          <w:lang w:val="en-GB"/>
        </w:rPr>
        <w:tab/>
      </w:r>
      <w:r>
        <w:rPr>
          <w:lang w:val="en-GB"/>
        </w:rPr>
        <w:tab/>
      </w:r>
      <w:r w:rsidRPr="00D17F16">
        <w:rPr>
          <w:i/>
          <w:iCs/>
          <w:lang w:val="en-GB"/>
        </w:rPr>
        <w:t>(equation 4)</w:t>
      </w:r>
    </w:p>
    <w:p w:rsidR="00D47F56" w:rsidRPr="00A6615C" w:rsidRDefault="00D47F56" w:rsidP="00D47F56">
      <w:pPr>
        <w:pStyle w:val="text"/>
        <w:spacing w:before="0"/>
        <w:ind w:left="567" w:right="567"/>
        <w:rPr>
          <w:lang w:val="en-GB"/>
        </w:rPr>
      </w:pPr>
      <w:r w:rsidRPr="00A6615C">
        <w:rPr>
          <w:lang w:val="en-GB"/>
        </w:rPr>
        <w:t>(r</w:t>
      </w:r>
      <w:r w:rsidRPr="00A6615C">
        <w:rPr>
          <w:vertAlign w:val="superscript"/>
          <w:lang w:val="en-GB"/>
        </w:rPr>
        <w:t>2</w:t>
      </w:r>
      <w:r w:rsidRPr="00A6615C">
        <w:rPr>
          <w:lang w:val="en-GB"/>
        </w:rPr>
        <w:t xml:space="preserve"> adj = 0.91, p = &lt;0.001, n = 16)</w:t>
      </w:r>
    </w:p>
    <w:p w:rsidR="00D47F56" w:rsidRDefault="00D47F56" w:rsidP="00D47F56">
      <w:pPr>
        <w:pStyle w:val="text"/>
        <w:rPr>
          <w:lang w:val="en-GB"/>
        </w:rPr>
      </w:pPr>
    </w:p>
    <w:p w:rsidR="00D47F56" w:rsidRDefault="00D47F56" w:rsidP="00D47F56">
      <w:pPr>
        <w:rPr>
          <w:lang w:val="en-GB"/>
        </w:rPr>
      </w:pPr>
      <w:r>
        <w:rPr>
          <w:lang w:val="en-GB"/>
        </w:rPr>
        <w:t>However, with the exception of the Song et al. (2006) data, none of the available As toxicity studies had expressed the toxicity in the units of the normalisation relationships nor had the studies measured the soil properties used in the normalisation relationships. Therefore, the normalisation relationships could not be used.</w:t>
      </w:r>
    </w:p>
    <w:p w:rsidR="00D47F56" w:rsidRPr="00A6615C" w:rsidRDefault="00D47F56" w:rsidP="00D47F56">
      <w:pPr>
        <w:pStyle w:val="Heading2"/>
      </w:pPr>
      <w:bookmarkStart w:id="182" w:name="_Toc242843119"/>
      <w:bookmarkStart w:id="183" w:name="_Toc243901643"/>
      <w:bookmarkStart w:id="184" w:name="_Toc269124883"/>
      <w:bookmarkStart w:id="185" w:name="_Toc351713432"/>
      <w:r w:rsidRPr="00A6615C">
        <w:t>Sensitivity of organisms to arsenic</w:t>
      </w:r>
      <w:bookmarkEnd w:id="182"/>
      <w:bookmarkEnd w:id="183"/>
      <w:bookmarkEnd w:id="184"/>
      <w:bookmarkEnd w:id="185"/>
    </w:p>
    <w:p w:rsidR="00D47F56" w:rsidRDefault="00D47F56" w:rsidP="00D47F56">
      <w:pPr>
        <w:rPr>
          <w:lang w:val="en-GB"/>
        </w:rPr>
      </w:pPr>
      <w:r w:rsidRPr="00A6615C">
        <w:rPr>
          <w:lang w:val="en-GB"/>
        </w:rPr>
        <w:t xml:space="preserve">Figure 4 shows the </w:t>
      </w:r>
      <w:r>
        <w:rPr>
          <w:lang w:val="en-GB"/>
        </w:rPr>
        <w:t>SSD</w:t>
      </w:r>
      <w:r w:rsidRPr="00A6615C">
        <w:rPr>
          <w:lang w:val="en-GB"/>
        </w:rPr>
        <w:t xml:space="preserve"> (</w:t>
      </w:r>
      <w:r>
        <w:rPr>
          <w:lang w:val="en-GB"/>
        </w:rPr>
        <w:t>that is,</w:t>
      </w:r>
      <w:r w:rsidRPr="00A6615C">
        <w:rPr>
          <w:lang w:val="en-GB"/>
        </w:rPr>
        <w:t xml:space="preserve"> the cumulative distribution of the geometric means of species</w:t>
      </w:r>
      <w:r>
        <w:rPr>
          <w:lang w:val="en-GB"/>
        </w:rPr>
        <w:t xml:space="preserve"> sensitivities to As</w:t>
      </w:r>
      <w:r w:rsidRPr="00A6615C">
        <w:rPr>
          <w:lang w:val="en-GB"/>
        </w:rPr>
        <w:t>) for all species for which As toxicity data</w:t>
      </w:r>
      <w:r w:rsidRPr="00BB75E0">
        <w:rPr>
          <w:lang w:val="en-GB"/>
        </w:rPr>
        <w:t xml:space="preserve"> </w:t>
      </w:r>
      <w:r w:rsidRPr="00A6615C">
        <w:rPr>
          <w:lang w:val="en-GB"/>
        </w:rPr>
        <w:t>w</w:t>
      </w:r>
      <w:r>
        <w:rPr>
          <w:lang w:val="en-GB"/>
        </w:rPr>
        <w:t xml:space="preserve">as available. </w:t>
      </w:r>
      <w:r w:rsidRPr="00A6615C">
        <w:rPr>
          <w:lang w:val="en-GB"/>
        </w:rPr>
        <w:t>The distribution of the major groups of organisms along the SSD is uniform</w:t>
      </w:r>
      <w:r>
        <w:rPr>
          <w:lang w:val="en-GB"/>
        </w:rPr>
        <w:t>—</w:t>
      </w:r>
      <w:r w:rsidRPr="00A6615C">
        <w:rPr>
          <w:lang w:val="en-GB"/>
        </w:rPr>
        <w:t xml:space="preserve">thus </w:t>
      </w:r>
      <w:r>
        <w:rPr>
          <w:lang w:val="en-GB"/>
        </w:rPr>
        <w:t xml:space="preserve">all </w:t>
      </w:r>
      <w:r w:rsidRPr="00A6615C">
        <w:rPr>
          <w:lang w:val="en-GB"/>
        </w:rPr>
        <w:t>of the organism groups ha</w:t>
      </w:r>
      <w:r>
        <w:rPr>
          <w:lang w:val="en-GB"/>
        </w:rPr>
        <w:t>ve</w:t>
      </w:r>
      <w:r w:rsidRPr="00A6615C">
        <w:rPr>
          <w:lang w:val="en-GB"/>
        </w:rPr>
        <w:t xml:space="preserve"> a </w:t>
      </w:r>
      <w:r>
        <w:rPr>
          <w:lang w:val="en-GB"/>
        </w:rPr>
        <w:t>smilar</w:t>
      </w:r>
      <w:r w:rsidRPr="00A6615C">
        <w:rPr>
          <w:lang w:val="en-GB"/>
        </w:rPr>
        <w:t xml:space="preserve"> sensitivity to As</w:t>
      </w:r>
      <w:r>
        <w:rPr>
          <w:lang w:val="en-GB"/>
        </w:rPr>
        <w:t>.</w:t>
      </w:r>
    </w:p>
    <w:p w:rsidR="00B82AF5" w:rsidRDefault="00B82AF5" w:rsidP="00D47F56">
      <w:pPr>
        <w:rPr>
          <w:lang w:val="en-GB"/>
        </w:rPr>
      </w:pPr>
    </w:p>
    <w:p w:rsidR="00D47F56" w:rsidRPr="001E586E" w:rsidRDefault="00D47F56" w:rsidP="00D47F56">
      <w:pPr>
        <w:pStyle w:val="Caption"/>
      </w:pPr>
      <w:bookmarkStart w:id="186" w:name="_Toc242590864"/>
      <w:bookmarkStart w:id="187" w:name="_Toc243901928"/>
      <w:r>
        <w:t xml:space="preserve">Figure 4. </w:t>
      </w:r>
      <w:r w:rsidRPr="003C0A23">
        <w:t>The species sensitivity distribution (plotted as a cumulative frequency against total arsenic (As) concentration) of As for soil invertebrate species, terrestrial vertebrate species and plant species.</w:t>
      </w:r>
      <w:bookmarkEnd w:id="186"/>
      <w:bookmarkEnd w:id="187"/>
    </w:p>
    <w:p w:rsidR="00D47F56" w:rsidRPr="000F4299" w:rsidRDefault="00D47F56" w:rsidP="00D47F56">
      <w:pPr>
        <w:pStyle w:val="text"/>
        <w:jc w:val="center"/>
        <w:rPr>
          <w:sz w:val="20"/>
          <w:szCs w:val="20"/>
          <w:lang w:val="en-GB"/>
        </w:rPr>
      </w:pPr>
      <w:r>
        <w:rPr>
          <w:noProof/>
          <w:sz w:val="20"/>
          <w:szCs w:val="20"/>
        </w:rPr>
        <w:drawing>
          <wp:inline distT="0" distB="0" distL="0" distR="0" wp14:anchorId="3806CFCC" wp14:editId="785E877E">
            <wp:extent cx="5486400" cy="367515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t="6216" b="3909"/>
                    <a:stretch>
                      <a:fillRect/>
                    </a:stretch>
                  </pic:blipFill>
                  <pic:spPr bwMode="auto">
                    <a:xfrm>
                      <a:off x="0" y="0"/>
                      <a:ext cx="5491420" cy="3678515"/>
                    </a:xfrm>
                    <a:prstGeom prst="rect">
                      <a:avLst/>
                    </a:prstGeom>
                    <a:noFill/>
                    <a:ln w="9525">
                      <a:noFill/>
                      <a:miter lim="800000"/>
                      <a:headEnd/>
                      <a:tailEnd/>
                    </a:ln>
                  </pic:spPr>
                </pic:pic>
              </a:graphicData>
            </a:graphic>
          </wp:inline>
        </w:drawing>
      </w:r>
    </w:p>
    <w:p w:rsidR="00D47F56" w:rsidRPr="00A6615C" w:rsidRDefault="00D47F56" w:rsidP="00D47F56">
      <w:pPr>
        <w:pStyle w:val="Heading2"/>
      </w:pPr>
      <w:bookmarkStart w:id="188" w:name="_Toc242843120"/>
      <w:bookmarkStart w:id="189" w:name="_Toc243901644"/>
      <w:bookmarkStart w:id="190" w:name="_Toc269124884"/>
      <w:bookmarkStart w:id="191" w:name="_Toc351713433"/>
      <w:r w:rsidRPr="00A6615C">
        <w:t>Calculation of soil</w:t>
      </w:r>
      <w:r>
        <w:t xml:space="preserve"> quality guidelines for fresh arsenic contamination</w:t>
      </w:r>
      <w:bookmarkEnd w:id="188"/>
      <w:bookmarkEnd w:id="189"/>
      <w:bookmarkEnd w:id="190"/>
      <w:bookmarkEnd w:id="191"/>
    </w:p>
    <w:p w:rsidR="00D47F56" w:rsidRPr="00A6615C" w:rsidRDefault="00D47F56" w:rsidP="00D47F56">
      <w:pPr>
        <w:rPr>
          <w:lang w:val="en-GB"/>
        </w:rPr>
      </w:pPr>
      <w:r w:rsidRPr="00A6615C">
        <w:rPr>
          <w:lang w:val="en-GB"/>
        </w:rPr>
        <w:t>The As toxicity data could not be normalised to the Australian reference soil because none of the publications had reported the properties required by the one normalisation relationship available for As</w:t>
      </w:r>
      <w:r>
        <w:rPr>
          <w:lang w:val="en-GB"/>
        </w:rPr>
        <w:t xml:space="preserve">. </w:t>
      </w:r>
      <w:r w:rsidRPr="00A6615C">
        <w:rPr>
          <w:lang w:val="en-GB"/>
        </w:rPr>
        <w:t>Thus, soil-specific ACLs could not be derived</w:t>
      </w:r>
      <w:r>
        <w:rPr>
          <w:lang w:val="en-GB"/>
        </w:rPr>
        <w:t xml:space="preserve">. Rather, a single generic ACL for each land use was </w:t>
      </w:r>
      <w:r>
        <w:rPr>
          <w:lang w:val="en-GB"/>
        </w:rPr>
        <w:lastRenderedPageBreak/>
        <w:t xml:space="preserve">derived. These generic ACLs would apply to all Australian soils of the appropriate land use. For example, the single ACL for urban residential </w:t>
      </w:r>
      <w:r w:rsidRPr="0068221B">
        <w:t>/public open space</w:t>
      </w:r>
      <w:r w:rsidRPr="0068221B">
        <w:rPr>
          <w:lang w:val="en-GB"/>
        </w:rPr>
        <w:t xml:space="preserve"> </w:t>
      </w:r>
      <w:r>
        <w:rPr>
          <w:lang w:val="en-GB"/>
        </w:rPr>
        <w:t>land use would apply to all Australian urban residential</w:t>
      </w:r>
      <w:r w:rsidRPr="0068221B">
        <w:t>/public open space</w:t>
      </w:r>
      <w:r>
        <w:rPr>
          <w:lang w:val="en-GB"/>
        </w:rPr>
        <w:t xml:space="preserve"> soils.</w:t>
      </w:r>
    </w:p>
    <w:p w:rsidR="00D47F56" w:rsidRPr="00A6615C" w:rsidRDefault="00D47F56" w:rsidP="00D47F56">
      <w:pPr>
        <w:pStyle w:val="Heading3"/>
      </w:pPr>
      <w:bookmarkStart w:id="192" w:name="_Toc242843121"/>
      <w:bookmarkStart w:id="193" w:name="_Toc243901645"/>
      <w:bookmarkStart w:id="194" w:name="_Toc269124885"/>
      <w:bookmarkStart w:id="195" w:name="_Toc351713434"/>
      <w:r w:rsidRPr="00A6615C">
        <w:t xml:space="preserve">Calculation of </w:t>
      </w:r>
      <w:r>
        <w:t>soil quality guidelines</w:t>
      </w:r>
      <w:r w:rsidRPr="00A6615C">
        <w:t xml:space="preserve"> for fresh </w:t>
      </w:r>
      <w:r>
        <w:t xml:space="preserve">arsenic </w:t>
      </w:r>
      <w:r w:rsidRPr="00A6615C">
        <w:t>contamination</w:t>
      </w:r>
      <w:r>
        <w:t xml:space="preserve"> based on no observed effect concentration and 10% effect concentration toxicity data</w:t>
      </w:r>
      <w:bookmarkEnd w:id="192"/>
      <w:bookmarkEnd w:id="193"/>
      <w:bookmarkEnd w:id="194"/>
      <w:bookmarkEnd w:id="195"/>
    </w:p>
    <w:p w:rsidR="00D47F56" w:rsidRPr="00A6615C" w:rsidRDefault="00D47F56" w:rsidP="00D47F56">
      <w:pPr>
        <w:rPr>
          <w:lang w:val="en-GB"/>
        </w:rPr>
      </w:pPr>
      <w:r w:rsidRPr="00A6615C">
        <w:rPr>
          <w:lang w:val="en-GB"/>
        </w:rPr>
        <w:t xml:space="preserve">All the available As toxicity data (apart from that of Song et al. 2006) were reported </w:t>
      </w:r>
      <w:r>
        <w:rPr>
          <w:lang w:val="en-GB"/>
        </w:rPr>
        <w:t>a</w:t>
      </w:r>
      <w:r w:rsidRPr="00A6615C">
        <w:rPr>
          <w:lang w:val="en-GB"/>
        </w:rPr>
        <w:t xml:space="preserve">s total concentrations without making a distinction between added and background concentrations. </w:t>
      </w:r>
      <w:r>
        <w:rPr>
          <w:lang w:val="en-GB"/>
        </w:rPr>
        <w:t xml:space="preserve">The Hamon et al. (2004) method can predict the ABC for As in Australian soils. For European soils or toxicity studies, the </w:t>
      </w:r>
      <w:r w:rsidRPr="00A6615C">
        <w:rPr>
          <w:lang w:val="en-GB"/>
        </w:rPr>
        <w:t xml:space="preserve">Dutch background standardisation equation </w:t>
      </w:r>
      <w:r>
        <w:rPr>
          <w:lang w:val="en-GB"/>
        </w:rPr>
        <w:t xml:space="preserve">for As can be used </w:t>
      </w:r>
      <w:r w:rsidRPr="00A6615C">
        <w:rPr>
          <w:lang w:val="en-GB"/>
        </w:rPr>
        <w:t xml:space="preserve">(Lexmond et al. 1986): </w:t>
      </w:r>
    </w:p>
    <w:p w:rsidR="00D47F56" w:rsidRPr="00A6615C" w:rsidRDefault="00D47F56" w:rsidP="00D47F56">
      <w:pPr>
        <w:ind w:left="720" w:firstLine="720"/>
        <w:rPr>
          <w:lang w:val="en-GB"/>
        </w:rPr>
      </w:pPr>
      <w:r w:rsidRPr="00A6615C">
        <w:rPr>
          <w:lang w:val="en-GB"/>
        </w:rPr>
        <w:t>As= 0.4*(clay content + organic matter content)</w:t>
      </w:r>
      <w:r w:rsidRPr="00A6615C">
        <w:rPr>
          <w:lang w:val="en-GB"/>
        </w:rPr>
        <w:tab/>
      </w:r>
      <w:r w:rsidRPr="00A6615C">
        <w:rPr>
          <w:lang w:val="en-GB"/>
        </w:rPr>
        <w:tab/>
      </w:r>
      <w:r w:rsidRPr="00A6615C">
        <w:rPr>
          <w:lang w:val="en-GB"/>
        </w:rPr>
        <w:tab/>
      </w:r>
      <w:r w:rsidRPr="00D17F16">
        <w:rPr>
          <w:i/>
          <w:iCs/>
          <w:lang w:val="en-GB"/>
        </w:rPr>
        <w:t>(equation 5)</w:t>
      </w:r>
    </w:p>
    <w:p w:rsidR="00B82AF5" w:rsidRDefault="00B82AF5" w:rsidP="00D47F56">
      <w:pPr>
        <w:rPr>
          <w:lang w:val="en-GB"/>
        </w:rPr>
      </w:pPr>
    </w:p>
    <w:p w:rsidR="00D47F56" w:rsidRPr="00A6615C" w:rsidRDefault="00D47F56" w:rsidP="00D47F56">
      <w:pPr>
        <w:rPr>
          <w:lang w:val="en-GB"/>
        </w:rPr>
      </w:pPr>
      <w:r w:rsidRPr="00A6615C">
        <w:rPr>
          <w:lang w:val="en-GB"/>
        </w:rPr>
        <w:t xml:space="preserve">However, the As toxicity studies did not report the </w:t>
      </w:r>
      <w:r>
        <w:rPr>
          <w:lang w:val="en-GB"/>
        </w:rPr>
        <w:t xml:space="preserve">Fe and Mn contents (required by the Hamon et al., 2004 method) or the </w:t>
      </w:r>
      <w:r w:rsidRPr="00A6615C">
        <w:rPr>
          <w:lang w:val="en-GB"/>
        </w:rPr>
        <w:t xml:space="preserve">organic matter or clay content </w:t>
      </w:r>
      <w:r>
        <w:rPr>
          <w:lang w:val="en-GB"/>
        </w:rPr>
        <w:t xml:space="preserve">(required by the Lexmond et al. 1986 method) </w:t>
      </w:r>
      <w:r w:rsidRPr="00A6615C">
        <w:rPr>
          <w:lang w:val="en-GB"/>
        </w:rPr>
        <w:t>of the soils in which the toxicity was determined</w:t>
      </w:r>
      <w:r>
        <w:rPr>
          <w:lang w:val="en-GB"/>
        </w:rPr>
        <w:t xml:space="preserve">. Therefore, </w:t>
      </w:r>
      <w:r w:rsidRPr="00A6615C">
        <w:rPr>
          <w:lang w:val="en-GB"/>
        </w:rPr>
        <w:t xml:space="preserve">it was not possible to estimate the </w:t>
      </w:r>
      <w:r>
        <w:rPr>
          <w:lang w:val="en-GB"/>
        </w:rPr>
        <w:t>ABC</w:t>
      </w:r>
      <w:r w:rsidRPr="00A6615C">
        <w:rPr>
          <w:lang w:val="en-GB"/>
        </w:rPr>
        <w:t xml:space="preserve"> </w:t>
      </w:r>
      <w:r>
        <w:rPr>
          <w:lang w:val="en-GB"/>
        </w:rPr>
        <w:t>nor</w:t>
      </w:r>
      <w:r w:rsidRPr="00A6615C">
        <w:rPr>
          <w:lang w:val="en-GB"/>
        </w:rPr>
        <w:t xml:space="preserve"> express toxicity in terms of added concentrations</w:t>
      </w:r>
      <w:r>
        <w:rPr>
          <w:lang w:val="en-GB"/>
        </w:rPr>
        <w:t xml:space="preserve">. </w:t>
      </w:r>
      <w:r w:rsidRPr="00A6615C">
        <w:rPr>
          <w:lang w:val="en-GB"/>
        </w:rPr>
        <w:t xml:space="preserve">As a result, no ACL values could be calculated. </w:t>
      </w:r>
    </w:p>
    <w:p w:rsidR="00D47F56" w:rsidRDefault="00D47F56" w:rsidP="00D47F56">
      <w:pPr>
        <w:rPr>
          <w:lang w:val="en-GB"/>
        </w:rPr>
      </w:pPr>
    </w:p>
    <w:p w:rsidR="00D47F56" w:rsidRPr="00A6615C" w:rsidRDefault="00D47F56" w:rsidP="00D47F56">
      <w:pPr>
        <w:rPr>
          <w:lang w:val="en-GB"/>
        </w:rPr>
      </w:pPr>
      <w:r w:rsidRPr="00A6615C">
        <w:rPr>
          <w:lang w:val="en-GB"/>
        </w:rPr>
        <w:t>The situation for As was that:</w:t>
      </w:r>
    </w:p>
    <w:p w:rsidR="00D47F56" w:rsidRPr="00340DBF" w:rsidRDefault="00D47F56" w:rsidP="00D47F56">
      <w:pPr>
        <w:pStyle w:val="Dot-points"/>
      </w:pPr>
      <w:r w:rsidRPr="00340DBF">
        <w:t>there were sufficient toxicity data to use the BurrliOZ software</w:t>
      </w:r>
    </w:p>
    <w:p w:rsidR="00D47F56" w:rsidRPr="00340DBF" w:rsidRDefault="00D47F56" w:rsidP="00D47F56">
      <w:pPr>
        <w:pStyle w:val="Dot-points"/>
      </w:pPr>
      <w:r w:rsidRPr="00340DBF">
        <w:t>the data could not be normalised to the Australian reference soil</w:t>
      </w:r>
    </w:p>
    <w:p w:rsidR="00D47F56" w:rsidRPr="00340DBF" w:rsidRDefault="00D47F56" w:rsidP="00D47F56">
      <w:pPr>
        <w:pStyle w:val="Dot-points"/>
      </w:pPr>
      <w:r w:rsidRPr="00340DBF">
        <w:t xml:space="preserve">the toxicity data could not be expressed in terms of added concentrations </w:t>
      </w:r>
    </w:p>
    <w:p w:rsidR="00D47F56" w:rsidRPr="00340DBF" w:rsidRDefault="00D47F56" w:rsidP="00D47F56">
      <w:pPr>
        <w:pStyle w:val="Dot-points"/>
      </w:pPr>
      <w:r w:rsidRPr="00340DBF">
        <w:t>a background concentration for As could not be calculated.</w:t>
      </w:r>
    </w:p>
    <w:p w:rsidR="00D47F56" w:rsidRDefault="00D47F56" w:rsidP="00D47F56">
      <w:pPr>
        <w:rPr>
          <w:lang w:val="en-GB"/>
        </w:rPr>
      </w:pPr>
      <w:r w:rsidRPr="00A6615C">
        <w:rPr>
          <w:lang w:val="en-GB"/>
        </w:rPr>
        <w:t xml:space="preserve">Therefore, only a single numerical value was generated by the BurrliOZ SSD method for each of the three </w:t>
      </w:r>
      <w:r>
        <w:rPr>
          <w:lang w:val="en-GB"/>
        </w:rPr>
        <w:t xml:space="preserve">land </w:t>
      </w:r>
      <w:r w:rsidRPr="00A6615C">
        <w:rPr>
          <w:lang w:val="en-GB"/>
        </w:rPr>
        <w:t>uses (</w:t>
      </w:r>
      <w:r>
        <w:rPr>
          <w:lang w:val="en-GB"/>
        </w:rPr>
        <w:t>that is,</w:t>
      </w:r>
      <w:r w:rsidRPr="00A6615C">
        <w:rPr>
          <w:lang w:val="en-GB"/>
        </w:rPr>
        <w:t xml:space="preserve"> </w:t>
      </w:r>
      <w:r w:rsidRPr="00E54D8A">
        <w:rPr>
          <w:lang w:val="en-GB"/>
        </w:rPr>
        <w:t>areas of ecological significance</w:t>
      </w:r>
      <w:r>
        <w:rPr>
          <w:lang w:val="en-GB"/>
        </w:rPr>
        <w:t>,</w:t>
      </w:r>
      <w:r w:rsidRPr="00A6615C">
        <w:rPr>
          <w:lang w:val="en-GB"/>
        </w:rPr>
        <w:t xml:space="preserve"> </w:t>
      </w:r>
      <w:r>
        <w:rPr>
          <w:lang w:val="en-GB"/>
        </w:rPr>
        <w:t>urban residential/public open space</w:t>
      </w:r>
      <w:r w:rsidRPr="00A6615C">
        <w:rPr>
          <w:lang w:val="en-GB"/>
        </w:rPr>
        <w:t xml:space="preserve">, </w:t>
      </w:r>
      <w:r>
        <w:rPr>
          <w:lang w:val="en-GB"/>
        </w:rPr>
        <w:t>and commercial/industrial</w:t>
      </w:r>
      <w:r w:rsidRPr="00A6615C">
        <w:rPr>
          <w:lang w:val="en-GB"/>
        </w:rPr>
        <w:t>)</w:t>
      </w:r>
      <w:r>
        <w:rPr>
          <w:lang w:val="en-GB"/>
        </w:rPr>
        <w:t>.</w:t>
      </w:r>
    </w:p>
    <w:p w:rsidR="00B82AF5" w:rsidRDefault="00B82AF5" w:rsidP="00D47F56">
      <w:pPr>
        <w:rPr>
          <w:lang w:val="en-GB"/>
        </w:rPr>
      </w:pPr>
    </w:p>
    <w:p w:rsidR="00D47F56" w:rsidRPr="00A6615C" w:rsidRDefault="00D47F56" w:rsidP="00D47F56">
      <w:pPr>
        <w:rPr>
          <w:lang w:val="en-GB"/>
        </w:rPr>
      </w:pPr>
      <w:r w:rsidRPr="00A6615C">
        <w:rPr>
          <w:lang w:val="en-GB"/>
        </w:rPr>
        <w:t xml:space="preserve">The output was the </w:t>
      </w:r>
      <w:r>
        <w:rPr>
          <w:lang w:val="en-GB"/>
        </w:rPr>
        <w:t>SQG</w:t>
      </w:r>
      <w:r w:rsidRPr="00F54237">
        <w:rPr>
          <w:vertAlign w:val="subscript"/>
          <w:lang w:val="en-GB"/>
        </w:rPr>
        <w:t>(NOEC &amp; EC10)</w:t>
      </w:r>
      <w:r w:rsidRPr="00A6615C">
        <w:rPr>
          <w:lang w:val="en-GB"/>
        </w:rPr>
        <w:t xml:space="preserve"> for that particular </w:t>
      </w:r>
      <w:r>
        <w:rPr>
          <w:lang w:val="en-GB"/>
        </w:rPr>
        <w:t>land use</w:t>
      </w:r>
      <w:r w:rsidRPr="00A6615C">
        <w:rPr>
          <w:lang w:val="en-GB"/>
        </w:rPr>
        <w:t xml:space="preserve"> and no soil-specific </w:t>
      </w:r>
      <w:r>
        <w:rPr>
          <w:lang w:val="en-GB"/>
        </w:rPr>
        <w:t>SQG</w:t>
      </w:r>
      <w:r w:rsidRPr="00F54237">
        <w:rPr>
          <w:vertAlign w:val="subscript"/>
          <w:lang w:val="en-GB"/>
        </w:rPr>
        <w:t>(NOEC &amp; EC10)</w:t>
      </w:r>
      <w:r w:rsidRPr="00A6615C">
        <w:rPr>
          <w:lang w:val="en-GB"/>
        </w:rPr>
        <w:t xml:space="preserve"> </w:t>
      </w:r>
      <w:r>
        <w:rPr>
          <w:lang w:val="en-GB"/>
        </w:rPr>
        <w:t>value</w:t>
      </w:r>
      <w:r w:rsidRPr="00A6615C">
        <w:rPr>
          <w:lang w:val="en-GB"/>
        </w:rPr>
        <w:t>s could be calculated</w:t>
      </w:r>
      <w:r>
        <w:rPr>
          <w:lang w:val="en-GB"/>
        </w:rPr>
        <w:t xml:space="preserve">. </w:t>
      </w:r>
      <w:r w:rsidRPr="00A6615C">
        <w:rPr>
          <w:lang w:val="en-GB"/>
        </w:rPr>
        <w:t xml:space="preserve">The </w:t>
      </w:r>
      <w:r>
        <w:rPr>
          <w:lang w:val="en-GB"/>
        </w:rPr>
        <w:t>As SQG</w:t>
      </w:r>
      <w:r w:rsidRPr="00F54237">
        <w:rPr>
          <w:vertAlign w:val="subscript"/>
          <w:lang w:val="en-GB"/>
        </w:rPr>
        <w:t>(NOEC &amp; EC10)</w:t>
      </w:r>
      <w:r w:rsidRPr="00A6615C">
        <w:rPr>
          <w:lang w:val="en-GB"/>
        </w:rPr>
        <w:t xml:space="preserve"> </w:t>
      </w:r>
      <w:r>
        <w:rPr>
          <w:lang w:val="en-GB"/>
        </w:rPr>
        <w:t>value</w:t>
      </w:r>
      <w:r w:rsidRPr="00A6615C">
        <w:rPr>
          <w:lang w:val="en-GB"/>
        </w:rPr>
        <w:t xml:space="preserve">s for the three </w:t>
      </w:r>
      <w:r>
        <w:rPr>
          <w:lang w:val="en-GB"/>
        </w:rPr>
        <w:t>land use</w:t>
      </w:r>
      <w:r w:rsidRPr="00A6615C">
        <w:rPr>
          <w:lang w:val="en-GB"/>
        </w:rPr>
        <w:t>s are</w:t>
      </w:r>
      <w:r>
        <w:rPr>
          <w:lang w:val="en-GB"/>
        </w:rPr>
        <w:t xml:space="preserve"> presented in Table 31.</w:t>
      </w:r>
    </w:p>
    <w:p w:rsidR="00D47F56" w:rsidRPr="001E586E" w:rsidRDefault="00D47F56" w:rsidP="00D47F56">
      <w:pPr>
        <w:pStyle w:val="Caption"/>
      </w:pPr>
      <w:bookmarkStart w:id="196" w:name="_Toc242590898"/>
      <w:bookmarkStart w:id="197" w:name="_Toc243900182"/>
      <w:r>
        <w:t xml:space="preserve">Table 31. </w:t>
      </w:r>
      <w:r w:rsidRPr="003C0A23">
        <w:t>Generic soil quality guidelines based on no observed effect concentration and 10% effect concentration toxicity data (SQG</w:t>
      </w:r>
      <w:r w:rsidRPr="003C0A23">
        <w:rPr>
          <w:vertAlign w:val="subscript"/>
        </w:rPr>
        <w:t>(NOEC &amp; EC10)</w:t>
      </w:r>
      <w:r w:rsidRPr="003C0A23">
        <w:t>) for fresh arsenic (As) contamination in soil with different land uses.</w:t>
      </w:r>
      <w:bookmarkEnd w:id="196"/>
      <w:bookmarkEnd w:id="19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2410"/>
      </w:tblGrid>
      <w:tr w:rsidR="00D47F56" w:rsidRPr="004F3425" w:rsidTr="00AF1B0B">
        <w:tc>
          <w:tcPr>
            <w:tcW w:w="4678" w:type="dxa"/>
            <w:shd w:val="clear" w:color="auto" w:fill="C6D9F1" w:themeFill="text2" w:themeFillTint="33"/>
          </w:tcPr>
          <w:p w:rsidR="00D47F56" w:rsidRPr="004F3425" w:rsidRDefault="00D47F56" w:rsidP="00AF1B0B">
            <w:pPr>
              <w:pStyle w:val="BodyText"/>
              <w:spacing w:line="240" w:lineRule="atLeast"/>
              <w:jc w:val="center"/>
              <w:rPr>
                <w:b/>
                <w:bCs/>
                <w:lang w:val="en-GB"/>
              </w:rPr>
            </w:pPr>
            <w:r w:rsidRPr="004F3425">
              <w:rPr>
                <w:b/>
                <w:bCs/>
                <w:szCs w:val="22"/>
                <w:lang w:val="en-GB"/>
              </w:rPr>
              <w:t>Land use</w:t>
            </w:r>
          </w:p>
        </w:tc>
        <w:tc>
          <w:tcPr>
            <w:tcW w:w="2410" w:type="dxa"/>
            <w:shd w:val="clear" w:color="auto" w:fill="C6D9F1" w:themeFill="text2" w:themeFillTint="33"/>
          </w:tcPr>
          <w:p w:rsidR="00D47F56" w:rsidRPr="004F3425" w:rsidRDefault="00D47F56" w:rsidP="00AF1B0B">
            <w:pPr>
              <w:pStyle w:val="BodyText"/>
              <w:spacing w:line="240" w:lineRule="atLeast"/>
              <w:jc w:val="center"/>
              <w:rPr>
                <w:b/>
                <w:bCs/>
                <w:lang w:val="en-GB"/>
              </w:rPr>
            </w:pPr>
            <w:r w:rsidRPr="004F3425">
              <w:rPr>
                <w:b/>
                <w:bCs/>
                <w:szCs w:val="22"/>
                <w:lang w:val="en-GB"/>
              </w:rPr>
              <w:t>SQG</w:t>
            </w:r>
            <w:r w:rsidRPr="004F3425">
              <w:rPr>
                <w:b/>
                <w:bCs/>
                <w:szCs w:val="22"/>
                <w:vertAlign w:val="subscript"/>
                <w:lang w:val="en-GB"/>
              </w:rPr>
              <w:t>(NOEC &amp; EC10)</w:t>
            </w:r>
            <w:r w:rsidRPr="004F3425">
              <w:rPr>
                <w:b/>
                <w:bCs/>
                <w:szCs w:val="22"/>
                <w:lang w:val="en-GB"/>
              </w:rPr>
              <w:t xml:space="preserve"> </w:t>
            </w:r>
          </w:p>
          <w:p w:rsidR="00D47F56" w:rsidRPr="004F3425" w:rsidRDefault="00D47F56" w:rsidP="00AF1B0B">
            <w:pPr>
              <w:pStyle w:val="BodyText"/>
              <w:spacing w:line="240" w:lineRule="atLeast"/>
              <w:jc w:val="center"/>
              <w:rPr>
                <w:b/>
                <w:bCs/>
                <w:lang w:val="en-GB"/>
              </w:rPr>
            </w:pPr>
            <w:r w:rsidRPr="004F3425">
              <w:rPr>
                <w:b/>
                <w:bCs/>
                <w:szCs w:val="22"/>
                <w:lang w:val="en-GB"/>
              </w:rPr>
              <w:t>(mg/kg total As)</w:t>
            </w:r>
          </w:p>
        </w:tc>
      </w:tr>
      <w:tr w:rsidR="00D47F56" w:rsidRPr="004F3425" w:rsidTr="00AF1B0B">
        <w:tc>
          <w:tcPr>
            <w:tcW w:w="4678" w:type="dxa"/>
          </w:tcPr>
          <w:p w:rsidR="00D47F56" w:rsidRPr="004F3425" w:rsidRDefault="00D47F56" w:rsidP="00AF1B0B">
            <w:pPr>
              <w:pStyle w:val="BodyText"/>
              <w:spacing w:before="20" w:after="20" w:line="240" w:lineRule="atLeast"/>
              <w:jc w:val="left"/>
              <w:rPr>
                <w:lang w:val="en-GB"/>
              </w:rPr>
            </w:pPr>
            <w:r w:rsidRPr="004F3425">
              <w:rPr>
                <w:szCs w:val="22"/>
                <w:lang w:val="en-GB"/>
              </w:rPr>
              <w:t>Areas of ecological significance</w:t>
            </w:r>
          </w:p>
        </w:tc>
        <w:tc>
          <w:tcPr>
            <w:tcW w:w="2410" w:type="dxa"/>
          </w:tcPr>
          <w:p w:rsidR="00D47F56" w:rsidRPr="004F3425" w:rsidRDefault="00D47F56" w:rsidP="00AF1B0B">
            <w:pPr>
              <w:pStyle w:val="BodyText"/>
              <w:spacing w:before="20" w:after="20" w:line="240" w:lineRule="atLeast"/>
              <w:jc w:val="center"/>
              <w:rPr>
                <w:lang w:val="en-GB"/>
              </w:rPr>
            </w:pPr>
            <w:r w:rsidRPr="004F3425">
              <w:rPr>
                <w:szCs w:val="22"/>
                <w:lang w:val="en-GB"/>
              </w:rPr>
              <w:t>8</w:t>
            </w:r>
          </w:p>
        </w:tc>
      </w:tr>
      <w:tr w:rsidR="00D47F56" w:rsidRPr="004F3425" w:rsidTr="00AF1B0B">
        <w:tc>
          <w:tcPr>
            <w:tcW w:w="4678" w:type="dxa"/>
          </w:tcPr>
          <w:p w:rsidR="00D47F56" w:rsidRPr="004F3425" w:rsidRDefault="00D47F56" w:rsidP="00AF1B0B">
            <w:pPr>
              <w:pStyle w:val="BodyText"/>
              <w:spacing w:before="20" w:after="20" w:line="240" w:lineRule="atLeast"/>
              <w:jc w:val="left"/>
              <w:rPr>
                <w:lang w:val="en-GB"/>
              </w:rPr>
            </w:pPr>
            <w:r w:rsidRPr="004F3425">
              <w:rPr>
                <w:szCs w:val="22"/>
                <w:lang w:val="en-GB"/>
              </w:rPr>
              <w:t>Urban residential/public open space</w:t>
            </w:r>
          </w:p>
        </w:tc>
        <w:tc>
          <w:tcPr>
            <w:tcW w:w="2410" w:type="dxa"/>
          </w:tcPr>
          <w:p w:rsidR="00D47F56" w:rsidRPr="004F3425" w:rsidRDefault="00D47F56" w:rsidP="00AF1B0B">
            <w:pPr>
              <w:pStyle w:val="BodyText"/>
              <w:spacing w:before="20" w:after="20" w:line="240" w:lineRule="atLeast"/>
              <w:jc w:val="center"/>
              <w:rPr>
                <w:lang w:val="en-GB"/>
              </w:rPr>
            </w:pPr>
            <w:r w:rsidRPr="004F3425">
              <w:rPr>
                <w:szCs w:val="22"/>
                <w:lang w:val="en-GB"/>
              </w:rPr>
              <w:t>20</w:t>
            </w:r>
          </w:p>
        </w:tc>
      </w:tr>
      <w:tr w:rsidR="00D47F56" w:rsidRPr="004F3425" w:rsidTr="00AF1B0B">
        <w:tc>
          <w:tcPr>
            <w:tcW w:w="4678" w:type="dxa"/>
          </w:tcPr>
          <w:p w:rsidR="00D47F56" w:rsidRPr="004F3425" w:rsidRDefault="00D47F56" w:rsidP="00AF1B0B">
            <w:pPr>
              <w:pStyle w:val="BodyText"/>
              <w:spacing w:before="20" w:after="20" w:line="240" w:lineRule="atLeast"/>
              <w:jc w:val="left"/>
              <w:rPr>
                <w:lang w:val="en-GB"/>
              </w:rPr>
            </w:pPr>
            <w:r w:rsidRPr="004F3425">
              <w:rPr>
                <w:szCs w:val="22"/>
                <w:lang w:val="en-GB"/>
              </w:rPr>
              <w:t>Commercial/industrial</w:t>
            </w:r>
          </w:p>
        </w:tc>
        <w:tc>
          <w:tcPr>
            <w:tcW w:w="2410" w:type="dxa"/>
          </w:tcPr>
          <w:p w:rsidR="00D47F56" w:rsidRPr="004F3425" w:rsidRDefault="00D47F56" w:rsidP="00AF1B0B">
            <w:pPr>
              <w:pStyle w:val="BodyText"/>
              <w:spacing w:before="20" w:after="20" w:line="240" w:lineRule="atLeast"/>
              <w:jc w:val="center"/>
              <w:rPr>
                <w:lang w:val="en-GB"/>
              </w:rPr>
            </w:pPr>
            <w:r w:rsidRPr="004F3425">
              <w:rPr>
                <w:szCs w:val="22"/>
                <w:lang w:val="en-GB"/>
              </w:rPr>
              <w:t>30</w:t>
            </w:r>
          </w:p>
        </w:tc>
      </w:tr>
    </w:tbl>
    <w:p w:rsidR="00D47F56" w:rsidRDefault="00D47F56" w:rsidP="00D47F56">
      <w:pPr>
        <w:pStyle w:val="text"/>
        <w:rPr>
          <w:lang w:val="en-GB"/>
        </w:rPr>
      </w:pPr>
    </w:p>
    <w:p w:rsidR="00D47F56" w:rsidRDefault="00D47F56" w:rsidP="00D47F56">
      <w:pPr>
        <w:rPr>
          <w:lang w:val="en-GB"/>
        </w:rPr>
      </w:pPr>
      <w:r w:rsidRPr="00A6615C">
        <w:rPr>
          <w:lang w:val="en-GB"/>
        </w:rPr>
        <w:t xml:space="preserve">It should be noted, because As has generic </w:t>
      </w:r>
      <w:r>
        <w:rPr>
          <w:lang w:val="en-GB"/>
        </w:rPr>
        <w:t>SQG</w:t>
      </w:r>
      <w:r w:rsidRPr="00F54237">
        <w:rPr>
          <w:vertAlign w:val="subscript"/>
          <w:lang w:val="en-GB"/>
        </w:rPr>
        <w:t>(NOEC &amp; EC10)</w:t>
      </w:r>
      <w:r w:rsidRPr="00A6615C">
        <w:rPr>
          <w:lang w:val="en-GB"/>
        </w:rPr>
        <w:t xml:space="preserve"> </w:t>
      </w:r>
      <w:r>
        <w:rPr>
          <w:lang w:val="en-GB"/>
        </w:rPr>
        <w:t>value</w:t>
      </w:r>
      <w:r w:rsidRPr="00A6615C">
        <w:rPr>
          <w:lang w:val="en-GB"/>
        </w:rPr>
        <w:t>s, that the</w:t>
      </w:r>
      <w:r>
        <w:rPr>
          <w:lang w:val="en-GB"/>
        </w:rPr>
        <w:t>y</w:t>
      </w:r>
      <w:r w:rsidRPr="00A6615C">
        <w:rPr>
          <w:lang w:val="en-GB"/>
        </w:rPr>
        <w:t xml:space="preserve"> should be applied to all Australian soils </w:t>
      </w:r>
      <w:r>
        <w:t>that have</w:t>
      </w:r>
      <w:r w:rsidRPr="00A6615C">
        <w:rPr>
          <w:lang w:val="en-GB"/>
        </w:rPr>
        <w:t xml:space="preserve"> the particular </w:t>
      </w:r>
      <w:r>
        <w:rPr>
          <w:lang w:val="en-GB"/>
        </w:rPr>
        <w:t>land use</w:t>
      </w:r>
      <w:r w:rsidRPr="00A6615C">
        <w:rPr>
          <w:lang w:val="en-GB"/>
        </w:rPr>
        <w:t>.</w:t>
      </w:r>
    </w:p>
    <w:p w:rsidR="00B82AF5" w:rsidRPr="00A6615C" w:rsidRDefault="00B82AF5" w:rsidP="00D47F56">
      <w:pPr>
        <w:rPr>
          <w:lang w:val="en-GB"/>
        </w:rPr>
      </w:pPr>
    </w:p>
    <w:p w:rsidR="00D47F56" w:rsidRPr="00B03569" w:rsidRDefault="00D47F56" w:rsidP="00B03569">
      <w:pPr>
        <w:pStyle w:val="Heading4"/>
      </w:pPr>
      <w:bookmarkStart w:id="198" w:name="_Toc351713435"/>
      <w:r w:rsidRPr="00B03569">
        <w:t>Calculation of ambient background concentration values</w:t>
      </w:r>
      <w:bookmarkEnd w:id="198"/>
    </w:p>
    <w:p w:rsidR="00D47F56" w:rsidRPr="00B03569" w:rsidRDefault="00D47F56" w:rsidP="00B03569">
      <w:r w:rsidRPr="00B03569">
        <w:t>Despite the fact that ACLs could not be derived for As, the issue of background concentrations of As in Australian soils will be discussed as the situation could change in the future if additional data becomes available. If, in the future, toxicity data can be expressed in terms of added concentrations, it is recommended that the method of Hamon et al. (2004) be used to derive ABC values. Examples of the ABC values generated by the Hamon et al. (2004) method are presented in Table 32. The soil-</w:t>
      </w:r>
      <w:r w:rsidRPr="00B03569">
        <w:lastRenderedPageBreak/>
        <w:t>specific estimate of ABC could be added to a generic ACL (if toxicity data could be expressed as added As, but no normalisation relationships were suitable) or it could be added to a soil-specific ACL (if it were possible to express the toxicity data in terms of added As and if normalisation relationships could be applied to the data).</w:t>
      </w:r>
    </w:p>
    <w:p w:rsidR="00D47F56" w:rsidRPr="0037673A" w:rsidRDefault="00D47F56" w:rsidP="00D47F56">
      <w:pPr>
        <w:pStyle w:val="Caption"/>
      </w:pPr>
      <w:bookmarkStart w:id="199" w:name="_Toc242590899"/>
      <w:bookmarkStart w:id="200" w:name="_Toc243900183"/>
      <w:r>
        <w:t xml:space="preserve">Table 32. </w:t>
      </w:r>
      <w:r w:rsidRPr="003C0A23">
        <w:t>Ambient background concentrations of arsenic (As) estimated using the method of Hamon et al. (2004) as a function of the iron content of the soil.</w:t>
      </w:r>
      <w:bookmarkEnd w:id="199"/>
      <w:bookmarkEnd w:id="200"/>
    </w:p>
    <w:tbl>
      <w:tblPr>
        <w:tblW w:w="4394" w:type="dxa"/>
        <w:tblCellSpacing w:w="0" w:type="dxa"/>
        <w:tblInd w:w="17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06"/>
        <w:gridCol w:w="2188"/>
      </w:tblGrid>
      <w:tr w:rsidR="00D47F56" w:rsidRPr="004F3425" w:rsidTr="00AF1B0B">
        <w:trPr>
          <w:trHeight w:val="255"/>
          <w:tblCellSpacing w:w="0" w:type="dxa"/>
        </w:trPr>
        <w:tc>
          <w:tcPr>
            <w:tcW w:w="2206" w:type="dxa"/>
            <w:tcBorders>
              <w:top w:val="single" w:sz="2" w:space="0" w:color="auto"/>
            </w:tcBorders>
            <w:shd w:val="clear" w:color="auto" w:fill="C6D9F1" w:themeFill="text2" w:themeFillTint="33"/>
            <w:vAlign w:val="bottom"/>
          </w:tcPr>
          <w:p w:rsidR="00D47F56" w:rsidRPr="004F3425" w:rsidRDefault="00D47F56" w:rsidP="00AF1B0B">
            <w:pPr>
              <w:pStyle w:val="BodyText"/>
              <w:jc w:val="center"/>
              <w:rPr>
                <w:b/>
                <w:bCs/>
                <w:lang w:val="en-GB"/>
              </w:rPr>
            </w:pPr>
            <w:r w:rsidRPr="004F3425">
              <w:rPr>
                <w:b/>
                <w:bCs/>
                <w:szCs w:val="22"/>
                <w:lang w:val="en-GB"/>
              </w:rPr>
              <w:t>Soil iron (%)</w:t>
            </w:r>
          </w:p>
        </w:tc>
        <w:tc>
          <w:tcPr>
            <w:tcW w:w="2188" w:type="dxa"/>
            <w:tcBorders>
              <w:top w:val="single" w:sz="2" w:space="0" w:color="auto"/>
            </w:tcBorders>
            <w:shd w:val="clear" w:color="auto" w:fill="C6D9F1" w:themeFill="text2" w:themeFillTint="33"/>
            <w:vAlign w:val="bottom"/>
          </w:tcPr>
          <w:p w:rsidR="00D47F56" w:rsidRPr="004F3425" w:rsidRDefault="00D47F56" w:rsidP="00AF1B0B">
            <w:pPr>
              <w:pStyle w:val="BodyText"/>
              <w:jc w:val="center"/>
              <w:rPr>
                <w:b/>
                <w:bCs/>
                <w:lang w:val="en-GB"/>
              </w:rPr>
            </w:pPr>
            <w:r w:rsidRPr="004F3425">
              <w:rPr>
                <w:b/>
                <w:bCs/>
                <w:szCs w:val="22"/>
                <w:lang w:val="en-GB"/>
              </w:rPr>
              <w:t>As (mg/kg)</w:t>
            </w:r>
          </w:p>
        </w:tc>
      </w:tr>
      <w:tr w:rsidR="00D47F56" w:rsidRPr="004F3425" w:rsidTr="00AF1B0B">
        <w:trPr>
          <w:trHeight w:val="255"/>
          <w:tblCellSpacing w:w="0" w:type="dxa"/>
        </w:trPr>
        <w:tc>
          <w:tcPr>
            <w:tcW w:w="2206" w:type="dxa"/>
            <w:vAlign w:val="bottom"/>
          </w:tcPr>
          <w:p w:rsidR="00D47F56" w:rsidRPr="004F3425" w:rsidRDefault="00D47F56" w:rsidP="00AF1B0B">
            <w:pPr>
              <w:pStyle w:val="BodyText"/>
              <w:spacing w:before="20" w:after="20"/>
              <w:jc w:val="center"/>
              <w:rPr>
                <w:lang w:val="en-GB"/>
              </w:rPr>
            </w:pPr>
            <w:r w:rsidRPr="004F3425">
              <w:rPr>
                <w:szCs w:val="22"/>
                <w:lang w:val="en-GB"/>
              </w:rPr>
              <w:t>0.1</w:t>
            </w:r>
          </w:p>
        </w:tc>
        <w:tc>
          <w:tcPr>
            <w:tcW w:w="2188" w:type="dxa"/>
            <w:vAlign w:val="bottom"/>
          </w:tcPr>
          <w:p w:rsidR="00D47F56" w:rsidRPr="004F3425" w:rsidRDefault="00D47F56" w:rsidP="00AF1B0B">
            <w:pPr>
              <w:pStyle w:val="BodyText"/>
              <w:tabs>
                <w:tab w:val="decimal" w:pos="874"/>
              </w:tabs>
              <w:spacing w:before="20" w:after="20"/>
              <w:rPr>
                <w:lang w:val="en-GB"/>
              </w:rPr>
            </w:pPr>
            <w:r w:rsidRPr="004F3425">
              <w:rPr>
                <w:szCs w:val="22"/>
                <w:lang w:val="en-GB"/>
              </w:rPr>
              <w:t>1</w:t>
            </w:r>
          </w:p>
        </w:tc>
      </w:tr>
      <w:tr w:rsidR="00D47F56" w:rsidRPr="004F3425" w:rsidTr="00AF1B0B">
        <w:trPr>
          <w:trHeight w:val="255"/>
          <w:tblCellSpacing w:w="0" w:type="dxa"/>
        </w:trPr>
        <w:tc>
          <w:tcPr>
            <w:tcW w:w="2206" w:type="dxa"/>
            <w:vAlign w:val="bottom"/>
          </w:tcPr>
          <w:p w:rsidR="00D47F56" w:rsidRPr="004F3425" w:rsidRDefault="00D47F56" w:rsidP="00AF1B0B">
            <w:pPr>
              <w:pStyle w:val="BodyText"/>
              <w:spacing w:before="20" w:after="20"/>
              <w:jc w:val="center"/>
              <w:rPr>
                <w:lang w:val="en-GB"/>
              </w:rPr>
            </w:pPr>
            <w:r w:rsidRPr="004F3425">
              <w:rPr>
                <w:szCs w:val="22"/>
                <w:lang w:val="en-GB"/>
              </w:rPr>
              <w:t>1</w:t>
            </w:r>
          </w:p>
        </w:tc>
        <w:tc>
          <w:tcPr>
            <w:tcW w:w="2188" w:type="dxa"/>
            <w:vAlign w:val="bottom"/>
          </w:tcPr>
          <w:p w:rsidR="00D47F56" w:rsidRPr="004F3425" w:rsidRDefault="00D47F56" w:rsidP="00AF1B0B">
            <w:pPr>
              <w:pStyle w:val="BodyText"/>
              <w:tabs>
                <w:tab w:val="decimal" w:pos="874"/>
              </w:tabs>
              <w:spacing w:before="20" w:after="20"/>
              <w:rPr>
                <w:lang w:val="en-GB"/>
              </w:rPr>
            </w:pPr>
            <w:r w:rsidRPr="004F3425">
              <w:rPr>
                <w:szCs w:val="22"/>
                <w:lang w:val="en-GB"/>
              </w:rPr>
              <w:t>3</w:t>
            </w:r>
          </w:p>
        </w:tc>
      </w:tr>
      <w:tr w:rsidR="00D47F56" w:rsidRPr="004F3425" w:rsidTr="00AF1B0B">
        <w:trPr>
          <w:trHeight w:val="255"/>
          <w:tblCellSpacing w:w="0" w:type="dxa"/>
        </w:trPr>
        <w:tc>
          <w:tcPr>
            <w:tcW w:w="2206" w:type="dxa"/>
            <w:vAlign w:val="bottom"/>
          </w:tcPr>
          <w:p w:rsidR="00D47F56" w:rsidRPr="004F3425" w:rsidRDefault="00D47F56" w:rsidP="00AF1B0B">
            <w:pPr>
              <w:pStyle w:val="BodyText"/>
              <w:spacing w:before="20" w:after="20"/>
              <w:jc w:val="center"/>
              <w:rPr>
                <w:lang w:val="en-GB"/>
              </w:rPr>
            </w:pPr>
            <w:r w:rsidRPr="004F3425">
              <w:rPr>
                <w:szCs w:val="22"/>
                <w:lang w:val="en-GB"/>
              </w:rPr>
              <w:t>10</w:t>
            </w:r>
          </w:p>
        </w:tc>
        <w:tc>
          <w:tcPr>
            <w:tcW w:w="2188" w:type="dxa"/>
            <w:vAlign w:val="bottom"/>
          </w:tcPr>
          <w:p w:rsidR="00D47F56" w:rsidRPr="004F3425" w:rsidRDefault="00D47F56" w:rsidP="00AF1B0B">
            <w:pPr>
              <w:pStyle w:val="BodyText"/>
              <w:tabs>
                <w:tab w:val="decimal" w:pos="874"/>
              </w:tabs>
              <w:spacing w:before="20" w:after="20"/>
              <w:rPr>
                <w:lang w:val="en-GB"/>
              </w:rPr>
            </w:pPr>
            <w:r w:rsidRPr="004F3425">
              <w:rPr>
                <w:szCs w:val="22"/>
                <w:lang w:val="en-GB"/>
              </w:rPr>
              <w:t>12</w:t>
            </w:r>
          </w:p>
        </w:tc>
      </w:tr>
      <w:tr w:rsidR="00D47F56" w:rsidRPr="004F3425" w:rsidTr="00AF1B0B">
        <w:trPr>
          <w:trHeight w:val="255"/>
          <w:tblCellSpacing w:w="0" w:type="dxa"/>
        </w:trPr>
        <w:tc>
          <w:tcPr>
            <w:tcW w:w="2206" w:type="dxa"/>
            <w:vAlign w:val="bottom"/>
          </w:tcPr>
          <w:p w:rsidR="00D47F56" w:rsidRPr="004F3425" w:rsidRDefault="00D47F56" w:rsidP="00AF1B0B">
            <w:pPr>
              <w:pStyle w:val="BodyText"/>
              <w:spacing w:before="20" w:after="20"/>
              <w:jc w:val="center"/>
              <w:rPr>
                <w:lang w:val="en-GB"/>
              </w:rPr>
            </w:pPr>
            <w:r w:rsidRPr="004F3425">
              <w:rPr>
                <w:szCs w:val="22"/>
                <w:lang w:val="en-GB"/>
              </w:rPr>
              <w:t>20</w:t>
            </w:r>
          </w:p>
        </w:tc>
        <w:tc>
          <w:tcPr>
            <w:tcW w:w="2188" w:type="dxa"/>
            <w:vAlign w:val="bottom"/>
          </w:tcPr>
          <w:p w:rsidR="00D47F56" w:rsidRPr="004F3425" w:rsidRDefault="00D47F56" w:rsidP="00AF1B0B">
            <w:pPr>
              <w:pStyle w:val="BodyText"/>
              <w:tabs>
                <w:tab w:val="decimal" w:pos="874"/>
              </w:tabs>
              <w:spacing w:before="20" w:after="20"/>
              <w:rPr>
                <w:lang w:val="en-GB"/>
              </w:rPr>
            </w:pPr>
            <w:r w:rsidRPr="004F3425">
              <w:rPr>
                <w:szCs w:val="22"/>
                <w:lang w:val="en-GB"/>
              </w:rPr>
              <w:t>18</w:t>
            </w:r>
          </w:p>
        </w:tc>
      </w:tr>
    </w:tbl>
    <w:p w:rsidR="00D47F56" w:rsidRDefault="00D47F56" w:rsidP="00D47F56">
      <w:bookmarkStart w:id="201" w:name="_Toc242843122"/>
      <w:bookmarkStart w:id="202" w:name="_Toc243901646"/>
      <w:bookmarkStart w:id="203" w:name="_Toc269124886"/>
    </w:p>
    <w:p w:rsidR="00D47F56" w:rsidRPr="00A6615C" w:rsidRDefault="00D47F56" w:rsidP="00D47F56">
      <w:pPr>
        <w:pStyle w:val="Heading3"/>
      </w:pPr>
      <w:bookmarkStart w:id="204" w:name="_Toc351713436"/>
      <w:r w:rsidRPr="00A6615C">
        <w:t xml:space="preserve">Calculation of </w:t>
      </w:r>
      <w:r>
        <w:t xml:space="preserve">soil quality guidelines for fresh </w:t>
      </w:r>
      <w:r w:rsidRPr="00A6615C">
        <w:t>arsenic contamination based on protecting aquatic ecosystems from leaching</w:t>
      </w:r>
      <w:bookmarkEnd w:id="201"/>
      <w:bookmarkEnd w:id="202"/>
      <w:bookmarkEnd w:id="203"/>
      <w:bookmarkEnd w:id="204"/>
      <w:r w:rsidRPr="00A6615C">
        <w:t xml:space="preserve"> </w:t>
      </w:r>
    </w:p>
    <w:p w:rsidR="00D47F56" w:rsidRDefault="00D47F56" w:rsidP="00D47F56">
      <w:pPr>
        <w:rPr>
          <w:lang w:val="en-GB"/>
        </w:rPr>
      </w:pPr>
      <w:r w:rsidRPr="00A6615C">
        <w:rPr>
          <w:lang w:val="en-GB"/>
        </w:rPr>
        <w:t xml:space="preserve">The </w:t>
      </w:r>
      <w:r>
        <w:rPr>
          <w:lang w:val="en-GB"/>
        </w:rPr>
        <w:t xml:space="preserve">log </w:t>
      </w:r>
      <w:r w:rsidRPr="00A6615C">
        <w:rPr>
          <w:lang w:val="en-GB"/>
        </w:rPr>
        <w:t>K</w:t>
      </w:r>
      <w:r w:rsidRPr="008053AD">
        <w:rPr>
          <w:vertAlign w:val="subscript"/>
          <w:lang w:val="en-GB"/>
        </w:rPr>
        <w:t>d</w:t>
      </w:r>
      <w:r w:rsidRPr="00A6615C">
        <w:rPr>
          <w:lang w:val="en-GB"/>
        </w:rPr>
        <w:t xml:space="preserve"> value for As (Crommentuijn</w:t>
      </w:r>
      <w:r>
        <w:t xml:space="preserve"> et al.</w:t>
      </w:r>
      <w:r w:rsidRPr="00A6615C">
        <w:rPr>
          <w:lang w:val="en-GB"/>
        </w:rPr>
        <w:t xml:space="preserve"> 2000) was below 3 and therefore in accordance with the  </w:t>
      </w:r>
      <w:r>
        <w:rPr>
          <w:lang w:val="en-GB"/>
        </w:rPr>
        <w:t>SQG</w:t>
      </w:r>
      <w:r w:rsidRPr="00A6615C">
        <w:rPr>
          <w:lang w:val="en-GB"/>
        </w:rPr>
        <w:t xml:space="preserve"> derivation methodology </w:t>
      </w:r>
      <w:r>
        <w:rPr>
          <w:lang w:val="en-GB"/>
        </w:rPr>
        <w:t>(Schedule B5b</w:t>
      </w:r>
      <w:r w:rsidRPr="00A6615C">
        <w:rPr>
          <w:lang w:val="en-GB"/>
        </w:rPr>
        <w:t xml:space="preserve">) </w:t>
      </w:r>
      <w:r>
        <w:rPr>
          <w:lang w:val="en-GB"/>
        </w:rPr>
        <w:t>SQG</w:t>
      </w:r>
      <w:r w:rsidRPr="00F54237">
        <w:rPr>
          <w:vertAlign w:val="subscript"/>
          <w:lang w:val="en-GB"/>
        </w:rPr>
        <w:t>(NOEC &amp; EC10)</w:t>
      </w:r>
      <w:r w:rsidRPr="00A6615C">
        <w:rPr>
          <w:lang w:val="en-GB"/>
        </w:rPr>
        <w:t xml:space="preserve"> </w:t>
      </w:r>
      <w:r>
        <w:rPr>
          <w:lang w:val="en-GB"/>
        </w:rPr>
        <w:t>value</w:t>
      </w:r>
      <w:r w:rsidRPr="00A6615C">
        <w:rPr>
          <w:lang w:val="en-GB"/>
        </w:rPr>
        <w:t xml:space="preserve">s were derived </w:t>
      </w:r>
      <w:r>
        <w:rPr>
          <w:lang w:val="en-GB"/>
        </w:rPr>
        <w:t>to</w:t>
      </w:r>
      <w:r w:rsidRPr="00A6615C">
        <w:rPr>
          <w:lang w:val="en-GB"/>
        </w:rPr>
        <w:t xml:space="preserve"> protect aquatic ecosystems from the effects of leached As from freshly contaminated soils. </w:t>
      </w:r>
    </w:p>
    <w:p w:rsidR="00B82AF5" w:rsidRPr="00A6615C" w:rsidRDefault="00B82AF5" w:rsidP="00D47F56">
      <w:pPr>
        <w:rPr>
          <w:lang w:val="en-GB"/>
        </w:rPr>
      </w:pPr>
    </w:p>
    <w:p w:rsidR="00D47F56" w:rsidRPr="00A6615C" w:rsidRDefault="00D47F56" w:rsidP="00D47F56">
      <w:pPr>
        <w:rPr>
          <w:lang w:val="en-GB"/>
        </w:rPr>
      </w:pPr>
      <w:r w:rsidRPr="00A6615C">
        <w:rPr>
          <w:lang w:val="en-GB"/>
        </w:rPr>
        <w:t xml:space="preserve">The As </w:t>
      </w:r>
      <w:r>
        <w:rPr>
          <w:lang w:val="en-GB"/>
        </w:rPr>
        <w:t>SQG</w:t>
      </w:r>
      <w:r w:rsidRPr="00F54237">
        <w:rPr>
          <w:vertAlign w:val="subscript"/>
          <w:lang w:val="en-GB"/>
        </w:rPr>
        <w:t>(NOEC &amp; EC10)</w:t>
      </w:r>
      <w:r w:rsidRPr="00A6615C">
        <w:rPr>
          <w:lang w:val="en-GB"/>
        </w:rPr>
        <w:t xml:space="preserve"> </w:t>
      </w:r>
      <w:r>
        <w:rPr>
          <w:lang w:val="en-GB"/>
        </w:rPr>
        <w:t>value</w:t>
      </w:r>
      <w:r w:rsidRPr="00A6615C">
        <w:rPr>
          <w:lang w:val="en-GB"/>
        </w:rPr>
        <w:t xml:space="preserve">s based on protecting groundwater ecosystems were calculated using the </w:t>
      </w:r>
      <w:r>
        <w:rPr>
          <w:lang w:val="en-GB"/>
        </w:rPr>
        <w:t>US EPA</w:t>
      </w:r>
      <w:r w:rsidRPr="00A6615C">
        <w:rPr>
          <w:lang w:val="en-GB"/>
        </w:rPr>
        <w:t xml:space="preserve"> method (US</w:t>
      </w:r>
      <w:r>
        <w:rPr>
          <w:lang w:val="en-GB"/>
        </w:rPr>
        <w:t xml:space="preserve"> </w:t>
      </w:r>
      <w:r w:rsidRPr="00A6615C">
        <w:rPr>
          <w:lang w:val="en-GB"/>
        </w:rPr>
        <w:t>EPA 1996)</w:t>
      </w:r>
      <w:r>
        <w:rPr>
          <w:lang w:val="en-GB"/>
        </w:rPr>
        <w:t xml:space="preserve">. </w:t>
      </w:r>
      <w:r w:rsidRPr="00A6615C">
        <w:rPr>
          <w:lang w:val="en-GB"/>
        </w:rPr>
        <w:t xml:space="preserve">The generic </w:t>
      </w:r>
      <w:r>
        <w:rPr>
          <w:lang w:val="en-GB"/>
        </w:rPr>
        <w:t>SQG</w:t>
      </w:r>
      <w:r w:rsidRPr="00F54237">
        <w:rPr>
          <w:vertAlign w:val="subscript"/>
          <w:lang w:val="en-GB"/>
        </w:rPr>
        <w:t>(NOEC &amp; EC10)</w:t>
      </w:r>
      <w:r w:rsidRPr="00A6615C">
        <w:rPr>
          <w:lang w:val="en-GB"/>
        </w:rPr>
        <w:t xml:space="preserve"> </w:t>
      </w:r>
      <w:r>
        <w:rPr>
          <w:lang w:val="en-GB"/>
        </w:rPr>
        <w:t>value</w:t>
      </w:r>
      <w:r w:rsidRPr="00A6615C">
        <w:rPr>
          <w:lang w:val="en-GB"/>
        </w:rPr>
        <w:t xml:space="preserve">s </w:t>
      </w:r>
      <w:r>
        <w:rPr>
          <w:lang w:val="en-GB"/>
        </w:rPr>
        <w:t xml:space="preserve">were </w:t>
      </w:r>
      <w:r w:rsidRPr="00A6615C">
        <w:rPr>
          <w:lang w:val="en-GB"/>
        </w:rPr>
        <w:t xml:space="preserve">calculated using DAF values of one and 20 </w:t>
      </w:r>
      <w:r>
        <w:rPr>
          <w:lang w:val="en-GB"/>
        </w:rPr>
        <w:t xml:space="preserve">and these </w:t>
      </w:r>
      <w:r w:rsidRPr="00A6615C">
        <w:rPr>
          <w:lang w:val="en-GB"/>
        </w:rPr>
        <w:t xml:space="preserve">are presented in Table </w:t>
      </w:r>
      <w:r>
        <w:rPr>
          <w:lang w:val="en-GB"/>
        </w:rPr>
        <w:t>33. There is a linear relationship between the DAF and the SQGs, thus the SQGs calculated using a DAF of 20 are 20 times larger than those calculated using a DAF of 1.</w:t>
      </w:r>
    </w:p>
    <w:p w:rsidR="00D47F56" w:rsidRDefault="00D47F56" w:rsidP="00D47F56">
      <w:pPr>
        <w:pStyle w:val="Caption"/>
      </w:pPr>
      <w:bookmarkStart w:id="205" w:name="_Toc242590900"/>
      <w:bookmarkStart w:id="206" w:name="_Toc243900184"/>
      <w:r>
        <w:t xml:space="preserve">Table 33. </w:t>
      </w:r>
      <w:r w:rsidRPr="003C0A23">
        <w:t>Generic arsenic (As) soil quality guidelines (SQGs, mg total As/kg) based on no observed effect concentration and 10% effect concentration toxicity data to protect groundwater ecosystems from leaching.</w:t>
      </w:r>
      <w:bookmarkEnd w:id="205"/>
      <w:bookmarkEnd w:id="206"/>
      <w:r w:rsidRPr="003C0A23">
        <w:t xml:space="preserve"> </w:t>
      </w:r>
    </w:p>
    <w:p w:rsidR="00D47F56" w:rsidRPr="004F3425" w:rsidRDefault="00D47F56" w:rsidP="00D47F56"/>
    <w:tbl>
      <w:tblPr>
        <w:tblW w:w="481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332"/>
        <w:gridCol w:w="1332"/>
      </w:tblGrid>
      <w:tr w:rsidR="00D47F56" w:rsidRPr="004F3425" w:rsidTr="00AF1B0B">
        <w:trPr>
          <w:trHeight w:val="255"/>
        </w:trPr>
        <w:tc>
          <w:tcPr>
            <w:tcW w:w="2155" w:type="dxa"/>
            <w:shd w:val="clear" w:color="auto" w:fill="C6D9F1" w:themeFill="text2" w:themeFillTint="33"/>
            <w:noWrap/>
            <w:vAlign w:val="bottom"/>
          </w:tcPr>
          <w:p w:rsidR="00D47F56" w:rsidRPr="004F3425" w:rsidRDefault="00D47F56" w:rsidP="00AF1B0B">
            <w:pPr>
              <w:jc w:val="center"/>
              <w:rPr>
                <w:b/>
                <w:bCs/>
                <w:lang w:val="en-GB"/>
              </w:rPr>
            </w:pPr>
            <w:r w:rsidRPr="004F3425">
              <w:rPr>
                <w:b/>
                <w:bCs/>
                <w:szCs w:val="22"/>
                <w:lang w:val="en-GB"/>
              </w:rPr>
              <w:t>Dilution factor</w:t>
            </w:r>
          </w:p>
        </w:tc>
        <w:tc>
          <w:tcPr>
            <w:tcW w:w="1332" w:type="dxa"/>
            <w:shd w:val="clear" w:color="auto" w:fill="C6D9F1" w:themeFill="text2" w:themeFillTint="33"/>
            <w:noWrap/>
            <w:vAlign w:val="bottom"/>
          </w:tcPr>
          <w:p w:rsidR="00D47F56" w:rsidRPr="004F3425" w:rsidRDefault="00D47F56" w:rsidP="00AF1B0B">
            <w:pPr>
              <w:jc w:val="center"/>
              <w:rPr>
                <w:b/>
                <w:bCs/>
                <w:lang w:val="en-GB"/>
              </w:rPr>
            </w:pPr>
            <w:r w:rsidRPr="004F3425">
              <w:rPr>
                <w:b/>
                <w:bCs/>
                <w:szCs w:val="22"/>
                <w:lang w:val="en-GB"/>
              </w:rPr>
              <w:t>1</w:t>
            </w:r>
          </w:p>
        </w:tc>
        <w:tc>
          <w:tcPr>
            <w:tcW w:w="1332" w:type="dxa"/>
            <w:shd w:val="clear" w:color="auto" w:fill="C6D9F1" w:themeFill="text2" w:themeFillTint="33"/>
            <w:noWrap/>
            <w:vAlign w:val="bottom"/>
          </w:tcPr>
          <w:p w:rsidR="00D47F56" w:rsidRPr="004F3425" w:rsidRDefault="00D47F56" w:rsidP="00AF1B0B">
            <w:pPr>
              <w:jc w:val="center"/>
              <w:rPr>
                <w:b/>
                <w:bCs/>
                <w:lang w:val="en-GB"/>
              </w:rPr>
            </w:pPr>
            <w:r w:rsidRPr="004F3425">
              <w:rPr>
                <w:b/>
                <w:bCs/>
                <w:szCs w:val="22"/>
                <w:lang w:val="en-GB"/>
              </w:rPr>
              <w:t>20</w:t>
            </w:r>
          </w:p>
        </w:tc>
      </w:tr>
      <w:tr w:rsidR="00D47F56" w:rsidRPr="004F3425" w:rsidTr="00AF1B0B">
        <w:trPr>
          <w:trHeight w:val="255"/>
        </w:trPr>
        <w:tc>
          <w:tcPr>
            <w:tcW w:w="2155" w:type="dxa"/>
            <w:noWrap/>
            <w:vAlign w:val="bottom"/>
          </w:tcPr>
          <w:p w:rsidR="00D47F56" w:rsidRPr="004F3425" w:rsidRDefault="00D47F56" w:rsidP="00AF1B0B">
            <w:pPr>
              <w:spacing w:before="20" w:after="20"/>
              <w:rPr>
                <w:lang w:val="en-GB"/>
              </w:rPr>
            </w:pPr>
            <w:r w:rsidRPr="004F3425">
              <w:rPr>
                <w:szCs w:val="22"/>
                <w:lang w:val="en-GB"/>
              </w:rPr>
              <w:t>SQG (mg/kg)</w:t>
            </w:r>
          </w:p>
        </w:tc>
        <w:tc>
          <w:tcPr>
            <w:tcW w:w="1332" w:type="dxa"/>
            <w:noWrap/>
            <w:vAlign w:val="bottom"/>
          </w:tcPr>
          <w:p w:rsidR="00D47F56" w:rsidRPr="004F3425" w:rsidRDefault="00D47F56" w:rsidP="00AF1B0B">
            <w:pPr>
              <w:spacing w:before="20" w:after="20"/>
              <w:jc w:val="center"/>
              <w:rPr>
                <w:lang w:val="en-GB"/>
              </w:rPr>
            </w:pPr>
            <w:r w:rsidRPr="004F3425">
              <w:rPr>
                <w:szCs w:val="22"/>
                <w:lang w:val="en-GB"/>
              </w:rPr>
              <w:t>4.6</w:t>
            </w:r>
          </w:p>
        </w:tc>
        <w:tc>
          <w:tcPr>
            <w:tcW w:w="1332" w:type="dxa"/>
            <w:noWrap/>
            <w:vAlign w:val="bottom"/>
          </w:tcPr>
          <w:p w:rsidR="00D47F56" w:rsidRPr="004F3425" w:rsidRDefault="00D47F56" w:rsidP="00AF1B0B">
            <w:pPr>
              <w:spacing w:before="20" w:after="20"/>
              <w:jc w:val="center"/>
              <w:rPr>
                <w:lang w:val="en-GB"/>
              </w:rPr>
            </w:pPr>
            <w:r w:rsidRPr="004F3425">
              <w:rPr>
                <w:szCs w:val="22"/>
                <w:lang w:val="en-GB"/>
              </w:rPr>
              <w:t>91</w:t>
            </w:r>
          </w:p>
        </w:tc>
      </w:tr>
    </w:tbl>
    <w:p w:rsidR="00D47F56" w:rsidRDefault="00D47F56" w:rsidP="00D47F56">
      <w:pPr>
        <w:pStyle w:val="Text0"/>
      </w:pPr>
      <w:bookmarkStart w:id="207" w:name="_Toc242843123"/>
      <w:bookmarkStart w:id="208" w:name="_Toc243901647"/>
      <w:bookmarkStart w:id="209" w:name="_Toc269124887"/>
    </w:p>
    <w:p w:rsidR="00D47F56" w:rsidRPr="00A6615C" w:rsidRDefault="00D47F56" w:rsidP="00D47F56">
      <w:pPr>
        <w:pStyle w:val="Heading3"/>
      </w:pPr>
      <w:bookmarkStart w:id="210" w:name="_Toc351713437"/>
      <w:r w:rsidRPr="00A6615C">
        <w:t xml:space="preserve">Calculation of </w:t>
      </w:r>
      <w:r>
        <w:t xml:space="preserve">soil quality guidelines for </w:t>
      </w:r>
      <w:r w:rsidRPr="00A6615C">
        <w:t>fresh arsenic contamination</w:t>
      </w:r>
      <w:r>
        <w:t xml:space="preserve"> based on lowest observed effect concentration and 30% effect concentration toxicity data, and based on 50% effect concentration toxicity data</w:t>
      </w:r>
      <w:bookmarkEnd w:id="207"/>
      <w:bookmarkEnd w:id="208"/>
      <w:bookmarkEnd w:id="209"/>
      <w:bookmarkEnd w:id="210"/>
    </w:p>
    <w:p w:rsidR="00D47F56" w:rsidRDefault="00D47F56" w:rsidP="00D47F56">
      <w:pPr>
        <w:rPr>
          <w:lang w:val="en-GB"/>
        </w:rPr>
      </w:pPr>
      <w:r w:rsidRPr="00A6615C">
        <w:rPr>
          <w:lang w:val="en-GB"/>
        </w:rPr>
        <w:t xml:space="preserve">The </w:t>
      </w:r>
      <w:r>
        <w:rPr>
          <w:lang w:val="en-GB"/>
        </w:rPr>
        <w:t>SQG</w:t>
      </w:r>
      <w:r w:rsidRPr="00F54237">
        <w:rPr>
          <w:vertAlign w:val="subscript"/>
          <w:lang w:val="en-GB"/>
        </w:rPr>
        <w:t>(LOEC &amp; EC30)</w:t>
      </w:r>
      <w:r>
        <w:rPr>
          <w:lang w:val="en-GB"/>
        </w:rPr>
        <w:t xml:space="preserve"> and SQG</w:t>
      </w:r>
      <w:r w:rsidRPr="00F54237">
        <w:rPr>
          <w:vertAlign w:val="subscript"/>
          <w:lang w:val="en-GB"/>
        </w:rPr>
        <w:t>(EC50)</w:t>
      </w:r>
      <w:r>
        <w:rPr>
          <w:lang w:val="en-GB"/>
        </w:rPr>
        <w:t xml:space="preserve"> values </w:t>
      </w:r>
      <w:r w:rsidRPr="00A6615C">
        <w:rPr>
          <w:lang w:val="en-GB"/>
        </w:rPr>
        <w:t xml:space="preserve">were calculated using the same method as for the As </w:t>
      </w:r>
      <w:r>
        <w:rPr>
          <w:lang w:val="en-GB"/>
        </w:rPr>
        <w:t>SQG</w:t>
      </w:r>
      <w:r w:rsidRPr="00E64A89">
        <w:rPr>
          <w:vertAlign w:val="subscript"/>
          <w:lang w:val="en-GB"/>
        </w:rPr>
        <w:t>(NOEC &amp; EC10)</w:t>
      </w:r>
      <w:r>
        <w:rPr>
          <w:lang w:val="en-GB"/>
        </w:rPr>
        <w:t xml:space="preserve"> value</w:t>
      </w:r>
      <w:r w:rsidRPr="00A6615C">
        <w:rPr>
          <w:lang w:val="en-GB"/>
        </w:rPr>
        <w:t xml:space="preserve">s </w:t>
      </w:r>
      <w:r>
        <w:rPr>
          <w:lang w:val="en-GB"/>
        </w:rPr>
        <w:t>,</w:t>
      </w:r>
      <w:r w:rsidRPr="00A6615C">
        <w:rPr>
          <w:lang w:val="en-GB"/>
        </w:rPr>
        <w:t>except that different toxicity data w</w:t>
      </w:r>
      <w:r>
        <w:rPr>
          <w:lang w:val="en-GB"/>
        </w:rPr>
        <w:t>as</w:t>
      </w:r>
      <w:r w:rsidRPr="00A6615C">
        <w:rPr>
          <w:lang w:val="en-GB"/>
        </w:rPr>
        <w:t xml:space="preserve"> used</w:t>
      </w:r>
      <w:r>
        <w:rPr>
          <w:lang w:val="en-GB"/>
        </w:rPr>
        <w:t xml:space="preserve">. </w:t>
      </w:r>
      <w:r w:rsidRPr="00A6615C">
        <w:rPr>
          <w:lang w:val="en-GB"/>
        </w:rPr>
        <w:t xml:space="preserve">The </w:t>
      </w:r>
      <w:r>
        <w:rPr>
          <w:lang w:val="en-GB"/>
        </w:rPr>
        <w:t xml:space="preserve">data used is presented in </w:t>
      </w:r>
      <w:r w:rsidRPr="00A6615C">
        <w:rPr>
          <w:lang w:val="en-GB"/>
        </w:rPr>
        <w:t>Table 2</w:t>
      </w:r>
      <w:r>
        <w:rPr>
          <w:lang w:val="en-GB"/>
        </w:rPr>
        <w:t xml:space="preserve">9. </w:t>
      </w:r>
      <w:r w:rsidRPr="00A6615C">
        <w:rPr>
          <w:lang w:val="en-GB"/>
        </w:rPr>
        <w:t xml:space="preserve">To maximise the data available to generate the </w:t>
      </w:r>
      <w:r>
        <w:rPr>
          <w:lang w:val="en-GB"/>
        </w:rPr>
        <w:t>SQG</w:t>
      </w:r>
      <w:r w:rsidRPr="00F54237">
        <w:rPr>
          <w:vertAlign w:val="subscript"/>
          <w:lang w:val="en-GB"/>
        </w:rPr>
        <w:t>(LOEC &amp; EC30)</w:t>
      </w:r>
      <w:r>
        <w:rPr>
          <w:lang w:val="en-GB"/>
        </w:rPr>
        <w:t xml:space="preserve"> and SQG</w:t>
      </w:r>
      <w:r w:rsidRPr="00F54237">
        <w:rPr>
          <w:vertAlign w:val="subscript"/>
          <w:lang w:val="en-GB"/>
        </w:rPr>
        <w:t>(EC50)</w:t>
      </w:r>
      <w:r>
        <w:rPr>
          <w:lang w:val="en-GB"/>
        </w:rPr>
        <w:t xml:space="preserve"> values, </w:t>
      </w:r>
      <w:r w:rsidRPr="00A6615C">
        <w:rPr>
          <w:lang w:val="en-GB"/>
        </w:rPr>
        <w:t>the available toxicity data w</w:t>
      </w:r>
      <w:r>
        <w:rPr>
          <w:lang w:val="en-GB"/>
        </w:rPr>
        <w:t>as</w:t>
      </w:r>
      <w:r w:rsidRPr="00A6615C">
        <w:rPr>
          <w:lang w:val="en-GB"/>
        </w:rPr>
        <w:t xml:space="preserve"> converted to the appropriate measure of toxicity using the </w:t>
      </w:r>
      <w:r>
        <w:rPr>
          <w:lang w:val="en-GB"/>
        </w:rPr>
        <w:t xml:space="preserve">default </w:t>
      </w:r>
      <w:r w:rsidRPr="00A6615C">
        <w:rPr>
          <w:lang w:val="en-GB"/>
        </w:rPr>
        <w:t xml:space="preserve">conversion factors </w:t>
      </w:r>
      <w:r>
        <w:rPr>
          <w:lang w:val="en-GB"/>
        </w:rPr>
        <w:t>presented in</w:t>
      </w:r>
      <w:r w:rsidRPr="00A6615C">
        <w:rPr>
          <w:lang w:val="en-GB"/>
        </w:rPr>
        <w:t xml:space="preserve"> Table </w:t>
      </w:r>
      <w:r>
        <w:rPr>
          <w:lang w:val="en-GB"/>
        </w:rPr>
        <w:t>30</w:t>
      </w:r>
      <w:r w:rsidRPr="00A6615C">
        <w:rPr>
          <w:lang w:val="en-GB"/>
        </w:rPr>
        <w:t>.</w:t>
      </w:r>
    </w:p>
    <w:p w:rsidR="00B82AF5" w:rsidRPr="00A6615C" w:rsidRDefault="00B82AF5" w:rsidP="00D47F56">
      <w:pPr>
        <w:rPr>
          <w:lang w:val="en-GB"/>
        </w:rPr>
      </w:pPr>
    </w:p>
    <w:p w:rsidR="00D47F56" w:rsidRDefault="00D47F56" w:rsidP="00D47F56">
      <w:pPr>
        <w:rPr>
          <w:lang w:val="en-GB"/>
        </w:rPr>
      </w:pPr>
      <w:r w:rsidRPr="00A6615C">
        <w:rPr>
          <w:lang w:val="en-GB"/>
        </w:rPr>
        <w:t xml:space="preserve">As with the </w:t>
      </w:r>
      <w:r>
        <w:rPr>
          <w:lang w:val="en-GB"/>
        </w:rPr>
        <w:t>SQG</w:t>
      </w:r>
      <w:r w:rsidRPr="00F54237">
        <w:rPr>
          <w:vertAlign w:val="subscript"/>
          <w:lang w:val="en-GB"/>
        </w:rPr>
        <w:t>(NOEC &amp; EC10)</w:t>
      </w:r>
      <w:r>
        <w:rPr>
          <w:lang w:val="en-GB"/>
        </w:rPr>
        <w:t xml:space="preserve"> values</w:t>
      </w:r>
      <w:r w:rsidRPr="00A6615C">
        <w:rPr>
          <w:lang w:val="en-GB"/>
        </w:rPr>
        <w:t xml:space="preserve"> for As, soil-specific </w:t>
      </w:r>
      <w:bookmarkStart w:id="211" w:name="OLE_LINK17"/>
      <w:bookmarkStart w:id="212" w:name="OLE_LINK18"/>
      <w:r>
        <w:rPr>
          <w:lang w:val="en-GB"/>
        </w:rPr>
        <w:t>SQG</w:t>
      </w:r>
      <w:r w:rsidRPr="00F54237">
        <w:rPr>
          <w:vertAlign w:val="subscript"/>
          <w:lang w:val="en-GB"/>
        </w:rPr>
        <w:t>(LOEC &amp; EC30)</w:t>
      </w:r>
      <w:r>
        <w:rPr>
          <w:lang w:val="en-GB"/>
        </w:rPr>
        <w:t xml:space="preserve"> and SQG</w:t>
      </w:r>
      <w:r w:rsidRPr="00F54237">
        <w:rPr>
          <w:vertAlign w:val="subscript"/>
          <w:lang w:val="en-GB"/>
        </w:rPr>
        <w:t>(EC50)</w:t>
      </w:r>
      <w:r>
        <w:rPr>
          <w:lang w:val="en-GB"/>
        </w:rPr>
        <w:t xml:space="preserve"> values </w:t>
      </w:r>
      <w:bookmarkEnd w:id="211"/>
      <w:bookmarkEnd w:id="212"/>
      <w:r w:rsidRPr="00A6615C">
        <w:rPr>
          <w:lang w:val="en-GB"/>
        </w:rPr>
        <w:t xml:space="preserve">could not be generated, </w:t>
      </w:r>
      <w:r>
        <w:rPr>
          <w:lang w:val="en-GB"/>
        </w:rPr>
        <w:t xml:space="preserve">but </w:t>
      </w:r>
      <w:r w:rsidRPr="00A6615C">
        <w:rPr>
          <w:lang w:val="en-GB"/>
        </w:rPr>
        <w:t xml:space="preserve">rather a single generic </w:t>
      </w:r>
      <w:r>
        <w:rPr>
          <w:lang w:val="en-GB"/>
        </w:rPr>
        <w:t>SQG</w:t>
      </w:r>
      <w:r w:rsidRPr="00F54237">
        <w:rPr>
          <w:vertAlign w:val="subscript"/>
          <w:lang w:val="en-GB"/>
        </w:rPr>
        <w:t>(LOEC &amp; EC30)</w:t>
      </w:r>
      <w:r>
        <w:rPr>
          <w:lang w:val="en-GB"/>
        </w:rPr>
        <w:t xml:space="preserve"> and SQG</w:t>
      </w:r>
      <w:r w:rsidRPr="00F54237">
        <w:rPr>
          <w:vertAlign w:val="subscript"/>
          <w:lang w:val="en-GB"/>
        </w:rPr>
        <w:t>(EC50)</w:t>
      </w:r>
      <w:r>
        <w:rPr>
          <w:lang w:val="en-GB"/>
        </w:rPr>
        <w:t xml:space="preserve"> value </w:t>
      </w:r>
      <w:r w:rsidRPr="00A6615C">
        <w:rPr>
          <w:lang w:val="en-GB"/>
        </w:rPr>
        <w:t>w</w:t>
      </w:r>
      <w:r>
        <w:rPr>
          <w:lang w:val="en-GB"/>
        </w:rPr>
        <w:t>as</w:t>
      </w:r>
      <w:r w:rsidRPr="00A6615C">
        <w:rPr>
          <w:lang w:val="en-GB"/>
        </w:rPr>
        <w:t xml:space="preserve"> generated for each of the three </w:t>
      </w:r>
      <w:r>
        <w:rPr>
          <w:lang w:val="en-GB"/>
        </w:rPr>
        <w:t xml:space="preserve">land </w:t>
      </w:r>
      <w:r w:rsidRPr="00A6615C">
        <w:rPr>
          <w:lang w:val="en-GB"/>
        </w:rPr>
        <w:t xml:space="preserve">uses (Table </w:t>
      </w:r>
      <w:r>
        <w:rPr>
          <w:lang w:val="en-GB"/>
        </w:rPr>
        <w:t>34</w:t>
      </w:r>
      <w:r w:rsidRPr="00A6615C">
        <w:rPr>
          <w:lang w:val="en-GB"/>
        </w:rPr>
        <w:t>)</w:t>
      </w:r>
      <w:r>
        <w:rPr>
          <w:lang w:val="en-GB"/>
        </w:rPr>
        <w:t xml:space="preserve">. Also, all toxicity data was expressed as total As rather than added As. </w:t>
      </w:r>
      <w:r w:rsidRPr="00A6615C">
        <w:rPr>
          <w:lang w:val="en-GB"/>
        </w:rPr>
        <w:t xml:space="preserve">As these are generic </w:t>
      </w:r>
      <w:r>
        <w:rPr>
          <w:lang w:val="en-GB"/>
        </w:rPr>
        <w:t>SQG</w:t>
      </w:r>
      <w:r w:rsidRPr="00F54237">
        <w:rPr>
          <w:vertAlign w:val="subscript"/>
          <w:lang w:val="en-GB"/>
        </w:rPr>
        <w:t>(LOEC &amp; EC30)</w:t>
      </w:r>
      <w:r>
        <w:rPr>
          <w:lang w:val="en-GB"/>
        </w:rPr>
        <w:t xml:space="preserve"> and SQG</w:t>
      </w:r>
      <w:r w:rsidRPr="00F54237">
        <w:rPr>
          <w:vertAlign w:val="subscript"/>
          <w:lang w:val="en-GB"/>
        </w:rPr>
        <w:t>(EC50)</w:t>
      </w:r>
      <w:r>
        <w:rPr>
          <w:lang w:val="en-GB"/>
        </w:rPr>
        <w:t xml:space="preserve"> values</w:t>
      </w:r>
      <w:r w:rsidRPr="00A6615C">
        <w:rPr>
          <w:lang w:val="en-GB"/>
        </w:rPr>
        <w:t xml:space="preserve"> </w:t>
      </w:r>
      <w:r>
        <w:rPr>
          <w:lang w:val="en-GB"/>
        </w:rPr>
        <w:t>,</w:t>
      </w:r>
      <w:r w:rsidRPr="00A6615C">
        <w:rPr>
          <w:lang w:val="en-GB"/>
        </w:rPr>
        <w:t xml:space="preserve">they should be applied to all Australian soils with </w:t>
      </w:r>
      <w:r>
        <w:rPr>
          <w:lang w:val="en-GB"/>
        </w:rPr>
        <w:t>a</w:t>
      </w:r>
      <w:r w:rsidRPr="00A6615C">
        <w:rPr>
          <w:lang w:val="en-GB"/>
        </w:rPr>
        <w:t xml:space="preserve"> particular </w:t>
      </w:r>
      <w:r>
        <w:rPr>
          <w:lang w:val="en-GB"/>
        </w:rPr>
        <w:t xml:space="preserve">land </w:t>
      </w:r>
      <w:r w:rsidRPr="00A6615C">
        <w:rPr>
          <w:lang w:val="en-GB"/>
        </w:rPr>
        <w:t>use.</w:t>
      </w:r>
    </w:p>
    <w:p w:rsidR="00B82AF5" w:rsidRPr="00A6615C" w:rsidRDefault="00B82AF5" w:rsidP="00D47F56">
      <w:pPr>
        <w:rPr>
          <w:lang w:val="en-GB"/>
        </w:rPr>
      </w:pPr>
    </w:p>
    <w:p w:rsidR="00D47F56" w:rsidRPr="0037673A" w:rsidRDefault="00D47F56" w:rsidP="00D47F56">
      <w:pPr>
        <w:pStyle w:val="Caption"/>
        <w:rPr>
          <w:lang w:val="en-GB"/>
        </w:rPr>
      </w:pPr>
      <w:bookmarkStart w:id="213" w:name="_Toc242590901"/>
      <w:bookmarkStart w:id="214" w:name="_Toc243900185"/>
      <w:r>
        <w:rPr>
          <w:lang w:val="en-GB"/>
        </w:rPr>
        <w:t>Table 34: G</w:t>
      </w:r>
      <w:r w:rsidRPr="003C0A23">
        <w:rPr>
          <w:lang w:val="en-GB"/>
        </w:rPr>
        <w:t>eneric soil quality guidelines based on lowest observed effect concentration and 30% effect concentration toxicity data (SQG</w:t>
      </w:r>
      <w:r w:rsidRPr="003C0A23">
        <w:rPr>
          <w:vertAlign w:val="subscript"/>
          <w:lang w:val="en-GB"/>
        </w:rPr>
        <w:t>(LOEC &amp; EC30)</w:t>
      </w:r>
      <w:r w:rsidRPr="003C0A23">
        <w:rPr>
          <w:lang w:val="en-GB"/>
        </w:rPr>
        <w:t>)</w:t>
      </w:r>
      <w:r>
        <w:rPr>
          <w:lang w:val="en-GB"/>
        </w:rPr>
        <w:t xml:space="preserve">, </w:t>
      </w:r>
      <w:r w:rsidRPr="003C0A23">
        <w:rPr>
          <w:lang w:val="en-GB"/>
        </w:rPr>
        <w:t>and based on 50% effect concentration toxicity data (SQG</w:t>
      </w:r>
      <w:r w:rsidRPr="003C0A23">
        <w:rPr>
          <w:vertAlign w:val="subscript"/>
          <w:lang w:val="en-GB"/>
        </w:rPr>
        <w:t>(EC50)</w:t>
      </w:r>
      <w:r w:rsidRPr="003C0A23">
        <w:rPr>
          <w:lang w:val="en-GB"/>
        </w:rPr>
        <w:t>) for soil with different land uses.</w:t>
      </w:r>
      <w:bookmarkEnd w:id="213"/>
      <w:bookmarkEnd w:id="214"/>
      <w:r w:rsidRPr="003C0A23">
        <w:rPr>
          <w:lang w:val="en-GB"/>
        </w:rPr>
        <w:t xml:space="preserve"> </w:t>
      </w:r>
    </w:p>
    <w:tbl>
      <w:tblPr>
        <w:tblW w:w="0" w:type="auto"/>
        <w:jc w:val="center"/>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1842"/>
        <w:gridCol w:w="1860"/>
      </w:tblGrid>
      <w:tr w:rsidR="00D47F56" w:rsidRPr="009A2DDA" w:rsidTr="00AF1B0B">
        <w:trPr>
          <w:trHeight w:val="255"/>
          <w:jc w:val="center"/>
        </w:trPr>
        <w:tc>
          <w:tcPr>
            <w:tcW w:w="4962" w:type="dxa"/>
            <w:shd w:val="clear" w:color="auto" w:fill="C6D9F1" w:themeFill="text2" w:themeFillTint="33"/>
          </w:tcPr>
          <w:p w:rsidR="00D47F56" w:rsidRPr="009A2DDA" w:rsidRDefault="00D47F56" w:rsidP="00AF1B0B">
            <w:pPr>
              <w:pStyle w:val="BodyText"/>
              <w:spacing w:before="20" w:after="20"/>
              <w:jc w:val="center"/>
              <w:rPr>
                <w:b/>
                <w:bCs/>
                <w:lang w:val="en-GB"/>
              </w:rPr>
            </w:pPr>
            <w:r w:rsidRPr="009A2DDA">
              <w:rPr>
                <w:b/>
                <w:bCs/>
                <w:szCs w:val="22"/>
                <w:lang w:val="en-GB"/>
              </w:rPr>
              <w:lastRenderedPageBreak/>
              <w:t>Land use</w:t>
            </w:r>
          </w:p>
        </w:tc>
        <w:tc>
          <w:tcPr>
            <w:tcW w:w="1842" w:type="dxa"/>
            <w:shd w:val="clear" w:color="auto" w:fill="C6D9F1" w:themeFill="text2" w:themeFillTint="33"/>
          </w:tcPr>
          <w:p w:rsidR="00D47F56" w:rsidRPr="009A2DDA" w:rsidRDefault="00D47F56" w:rsidP="00AF1B0B">
            <w:pPr>
              <w:pStyle w:val="BodyText"/>
              <w:spacing w:before="20" w:after="20"/>
              <w:jc w:val="center"/>
              <w:rPr>
                <w:b/>
                <w:bCs/>
                <w:vertAlign w:val="subscript"/>
                <w:lang w:val="en-GB"/>
              </w:rPr>
            </w:pPr>
            <w:r w:rsidRPr="009A2DDA">
              <w:rPr>
                <w:b/>
                <w:bCs/>
                <w:szCs w:val="22"/>
                <w:lang w:val="en-GB"/>
              </w:rPr>
              <w:t>SQG</w:t>
            </w:r>
            <w:r w:rsidRPr="009A2DDA">
              <w:rPr>
                <w:b/>
                <w:bCs/>
                <w:szCs w:val="22"/>
                <w:vertAlign w:val="subscript"/>
                <w:lang w:val="en-GB"/>
              </w:rPr>
              <w:t>(LOEC &amp; EC30)</w:t>
            </w:r>
          </w:p>
          <w:p w:rsidR="00D47F56" w:rsidRPr="009A2DDA" w:rsidRDefault="00D47F56" w:rsidP="00AF1B0B">
            <w:pPr>
              <w:pStyle w:val="BodyText"/>
              <w:spacing w:before="20" w:after="20"/>
              <w:jc w:val="center"/>
              <w:rPr>
                <w:b/>
                <w:bCs/>
                <w:lang w:val="en-GB"/>
              </w:rPr>
            </w:pPr>
            <w:r w:rsidRPr="009A2DDA">
              <w:rPr>
                <w:b/>
                <w:bCs/>
                <w:szCs w:val="22"/>
                <w:lang w:val="en-GB"/>
              </w:rPr>
              <w:t>(mg/kg total As)</w:t>
            </w:r>
          </w:p>
        </w:tc>
        <w:tc>
          <w:tcPr>
            <w:tcW w:w="1860" w:type="dxa"/>
            <w:shd w:val="clear" w:color="auto" w:fill="C6D9F1" w:themeFill="text2" w:themeFillTint="33"/>
          </w:tcPr>
          <w:p w:rsidR="00D47F56" w:rsidRPr="009A2DDA" w:rsidRDefault="00D47F56" w:rsidP="00AF1B0B">
            <w:pPr>
              <w:pStyle w:val="BodyText"/>
              <w:spacing w:before="20" w:after="20"/>
              <w:jc w:val="center"/>
              <w:rPr>
                <w:b/>
                <w:bCs/>
                <w:lang w:val="en-GB"/>
              </w:rPr>
            </w:pPr>
            <w:r w:rsidRPr="009A2DDA">
              <w:rPr>
                <w:b/>
                <w:bCs/>
                <w:szCs w:val="22"/>
                <w:lang w:val="en-GB"/>
              </w:rPr>
              <w:t>SQG</w:t>
            </w:r>
            <w:r w:rsidRPr="009A2DDA">
              <w:rPr>
                <w:b/>
                <w:bCs/>
                <w:szCs w:val="22"/>
                <w:vertAlign w:val="subscript"/>
                <w:lang w:val="en-GB"/>
              </w:rPr>
              <w:t>(EC50)</w:t>
            </w:r>
          </w:p>
          <w:p w:rsidR="00D47F56" w:rsidRPr="009A2DDA" w:rsidRDefault="00D47F56" w:rsidP="00AF1B0B">
            <w:pPr>
              <w:pStyle w:val="BodyText"/>
              <w:spacing w:before="20" w:after="20"/>
              <w:jc w:val="center"/>
              <w:rPr>
                <w:b/>
                <w:bCs/>
                <w:lang w:val="en-GB"/>
              </w:rPr>
            </w:pPr>
            <w:r w:rsidRPr="009A2DDA">
              <w:rPr>
                <w:b/>
                <w:bCs/>
                <w:szCs w:val="22"/>
                <w:lang w:val="en-GB"/>
              </w:rPr>
              <w:t>(mg/kg total As)</w:t>
            </w:r>
          </w:p>
        </w:tc>
      </w:tr>
      <w:tr w:rsidR="00D47F56" w:rsidRPr="009A2DDA" w:rsidTr="00AF1B0B">
        <w:trPr>
          <w:trHeight w:val="255"/>
          <w:jc w:val="center"/>
        </w:trPr>
        <w:tc>
          <w:tcPr>
            <w:tcW w:w="4962" w:type="dxa"/>
          </w:tcPr>
          <w:p w:rsidR="00D47F56" w:rsidRPr="009A2DDA" w:rsidRDefault="00D47F56" w:rsidP="00AF1B0B">
            <w:pPr>
              <w:pStyle w:val="BodyText"/>
              <w:spacing w:before="20" w:after="20"/>
              <w:jc w:val="left"/>
              <w:rPr>
                <w:lang w:val="en-GB"/>
              </w:rPr>
            </w:pPr>
            <w:r w:rsidRPr="009A2DDA">
              <w:rPr>
                <w:szCs w:val="22"/>
                <w:lang w:val="en-GB"/>
              </w:rPr>
              <w:t>Areas of ecological significance</w:t>
            </w:r>
          </w:p>
        </w:tc>
        <w:tc>
          <w:tcPr>
            <w:tcW w:w="1842" w:type="dxa"/>
          </w:tcPr>
          <w:p w:rsidR="00D47F56" w:rsidRPr="009A2DDA" w:rsidRDefault="00D47F56" w:rsidP="00AF1B0B">
            <w:pPr>
              <w:pStyle w:val="BodyText"/>
              <w:tabs>
                <w:tab w:val="decimal" w:pos="964"/>
              </w:tabs>
              <w:spacing w:before="20" w:after="20"/>
              <w:jc w:val="left"/>
              <w:rPr>
                <w:lang w:val="en-GB"/>
              </w:rPr>
            </w:pPr>
            <w:r w:rsidRPr="009A2DDA">
              <w:rPr>
                <w:szCs w:val="22"/>
                <w:lang w:val="en-GB"/>
              </w:rPr>
              <w:t>20</w:t>
            </w:r>
          </w:p>
        </w:tc>
        <w:tc>
          <w:tcPr>
            <w:tcW w:w="1860" w:type="dxa"/>
          </w:tcPr>
          <w:p w:rsidR="00D47F56" w:rsidRPr="009A2DDA" w:rsidRDefault="00D47F56" w:rsidP="00AF1B0B">
            <w:pPr>
              <w:pStyle w:val="BodyText"/>
              <w:tabs>
                <w:tab w:val="decimal" w:pos="1210"/>
              </w:tabs>
              <w:spacing w:before="20" w:after="20"/>
              <w:jc w:val="left"/>
              <w:rPr>
                <w:lang w:val="en-GB"/>
              </w:rPr>
            </w:pPr>
            <w:r w:rsidRPr="009A2DDA">
              <w:rPr>
                <w:szCs w:val="22"/>
                <w:lang w:val="en-GB"/>
              </w:rPr>
              <w:t>30</w:t>
            </w:r>
          </w:p>
        </w:tc>
      </w:tr>
      <w:tr w:rsidR="00D47F56" w:rsidRPr="009A2DDA" w:rsidTr="00AF1B0B">
        <w:trPr>
          <w:trHeight w:val="255"/>
          <w:jc w:val="center"/>
        </w:trPr>
        <w:tc>
          <w:tcPr>
            <w:tcW w:w="4962" w:type="dxa"/>
          </w:tcPr>
          <w:p w:rsidR="00D47F56" w:rsidRPr="009A2DDA" w:rsidRDefault="00D47F56" w:rsidP="00AF1B0B">
            <w:pPr>
              <w:pStyle w:val="BodyText"/>
              <w:spacing w:before="20" w:after="20"/>
              <w:jc w:val="left"/>
              <w:rPr>
                <w:lang w:val="en-GB"/>
              </w:rPr>
            </w:pPr>
            <w:r w:rsidRPr="009A2DDA">
              <w:rPr>
                <w:szCs w:val="22"/>
                <w:lang w:val="en-GB"/>
              </w:rPr>
              <w:t>Urban residential/public open space</w:t>
            </w:r>
          </w:p>
        </w:tc>
        <w:tc>
          <w:tcPr>
            <w:tcW w:w="1842" w:type="dxa"/>
          </w:tcPr>
          <w:p w:rsidR="00D47F56" w:rsidRPr="009A2DDA" w:rsidRDefault="00D47F56" w:rsidP="00AF1B0B">
            <w:pPr>
              <w:pStyle w:val="BodyText"/>
              <w:tabs>
                <w:tab w:val="decimal" w:pos="964"/>
              </w:tabs>
              <w:spacing w:before="20" w:after="20"/>
              <w:jc w:val="left"/>
              <w:rPr>
                <w:lang w:val="en-GB"/>
              </w:rPr>
            </w:pPr>
            <w:r w:rsidRPr="009A2DDA">
              <w:rPr>
                <w:szCs w:val="22"/>
                <w:lang w:val="en-GB"/>
              </w:rPr>
              <w:t>50</w:t>
            </w:r>
          </w:p>
        </w:tc>
        <w:tc>
          <w:tcPr>
            <w:tcW w:w="1860" w:type="dxa"/>
          </w:tcPr>
          <w:p w:rsidR="00D47F56" w:rsidRPr="009A2DDA" w:rsidRDefault="00D47F56" w:rsidP="00AF1B0B">
            <w:pPr>
              <w:pStyle w:val="BodyText"/>
              <w:tabs>
                <w:tab w:val="decimal" w:pos="1210"/>
              </w:tabs>
              <w:spacing w:before="20" w:after="20"/>
              <w:jc w:val="left"/>
              <w:rPr>
                <w:lang w:val="en-GB"/>
              </w:rPr>
            </w:pPr>
            <w:r w:rsidRPr="009A2DDA">
              <w:rPr>
                <w:szCs w:val="22"/>
                <w:lang w:val="en-GB"/>
              </w:rPr>
              <w:t>90</w:t>
            </w:r>
          </w:p>
        </w:tc>
      </w:tr>
      <w:tr w:rsidR="00D47F56" w:rsidRPr="009A2DDA" w:rsidTr="00AF1B0B">
        <w:trPr>
          <w:trHeight w:val="255"/>
          <w:jc w:val="center"/>
        </w:trPr>
        <w:tc>
          <w:tcPr>
            <w:tcW w:w="4962" w:type="dxa"/>
          </w:tcPr>
          <w:p w:rsidR="00D47F56" w:rsidRPr="009A2DDA" w:rsidRDefault="00D47F56" w:rsidP="00AF1B0B">
            <w:pPr>
              <w:pStyle w:val="BodyText"/>
              <w:spacing w:before="20" w:after="20"/>
              <w:jc w:val="left"/>
              <w:rPr>
                <w:lang w:val="en-GB"/>
              </w:rPr>
            </w:pPr>
            <w:r w:rsidRPr="009A2DDA">
              <w:rPr>
                <w:szCs w:val="22"/>
                <w:lang w:val="en-GB"/>
              </w:rPr>
              <w:t xml:space="preserve">Commercial/industrial </w:t>
            </w:r>
          </w:p>
        </w:tc>
        <w:tc>
          <w:tcPr>
            <w:tcW w:w="1842" w:type="dxa"/>
          </w:tcPr>
          <w:p w:rsidR="00D47F56" w:rsidRPr="009A2DDA" w:rsidRDefault="00D47F56" w:rsidP="00AF1B0B">
            <w:pPr>
              <w:pStyle w:val="BodyText"/>
              <w:tabs>
                <w:tab w:val="decimal" w:pos="964"/>
              </w:tabs>
              <w:spacing w:before="20" w:after="20"/>
              <w:jc w:val="left"/>
              <w:rPr>
                <w:lang w:val="en-GB"/>
              </w:rPr>
            </w:pPr>
            <w:r w:rsidRPr="009A2DDA">
              <w:rPr>
                <w:szCs w:val="22"/>
                <w:lang w:val="en-GB"/>
              </w:rPr>
              <w:t>80</w:t>
            </w:r>
          </w:p>
        </w:tc>
        <w:tc>
          <w:tcPr>
            <w:tcW w:w="1860" w:type="dxa"/>
          </w:tcPr>
          <w:p w:rsidR="00D47F56" w:rsidRPr="009A2DDA" w:rsidRDefault="00D47F56" w:rsidP="00AF1B0B">
            <w:pPr>
              <w:pStyle w:val="BodyText"/>
              <w:tabs>
                <w:tab w:val="decimal" w:pos="1210"/>
              </w:tabs>
              <w:spacing w:before="20" w:after="20"/>
              <w:jc w:val="left"/>
              <w:rPr>
                <w:lang w:val="en-GB"/>
              </w:rPr>
            </w:pPr>
            <w:r w:rsidRPr="009A2DDA">
              <w:rPr>
                <w:szCs w:val="22"/>
                <w:lang w:val="en-GB"/>
              </w:rPr>
              <w:t>140</w:t>
            </w:r>
          </w:p>
        </w:tc>
      </w:tr>
    </w:tbl>
    <w:p w:rsidR="00D47F56" w:rsidRDefault="00D47F56" w:rsidP="00D47F56">
      <w:bookmarkStart w:id="215" w:name="_Toc242843124"/>
      <w:bookmarkStart w:id="216" w:name="_Toc243901648"/>
      <w:bookmarkStart w:id="217" w:name="_Toc269124888"/>
    </w:p>
    <w:p w:rsidR="00D47F56" w:rsidRPr="00A6615C" w:rsidRDefault="00D47F56" w:rsidP="00D47F56">
      <w:pPr>
        <w:pStyle w:val="Heading2"/>
      </w:pPr>
      <w:bookmarkStart w:id="218" w:name="_Toc351713438"/>
      <w:r w:rsidRPr="00A6615C">
        <w:t xml:space="preserve">Calculation of </w:t>
      </w:r>
      <w:r>
        <w:t xml:space="preserve">soil quality guidelines for </w:t>
      </w:r>
      <w:r w:rsidRPr="00A6615C">
        <w:t>aged arsenic contamination</w:t>
      </w:r>
      <w:bookmarkEnd w:id="215"/>
      <w:bookmarkEnd w:id="216"/>
      <w:bookmarkEnd w:id="217"/>
      <w:bookmarkEnd w:id="218"/>
    </w:p>
    <w:p w:rsidR="00D47F56" w:rsidRDefault="00D47F56" w:rsidP="00D47F56">
      <w:pPr>
        <w:pStyle w:val="Heading3"/>
      </w:pPr>
      <w:bookmarkStart w:id="219" w:name="_Toc242843125"/>
      <w:bookmarkStart w:id="220" w:name="_Toc243901649"/>
      <w:bookmarkStart w:id="221" w:name="_Toc269124889"/>
      <w:bookmarkStart w:id="222" w:name="_Toc351713439"/>
      <w:r>
        <w:t>Calculation of an ageing and leaching factor for arsenic</w:t>
      </w:r>
      <w:bookmarkEnd w:id="219"/>
      <w:bookmarkEnd w:id="220"/>
      <w:bookmarkEnd w:id="221"/>
      <w:bookmarkEnd w:id="222"/>
    </w:p>
    <w:p w:rsidR="00D47F56" w:rsidRDefault="00D47F56" w:rsidP="00D47F56">
      <w:pPr>
        <w:rPr>
          <w:lang w:val="en-GB"/>
        </w:rPr>
      </w:pPr>
      <w:r w:rsidRPr="00A6615C">
        <w:rPr>
          <w:lang w:val="en-GB"/>
        </w:rPr>
        <w:t>Song et al. (2006) conducted some experiments to determine the effect of ageing</w:t>
      </w:r>
      <w:r>
        <w:t xml:space="preserve"> </w:t>
      </w:r>
      <w:r w:rsidRPr="00A6615C">
        <w:rPr>
          <w:lang w:val="en-GB"/>
        </w:rPr>
        <w:t xml:space="preserve">As </w:t>
      </w:r>
      <w:r>
        <w:rPr>
          <w:lang w:val="en-GB"/>
        </w:rPr>
        <w:t xml:space="preserve">over three </w:t>
      </w:r>
      <w:r w:rsidRPr="00A6615C">
        <w:rPr>
          <w:lang w:val="en-GB"/>
        </w:rPr>
        <w:t>months in four soils</w:t>
      </w:r>
      <w:r>
        <w:rPr>
          <w:lang w:val="en-GB"/>
        </w:rPr>
        <w:t xml:space="preserve">. </w:t>
      </w:r>
      <w:r w:rsidRPr="00A6615C">
        <w:rPr>
          <w:lang w:val="en-GB"/>
        </w:rPr>
        <w:t xml:space="preserve">They found that in all soils the toxicity and extractability decreased </w:t>
      </w:r>
      <w:r>
        <w:rPr>
          <w:lang w:val="en-GB"/>
        </w:rPr>
        <w:t>and</w:t>
      </w:r>
      <w:r w:rsidRPr="00A6615C">
        <w:rPr>
          <w:lang w:val="en-GB"/>
        </w:rPr>
        <w:t xml:space="preserve"> the extent of the decrease ranged from 2- to 12-fold (Song et al. 2006). Yang et al. (2002) and Fendorf et al. (2004) also found that As aged in soils with the majority </w:t>
      </w:r>
      <w:r>
        <w:rPr>
          <w:lang w:val="en-GB"/>
        </w:rPr>
        <w:t>occurring</w:t>
      </w:r>
      <w:r w:rsidRPr="00A6615C">
        <w:rPr>
          <w:lang w:val="en-GB"/>
        </w:rPr>
        <w:t xml:space="preserve"> within the first few months</w:t>
      </w:r>
      <w:r>
        <w:rPr>
          <w:lang w:val="en-GB"/>
        </w:rPr>
        <w:t xml:space="preserve">. </w:t>
      </w:r>
      <w:r w:rsidRPr="00A6615C">
        <w:rPr>
          <w:lang w:val="en-GB"/>
        </w:rPr>
        <w:t>Yang et al. (2002) also found that As ageing</w:t>
      </w:r>
      <w:r>
        <w:t xml:space="preserve"> </w:t>
      </w:r>
      <w:r w:rsidRPr="00A6615C">
        <w:rPr>
          <w:lang w:val="en-GB"/>
        </w:rPr>
        <w:t>did not always occur</w:t>
      </w:r>
      <w:r>
        <w:rPr>
          <w:lang w:val="en-GB"/>
        </w:rPr>
        <w:t>—</w:t>
      </w:r>
      <w:r w:rsidRPr="00A6615C">
        <w:rPr>
          <w:lang w:val="en-GB"/>
        </w:rPr>
        <w:t>it occurred in only 47% (i.e. 17 out of 36) of the soils they examined</w:t>
      </w:r>
      <w:r>
        <w:rPr>
          <w:lang w:val="en-GB"/>
        </w:rPr>
        <w:t xml:space="preserve">. </w:t>
      </w:r>
      <w:r w:rsidRPr="00A6615C">
        <w:rPr>
          <w:lang w:val="en-GB"/>
        </w:rPr>
        <w:t>Song et al. (2006) found that the extent of ageing</w:t>
      </w:r>
      <w:r>
        <w:t xml:space="preserve"> </w:t>
      </w:r>
      <w:r w:rsidRPr="00A6615C">
        <w:rPr>
          <w:lang w:val="en-GB"/>
        </w:rPr>
        <w:t>was significantly correlated with oxalate-extractable iron and Olsen-P concentrations in the four test soils</w:t>
      </w:r>
      <w:r>
        <w:rPr>
          <w:lang w:val="en-GB"/>
        </w:rPr>
        <w:t xml:space="preserve">. </w:t>
      </w:r>
      <w:r w:rsidRPr="00A6615C">
        <w:rPr>
          <w:lang w:val="en-GB"/>
        </w:rPr>
        <w:t>However, they also noted that data on more soils w</w:t>
      </w:r>
      <w:r>
        <w:rPr>
          <w:lang w:val="en-GB"/>
        </w:rPr>
        <w:t>as</w:t>
      </w:r>
      <w:r w:rsidRPr="00A6615C">
        <w:rPr>
          <w:lang w:val="en-GB"/>
        </w:rPr>
        <w:t xml:space="preserve"> needed in order for the relationships to be </w:t>
      </w:r>
      <w:r>
        <w:rPr>
          <w:lang w:val="en-GB"/>
        </w:rPr>
        <w:t xml:space="preserve">considered </w:t>
      </w:r>
      <w:r w:rsidRPr="00A6615C">
        <w:rPr>
          <w:lang w:val="en-GB"/>
        </w:rPr>
        <w:t>more robust</w:t>
      </w:r>
      <w:r>
        <w:rPr>
          <w:lang w:val="en-GB"/>
        </w:rPr>
        <w:t xml:space="preserve">. </w:t>
      </w:r>
      <w:r w:rsidRPr="00A6615C">
        <w:rPr>
          <w:lang w:val="en-GB"/>
        </w:rPr>
        <w:t>Song et al. (2006) concluded that ageing</w:t>
      </w:r>
      <w:r>
        <w:t xml:space="preserve"> </w:t>
      </w:r>
      <w:r w:rsidRPr="00A6615C">
        <w:rPr>
          <w:lang w:val="en-GB"/>
        </w:rPr>
        <w:t xml:space="preserve">of As ‘should be taken into account during risk assessment’. </w:t>
      </w:r>
      <w:r>
        <w:rPr>
          <w:lang w:val="en-GB"/>
        </w:rPr>
        <w:t>Therefore, in order to account for ageing in a conservative manner (that is, one that is protective of the environment), the lowest ALF factor (2) determined by Song et al. (2006) was used to derive the aged SQGs. This ALF was applied to all the toxicity data.</w:t>
      </w:r>
    </w:p>
    <w:p w:rsidR="00D47F56" w:rsidRDefault="00D47F56" w:rsidP="00D47F56">
      <w:pPr>
        <w:pStyle w:val="Heading3"/>
      </w:pPr>
      <w:bookmarkStart w:id="223" w:name="_Toc242843126"/>
      <w:bookmarkStart w:id="224" w:name="_Toc243901650"/>
      <w:bookmarkStart w:id="225" w:name="_Toc269124890"/>
      <w:bookmarkStart w:id="226" w:name="_Toc351713440"/>
      <w:r>
        <w:t>Calculation of soil quality guidelines for aged arsenic contamination</w:t>
      </w:r>
      <w:bookmarkEnd w:id="223"/>
      <w:bookmarkEnd w:id="224"/>
      <w:bookmarkEnd w:id="225"/>
      <w:bookmarkEnd w:id="226"/>
      <w:r>
        <w:t xml:space="preserve"> </w:t>
      </w:r>
    </w:p>
    <w:p w:rsidR="00D47F56" w:rsidRDefault="00D47F56" w:rsidP="00D47F56">
      <w:pPr>
        <w:rPr>
          <w:lang w:val="en-GB"/>
        </w:rPr>
      </w:pPr>
      <w:r>
        <w:rPr>
          <w:lang w:val="en-GB"/>
        </w:rPr>
        <w:t>A</w:t>
      </w:r>
      <w:r w:rsidRPr="00EA0122">
        <w:rPr>
          <w:lang w:val="en-GB"/>
        </w:rPr>
        <w:t>s the available toxicity data can only be expressed as</w:t>
      </w:r>
      <w:r>
        <w:rPr>
          <w:lang w:val="en-GB"/>
        </w:rPr>
        <w:t xml:space="preserve"> total As concentrations, ACL values could not be derived, so SQGs were derived. The ALF of 2 was applied to all the toxicity data; therefore the aged SQG</w:t>
      </w:r>
      <w:r w:rsidRPr="00A241D2">
        <w:rPr>
          <w:vertAlign w:val="subscript"/>
          <w:lang w:val="en-GB"/>
        </w:rPr>
        <w:t>(NOEC &amp; EC10)</w:t>
      </w:r>
      <w:r>
        <w:rPr>
          <w:lang w:val="en-GB"/>
        </w:rPr>
        <w:t>, SQG</w:t>
      </w:r>
      <w:r w:rsidRPr="00A241D2">
        <w:rPr>
          <w:vertAlign w:val="subscript"/>
          <w:lang w:val="en-GB"/>
        </w:rPr>
        <w:t>(LOEC &amp; EC30)</w:t>
      </w:r>
      <w:r>
        <w:rPr>
          <w:lang w:val="en-GB"/>
        </w:rPr>
        <w:t xml:space="preserve"> and SQG</w:t>
      </w:r>
      <w:r w:rsidRPr="00A241D2">
        <w:rPr>
          <w:vertAlign w:val="subscript"/>
          <w:lang w:val="en-GB"/>
        </w:rPr>
        <w:t>(EC50)</w:t>
      </w:r>
      <w:r>
        <w:rPr>
          <w:lang w:val="en-GB"/>
        </w:rPr>
        <w:t xml:space="preserve"> values are exactly twice the corresponding fresh SQGs for arsenic. The resulting aged SQG</w:t>
      </w:r>
      <w:r w:rsidRPr="00A241D2">
        <w:rPr>
          <w:vertAlign w:val="subscript"/>
          <w:lang w:val="en-GB"/>
        </w:rPr>
        <w:t>(NOEC &amp; EC10)</w:t>
      </w:r>
      <w:r>
        <w:rPr>
          <w:lang w:val="en-GB"/>
        </w:rPr>
        <w:t>, SQG</w:t>
      </w:r>
      <w:r w:rsidRPr="00A241D2">
        <w:rPr>
          <w:vertAlign w:val="subscript"/>
          <w:lang w:val="en-GB"/>
        </w:rPr>
        <w:t>(LOEC &amp; EC30)</w:t>
      </w:r>
      <w:r>
        <w:rPr>
          <w:lang w:val="en-GB"/>
        </w:rPr>
        <w:t xml:space="preserve"> and SQG</w:t>
      </w:r>
      <w:r w:rsidRPr="00A241D2">
        <w:rPr>
          <w:vertAlign w:val="subscript"/>
          <w:lang w:val="en-GB"/>
        </w:rPr>
        <w:t>(EC50)</w:t>
      </w:r>
      <w:r>
        <w:rPr>
          <w:lang w:val="en-GB"/>
        </w:rPr>
        <w:t xml:space="preserve"> values are presented in Table 35.</w:t>
      </w:r>
    </w:p>
    <w:p w:rsidR="00D47F56" w:rsidRPr="0037673A" w:rsidRDefault="00D47F56" w:rsidP="00D47F56">
      <w:pPr>
        <w:pStyle w:val="Caption"/>
      </w:pPr>
      <w:bookmarkStart w:id="227" w:name="_Toc243900186"/>
      <w:r>
        <w:t xml:space="preserve">Table 35. </w:t>
      </w:r>
      <w:r w:rsidRPr="003C0A23">
        <w:t>Generic soil quality guidelines based on no observed effect concentration and 10% effect concentration toxicity data (SQG</w:t>
      </w:r>
      <w:r w:rsidRPr="003C0A23">
        <w:rPr>
          <w:vertAlign w:val="subscript"/>
        </w:rPr>
        <w:t>(NOEC &amp; EC10)</w:t>
      </w:r>
      <w:r w:rsidRPr="003C0A23">
        <w:t>), lowest observed effect concentration and 30% effect concentration toxicity data (SQG</w:t>
      </w:r>
      <w:r w:rsidRPr="003C0A23">
        <w:rPr>
          <w:vertAlign w:val="subscript"/>
        </w:rPr>
        <w:t>(LOEC &amp; EC30)</w:t>
      </w:r>
      <w:r w:rsidRPr="003C0A23">
        <w:t>)</w:t>
      </w:r>
      <w:r>
        <w:t>,</w:t>
      </w:r>
      <w:r w:rsidRPr="003C0A23">
        <w:t xml:space="preserve"> and based on 50% effect concentration toxicity data (SQG</w:t>
      </w:r>
      <w:r w:rsidRPr="003C0A23">
        <w:rPr>
          <w:vertAlign w:val="subscript"/>
        </w:rPr>
        <w:t>(EC50)</w:t>
      </w:r>
      <w:r w:rsidRPr="003C0A23">
        <w:t>) for soil with different land uses.</w:t>
      </w:r>
      <w:bookmarkEnd w:id="227"/>
      <w:r w:rsidRPr="003C0A23">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38"/>
        <w:gridCol w:w="2015"/>
        <w:gridCol w:w="2147"/>
      </w:tblGrid>
      <w:tr w:rsidR="00D47F56" w:rsidRPr="009A2DDA" w:rsidTr="00AF1B0B">
        <w:trPr>
          <w:trHeight w:val="255"/>
        </w:trPr>
        <w:tc>
          <w:tcPr>
            <w:tcW w:w="2972" w:type="dxa"/>
            <w:shd w:val="clear" w:color="auto" w:fill="C6D9F1" w:themeFill="text2" w:themeFillTint="33"/>
          </w:tcPr>
          <w:p w:rsidR="00D47F56" w:rsidRPr="009A2DDA" w:rsidRDefault="00D47F56" w:rsidP="00AF1B0B">
            <w:pPr>
              <w:pStyle w:val="BodyText"/>
              <w:spacing w:before="20" w:after="20"/>
              <w:jc w:val="center"/>
              <w:rPr>
                <w:b/>
                <w:bCs/>
                <w:lang w:val="en-GB"/>
              </w:rPr>
            </w:pPr>
            <w:r w:rsidRPr="009A2DDA">
              <w:rPr>
                <w:b/>
                <w:bCs/>
                <w:szCs w:val="22"/>
                <w:lang w:val="en-GB"/>
              </w:rPr>
              <w:t>Land use</w:t>
            </w:r>
          </w:p>
        </w:tc>
        <w:tc>
          <w:tcPr>
            <w:tcW w:w="1938" w:type="dxa"/>
            <w:shd w:val="clear" w:color="auto" w:fill="C6D9F1" w:themeFill="text2" w:themeFillTint="33"/>
          </w:tcPr>
          <w:p w:rsidR="00D47F56" w:rsidRPr="009A2DDA" w:rsidRDefault="00D47F56" w:rsidP="00AF1B0B">
            <w:pPr>
              <w:pStyle w:val="BodyText"/>
              <w:spacing w:before="20" w:after="20"/>
              <w:jc w:val="center"/>
              <w:rPr>
                <w:b/>
                <w:bCs/>
                <w:vertAlign w:val="subscript"/>
                <w:lang w:val="en-GB"/>
              </w:rPr>
            </w:pPr>
            <w:r w:rsidRPr="009A2DDA">
              <w:rPr>
                <w:b/>
                <w:bCs/>
                <w:szCs w:val="22"/>
                <w:lang w:val="en-GB"/>
              </w:rPr>
              <w:t>SQG</w:t>
            </w:r>
            <w:r w:rsidRPr="009A2DDA">
              <w:rPr>
                <w:b/>
                <w:bCs/>
                <w:szCs w:val="22"/>
                <w:vertAlign w:val="subscript"/>
                <w:lang w:val="en-GB"/>
              </w:rPr>
              <w:t>(NOEC &amp; EC10)</w:t>
            </w:r>
          </w:p>
          <w:p w:rsidR="00D47F56" w:rsidRPr="009A2DDA" w:rsidRDefault="00D47F56" w:rsidP="00AF1B0B">
            <w:pPr>
              <w:pStyle w:val="BodyText"/>
              <w:spacing w:before="20" w:after="20"/>
              <w:jc w:val="center"/>
              <w:rPr>
                <w:b/>
                <w:bCs/>
                <w:lang w:val="en-GB"/>
              </w:rPr>
            </w:pPr>
            <w:r w:rsidRPr="009A2DDA">
              <w:rPr>
                <w:b/>
                <w:bCs/>
                <w:szCs w:val="22"/>
                <w:lang w:val="en-GB"/>
              </w:rPr>
              <w:t>(mg/kg total As)</w:t>
            </w:r>
          </w:p>
        </w:tc>
        <w:tc>
          <w:tcPr>
            <w:tcW w:w="2015" w:type="dxa"/>
            <w:shd w:val="clear" w:color="auto" w:fill="C6D9F1" w:themeFill="text2" w:themeFillTint="33"/>
          </w:tcPr>
          <w:p w:rsidR="00D47F56" w:rsidRPr="009A2DDA" w:rsidRDefault="00D47F56" w:rsidP="00AF1B0B">
            <w:pPr>
              <w:pStyle w:val="BodyText"/>
              <w:spacing w:before="20" w:after="20"/>
              <w:jc w:val="center"/>
              <w:rPr>
                <w:b/>
                <w:bCs/>
                <w:vertAlign w:val="subscript"/>
                <w:lang w:val="en-GB"/>
              </w:rPr>
            </w:pPr>
            <w:r w:rsidRPr="009A2DDA">
              <w:rPr>
                <w:b/>
                <w:bCs/>
                <w:szCs w:val="22"/>
                <w:lang w:val="en-GB"/>
              </w:rPr>
              <w:t>SQG</w:t>
            </w:r>
            <w:r w:rsidRPr="009A2DDA">
              <w:rPr>
                <w:b/>
                <w:bCs/>
                <w:szCs w:val="22"/>
                <w:vertAlign w:val="subscript"/>
                <w:lang w:val="en-GB"/>
              </w:rPr>
              <w:t>(LOEC &amp; EC30)</w:t>
            </w:r>
          </w:p>
          <w:p w:rsidR="00D47F56" w:rsidRPr="009A2DDA" w:rsidRDefault="00D47F56" w:rsidP="00AF1B0B">
            <w:pPr>
              <w:pStyle w:val="BodyText"/>
              <w:spacing w:before="20" w:after="20"/>
              <w:jc w:val="center"/>
              <w:rPr>
                <w:b/>
                <w:bCs/>
                <w:lang w:val="en-GB"/>
              </w:rPr>
            </w:pPr>
            <w:r w:rsidRPr="009A2DDA">
              <w:rPr>
                <w:b/>
                <w:bCs/>
                <w:szCs w:val="22"/>
                <w:lang w:val="en-GB"/>
              </w:rPr>
              <w:t>(mg/kg total As)</w:t>
            </w:r>
          </w:p>
        </w:tc>
        <w:tc>
          <w:tcPr>
            <w:tcW w:w="2147" w:type="dxa"/>
            <w:shd w:val="clear" w:color="auto" w:fill="C6D9F1" w:themeFill="text2" w:themeFillTint="33"/>
          </w:tcPr>
          <w:p w:rsidR="00D47F56" w:rsidRPr="009A2DDA" w:rsidRDefault="00D47F56" w:rsidP="00AF1B0B">
            <w:pPr>
              <w:pStyle w:val="BodyText"/>
              <w:spacing w:before="20" w:after="20"/>
              <w:jc w:val="center"/>
              <w:rPr>
                <w:b/>
                <w:bCs/>
                <w:vertAlign w:val="subscript"/>
                <w:lang w:val="en-GB"/>
              </w:rPr>
            </w:pPr>
            <w:r w:rsidRPr="009A2DDA">
              <w:rPr>
                <w:b/>
                <w:bCs/>
                <w:szCs w:val="22"/>
                <w:lang w:val="en-GB"/>
              </w:rPr>
              <w:t>SQG</w:t>
            </w:r>
            <w:r w:rsidRPr="009A2DDA">
              <w:rPr>
                <w:b/>
                <w:bCs/>
                <w:szCs w:val="22"/>
                <w:vertAlign w:val="subscript"/>
                <w:lang w:val="en-GB"/>
              </w:rPr>
              <w:t>(EC50)</w:t>
            </w:r>
          </w:p>
          <w:p w:rsidR="00D47F56" w:rsidRPr="009A2DDA" w:rsidRDefault="00D47F56" w:rsidP="00AF1B0B">
            <w:pPr>
              <w:pStyle w:val="BodyText"/>
              <w:spacing w:before="20" w:after="20"/>
              <w:jc w:val="center"/>
              <w:rPr>
                <w:b/>
                <w:bCs/>
                <w:lang w:val="en-GB"/>
              </w:rPr>
            </w:pPr>
            <w:r w:rsidRPr="009A2DDA">
              <w:rPr>
                <w:b/>
                <w:bCs/>
                <w:szCs w:val="22"/>
                <w:lang w:val="en-GB"/>
              </w:rPr>
              <w:t xml:space="preserve"> (mg/kg total As)</w:t>
            </w:r>
          </w:p>
        </w:tc>
      </w:tr>
      <w:tr w:rsidR="00D47F56" w:rsidRPr="009A2DDA" w:rsidTr="00AF1B0B">
        <w:trPr>
          <w:trHeight w:val="255"/>
        </w:trPr>
        <w:tc>
          <w:tcPr>
            <w:tcW w:w="2972" w:type="dxa"/>
          </w:tcPr>
          <w:p w:rsidR="00D47F56" w:rsidRPr="009A2DDA" w:rsidRDefault="00D47F56" w:rsidP="00AF1B0B">
            <w:pPr>
              <w:pStyle w:val="BodyText"/>
              <w:spacing w:before="20" w:after="20"/>
              <w:ind w:left="318" w:hanging="318"/>
              <w:jc w:val="left"/>
              <w:rPr>
                <w:lang w:val="en-GB"/>
              </w:rPr>
            </w:pPr>
            <w:r w:rsidRPr="009A2DDA">
              <w:rPr>
                <w:szCs w:val="22"/>
                <w:lang w:val="en-GB"/>
              </w:rPr>
              <w:t>Areas of ecological significance</w:t>
            </w:r>
          </w:p>
        </w:tc>
        <w:tc>
          <w:tcPr>
            <w:tcW w:w="1938" w:type="dxa"/>
          </w:tcPr>
          <w:p w:rsidR="00D47F56" w:rsidRPr="009A2DDA" w:rsidRDefault="00D47F56" w:rsidP="00AF1B0B">
            <w:pPr>
              <w:pStyle w:val="BodyText"/>
              <w:spacing w:before="20" w:after="20"/>
              <w:jc w:val="center"/>
              <w:rPr>
                <w:lang w:val="en-GB"/>
              </w:rPr>
            </w:pPr>
            <w:r w:rsidRPr="009A2DDA">
              <w:rPr>
                <w:szCs w:val="22"/>
                <w:lang w:val="en-GB"/>
              </w:rPr>
              <w:t>15</w:t>
            </w:r>
          </w:p>
        </w:tc>
        <w:tc>
          <w:tcPr>
            <w:tcW w:w="2015" w:type="dxa"/>
          </w:tcPr>
          <w:p w:rsidR="00D47F56" w:rsidRPr="009A2DDA" w:rsidRDefault="00D47F56" w:rsidP="00AF1B0B">
            <w:pPr>
              <w:pStyle w:val="BodyText"/>
              <w:spacing w:before="20" w:after="20"/>
              <w:jc w:val="center"/>
              <w:rPr>
                <w:lang w:val="en-GB"/>
              </w:rPr>
            </w:pPr>
            <w:r w:rsidRPr="009A2DDA">
              <w:rPr>
                <w:szCs w:val="22"/>
                <w:lang w:val="en-GB"/>
              </w:rPr>
              <w:t>40</w:t>
            </w:r>
          </w:p>
        </w:tc>
        <w:tc>
          <w:tcPr>
            <w:tcW w:w="2147" w:type="dxa"/>
          </w:tcPr>
          <w:p w:rsidR="00D47F56" w:rsidRPr="009A2DDA" w:rsidRDefault="00D47F56" w:rsidP="00AF1B0B">
            <w:pPr>
              <w:pStyle w:val="BodyText"/>
              <w:spacing w:before="20" w:after="20"/>
              <w:jc w:val="center"/>
              <w:rPr>
                <w:lang w:val="en-GB"/>
              </w:rPr>
            </w:pPr>
            <w:r w:rsidRPr="009A2DDA">
              <w:rPr>
                <w:szCs w:val="22"/>
                <w:lang w:val="en-GB"/>
              </w:rPr>
              <w:t>60</w:t>
            </w:r>
          </w:p>
        </w:tc>
      </w:tr>
      <w:tr w:rsidR="00D47F56" w:rsidRPr="009A2DDA" w:rsidTr="00AF1B0B">
        <w:trPr>
          <w:trHeight w:val="255"/>
        </w:trPr>
        <w:tc>
          <w:tcPr>
            <w:tcW w:w="2972" w:type="dxa"/>
          </w:tcPr>
          <w:p w:rsidR="00D47F56" w:rsidRPr="009A2DDA" w:rsidRDefault="00D47F56" w:rsidP="00AF1B0B">
            <w:pPr>
              <w:pStyle w:val="BodyText"/>
              <w:spacing w:before="20" w:after="20"/>
              <w:ind w:left="318" w:hanging="318"/>
              <w:jc w:val="left"/>
              <w:rPr>
                <w:lang w:val="en-GB"/>
              </w:rPr>
            </w:pPr>
            <w:r w:rsidRPr="009A2DDA">
              <w:rPr>
                <w:szCs w:val="22"/>
                <w:lang w:val="en-GB"/>
              </w:rPr>
              <w:t>Urban residential/public open space</w:t>
            </w:r>
          </w:p>
        </w:tc>
        <w:tc>
          <w:tcPr>
            <w:tcW w:w="1938" w:type="dxa"/>
          </w:tcPr>
          <w:p w:rsidR="00D47F56" w:rsidRPr="009A2DDA" w:rsidRDefault="00D47F56" w:rsidP="00AF1B0B">
            <w:pPr>
              <w:pStyle w:val="BodyText"/>
              <w:spacing w:before="20" w:after="20"/>
              <w:jc w:val="center"/>
              <w:rPr>
                <w:lang w:val="en-GB"/>
              </w:rPr>
            </w:pPr>
            <w:r w:rsidRPr="009A2DDA">
              <w:rPr>
                <w:szCs w:val="22"/>
                <w:lang w:val="en-GB"/>
              </w:rPr>
              <w:t>40</w:t>
            </w:r>
          </w:p>
        </w:tc>
        <w:tc>
          <w:tcPr>
            <w:tcW w:w="2015" w:type="dxa"/>
          </w:tcPr>
          <w:p w:rsidR="00D47F56" w:rsidRPr="009A2DDA" w:rsidRDefault="00D47F56" w:rsidP="00AF1B0B">
            <w:pPr>
              <w:pStyle w:val="BodyText"/>
              <w:spacing w:before="20" w:after="20"/>
              <w:jc w:val="center"/>
              <w:rPr>
                <w:lang w:val="en-GB"/>
              </w:rPr>
            </w:pPr>
            <w:r w:rsidRPr="009A2DDA">
              <w:rPr>
                <w:szCs w:val="22"/>
                <w:lang w:val="en-GB"/>
              </w:rPr>
              <w:t>100</w:t>
            </w:r>
          </w:p>
        </w:tc>
        <w:tc>
          <w:tcPr>
            <w:tcW w:w="2147" w:type="dxa"/>
          </w:tcPr>
          <w:p w:rsidR="00D47F56" w:rsidRPr="009A2DDA" w:rsidRDefault="00D47F56" w:rsidP="00AF1B0B">
            <w:pPr>
              <w:pStyle w:val="BodyText"/>
              <w:spacing w:before="20" w:after="20"/>
              <w:jc w:val="center"/>
              <w:rPr>
                <w:lang w:val="en-GB"/>
              </w:rPr>
            </w:pPr>
            <w:r w:rsidRPr="009A2DDA">
              <w:rPr>
                <w:szCs w:val="22"/>
                <w:lang w:val="en-GB"/>
              </w:rPr>
              <w:t>180</w:t>
            </w:r>
          </w:p>
        </w:tc>
      </w:tr>
      <w:tr w:rsidR="00D47F56" w:rsidRPr="009A2DDA" w:rsidTr="00AF1B0B">
        <w:trPr>
          <w:trHeight w:val="255"/>
        </w:trPr>
        <w:tc>
          <w:tcPr>
            <w:tcW w:w="2972" w:type="dxa"/>
          </w:tcPr>
          <w:p w:rsidR="00D47F56" w:rsidRPr="009A2DDA" w:rsidRDefault="00D47F56" w:rsidP="00AF1B0B">
            <w:pPr>
              <w:pStyle w:val="BodyText"/>
              <w:spacing w:before="20" w:after="20"/>
              <w:ind w:left="318" w:hanging="318"/>
              <w:jc w:val="left"/>
              <w:rPr>
                <w:lang w:val="en-GB"/>
              </w:rPr>
            </w:pPr>
            <w:r w:rsidRPr="009A2DDA">
              <w:rPr>
                <w:szCs w:val="22"/>
                <w:lang w:val="en-GB"/>
              </w:rPr>
              <w:t xml:space="preserve">Commercial/industrial </w:t>
            </w:r>
          </w:p>
        </w:tc>
        <w:tc>
          <w:tcPr>
            <w:tcW w:w="1938" w:type="dxa"/>
          </w:tcPr>
          <w:p w:rsidR="00D47F56" w:rsidRPr="009A2DDA" w:rsidRDefault="00D47F56" w:rsidP="00AF1B0B">
            <w:pPr>
              <w:pStyle w:val="BodyText"/>
              <w:spacing w:before="20" w:after="20"/>
              <w:jc w:val="center"/>
              <w:rPr>
                <w:lang w:val="en-GB"/>
              </w:rPr>
            </w:pPr>
            <w:r w:rsidRPr="009A2DDA">
              <w:rPr>
                <w:szCs w:val="22"/>
                <w:lang w:val="en-GB"/>
              </w:rPr>
              <w:t>60</w:t>
            </w:r>
          </w:p>
        </w:tc>
        <w:tc>
          <w:tcPr>
            <w:tcW w:w="2015" w:type="dxa"/>
          </w:tcPr>
          <w:p w:rsidR="00D47F56" w:rsidRPr="009A2DDA" w:rsidRDefault="00D47F56" w:rsidP="00AF1B0B">
            <w:pPr>
              <w:pStyle w:val="BodyText"/>
              <w:spacing w:before="20" w:after="20"/>
              <w:jc w:val="center"/>
              <w:rPr>
                <w:lang w:val="en-GB"/>
              </w:rPr>
            </w:pPr>
            <w:r w:rsidRPr="009A2DDA">
              <w:rPr>
                <w:szCs w:val="22"/>
                <w:lang w:val="en-GB"/>
              </w:rPr>
              <w:t>160</w:t>
            </w:r>
          </w:p>
        </w:tc>
        <w:tc>
          <w:tcPr>
            <w:tcW w:w="2147" w:type="dxa"/>
          </w:tcPr>
          <w:p w:rsidR="00D47F56" w:rsidRPr="009A2DDA" w:rsidRDefault="00D47F56" w:rsidP="00AF1B0B">
            <w:pPr>
              <w:pStyle w:val="BodyText"/>
              <w:spacing w:before="20" w:after="20"/>
              <w:jc w:val="center"/>
              <w:rPr>
                <w:lang w:val="en-GB"/>
              </w:rPr>
            </w:pPr>
            <w:r w:rsidRPr="009A2DDA">
              <w:rPr>
                <w:szCs w:val="22"/>
                <w:lang w:val="en-GB"/>
              </w:rPr>
              <w:t>290</w:t>
            </w:r>
          </w:p>
        </w:tc>
      </w:tr>
    </w:tbl>
    <w:p w:rsidR="00D47F56" w:rsidRDefault="00D47F56" w:rsidP="00D47F56">
      <w:pPr>
        <w:pStyle w:val="Heading3"/>
      </w:pPr>
      <w:bookmarkStart w:id="228" w:name="_Toc243901651"/>
      <w:bookmarkStart w:id="229" w:name="_Toc269124891"/>
      <w:bookmarkStart w:id="230" w:name="_Toc351713441"/>
      <w:r>
        <w:t>Calculation of ambient background concentration values</w:t>
      </w:r>
      <w:bookmarkEnd w:id="228"/>
      <w:bookmarkEnd w:id="229"/>
      <w:bookmarkEnd w:id="230"/>
    </w:p>
    <w:p w:rsidR="00D47F56" w:rsidRDefault="00D47F56" w:rsidP="00D47F56">
      <w:pPr>
        <w:rPr>
          <w:lang w:val="en-GB"/>
        </w:rPr>
      </w:pPr>
      <w:r w:rsidRPr="00A6615C">
        <w:rPr>
          <w:lang w:val="en-GB"/>
        </w:rPr>
        <w:t xml:space="preserve">Background levels of As are not elevated by historic pollution in </w:t>
      </w:r>
      <w:r>
        <w:rPr>
          <w:lang w:val="en-GB"/>
        </w:rPr>
        <w:t>urban residential</w:t>
      </w:r>
      <w:r w:rsidRPr="0068221B">
        <w:t>/public open space</w:t>
      </w:r>
      <w:r w:rsidRPr="00A6615C">
        <w:rPr>
          <w:lang w:val="en-GB"/>
        </w:rPr>
        <w:t xml:space="preserve"> soils</w:t>
      </w:r>
      <w:r>
        <w:rPr>
          <w:lang w:val="en-GB"/>
        </w:rPr>
        <w:t>,</w:t>
      </w:r>
      <w:r w:rsidRPr="00A6615C">
        <w:rPr>
          <w:lang w:val="en-GB"/>
        </w:rPr>
        <w:t xml:space="preserve"> as can be seen </w:t>
      </w:r>
      <w:r>
        <w:rPr>
          <w:lang w:val="en-GB"/>
        </w:rPr>
        <w:t xml:space="preserve">by </w:t>
      </w:r>
      <w:r w:rsidRPr="00A6615C">
        <w:rPr>
          <w:lang w:val="en-GB"/>
        </w:rPr>
        <w:t xml:space="preserve">data from Olszowy et al. (1995) (Table </w:t>
      </w:r>
      <w:r>
        <w:rPr>
          <w:lang w:val="en-GB"/>
        </w:rPr>
        <w:t>36</w:t>
      </w:r>
      <w:r w:rsidRPr="00A6615C">
        <w:rPr>
          <w:lang w:val="en-GB"/>
        </w:rPr>
        <w:t>)</w:t>
      </w:r>
      <w:r>
        <w:rPr>
          <w:lang w:val="en-GB"/>
        </w:rPr>
        <w:t xml:space="preserve">. </w:t>
      </w:r>
      <w:r w:rsidRPr="00A6615C">
        <w:rPr>
          <w:lang w:val="en-GB"/>
        </w:rPr>
        <w:t>Therefore</w:t>
      </w:r>
      <w:r>
        <w:t>,</w:t>
      </w:r>
      <w:r w:rsidRPr="00A6615C">
        <w:rPr>
          <w:lang w:val="en-GB"/>
        </w:rPr>
        <w:t xml:space="preserve"> in the future</w:t>
      </w:r>
      <w:r>
        <w:rPr>
          <w:lang w:val="en-GB"/>
        </w:rPr>
        <w:t>,</w:t>
      </w:r>
      <w:r w:rsidRPr="00A6615C">
        <w:rPr>
          <w:lang w:val="en-GB"/>
        </w:rPr>
        <w:t xml:space="preserve"> if toxicity data can be expressed in terms of added concentrations, it is recommended that the method of Hamon et al. (2004) be used to estimate background values</w:t>
      </w:r>
      <w:r>
        <w:rPr>
          <w:lang w:val="en-GB"/>
        </w:rPr>
        <w:t>,</w:t>
      </w:r>
      <w:r w:rsidRPr="00A6615C">
        <w:rPr>
          <w:lang w:val="en-GB"/>
        </w:rPr>
        <w:t xml:space="preserve"> as they are soil-specific</w:t>
      </w:r>
      <w:r>
        <w:rPr>
          <w:lang w:val="en-GB"/>
        </w:rPr>
        <w:t xml:space="preserve">. </w:t>
      </w:r>
      <w:r w:rsidRPr="00A6615C">
        <w:rPr>
          <w:lang w:val="en-GB"/>
        </w:rPr>
        <w:t xml:space="preserve">Examples of the ABC values generated by the Hamon et al. (2004) method are presented in Table </w:t>
      </w:r>
      <w:r>
        <w:rPr>
          <w:lang w:val="en-GB"/>
        </w:rPr>
        <w:t>32</w:t>
      </w:r>
      <w:r w:rsidRPr="00A6615C">
        <w:rPr>
          <w:lang w:val="en-GB"/>
        </w:rPr>
        <w:t xml:space="preserve">. </w:t>
      </w:r>
    </w:p>
    <w:p w:rsidR="00B82AF5" w:rsidRDefault="00B82AF5" w:rsidP="00D47F56">
      <w:pPr>
        <w:rPr>
          <w:lang w:val="en-GB"/>
        </w:rPr>
      </w:pPr>
    </w:p>
    <w:p w:rsidR="00D47F56" w:rsidRPr="0037673A" w:rsidRDefault="00D47F56" w:rsidP="00D47F56">
      <w:pPr>
        <w:pStyle w:val="Caption"/>
      </w:pPr>
      <w:bookmarkStart w:id="231" w:name="_Toc242590902"/>
      <w:bookmarkStart w:id="232" w:name="_Toc243900187"/>
      <w:r>
        <w:t xml:space="preserve">Table 36. </w:t>
      </w:r>
      <w:r w:rsidRPr="003C0A23">
        <w:t>Background concentrations of arsenic (As) from Olszowy et al. (1995) in suburbs of different age and with different intensities of traffic in various states of Australia.</w:t>
      </w:r>
      <w:bookmarkEnd w:id="231"/>
      <w:bookmarkEnd w:id="232"/>
    </w:p>
    <w:tbl>
      <w:tblPr>
        <w:tblW w:w="9075" w:type="dxa"/>
        <w:tblCellSpacing w:w="0" w:type="dxa"/>
        <w:tblInd w:w="2"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539"/>
        <w:gridCol w:w="1134"/>
        <w:gridCol w:w="1134"/>
        <w:gridCol w:w="1134"/>
        <w:gridCol w:w="1134"/>
      </w:tblGrid>
      <w:tr w:rsidR="00D47F56" w:rsidRPr="009A2DDA" w:rsidTr="00AF1B0B">
        <w:trPr>
          <w:trHeight w:val="284"/>
          <w:tblCellSpacing w:w="0" w:type="dxa"/>
        </w:trPr>
        <w:tc>
          <w:tcPr>
            <w:tcW w:w="4539"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lastRenderedPageBreak/>
              <w:t>Suburb type</w:t>
            </w:r>
          </w:p>
        </w:tc>
        <w:tc>
          <w:tcPr>
            <w:tcW w:w="4536" w:type="dxa"/>
            <w:gridSpan w:val="4"/>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t>25</w:t>
            </w:r>
            <w:r w:rsidRPr="009A2DDA">
              <w:rPr>
                <w:b/>
                <w:bCs/>
                <w:szCs w:val="22"/>
                <w:vertAlign w:val="superscript"/>
                <w:lang w:val="en-GB"/>
              </w:rPr>
              <w:t>th</w:t>
            </w:r>
            <w:r w:rsidRPr="009A2DDA">
              <w:rPr>
                <w:b/>
                <w:bCs/>
                <w:szCs w:val="22"/>
                <w:lang w:val="en-GB"/>
              </w:rPr>
              <w:t xml:space="preserve"> percentile As (mg/kg)</w:t>
            </w:r>
          </w:p>
        </w:tc>
      </w:tr>
      <w:tr w:rsidR="00D47F56" w:rsidRPr="009A2DDA" w:rsidTr="00AF1B0B">
        <w:trPr>
          <w:trHeight w:val="284"/>
          <w:tblCellSpacing w:w="0" w:type="dxa"/>
        </w:trPr>
        <w:tc>
          <w:tcPr>
            <w:tcW w:w="4539"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p>
        </w:tc>
        <w:tc>
          <w:tcPr>
            <w:tcW w:w="1134"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t>NSW</w:t>
            </w:r>
          </w:p>
        </w:tc>
        <w:tc>
          <w:tcPr>
            <w:tcW w:w="1134"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t>QLD</w:t>
            </w:r>
          </w:p>
        </w:tc>
        <w:tc>
          <w:tcPr>
            <w:tcW w:w="1134"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t>SA</w:t>
            </w:r>
          </w:p>
        </w:tc>
        <w:tc>
          <w:tcPr>
            <w:tcW w:w="1134"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t>VIC</w:t>
            </w:r>
          </w:p>
        </w:tc>
      </w:tr>
      <w:tr w:rsidR="00D47F56" w:rsidRPr="009A2DDA" w:rsidTr="00AF1B0B">
        <w:trPr>
          <w:trHeight w:val="284"/>
          <w:tblCellSpacing w:w="0" w:type="dxa"/>
        </w:trPr>
        <w:tc>
          <w:tcPr>
            <w:tcW w:w="4539" w:type="dxa"/>
            <w:vAlign w:val="bottom"/>
          </w:tcPr>
          <w:p w:rsidR="00D47F56" w:rsidRPr="009A2DDA" w:rsidRDefault="00D47F56" w:rsidP="00AF1B0B">
            <w:pPr>
              <w:pStyle w:val="BodyText"/>
              <w:spacing w:before="20" w:after="20"/>
              <w:rPr>
                <w:lang w:val="en-GB"/>
              </w:rPr>
            </w:pPr>
            <w:r w:rsidRPr="009A2DDA">
              <w:rPr>
                <w:szCs w:val="22"/>
                <w:lang w:val="en-GB"/>
              </w:rPr>
              <w:t>New suburb</w:t>
            </w:r>
            <w:r>
              <w:rPr>
                <w:szCs w:val="22"/>
                <w:lang w:val="en-GB"/>
              </w:rPr>
              <w:t>,</w:t>
            </w:r>
            <w:r w:rsidRPr="009A2DDA">
              <w:rPr>
                <w:szCs w:val="22"/>
                <w:lang w:val="en-GB"/>
              </w:rPr>
              <w:t xml:space="preserve"> low traffic</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3</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NA</w:t>
            </w:r>
          </w:p>
        </w:tc>
      </w:tr>
      <w:tr w:rsidR="00D47F56" w:rsidRPr="009A2DDA" w:rsidTr="00AF1B0B">
        <w:trPr>
          <w:trHeight w:val="284"/>
          <w:tblCellSpacing w:w="0" w:type="dxa"/>
        </w:trPr>
        <w:tc>
          <w:tcPr>
            <w:tcW w:w="4539" w:type="dxa"/>
            <w:vAlign w:val="bottom"/>
          </w:tcPr>
          <w:p w:rsidR="00D47F56" w:rsidRPr="009A2DDA" w:rsidRDefault="00D47F56" w:rsidP="00AF1B0B">
            <w:pPr>
              <w:pStyle w:val="BodyText"/>
              <w:spacing w:before="20" w:after="20"/>
              <w:rPr>
                <w:lang w:val="en-GB"/>
              </w:rPr>
            </w:pPr>
            <w:r w:rsidRPr="009A2DDA">
              <w:rPr>
                <w:szCs w:val="22"/>
                <w:lang w:val="en-GB"/>
              </w:rPr>
              <w:t>New suburb</w:t>
            </w:r>
            <w:r>
              <w:rPr>
                <w:szCs w:val="22"/>
                <w:lang w:val="en-GB"/>
              </w:rPr>
              <w:t>,</w:t>
            </w:r>
            <w:r w:rsidRPr="009A2DDA">
              <w:rPr>
                <w:szCs w:val="22"/>
                <w:lang w:val="en-GB"/>
              </w:rPr>
              <w:t xml:space="preserve"> high traffic</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3</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NA</w:t>
            </w:r>
          </w:p>
        </w:tc>
      </w:tr>
      <w:tr w:rsidR="00D47F56" w:rsidRPr="009A2DDA" w:rsidTr="00AF1B0B">
        <w:trPr>
          <w:trHeight w:val="284"/>
          <w:tblCellSpacing w:w="0" w:type="dxa"/>
        </w:trPr>
        <w:tc>
          <w:tcPr>
            <w:tcW w:w="4539" w:type="dxa"/>
            <w:vAlign w:val="bottom"/>
          </w:tcPr>
          <w:p w:rsidR="00D47F56" w:rsidRPr="009A2DDA" w:rsidRDefault="00D47F56" w:rsidP="00AF1B0B">
            <w:pPr>
              <w:pStyle w:val="BodyText"/>
              <w:spacing w:before="20" w:after="20"/>
              <w:rPr>
                <w:lang w:val="en-GB"/>
              </w:rPr>
            </w:pPr>
            <w:r w:rsidRPr="009A2DDA">
              <w:rPr>
                <w:szCs w:val="22"/>
                <w:lang w:val="en-GB"/>
              </w:rPr>
              <w:t>Old suburb</w:t>
            </w:r>
            <w:r>
              <w:rPr>
                <w:szCs w:val="22"/>
                <w:lang w:val="en-GB"/>
              </w:rPr>
              <w:t>,</w:t>
            </w:r>
            <w:r w:rsidRPr="009A2DDA">
              <w:rPr>
                <w:szCs w:val="22"/>
                <w:lang w:val="en-GB"/>
              </w:rPr>
              <w:t xml:space="preserve"> low traffic</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4</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r>
      <w:tr w:rsidR="00D47F56" w:rsidRPr="009A2DDA" w:rsidTr="00AF1B0B">
        <w:trPr>
          <w:trHeight w:val="284"/>
          <w:tblCellSpacing w:w="0" w:type="dxa"/>
        </w:trPr>
        <w:tc>
          <w:tcPr>
            <w:tcW w:w="4539" w:type="dxa"/>
            <w:vAlign w:val="bottom"/>
          </w:tcPr>
          <w:p w:rsidR="00D47F56" w:rsidRPr="009A2DDA" w:rsidRDefault="00D47F56" w:rsidP="00AF1B0B">
            <w:pPr>
              <w:pStyle w:val="BodyText"/>
              <w:spacing w:before="20" w:after="20"/>
              <w:rPr>
                <w:lang w:val="en-GB"/>
              </w:rPr>
            </w:pPr>
            <w:r w:rsidRPr="009A2DDA">
              <w:rPr>
                <w:szCs w:val="22"/>
                <w:lang w:val="en-GB"/>
              </w:rPr>
              <w:t>Old suburb</w:t>
            </w:r>
            <w:r>
              <w:rPr>
                <w:szCs w:val="22"/>
                <w:lang w:val="en-GB"/>
              </w:rPr>
              <w:t>,</w:t>
            </w:r>
            <w:r w:rsidRPr="009A2DDA">
              <w:rPr>
                <w:szCs w:val="22"/>
                <w:lang w:val="en-GB"/>
              </w:rPr>
              <w:t xml:space="preserve"> high traffic</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3</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r>
    </w:tbl>
    <w:p w:rsidR="00D47F56" w:rsidRPr="00340DBF" w:rsidRDefault="00D47F56" w:rsidP="00D47F56">
      <w:pPr>
        <w:pStyle w:val="BodyText"/>
        <w:jc w:val="left"/>
        <w:rPr>
          <w:sz w:val="18"/>
          <w:szCs w:val="18"/>
          <w:lang w:val="en-GB"/>
        </w:rPr>
      </w:pPr>
      <w:r w:rsidRPr="00340DBF">
        <w:rPr>
          <w:sz w:val="18"/>
          <w:szCs w:val="18"/>
          <w:lang w:val="en-GB"/>
        </w:rPr>
        <w:t>NA = not available</w:t>
      </w:r>
    </w:p>
    <w:p w:rsidR="00D47F56" w:rsidRPr="00A6615C" w:rsidRDefault="00D47F56" w:rsidP="00D47F56">
      <w:pPr>
        <w:pStyle w:val="Heading2"/>
      </w:pPr>
      <w:bookmarkStart w:id="233" w:name="_Toc242843127"/>
      <w:bookmarkStart w:id="234" w:name="_Toc243901652"/>
      <w:bookmarkStart w:id="235" w:name="_Toc269124892"/>
      <w:bookmarkStart w:id="236" w:name="_Toc351713442"/>
      <w:r w:rsidRPr="00A6615C">
        <w:t xml:space="preserve">Reliability of </w:t>
      </w:r>
      <w:r>
        <w:t>the soil quality guideline</w:t>
      </w:r>
      <w:r w:rsidRPr="00A6615C">
        <w:t>s</w:t>
      </w:r>
      <w:bookmarkEnd w:id="233"/>
      <w:bookmarkEnd w:id="234"/>
      <w:bookmarkEnd w:id="235"/>
      <w:bookmarkEnd w:id="236"/>
      <w:r w:rsidRPr="00A6615C">
        <w:t xml:space="preserve"> </w:t>
      </w:r>
    </w:p>
    <w:p w:rsidR="00D47F56" w:rsidRPr="00A6615C" w:rsidRDefault="00D47F56" w:rsidP="00D47F56">
      <w:pPr>
        <w:rPr>
          <w:lang w:val="en-GB"/>
        </w:rPr>
      </w:pPr>
      <w:r w:rsidRPr="00A6615C">
        <w:rPr>
          <w:lang w:val="en-GB"/>
        </w:rPr>
        <w:t xml:space="preserve">The </w:t>
      </w:r>
      <w:r>
        <w:rPr>
          <w:lang w:val="en-GB"/>
        </w:rPr>
        <w:t>As</w:t>
      </w:r>
      <w:r w:rsidRPr="00A6615C">
        <w:rPr>
          <w:lang w:val="en-GB"/>
        </w:rPr>
        <w:t xml:space="preserve"> toxicity dataset met the minimum data requirements to use the SSD method but there were no normalisation relationships available to account for soil characteristics</w:t>
      </w:r>
      <w:r>
        <w:rPr>
          <w:lang w:val="en-GB"/>
        </w:rPr>
        <w:t xml:space="preserve">. </w:t>
      </w:r>
      <w:r w:rsidRPr="00A6615C">
        <w:rPr>
          <w:lang w:val="en-GB"/>
        </w:rPr>
        <w:t xml:space="preserve">Based on the criteria for assessing the reliability of </w:t>
      </w:r>
      <w:r>
        <w:rPr>
          <w:lang w:val="en-GB"/>
        </w:rPr>
        <w:t>SQG</w:t>
      </w:r>
      <w:r w:rsidRPr="00A6615C">
        <w:rPr>
          <w:lang w:val="en-GB"/>
        </w:rPr>
        <w:t>s (</w:t>
      </w:r>
      <w:r>
        <w:rPr>
          <w:lang w:val="en-GB"/>
        </w:rPr>
        <w:t>Schedule B5b</w:t>
      </w:r>
      <w:r w:rsidRPr="00A6615C">
        <w:rPr>
          <w:lang w:val="en-GB"/>
        </w:rPr>
        <w:t>)</w:t>
      </w:r>
      <w:r>
        <w:rPr>
          <w:lang w:val="en-GB"/>
        </w:rPr>
        <w:t>,</w:t>
      </w:r>
      <w:r w:rsidRPr="00A6615C">
        <w:rPr>
          <w:lang w:val="en-GB"/>
        </w:rPr>
        <w:t xml:space="preserve"> this means that the </w:t>
      </w:r>
      <w:r>
        <w:rPr>
          <w:lang w:val="en-GB"/>
        </w:rPr>
        <w:t>As</w:t>
      </w:r>
      <w:r w:rsidRPr="00A6615C">
        <w:rPr>
          <w:lang w:val="en-GB"/>
        </w:rPr>
        <w:t xml:space="preserve"> </w:t>
      </w:r>
      <w:r>
        <w:rPr>
          <w:lang w:val="en-GB"/>
        </w:rPr>
        <w:t>SQGs</w:t>
      </w:r>
      <w:r w:rsidRPr="00A6615C">
        <w:rPr>
          <w:lang w:val="en-GB"/>
        </w:rPr>
        <w:t xml:space="preserve"> were considered to be of moderate reliability. </w:t>
      </w:r>
    </w:p>
    <w:p w:rsidR="00D47F56" w:rsidRPr="00A6615C" w:rsidRDefault="00D47F56" w:rsidP="00D47F56">
      <w:pPr>
        <w:pStyle w:val="Heading2"/>
      </w:pPr>
      <w:bookmarkStart w:id="237" w:name="_Toc242843128"/>
      <w:bookmarkStart w:id="238" w:name="_Toc243901653"/>
      <w:bookmarkStart w:id="239" w:name="_Toc269124893"/>
      <w:bookmarkStart w:id="240" w:name="_Toc351713443"/>
      <w:r w:rsidRPr="00A6615C">
        <w:t>Comparison with other guidelines</w:t>
      </w:r>
      <w:bookmarkEnd w:id="237"/>
      <w:bookmarkEnd w:id="238"/>
      <w:bookmarkEnd w:id="239"/>
      <w:bookmarkEnd w:id="240"/>
    </w:p>
    <w:p w:rsidR="00D47F56" w:rsidRDefault="00D47F56" w:rsidP="00D47F56">
      <w:pPr>
        <w:rPr>
          <w:lang w:val="en-GB"/>
        </w:rPr>
      </w:pPr>
      <w:r w:rsidRPr="00A6615C">
        <w:rPr>
          <w:lang w:val="en-GB"/>
        </w:rPr>
        <w:t xml:space="preserve">A compilation of </w:t>
      </w:r>
      <w:r>
        <w:rPr>
          <w:lang w:val="en-GB"/>
        </w:rPr>
        <w:t>SQGs</w:t>
      </w:r>
      <w:r w:rsidRPr="00A6615C">
        <w:rPr>
          <w:lang w:val="en-GB"/>
        </w:rPr>
        <w:t xml:space="preserve"> for As f</w:t>
      </w:r>
      <w:r>
        <w:rPr>
          <w:lang w:val="en-GB"/>
        </w:rPr>
        <w:t>rom</w:t>
      </w:r>
      <w:r w:rsidRPr="00A6615C">
        <w:rPr>
          <w:lang w:val="en-GB"/>
        </w:rPr>
        <w:t xml:space="preserve"> a number of jurisdictions </w:t>
      </w:r>
      <w:r>
        <w:rPr>
          <w:lang w:val="en-GB"/>
        </w:rPr>
        <w:t>is</w:t>
      </w:r>
      <w:r w:rsidRPr="00A6615C">
        <w:rPr>
          <w:lang w:val="en-GB"/>
        </w:rPr>
        <w:t xml:space="preserve"> presented in Table </w:t>
      </w:r>
      <w:r>
        <w:rPr>
          <w:lang w:val="en-GB"/>
        </w:rPr>
        <w:t xml:space="preserve">37. </w:t>
      </w:r>
      <w:r w:rsidRPr="00A6615C">
        <w:rPr>
          <w:lang w:val="en-GB"/>
        </w:rPr>
        <w:t xml:space="preserve">These </w:t>
      </w:r>
      <w:r>
        <w:rPr>
          <w:lang w:val="en-GB"/>
        </w:rPr>
        <w:t>guideline</w:t>
      </w:r>
      <w:r w:rsidRPr="00A6615C">
        <w:rPr>
          <w:lang w:val="en-GB"/>
        </w:rPr>
        <w:t xml:space="preserve">s have a variety of purposes and levels of protection and therefore comparison of the </w:t>
      </w:r>
      <w:r>
        <w:rPr>
          <w:lang w:val="en-GB"/>
        </w:rPr>
        <w:t>value</w:t>
      </w:r>
      <w:r w:rsidRPr="00A6615C">
        <w:rPr>
          <w:lang w:val="en-GB"/>
        </w:rPr>
        <w:t>s is problematic</w:t>
      </w:r>
      <w:r>
        <w:rPr>
          <w:lang w:val="en-GB"/>
        </w:rPr>
        <w:t xml:space="preserve">. </w:t>
      </w:r>
      <w:r w:rsidRPr="00A6615C">
        <w:rPr>
          <w:lang w:val="en-GB"/>
        </w:rPr>
        <w:t xml:space="preserve">The </w:t>
      </w:r>
      <w:r>
        <w:rPr>
          <w:lang w:val="en-GB"/>
        </w:rPr>
        <w:t>SQG</w:t>
      </w:r>
      <w:r w:rsidRPr="00A6615C">
        <w:rPr>
          <w:lang w:val="en-GB"/>
        </w:rPr>
        <w:t xml:space="preserve">s for As range from 4.5 mg/kg (added As) for the Dutch to 110 mg/kg (total As) for </w:t>
      </w:r>
      <w:r>
        <w:rPr>
          <w:lang w:val="en-GB"/>
        </w:rPr>
        <w:t xml:space="preserve">another </w:t>
      </w:r>
      <w:r w:rsidRPr="00A6615C">
        <w:rPr>
          <w:lang w:val="en-GB"/>
        </w:rPr>
        <w:t>Europe</w:t>
      </w:r>
      <w:r>
        <w:rPr>
          <w:lang w:val="en-GB"/>
        </w:rPr>
        <w:t xml:space="preserve">an country. </w:t>
      </w:r>
      <w:r w:rsidRPr="00A6615C">
        <w:rPr>
          <w:lang w:val="en-GB"/>
        </w:rPr>
        <w:t xml:space="preserve">The </w:t>
      </w:r>
      <w:r>
        <w:rPr>
          <w:lang w:val="en-GB"/>
        </w:rPr>
        <w:t>superseded</w:t>
      </w:r>
      <w:r w:rsidRPr="00A6615C">
        <w:rPr>
          <w:lang w:val="en-GB"/>
        </w:rPr>
        <w:t xml:space="preserve"> </w:t>
      </w:r>
      <w:r>
        <w:rPr>
          <w:lang w:val="en-GB"/>
        </w:rPr>
        <w:t xml:space="preserve">interim urban </w:t>
      </w:r>
      <w:r w:rsidRPr="00A6615C">
        <w:rPr>
          <w:lang w:val="en-GB"/>
        </w:rPr>
        <w:t>EIL (NEP</w:t>
      </w:r>
      <w:r>
        <w:rPr>
          <w:lang w:val="en-GB"/>
        </w:rPr>
        <w:t>C</w:t>
      </w:r>
      <w:r w:rsidRPr="00A6615C">
        <w:rPr>
          <w:lang w:val="en-GB"/>
        </w:rPr>
        <w:t xml:space="preserve"> 1999) </w:t>
      </w:r>
      <w:r>
        <w:rPr>
          <w:lang w:val="en-GB"/>
        </w:rPr>
        <w:t>was</w:t>
      </w:r>
      <w:r w:rsidRPr="00A6615C">
        <w:rPr>
          <w:lang w:val="en-GB"/>
        </w:rPr>
        <w:t xml:space="preserve"> 20 mg/kg total As and lies in the </w:t>
      </w:r>
      <w:r>
        <w:rPr>
          <w:lang w:val="en-GB"/>
        </w:rPr>
        <w:t>lower portion</w:t>
      </w:r>
      <w:r w:rsidRPr="00A6615C">
        <w:rPr>
          <w:lang w:val="en-GB"/>
        </w:rPr>
        <w:t xml:space="preserve"> of the range of As </w:t>
      </w:r>
      <w:r>
        <w:rPr>
          <w:lang w:val="en-GB"/>
        </w:rPr>
        <w:t>SQG</w:t>
      </w:r>
      <w:r w:rsidRPr="00A6615C">
        <w:rPr>
          <w:lang w:val="en-GB"/>
        </w:rPr>
        <w:t>s</w:t>
      </w:r>
      <w:r>
        <w:rPr>
          <w:lang w:val="en-GB"/>
        </w:rPr>
        <w:t xml:space="preserve">. </w:t>
      </w:r>
      <w:r w:rsidRPr="00A6615C">
        <w:rPr>
          <w:lang w:val="en-GB"/>
        </w:rPr>
        <w:t xml:space="preserve">The As </w:t>
      </w:r>
      <w:r>
        <w:rPr>
          <w:lang w:val="en-GB"/>
        </w:rPr>
        <w:t>SQG</w:t>
      </w:r>
      <w:r w:rsidRPr="00AD7A3C">
        <w:rPr>
          <w:vertAlign w:val="subscript"/>
          <w:lang w:val="en-GB"/>
        </w:rPr>
        <w:t>(NOEC &amp; EC10)</w:t>
      </w:r>
      <w:r w:rsidRPr="00A6615C">
        <w:rPr>
          <w:lang w:val="en-GB"/>
        </w:rPr>
        <w:t xml:space="preserve"> for freshly contaminated </w:t>
      </w:r>
      <w:r>
        <w:rPr>
          <w:lang w:val="en-GB"/>
        </w:rPr>
        <w:t>urban residential</w:t>
      </w:r>
      <w:r w:rsidRPr="0068221B">
        <w:t>/public open space</w:t>
      </w:r>
      <w:r w:rsidRPr="00A6615C">
        <w:rPr>
          <w:lang w:val="en-GB"/>
        </w:rPr>
        <w:t xml:space="preserve"> soils was </w:t>
      </w:r>
      <w:r>
        <w:rPr>
          <w:lang w:val="en-GB"/>
        </w:rPr>
        <w:t>20</w:t>
      </w:r>
      <w:r w:rsidRPr="00A6615C">
        <w:rPr>
          <w:lang w:val="en-GB"/>
        </w:rPr>
        <w:t xml:space="preserve"> mg/kg (total As) and thus identical to the </w:t>
      </w:r>
      <w:r>
        <w:rPr>
          <w:lang w:val="en-GB"/>
        </w:rPr>
        <w:t>superseded</w:t>
      </w:r>
      <w:r w:rsidRPr="00A6615C">
        <w:rPr>
          <w:lang w:val="en-GB"/>
        </w:rPr>
        <w:t xml:space="preserve"> interim urban EIL</w:t>
      </w:r>
      <w:r>
        <w:rPr>
          <w:lang w:val="en-GB"/>
        </w:rPr>
        <w:t>. The SQG</w:t>
      </w:r>
      <w:r w:rsidRPr="00984628">
        <w:rPr>
          <w:vertAlign w:val="subscript"/>
          <w:lang w:val="en-GB"/>
        </w:rPr>
        <w:t>(NOEC &amp; EC10)</w:t>
      </w:r>
      <w:r>
        <w:rPr>
          <w:lang w:val="en-GB"/>
        </w:rPr>
        <w:t xml:space="preserve"> for aged contamination at 40 mg/kg is twice the superseded interim urban EIL for As.</w:t>
      </w:r>
    </w:p>
    <w:p w:rsidR="00B82AF5" w:rsidRPr="00A6615C" w:rsidRDefault="00B82AF5" w:rsidP="00D47F56">
      <w:pPr>
        <w:rPr>
          <w:lang w:val="en-GB"/>
        </w:rPr>
      </w:pPr>
    </w:p>
    <w:p w:rsidR="00D47F56" w:rsidRPr="00A6615C" w:rsidRDefault="00D47F56" w:rsidP="00D47F56">
      <w:pPr>
        <w:rPr>
          <w:lang w:val="en-GB"/>
        </w:rPr>
      </w:pPr>
      <w:r w:rsidRPr="00A6615C">
        <w:rPr>
          <w:lang w:val="en-GB"/>
        </w:rPr>
        <w:t xml:space="preserve">The </w:t>
      </w:r>
      <w:r>
        <w:rPr>
          <w:lang w:val="en-GB"/>
        </w:rPr>
        <w:t>SQG</w:t>
      </w:r>
      <w:r w:rsidRPr="00AD7A3C">
        <w:rPr>
          <w:vertAlign w:val="subscript"/>
          <w:lang w:val="en-GB"/>
        </w:rPr>
        <w:t>(LOEC &amp; EC30)</w:t>
      </w:r>
      <w:r>
        <w:rPr>
          <w:lang w:val="en-GB"/>
        </w:rPr>
        <w:t xml:space="preserve"> </w:t>
      </w:r>
      <w:r w:rsidRPr="00A6615C">
        <w:rPr>
          <w:lang w:val="en-GB"/>
        </w:rPr>
        <w:t xml:space="preserve">and </w:t>
      </w:r>
      <w:bookmarkStart w:id="241" w:name="OLE_LINK19"/>
      <w:bookmarkStart w:id="242" w:name="OLE_LINK20"/>
      <w:r>
        <w:rPr>
          <w:lang w:val="en-GB"/>
        </w:rPr>
        <w:t>SQG</w:t>
      </w:r>
      <w:r w:rsidRPr="00AD7A3C">
        <w:rPr>
          <w:vertAlign w:val="subscript"/>
          <w:lang w:val="en-GB"/>
        </w:rPr>
        <w:t>(EC50)</w:t>
      </w:r>
      <w:r w:rsidRPr="00A6615C">
        <w:rPr>
          <w:lang w:val="en-GB"/>
        </w:rPr>
        <w:t xml:space="preserve"> </w:t>
      </w:r>
      <w:bookmarkEnd w:id="241"/>
      <w:bookmarkEnd w:id="242"/>
      <w:r w:rsidRPr="00A6615C">
        <w:rPr>
          <w:lang w:val="en-GB"/>
        </w:rPr>
        <w:t xml:space="preserve">values for As in freshly contaminated </w:t>
      </w:r>
      <w:r>
        <w:rPr>
          <w:lang w:val="en-GB"/>
        </w:rPr>
        <w:t>urban residential</w:t>
      </w:r>
      <w:r w:rsidRPr="0068221B">
        <w:t>/public open space</w:t>
      </w:r>
      <w:r w:rsidRPr="00A6615C">
        <w:rPr>
          <w:lang w:val="en-GB"/>
        </w:rPr>
        <w:t xml:space="preserve"> soils are </w:t>
      </w:r>
      <w:r>
        <w:rPr>
          <w:lang w:val="en-GB"/>
        </w:rPr>
        <w:t>50</w:t>
      </w:r>
      <w:r w:rsidRPr="00A6615C">
        <w:rPr>
          <w:lang w:val="en-GB"/>
        </w:rPr>
        <w:t xml:space="preserve"> and </w:t>
      </w:r>
      <w:r>
        <w:rPr>
          <w:lang w:val="en-GB"/>
        </w:rPr>
        <w:t>80</w:t>
      </w:r>
      <w:r w:rsidRPr="00A6615C">
        <w:rPr>
          <w:lang w:val="en-GB"/>
        </w:rPr>
        <w:t xml:space="preserve"> mg/kg respectively</w:t>
      </w:r>
      <w:r>
        <w:rPr>
          <w:lang w:val="en-GB"/>
        </w:rPr>
        <w:t xml:space="preserve">. </w:t>
      </w:r>
      <w:r w:rsidRPr="00A6615C">
        <w:rPr>
          <w:lang w:val="en-GB"/>
        </w:rPr>
        <w:t xml:space="preserve">The </w:t>
      </w:r>
      <w:r>
        <w:rPr>
          <w:lang w:val="en-GB"/>
        </w:rPr>
        <w:t>SQG</w:t>
      </w:r>
      <w:r w:rsidRPr="00AD7A3C">
        <w:rPr>
          <w:vertAlign w:val="subscript"/>
          <w:lang w:val="en-GB"/>
        </w:rPr>
        <w:t>(LOEC &amp; EC30)</w:t>
      </w:r>
      <w:r w:rsidRPr="00A6615C">
        <w:rPr>
          <w:lang w:val="en-GB"/>
        </w:rPr>
        <w:t xml:space="preserve"> is </w:t>
      </w:r>
      <w:r>
        <w:rPr>
          <w:lang w:val="en-GB"/>
        </w:rPr>
        <w:t xml:space="preserve">in </w:t>
      </w:r>
      <w:r w:rsidRPr="00A6615C">
        <w:rPr>
          <w:lang w:val="en-GB"/>
        </w:rPr>
        <w:t xml:space="preserve">the </w:t>
      </w:r>
      <w:r>
        <w:rPr>
          <w:lang w:val="en-GB"/>
        </w:rPr>
        <w:t xml:space="preserve">middle of the </w:t>
      </w:r>
      <w:r w:rsidRPr="00A6615C">
        <w:rPr>
          <w:lang w:val="en-GB"/>
        </w:rPr>
        <w:t xml:space="preserve">range of </w:t>
      </w:r>
      <w:r>
        <w:rPr>
          <w:lang w:val="en-GB"/>
        </w:rPr>
        <w:t>SQG</w:t>
      </w:r>
      <w:r w:rsidRPr="00A6615C">
        <w:rPr>
          <w:lang w:val="en-GB"/>
        </w:rPr>
        <w:t>s for other</w:t>
      </w:r>
      <w:r>
        <w:rPr>
          <w:lang w:val="en-GB"/>
        </w:rPr>
        <w:t xml:space="preserve"> jurisdictions, while the SQG</w:t>
      </w:r>
      <w:r w:rsidRPr="00AD7A3C">
        <w:rPr>
          <w:vertAlign w:val="subscript"/>
          <w:lang w:val="en-GB"/>
        </w:rPr>
        <w:t>(EC50)</w:t>
      </w:r>
      <w:r>
        <w:rPr>
          <w:lang w:val="en-GB"/>
        </w:rPr>
        <w:t xml:space="preserve"> i</w:t>
      </w:r>
      <w:r w:rsidRPr="00A6615C">
        <w:rPr>
          <w:lang w:val="en-GB"/>
        </w:rPr>
        <w:t xml:space="preserve">s </w:t>
      </w:r>
      <w:r>
        <w:rPr>
          <w:lang w:val="en-GB"/>
        </w:rPr>
        <w:t xml:space="preserve">in the upper portion of </w:t>
      </w:r>
      <w:r w:rsidRPr="00A6615C">
        <w:rPr>
          <w:lang w:val="en-GB"/>
        </w:rPr>
        <w:t xml:space="preserve">the range of </w:t>
      </w:r>
      <w:r>
        <w:rPr>
          <w:lang w:val="en-GB"/>
        </w:rPr>
        <w:t>SQG</w:t>
      </w:r>
      <w:r w:rsidRPr="00A6615C">
        <w:rPr>
          <w:lang w:val="en-GB"/>
        </w:rPr>
        <w:t>s</w:t>
      </w:r>
      <w:r>
        <w:rPr>
          <w:lang w:val="en-GB"/>
        </w:rPr>
        <w:t>. The aged As SQG</w:t>
      </w:r>
      <w:r w:rsidRPr="00AD7A3C">
        <w:rPr>
          <w:vertAlign w:val="subscript"/>
          <w:lang w:val="en-GB"/>
        </w:rPr>
        <w:t>(LOEC &amp; EC30)</w:t>
      </w:r>
      <w:r w:rsidRPr="00A6615C">
        <w:rPr>
          <w:lang w:val="en-GB"/>
        </w:rPr>
        <w:t xml:space="preserve"> </w:t>
      </w:r>
      <w:r>
        <w:rPr>
          <w:lang w:val="en-GB"/>
        </w:rPr>
        <w:t>for urban residential</w:t>
      </w:r>
      <w:r w:rsidRPr="0068221B">
        <w:t>/public open space</w:t>
      </w:r>
      <w:r>
        <w:rPr>
          <w:lang w:val="en-GB"/>
        </w:rPr>
        <w:t xml:space="preserve"> soils lies in the upper part of the range of international SQGs while the aged As SQG</w:t>
      </w:r>
      <w:r w:rsidRPr="00984628">
        <w:rPr>
          <w:vertAlign w:val="subscript"/>
          <w:lang w:val="en-GB"/>
        </w:rPr>
        <w:t>(EC50)</w:t>
      </w:r>
      <w:r>
        <w:rPr>
          <w:lang w:val="en-GB"/>
        </w:rPr>
        <w:t xml:space="preserve"> value for urban residential</w:t>
      </w:r>
      <w:r w:rsidRPr="0068221B">
        <w:t>/public open space</w:t>
      </w:r>
      <w:r>
        <w:rPr>
          <w:lang w:val="en-GB"/>
        </w:rPr>
        <w:t xml:space="preserve"> soils is markedly larger than any other international SQG. </w:t>
      </w:r>
    </w:p>
    <w:p w:rsidR="00D47F56" w:rsidRDefault="00D47F56" w:rsidP="00D47F56">
      <w:pPr>
        <w:rPr>
          <w:b/>
          <w:bCs/>
          <w:szCs w:val="22"/>
          <w:lang w:val="en-GB"/>
        </w:rPr>
      </w:pPr>
      <w:bookmarkStart w:id="243" w:name="_Toc242590903"/>
      <w:bookmarkStart w:id="244" w:name="_Toc243900188"/>
    </w:p>
    <w:p w:rsidR="00D47F56" w:rsidRPr="00B05CDB" w:rsidRDefault="00D47F56" w:rsidP="00D47F56">
      <w:pPr>
        <w:pStyle w:val="Caption"/>
      </w:pPr>
      <w:r w:rsidRPr="003C0A23">
        <w:t>Table 37.</w:t>
      </w:r>
      <w:r w:rsidRPr="003C0A23">
        <w:tab/>
        <w:t>Soil quality guidelines for arsenic (As) from international jurisdictions.</w:t>
      </w:r>
      <w:bookmarkEnd w:id="243"/>
      <w:bookmarkEnd w:id="244"/>
      <w:r w:rsidRPr="003C0A23">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402"/>
      </w:tblGrid>
      <w:tr w:rsidR="00D47F56" w:rsidRPr="009A2DDA" w:rsidTr="00AF1B0B">
        <w:trPr>
          <w:trHeight w:val="255"/>
        </w:trPr>
        <w:tc>
          <w:tcPr>
            <w:tcW w:w="5211" w:type="dxa"/>
            <w:shd w:val="clear" w:color="auto" w:fill="C6D9F1" w:themeFill="text2" w:themeFillTint="33"/>
          </w:tcPr>
          <w:p w:rsidR="00D47F56" w:rsidRPr="009A2DDA" w:rsidRDefault="00D47F56" w:rsidP="00AF1B0B">
            <w:pPr>
              <w:pStyle w:val="BodyText"/>
              <w:jc w:val="center"/>
              <w:rPr>
                <w:b/>
                <w:bCs/>
                <w:lang w:val="en-GB"/>
              </w:rPr>
            </w:pPr>
            <w:r w:rsidRPr="009A2DDA">
              <w:rPr>
                <w:b/>
                <w:bCs/>
                <w:szCs w:val="22"/>
                <w:lang w:val="en-GB"/>
              </w:rPr>
              <w:t>Name of arsenic soil quality guideline</w:t>
            </w:r>
          </w:p>
        </w:tc>
        <w:tc>
          <w:tcPr>
            <w:tcW w:w="3402" w:type="dxa"/>
            <w:shd w:val="clear" w:color="auto" w:fill="C6D9F1" w:themeFill="text2" w:themeFillTint="33"/>
          </w:tcPr>
          <w:p w:rsidR="00D47F56" w:rsidRPr="009A2DDA" w:rsidRDefault="00D47F56" w:rsidP="00AF1B0B">
            <w:pPr>
              <w:pStyle w:val="BodyText"/>
              <w:jc w:val="center"/>
              <w:rPr>
                <w:b/>
                <w:bCs/>
                <w:lang w:val="en-GB"/>
              </w:rPr>
            </w:pPr>
            <w:r w:rsidRPr="009A2DDA">
              <w:rPr>
                <w:b/>
                <w:bCs/>
                <w:szCs w:val="22"/>
                <w:lang w:val="en-GB"/>
              </w:rPr>
              <w:t>Numerical value of the guidelines (mg/kg)</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Dutch target value</w:t>
            </w:r>
            <w:r w:rsidRPr="009A2DDA">
              <w:rPr>
                <w:szCs w:val="22"/>
                <w:vertAlign w:val="superscript"/>
                <w:lang w:val="en-GB"/>
              </w:rPr>
              <w:t>1</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29    (total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Dutch maximum permissible addition</w:t>
            </w:r>
            <w:r w:rsidRPr="009A2DDA">
              <w:rPr>
                <w:szCs w:val="22"/>
                <w:vertAlign w:val="superscript"/>
                <w:lang w:val="en-GB"/>
              </w:rPr>
              <w:t>1</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4.5 (added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Canadian SQG</w:t>
            </w:r>
            <w:r w:rsidRPr="009A2DDA">
              <w:rPr>
                <w:szCs w:val="22"/>
                <w:vertAlign w:val="superscript"/>
                <w:lang w:val="en-GB"/>
              </w:rPr>
              <w:t>2</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12    (total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Eco-SSL plants</w:t>
            </w:r>
            <w:r w:rsidRPr="009A2DDA">
              <w:rPr>
                <w:szCs w:val="22"/>
                <w:vertAlign w:val="superscript"/>
                <w:lang w:val="en-GB"/>
              </w:rPr>
              <w:t>3</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18    (total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Eco-SSL soil invertebrates</w:t>
            </w:r>
            <w:r w:rsidRPr="009A2DDA">
              <w:rPr>
                <w:szCs w:val="22"/>
                <w:vertAlign w:val="superscript"/>
                <w:lang w:val="en-GB"/>
              </w:rPr>
              <w:t>3</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NA</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Eco-SSL avian</w:t>
            </w:r>
            <w:r w:rsidRPr="009A2DDA">
              <w:rPr>
                <w:szCs w:val="22"/>
                <w:vertAlign w:val="superscript"/>
                <w:lang w:val="en-GB"/>
              </w:rPr>
              <w:t>3</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43    (total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Eco-SSL mammalian</w:t>
            </w:r>
            <w:r w:rsidRPr="009A2DDA">
              <w:rPr>
                <w:szCs w:val="22"/>
                <w:vertAlign w:val="superscript"/>
                <w:lang w:val="en-GB"/>
              </w:rPr>
              <w:t>3</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46    (total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EU screening values potential risk in residential areas</w:t>
            </w:r>
            <w:r w:rsidRPr="009A2DDA">
              <w:rPr>
                <w:szCs w:val="22"/>
                <w:vertAlign w:val="superscript"/>
                <w:lang w:val="en-GB"/>
              </w:rPr>
              <w:t>4</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5</w:t>
            </w:r>
            <w:r w:rsidRPr="009A2DDA">
              <w:rPr>
                <w:szCs w:val="22"/>
                <w:lang w:val="en-GB"/>
              </w:rPr>
              <w:sym w:font="Symbol" w:char="F02D"/>
            </w:r>
            <w:r w:rsidRPr="009A2DDA">
              <w:rPr>
                <w:szCs w:val="22"/>
                <w:lang w:val="en-GB"/>
              </w:rPr>
              <w:t>110 (total As)</w:t>
            </w:r>
          </w:p>
        </w:tc>
      </w:tr>
    </w:tbl>
    <w:p w:rsidR="00D47F56" w:rsidRPr="00F51525" w:rsidRDefault="00D47F56" w:rsidP="00D47F56">
      <w:pPr>
        <w:pStyle w:val="text"/>
        <w:spacing w:before="20" w:after="20"/>
        <w:ind w:left="284" w:firstLine="0"/>
        <w:rPr>
          <w:sz w:val="18"/>
          <w:szCs w:val="18"/>
          <w:lang w:val="en-GB"/>
        </w:rPr>
      </w:pPr>
      <w:r w:rsidRPr="00F51525">
        <w:rPr>
          <w:sz w:val="18"/>
          <w:szCs w:val="18"/>
          <w:lang w:val="en-GB"/>
        </w:rPr>
        <w:t>1 = VROM 2000</w:t>
      </w:r>
    </w:p>
    <w:p w:rsidR="00D47F56" w:rsidRPr="00F51525" w:rsidRDefault="00D47F56" w:rsidP="00D47F56">
      <w:pPr>
        <w:pStyle w:val="text"/>
        <w:spacing w:before="20" w:after="20"/>
        <w:ind w:left="284" w:firstLine="0"/>
        <w:rPr>
          <w:sz w:val="18"/>
          <w:szCs w:val="18"/>
          <w:lang w:val="en-GB"/>
        </w:rPr>
      </w:pPr>
      <w:r w:rsidRPr="00F51525">
        <w:rPr>
          <w:sz w:val="18"/>
          <w:szCs w:val="18"/>
          <w:lang w:val="en-GB"/>
        </w:rPr>
        <w:t xml:space="preserve">2 = CCME, </w:t>
      </w:r>
      <w:r>
        <w:rPr>
          <w:sz w:val="18"/>
          <w:szCs w:val="18"/>
          <w:lang w:val="en-GB"/>
        </w:rPr>
        <w:t>1999b,</w:t>
      </w:r>
      <w:r w:rsidRPr="00F51525">
        <w:rPr>
          <w:sz w:val="18"/>
          <w:szCs w:val="18"/>
          <w:lang w:val="en-GB"/>
        </w:rPr>
        <w:t xml:space="preserve"> and 2006 and </w:t>
      </w:r>
      <w:hyperlink r:id="rId20" w:anchor="link2" w:history="1">
        <w:r w:rsidRPr="00F51525">
          <w:rPr>
            <w:sz w:val="18"/>
            <w:szCs w:val="18"/>
            <w:lang w:val="en-GB"/>
          </w:rPr>
          <w:t>http://www.ccme.ca/publications/list_publications.html#link2</w:t>
        </w:r>
      </w:hyperlink>
    </w:p>
    <w:p w:rsidR="00D47F56" w:rsidRPr="00F51525" w:rsidRDefault="00D47F56" w:rsidP="00D47F56">
      <w:pPr>
        <w:pStyle w:val="text"/>
        <w:spacing w:before="20" w:after="20"/>
        <w:ind w:left="284" w:firstLine="0"/>
        <w:rPr>
          <w:sz w:val="18"/>
          <w:szCs w:val="18"/>
          <w:lang w:val="en-GB"/>
        </w:rPr>
      </w:pPr>
      <w:r w:rsidRPr="00F51525">
        <w:rPr>
          <w:sz w:val="18"/>
          <w:szCs w:val="18"/>
          <w:lang w:val="en-GB"/>
        </w:rPr>
        <w:t xml:space="preserve">3 =  </w:t>
      </w:r>
      <w:hyperlink r:id="rId21" w:history="1">
        <w:r w:rsidRPr="00F51525">
          <w:rPr>
            <w:sz w:val="18"/>
            <w:szCs w:val="18"/>
            <w:lang w:val="en-GB"/>
          </w:rPr>
          <w:t>http://www.epa.gov/ecotox/ecossl/</w:t>
        </w:r>
      </w:hyperlink>
    </w:p>
    <w:p w:rsidR="00D47F56" w:rsidRPr="00F51525" w:rsidRDefault="00D47F56" w:rsidP="00D47F56">
      <w:pPr>
        <w:pStyle w:val="text"/>
        <w:spacing w:before="20" w:after="20"/>
        <w:ind w:left="284" w:firstLine="0"/>
        <w:rPr>
          <w:sz w:val="18"/>
          <w:szCs w:val="18"/>
          <w:lang w:val="en-GB"/>
        </w:rPr>
      </w:pPr>
      <w:r w:rsidRPr="00F51525">
        <w:rPr>
          <w:sz w:val="18"/>
          <w:szCs w:val="18"/>
          <w:lang w:val="en-GB"/>
        </w:rPr>
        <w:t>4 = Carlon 2007</w:t>
      </w:r>
    </w:p>
    <w:p w:rsidR="00D47F56" w:rsidRPr="00F51525" w:rsidRDefault="00D47F56" w:rsidP="00D47F56">
      <w:pPr>
        <w:pStyle w:val="text"/>
        <w:spacing w:before="20" w:after="20"/>
        <w:ind w:left="284" w:firstLine="0"/>
        <w:rPr>
          <w:sz w:val="18"/>
          <w:szCs w:val="18"/>
          <w:lang w:val="en-GB"/>
        </w:rPr>
      </w:pPr>
      <w:r w:rsidRPr="00F51525">
        <w:rPr>
          <w:sz w:val="18"/>
          <w:szCs w:val="18"/>
          <w:lang w:val="en-GB"/>
        </w:rPr>
        <w:t>NA = not available</w:t>
      </w:r>
    </w:p>
    <w:p w:rsidR="00D47F56" w:rsidRPr="00F73DA7" w:rsidRDefault="00D47F56" w:rsidP="00D47F56">
      <w:pPr>
        <w:pStyle w:val="referencelist1"/>
        <w:spacing w:after="0" w:line="240" w:lineRule="auto"/>
        <w:ind w:left="0" w:firstLine="0"/>
        <w:rPr>
          <w:rFonts w:ascii="Arial" w:hAnsi="Arial" w:cs="Arial"/>
          <w:sz w:val="20"/>
          <w:szCs w:val="20"/>
          <w:lang w:val="en-GB"/>
        </w:rPr>
      </w:pPr>
    </w:p>
    <w:p w:rsidR="00D47F56" w:rsidRPr="00A6615C" w:rsidRDefault="00D47F56" w:rsidP="00D47F56">
      <w:pPr>
        <w:pStyle w:val="Heading1"/>
      </w:pPr>
      <w:bookmarkStart w:id="245" w:name="_Toc242843129"/>
      <w:bookmarkStart w:id="246" w:name="_Toc243901654"/>
      <w:bookmarkStart w:id="247" w:name="_Toc269124894"/>
      <w:bookmarkStart w:id="248" w:name="_Toc351713444"/>
      <w:r w:rsidRPr="00A6615C">
        <w:lastRenderedPageBreak/>
        <w:t>Naphthalene</w:t>
      </w:r>
      <w:bookmarkEnd w:id="245"/>
      <w:bookmarkEnd w:id="246"/>
      <w:bookmarkEnd w:id="247"/>
      <w:bookmarkEnd w:id="248"/>
    </w:p>
    <w:p w:rsidR="00D47F56" w:rsidRPr="00A6615C" w:rsidRDefault="00D47F56" w:rsidP="00D47F56">
      <w:pPr>
        <w:pStyle w:val="Heading2"/>
      </w:pPr>
      <w:bookmarkStart w:id="249" w:name="_Toc242843130"/>
      <w:bookmarkStart w:id="250" w:name="_Toc243901655"/>
      <w:bookmarkStart w:id="251" w:name="_Toc269124895"/>
      <w:bookmarkStart w:id="252" w:name="_Toc351713445"/>
      <w:r w:rsidRPr="00A6615C">
        <w:t xml:space="preserve">Compounds </w:t>
      </w:r>
      <w:r>
        <w:t>consider</w:t>
      </w:r>
      <w:r w:rsidRPr="00A6615C">
        <w:t>ed</w:t>
      </w:r>
      <w:bookmarkEnd w:id="249"/>
      <w:bookmarkEnd w:id="250"/>
      <w:bookmarkEnd w:id="251"/>
      <w:bookmarkEnd w:id="252"/>
    </w:p>
    <w:p w:rsidR="00D47F56" w:rsidRPr="00A6615C" w:rsidRDefault="00D47F56" w:rsidP="00D47F56">
      <w:pPr>
        <w:rPr>
          <w:lang w:val="en-GB"/>
        </w:rPr>
      </w:pPr>
      <w:r w:rsidRPr="00A6615C">
        <w:rPr>
          <w:lang w:val="en-GB"/>
        </w:rPr>
        <w:t xml:space="preserve">Unlike </w:t>
      </w:r>
      <w:r>
        <w:rPr>
          <w:lang w:val="en-GB"/>
        </w:rPr>
        <w:t>Zn</w:t>
      </w:r>
      <w:r w:rsidRPr="00A6615C">
        <w:rPr>
          <w:lang w:val="en-GB"/>
        </w:rPr>
        <w:t xml:space="preserve"> and </w:t>
      </w:r>
      <w:r>
        <w:rPr>
          <w:lang w:val="en-GB"/>
        </w:rPr>
        <w:t>As</w:t>
      </w:r>
      <w:r>
        <w:t>,</w:t>
      </w:r>
      <w:r w:rsidRPr="00A6615C">
        <w:rPr>
          <w:lang w:val="en-GB"/>
        </w:rPr>
        <w:t xml:space="preserve"> which </w:t>
      </w:r>
      <w:r>
        <w:rPr>
          <w:lang w:val="en-GB"/>
        </w:rPr>
        <w:t>can occur in several forms in soil</w:t>
      </w:r>
      <w:r w:rsidRPr="00A6615C">
        <w:rPr>
          <w:lang w:val="en-GB"/>
        </w:rPr>
        <w:t xml:space="preserve">, naphthalene is a unique compound and only information relating to it was used in the derivation of the </w:t>
      </w:r>
      <w:r>
        <w:rPr>
          <w:lang w:val="en-GB"/>
        </w:rPr>
        <w:t>SQG</w:t>
      </w:r>
      <w:r w:rsidRPr="00A6615C">
        <w:rPr>
          <w:lang w:val="en-GB"/>
        </w:rPr>
        <w:t xml:space="preserve"> values. Nap</w:t>
      </w:r>
      <w:r>
        <w:t>h</w:t>
      </w:r>
      <w:r w:rsidRPr="00A6615C">
        <w:rPr>
          <w:lang w:val="en-GB"/>
        </w:rPr>
        <w:t>thalene (C</w:t>
      </w:r>
      <w:r w:rsidRPr="00A6615C">
        <w:rPr>
          <w:vertAlign w:val="subscript"/>
          <w:lang w:val="en-GB"/>
        </w:rPr>
        <w:t>10</w:t>
      </w:r>
      <w:r w:rsidRPr="00A6615C">
        <w:rPr>
          <w:lang w:val="en-GB"/>
        </w:rPr>
        <w:t>H</w:t>
      </w:r>
      <w:r w:rsidRPr="00A6615C">
        <w:rPr>
          <w:vertAlign w:val="subscript"/>
          <w:lang w:val="en-GB"/>
        </w:rPr>
        <w:t>8</w:t>
      </w:r>
      <w:r w:rsidRPr="00A6615C">
        <w:rPr>
          <w:lang w:val="en-GB"/>
        </w:rPr>
        <w:t xml:space="preserve">) is the smallest of the family </w:t>
      </w:r>
      <w:r>
        <w:rPr>
          <w:lang w:val="en-GB"/>
        </w:rPr>
        <w:t xml:space="preserve">of </w:t>
      </w:r>
      <w:r w:rsidRPr="00A6615C">
        <w:rPr>
          <w:lang w:val="en-GB"/>
        </w:rPr>
        <w:t>compounds collectively termed polycyclic aromatic hydrocarbons (PAHs)</w:t>
      </w:r>
      <w:r>
        <w:rPr>
          <w:lang w:val="en-GB"/>
        </w:rPr>
        <w:t xml:space="preserve">. </w:t>
      </w:r>
      <w:r w:rsidRPr="00A6615C">
        <w:rPr>
          <w:lang w:val="en-GB"/>
        </w:rPr>
        <w:t>The chemical abstract service number for naphthalene is 91-20-3 (HSDB 2004).</w:t>
      </w:r>
    </w:p>
    <w:p w:rsidR="00D47F56" w:rsidRPr="00A6615C" w:rsidRDefault="00D47F56" w:rsidP="00D47F56">
      <w:pPr>
        <w:pStyle w:val="Heading2"/>
      </w:pPr>
      <w:bookmarkStart w:id="253" w:name="_Toc242843131"/>
      <w:bookmarkStart w:id="254" w:name="_Toc243901656"/>
      <w:bookmarkStart w:id="255" w:name="_Toc269124896"/>
      <w:bookmarkStart w:id="256" w:name="_Toc351713446"/>
      <w:r w:rsidRPr="00A6615C">
        <w:t>Exposure pathway assessment</w:t>
      </w:r>
      <w:bookmarkEnd w:id="253"/>
      <w:bookmarkEnd w:id="254"/>
      <w:bookmarkEnd w:id="255"/>
      <w:bookmarkEnd w:id="256"/>
    </w:p>
    <w:p w:rsidR="00D47F56" w:rsidRPr="00A6615C" w:rsidRDefault="00D47F56" w:rsidP="00D47F56">
      <w:pPr>
        <w:rPr>
          <w:i/>
          <w:iCs/>
          <w:lang w:val="en-GB"/>
        </w:rPr>
      </w:pPr>
      <w:r w:rsidRPr="00A6615C">
        <w:rPr>
          <w:lang w:val="en-GB"/>
        </w:rPr>
        <w:t>Selected physicochemical properties of naphthalene are:</w:t>
      </w:r>
    </w:p>
    <w:p w:rsidR="00D47F56" w:rsidRPr="00A6615C" w:rsidRDefault="00D47F56" w:rsidP="00D47F56">
      <w:pPr>
        <w:rPr>
          <w:lang w:val="en-GB"/>
        </w:rPr>
      </w:pPr>
    </w:p>
    <w:p w:rsidR="00D47F56" w:rsidRPr="00A6615C" w:rsidRDefault="00D47F56" w:rsidP="00D47F56">
      <w:pPr>
        <w:pStyle w:val="text"/>
        <w:rPr>
          <w:lang w:val="en-GB"/>
        </w:rPr>
      </w:pPr>
      <w:r w:rsidRPr="00A6615C">
        <w:rPr>
          <w:lang w:val="en-GB"/>
        </w:rPr>
        <w:t xml:space="preserve">Molecular weight: </w:t>
      </w:r>
      <w:r w:rsidRPr="00A6615C">
        <w:rPr>
          <w:lang w:val="en-GB"/>
        </w:rPr>
        <w:tab/>
      </w:r>
      <w:r w:rsidRPr="00A6615C">
        <w:rPr>
          <w:lang w:val="en-GB"/>
        </w:rPr>
        <w:tab/>
        <w:t>128.17 (O’Neil 2001)</w:t>
      </w:r>
    </w:p>
    <w:p w:rsidR="00D47F56" w:rsidRPr="00A6615C" w:rsidRDefault="00D47F56" w:rsidP="00D47F56">
      <w:pPr>
        <w:pStyle w:val="text"/>
        <w:spacing w:before="0"/>
        <w:rPr>
          <w:lang w:val="en-GB"/>
        </w:rPr>
      </w:pPr>
      <w:r w:rsidRPr="00A6615C">
        <w:rPr>
          <w:lang w:val="en-GB"/>
        </w:rPr>
        <w:t>Log K</w:t>
      </w:r>
      <w:r w:rsidRPr="00733C83">
        <w:rPr>
          <w:vertAlign w:val="subscript"/>
          <w:lang w:val="en-GB"/>
        </w:rPr>
        <w:t>ow</w:t>
      </w:r>
      <w:r w:rsidRPr="00A6615C">
        <w:rPr>
          <w:lang w:val="en-GB"/>
        </w:rPr>
        <w:t xml:space="preserve"> </w:t>
      </w:r>
      <w:r w:rsidRPr="00A6615C">
        <w:rPr>
          <w:lang w:val="en-GB"/>
        </w:rPr>
        <w:tab/>
      </w:r>
      <w:r>
        <w:rPr>
          <w:lang w:val="en-GB"/>
        </w:rPr>
        <w:tab/>
      </w:r>
      <w:r>
        <w:rPr>
          <w:lang w:val="en-GB"/>
        </w:rPr>
        <w:tab/>
      </w:r>
      <w:r w:rsidRPr="00A6615C">
        <w:rPr>
          <w:lang w:val="en-GB"/>
        </w:rPr>
        <w:t>3.29 (US</w:t>
      </w:r>
      <w:r>
        <w:rPr>
          <w:lang w:val="en-GB"/>
        </w:rPr>
        <w:t xml:space="preserve"> </w:t>
      </w:r>
      <w:r w:rsidRPr="00A6615C">
        <w:rPr>
          <w:lang w:val="en-GB"/>
        </w:rPr>
        <w:t xml:space="preserve">EPA 1982), </w:t>
      </w:r>
    </w:p>
    <w:p w:rsidR="00D47F56" w:rsidRPr="002734F3" w:rsidRDefault="00480D38" w:rsidP="00D47F56">
      <w:pPr>
        <w:pStyle w:val="text"/>
        <w:spacing w:before="0"/>
        <w:ind w:left="2880"/>
        <w:rPr>
          <w:lang w:val="nl-NL"/>
        </w:rPr>
      </w:pPr>
      <w:r>
        <w:rPr>
          <w:lang w:val="nl-NL"/>
        </w:rPr>
        <w:tab/>
      </w:r>
      <w:r w:rsidR="00D47F56" w:rsidRPr="002734F3">
        <w:rPr>
          <w:lang w:val="nl-NL"/>
        </w:rPr>
        <w:t>3.01</w:t>
      </w:r>
      <w:r w:rsidR="00D47F56">
        <w:rPr>
          <w:lang w:val="nl-NL"/>
        </w:rPr>
        <w:sym w:font="Symbol" w:char="F02D"/>
      </w:r>
      <w:r w:rsidR="00D47F56" w:rsidRPr="002734F3">
        <w:rPr>
          <w:lang w:val="nl-NL"/>
        </w:rPr>
        <w:t xml:space="preserve">3.45 (Verschueren 1983), </w:t>
      </w:r>
    </w:p>
    <w:p w:rsidR="00D47F56" w:rsidRPr="002734F3" w:rsidRDefault="00480D38" w:rsidP="00D47F56">
      <w:pPr>
        <w:pStyle w:val="text"/>
        <w:spacing w:before="0"/>
        <w:ind w:left="2880"/>
        <w:rPr>
          <w:lang w:val="nl-NL"/>
        </w:rPr>
      </w:pPr>
      <w:r>
        <w:rPr>
          <w:lang w:val="nl-NL"/>
        </w:rPr>
        <w:tab/>
      </w:r>
      <w:r w:rsidR="00D47F56" w:rsidRPr="002734F3">
        <w:rPr>
          <w:lang w:val="nl-NL"/>
        </w:rPr>
        <w:t>3.30 (Hansch et al. 1995)</w:t>
      </w:r>
    </w:p>
    <w:p w:rsidR="00D47F56" w:rsidRPr="002734F3" w:rsidRDefault="00D47F56" w:rsidP="00D47F56">
      <w:pPr>
        <w:pStyle w:val="text"/>
        <w:spacing w:before="0"/>
        <w:rPr>
          <w:lang w:val="nl-NL"/>
        </w:rPr>
      </w:pPr>
      <w:r w:rsidRPr="002734F3">
        <w:rPr>
          <w:lang w:val="nl-NL"/>
        </w:rPr>
        <w:t>Log K</w:t>
      </w:r>
      <w:r w:rsidRPr="00733C83">
        <w:rPr>
          <w:vertAlign w:val="subscript"/>
          <w:lang w:val="nl-NL"/>
        </w:rPr>
        <w:t>oc</w:t>
      </w:r>
      <w:r w:rsidRPr="002734F3">
        <w:rPr>
          <w:lang w:val="nl-NL"/>
        </w:rPr>
        <w:t xml:space="preserve"> </w:t>
      </w:r>
      <w:r w:rsidRPr="002734F3">
        <w:rPr>
          <w:lang w:val="nl-NL"/>
        </w:rPr>
        <w:tab/>
      </w:r>
      <w:r w:rsidRPr="002734F3">
        <w:rPr>
          <w:lang w:val="nl-NL"/>
        </w:rPr>
        <w:tab/>
      </w:r>
      <w:r w:rsidRPr="002734F3">
        <w:rPr>
          <w:lang w:val="nl-NL"/>
        </w:rPr>
        <w:tab/>
        <w:t>2.97 (US</w:t>
      </w:r>
      <w:r>
        <w:rPr>
          <w:lang w:val="nl-NL"/>
        </w:rPr>
        <w:t xml:space="preserve"> </w:t>
      </w:r>
      <w:r w:rsidRPr="002734F3">
        <w:rPr>
          <w:lang w:val="nl-NL"/>
        </w:rPr>
        <w:t>EPA</w:t>
      </w:r>
      <w:r>
        <w:rPr>
          <w:lang w:val="nl-NL"/>
        </w:rPr>
        <w:t xml:space="preserve"> </w:t>
      </w:r>
      <w:r w:rsidRPr="002734F3">
        <w:rPr>
          <w:lang w:val="nl-NL"/>
        </w:rPr>
        <w:t>1982; GDCH 1992</w:t>
      </w:r>
      <w:r>
        <w:rPr>
          <w:lang w:val="nl-NL"/>
        </w:rPr>
        <w:t>;</w:t>
      </w:r>
      <w:r w:rsidRPr="002734F3">
        <w:rPr>
          <w:lang w:val="nl-NL"/>
        </w:rPr>
        <w:t xml:space="preserve"> Kenaga 1980)</w:t>
      </w:r>
    </w:p>
    <w:p w:rsidR="00D47F56" w:rsidRPr="00C077B2" w:rsidRDefault="00D47F56" w:rsidP="00D47F56">
      <w:pPr>
        <w:pStyle w:val="text"/>
        <w:spacing w:before="0"/>
      </w:pPr>
      <w:r w:rsidRPr="00C077B2">
        <w:t xml:space="preserve">Vapour pressure </w:t>
      </w:r>
      <w:r>
        <w:tab/>
      </w:r>
      <w:r w:rsidRPr="00C077B2">
        <w:tab/>
        <w:t>0.087 mm Hg (US</w:t>
      </w:r>
      <w:r>
        <w:t xml:space="preserve"> </w:t>
      </w:r>
      <w:r w:rsidRPr="00C077B2">
        <w:t xml:space="preserve">EPA 1982) </w:t>
      </w:r>
    </w:p>
    <w:p w:rsidR="00D47F56" w:rsidRPr="00C077B2" w:rsidRDefault="00480D38" w:rsidP="00D47F56">
      <w:pPr>
        <w:pStyle w:val="text"/>
        <w:spacing w:before="0"/>
        <w:ind w:left="2880"/>
      </w:pPr>
      <w:r>
        <w:tab/>
      </w:r>
      <w:r w:rsidR="00D47F56" w:rsidRPr="00C077B2">
        <w:t>0.085 mm Hg at 25</w:t>
      </w:r>
      <w:r w:rsidR="00D47F56">
        <w:rPr>
          <w:vertAlign w:val="superscript"/>
        </w:rPr>
        <w:t>°</w:t>
      </w:r>
      <w:r w:rsidR="00D47F56" w:rsidRPr="00C077B2">
        <w:t>C (Ambrose et al. 1975)</w:t>
      </w:r>
    </w:p>
    <w:p w:rsidR="00D47F56" w:rsidRPr="00C077B2" w:rsidRDefault="00D47F56" w:rsidP="00D47F56">
      <w:pPr>
        <w:pStyle w:val="text"/>
        <w:spacing w:before="0"/>
      </w:pPr>
      <w:r w:rsidRPr="00C077B2">
        <w:t>Aqueous solubility</w:t>
      </w:r>
      <w:r w:rsidRPr="00C077B2">
        <w:tab/>
      </w:r>
      <w:r w:rsidRPr="00C077B2">
        <w:tab/>
        <w:t>31 mg/L at 25</w:t>
      </w:r>
      <w:r>
        <w:rPr>
          <w:vertAlign w:val="superscript"/>
        </w:rPr>
        <w:t>°</w:t>
      </w:r>
      <w:r w:rsidRPr="00C077B2">
        <w:t>C (Pearlman et al. 1984)</w:t>
      </w:r>
    </w:p>
    <w:p w:rsidR="00D47F56" w:rsidRPr="00A6615C" w:rsidRDefault="00D47F56" w:rsidP="00D47F56">
      <w:pPr>
        <w:pStyle w:val="text"/>
        <w:spacing w:before="0"/>
        <w:rPr>
          <w:lang w:val="en-GB"/>
        </w:rPr>
      </w:pPr>
      <w:r w:rsidRPr="00A6615C">
        <w:rPr>
          <w:lang w:val="en-GB"/>
        </w:rPr>
        <w:t>Henry’s la</w:t>
      </w:r>
      <w:r w:rsidR="00480D38">
        <w:rPr>
          <w:lang w:val="en-GB"/>
        </w:rPr>
        <w:t>w constant</w:t>
      </w:r>
      <w:r w:rsidR="00480D38">
        <w:rPr>
          <w:lang w:val="en-GB"/>
        </w:rPr>
        <w:tab/>
      </w:r>
      <w:r w:rsidRPr="00A6615C">
        <w:rPr>
          <w:lang w:val="en-GB"/>
        </w:rPr>
        <w:t>4.6 x 10</w:t>
      </w:r>
      <w:r w:rsidRPr="00A6615C">
        <w:rPr>
          <w:vertAlign w:val="superscript"/>
          <w:lang w:val="en-GB"/>
        </w:rPr>
        <w:t>-4</w:t>
      </w:r>
      <w:r w:rsidRPr="00A6615C">
        <w:rPr>
          <w:lang w:val="en-GB"/>
        </w:rPr>
        <w:t xml:space="preserve"> atm-m</w:t>
      </w:r>
      <w:r w:rsidRPr="00A6615C">
        <w:rPr>
          <w:vertAlign w:val="superscript"/>
          <w:lang w:val="en-GB"/>
        </w:rPr>
        <w:t>3</w:t>
      </w:r>
      <w:r w:rsidRPr="00A6615C">
        <w:rPr>
          <w:lang w:val="en-GB"/>
        </w:rPr>
        <w:t>/mol (US</w:t>
      </w:r>
      <w:r>
        <w:rPr>
          <w:lang w:val="en-GB"/>
        </w:rPr>
        <w:t xml:space="preserve"> </w:t>
      </w:r>
      <w:r w:rsidRPr="00A6615C">
        <w:rPr>
          <w:lang w:val="en-GB"/>
        </w:rPr>
        <w:t>EPA 1982; Yaws et al. 1991)</w:t>
      </w:r>
    </w:p>
    <w:p w:rsidR="00D47F56" w:rsidRPr="00A6615C" w:rsidRDefault="00480D38" w:rsidP="00D47F56">
      <w:pPr>
        <w:pStyle w:val="text"/>
        <w:spacing w:before="0"/>
        <w:ind w:left="2880"/>
        <w:rPr>
          <w:lang w:val="en-GB"/>
        </w:rPr>
      </w:pPr>
      <w:r>
        <w:rPr>
          <w:lang w:val="en-GB"/>
        </w:rPr>
        <w:tab/>
      </w:r>
      <w:r w:rsidR="00D47F56" w:rsidRPr="00A6615C">
        <w:rPr>
          <w:lang w:val="en-GB"/>
        </w:rPr>
        <w:t>4.4 x 10</w:t>
      </w:r>
      <w:r w:rsidR="00D47F56" w:rsidRPr="00A6615C">
        <w:rPr>
          <w:vertAlign w:val="superscript"/>
          <w:lang w:val="en-GB"/>
        </w:rPr>
        <w:t>-4</w:t>
      </w:r>
      <w:r w:rsidR="00D47F56" w:rsidRPr="00A6615C">
        <w:rPr>
          <w:lang w:val="en-GB"/>
        </w:rPr>
        <w:t xml:space="preserve"> atm-m</w:t>
      </w:r>
      <w:r w:rsidR="00D47F56" w:rsidRPr="00A6615C">
        <w:rPr>
          <w:vertAlign w:val="superscript"/>
          <w:lang w:val="en-GB"/>
        </w:rPr>
        <w:t>3</w:t>
      </w:r>
      <w:r w:rsidR="00D47F56" w:rsidRPr="00A6615C">
        <w:rPr>
          <w:lang w:val="en-GB"/>
        </w:rPr>
        <w:t xml:space="preserve">/mol (Shiu </w:t>
      </w:r>
      <w:r w:rsidR="00D47F56">
        <w:rPr>
          <w:lang w:val="en-GB"/>
        </w:rPr>
        <w:t>&amp;</w:t>
      </w:r>
      <w:r w:rsidR="00D47F56" w:rsidRPr="00A6615C">
        <w:rPr>
          <w:lang w:val="en-GB"/>
        </w:rPr>
        <w:t xml:space="preserve"> Mackay 1997)</w:t>
      </w:r>
    </w:p>
    <w:p w:rsidR="00D47F56" w:rsidRPr="00A6615C" w:rsidRDefault="00D47F56" w:rsidP="00D47F56">
      <w:pPr>
        <w:pStyle w:val="text"/>
        <w:spacing w:before="0"/>
        <w:rPr>
          <w:lang w:val="en-GB"/>
        </w:rPr>
      </w:pPr>
      <w:r>
        <w:rPr>
          <w:lang w:val="en-GB"/>
        </w:rPr>
        <w:t>Half-</w:t>
      </w:r>
      <w:r w:rsidRPr="00A6615C">
        <w:rPr>
          <w:lang w:val="en-GB"/>
        </w:rPr>
        <w:t>life (in soil)</w:t>
      </w:r>
      <w:r w:rsidRPr="00A6615C">
        <w:rPr>
          <w:lang w:val="en-GB"/>
        </w:rPr>
        <w:tab/>
      </w:r>
      <w:r w:rsidRPr="00A6615C">
        <w:rPr>
          <w:lang w:val="en-GB"/>
        </w:rPr>
        <w:tab/>
        <w:t>2</w:t>
      </w:r>
      <w:r>
        <w:rPr>
          <w:lang w:val="en-GB"/>
        </w:rPr>
        <w:sym w:font="Symbol" w:char="F02D"/>
      </w:r>
      <w:r>
        <w:rPr>
          <w:lang w:val="en-GB"/>
        </w:rPr>
        <w:t>18 days (ATSDR 200</w:t>
      </w:r>
      <w:r w:rsidRPr="00A6615C">
        <w:rPr>
          <w:lang w:val="en-GB"/>
        </w:rPr>
        <w:t>5)</w:t>
      </w:r>
    </w:p>
    <w:p w:rsidR="00D47F56" w:rsidRPr="00A6615C" w:rsidRDefault="00D47F56" w:rsidP="00D47F56">
      <w:pPr>
        <w:rPr>
          <w:lang w:val="en-GB"/>
        </w:rPr>
      </w:pPr>
      <w:r w:rsidRPr="00A6615C">
        <w:rPr>
          <w:lang w:val="en-GB"/>
        </w:rPr>
        <w:t>The minimum log K</w:t>
      </w:r>
      <w:r w:rsidRPr="008053AD">
        <w:rPr>
          <w:vertAlign w:val="subscript"/>
          <w:lang w:val="en-GB"/>
        </w:rPr>
        <w:t>ow</w:t>
      </w:r>
      <w:r w:rsidRPr="00A6615C">
        <w:rPr>
          <w:lang w:val="en-GB"/>
        </w:rPr>
        <w:t xml:space="preserve"> value at which biomagnification </w:t>
      </w:r>
      <w:r>
        <w:t xml:space="preserve">should </w:t>
      </w:r>
      <w:r w:rsidRPr="00A6615C">
        <w:rPr>
          <w:lang w:val="en-GB"/>
        </w:rPr>
        <w:t xml:space="preserve">be considered in the derivation of </w:t>
      </w:r>
      <w:r>
        <w:rPr>
          <w:lang w:val="en-GB"/>
        </w:rPr>
        <w:t>SQG</w:t>
      </w:r>
      <w:r w:rsidRPr="00A6615C">
        <w:rPr>
          <w:lang w:val="en-GB"/>
        </w:rPr>
        <w:t xml:space="preserve">s </w:t>
      </w:r>
      <w:r>
        <w:t xml:space="preserve">is 4 </w:t>
      </w:r>
      <w:r w:rsidRPr="00A6615C">
        <w:rPr>
          <w:lang w:val="en-GB"/>
        </w:rPr>
        <w:t>(</w:t>
      </w:r>
      <w:r>
        <w:rPr>
          <w:lang w:val="en-GB"/>
        </w:rPr>
        <w:t>Schedule B5b</w:t>
      </w:r>
      <w:r w:rsidRPr="00A6615C">
        <w:rPr>
          <w:lang w:val="en-GB"/>
        </w:rPr>
        <w:t>)</w:t>
      </w:r>
      <w:r>
        <w:rPr>
          <w:lang w:val="en-GB"/>
        </w:rPr>
        <w:t xml:space="preserve">. </w:t>
      </w:r>
      <w:r w:rsidRPr="00A6615C">
        <w:rPr>
          <w:lang w:val="en-GB"/>
        </w:rPr>
        <w:t>As the reported log K</w:t>
      </w:r>
      <w:r w:rsidRPr="008053AD">
        <w:rPr>
          <w:vertAlign w:val="subscript"/>
          <w:lang w:val="en-GB"/>
        </w:rPr>
        <w:t>ow</w:t>
      </w:r>
      <w:r w:rsidRPr="00A6615C">
        <w:rPr>
          <w:lang w:val="en-GB"/>
        </w:rPr>
        <w:t xml:space="preserve"> values for naphthalene were below 4 and it has a relatively short half-life </w:t>
      </w:r>
      <w:r>
        <w:rPr>
          <w:lang w:val="en-GB"/>
        </w:rPr>
        <w:t xml:space="preserve">(see above), </w:t>
      </w:r>
      <w:r w:rsidRPr="00A6615C">
        <w:rPr>
          <w:lang w:val="en-GB"/>
        </w:rPr>
        <w:t>it is not considered a biomagnifying compound and the normal protection levels were used</w:t>
      </w:r>
      <w:r>
        <w:rPr>
          <w:lang w:val="en-GB"/>
        </w:rPr>
        <w:t xml:space="preserve">. </w:t>
      </w:r>
      <w:r w:rsidRPr="00A6615C">
        <w:rPr>
          <w:lang w:val="en-GB"/>
        </w:rPr>
        <w:t xml:space="preserve">Therefore only the direct toxicity exposure route was considered in the derivation of </w:t>
      </w:r>
      <w:r>
        <w:rPr>
          <w:lang w:val="en-GB"/>
        </w:rPr>
        <w:t>SQG</w:t>
      </w:r>
      <w:r w:rsidRPr="00A6615C">
        <w:rPr>
          <w:lang w:val="en-GB"/>
        </w:rPr>
        <w:t>s for naphthalene</w:t>
      </w:r>
      <w:r>
        <w:rPr>
          <w:lang w:val="en-GB"/>
        </w:rPr>
        <w:t xml:space="preserve">. </w:t>
      </w:r>
      <w:r w:rsidRPr="00A6615C">
        <w:rPr>
          <w:lang w:val="en-GB"/>
        </w:rPr>
        <w:t>The log K</w:t>
      </w:r>
      <w:r w:rsidRPr="00733C83">
        <w:rPr>
          <w:vertAlign w:val="subscript"/>
          <w:lang w:val="en-GB"/>
        </w:rPr>
        <w:t>oc</w:t>
      </w:r>
      <w:r w:rsidRPr="00A6615C">
        <w:rPr>
          <w:lang w:val="en-GB"/>
        </w:rPr>
        <w:t xml:space="preserve"> value for </w:t>
      </w:r>
      <w:r>
        <w:rPr>
          <w:lang w:val="en-GB"/>
        </w:rPr>
        <w:t>naphthalene</w:t>
      </w:r>
      <w:r w:rsidRPr="00A6615C">
        <w:rPr>
          <w:lang w:val="en-GB"/>
        </w:rPr>
        <w:t xml:space="preserve"> is moderate (~3) and therefore there is only a moderate potential for </w:t>
      </w:r>
      <w:r>
        <w:rPr>
          <w:lang w:val="en-GB"/>
        </w:rPr>
        <w:t>naphthalene</w:t>
      </w:r>
      <w:r w:rsidRPr="00A6615C">
        <w:rPr>
          <w:lang w:val="en-GB"/>
        </w:rPr>
        <w:t xml:space="preserve"> to be leached to groundwater or surface water</w:t>
      </w:r>
      <w:r>
        <w:rPr>
          <w:lang w:val="en-GB"/>
        </w:rPr>
        <w:t xml:space="preserve">. Soil quality guidelines to protect aquatic ecosystems were therefore not generated. </w:t>
      </w:r>
    </w:p>
    <w:p w:rsidR="00D47F56" w:rsidRPr="00A6615C" w:rsidRDefault="00D47F56" w:rsidP="00D47F56">
      <w:pPr>
        <w:pStyle w:val="Heading2"/>
      </w:pPr>
      <w:bookmarkStart w:id="257" w:name="_Toc242843132"/>
      <w:bookmarkStart w:id="258" w:name="_Toc243901657"/>
      <w:bookmarkStart w:id="259" w:name="_Toc269124897"/>
      <w:bookmarkStart w:id="260" w:name="_Toc351713447"/>
      <w:r w:rsidRPr="00A6615C">
        <w:t>Toxicity data</w:t>
      </w:r>
      <w:bookmarkEnd w:id="257"/>
      <w:bookmarkEnd w:id="258"/>
      <w:bookmarkEnd w:id="259"/>
      <w:bookmarkEnd w:id="260"/>
    </w:p>
    <w:p w:rsidR="00D47F56" w:rsidRDefault="00D47F56" w:rsidP="00D47F56">
      <w:pPr>
        <w:rPr>
          <w:lang w:val="en-GB"/>
        </w:rPr>
      </w:pPr>
      <w:r w:rsidRPr="00A6615C">
        <w:rPr>
          <w:lang w:val="en-GB"/>
        </w:rPr>
        <w:t>Toxicity data for naphthalene w</w:t>
      </w:r>
      <w:r>
        <w:rPr>
          <w:lang w:val="en-GB"/>
        </w:rPr>
        <w:t>as</w:t>
      </w:r>
      <w:r w:rsidRPr="00A6615C">
        <w:rPr>
          <w:lang w:val="en-GB"/>
        </w:rPr>
        <w:t xml:space="preserve"> available for two plant species, eight species of soil invertebrates and four species of terrestrial vertebrates (Table 3</w:t>
      </w:r>
      <w:r>
        <w:rPr>
          <w:lang w:val="en-GB"/>
        </w:rPr>
        <w:t>8</w:t>
      </w:r>
      <w:r w:rsidRPr="00A6615C">
        <w:rPr>
          <w:lang w:val="en-GB"/>
        </w:rPr>
        <w:t>)</w:t>
      </w:r>
      <w:r>
        <w:rPr>
          <w:lang w:val="en-GB"/>
        </w:rPr>
        <w:t>. I</w:t>
      </w:r>
      <w:r w:rsidRPr="00A6615C">
        <w:rPr>
          <w:lang w:val="en-GB"/>
        </w:rPr>
        <w:t>n total</w:t>
      </w:r>
      <w:r>
        <w:rPr>
          <w:lang w:val="en-GB"/>
        </w:rPr>
        <w:t>,</w:t>
      </w:r>
      <w:r w:rsidRPr="00A6615C">
        <w:rPr>
          <w:lang w:val="en-GB"/>
        </w:rPr>
        <w:t xml:space="preserve"> there w</w:t>
      </w:r>
      <w:r>
        <w:rPr>
          <w:lang w:val="en-GB"/>
        </w:rPr>
        <w:t>as</w:t>
      </w:r>
      <w:r w:rsidRPr="00A6615C">
        <w:rPr>
          <w:lang w:val="en-GB"/>
        </w:rPr>
        <w:t xml:space="preserve"> data for 14 species that belong</w:t>
      </w:r>
      <w:r>
        <w:rPr>
          <w:lang w:val="en-GB"/>
        </w:rPr>
        <w:t>ed</w:t>
      </w:r>
      <w:r w:rsidRPr="00A6615C">
        <w:rPr>
          <w:lang w:val="en-GB"/>
        </w:rPr>
        <w:t xml:space="preserve"> to five taxonomic groups</w:t>
      </w:r>
      <w:r>
        <w:rPr>
          <w:lang w:val="en-GB"/>
        </w:rPr>
        <w:t xml:space="preserve"> and thus this m</w:t>
      </w:r>
      <w:r w:rsidRPr="00A6615C">
        <w:rPr>
          <w:lang w:val="en-GB"/>
        </w:rPr>
        <w:t xml:space="preserve">et the minimum data requirements recommended by </w:t>
      </w:r>
      <w:r>
        <w:rPr>
          <w:lang w:val="en-GB"/>
        </w:rPr>
        <w:t>the methodology</w:t>
      </w:r>
      <w:r w:rsidRPr="00A6615C">
        <w:rPr>
          <w:lang w:val="en-GB"/>
        </w:rPr>
        <w:t xml:space="preserve"> to use the BurrliOZ SSD method (Campbell et al. 2000)</w:t>
      </w:r>
      <w:r>
        <w:rPr>
          <w:lang w:val="en-GB"/>
        </w:rPr>
        <w:t xml:space="preserve">. </w:t>
      </w:r>
      <w:r w:rsidRPr="00A6615C">
        <w:rPr>
          <w:lang w:val="en-GB"/>
        </w:rPr>
        <w:t>Table 3</w:t>
      </w:r>
      <w:r>
        <w:rPr>
          <w:lang w:val="en-GB"/>
        </w:rPr>
        <w:t>8</w:t>
      </w:r>
      <w:r w:rsidRPr="00A6615C">
        <w:rPr>
          <w:lang w:val="en-GB"/>
        </w:rPr>
        <w:t xml:space="preserve"> shows the geometric means of individual species used to derive the naphthalene </w:t>
      </w:r>
      <w:r>
        <w:rPr>
          <w:lang w:val="en-GB"/>
        </w:rPr>
        <w:t>SQG</w:t>
      </w:r>
      <w:r w:rsidRPr="00A6615C">
        <w:rPr>
          <w:lang w:val="en-GB"/>
        </w:rPr>
        <w:t>s</w:t>
      </w:r>
      <w:r>
        <w:rPr>
          <w:lang w:val="en-GB"/>
        </w:rPr>
        <w:t xml:space="preserve">. </w:t>
      </w:r>
      <w:r w:rsidRPr="00A6615C">
        <w:rPr>
          <w:lang w:val="en-GB"/>
        </w:rPr>
        <w:t xml:space="preserve">The raw toxicity data used to generate the species geometric means are presented in Appendix E. </w:t>
      </w:r>
    </w:p>
    <w:p w:rsidR="00B82AF5" w:rsidRPr="00A6615C" w:rsidRDefault="00B82AF5" w:rsidP="00D47F56">
      <w:pPr>
        <w:rPr>
          <w:lang w:val="en-GB"/>
        </w:rPr>
      </w:pPr>
    </w:p>
    <w:p w:rsidR="00D47F56" w:rsidRDefault="00D47F56" w:rsidP="00D47F56">
      <w:pPr>
        <w:rPr>
          <w:lang w:val="en-GB"/>
        </w:rPr>
      </w:pPr>
      <w:r w:rsidRPr="00A6615C">
        <w:rPr>
          <w:lang w:val="en-GB"/>
        </w:rPr>
        <w:t>In order to maximise the use of the available toxicity data</w:t>
      </w:r>
      <w:r>
        <w:rPr>
          <w:lang w:val="en-GB"/>
        </w:rPr>
        <w:t>,</w:t>
      </w:r>
      <w:r w:rsidRPr="00A6615C">
        <w:rPr>
          <w:lang w:val="en-GB"/>
        </w:rPr>
        <w:t xml:space="preserve"> </w:t>
      </w:r>
      <w:r>
        <w:rPr>
          <w:lang w:val="en-GB"/>
        </w:rPr>
        <w:t xml:space="preserve">default </w:t>
      </w:r>
      <w:r w:rsidRPr="00A6615C">
        <w:rPr>
          <w:lang w:val="en-GB"/>
        </w:rPr>
        <w:t xml:space="preserve">conversion factors were used to permit the </w:t>
      </w:r>
      <w:r>
        <w:rPr>
          <w:lang w:val="en-GB"/>
        </w:rPr>
        <w:t>inter-</w:t>
      </w:r>
      <w:r w:rsidRPr="00A6615C">
        <w:rPr>
          <w:lang w:val="en-GB"/>
        </w:rPr>
        <w:t>conversion of NOEC, LOEC, EC</w:t>
      </w:r>
      <w:r w:rsidRPr="003C0A23">
        <w:rPr>
          <w:vertAlign w:val="subscript"/>
          <w:lang w:val="en-GB"/>
        </w:rPr>
        <w:t>50</w:t>
      </w:r>
      <w:r w:rsidRPr="00A6615C">
        <w:rPr>
          <w:lang w:val="en-GB"/>
        </w:rPr>
        <w:t>, EC</w:t>
      </w:r>
      <w:r w:rsidRPr="003C0A23">
        <w:rPr>
          <w:vertAlign w:val="subscript"/>
          <w:lang w:val="en-GB"/>
        </w:rPr>
        <w:t>30</w:t>
      </w:r>
      <w:r w:rsidRPr="00A6615C">
        <w:rPr>
          <w:lang w:val="en-GB"/>
        </w:rPr>
        <w:t xml:space="preserve"> and EC</w:t>
      </w:r>
      <w:r w:rsidRPr="003C0A23">
        <w:rPr>
          <w:vertAlign w:val="subscript"/>
          <w:lang w:val="en-GB"/>
        </w:rPr>
        <w:t>10</w:t>
      </w:r>
      <w:r w:rsidRPr="00A6615C">
        <w:rPr>
          <w:lang w:val="en-GB"/>
        </w:rPr>
        <w:t xml:space="preserve"> data (Table </w:t>
      </w:r>
      <w:r>
        <w:rPr>
          <w:lang w:val="en-GB"/>
        </w:rPr>
        <w:t>30</w:t>
      </w:r>
      <w:r w:rsidRPr="00A6615C">
        <w:rPr>
          <w:lang w:val="en-GB"/>
        </w:rPr>
        <w:t xml:space="preserve">). </w:t>
      </w:r>
    </w:p>
    <w:p w:rsidR="00D47F56" w:rsidRPr="00A6615C" w:rsidRDefault="00D47F56" w:rsidP="00D47F56">
      <w:pPr>
        <w:pStyle w:val="text"/>
        <w:rPr>
          <w:lang w:val="en-GB"/>
        </w:rPr>
      </w:pPr>
    </w:p>
    <w:p w:rsidR="006E13A7" w:rsidRDefault="006E13A7">
      <w:pPr>
        <w:spacing w:line="240" w:lineRule="auto"/>
        <w:rPr>
          <w:rFonts w:ascii="Book Antiqua" w:eastAsia="Times New Roman" w:hAnsi="Book Antiqua" w:cs="Book Antiqua"/>
          <w:b/>
          <w:bCs/>
          <w:szCs w:val="24"/>
          <w:lang w:eastAsia="en-AU"/>
        </w:rPr>
      </w:pPr>
      <w:bookmarkStart w:id="261" w:name="_Toc242590904"/>
      <w:bookmarkStart w:id="262" w:name="_Toc243900189"/>
      <w:r>
        <w:br w:type="page"/>
      </w:r>
    </w:p>
    <w:p w:rsidR="00D47F56" w:rsidRPr="00B01CC9" w:rsidRDefault="00D47F56" w:rsidP="00D47F56">
      <w:pPr>
        <w:pStyle w:val="Caption"/>
      </w:pPr>
      <w:r>
        <w:lastRenderedPageBreak/>
        <w:t xml:space="preserve">Table 38. </w:t>
      </w:r>
      <w:r w:rsidRPr="003C0A23">
        <w:t>Geometric means of the toxicity of naphthalene (expressed in terms of total naphthalene) to soil invertebrates, terrestrial vertebrates and plants.</w:t>
      </w:r>
      <w:bookmarkEnd w:id="261"/>
      <w:bookmarkEnd w:id="262"/>
      <w:r w:rsidRPr="003C0A23">
        <w:t xml:space="preserve"> </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2"/>
        <w:gridCol w:w="2409"/>
        <w:gridCol w:w="1536"/>
        <w:gridCol w:w="1488"/>
        <w:gridCol w:w="1485"/>
      </w:tblGrid>
      <w:tr w:rsidR="00D47F56" w:rsidRPr="00584E45" w:rsidTr="00AF1B0B">
        <w:trPr>
          <w:trHeight w:val="255"/>
        </w:trPr>
        <w:tc>
          <w:tcPr>
            <w:tcW w:w="4491" w:type="dxa"/>
            <w:gridSpan w:val="2"/>
            <w:shd w:val="clear" w:color="auto" w:fill="C6D9F1" w:themeFill="text2" w:themeFillTint="33"/>
          </w:tcPr>
          <w:p w:rsidR="00D47F56" w:rsidRPr="00584E45" w:rsidRDefault="00D47F56" w:rsidP="00AF1B0B">
            <w:pPr>
              <w:jc w:val="center"/>
              <w:rPr>
                <w:b/>
                <w:bCs/>
                <w:lang w:val="en-GB"/>
              </w:rPr>
            </w:pPr>
            <w:r w:rsidRPr="00584E45">
              <w:rPr>
                <w:b/>
                <w:bCs/>
                <w:szCs w:val="22"/>
                <w:lang w:val="en-GB"/>
              </w:rPr>
              <w:t>Test species</w:t>
            </w:r>
          </w:p>
        </w:tc>
        <w:tc>
          <w:tcPr>
            <w:tcW w:w="4509" w:type="dxa"/>
            <w:gridSpan w:val="3"/>
            <w:shd w:val="clear" w:color="auto" w:fill="C6D9F1" w:themeFill="text2" w:themeFillTint="33"/>
            <w:noWrap/>
            <w:vAlign w:val="bottom"/>
          </w:tcPr>
          <w:p w:rsidR="00D47F56" w:rsidRPr="00584E45" w:rsidRDefault="00D47F56" w:rsidP="00AF1B0B">
            <w:pPr>
              <w:jc w:val="center"/>
              <w:rPr>
                <w:b/>
                <w:bCs/>
                <w:lang w:val="en-GB"/>
              </w:rPr>
            </w:pPr>
            <w:r w:rsidRPr="00584E45">
              <w:rPr>
                <w:b/>
                <w:bCs/>
                <w:szCs w:val="22"/>
                <w:lang w:val="en-GB"/>
              </w:rPr>
              <w:t>Geometric mean (mg/kg)</w:t>
            </w:r>
          </w:p>
        </w:tc>
      </w:tr>
      <w:tr w:rsidR="00D47F56" w:rsidRPr="00584E45" w:rsidTr="00AF1B0B">
        <w:trPr>
          <w:trHeight w:val="255"/>
        </w:trPr>
        <w:tc>
          <w:tcPr>
            <w:tcW w:w="2082" w:type="dxa"/>
            <w:shd w:val="clear" w:color="auto" w:fill="C6D9F1" w:themeFill="text2" w:themeFillTint="33"/>
          </w:tcPr>
          <w:p w:rsidR="00D47F56" w:rsidRPr="00584E45" w:rsidRDefault="00D47F56" w:rsidP="00AF1B0B">
            <w:pPr>
              <w:jc w:val="center"/>
              <w:rPr>
                <w:b/>
                <w:bCs/>
                <w:lang w:val="en-GB"/>
              </w:rPr>
            </w:pPr>
            <w:r w:rsidRPr="00584E45">
              <w:rPr>
                <w:b/>
                <w:bCs/>
                <w:szCs w:val="22"/>
                <w:lang w:val="en-GB"/>
              </w:rPr>
              <w:t>Common name</w:t>
            </w:r>
          </w:p>
        </w:tc>
        <w:tc>
          <w:tcPr>
            <w:tcW w:w="2409" w:type="dxa"/>
            <w:shd w:val="clear" w:color="auto" w:fill="C6D9F1" w:themeFill="text2" w:themeFillTint="33"/>
            <w:noWrap/>
          </w:tcPr>
          <w:p w:rsidR="00D47F56" w:rsidRPr="00584E45" w:rsidRDefault="00D47F56" w:rsidP="00AF1B0B">
            <w:pPr>
              <w:jc w:val="center"/>
              <w:rPr>
                <w:b/>
                <w:bCs/>
                <w:lang w:val="en-GB"/>
              </w:rPr>
            </w:pPr>
            <w:r w:rsidRPr="00584E45">
              <w:rPr>
                <w:b/>
                <w:bCs/>
                <w:szCs w:val="22"/>
                <w:lang w:val="en-GB"/>
              </w:rPr>
              <w:t>Scientific name</w:t>
            </w:r>
          </w:p>
        </w:tc>
        <w:tc>
          <w:tcPr>
            <w:tcW w:w="1536" w:type="dxa"/>
            <w:shd w:val="clear" w:color="auto" w:fill="C6D9F1" w:themeFill="text2" w:themeFillTint="33"/>
            <w:noWrap/>
            <w:vAlign w:val="bottom"/>
          </w:tcPr>
          <w:p w:rsidR="00D47F56" w:rsidRPr="00584E45" w:rsidRDefault="00D47F56" w:rsidP="00AF1B0B">
            <w:pPr>
              <w:jc w:val="center"/>
              <w:rPr>
                <w:b/>
                <w:bCs/>
                <w:lang w:val="en-GB"/>
              </w:rPr>
            </w:pPr>
            <w:r w:rsidRPr="00584E45">
              <w:rPr>
                <w:b/>
                <w:bCs/>
                <w:szCs w:val="22"/>
                <w:lang w:val="en-GB"/>
              </w:rPr>
              <w:t>NOEC or EC10</w:t>
            </w:r>
          </w:p>
        </w:tc>
        <w:tc>
          <w:tcPr>
            <w:tcW w:w="1488" w:type="dxa"/>
            <w:shd w:val="clear" w:color="auto" w:fill="C6D9F1" w:themeFill="text2" w:themeFillTint="33"/>
          </w:tcPr>
          <w:p w:rsidR="00D47F56" w:rsidRPr="00584E45" w:rsidRDefault="00D47F56" w:rsidP="00AF1B0B">
            <w:pPr>
              <w:jc w:val="center"/>
              <w:rPr>
                <w:b/>
                <w:bCs/>
                <w:lang w:val="en-GB"/>
              </w:rPr>
            </w:pPr>
            <w:r w:rsidRPr="00584E45">
              <w:rPr>
                <w:b/>
                <w:bCs/>
                <w:szCs w:val="22"/>
                <w:lang w:val="en-GB"/>
              </w:rPr>
              <w:t>LOEC or EC30</w:t>
            </w:r>
          </w:p>
        </w:tc>
        <w:tc>
          <w:tcPr>
            <w:tcW w:w="1485" w:type="dxa"/>
            <w:shd w:val="clear" w:color="auto" w:fill="C6D9F1" w:themeFill="text2" w:themeFillTint="33"/>
          </w:tcPr>
          <w:p w:rsidR="00D47F56" w:rsidRPr="00584E45" w:rsidRDefault="00D47F56" w:rsidP="00AF1B0B">
            <w:pPr>
              <w:jc w:val="center"/>
              <w:rPr>
                <w:b/>
                <w:bCs/>
                <w:lang w:val="en-GB"/>
              </w:rPr>
            </w:pPr>
            <w:r w:rsidRPr="00584E45">
              <w:rPr>
                <w:b/>
                <w:bCs/>
                <w:szCs w:val="22"/>
                <w:lang w:val="en-GB"/>
              </w:rPr>
              <w:t>EC50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Earthworm</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Eisenia fetida</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54</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135</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270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European rabbit</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Oryctolagus cuniculus</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2000</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5000</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w:t>
            </w:r>
            <w:r>
              <w:rPr>
                <w:szCs w:val="22"/>
                <w:lang w:val="en-GB"/>
              </w:rPr>
              <w:t xml:space="preserve"> </w:t>
            </w:r>
            <w:r w:rsidRPr="00584E45">
              <w:rPr>
                <w:szCs w:val="22"/>
                <w:lang w:val="en-GB"/>
              </w:rPr>
              <w:t>000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House mouse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Mus musculus</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407</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1018</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2036</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Lettuce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L. sativa</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21</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54</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107</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Mite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Acari spp</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232</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580</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1160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Mite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Mesostigmata spp.</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195</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487</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973</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Mite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Oribatida sp.</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219</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547</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1094</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Northern bobwhite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C. virginianus</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1000</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2500</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5000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Common rat</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R. norvegicus</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1000</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2500</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5000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Radish</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R. sativa</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61</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153</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305</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Spider</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Grammonata inornata</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177</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443</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886</w:t>
            </w:r>
          </w:p>
        </w:tc>
      </w:tr>
      <w:tr w:rsidR="00D47F56" w:rsidRPr="00584E45" w:rsidTr="00AF1B0B">
        <w:trPr>
          <w:trHeight w:val="100"/>
        </w:trPr>
        <w:tc>
          <w:tcPr>
            <w:tcW w:w="2082" w:type="dxa"/>
          </w:tcPr>
          <w:p w:rsidR="00D47F56" w:rsidRPr="00584E45" w:rsidRDefault="00D47F56" w:rsidP="00AF1B0B">
            <w:pPr>
              <w:spacing w:beforeLines="20" w:before="48" w:afterLines="20" w:after="48"/>
              <w:rPr>
                <w:lang w:val="en-GB"/>
              </w:rPr>
            </w:pPr>
            <w:r w:rsidRPr="00584E45">
              <w:rPr>
                <w:szCs w:val="22"/>
                <w:lang w:val="en-GB"/>
              </w:rPr>
              <w:t>Springtail</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Collembola spp.</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214</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535</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1070</w:t>
            </w:r>
          </w:p>
        </w:tc>
      </w:tr>
      <w:tr w:rsidR="00D47F56" w:rsidRPr="00584E45" w:rsidTr="00AF1B0B">
        <w:trPr>
          <w:trHeight w:val="100"/>
        </w:trPr>
        <w:tc>
          <w:tcPr>
            <w:tcW w:w="2082" w:type="dxa"/>
          </w:tcPr>
          <w:p w:rsidR="00D47F56" w:rsidRPr="00584E45" w:rsidRDefault="00D47F56" w:rsidP="00AF1B0B">
            <w:pPr>
              <w:spacing w:beforeLines="20" w:before="48" w:afterLines="20" w:after="48"/>
              <w:rPr>
                <w:lang w:val="en-GB"/>
              </w:rPr>
            </w:pPr>
            <w:r w:rsidRPr="00584E45">
              <w:rPr>
                <w:szCs w:val="22"/>
                <w:lang w:val="en-GB"/>
              </w:rPr>
              <w:t>Springtail</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F. fimetaria</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20</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50</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100</w:t>
            </w:r>
          </w:p>
        </w:tc>
      </w:tr>
      <w:tr w:rsidR="00D47F56" w:rsidRPr="00584E45" w:rsidTr="00AF1B0B">
        <w:trPr>
          <w:trHeight w:val="100"/>
        </w:trPr>
        <w:tc>
          <w:tcPr>
            <w:tcW w:w="2082" w:type="dxa"/>
          </w:tcPr>
          <w:p w:rsidR="00D47F56" w:rsidRPr="00584E45" w:rsidRDefault="00D47F56" w:rsidP="00AF1B0B">
            <w:pPr>
              <w:spacing w:beforeLines="20" w:before="48" w:afterLines="20" w:after="48"/>
              <w:rPr>
                <w:lang w:val="en-GB"/>
              </w:rPr>
            </w:pPr>
            <w:r w:rsidRPr="00584E45">
              <w:rPr>
                <w:szCs w:val="22"/>
                <w:lang w:val="en-GB"/>
              </w:rPr>
              <w:t>Springtail</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Poduromorpha spp.</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203</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508</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1016</w:t>
            </w:r>
          </w:p>
        </w:tc>
      </w:tr>
    </w:tbl>
    <w:p w:rsidR="00D47F56" w:rsidRDefault="00D47F56" w:rsidP="00D47F56">
      <w:pPr>
        <w:pStyle w:val="Text0"/>
      </w:pPr>
      <w:bookmarkStart w:id="263" w:name="_Toc242843133"/>
      <w:bookmarkStart w:id="264" w:name="_Toc243901658"/>
      <w:bookmarkStart w:id="265" w:name="_Toc269124898"/>
    </w:p>
    <w:p w:rsidR="00D47F56" w:rsidRPr="00A6615C" w:rsidRDefault="00D47F56" w:rsidP="00D47F56">
      <w:pPr>
        <w:pStyle w:val="Heading2"/>
      </w:pPr>
      <w:bookmarkStart w:id="266" w:name="_Toc351713448"/>
      <w:r w:rsidRPr="00A6615C">
        <w:t>Normalisation relationships</w:t>
      </w:r>
      <w:bookmarkEnd w:id="263"/>
      <w:bookmarkEnd w:id="264"/>
      <w:bookmarkEnd w:id="265"/>
      <w:bookmarkEnd w:id="266"/>
    </w:p>
    <w:p w:rsidR="00D47F56" w:rsidRPr="00A6615C" w:rsidRDefault="00D47F56" w:rsidP="00D47F56">
      <w:pPr>
        <w:rPr>
          <w:lang w:val="en-GB"/>
        </w:rPr>
      </w:pPr>
      <w:r w:rsidRPr="00A6615C">
        <w:rPr>
          <w:lang w:val="en-GB"/>
        </w:rPr>
        <w:t xml:space="preserve">It is well known that the organic carbon </w:t>
      </w:r>
      <w:r>
        <w:rPr>
          <w:lang w:val="en-GB"/>
        </w:rPr>
        <w:t xml:space="preserve">(OC) </w:t>
      </w:r>
      <w:r w:rsidRPr="00A6615C">
        <w:rPr>
          <w:lang w:val="en-GB"/>
        </w:rPr>
        <w:t>or organic matter content of soils affects the toxicity and bioavailabiity of organic contaminants such as naphthalene</w:t>
      </w:r>
      <w:r>
        <w:rPr>
          <w:lang w:val="en-GB"/>
        </w:rPr>
        <w:t xml:space="preserve">. </w:t>
      </w:r>
      <w:r w:rsidRPr="00A6615C">
        <w:rPr>
          <w:lang w:val="en-GB"/>
        </w:rPr>
        <w:t>European guidelines use normalisation relationships for organic contaminants (ECB 2003), but these have not yet been verified for Australian soils</w:t>
      </w:r>
      <w:r>
        <w:rPr>
          <w:lang w:val="en-GB"/>
        </w:rPr>
        <w:t xml:space="preserve">. </w:t>
      </w:r>
      <w:r w:rsidRPr="00C3641C">
        <w:rPr>
          <w:lang w:val="en-GB"/>
        </w:rPr>
        <w:t>In fact, when data for soils with OC contents greater than typical Australian soils w</w:t>
      </w:r>
      <w:r>
        <w:rPr>
          <w:lang w:val="en-GB"/>
        </w:rPr>
        <w:t>as</w:t>
      </w:r>
      <w:r w:rsidRPr="00C3641C">
        <w:rPr>
          <w:lang w:val="en-GB"/>
        </w:rPr>
        <w:t xml:space="preserve"> removed, OC was no longer a useful descriptor of toxicity (Broos et al. 2007)</w:t>
      </w:r>
      <w:r>
        <w:rPr>
          <w:lang w:val="en-GB"/>
        </w:rPr>
        <w:t xml:space="preserve">. </w:t>
      </w:r>
      <w:r w:rsidRPr="00C3641C">
        <w:rPr>
          <w:lang w:val="en-GB"/>
        </w:rPr>
        <w:t>While the above example</w:t>
      </w:r>
      <w:r>
        <w:rPr>
          <w:lang w:val="en-GB"/>
        </w:rPr>
        <w:t xml:space="preserve"> is for an inorganic contaminant, it shows the potential for European normalisation relationships to be inappropriate for Australia. </w:t>
      </w:r>
      <w:r w:rsidRPr="00A6615C">
        <w:rPr>
          <w:lang w:val="en-GB"/>
        </w:rPr>
        <w:t>As Australian soils are in general low in organic carbon, it was not recommended to use European normalisation</w:t>
      </w:r>
      <w:r>
        <w:rPr>
          <w:lang w:val="en-GB"/>
        </w:rPr>
        <w:t xml:space="preserve"> relation</w:t>
      </w:r>
      <w:r w:rsidRPr="00A6615C">
        <w:rPr>
          <w:lang w:val="en-GB"/>
        </w:rPr>
        <w:t>ships (</w:t>
      </w:r>
      <w:r>
        <w:rPr>
          <w:lang w:val="en-GB"/>
        </w:rPr>
        <w:t>Schedule B5b</w:t>
      </w:r>
      <w:r w:rsidRPr="00A6615C">
        <w:rPr>
          <w:lang w:val="en-GB"/>
        </w:rPr>
        <w:t>)</w:t>
      </w:r>
      <w:r>
        <w:rPr>
          <w:lang w:val="en-GB"/>
        </w:rPr>
        <w:t xml:space="preserve">. </w:t>
      </w:r>
      <w:r w:rsidRPr="00A6615C">
        <w:rPr>
          <w:lang w:val="en-GB"/>
        </w:rPr>
        <w:t>There were no normalisation relationships available for naphthalene</w:t>
      </w:r>
      <w:r>
        <w:rPr>
          <w:lang w:val="en-GB"/>
        </w:rPr>
        <w:t xml:space="preserve">. </w:t>
      </w:r>
      <w:r w:rsidRPr="00A6615C">
        <w:rPr>
          <w:lang w:val="en-GB"/>
        </w:rPr>
        <w:t xml:space="preserve">Therefore, the toxicity data could not be normalised to the Australian reference soil, nor could soil-specific </w:t>
      </w:r>
      <w:r>
        <w:rPr>
          <w:lang w:val="en-GB"/>
        </w:rPr>
        <w:t>SQG</w:t>
      </w:r>
      <w:r w:rsidRPr="00A6615C">
        <w:rPr>
          <w:lang w:val="en-GB"/>
        </w:rPr>
        <w:t xml:space="preserve">s be derived. </w:t>
      </w:r>
    </w:p>
    <w:p w:rsidR="00D47F56" w:rsidRPr="00A6615C" w:rsidRDefault="00D47F56" w:rsidP="00D47F56">
      <w:pPr>
        <w:pStyle w:val="Heading2"/>
      </w:pPr>
      <w:bookmarkStart w:id="267" w:name="_Toc242843134"/>
      <w:bookmarkStart w:id="268" w:name="_Toc243901659"/>
      <w:bookmarkStart w:id="269" w:name="_Toc269124899"/>
      <w:bookmarkStart w:id="270" w:name="_Toc351713449"/>
      <w:r w:rsidRPr="00A6615C">
        <w:t>Sensitivity of organisms to naphthalene</w:t>
      </w:r>
      <w:bookmarkEnd w:id="267"/>
      <w:bookmarkEnd w:id="268"/>
      <w:bookmarkEnd w:id="269"/>
      <w:bookmarkEnd w:id="270"/>
    </w:p>
    <w:p w:rsidR="00D47F56" w:rsidRPr="00A6615C" w:rsidRDefault="00D47F56" w:rsidP="00D47F56">
      <w:pPr>
        <w:rPr>
          <w:lang w:val="en-GB"/>
        </w:rPr>
      </w:pPr>
      <w:r w:rsidRPr="00A6615C">
        <w:rPr>
          <w:lang w:val="en-GB"/>
        </w:rPr>
        <w:t>The SSD for the naphthalene toxicity data is presented in Figure 5</w:t>
      </w:r>
      <w:r>
        <w:rPr>
          <w:lang w:val="en-GB"/>
        </w:rPr>
        <w:t xml:space="preserve">. </w:t>
      </w:r>
      <w:r w:rsidRPr="00A6615C">
        <w:rPr>
          <w:lang w:val="en-GB"/>
        </w:rPr>
        <w:t xml:space="preserve">As there </w:t>
      </w:r>
      <w:r>
        <w:rPr>
          <w:lang w:val="en-GB"/>
        </w:rPr>
        <w:t>was</w:t>
      </w:r>
      <w:r w:rsidRPr="00A6615C">
        <w:rPr>
          <w:lang w:val="en-GB"/>
        </w:rPr>
        <w:t xml:space="preserve"> only toxicity data for 14 different species</w:t>
      </w:r>
      <w:r>
        <w:rPr>
          <w:lang w:val="en-GB"/>
        </w:rPr>
        <w:t>,</w:t>
      </w:r>
      <w:r w:rsidRPr="00A6615C">
        <w:rPr>
          <w:lang w:val="en-GB"/>
        </w:rPr>
        <w:t xml:space="preserve"> insufficient data </w:t>
      </w:r>
      <w:r>
        <w:rPr>
          <w:lang w:val="en-GB"/>
        </w:rPr>
        <w:t xml:space="preserve">was available </w:t>
      </w:r>
      <w:r w:rsidRPr="00A6615C">
        <w:rPr>
          <w:lang w:val="en-GB"/>
        </w:rPr>
        <w:t xml:space="preserve">to </w:t>
      </w:r>
      <w:r>
        <w:rPr>
          <w:lang w:val="en-GB"/>
        </w:rPr>
        <w:t>make</w:t>
      </w:r>
      <w:r w:rsidRPr="00A6615C">
        <w:rPr>
          <w:lang w:val="en-GB"/>
        </w:rPr>
        <w:t xml:space="preserve"> a robust assessment of the relative sensitivity of the groups of organisms</w:t>
      </w:r>
      <w:r>
        <w:rPr>
          <w:lang w:val="en-GB"/>
        </w:rPr>
        <w:t xml:space="preserve">. </w:t>
      </w:r>
      <w:r w:rsidRPr="00A6615C">
        <w:rPr>
          <w:lang w:val="en-GB"/>
        </w:rPr>
        <w:t>Nonetheless</w:t>
      </w:r>
      <w:r>
        <w:rPr>
          <w:lang w:val="en-GB"/>
        </w:rPr>
        <w:t>,</w:t>
      </w:r>
      <w:r w:rsidRPr="00A6615C">
        <w:rPr>
          <w:lang w:val="en-GB"/>
        </w:rPr>
        <w:t xml:space="preserve"> it appears that plant and soil invertebrate species were more sensitive to naphthalene than vertebrate species</w:t>
      </w:r>
      <w:r>
        <w:rPr>
          <w:lang w:val="en-GB"/>
        </w:rPr>
        <w:t>,</w:t>
      </w:r>
      <w:r w:rsidRPr="00A6615C">
        <w:rPr>
          <w:lang w:val="en-GB"/>
        </w:rPr>
        <w:t xml:space="preserve"> as the vertebrate toxicity data w</w:t>
      </w:r>
      <w:r>
        <w:rPr>
          <w:lang w:val="en-GB"/>
        </w:rPr>
        <w:t>as</w:t>
      </w:r>
      <w:r w:rsidRPr="00A6615C">
        <w:rPr>
          <w:lang w:val="en-GB"/>
        </w:rPr>
        <w:t xml:space="preserve"> all </w:t>
      </w:r>
      <w:r>
        <w:t>higher than those for other species</w:t>
      </w:r>
      <w:r>
        <w:rPr>
          <w:lang w:val="en-GB"/>
        </w:rPr>
        <w:t xml:space="preserve">. </w:t>
      </w:r>
      <w:r w:rsidRPr="00A6615C">
        <w:rPr>
          <w:lang w:val="en-GB"/>
        </w:rPr>
        <w:t xml:space="preserve">An argument could be mounted to exclude the terrestrial vertebrates from the calculation of the </w:t>
      </w:r>
      <w:r>
        <w:rPr>
          <w:lang w:val="en-GB"/>
        </w:rPr>
        <w:t>SQGs;</w:t>
      </w:r>
      <w:r w:rsidRPr="00A6615C">
        <w:rPr>
          <w:lang w:val="en-GB"/>
        </w:rPr>
        <w:t xml:space="preserve"> however</w:t>
      </w:r>
      <w:r>
        <w:rPr>
          <w:lang w:val="en-GB"/>
        </w:rPr>
        <w:t>,</w:t>
      </w:r>
      <w:r w:rsidRPr="00A6615C">
        <w:rPr>
          <w:lang w:val="en-GB"/>
        </w:rPr>
        <w:t xml:space="preserve"> this was not adopted</w:t>
      </w:r>
      <w:r>
        <w:rPr>
          <w:lang w:val="en-GB"/>
        </w:rPr>
        <w:t>,</w:t>
      </w:r>
      <w:r w:rsidRPr="00A6615C">
        <w:rPr>
          <w:lang w:val="en-GB"/>
        </w:rPr>
        <w:t xml:space="preserve"> for </w:t>
      </w:r>
      <w:r>
        <w:rPr>
          <w:lang w:val="en-GB"/>
        </w:rPr>
        <w:t>three</w:t>
      </w:r>
      <w:r w:rsidRPr="00A6615C">
        <w:rPr>
          <w:lang w:val="en-GB"/>
        </w:rPr>
        <w:t xml:space="preserve"> reasons</w:t>
      </w:r>
      <w:r>
        <w:rPr>
          <w:lang w:val="en-GB"/>
        </w:rPr>
        <w:t xml:space="preserve">. </w:t>
      </w:r>
      <w:r w:rsidRPr="00A6615C">
        <w:rPr>
          <w:lang w:val="en-GB"/>
        </w:rPr>
        <w:t>Firstly, the data w</w:t>
      </w:r>
      <w:r>
        <w:rPr>
          <w:lang w:val="en-GB"/>
        </w:rPr>
        <w:t>as</w:t>
      </w:r>
      <w:r w:rsidRPr="00A6615C">
        <w:rPr>
          <w:lang w:val="en-GB"/>
        </w:rPr>
        <w:t xml:space="preserve"> sparse and therefore the differences in the relative sensitivity of the groups of organisms may not be real</w:t>
      </w:r>
      <w:r>
        <w:rPr>
          <w:lang w:val="en-GB"/>
        </w:rPr>
        <w:t xml:space="preserve">. </w:t>
      </w:r>
      <w:r w:rsidRPr="00A6615C">
        <w:rPr>
          <w:lang w:val="en-GB"/>
        </w:rPr>
        <w:t xml:space="preserve">Secondly, the terrestrial vertebrates represent a major group of organisms that most people would wish to be able to maintain in </w:t>
      </w:r>
      <w:r>
        <w:rPr>
          <w:lang w:val="en-GB"/>
        </w:rPr>
        <w:t>urban residential</w:t>
      </w:r>
      <w:r w:rsidRPr="0068221B">
        <w:t>/public open space</w:t>
      </w:r>
      <w:r w:rsidRPr="00A6615C">
        <w:rPr>
          <w:lang w:val="en-GB"/>
        </w:rPr>
        <w:t xml:space="preserve"> settings</w:t>
      </w:r>
      <w:r>
        <w:rPr>
          <w:lang w:val="en-GB"/>
        </w:rPr>
        <w:t xml:space="preserve">. </w:t>
      </w:r>
      <w:r>
        <w:t>Thirdly, removal of these species only had a minor effect on the resulting SQG</w:t>
      </w:r>
      <w:r w:rsidRPr="00AD7A3C">
        <w:rPr>
          <w:vertAlign w:val="subscript"/>
        </w:rPr>
        <w:t>(NOEC &amp; EC10)</w:t>
      </w:r>
      <w:r>
        <w:t xml:space="preserve"> (i.e. the PC</w:t>
      </w:r>
      <w:r w:rsidRPr="003C0A23">
        <w:rPr>
          <w:vertAlign w:val="subscript"/>
        </w:rPr>
        <w:t>80</w:t>
      </w:r>
      <w:r>
        <w:t xml:space="preserve"> for all species was 68 mg/kg while the corresponding value when the vertebrates were removed was 60 mg/kg).</w:t>
      </w:r>
    </w:p>
    <w:p w:rsidR="00D47F56" w:rsidRPr="00A6615C" w:rsidRDefault="00D47F56" w:rsidP="00D47F56">
      <w:pPr>
        <w:pStyle w:val="BodyText"/>
        <w:jc w:val="center"/>
        <w:rPr>
          <w:lang w:val="en-GB"/>
        </w:rPr>
      </w:pPr>
      <w:r>
        <w:rPr>
          <w:noProof/>
        </w:rPr>
        <w:lastRenderedPageBreak/>
        <w:drawing>
          <wp:inline distT="0" distB="0" distL="0" distR="0" wp14:anchorId="5D80EA6D" wp14:editId="35AE48F7">
            <wp:extent cx="5472989" cy="4162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472989" cy="4162425"/>
                    </a:xfrm>
                    <a:prstGeom prst="rect">
                      <a:avLst/>
                    </a:prstGeom>
                    <a:noFill/>
                    <a:ln w="9525">
                      <a:noFill/>
                      <a:miter lim="800000"/>
                      <a:headEnd/>
                      <a:tailEnd/>
                    </a:ln>
                  </pic:spPr>
                </pic:pic>
              </a:graphicData>
            </a:graphic>
          </wp:inline>
        </w:drawing>
      </w:r>
    </w:p>
    <w:p w:rsidR="00D47F56" w:rsidRPr="00B01CC9" w:rsidRDefault="00D47F56" w:rsidP="00D47F56">
      <w:pPr>
        <w:pStyle w:val="Caption"/>
      </w:pPr>
      <w:bookmarkStart w:id="271" w:name="_Toc242590865"/>
      <w:bookmarkStart w:id="272" w:name="_Toc243901929"/>
      <w:r>
        <w:t xml:space="preserve">Figure 5. </w:t>
      </w:r>
      <w:r w:rsidRPr="003C0A23">
        <w:t xml:space="preserve">The species sensitivity distribution (plotted as a cumulative frequency of the toxicity data against naphthalene soil concentration) </w:t>
      </w:r>
      <w:r>
        <w:t xml:space="preserve">of </w:t>
      </w:r>
      <w:r w:rsidRPr="003C0A23">
        <w:t>soil invertebrates, plants and terrestrial vertebrates to naphthalene.</w:t>
      </w:r>
      <w:bookmarkEnd w:id="271"/>
      <w:bookmarkEnd w:id="272"/>
    </w:p>
    <w:p w:rsidR="00D47F56" w:rsidRPr="00A6615C" w:rsidRDefault="00D47F56" w:rsidP="00D47F56">
      <w:pPr>
        <w:pStyle w:val="Heading2"/>
      </w:pPr>
      <w:bookmarkStart w:id="273" w:name="_Toc242843135"/>
      <w:bookmarkStart w:id="274" w:name="_Toc243901660"/>
      <w:bookmarkStart w:id="275" w:name="_Toc269124900"/>
      <w:bookmarkStart w:id="276" w:name="_Toc351713450"/>
      <w:r w:rsidRPr="00A6615C">
        <w:t xml:space="preserve">Calculation of </w:t>
      </w:r>
      <w:r>
        <w:t xml:space="preserve">soil quality guidelines for </w:t>
      </w:r>
      <w:r w:rsidRPr="00A6615C">
        <w:t>fresh naphthalene contamination</w:t>
      </w:r>
      <w:bookmarkEnd w:id="273"/>
      <w:bookmarkEnd w:id="274"/>
      <w:bookmarkEnd w:id="275"/>
      <w:bookmarkEnd w:id="276"/>
    </w:p>
    <w:p w:rsidR="00D47F56" w:rsidRPr="00372354" w:rsidRDefault="00D47F56" w:rsidP="00D47F56">
      <w:pPr>
        <w:rPr>
          <w:sz w:val="20"/>
          <w:lang w:val="en-GB"/>
        </w:rPr>
      </w:pPr>
      <w:r w:rsidRPr="00A6615C">
        <w:rPr>
          <w:lang w:val="en-GB"/>
        </w:rPr>
        <w:t>Given that (a) there w</w:t>
      </w:r>
      <w:r>
        <w:rPr>
          <w:lang w:val="en-GB"/>
        </w:rPr>
        <w:t>as</w:t>
      </w:r>
      <w:r w:rsidRPr="00A6615C">
        <w:rPr>
          <w:lang w:val="en-GB"/>
        </w:rPr>
        <w:t xml:space="preserve"> sufficient toxicity data to use the BurrliOZ software, (b) the data could not be normalised to the Australian reference soil, and (c) the toxicity data could not be expressed in terms of added concentrations</w:t>
      </w:r>
      <w:r>
        <w:rPr>
          <w:lang w:val="en-GB"/>
        </w:rPr>
        <w:t xml:space="preserve">, </w:t>
      </w:r>
      <w:r w:rsidRPr="00A6615C">
        <w:rPr>
          <w:lang w:val="en-GB"/>
        </w:rPr>
        <w:t>it mean</w:t>
      </w:r>
      <w:r>
        <w:rPr>
          <w:lang w:val="en-GB"/>
        </w:rPr>
        <w:t>t</w:t>
      </w:r>
      <w:r w:rsidRPr="00A6615C">
        <w:rPr>
          <w:lang w:val="en-GB"/>
        </w:rPr>
        <w:t xml:space="preserve"> that there was a single output from the BurrliOZ </w:t>
      </w:r>
      <w:r>
        <w:rPr>
          <w:lang w:val="en-GB"/>
        </w:rPr>
        <w:t xml:space="preserve">SSD </w:t>
      </w:r>
      <w:r w:rsidRPr="00A6615C">
        <w:rPr>
          <w:lang w:val="en-GB"/>
        </w:rPr>
        <w:t xml:space="preserve">for each of the three </w:t>
      </w:r>
      <w:r>
        <w:rPr>
          <w:lang w:val="en-GB"/>
        </w:rPr>
        <w:t xml:space="preserve">land </w:t>
      </w:r>
      <w:r w:rsidRPr="00A6615C">
        <w:rPr>
          <w:lang w:val="en-GB"/>
        </w:rPr>
        <w:t>uses (</w:t>
      </w:r>
      <w:r>
        <w:rPr>
          <w:lang w:val="en-GB"/>
        </w:rPr>
        <w:t>that is,</w:t>
      </w:r>
      <w:r w:rsidRPr="00A6615C">
        <w:rPr>
          <w:lang w:val="en-GB"/>
        </w:rPr>
        <w:t xml:space="preserve"> </w:t>
      </w:r>
      <w:r w:rsidRPr="00E54D8A">
        <w:rPr>
          <w:lang w:val="en-GB"/>
        </w:rPr>
        <w:t>areas of ecological significance</w:t>
      </w:r>
      <w:r>
        <w:rPr>
          <w:lang w:val="en-GB"/>
        </w:rPr>
        <w:t>, urban residential/public open space</w:t>
      </w:r>
      <w:r w:rsidRPr="00A6615C">
        <w:rPr>
          <w:lang w:val="en-GB"/>
        </w:rPr>
        <w:t>,</w:t>
      </w:r>
      <w:r>
        <w:rPr>
          <w:lang w:val="en-GB"/>
        </w:rPr>
        <w:t xml:space="preserve"> and commercial/industrial</w:t>
      </w:r>
      <w:r w:rsidRPr="00A6615C">
        <w:rPr>
          <w:lang w:val="en-GB"/>
        </w:rPr>
        <w:t>)</w:t>
      </w:r>
      <w:r>
        <w:rPr>
          <w:lang w:val="en-GB"/>
        </w:rPr>
        <w:t xml:space="preserve">. </w:t>
      </w:r>
      <w:r w:rsidRPr="00A6615C">
        <w:rPr>
          <w:lang w:val="en-GB"/>
        </w:rPr>
        <w:t>Therefore,</w:t>
      </w:r>
      <w:r>
        <w:rPr>
          <w:lang w:val="en-GB"/>
        </w:rPr>
        <w:t xml:space="preserve"> </w:t>
      </w:r>
      <w:r>
        <w:t xml:space="preserve">the output from the SSD was </w:t>
      </w:r>
      <w:r>
        <w:rPr>
          <w:lang w:val="en-GB"/>
        </w:rPr>
        <w:t xml:space="preserve">a single generic (not soil-specific) SQG </w:t>
      </w:r>
      <w:r w:rsidRPr="00A6615C">
        <w:rPr>
          <w:lang w:val="en-GB"/>
        </w:rPr>
        <w:t xml:space="preserve">for </w:t>
      </w:r>
      <w:r>
        <w:rPr>
          <w:lang w:val="en-GB"/>
        </w:rPr>
        <w:t>each</w:t>
      </w:r>
      <w:r w:rsidRPr="00A6615C">
        <w:rPr>
          <w:lang w:val="en-GB"/>
        </w:rPr>
        <w:t xml:space="preserve"> </w:t>
      </w:r>
      <w:r>
        <w:rPr>
          <w:lang w:val="en-GB"/>
        </w:rPr>
        <w:t>land use</w:t>
      </w:r>
      <w:r w:rsidRPr="00A6615C">
        <w:rPr>
          <w:lang w:val="en-GB"/>
        </w:rPr>
        <w:t>.</w:t>
      </w:r>
    </w:p>
    <w:p w:rsidR="00D47F56" w:rsidRDefault="00D47F56" w:rsidP="00D47F56">
      <w:pPr>
        <w:pStyle w:val="Heading3"/>
      </w:pPr>
      <w:bookmarkStart w:id="277" w:name="_Toc242843136"/>
      <w:bookmarkStart w:id="278" w:name="_Toc243901661"/>
      <w:bookmarkStart w:id="279" w:name="_Toc269124901"/>
      <w:bookmarkStart w:id="280" w:name="_Toc351713451"/>
      <w:r w:rsidRPr="00A6615C">
        <w:t xml:space="preserve">Calculation of </w:t>
      </w:r>
      <w:r>
        <w:t xml:space="preserve">soil quality guidelines for </w:t>
      </w:r>
      <w:r w:rsidRPr="00A6615C">
        <w:t>fresh naphthalene contamination</w:t>
      </w:r>
      <w:r>
        <w:t xml:space="preserve"> based on no observed effect concentration and 10% effect concentration toxicity data</w:t>
      </w:r>
      <w:bookmarkEnd w:id="277"/>
      <w:bookmarkEnd w:id="278"/>
      <w:bookmarkEnd w:id="279"/>
      <w:bookmarkEnd w:id="280"/>
    </w:p>
    <w:p w:rsidR="00D47F56" w:rsidRPr="00A6615C" w:rsidRDefault="00D47F56" w:rsidP="00D47F56">
      <w:pPr>
        <w:rPr>
          <w:lang w:val="en-GB"/>
        </w:rPr>
      </w:pPr>
      <w:r w:rsidRPr="00A6615C">
        <w:rPr>
          <w:lang w:val="en-GB"/>
        </w:rPr>
        <w:t xml:space="preserve">The generic </w:t>
      </w:r>
      <w:r>
        <w:rPr>
          <w:lang w:val="en-GB"/>
        </w:rPr>
        <w:t>SQG</w:t>
      </w:r>
      <w:r w:rsidRPr="00A6615C">
        <w:rPr>
          <w:lang w:val="en-GB"/>
        </w:rPr>
        <w:t xml:space="preserve">s for </w:t>
      </w:r>
      <w:r>
        <w:rPr>
          <w:lang w:val="en-GB"/>
        </w:rPr>
        <w:t xml:space="preserve">naphthalene in soils with each of </w:t>
      </w:r>
      <w:r w:rsidRPr="00A6615C">
        <w:rPr>
          <w:lang w:val="en-GB"/>
        </w:rPr>
        <w:t xml:space="preserve">the three </w:t>
      </w:r>
      <w:r>
        <w:rPr>
          <w:lang w:val="en-GB"/>
        </w:rPr>
        <w:t xml:space="preserve">land </w:t>
      </w:r>
      <w:r w:rsidRPr="00A6615C">
        <w:rPr>
          <w:lang w:val="en-GB"/>
        </w:rPr>
        <w:t>uses are</w:t>
      </w:r>
      <w:r>
        <w:rPr>
          <w:lang w:val="en-GB"/>
        </w:rPr>
        <w:t xml:space="preserve"> presented in Table 39.</w:t>
      </w:r>
    </w:p>
    <w:p w:rsidR="00D47F56" w:rsidRDefault="00D47F56" w:rsidP="00D47F56">
      <w:pPr>
        <w:rPr>
          <w:b/>
          <w:bCs/>
          <w:szCs w:val="22"/>
          <w:lang w:val="en-GB"/>
        </w:rPr>
      </w:pPr>
      <w:bookmarkStart w:id="281" w:name="_Toc242590905"/>
      <w:bookmarkStart w:id="282" w:name="_Toc243900190"/>
    </w:p>
    <w:p w:rsidR="00D47F56" w:rsidRPr="00E5026B" w:rsidRDefault="00D47F56" w:rsidP="00D47F56">
      <w:pPr>
        <w:pStyle w:val="Caption"/>
      </w:pPr>
      <w:r w:rsidRPr="003C0A23">
        <w:t>Table 39.</w:t>
      </w:r>
      <w:r w:rsidRPr="003C0A23">
        <w:tab/>
        <w:t>Generic soil quality guidelines for naphthalene in freshly contaminated soils with different land uses based on no observed effect concentration and 10% effect concentration toxicity data.</w:t>
      </w:r>
      <w:bookmarkEnd w:id="281"/>
      <w:bookmarkEnd w:id="282"/>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5"/>
        <w:gridCol w:w="2792"/>
      </w:tblGrid>
      <w:tr w:rsidR="00D47F56" w:rsidRPr="001A20B4" w:rsidTr="00AF1B0B">
        <w:tc>
          <w:tcPr>
            <w:tcW w:w="4495" w:type="dxa"/>
            <w:shd w:val="clear" w:color="auto" w:fill="C6D9F1" w:themeFill="text2" w:themeFillTint="33"/>
          </w:tcPr>
          <w:p w:rsidR="00D47F56" w:rsidRPr="001A20B4" w:rsidRDefault="00D47F56" w:rsidP="00AF1B0B">
            <w:pPr>
              <w:pStyle w:val="BodyText"/>
              <w:spacing w:before="20" w:after="20" w:line="240" w:lineRule="atLeast"/>
              <w:jc w:val="center"/>
              <w:rPr>
                <w:b/>
                <w:bCs/>
                <w:lang w:val="en-GB"/>
              </w:rPr>
            </w:pPr>
            <w:r w:rsidRPr="001A20B4">
              <w:rPr>
                <w:b/>
                <w:bCs/>
                <w:szCs w:val="22"/>
                <w:lang w:val="en-GB"/>
              </w:rPr>
              <w:t>Land use</w:t>
            </w:r>
          </w:p>
        </w:tc>
        <w:tc>
          <w:tcPr>
            <w:tcW w:w="2792" w:type="dxa"/>
            <w:shd w:val="clear" w:color="auto" w:fill="C6D9F1" w:themeFill="text2" w:themeFillTint="33"/>
          </w:tcPr>
          <w:p w:rsidR="00D47F56" w:rsidRPr="001A20B4" w:rsidRDefault="00D47F56" w:rsidP="00AF1B0B">
            <w:pPr>
              <w:pStyle w:val="BodyText"/>
              <w:tabs>
                <w:tab w:val="left" w:pos="1297"/>
                <w:tab w:val="decimal" w:pos="3240"/>
              </w:tabs>
              <w:spacing w:before="20" w:after="20" w:line="240" w:lineRule="atLeast"/>
              <w:jc w:val="center"/>
              <w:rPr>
                <w:b/>
                <w:bCs/>
                <w:lang w:val="en-GB"/>
              </w:rPr>
            </w:pPr>
            <w:r w:rsidRPr="001A20B4">
              <w:rPr>
                <w:b/>
                <w:bCs/>
                <w:szCs w:val="22"/>
                <w:lang w:val="en-GB"/>
              </w:rPr>
              <w:t>SQG</w:t>
            </w:r>
            <w:r w:rsidRPr="001A20B4">
              <w:rPr>
                <w:b/>
                <w:bCs/>
                <w:szCs w:val="22"/>
                <w:vertAlign w:val="subscript"/>
                <w:lang w:val="en-GB"/>
              </w:rPr>
              <w:t>(NOEC &amp; EC10)</w:t>
            </w:r>
            <w:r w:rsidRPr="001A20B4">
              <w:rPr>
                <w:b/>
                <w:bCs/>
                <w:szCs w:val="22"/>
                <w:lang w:val="en-GB"/>
              </w:rPr>
              <w:t xml:space="preserve"> </w:t>
            </w:r>
          </w:p>
          <w:p w:rsidR="00D47F56" w:rsidRPr="001A20B4" w:rsidRDefault="00D47F56" w:rsidP="00AF1B0B">
            <w:pPr>
              <w:pStyle w:val="BodyText"/>
              <w:tabs>
                <w:tab w:val="left" w:pos="1297"/>
                <w:tab w:val="decimal" w:pos="3240"/>
              </w:tabs>
              <w:spacing w:before="20" w:after="20" w:line="240" w:lineRule="atLeast"/>
              <w:jc w:val="center"/>
              <w:rPr>
                <w:b/>
                <w:bCs/>
                <w:lang w:val="en-GB"/>
              </w:rPr>
            </w:pPr>
            <w:r w:rsidRPr="001A20B4">
              <w:rPr>
                <w:b/>
                <w:bCs/>
                <w:szCs w:val="22"/>
                <w:lang w:val="en-GB"/>
              </w:rPr>
              <w:t>(mg/kg total naphthalene)</w:t>
            </w:r>
          </w:p>
        </w:tc>
      </w:tr>
      <w:tr w:rsidR="00D47F56" w:rsidRPr="001A20B4" w:rsidTr="00AF1B0B">
        <w:tc>
          <w:tcPr>
            <w:tcW w:w="4495" w:type="dxa"/>
          </w:tcPr>
          <w:p w:rsidR="00D47F56" w:rsidRPr="001A20B4" w:rsidRDefault="00D47F56" w:rsidP="00AF1B0B">
            <w:pPr>
              <w:pStyle w:val="BodyText"/>
              <w:spacing w:before="20" w:after="20" w:line="240" w:lineRule="atLeast"/>
              <w:rPr>
                <w:lang w:val="en-GB"/>
              </w:rPr>
            </w:pPr>
            <w:r w:rsidRPr="001A20B4">
              <w:rPr>
                <w:szCs w:val="22"/>
                <w:lang w:val="en-GB"/>
              </w:rPr>
              <w:t>Areas of ecological significance</w:t>
            </w:r>
          </w:p>
        </w:tc>
        <w:tc>
          <w:tcPr>
            <w:tcW w:w="2792" w:type="dxa"/>
          </w:tcPr>
          <w:p w:rsidR="00D47F56" w:rsidRPr="001A20B4" w:rsidRDefault="00D47F56" w:rsidP="00AF1B0B">
            <w:pPr>
              <w:pStyle w:val="BodyText"/>
              <w:tabs>
                <w:tab w:val="decimal" w:pos="1446"/>
              </w:tabs>
              <w:spacing w:before="20" w:after="20" w:line="240" w:lineRule="atLeast"/>
              <w:rPr>
                <w:lang w:val="en-GB"/>
              </w:rPr>
            </w:pPr>
            <w:r w:rsidRPr="001A20B4">
              <w:rPr>
                <w:szCs w:val="22"/>
                <w:lang w:val="en-GB"/>
              </w:rPr>
              <w:t>5</w:t>
            </w:r>
          </w:p>
        </w:tc>
      </w:tr>
      <w:tr w:rsidR="00D47F56" w:rsidRPr="001A20B4" w:rsidTr="00AF1B0B">
        <w:tc>
          <w:tcPr>
            <w:tcW w:w="4495" w:type="dxa"/>
          </w:tcPr>
          <w:p w:rsidR="00D47F56" w:rsidRPr="001A20B4" w:rsidRDefault="00D47F56" w:rsidP="00AF1B0B">
            <w:pPr>
              <w:pStyle w:val="BodyText"/>
              <w:spacing w:before="20" w:after="20" w:line="240" w:lineRule="atLeast"/>
              <w:rPr>
                <w:lang w:val="en-GB"/>
              </w:rPr>
            </w:pPr>
            <w:r w:rsidRPr="001A20B4">
              <w:rPr>
                <w:szCs w:val="22"/>
                <w:lang w:val="en-GB"/>
              </w:rPr>
              <w:t>Urban residential/public open space</w:t>
            </w:r>
          </w:p>
        </w:tc>
        <w:tc>
          <w:tcPr>
            <w:tcW w:w="2792" w:type="dxa"/>
          </w:tcPr>
          <w:p w:rsidR="00D47F56" w:rsidRPr="001A20B4" w:rsidRDefault="00D47F56" w:rsidP="00AF1B0B">
            <w:pPr>
              <w:pStyle w:val="BodyText"/>
              <w:tabs>
                <w:tab w:val="decimal" w:pos="1446"/>
              </w:tabs>
              <w:spacing w:before="20" w:after="20" w:line="240" w:lineRule="atLeast"/>
              <w:rPr>
                <w:lang w:val="en-GB"/>
              </w:rPr>
            </w:pPr>
            <w:r w:rsidRPr="001A20B4">
              <w:rPr>
                <w:szCs w:val="22"/>
                <w:lang w:val="en-GB"/>
              </w:rPr>
              <w:t>70</w:t>
            </w:r>
          </w:p>
        </w:tc>
      </w:tr>
      <w:tr w:rsidR="00D47F56" w:rsidRPr="001A20B4" w:rsidTr="00AF1B0B">
        <w:tc>
          <w:tcPr>
            <w:tcW w:w="4495" w:type="dxa"/>
          </w:tcPr>
          <w:p w:rsidR="00D47F56" w:rsidRPr="001A20B4" w:rsidRDefault="00D47F56" w:rsidP="00AF1B0B">
            <w:pPr>
              <w:pStyle w:val="BodyText"/>
              <w:spacing w:before="20" w:after="20" w:line="240" w:lineRule="atLeast"/>
              <w:rPr>
                <w:lang w:val="en-GB"/>
              </w:rPr>
            </w:pPr>
            <w:r w:rsidRPr="001A20B4">
              <w:rPr>
                <w:szCs w:val="22"/>
                <w:lang w:val="en-GB"/>
              </w:rPr>
              <w:t>Commercial/industrial</w:t>
            </w:r>
          </w:p>
        </w:tc>
        <w:tc>
          <w:tcPr>
            <w:tcW w:w="2792" w:type="dxa"/>
          </w:tcPr>
          <w:p w:rsidR="00D47F56" w:rsidRPr="001A20B4" w:rsidRDefault="00D47F56" w:rsidP="00AF1B0B">
            <w:pPr>
              <w:pStyle w:val="BodyText"/>
              <w:tabs>
                <w:tab w:val="decimal" w:pos="1446"/>
              </w:tabs>
              <w:spacing w:before="20" w:after="20" w:line="240" w:lineRule="atLeast"/>
              <w:rPr>
                <w:lang w:val="en-GB"/>
              </w:rPr>
            </w:pPr>
            <w:r w:rsidRPr="001A20B4">
              <w:rPr>
                <w:szCs w:val="22"/>
                <w:lang w:val="en-GB"/>
              </w:rPr>
              <w:t>150</w:t>
            </w:r>
          </w:p>
        </w:tc>
      </w:tr>
    </w:tbl>
    <w:p w:rsidR="00D47F56" w:rsidRPr="00372354" w:rsidRDefault="00D47F56" w:rsidP="00D47F56">
      <w:pPr>
        <w:pStyle w:val="BodyText"/>
        <w:rPr>
          <w:sz w:val="20"/>
          <w:szCs w:val="20"/>
          <w:lang w:val="en-GB"/>
        </w:rPr>
      </w:pPr>
    </w:p>
    <w:p w:rsidR="00D47F56" w:rsidRPr="007136E8" w:rsidRDefault="00D47F56" w:rsidP="00D47F56">
      <w:pPr>
        <w:pStyle w:val="Heading4"/>
      </w:pPr>
      <w:bookmarkStart w:id="283" w:name="_Toc351713452"/>
      <w:r w:rsidRPr="007136E8">
        <w:lastRenderedPageBreak/>
        <w:t>Calculation of ambient background concentration values</w:t>
      </w:r>
      <w:bookmarkEnd w:id="283"/>
    </w:p>
    <w:p w:rsidR="00D47F56" w:rsidRDefault="00D47F56" w:rsidP="00D47F56">
      <w:pPr>
        <w:rPr>
          <w:lang w:val="en-GB"/>
        </w:rPr>
      </w:pPr>
      <w:r w:rsidRPr="00A6615C">
        <w:rPr>
          <w:lang w:val="en-GB"/>
        </w:rPr>
        <w:t xml:space="preserve">There is no equation available to estimate the </w:t>
      </w:r>
      <w:r>
        <w:t>background</w:t>
      </w:r>
      <w:r w:rsidRPr="00A6615C">
        <w:rPr>
          <w:lang w:val="en-GB"/>
        </w:rPr>
        <w:t xml:space="preserve"> concentration of naphthalene</w:t>
      </w:r>
      <w:r>
        <w:rPr>
          <w:lang w:val="en-GB"/>
        </w:rPr>
        <w:t xml:space="preserve">. </w:t>
      </w:r>
      <w:r w:rsidRPr="00A6615C">
        <w:rPr>
          <w:lang w:val="en-GB"/>
        </w:rPr>
        <w:t>Naphthalene is produced by some organisms (</w:t>
      </w:r>
      <w:r>
        <w:rPr>
          <w:lang w:val="en-GB"/>
        </w:rPr>
        <w:t>for example,</w:t>
      </w:r>
      <w:r w:rsidRPr="00A6615C">
        <w:rPr>
          <w:lang w:val="en-GB"/>
        </w:rPr>
        <w:t xml:space="preserve"> magnolias and termites) but at very low concentrations</w:t>
      </w:r>
      <w:r>
        <w:rPr>
          <w:lang w:val="en-GB"/>
        </w:rPr>
        <w:t xml:space="preserve">, which </w:t>
      </w:r>
      <w:r w:rsidRPr="00A6615C">
        <w:rPr>
          <w:lang w:val="en-GB"/>
        </w:rPr>
        <w:t>are negligible in terms of ABC values</w:t>
      </w:r>
      <w:r>
        <w:rPr>
          <w:lang w:val="en-GB"/>
        </w:rPr>
        <w:t xml:space="preserve">. </w:t>
      </w:r>
      <w:r w:rsidRPr="00A6615C">
        <w:rPr>
          <w:lang w:val="en-GB"/>
        </w:rPr>
        <w:t>Naphthalene can also be synthesised as a result of fires and in fire</w:t>
      </w:r>
      <w:r>
        <w:rPr>
          <w:lang w:val="en-GB"/>
        </w:rPr>
        <w:t>-</w:t>
      </w:r>
      <w:r w:rsidRPr="00A6615C">
        <w:rPr>
          <w:lang w:val="en-GB"/>
        </w:rPr>
        <w:t>prone areas</w:t>
      </w:r>
      <w:r>
        <w:rPr>
          <w:lang w:val="en-GB"/>
        </w:rPr>
        <w:t xml:space="preserve"> and</w:t>
      </w:r>
      <w:r w:rsidRPr="00A6615C">
        <w:rPr>
          <w:lang w:val="en-GB"/>
        </w:rPr>
        <w:t xml:space="preserve"> it might be appropriate to determine naphthalene ABC values</w:t>
      </w:r>
      <w:r>
        <w:rPr>
          <w:lang w:val="en-GB"/>
        </w:rPr>
        <w:t xml:space="preserve">. </w:t>
      </w:r>
    </w:p>
    <w:p w:rsidR="00B82AF5" w:rsidRDefault="00B82AF5" w:rsidP="00D47F56">
      <w:pPr>
        <w:rPr>
          <w:lang w:val="en-GB"/>
        </w:rPr>
      </w:pPr>
    </w:p>
    <w:p w:rsidR="00D47F56" w:rsidRDefault="00D47F56" w:rsidP="00D47F56">
      <w:pPr>
        <w:rPr>
          <w:lang w:val="en-GB"/>
        </w:rPr>
      </w:pPr>
      <w:r w:rsidRPr="00A6615C">
        <w:rPr>
          <w:lang w:val="en-GB"/>
        </w:rPr>
        <w:t>In most soils</w:t>
      </w:r>
      <w:r>
        <w:rPr>
          <w:lang w:val="en-GB"/>
        </w:rPr>
        <w:t>,</w:t>
      </w:r>
      <w:r w:rsidRPr="00A6615C">
        <w:rPr>
          <w:lang w:val="en-GB"/>
        </w:rPr>
        <w:t xml:space="preserve"> naturally occurring naphthalene concentrations will be negligible</w:t>
      </w:r>
      <w:r>
        <w:rPr>
          <w:lang w:val="en-GB"/>
        </w:rPr>
        <w:t xml:space="preserve">. </w:t>
      </w:r>
      <w:r w:rsidRPr="00A6615C">
        <w:rPr>
          <w:lang w:val="en-GB"/>
        </w:rPr>
        <w:t xml:space="preserve">For the purpose of this </w:t>
      </w:r>
      <w:r>
        <w:rPr>
          <w:lang w:val="en-GB"/>
        </w:rPr>
        <w:t>guideline</w:t>
      </w:r>
      <w:r w:rsidRPr="00A6615C">
        <w:rPr>
          <w:lang w:val="en-GB"/>
        </w:rPr>
        <w:t xml:space="preserve"> the ABC for naphthalene was assumed to be 0 mg/kg</w:t>
      </w:r>
      <w:r>
        <w:rPr>
          <w:lang w:val="en-GB"/>
        </w:rPr>
        <w:t xml:space="preserve">. </w:t>
      </w:r>
      <w:r w:rsidRPr="00A6615C">
        <w:rPr>
          <w:lang w:val="en-GB"/>
        </w:rPr>
        <w:t xml:space="preserve">Therefore, the reported toxicity values which were expressed as total naphthalene </w:t>
      </w:r>
      <w:r>
        <w:rPr>
          <w:lang w:val="en-GB"/>
        </w:rPr>
        <w:t>were</w:t>
      </w:r>
      <w:r w:rsidRPr="00A6615C">
        <w:rPr>
          <w:lang w:val="en-GB"/>
        </w:rPr>
        <w:t xml:space="preserve"> identical to the data when expressed as added naphthalene concentrations (</w:t>
      </w:r>
      <w:r>
        <w:rPr>
          <w:lang w:val="en-GB"/>
        </w:rPr>
        <w:t>that is,</w:t>
      </w:r>
      <w:r w:rsidRPr="00A6615C">
        <w:rPr>
          <w:lang w:val="en-GB"/>
        </w:rPr>
        <w:t xml:space="preserve"> total concentration – 0 = added concentration) and therefore the ACLs derived using the SSD methodology equalled the </w:t>
      </w:r>
      <w:r>
        <w:rPr>
          <w:lang w:val="en-GB"/>
        </w:rPr>
        <w:t>SQGs</w:t>
      </w:r>
      <w:r w:rsidRPr="00A6615C">
        <w:rPr>
          <w:lang w:val="en-GB"/>
        </w:rPr>
        <w:t xml:space="preserve">. </w:t>
      </w:r>
    </w:p>
    <w:p w:rsidR="00B82AF5" w:rsidRDefault="00B82AF5" w:rsidP="00D47F56">
      <w:pPr>
        <w:rPr>
          <w:lang w:val="en-GB"/>
        </w:rPr>
      </w:pPr>
    </w:p>
    <w:p w:rsidR="00D47F56" w:rsidRPr="00A6615C" w:rsidRDefault="00D47F56" w:rsidP="00D47F56">
      <w:pPr>
        <w:rPr>
          <w:lang w:val="en-GB"/>
        </w:rPr>
      </w:pPr>
      <w:r w:rsidRPr="00A6615C">
        <w:rPr>
          <w:lang w:val="en-GB"/>
        </w:rPr>
        <w:t>It</w:t>
      </w:r>
      <w:r>
        <w:rPr>
          <w:lang w:val="en-GB"/>
        </w:rPr>
        <w:t xml:space="preserve"> should be noted that if a soil-</w:t>
      </w:r>
      <w:r w:rsidRPr="00A6615C">
        <w:rPr>
          <w:lang w:val="en-GB"/>
        </w:rPr>
        <w:t>specific ABC for naphthalene is determined then that could be added to th</w:t>
      </w:r>
      <w:r>
        <w:rPr>
          <w:lang w:val="en-GB"/>
        </w:rPr>
        <w:t>e above values to obtain a soil-</w:t>
      </w:r>
      <w:r w:rsidRPr="00A6615C">
        <w:rPr>
          <w:lang w:val="en-GB"/>
        </w:rPr>
        <w:t xml:space="preserve">specific </w:t>
      </w:r>
      <w:r>
        <w:rPr>
          <w:lang w:val="en-GB"/>
        </w:rPr>
        <w:t xml:space="preserve">SQG. </w:t>
      </w:r>
      <w:r w:rsidRPr="00A6615C">
        <w:rPr>
          <w:lang w:val="en-GB"/>
        </w:rPr>
        <w:t>Otherwise</w:t>
      </w:r>
      <w:r>
        <w:rPr>
          <w:lang w:val="en-GB"/>
        </w:rPr>
        <w:t>,</w:t>
      </w:r>
      <w:r w:rsidRPr="00A6615C">
        <w:rPr>
          <w:lang w:val="en-GB"/>
        </w:rPr>
        <w:t xml:space="preserve"> these generic </w:t>
      </w:r>
      <w:r>
        <w:rPr>
          <w:lang w:val="en-GB"/>
        </w:rPr>
        <w:t>SQG</w:t>
      </w:r>
      <w:r w:rsidRPr="00A6615C">
        <w:rPr>
          <w:lang w:val="en-GB"/>
        </w:rPr>
        <w:t xml:space="preserve">s </w:t>
      </w:r>
      <w:r>
        <w:rPr>
          <w:lang w:val="en-GB"/>
        </w:rPr>
        <w:t>are applicable</w:t>
      </w:r>
      <w:r w:rsidRPr="00A6615C">
        <w:rPr>
          <w:lang w:val="en-GB"/>
        </w:rPr>
        <w:t xml:space="preserve"> to all Australian soils with these particular </w:t>
      </w:r>
      <w:r>
        <w:rPr>
          <w:lang w:val="en-GB"/>
        </w:rPr>
        <w:t xml:space="preserve">land </w:t>
      </w:r>
      <w:r w:rsidRPr="00A6615C">
        <w:rPr>
          <w:lang w:val="en-GB"/>
        </w:rPr>
        <w:t>uses.</w:t>
      </w:r>
    </w:p>
    <w:p w:rsidR="00D47F56" w:rsidRPr="00A6615C" w:rsidRDefault="00D47F56" w:rsidP="00D47F56">
      <w:pPr>
        <w:pStyle w:val="Heading3"/>
      </w:pPr>
      <w:bookmarkStart w:id="284" w:name="_Toc242843137"/>
      <w:bookmarkStart w:id="285" w:name="_Toc243901662"/>
      <w:bookmarkStart w:id="286" w:name="_Toc269124902"/>
      <w:bookmarkStart w:id="287" w:name="_Toc351713453"/>
      <w:r w:rsidRPr="00A6615C">
        <w:t xml:space="preserve">Calculation of </w:t>
      </w:r>
      <w:r>
        <w:t xml:space="preserve">soil quality guidelines for fresh </w:t>
      </w:r>
      <w:r w:rsidRPr="00A6615C">
        <w:t>naphthalene contamination</w:t>
      </w:r>
      <w:r>
        <w:t xml:space="preserve"> based on lowest observed effect concentration and 30% effect concentration data, and based on 50% effect concentration toxicity data</w:t>
      </w:r>
      <w:bookmarkEnd w:id="284"/>
      <w:bookmarkEnd w:id="285"/>
      <w:bookmarkEnd w:id="286"/>
      <w:bookmarkEnd w:id="287"/>
    </w:p>
    <w:p w:rsidR="00D47F56" w:rsidRDefault="00D47F56" w:rsidP="00D47F56">
      <w:pPr>
        <w:rPr>
          <w:lang w:val="en-GB"/>
        </w:rPr>
      </w:pPr>
      <w:r w:rsidRPr="00A6615C">
        <w:rPr>
          <w:lang w:val="en-GB"/>
        </w:rPr>
        <w:t>The</w:t>
      </w:r>
      <w:r>
        <w:rPr>
          <w:lang w:val="en-GB"/>
        </w:rPr>
        <w:t>se SQGs</w:t>
      </w:r>
      <w:r w:rsidRPr="00A6615C">
        <w:rPr>
          <w:lang w:val="en-GB"/>
        </w:rPr>
        <w:t xml:space="preserve"> were calculated using the same method as that for the </w:t>
      </w:r>
      <w:r>
        <w:rPr>
          <w:lang w:val="en-GB"/>
        </w:rPr>
        <w:t>SQG</w:t>
      </w:r>
      <w:r w:rsidRPr="0015326B">
        <w:rPr>
          <w:vertAlign w:val="subscript"/>
          <w:lang w:val="en-GB"/>
        </w:rPr>
        <w:t>(NOEC &amp; EC10)</w:t>
      </w:r>
      <w:r>
        <w:rPr>
          <w:lang w:val="en-GB"/>
        </w:rPr>
        <w:t xml:space="preserve"> value</w:t>
      </w:r>
      <w:r w:rsidRPr="00A6615C">
        <w:rPr>
          <w:lang w:val="en-GB"/>
        </w:rPr>
        <w:t>s for naphthalene</w:t>
      </w:r>
      <w:r>
        <w:rPr>
          <w:lang w:val="en-GB"/>
        </w:rPr>
        <w:t>,</w:t>
      </w:r>
      <w:r w:rsidRPr="00A6615C">
        <w:rPr>
          <w:lang w:val="en-GB"/>
        </w:rPr>
        <w:t xml:space="preserve"> except that different toxicity data w</w:t>
      </w:r>
      <w:r>
        <w:rPr>
          <w:lang w:val="en-GB"/>
        </w:rPr>
        <w:t>as</w:t>
      </w:r>
      <w:r w:rsidRPr="00A6615C">
        <w:rPr>
          <w:lang w:val="en-GB"/>
        </w:rPr>
        <w:t xml:space="preserve"> used</w:t>
      </w:r>
      <w:r>
        <w:rPr>
          <w:lang w:val="en-GB"/>
        </w:rPr>
        <w:t xml:space="preserve"> </w:t>
      </w:r>
      <w:r w:rsidRPr="00A6615C">
        <w:rPr>
          <w:lang w:val="en-GB"/>
        </w:rPr>
        <w:t>(Table 3</w:t>
      </w:r>
      <w:r>
        <w:rPr>
          <w:lang w:val="en-GB"/>
        </w:rPr>
        <w:t>8</w:t>
      </w:r>
      <w:r w:rsidRPr="00A6615C">
        <w:rPr>
          <w:lang w:val="en-GB"/>
        </w:rPr>
        <w:t>)</w:t>
      </w:r>
      <w:r>
        <w:rPr>
          <w:lang w:val="en-GB"/>
        </w:rPr>
        <w:t xml:space="preserve">. </w:t>
      </w:r>
      <w:r w:rsidRPr="00A6615C">
        <w:rPr>
          <w:lang w:val="en-GB"/>
        </w:rPr>
        <w:t xml:space="preserve">To maximise the data available to generate </w:t>
      </w:r>
      <w:r>
        <w:rPr>
          <w:lang w:val="en-GB"/>
        </w:rPr>
        <w:t>SQG</w:t>
      </w:r>
      <w:r w:rsidRPr="0015326B">
        <w:rPr>
          <w:vertAlign w:val="subscript"/>
          <w:lang w:val="en-GB"/>
        </w:rPr>
        <w:t>(LOEC &amp; EC30)</w:t>
      </w:r>
      <w:r>
        <w:rPr>
          <w:lang w:val="en-GB"/>
        </w:rPr>
        <w:t xml:space="preserve"> and SQG</w:t>
      </w:r>
      <w:r w:rsidRPr="0015326B">
        <w:rPr>
          <w:vertAlign w:val="subscript"/>
          <w:lang w:val="en-GB"/>
        </w:rPr>
        <w:t>(EC50)</w:t>
      </w:r>
      <w:r>
        <w:rPr>
          <w:lang w:val="en-GB"/>
        </w:rPr>
        <w:t xml:space="preserve"> values, </w:t>
      </w:r>
      <w:r w:rsidRPr="00A6615C">
        <w:rPr>
          <w:lang w:val="en-GB"/>
        </w:rPr>
        <w:t>the available toxicity data w</w:t>
      </w:r>
      <w:r>
        <w:rPr>
          <w:lang w:val="en-GB"/>
        </w:rPr>
        <w:t>as</w:t>
      </w:r>
      <w:r w:rsidRPr="00A6615C">
        <w:rPr>
          <w:lang w:val="en-GB"/>
        </w:rPr>
        <w:t xml:space="preserve"> converted to the appropriate measure of toxicity using the </w:t>
      </w:r>
      <w:r>
        <w:rPr>
          <w:lang w:val="en-GB"/>
        </w:rPr>
        <w:t>default</w:t>
      </w:r>
      <w:r w:rsidRPr="00A6615C">
        <w:rPr>
          <w:lang w:val="en-GB"/>
        </w:rPr>
        <w:t xml:space="preserve"> conversion factors recommended </w:t>
      </w:r>
      <w:r>
        <w:rPr>
          <w:lang w:val="en-GB"/>
        </w:rPr>
        <w:t>in</w:t>
      </w:r>
      <w:r w:rsidRPr="00A6615C">
        <w:rPr>
          <w:lang w:val="en-GB"/>
        </w:rPr>
        <w:t xml:space="preserve"> </w:t>
      </w:r>
      <w:r>
        <w:rPr>
          <w:lang w:val="en-GB"/>
        </w:rPr>
        <w:t>Schedule B5b</w:t>
      </w:r>
      <w:r w:rsidRPr="00A6615C">
        <w:rPr>
          <w:lang w:val="en-GB"/>
        </w:rPr>
        <w:t xml:space="preserve"> and presented in Table </w:t>
      </w:r>
      <w:r>
        <w:rPr>
          <w:lang w:val="en-GB"/>
        </w:rPr>
        <w:t>30</w:t>
      </w:r>
      <w:r w:rsidRPr="00A6615C">
        <w:rPr>
          <w:lang w:val="en-GB"/>
        </w:rPr>
        <w:t>.</w:t>
      </w:r>
    </w:p>
    <w:p w:rsidR="00B82AF5" w:rsidRPr="00A6615C" w:rsidRDefault="00B82AF5" w:rsidP="00D47F56">
      <w:pPr>
        <w:rPr>
          <w:lang w:val="en-GB"/>
        </w:rPr>
      </w:pPr>
    </w:p>
    <w:p w:rsidR="00D47F56" w:rsidRPr="00A6615C" w:rsidRDefault="00D47F56" w:rsidP="00D47F56">
      <w:pPr>
        <w:rPr>
          <w:lang w:val="en-GB"/>
        </w:rPr>
      </w:pPr>
      <w:r w:rsidRPr="00A6615C">
        <w:rPr>
          <w:lang w:val="en-GB"/>
        </w:rPr>
        <w:t xml:space="preserve">As with the </w:t>
      </w:r>
      <w:r>
        <w:rPr>
          <w:lang w:val="en-GB"/>
        </w:rPr>
        <w:t>SQG</w:t>
      </w:r>
      <w:r w:rsidRPr="0015326B">
        <w:rPr>
          <w:vertAlign w:val="subscript"/>
          <w:lang w:val="en-GB"/>
        </w:rPr>
        <w:t>(NOEC &amp; EC10)</w:t>
      </w:r>
      <w:r>
        <w:rPr>
          <w:lang w:val="en-GB"/>
        </w:rPr>
        <w:t xml:space="preserve"> value</w:t>
      </w:r>
      <w:r w:rsidRPr="00A6615C">
        <w:rPr>
          <w:lang w:val="en-GB"/>
        </w:rPr>
        <w:t xml:space="preserve">s for naphthalene, soil-specific </w:t>
      </w:r>
      <w:r>
        <w:rPr>
          <w:lang w:val="en-GB"/>
        </w:rPr>
        <w:t>ACL</w:t>
      </w:r>
      <w:r w:rsidRPr="0015326B">
        <w:rPr>
          <w:vertAlign w:val="subscript"/>
          <w:lang w:val="en-GB"/>
        </w:rPr>
        <w:t>(LOEC &amp; EC30)</w:t>
      </w:r>
      <w:r>
        <w:rPr>
          <w:lang w:val="en-GB"/>
        </w:rPr>
        <w:t xml:space="preserve"> and ACL</w:t>
      </w:r>
      <w:r w:rsidRPr="0015326B">
        <w:rPr>
          <w:vertAlign w:val="subscript"/>
          <w:lang w:val="en-GB"/>
        </w:rPr>
        <w:t>(EC50)</w:t>
      </w:r>
      <w:r>
        <w:rPr>
          <w:lang w:val="en-GB"/>
        </w:rPr>
        <w:t xml:space="preserve"> values </w:t>
      </w:r>
      <w:r w:rsidRPr="00A6615C">
        <w:rPr>
          <w:lang w:val="en-GB"/>
        </w:rPr>
        <w:t xml:space="preserve">could not be generated, </w:t>
      </w:r>
      <w:r>
        <w:rPr>
          <w:lang w:val="en-GB"/>
        </w:rPr>
        <w:t xml:space="preserve">so </w:t>
      </w:r>
      <w:r w:rsidRPr="00A6615C">
        <w:rPr>
          <w:lang w:val="en-GB"/>
        </w:rPr>
        <w:t xml:space="preserve">rather a single generic </w:t>
      </w:r>
      <w:r>
        <w:rPr>
          <w:lang w:val="en-GB"/>
        </w:rPr>
        <w:t>SQG</w:t>
      </w:r>
      <w:r w:rsidRPr="0015326B">
        <w:rPr>
          <w:vertAlign w:val="subscript"/>
          <w:lang w:val="en-GB"/>
        </w:rPr>
        <w:t>(LOEC &amp; EC30)</w:t>
      </w:r>
      <w:r>
        <w:rPr>
          <w:lang w:val="en-GB"/>
        </w:rPr>
        <w:t xml:space="preserve"> and SQG</w:t>
      </w:r>
      <w:r w:rsidRPr="0015326B">
        <w:rPr>
          <w:vertAlign w:val="subscript"/>
          <w:lang w:val="en-GB"/>
        </w:rPr>
        <w:t>(EC50)</w:t>
      </w:r>
      <w:r>
        <w:rPr>
          <w:lang w:val="en-GB"/>
        </w:rPr>
        <w:t xml:space="preserve"> </w:t>
      </w:r>
      <w:r w:rsidRPr="00A6615C">
        <w:rPr>
          <w:lang w:val="en-GB"/>
        </w:rPr>
        <w:t>w</w:t>
      </w:r>
      <w:r>
        <w:rPr>
          <w:lang w:val="en-GB"/>
        </w:rPr>
        <w:t>as</w:t>
      </w:r>
      <w:r w:rsidRPr="00A6615C">
        <w:rPr>
          <w:lang w:val="en-GB"/>
        </w:rPr>
        <w:t xml:space="preserve"> generated for each of the three </w:t>
      </w:r>
      <w:r>
        <w:rPr>
          <w:lang w:val="en-GB"/>
        </w:rPr>
        <w:t xml:space="preserve">land </w:t>
      </w:r>
      <w:r w:rsidRPr="00A6615C">
        <w:rPr>
          <w:lang w:val="en-GB"/>
        </w:rPr>
        <w:t xml:space="preserve">uses (Table </w:t>
      </w:r>
      <w:r>
        <w:rPr>
          <w:lang w:val="en-GB"/>
        </w:rPr>
        <w:t>40</w:t>
      </w:r>
      <w:r w:rsidRPr="00A6615C">
        <w:rPr>
          <w:lang w:val="en-GB"/>
        </w:rPr>
        <w:t>)</w:t>
      </w:r>
      <w:r>
        <w:rPr>
          <w:lang w:val="en-GB"/>
        </w:rPr>
        <w:t xml:space="preserve">. </w:t>
      </w:r>
      <w:r w:rsidRPr="00A6615C">
        <w:rPr>
          <w:lang w:val="en-GB"/>
        </w:rPr>
        <w:t>It</w:t>
      </w:r>
      <w:r>
        <w:rPr>
          <w:lang w:val="en-GB"/>
        </w:rPr>
        <w:t xml:space="preserve"> should be noted that if a soil-</w:t>
      </w:r>
      <w:r w:rsidRPr="00A6615C">
        <w:rPr>
          <w:lang w:val="en-GB"/>
        </w:rPr>
        <w:t xml:space="preserve">specific ABC for naphthalene is determined then that could be added to the </w:t>
      </w:r>
      <w:r>
        <w:rPr>
          <w:lang w:val="en-GB"/>
        </w:rPr>
        <w:t>generic SQG values (Table 40)</w:t>
      </w:r>
      <w:r w:rsidRPr="00A6615C">
        <w:rPr>
          <w:lang w:val="en-GB"/>
        </w:rPr>
        <w:t xml:space="preserve"> to obtain a </w:t>
      </w:r>
      <w:r>
        <w:rPr>
          <w:lang w:val="en-GB"/>
        </w:rPr>
        <w:t>soil-</w:t>
      </w:r>
      <w:r w:rsidRPr="00A6615C">
        <w:rPr>
          <w:lang w:val="en-GB"/>
        </w:rPr>
        <w:t xml:space="preserve">specific </w:t>
      </w:r>
      <w:r>
        <w:rPr>
          <w:lang w:val="en-GB"/>
        </w:rPr>
        <w:t xml:space="preserve">SQG. </w:t>
      </w:r>
      <w:r w:rsidRPr="00A6615C">
        <w:rPr>
          <w:lang w:val="en-GB"/>
        </w:rPr>
        <w:t xml:space="preserve">Otherwise these </w:t>
      </w:r>
      <w:r>
        <w:rPr>
          <w:lang w:val="en-GB"/>
        </w:rPr>
        <w:t>generic</w:t>
      </w:r>
      <w:r w:rsidRPr="00A6615C">
        <w:rPr>
          <w:lang w:val="en-GB"/>
        </w:rPr>
        <w:t xml:space="preserve"> </w:t>
      </w:r>
      <w:r>
        <w:rPr>
          <w:lang w:val="en-GB"/>
        </w:rPr>
        <w:t>SQG</w:t>
      </w:r>
      <w:r w:rsidRPr="0015326B">
        <w:rPr>
          <w:vertAlign w:val="subscript"/>
          <w:lang w:val="en-GB"/>
        </w:rPr>
        <w:t>(LOEC &amp; EC30)</w:t>
      </w:r>
      <w:r>
        <w:rPr>
          <w:lang w:val="en-GB"/>
        </w:rPr>
        <w:t xml:space="preserve"> and SQG</w:t>
      </w:r>
      <w:r w:rsidRPr="0015326B">
        <w:rPr>
          <w:vertAlign w:val="subscript"/>
          <w:lang w:val="en-GB"/>
        </w:rPr>
        <w:t>(EC50)</w:t>
      </w:r>
      <w:r>
        <w:rPr>
          <w:vertAlign w:val="subscript"/>
          <w:lang w:val="en-GB"/>
        </w:rPr>
        <w:t xml:space="preserve"> </w:t>
      </w:r>
      <w:r w:rsidRPr="0015326B">
        <w:rPr>
          <w:lang w:val="en-GB"/>
        </w:rPr>
        <w:t xml:space="preserve">values </w:t>
      </w:r>
      <w:r w:rsidRPr="00A6615C">
        <w:rPr>
          <w:lang w:val="en-GB"/>
        </w:rPr>
        <w:t xml:space="preserve">should apply to all Australian soils with these particular </w:t>
      </w:r>
      <w:r>
        <w:rPr>
          <w:lang w:val="en-GB"/>
        </w:rPr>
        <w:t xml:space="preserve">land </w:t>
      </w:r>
      <w:r w:rsidRPr="00A6615C">
        <w:rPr>
          <w:lang w:val="en-GB"/>
        </w:rPr>
        <w:t>uses.</w:t>
      </w:r>
    </w:p>
    <w:p w:rsidR="00D47F56" w:rsidRDefault="00D47F56" w:rsidP="00D47F56">
      <w:pPr>
        <w:rPr>
          <w:b/>
          <w:bCs/>
          <w:szCs w:val="22"/>
          <w:lang w:val="en-GB"/>
        </w:rPr>
      </w:pPr>
      <w:bookmarkStart w:id="288" w:name="_Toc242590906"/>
      <w:bookmarkStart w:id="289" w:name="_Toc243900191"/>
    </w:p>
    <w:p w:rsidR="00D47F56" w:rsidRPr="00E5026B" w:rsidRDefault="00D47F56" w:rsidP="00D47F56">
      <w:pPr>
        <w:pStyle w:val="Caption"/>
      </w:pPr>
      <w:r w:rsidRPr="003C0A23">
        <w:t>Table 40.</w:t>
      </w:r>
      <w:r w:rsidRPr="003C0A23">
        <w:tab/>
        <w:t>Generic soil quality guidelines for naphthalene in freshly contaminated soil with different land uses based on lowest observed effect concentration and 30% effect concentration toxicity data and based on 50% effect concentration toxicity data.</w:t>
      </w:r>
      <w:bookmarkEnd w:id="288"/>
      <w:bookmarkEnd w:id="289"/>
      <w:r w:rsidRPr="003C0A23">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693"/>
        <w:gridCol w:w="2693"/>
      </w:tblGrid>
      <w:tr w:rsidR="00D47F56" w:rsidRPr="001A20B4" w:rsidTr="00AF1B0B">
        <w:tc>
          <w:tcPr>
            <w:tcW w:w="3686" w:type="dxa"/>
            <w:shd w:val="clear" w:color="auto" w:fill="C6D9F1" w:themeFill="text2" w:themeFillTint="33"/>
          </w:tcPr>
          <w:p w:rsidR="00D47F56" w:rsidRPr="001A20B4" w:rsidRDefault="00D47F56" w:rsidP="00AF1B0B">
            <w:pPr>
              <w:pStyle w:val="BodyText"/>
              <w:spacing w:before="20" w:after="20"/>
              <w:jc w:val="center"/>
              <w:rPr>
                <w:b/>
                <w:bCs/>
                <w:lang w:val="en-GB"/>
              </w:rPr>
            </w:pPr>
            <w:r w:rsidRPr="001A20B4">
              <w:rPr>
                <w:b/>
                <w:bCs/>
                <w:szCs w:val="22"/>
                <w:lang w:val="en-GB"/>
              </w:rPr>
              <w:t>Land use</w:t>
            </w:r>
          </w:p>
        </w:tc>
        <w:tc>
          <w:tcPr>
            <w:tcW w:w="2693" w:type="dxa"/>
            <w:shd w:val="clear" w:color="auto" w:fill="C6D9F1" w:themeFill="text2" w:themeFillTint="33"/>
            <w:vAlign w:val="center"/>
          </w:tcPr>
          <w:p w:rsidR="00D47F56" w:rsidRPr="001A20B4" w:rsidRDefault="00D47F56" w:rsidP="00AF1B0B">
            <w:pPr>
              <w:pStyle w:val="BodyText"/>
              <w:spacing w:before="20" w:after="20"/>
              <w:jc w:val="center"/>
              <w:rPr>
                <w:b/>
                <w:bCs/>
                <w:lang w:val="en-GB"/>
              </w:rPr>
            </w:pPr>
            <w:r w:rsidRPr="001A20B4">
              <w:rPr>
                <w:b/>
                <w:bCs/>
                <w:szCs w:val="22"/>
                <w:lang w:val="en-GB"/>
              </w:rPr>
              <w:t>SQG</w:t>
            </w:r>
            <w:r w:rsidRPr="001A20B4">
              <w:rPr>
                <w:b/>
                <w:bCs/>
                <w:szCs w:val="22"/>
                <w:vertAlign w:val="subscript"/>
                <w:lang w:val="en-GB"/>
              </w:rPr>
              <w:t>(LOEC &amp; EC30)</w:t>
            </w:r>
          </w:p>
          <w:p w:rsidR="00D47F56" w:rsidRPr="001A20B4" w:rsidRDefault="00D47F56" w:rsidP="00AF1B0B">
            <w:pPr>
              <w:pStyle w:val="BodyText"/>
              <w:spacing w:before="20" w:after="20"/>
              <w:jc w:val="center"/>
              <w:rPr>
                <w:b/>
                <w:bCs/>
                <w:lang w:val="en-GB"/>
              </w:rPr>
            </w:pPr>
            <w:r w:rsidRPr="001A20B4">
              <w:rPr>
                <w:b/>
                <w:bCs/>
                <w:szCs w:val="22"/>
                <w:lang w:val="en-GB"/>
              </w:rPr>
              <w:t>(mg/kg total naphthalene)</w:t>
            </w:r>
          </w:p>
        </w:tc>
        <w:tc>
          <w:tcPr>
            <w:tcW w:w="2693" w:type="dxa"/>
            <w:shd w:val="clear" w:color="auto" w:fill="C6D9F1" w:themeFill="text2" w:themeFillTint="33"/>
            <w:vAlign w:val="center"/>
          </w:tcPr>
          <w:p w:rsidR="00D47F56" w:rsidRPr="001A20B4" w:rsidRDefault="00D47F56" w:rsidP="00AF1B0B">
            <w:pPr>
              <w:pStyle w:val="BodyText"/>
              <w:spacing w:before="20" w:after="20"/>
              <w:jc w:val="center"/>
              <w:rPr>
                <w:b/>
                <w:bCs/>
                <w:lang w:val="en-GB"/>
              </w:rPr>
            </w:pPr>
            <w:r w:rsidRPr="001A20B4">
              <w:rPr>
                <w:b/>
                <w:bCs/>
                <w:szCs w:val="22"/>
                <w:lang w:val="en-GB"/>
              </w:rPr>
              <w:t>SQG</w:t>
            </w:r>
            <w:r w:rsidRPr="001A20B4">
              <w:rPr>
                <w:b/>
                <w:bCs/>
                <w:szCs w:val="22"/>
                <w:vertAlign w:val="subscript"/>
                <w:lang w:val="en-GB"/>
              </w:rPr>
              <w:t>(EC50)</w:t>
            </w:r>
          </w:p>
          <w:p w:rsidR="00D47F56" w:rsidRPr="001A20B4" w:rsidRDefault="00D47F56" w:rsidP="00AF1B0B">
            <w:pPr>
              <w:pStyle w:val="BodyText"/>
              <w:spacing w:before="20" w:after="20"/>
              <w:jc w:val="center"/>
              <w:rPr>
                <w:b/>
                <w:bCs/>
                <w:lang w:val="en-GB"/>
              </w:rPr>
            </w:pPr>
            <w:r w:rsidRPr="001A20B4">
              <w:rPr>
                <w:b/>
                <w:bCs/>
                <w:szCs w:val="22"/>
                <w:lang w:val="en-GB"/>
              </w:rPr>
              <w:t>(mg/kg total naphthalene)</w:t>
            </w:r>
          </w:p>
        </w:tc>
      </w:tr>
      <w:tr w:rsidR="00D47F56" w:rsidRPr="001A20B4" w:rsidTr="00AF1B0B">
        <w:tc>
          <w:tcPr>
            <w:tcW w:w="3686" w:type="dxa"/>
          </w:tcPr>
          <w:p w:rsidR="00D47F56" w:rsidRPr="001A20B4" w:rsidRDefault="00D47F56" w:rsidP="00AF1B0B">
            <w:pPr>
              <w:pStyle w:val="BodyText"/>
              <w:spacing w:before="20" w:after="20"/>
              <w:ind w:left="318" w:hanging="318"/>
              <w:jc w:val="left"/>
              <w:rPr>
                <w:lang w:val="en-GB"/>
              </w:rPr>
            </w:pPr>
            <w:r w:rsidRPr="001A20B4">
              <w:rPr>
                <w:szCs w:val="22"/>
                <w:lang w:val="en-GB"/>
              </w:rPr>
              <w:t>Areas of ecological significance</w:t>
            </w:r>
          </w:p>
        </w:tc>
        <w:tc>
          <w:tcPr>
            <w:tcW w:w="2693" w:type="dxa"/>
          </w:tcPr>
          <w:p w:rsidR="00D47F56" w:rsidRPr="001A20B4" w:rsidRDefault="00D47F56" w:rsidP="00AF1B0B">
            <w:pPr>
              <w:pStyle w:val="BodyText"/>
              <w:tabs>
                <w:tab w:val="decimal" w:pos="1312"/>
              </w:tabs>
              <w:spacing w:before="20" w:after="20"/>
              <w:jc w:val="left"/>
              <w:rPr>
                <w:lang w:val="en-GB"/>
              </w:rPr>
            </w:pPr>
            <w:r w:rsidRPr="001A20B4">
              <w:rPr>
                <w:szCs w:val="22"/>
                <w:lang w:val="en-GB"/>
              </w:rPr>
              <w:t>10</w:t>
            </w:r>
          </w:p>
        </w:tc>
        <w:tc>
          <w:tcPr>
            <w:tcW w:w="2693" w:type="dxa"/>
          </w:tcPr>
          <w:p w:rsidR="00D47F56" w:rsidRPr="001A20B4" w:rsidRDefault="00D47F56" w:rsidP="00AF1B0B">
            <w:pPr>
              <w:pStyle w:val="BodyText"/>
              <w:tabs>
                <w:tab w:val="decimal" w:pos="1455"/>
              </w:tabs>
              <w:spacing w:before="20" w:after="20"/>
              <w:jc w:val="left"/>
              <w:rPr>
                <w:lang w:val="en-GB"/>
              </w:rPr>
            </w:pPr>
            <w:r w:rsidRPr="001A20B4">
              <w:rPr>
                <w:szCs w:val="22"/>
                <w:lang w:val="en-GB"/>
              </w:rPr>
              <w:t>25</w:t>
            </w:r>
          </w:p>
        </w:tc>
      </w:tr>
      <w:tr w:rsidR="00D47F56" w:rsidRPr="001A20B4" w:rsidTr="00AF1B0B">
        <w:tc>
          <w:tcPr>
            <w:tcW w:w="3686" w:type="dxa"/>
          </w:tcPr>
          <w:p w:rsidR="00D47F56" w:rsidRPr="001A20B4" w:rsidRDefault="00D47F56" w:rsidP="00AF1B0B">
            <w:pPr>
              <w:pStyle w:val="BodyText"/>
              <w:spacing w:before="20" w:after="20"/>
              <w:ind w:left="318" w:hanging="318"/>
              <w:jc w:val="left"/>
              <w:rPr>
                <w:lang w:val="en-GB"/>
              </w:rPr>
            </w:pPr>
            <w:r w:rsidRPr="001A20B4">
              <w:rPr>
                <w:szCs w:val="22"/>
                <w:lang w:val="en-GB"/>
              </w:rPr>
              <w:t xml:space="preserve">Urban residential/public open space </w:t>
            </w:r>
          </w:p>
        </w:tc>
        <w:tc>
          <w:tcPr>
            <w:tcW w:w="2693" w:type="dxa"/>
          </w:tcPr>
          <w:p w:rsidR="00D47F56" w:rsidRPr="001A20B4" w:rsidRDefault="00D47F56" w:rsidP="00AF1B0B">
            <w:pPr>
              <w:pStyle w:val="BodyText"/>
              <w:tabs>
                <w:tab w:val="decimal" w:pos="1312"/>
              </w:tabs>
              <w:spacing w:before="20" w:after="20"/>
              <w:jc w:val="left"/>
              <w:rPr>
                <w:lang w:val="en-GB"/>
              </w:rPr>
            </w:pPr>
            <w:r w:rsidRPr="001A20B4">
              <w:rPr>
                <w:szCs w:val="22"/>
                <w:lang w:val="en-GB"/>
              </w:rPr>
              <w:t>170</w:t>
            </w:r>
          </w:p>
        </w:tc>
        <w:tc>
          <w:tcPr>
            <w:tcW w:w="2693" w:type="dxa"/>
          </w:tcPr>
          <w:p w:rsidR="00D47F56" w:rsidRPr="001A20B4" w:rsidRDefault="00D47F56" w:rsidP="00AF1B0B">
            <w:pPr>
              <w:pStyle w:val="BodyText"/>
              <w:tabs>
                <w:tab w:val="decimal" w:pos="1455"/>
              </w:tabs>
              <w:spacing w:before="20" w:after="20"/>
              <w:jc w:val="left"/>
              <w:rPr>
                <w:lang w:val="en-GB"/>
              </w:rPr>
            </w:pPr>
            <w:r w:rsidRPr="001A20B4">
              <w:rPr>
                <w:szCs w:val="22"/>
                <w:lang w:val="en-GB"/>
              </w:rPr>
              <w:t>340</w:t>
            </w:r>
          </w:p>
        </w:tc>
      </w:tr>
      <w:tr w:rsidR="00D47F56" w:rsidRPr="001A20B4" w:rsidTr="00AF1B0B">
        <w:tc>
          <w:tcPr>
            <w:tcW w:w="3686" w:type="dxa"/>
          </w:tcPr>
          <w:p w:rsidR="00D47F56" w:rsidRPr="001A20B4" w:rsidRDefault="00D47F56" w:rsidP="00AF1B0B">
            <w:pPr>
              <w:pStyle w:val="BodyText"/>
              <w:spacing w:before="20" w:after="20"/>
              <w:ind w:left="318" w:hanging="318"/>
              <w:jc w:val="left"/>
              <w:rPr>
                <w:lang w:val="en-GB"/>
              </w:rPr>
            </w:pPr>
            <w:r w:rsidRPr="001A20B4">
              <w:rPr>
                <w:szCs w:val="22"/>
                <w:lang w:val="en-GB"/>
              </w:rPr>
              <w:t xml:space="preserve">Commercial/industrial </w:t>
            </w:r>
          </w:p>
        </w:tc>
        <w:tc>
          <w:tcPr>
            <w:tcW w:w="2693" w:type="dxa"/>
          </w:tcPr>
          <w:p w:rsidR="00D47F56" w:rsidRPr="001A20B4" w:rsidRDefault="00D47F56" w:rsidP="00AF1B0B">
            <w:pPr>
              <w:pStyle w:val="BodyText"/>
              <w:tabs>
                <w:tab w:val="decimal" w:pos="1312"/>
              </w:tabs>
              <w:spacing w:before="20" w:after="20"/>
              <w:jc w:val="left"/>
              <w:rPr>
                <w:lang w:val="en-GB"/>
              </w:rPr>
            </w:pPr>
            <w:r w:rsidRPr="001A20B4">
              <w:rPr>
                <w:szCs w:val="22"/>
                <w:lang w:val="en-GB"/>
              </w:rPr>
              <w:t>370</w:t>
            </w:r>
          </w:p>
        </w:tc>
        <w:tc>
          <w:tcPr>
            <w:tcW w:w="2693" w:type="dxa"/>
          </w:tcPr>
          <w:p w:rsidR="00D47F56" w:rsidRPr="001A20B4" w:rsidRDefault="00D47F56" w:rsidP="00AF1B0B">
            <w:pPr>
              <w:pStyle w:val="BodyText"/>
              <w:tabs>
                <w:tab w:val="decimal" w:pos="1455"/>
              </w:tabs>
              <w:spacing w:before="20" w:after="20"/>
              <w:jc w:val="left"/>
              <w:rPr>
                <w:lang w:val="en-GB"/>
              </w:rPr>
            </w:pPr>
            <w:r w:rsidRPr="001A20B4">
              <w:rPr>
                <w:szCs w:val="22"/>
                <w:lang w:val="en-GB"/>
              </w:rPr>
              <w:t>730</w:t>
            </w:r>
          </w:p>
        </w:tc>
      </w:tr>
    </w:tbl>
    <w:p w:rsidR="00D47F56" w:rsidRPr="00C45235" w:rsidRDefault="00D47F56" w:rsidP="00D47F56">
      <w:pPr>
        <w:pStyle w:val="Text0"/>
      </w:pPr>
    </w:p>
    <w:p w:rsidR="00D47F56" w:rsidRPr="00A6615C" w:rsidRDefault="00D47F56" w:rsidP="00D47F56">
      <w:pPr>
        <w:pStyle w:val="Heading2"/>
      </w:pPr>
      <w:bookmarkStart w:id="290" w:name="_Toc242843138"/>
      <w:bookmarkStart w:id="291" w:name="_Toc243901663"/>
      <w:bookmarkStart w:id="292" w:name="_Toc269124903"/>
      <w:bookmarkStart w:id="293" w:name="_Toc351713454"/>
      <w:r w:rsidRPr="00A6615C">
        <w:t xml:space="preserve">Calculation of </w:t>
      </w:r>
      <w:r>
        <w:t xml:space="preserve">soil quality guidelines for </w:t>
      </w:r>
      <w:r w:rsidRPr="00A6615C">
        <w:t>aged naphthalene contamination</w:t>
      </w:r>
      <w:bookmarkEnd w:id="290"/>
      <w:bookmarkEnd w:id="291"/>
      <w:bookmarkEnd w:id="292"/>
      <w:bookmarkEnd w:id="293"/>
    </w:p>
    <w:p w:rsidR="00D47F56" w:rsidRPr="00A6615C" w:rsidRDefault="00D47F56" w:rsidP="00D47F56">
      <w:pPr>
        <w:rPr>
          <w:lang w:val="en-GB"/>
        </w:rPr>
      </w:pPr>
      <w:r w:rsidRPr="00A6615C">
        <w:rPr>
          <w:lang w:val="en-GB"/>
        </w:rPr>
        <w:t xml:space="preserve">There is currently no ageing or leaching factor available for naphthalene in the literature and therefore </w:t>
      </w:r>
      <w:r>
        <w:rPr>
          <w:lang w:val="en-GB"/>
        </w:rPr>
        <w:t>SQG</w:t>
      </w:r>
      <w:r w:rsidRPr="00A6615C">
        <w:rPr>
          <w:lang w:val="en-GB"/>
        </w:rPr>
        <w:t>s</w:t>
      </w:r>
      <w:r>
        <w:rPr>
          <w:lang w:val="en-GB"/>
        </w:rPr>
        <w:t xml:space="preserve"> </w:t>
      </w:r>
      <w:r w:rsidRPr="00A6615C">
        <w:rPr>
          <w:lang w:val="en-GB"/>
        </w:rPr>
        <w:t xml:space="preserve">for aged contamination could not be derived. </w:t>
      </w:r>
    </w:p>
    <w:p w:rsidR="00D47F56" w:rsidRPr="00A6615C" w:rsidRDefault="00D47F56" w:rsidP="00D47F56">
      <w:pPr>
        <w:pStyle w:val="Heading2"/>
      </w:pPr>
      <w:bookmarkStart w:id="294" w:name="_Toc242843139"/>
      <w:bookmarkStart w:id="295" w:name="_Toc243901664"/>
      <w:bookmarkStart w:id="296" w:name="_Toc269124904"/>
      <w:bookmarkStart w:id="297" w:name="_Toc351713455"/>
      <w:r>
        <w:t>M</w:t>
      </w:r>
      <w:r w:rsidRPr="00A6615C">
        <w:t xml:space="preserve">etabolites of </w:t>
      </w:r>
      <w:r>
        <w:t>n</w:t>
      </w:r>
      <w:r w:rsidRPr="00A6615C">
        <w:t>aphthalene</w:t>
      </w:r>
      <w:bookmarkEnd w:id="294"/>
      <w:bookmarkEnd w:id="295"/>
      <w:bookmarkEnd w:id="296"/>
      <w:bookmarkEnd w:id="297"/>
    </w:p>
    <w:p w:rsidR="00D47F56" w:rsidRPr="00A6615C" w:rsidRDefault="00D47F56" w:rsidP="00D47F56">
      <w:pPr>
        <w:rPr>
          <w:lang w:val="en-GB"/>
        </w:rPr>
      </w:pPr>
      <w:r w:rsidRPr="00A6615C">
        <w:rPr>
          <w:lang w:val="en-GB"/>
        </w:rPr>
        <w:t>The most well known metabolites of naphthalene are 1-naphthol (CAS n</w:t>
      </w:r>
      <w:r>
        <w:rPr>
          <w:lang w:val="en-GB"/>
        </w:rPr>
        <w:t>o</w:t>
      </w:r>
      <w:r w:rsidRPr="00A6615C">
        <w:rPr>
          <w:lang w:val="en-GB"/>
        </w:rPr>
        <w:t>. 90-15-3) or 2-naphthol (CAS n</w:t>
      </w:r>
      <w:r>
        <w:rPr>
          <w:lang w:val="en-GB"/>
        </w:rPr>
        <w:t>o</w:t>
      </w:r>
      <w:r w:rsidRPr="00A6615C">
        <w:rPr>
          <w:lang w:val="en-GB"/>
        </w:rPr>
        <w:t>. 135-19-3)</w:t>
      </w:r>
      <w:r>
        <w:rPr>
          <w:lang w:val="en-GB"/>
        </w:rPr>
        <w:t xml:space="preserve">. </w:t>
      </w:r>
      <w:r w:rsidRPr="00A6615C">
        <w:rPr>
          <w:lang w:val="en-GB"/>
        </w:rPr>
        <w:t xml:space="preserve">These compounds are both known to affect plant growth and are suspected to </w:t>
      </w:r>
      <w:r w:rsidRPr="00A6615C">
        <w:rPr>
          <w:lang w:val="en-GB"/>
        </w:rPr>
        <w:lastRenderedPageBreak/>
        <w:t>have endocrine disrupting properties (Pesticide Action Network</w:t>
      </w:r>
      <w:r>
        <w:rPr>
          <w:lang w:val="en-GB"/>
        </w:rPr>
        <w:t xml:space="preserve"> at &lt;</w:t>
      </w:r>
      <w:r w:rsidRPr="00650734">
        <w:t>www.pesticideinfo.org</w:t>
      </w:r>
      <w:r>
        <w:t>&gt;</w:t>
      </w:r>
      <w:r w:rsidRPr="00A6615C">
        <w:rPr>
          <w:lang w:val="en-GB"/>
        </w:rPr>
        <w:t>)</w:t>
      </w:r>
      <w:r>
        <w:rPr>
          <w:lang w:val="en-GB"/>
        </w:rPr>
        <w:t xml:space="preserve">. </w:t>
      </w:r>
      <w:r w:rsidRPr="00A6615C">
        <w:rPr>
          <w:lang w:val="en-GB"/>
        </w:rPr>
        <w:t xml:space="preserve">There </w:t>
      </w:r>
      <w:r>
        <w:rPr>
          <w:lang w:val="en-GB"/>
        </w:rPr>
        <w:t>is</w:t>
      </w:r>
      <w:r w:rsidRPr="00A6615C">
        <w:rPr>
          <w:lang w:val="en-GB"/>
        </w:rPr>
        <w:t xml:space="preserve"> no </w:t>
      </w:r>
      <w:r>
        <w:rPr>
          <w:lang w:val="en-GB"/>
        </w:rPr>
        <w:t xml:space="preserve">toxicity data in soils or </w:t>
      </w:r>
      <w:r w:rsidRPr="00A6615C">
        <w:rPr>
          <w:lang w:val="en-GB"/>
        </w:rPr>
        <w:t xml:space="preserve">SQGs reported for these compounds. </w:t>
      </w:r>
    </w:p>
    <w:p w:rsidR="00D47F56" w:rsidRPr="00A6615C" w:rsidRDefault="00D47F56" w:rsidP="00D47F56">
      <w:pPr>
        <w:pStyle w:val="Heading2"/>
      </w:pPr>
      <w:bookmarkStart w:id="298" w:name="_Toc242843140"/>
      <w:bookmarkStart w:id="299" w:name="_Toc243901665"/>
      <w:bookmarkStart w:id="300" w:name="_Toc269124905"/>
      <w:bookmarkStart w:id="301" w:name="_Toc351713456"/>
      <w:r>
        <w:t>R</w:t>
      </w:r>
      <w:r w:rsidRPr="00A6615C">
        <w:t xml:space="preserve">eliability of the </w:t>
      </w:r>
      <w:r>
        <w:t>soil quality guidelines</w:t>
      </w:r>
      <w:bookmarkEnd w:id="298"/>
      <w:bookmarkEnd w:id="299"/>
      <w:bookmarkEnd w:id="300"/>
      <w:bookmarkEnd w:id="301"/>
    </w:p>
    <w:p w:rsidR="00D47F56" w:rsidRPr="00A6615C" w:rsidRDefault="00D47F56" w:rsidP="00D47F56">
      <w:pPr>
        <w:rPr>
          <w:lang w:val="en-GB"/>
        </w:rPr>
      </w:pPr>
      <w:r w:rsidRPr="00A6615C">
        <w:rPr>
          <w:lang w:val="en-GB"/>
        </w:rPr>
        <w:t xml:space="preserve">The naphthalene toxicity dataset met the minimum data requirements to use the SSD method but there were no normalisation relationships available to account for soil characteristics. Based on the criteria for assessing the reliability of </w:t>
      </w:r>
      <w:r>
        <w:rPr>
          <w:lang w:val="en-GB"/>
        </w:rPr>
        <w:t>SQG</w:t>
      </w:r>
      <w:r w:rsidRPr="00A6615C">
        <w:rPr>
          <w:lang w:val="en-GB"/>
        </w:rPr>
        <w:t>s (</w:t>
      </w:r>
      <w:r>
        <w:rPr>
          <w:lang w:val="en-GB"/>
        </w:rPr>
        <w:t>Schedule B5b</w:t>
      </w:r>
      <w:r w:rsidRPr="00A6615C">
        <w:rPr>
          <w:lang w:val="en-GB"/>
        </w:rPr>
        <w:t>)</w:t>
      </w:r>
      <w:r>
        <w:rPr>
          <w:lang w:val="en-GB"/>
        </w:rPr>
        <w:t>,</w:t>
      </w:r>
      <w:r w:rsidRPr="00A6615C">
        <w:rPr>
          <w:lang w:val="en-GB"/>
        </w:rPr>
        <w:t xml:space="preserve"> the naphthalene </w:t>
      </w:r>
      <w:r>
        <w:rPr>
          <w:lang w:val="en-GB"/>
        </w:rPr>
        <w:t>SQG</w:t>
      </w:r>
      <w:r w:rsidRPr="00A6615C">
        <w:rPr>
          <w:lang w:val="en-GB"/>
        </w:rPr>
        <w:t xml:space="preserve">s were considered to be of moderate reliability. </w:t>
      </w:r>
    </w:p>
    <w:p w:rsidR="00D47F56" w:rsidRPr="00A6615C" w:rsidRDefault="00D47F56" w:rsidP="00D47F56">
      <w:pPr>
        <w:pStyle w:val="Heading2"/>
      </w:pPr>
      <w:bookmarkStart w:id="302" w:name="_Toc242843141"/>
      <w:bookmarkStart w:id="303" w:name="_Toc243901666"/>
      <w:bookmarkStart w:id="304" w:name="_Toc269124906"/>
      <w:bookmarkStart w:id="305" w:name="_Toc351713457"/>
      <w:r w:rsidRPr="00A6615C">
        <w:t>Comparison with other guidelines</w:t>
      </w:r>
      <w:bookmarkEnd w:id="302"/>
      <w:bookmarkEnd w:id="303"/>
      <w:bookmarkEnd w:id="304"/>
      <w:bookmarkEnd w:id="305"/>
    </w:p>
    <w:p w:rsidR="00D47F56" w:rsidRDefault="00D47F56" w:rsidP="00D47F56">
      <w:pPr>
        <w:rPr>
          <w:lang w:val="en-GB"/>
        </w:rPr>
      </w:pPr>
      <w:r w:rsidRPr="00A6615C">
        <w:rPr>
          <w:lang w:val="en-GB"/>
        </w:rPr>
        <w:t xml:space="preserve">A compilation of </w:t>
      </w:r>
      <w:r>
        <w:rPr>
          <w:lang w:val="en-GB"/>
        </w:rPr>
        <w:t>SQG</w:t>
      </w:r>
      <w:r w:rsidRPr="00A6615C">
        <w:rPr>
          <w:lang w:val="en-GB"/>
        </w:rPr>
        <w:t xml:space="preserve">s for naphthalene </w:t>
      </w:r>
      <w:r>
        <w:rPr>
          <w:lang w:val="en-GB"/>
        </w:rPr>
        <w:t>in</w:t>
      </w:r>
      <w:r w:rsidRPr="00A6615C">
        <w:rPr>
          <w:lang w:val="en-GB"/>
        </w:rPr>
        <w:t xml:space="preserve"> a number of jurisdictions is presented in Table </w:t>
      </w:r>
      <w:r>
        <w:rPr>
          <w:lang w:val="en-GB"/>
        </w:rPr>
        <w:t xml:space="preserve">41. </w:t>
      </w:r>
      <w:r w:rsidRPr="00A6615C">
        <w:rPr>
          <w:lang w:val="en-GB"/>
        </w:rPr>
        <w:t xml:space="preserve">These </w:t>
      </w:r>
      <w:r>
        <w:rPr>
          <w:lang w:val="en-GB"/>
        </w:rPr>
        <w:t>SQG</w:t>
      </w:r>
      <w:r w:rsidRPr="00A6615C">
        <w:rPr>
          <w:lang w:val="en-GB"/>
        </w:rPr>
        <w:t xml:space="preserve">s have a variety of purposes and levels of protection and therefore comparison of the </w:t>
      </w:r>
      <w:r>
        <w:rPr>
          <w:lang w:val="en-GB"/>
        </w:rPr>
        <w:t>values</w:t>
      </w:r>
      <w:r w:rsidRPr="00A6615C">
        <w:rPr>
          <w:lang w:val="en-GB"/>
        </w:rPr>
        <w:t xml:space="preserve"> is problematic</w:t>
      </w:r>
      <w:r>
        <w:rPr>
          <w:lang w:val="en-GB"/>
        </w:rPr>
        <w:t xml:space="preserve">. </w:t>
      </w:r>
      <w:r w:rsidRPr="00A6615C">
        <w:rPr>
          <w:lang w:val="en-GB"/>
        </w:rPr>
        <w:t xml:space="preserve">The </w:t>
      </w:r>
      <w:r>
        <w:rPr>
          <w:lang w:val="en-GB"/>
        </w:rPr>
        <w:t>SQG</w:t>
      </w:r>
      <w:r w:rsidRPr="00A6615C">
        <w:rPr>
          <w:lang w:val="en-GB"/>
        </w:rPr>
        <w:t>s for naphthalene range from 0.6 mg/kg for Canada to 125 mg/kg for the USA</w:t>
      </w:r>
      <w:r>
        <w:rPr>
          <w:lang w:val="en-GB"/>
        </w:rPr>
        <w:t xml:space="preserve">, both expressed as total naphthalene. </w:t>
      </w:r>
      <w:r w:rsidRPr="00A6615C">
        <w:rPr>
          <w:lang w:val="en-GB"/>
        </w:rPr>
        <w:t>The</w:t>
      </w:r>
      <w:r>
        <w:rPr>
          <w:lang w:val="en-GB"/>
        </w:rPr>
        <w:t xml:space="preserve"> </w:t>
      </w:r>
      <w:r w:rsidR="00480D38">
        <w:rPr>
          <w:lang w:val="en-GB"/>
        </w:rPr>
        <w:t xml:space="preserve">original </w:t>
      </w:r>
      <w:r>
        <w:rPr>
          <w:lang w:val="en-GB"/>
        </w:rPr>
        <w:t>NEPM</w:t>
      </w:r>
      <w:r w:rsidRPr="00A6615C">
        <w:rPr>
          <w:lang w:val="en-GB"/>
        </w:rPr>
        <w:t xml:space="preserve"> (NEP</w:t>
      </w:r>
      <w:r>
        <w:rPr>
          <w:lang w:val="en-GB"/>
        </w:rPr>
        <w:t>C</w:t>
      </w:r>
      <w:r w:rsidRPr="00A6615C">
        <w:rPr>
          <w:lang w:val="en-GB"/>
        </w:rPr>
        <w:t xml:space="preserve"> 1999) </w:t>
      </w:r>
      <w:r>
        <w:rPr>
          <w:lang w:val="en-GB"/>
        </w:rPr>
        <w:t>did not include</w:t>
      </w:r>
      <w:r w:rsidRPr="00A6615C">
        <w:rPr>
          <w:lang w:val="en-GB"/>
        </w:rPr>
        <w:t xml:space="preserve"> </w:t>
      </w:r>
      <w:r>
        <w:rPr>
          <w:lang w:val="en-GB"/>
        </w:rPr>
        <w:t>an</w:t>
      </w:r>
      <w:r w:rsidRPr="00A6615C">
        <w:rPr>
          <w:lang w:val="en-GB"/>
        </w:rPr>
        <w:t xml:space="preserve"> EIL for naphthalene</w:t>
      </w:r>
      <w:r>
        <w:rPr>
          <w:lang w:val="en-GB"/>
        </w:rPr>
        <w:t xml:space="preserve">. </w:t>
      </w:r>
      <w:r w:rsidRPr="00A6615C">
        <w:rPr>
          <w:lang w:val="en-GB"/>
        </w:rPr>
        <w:t xml:space="preserve">The </w:t>
      </w:r>
      <w:r>
        <w:rPr>
          <w:lang w:val="en-GB"/>
        </w:rPr>
        <w:t>SQG</w:t>
      </w:r>
      <w:r w:rsidRPr="001A4A0B">
        <w:rPr>
          <w:vertAlign w:val="subscript"/>
          <w:lang w:val="en-GB"/>
        </w:rPr>
        <w:t>(NOEC &amp; EC10)</w:t>
      </w:r>
      <w:r w:rsidRPr="00A6615C">
        <w:rPr>
          <w:lang w:val="en-GB"/>
        </w:rPr>
        <w:t xml:space="preserve"> for </w:t>
      </w:r>
      <w:r>
        <w:rPr>
          <w:lang w:val="en-GB"/>
        </w:rPr>
        <w:t>areas of ecological significance</w:t>
      </w:r>
      <w:r w:rsidDel="00226180">
        <w:rPr>
          <w:lang w:val="en-GB"/>
        </w:rPr>
        <w:t xml:space="preserve"> </w:t>
      </w:r>
      <w:r w:rsidRPr="00A6615C">
        <w:rPr>
          <w:lang w:val="en-GB"/>
        </w:rPr>
        <w:t xml:space="preserve">freshly contaminated with naphthalene is 5 mg/kg and thus is identical to the lower range of values set </w:t>
      </w:r>
      <w:r>
        <w:rPr>
          <w:lang w:val="en-GB"/>
        </w:rPr>
        <w:t>within</w:t>
      </w:r>
      <w:r w:rsidRPr="00A6615C">
        <w:rPr>
          <w:lang w:val="en-GB"/>
        </w:rPr>
        <w:t xml:space="preserve"> the EU</w:t>
      </w:r>
      <w:r>
        <w:rPr>
          <w:lang w:val="en-GB"/>
        </w:rPr>
        <w:t>,</w:t>
      </w:r>
      <w:r w:rsidRPr="00A6615C">
        <w:rPr>
          <w:lang w:val="en-GB"/>
        </w:rPr>
        <w:t xml:space="preserve"> but approximately an order of magnitude higher than the Canadian </w:t>
      </w:r>
      <w:r>
        <w:rPr>
          <w:lang w:val="en-GB"/>
        </w:rPr>
        <w:t>SQG</w:t>
      </w:r>
      <w:r w:rsidRPr="00A6615C">
        <w:rPr>
          <w:lang w:val="en-GB"/>
        </w:rPr>
        <w:t xml:space="preserve"> and 1/25</w:t>
      </w:r>
      <w:r w:rsidRPr="002C2951">
        <w:rPr>
          <w:vertAlign w:val="superscript"/>
        </w:rPr>
        <w:t>th</w:t>
      </w:r>
      <w:r w:rsidRPr="00A6615C">
        <w:rPr>
          <w:lang w:val="en-GB"/>
        </w:rPr>
        <w:t xml:space="preserve"> of the USA </w:t>
      </w:r>
      <w:r>
        <w:rPr>
          <w:lang w:val="en-GB"/>
        </w:rPr>
        <w:t>SQG. The  SQG</w:t>
      </w:r>
      <w:r w:rsidRPr="00383D17">
        <w:rPr>
          <w:vertAlign w:val="subscript"/>
          <w:lang w:val="en-GB"/>
        </w:rPr>
        <w:t>(NOEC &amp; EC10)</w:t>
      </w:r>
      <w:r>
        <w:rPr>
          <w:lang w:val="en-GB"/>
        </w:rPr>
        <w:t xml:space="preserve"> for urban residential/public open space is 70 mg/kg and thus slightly higher than the highest EU SQGs but still approximately half the US EPA screening level for residential land. The SQG</w:t>
      </w:r>
      <w:r w:rsidRPr="00A401CE">
        <w:rPr>
          <w:vertAlign w:val="subscript"/>
          <w:lang w:val="en-GB"/>
        </w:rPr>
        <w:t>(LOEC &amp; EC30)</w:t>
      </w:r>
      <w:r>
        <w:rPr>
          <w:lang w:val="en-GB"/>
        </w:rPr>
        <w:t xml:space="preserve"> for urban residential land use at 170 is 40% larger than the US EPA screening level, while the corresponding SQG</w:t>
      </w:r>
      <w:r w:rsidRPr="00A401CE">
        <w:rPr>
          <w:vertAlign w:val="subscript"/>
          <w:lang w:val="en-GB"/>
        </w:rPr>
        <w:t>(EC50)</w:t>
      </w:r>
      <w:r>
        <w:rPr>
          <w:lang w:val="en-GB"/>
        </w:rPr>
        <w:t xml:space="preserve"> value is 2.8 times the US EPA screening level.</w:t>
      </w:r>
    </w:p>
    <w:p w:rsidR="00D47F56" w:rsidRPr="00A6615C" w:rsidRDefault="00D47F56" w:rsidP="00D47F56">
      <w:pPr>
        <w:pStyle w:val="text"/>
        <w:rPr>
          <w:lang w:val="en-GB"/>
        </w:rPr>
      </w:pPr>
    </w:p>
    <w:p w:rsidR="00D47F56" w:rsidRPr="00E5026B" w:rsidRDefault="00D47F56" w:rsidP="00D47F56">
      <w:pPr>
        <w:pStyle w:val="Caption"/>
      </w:pPr>
      <w:bookmarkStart w:id="306" w:name="_Toc242590907"/>
      <w:bookmarkStart w:id="307" w:name="_Toc243900192"/>
      <w:r w:rsidRPr="003C0A23">
        <w:t>Table 41.</w:t>
      </w:r>
      <w:r w:rsidRPr="003C0A23">
        <w:tab/>
        <w:t>Soil quality guidelines for naphthalene in a number of jurisdictions.</w:t>
      </w:r>
      <w:bookmarkEnd w:id="306"/>
      <w:bookmarkEnd w:id="30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600"/>
      </w:tblGrid>
      <w:tr w:rsidR="00D47F56" w:rsidRPr="001A20B4" w:rsidTr="00AF1B0B">
        <w:tc>
          <w:tcPr>
            <w:tcW w:w="3708" w:type="dxa"/>
            <w:shd w:val="clear" w:color="auto" w:fill="C6D9F1" w:themeFill="text2" w:themeFillTint="33"/>
          </w:tcPr>
          <w:p w:rsidR="00D47F56" w:rsidRPr="001A20B4" w:rsidRDefault="00D47F56" w:rsidP="00AF1B0B">
            <w:pPr>
              <w:keepNext/>
              <w:autoSpaceDE w:val="0"/>
              <w:autoSpaceDN w:val="0"/>
              <w:adjustRightInd w:val="0"/>
              <w:spacing w:before="20" w:after="20" w:line="240" w:lineRule="atLeast"/>
              <w:jc w:val="center"/>
              <w:rPr>
                <w:b/>
                <w:bCs/>
                <w:lang w:val="en-GB"/>
              </w:rPr>
            </w:pPr>
            <w:r w:rsidRPr="001A20B4">
              <w:rPr>
                <w:b/>
                <w:bCs/>
                <w:szCs w:val="22"/>
                <w:lang w:val="en-GB"/>
              </w:rPr>
              <w:t>Name of the naphthalene soil quality guideline</w:t>
            </w:r>
          </w:p>
        </w:tc>
        <w:tc>
          <w:tcPr>
            <w:tcW w:w="3600" w:type="dxa"/>
            <w:shd w:val="clear" w:color="auto" w:fill="C6D9F1" w:themeFill="text2" w:themeFillTint="33"/>
          </w:tcPr>
          <w:p w:rsidR="00D47F56" w:rsidRPr="001A20B4" w:rsidRDefault="00D47F56" w:rsidP="00AF1B0B">
            <w:pPr>
              <w:keepNext/>
              <w:autoSpaceDE w:val="0"/>
              <w:autoSpaceDN w:val="0"/>
              <w:adjustRightInd w:val="0"/>
              <w:spacing w:before="20" w:after="20" w:line="240" w:lineRule="atLeast"/>
              <w:jc w:val="center"/>
              <w:rPr>
                <w:b/>
                <w:bCs/>
                <w:lang w:val="en-GB"/>
              </w:rPr>
            </w:pPr>
            <w:r w:rsidRPr="001A20B4">
              <w:rPr>
                <w:b/>
                <w:bCs/>
                <w:szCs w:val="22"/>
                <w:lang w:val="en-GB"/>
              </w:rPr>
              <w:t>Value of the guidelines (mg/kg)</w:t>
            </w:r>
          </w:p>
        </w:tc>
      </w:tr>
      <w:tr w:rsidR="00D47F56" w:rsidRPr="001A20B4" w:rsidTr="00AF1B0B">
        <w:tc>
          <w:tcPr>
            <w:tcW w:w="3708" w:type="dxa"/>
          </w:tcPr>
          <w:p w:rsidR="00D47F56" w:rsidRPr="001A20B4" w:rsidRDefault="00D47F56" w:rsidP="00AF1B0B">
            <w:pPr>
              <w:keepNext/>
              <w:autoSpaceDE w:val="0"/>
              <w:autoSpaceDN w:val="0"/>
              <w:adjustRightInd w:val="0"/>
              <w:spacing w:before="20" w:after="20" w:line="240" w:lineRule="atLeast"/>
              <w:rPr>
                <w:lang w:val="en-GB"/>
              </w:rPr>
            </w:pPr>
            <w:r w:rsidRPr="001A20B4">
              <w:rPr>
                <w:szCs w:val="22"/>
                <w:lang w:val="en-GB"/>
              </w:rPr>
              <w:t>Canadian SQG</w:t>
            </w:r>
            <w:r w:rsidRPr="001A20B4">
              <w:rPr>
                <w:szCs w:val="22"/>
                <w:lang w:val="en-GB"/>
              </w:rPr>
              <w:tab/>
              <w:t>(residential)</w:t>
            </w:r>
            <w:r w:rsidRPr="001A20B4">
              <w:rPr>
                <w:szCs w:val="22"/>
                <w:vertAlign w:val="superscript"/>
                <w:lang w:val="en-GB"/>
              </w:rPr>
              <w:t>1</w:t>
            </w:r>
          </w:p>
        </w:tc>
        <w:tc>
          <w:tcPr>
            <w:tcW w:w="3600" w:type="dxa"/>
          </w:tcPr>
          <w:p w:rsidR="00D47F56" w:rsidRPr="001A20B4" w:rsidRDefault="00D47F56" w:rsidP="00AF1B0B">
            <w:pPr>
              <w:keepNext/>
              <w:tabs>
                <w:tab w:val="decimal" w:pos="1598"/>
              </w:tabs>
              <w:autoSpaceDE w:val="0"/>
              <w:autoSpaceDN w:val="0"/>
              <w:adjustRightInd w:val="0"/>
              <w:spacing w:before="20" w:after="20" w:line="240" w:lineRule="atLeast"/>
              <w:jc w:val="center"/>
              <w:rPr>
                <w:lang w:val="en-GB"/>
              </w:rPr>
            </w:pPr>
            <w:r w:rsidRPr="001A20B4">
              <w:rPr>
                <w:szCs w:val="22"/>
                <w:lang w:val="en-GB"/>
              </w:rPr>
              <w:t>0.6</w:t>
            </w:r>
          </w:p>
        </w:tc>
      </w:tr>
      <w:tr w:rsidR="00D47F56" w:rsidRPr="001A20B4" w:rsidTr="00AF1B0B">
        <w:tc>
          <w:tcPr>
            <w:tcW w:w="3708" w:type="dxa"/>
          </w:tcPr>
          <w:p w:rsidR="00D47F56" w:rsidRPr="001A20B4" w:rsidRDefault="00D47F56" w:rsidP="00AF1B0B">
            <w:pPr>
              <w:keepNext/>
              <w:autoSpaceDE w:val="0"/>
              <w:autoSpaceDN w:val="0"/>
              <w:adjustRightInd w:val="0"/>
              <w:spacing w:before="20" w:after="20" w:line="240" w:lineRule="atLeast"/>
              <w:rPr>
                <w:lang w:val="en-GB"/>
              </w:rPr>
            </w:pPr>
            <w:r w:rsidRPr="001A20B4">
              <w:rPr>
                <w:szCs w:val="22"/>
                <w:lang w:val="en-GB"/>
              </w:rPr>
              <w:t>EU (residential)</w:t>
            </w:r>
            <w:r w:rsidRPr="001A20B4">
              <w:rPr>
                <w:szCs w:val="22"/>
                <w:vertAlign w:val="superscript"/>
                <w:lang w:val="en-GB"/>
              </w:rPr>
              <w:t>2</w:t>
            </w:r>
          </w:p>
        </w:tc>
        <w:tc>
          <w:tcPr>
            <w:tcW w:w="3600" w:type="dxa"/>
          </w:tcPr>
          <w:p w:rsidR="00D47F56" w:rsidRPr="001A20B4" w:rsidRDefault="00D47F56" w:rsidP="00AF1B0B">
            <w:pPr>
              <w:keepNext/>
              <w:tabs>
                <w:tab w:val="decimal" w:pos="1598"/>
              </w:tabs>
              <w:autoSpaceDE w:val="0"/>
              <w:autoSpaceDN w:val="0"/>
              <w:adjustRightInd w:val="0"/>
              <w:spacing w:before="20" w:after="20" w:line="240" w:lineRule="atLeast"/>
              <w:jc w:val="center"/>
              <w:rPr>
                <w:lang w:val="en-GB"/>
              </w:rPr>
            </w:pPr>
            <w:r w:rsidRPr="001A20B4">
              <w:rPr>
                <w:szCs w:val="22"/>
                <w:lang w:val="en-GB"/>
              </w:rPr>
              <w:t>5</w:t>
            </w:r>
            <w:r w:rsidRPr="001A20B4">
              <w:rPr>
                <w:szCs w:val="22"/>
                <w:lang w:val="en-GB"/>
              </w:rPr>
              <w:sym w:font="Symbol" w:char="F02D"/>
            </w:r>
            <w:r w:rsidRPr="001A20B4">
              <w:rPr>
                <w:szCs w:val="22"/>
                <w:lang w:val="en-GB"/>
              </w:rPr>
              <w:t>60</w:t>
            </w:r>
          </w:p>
        </w:tc>
      </w:tr>
      <w:tr w:rsidR="00D47F56" w:rsidRPr="001A20B4" w:rsidTr="00AF1B0B">
        <w:tc>
          <w:tcPr>
            <w:tcW w:w="3708" w:type="dxa"/>
          </w:tcPr>
          <w:p w:rsidR="00D47F56" w:rsidRPr="001A20B4" w:rsidRDefault="00D47F56" w:rsidP="00AF1B0B">
            <w:pPr>
              <w:autoSpaceDE w:val="0"/>
              <w:autoSpaceDN w:val="0"/>
              <w:adjustRightInd w:val="0"/>
              <w:spacing w:before="20" w:after="20" w:line="240" w:lineRule="atLeast"/>
              <w:rPr>
                <w:lang w:val="en-GB"/>
              </w:rPr>
            </w:pPr>
            <w:r w:rsidRPr="001A20B4">
              <w:rPr>
                <w:szCs w:val="22"/>
                <w:lang w:val="en-GB"/>
              </w:rPr>
              <w:t>US EPA Screening level</w:t>
            </w:r>
            <w:r w:rsidRPr="001A20B4">
              <w:rPr>
                <w:szCs w:val="22"/>
                <w:lang w:val="en-GB"/>
              </w:rPr>
              <w:tab/>
              <w:t>(residential)</w:t>
            </w:r>
            <w:r w:rsidRPr="001A20B4">
              <w:rPr>
                <w:szCs w:val="22"/>
                <w:vertAlign w:val="superscript"/>
                <w:lang w:val="en-GB"/>
              </w:rPr>
              <w:t>3</w:t>
            </w:r>
          </w:p>
        </w:tc>
        <w:tc>
          <w:tcPr>
            <w:tcW w:w="3600" w:type="dxa"/>
          </w:tcPr>
          <w:p w:rsidR="00D47F56" w:rsidRPr="001A20B4" w:rsidRDefault="00D47F56" w:rsidP="00AF1B0B">
            <w:pPr>
              <w:tabs>
                <w:tab w:val="decimal" w:pos="1598"/>
              </w:tabs>
              <w:autoSpaceDE w:val="0"/>
              <w:autoSpaceDN w:val="0"/>
              <w:adjustRightInd w:val="0"/>
              <w:spacing w:before="20" w:after="20" w:line="240" w:lineRule="atLeast"/>
              <w:jc w:val="center"/>
              <w:rPr>
                <w:lang w:val="en-GB"/>
              </w:rPr>
            </w:pPr>
            <w:r w:rsidRPr="001A20B4">
              <w:rPr>
                <w:szCs w:val="22"/>
                <w:lang w:val="en-GB"/>
              </w:rPr>
              <w:t>125</w:t>
            </w:r>
          </w:p>
        </w:tc>
      </w:tr>
    </w:tbl>
    <w:p w:rsidR="00D47F56" w:rsidRDefault="00D47F56" w:rsidP="00D47F56">
      <w:pPr>
        <w:pStyle w:val="text"/>
        <w:spacing w:beforeLines="20" w:before="48" w:after="20"/>
        <w:rPr>
          <w:sz w:val="18"/>
          <w:szCs w:val="18"/>
          <w:lang w:val="en-GB"/>
        </w:rPr>
      </w:pPr>
      <w:r w:rsidRPr="00004B5F">
        <w:rPr>
          <w:sz w:val="18"/>
          <w:szCs w:val="18"/>
          <w:lang w:val="en-GB"/>
        </w:rPr>
        <w:t xml:space="preserve">1 = CCME </w:t>
      </w:r>
      <w:r>
        <w:rPr>
          <w:sz w:val="18"/>
          <w:szCs w:val="18"/>
          <w:lang w:val="en-GB"/>
        </w:rPr>
        <w:t>1999c</w:t>
      </w:r>
      <w:r w:rsidRPr="00004B5F">
        <w:rPr>
          <w:sz w:val="18"/>
          <w:szCs w:val="18"/>
          <w:lang w:val="en-GB"/>
        </w:rPr>
        <w:t xml:space="preserve"> </w:t>
      </w:r>
      <w:r>
        <w:rPr>
          <w:sz w:val="18"/>
          <w:szCs w:val="18"/>
          <w:lang w:val="en-GB"/>
        </w:rPr>
        <w:t>,</w:t>
      </w:r>
      <w:r w:rsidRPr="00004B5F">
        <w:rPr>
          <w:sz w:val="18"/>
          <w:szCs w:val="18"/>
          <w:lang w:val="en-GB"/>
        </w:rPr>
        <w:t xml:space="preserve"> 2006 and </w:t>
      </w:r>
      <w:r>
        <w:rPr>
          <w:sz w:val="18"/>
          <w:szCs w:val="18"/>
          <w:lang w:val="en-GB"/>
        </w:rPr>
        <w:t>&lt;</w:t>
      </w:r>
      <w:hyperlink r:id="rId23" w:anchor="link2" w:history="1">
        <w:r w:rsidRPr="00004B5F">
          <w:rPr>
            <w:sz w:val="18"/>
            <w:szCs w:val="18"/>
            <w:lang w:val="en-GB"/>
          </w:rPr>
          <w:t>http://www.ccme.ca/publications/list_publications.html#link2</w:t>
        </w:r>
      </w:hyperlink>
      <w:r>
        <w:rPr>
          <w:sz w:val="18"/>
          <w:szCs w:val="18"/>
          <w:lang w:val="en-GB"/>
        </w:rPr>
        <w:t>&gt;</w:t>
      </w:r>
    </w:p>
    <w:p w:rsidR="00D47F56" w:rsidRDefault="00D47F56" w:rsidP="00D47F56">
      <w:pPr>
        <w:pStyle w:val="text"/>
        <w:spacing w:beforeLines="20" w:before="48" w:after="20"/>
        <w:rPr>
          <w:sz w:val="18"/>
          <w:szCs w:val="18"/>
          <w:lang w:val="fr-FR"/>
        </w:rPr>
      </w:pPr>
      <w:r w:rsidRPr="00A42CBB">
        <w:rPr>
          <w:sz w:val="18"/>
          <w:szCs w:val="18"/>
          <w:lang w:val="fr-FR"/>
        </w:rPr>
        <w:t>2 = Carlon 2007</w:t>
      </w:r>
    </w:p>
    <w:p w:rsidR="00D47F56" w:rsidRDefault="00D47F56" w:rsidP="00D47F56">
      <w:pPr>
        <w:pStyle w:val="text"/>
        <w:spacing w:beforeLines="20" w:before="48" w:after="20"/>
        <w:rPr>
          <w:sz w:val="18"/>
          <w:szCs w:val="18"/>
          <w:lang w:val="fr-FR"/>
        </w:rPr>
      </w:pPr>
      <w:r>
        <w:rPr>
          <w:sz w:val="18"/>
          <w:szCs w:val="18"/>
          <w:lang w:val="fr-FR"/>
        </w:rPr>
        <w:t xml:space="preserve">3 = </w:t>
      </w:r>
      <w:hyperlink r:id="rId24" w:history="1">
        <w:r w:rsidRPr="00A42CBB">
          <w:rPr>
            <w:sz w:val="18"/>
            <w:szCs w:val="18"/>
            <w:lang w:val="fr-FR"/>
          </w:rPr>
          <w:t>http://www.epa.gov/ecotox/ecossl/</w:t>
        </w:r>
      </w:hyperlink>
      <w:r w:rsidRPr="00A42CBB">
        <w:rPr>
          <w:sz w:val="18"/>
          <w:szCs w:val="18"/>
          <w:lang w:val="fr-FR"/>
        </w:rPr>
        <w:t>.</w:t>
      </w:r>
    </w:p>
    <w:p w:rsidR="00D47F56" w:rsidRPr="00A42CBB" w:rsidRDefault="00D47F56" w:rsidP="00D47F56">
      <w:pPr>
        <w:autoSpaceDE w:val="0"/>
        <w:autoSpaceDN w:val="0"/>
        <w:adjustRightInd w:val="0"/>
        <w:rPr>
          <w:sz w:val="20"/>
          <w:lang w:val="fr-FR"/>
        </w:rPr>
      </w:pPr>
    </w:p>
    <w:p w:rsidR="00D47F56" w:rsidRPr="00A6615C" w:rsidRDefault="00D47F56" w:rsidP="00D47F56">
      <w:pPr>
        <w:pStyle w:val="Heading1"/>
      </w:pPr>
      <w:bookmarkStart w:id="308" w:name="_Toc242843142"/>
      <w:bookmarkStart w:id="309" w:name="_Toc243901667"/>
      <w:bookmarkStart w:id="310" w:name="_Toc269124907"/>
      <w:bookmarkStart w:id="311" w:name="_Toc351713458"/>
      <w:r w:rsidRPr="00A6615C">
        <w:lastRenderedPageBreak/>
        <w:t>DDT</w:t>
      </w:r>
      <w:bookmarkEnd w:id="308"/>
      <w:bookmarkEnd w:id="309"/>
      <w:bookmarkEnd w:id="310"/>
      <w:bookmarkEnd w:id="311"/>
    </w:p>
    <w:p w:rsidR="00D47F56" w:rsidRPr="00A6615C" w:rsidRDefault="00D47F56" w:rsidP="00D47F56">
      <w:pPr>
        <w:pStyle w:val="Heading2"/>
      </w:pPr>
      <w:bookmarkStart w:id="312" w:name="_Toc242843143"/>
      <w:bookmarkStart w:id="313" w:name="_Toc243901668"/>
      <w:bookmarkStart w:id="314" w:name="_Toc269124908"/>
      <w:bookmarkStart w:id="315" w:name="_Toc351713459"/>
      <w:r w:rsidRPr="00A6615C">
        <w:t xml:space="preserve">Compounds </w:t>
      </w:r>
      <w:r>
        <w:t>consider</w:t>
      </w:r>
      <w:r w:rsidRPr="00A6615C">
        <w:t>ed</w:t>
      </w:r>
      <w:bookmarkEnd w:id="312"/>
      <w:bookmarkEnd w:id="313"/>
      <w:bookmarkEnd w:id="314"/>
      <w:bookmarkEnd w:id="315"/>
    </w:p>
    <w:p w:rsidR="00D47F56" w:rsidRPr="00A6615C" w:rsidRDefault="00D47F56" w:rsidP="00D47F56">
      <w:pPr>
        <w:rPr>
          <w:lang w:val="en-GB"/>
        </w:rPr>
      </w:pPr>
      <w:r w:rsidRPr="00A6615C">
        <w:rPr>
          <w:lang w:val="en-GB"/>
        </w:rPr>
        <w:t>DDT is the abbreviation used for dichloro-diphenyl-</w:t>
      </w:r>
      <w:r>
        <w:t>trichloroethane</w:t>
      </w:r>
      <w:r w:rsidRPr="00A6615C">
        <w:rPr>
          <w:lang w:val="en-GB"/>
        </w:rPr>
        <w:t xml:space="preserve"> (C</w:t>
      </w:r>
      <w:r w:rsidRPr="00A6615C">
        <w:rPr>
          <w:vertAlign w:val="subscript"/>
          <w:lang w:val="en-GB"/>
        </w:rPr>
        <w:t>14</w:t>
      </w:r>
      <w:r w:rsidRPr="00A6615C">
        <w:rPr>
          <w:lang w:val="en-GB"/>
        </w:rPr>
        <w:t>H</w:t>
      </w:r>
      <w:r w:rsidRPr="00A6615C">
        <w:rPr>
          <w:vertAlign w:val="subscript"/>
          <w:lang w:val="en-GB"/>
        </w:rPr>
        <w:t>9</w:t>
      </w:r>
      <w:r w:rsidRPr="00A6615C">
        <w:rPr>
          <w:lang w:val="en-GB"/>
        </w:rPr>
        <w:t>Cl</w:t>
      </w:r>
      <w:r w:rsidRPr="00A6615C">
        <w:rPr>
          <w:vertAlign w:val="subscript"/>
          <w:lang w:val="en-GB"/>
        </w:rPr>
        <w:t>5</w:t>
      </w:r>
      <w:r w:rsidRPr="00A6615C">
        <w:rPr>
          <w:lang w:val="en-GB"/>
        </w:rPr>
        <w:t>)</w:t>
      </w:r>
      <w:r>
        <w:rPr>
          <w:lang w:val="en-GB"/>
        </w:rPr>
        <w:t xml:space="preserve">. </w:t>
      </w:r>
      <w:r w:rsidRPr="00A6615C">
        <w:rPr>
          <w:lang w:val="en-GB"/>
        </w:rPr>
        <w:t>Technical grade DDT (the form used in pesticide formulations) consists of 14 compounds (ATSDR 2002)</w:t>
      </w:r>
      <w:r>
        <w:rPr>
          <w:lang w:val="en-GB"/>
        </w:rPr>
        <w:t xml:space="preserve">. </w:t>
      </w:r>
      <w:r w:rsidRPr="00A6615C">
        <w:rPr>
          <w:lang w:val="en-GB"/>
        </w:rPr>
        <w:t>The active ingredient and the main constituent of DDT is p,p’-DDT (approx 87% of DDT)</w:t>
      </w:r>
      <w:r>
        <w:rPr>
          <w:lang w:val="en-GB"/>
        </w:rPr>
        <w:t xml:space="preserve">. </w:t>
      </w:r>
      <w:r w:rsidRPr="00A6615C">
        <w:rPr>
          <w:lang w:val="en-GB"/>
        </w:rPr>
        <w:t>Other compounds present include o,p’-DDT (15% of DDT), dichloro</w:t>
      </w:r>
      <w:r>
        <w:t>-</w:t>
      </w:r>
      <w:r w:rsidRPr="00A6615C">
        <w:rPr>
          <w:lang w:val="en-GB"/>
        </w:rPr>
        <w:t>diphenyl</w:t>
      </w:r>
      <w:r>
        <w:t>-</w:t>
      </w:r>
      <w:r w:rsidRPr="00A6615C">
        <w:rPr>
          <w:lang w:val="en-GB"/>
        </w:rPr>
        <w:t>dichloroethylene (DDE) and dichloro</w:t>
      </w:r>
      <w:r>
        <w:t>-</w:t>
      </w:r>
      <w:r w:rsidRPr="00A6615C">
        <w:rPr>
          <w:lang w:val="en-GB"/>
        </w:rPr>
        <w:t>diphenyl</w:t>
      </w:r>
      <w:r>
        <w:t>-</w:t>
      </w:r>
      <w:r w:rsidRPr="00A6615C">
        <w:rPr>
          <w:lang w:val="en-GB"/>
        </w:rPr>
        <w:t>dichloroethane (DDD)</w:t>
      </w:r>
      <w:r>
        <w:rPr>
          <w:lang w:val="en-GB"/>
        </w:rPr>
        <w:t>,</w:t>
      </w:r>
      <w:r w:rsidRPr="00A6615C">
        <w:rPr>
          <w:lang w:val="en-GB"/>
        </w:rPr>
        <w:t xml:space="preserve"> which are also metabolites and breakdown products of DDT</w:t>
      </w:r>
      <w:r>
        <w:rPr>
          <w:lang w:val="en-GB"/>
        </w:rPr>
        <w:t xml:space="preserve">. </w:t>
      </w:r>
      <w:r w:rsidRPr="00A6615C">
        <w:rPr>
          <w:lang w:val="en-GB"/>
        </w:rPr>
        <w:t xml:space="preserve">When DDT is referred to, usually people are referring to p,p’-DDT and this was the form that was used </w:t>
      </w:r>
      <w:r>
        <w:rPr>
          <w:lang w:val="en-GB"/>
        </w:rPr>
        <w:t xml:space="preserve">for the derivation of the EIL. </w:t>
      </w:r>
      <w:r w:rsidRPr="00A6615C">
        <w:rPr>
          <w:lang w:val="en-GB"/>
        </w:rPr>
        <w:t xml:space="preserve">The </w:t>
      </w:r>
      <w:r>
        <w:rPr>
          <w:lang w:val="en-GB"/>
        </w:rPr>
        <w:t>CAS registration number for p,p’</w:t>
      </w:r>
      <w:r w:rsidRPr="00A6615C">
        <w:rPr>
          <w:lang w:val="en-GB"/>
        </w:rPr>
        <w:t>-DDT is 50-29-3.</w:t>
      </w:r>
    </w:p>
    <w:p w:rsidR="00D47F56" w:rsidRPr="00A6615C" w:rsidRDefault="00D47F56" w:rsidP="00D47F56">
      <w:pPr>
        <w:pStyle w:val="Heading2"/>
      </w:pPr>
      <w:bookmarkStart w:id="316" w:name="_Toc242843144"/>
      <w:bookmarkStart w:id="317" w:name="_Toc243901669"/>
      <w:bookmarkStart w:id="318" w:name="_Toc269124909"/>
      <w:bookmarkStart w:id="319" w:name="_Toc351713460"/>
      <w:r w:rsidRPr="00A6615C">
        <w:t>Pathway risk assessment</w:t>
      </w:r>
      <w:bookmarkEnd w:id="316"/>
      <w:bookmarkEnd w:id="317"/>
      <w:bookmarkEnd w:id="318"/>
      <w:bookmarkEnd w:id="319"/>
    </w:p>
    <w:p w:rsidR="00D47F56" w:rsidRPr="00A6615C" w:rsidRDefault="00D47F56" w:rsidP="00D47F56">
      <w:pPr>
        <w:rPr>
          <w:lang w:val="en-GB"/>
        </w:rPr>
      </w:pPr>
      <w:r w:rsidRPr="00A6615C">
        <w:rPr>
          <w:lang w:val="en-GB"/>
        </w:rPr>
        <w:t>Selected physicochemical properties of DDT include:</w:t>
      </w:r>
    </w:p>
    <w:p w:rsidR="00D47F56" w:rsidRPr="00A6615C" w:rsidRDefault="00D47F56" w:rsidP="00D47F56">
      <w:pPr>
        <w:pStyle w:val="text"/>
        <w:rPr>
          <w:lang w:val="en-GB"/>
        </w:rPr>
      </w:pPr>
      <w:r w:rsidRPr="00A6615C">
        <w:rPr>
          <w:lang w:val="en-GB"/>
        </w:rPr>
        <w:t>Molecular weight</w:t>
      </w:r>
      <w:r w:rsidRPr="00A6615C">
        <w:rPr>
          <w:lang w:val="en-GB"/>
        </w:rPr>
        <w:tab/>
      </w:r>
      <w:r w:rsidRPr="00A6615C">
        <w:rPr>
          <w:lang w:val="en-GB"/>
        </w:rPr>
        <w:tab/>
        <w:t xml:space="preserve">354.49 (Howard </w:t>
      </w:r>
      <w:r>
        <w:rPr>
          <w:lang w:val="en-GB"/>
        </w:rPr>
        <w:t>&amp;</w:t>
      </w:r>
      <w:r w:rsidRPr="00A6615C">
        <w:rPr>
          <w:lang w:val="en-GB"/>
        </w:rPr>
        <w:t xml:space="preserve"> Meylan 1997)</w:t>
      </w:r>
    </w:p>
    <w:p w:rsidR="00D47F56" w:rsidRPr="00496AB8" w:rsidRDefault="00D47F56" w:rsidP="00D47F56">
      <w:pPr>
        <w:pStyle w:val="text"/>
        <w:spacing w:before="0"/>
        <w:rPr>
          <w:lang w:val="en-GB"/>
        </w:rPr>
      </w:pPr>
      <w:r w:rsidRPr="00496AB8">
        <w:rPr>
          <w:lang w:val="en-GB"/>
        </w:rPr>
        <w:t>Log K</w:t>
      </w:r>
      <w:r w:rsidRPr="008053AD">
        <w:rPr>
          <w:vertAlign w:val="subscript"/>
          <w:lang w:val="en-GB"/>
        </w:rPr>
        <w:t>ow</w:t>
      </w:r>
      <w:r w:rsidRPr="00496AB8">
        <w:rPr>
          <w:lang w:val="en-GB"/>
        </w:rPr>
        <w:tab/>
      </w:r>
      <w:r w:rsidRPr="00496AB8">
        <w:rPr>
          <w:lang w:val="en-GB"/>
        </w:rPr>
        <w:tab/>
      </w:r>
      <w:r w:rsidRPr="00496AB8">
        <w:rPr>
          <w:lang w:val="en-GB"/>
        </w:rPr>
        <w:tab/>
        <w:t>6.91 (Howard &amp; Meylan 1997; Hansch et al. 1995)</w:t>
      </w:r>
    </w:p>
    <w:p w:rsidR="00D47F56" w:rsidRPr="00496AB8" w:rsidRDefault="00D47F56" w:rsidP="00D47F56">
      <w:pPr>
        <w:pStyle w:val="text"/>
        <w:rPr>
          <w:lang w:val="en-GB"/>
        </w:rPr>
      </w:pPr>
      <w:r w:rsidRPr="00496AB8">
        <w:rPr>
          <w:lang w:val="en-GB"/>
        </w:rPr>
        <w:t>Log K</w:t>
      </w:r>
      <w:r w:rsidRPr="008053AD">
        <w:rPr>
          <w:vertAlign w:val="subscript"/>
          <w:lang w:val="en-GB"/>
        </w:rPr>
        <w:t>oc</w:t>
      </w:r>
      <w:r w:rsidRPr="00496AB8">
        <w:rPr>
          <w:lang w:val="en-GB"/>
        </w:rPr>
        <w:tab/>
      </w:r>
      <w:r w:rsidRPr="00496AB8">
        <w:rPr>
          <w:lang w:val="en-GB"/>
        </w:rPr>
        <w:tab/>
      </w:r>
      <w:r w:rsidRPr="00496AB8">
        <w:rPr>
          <w:lang w:val="en-GB"/>
        </w:rPr>
        <w:tab/>
        <w:t>5.18 (Swann et al. 1981)</w:t>
      </w:r>
    </w:p>
    <w:p w:rsidR="00D47F56" w:rsidRPr="00A6615C" w:rsidRDefault="00D47F56" w:rsidP="00D47F56">
      <w:pPr>
        <w:pStyle w:val="text"/>
        <w:rPr>
          <w:lang w:val="en-GB"/>
        </w:rPr>
      </w:pPr>
      <w:r w:rsidRPr="00A6615C">
        <w:rPr>
          <w:lang w:val="en-GB"/>
        </w:rPr>
        <w:t>Vapo</w:t>
      </w:r>
      <w:r>
        <w:rPr>
          <w:lang w:val="en-GB"/>
        </w:rPr>
        <w:t>u</w:t>
      </w:r>
      <w:r w:rsidRPr="00A6615C">
        <w:rPr>
          <w:lang w:val="en-GB"/>
        </w:rPr>
        <w:t xml:space="preserve">r pressure </w:t>
      </w:r>
      <w:r w:rsidRPr="00A6615C">
        <w:rPr>
          <w:lang w:val="en-GB"/>
        </w:rPr>
        <w:tab/>
      </w:r>
      <w:r w:rsidRPr="00A6615C">
        <w:rPr>
          <w:lang w:val="en-GB"/>
        </w:rPr>
        <w:tab/>
        <w:t>1.60 x 10</w:t>
      </w:r>
      <w:r w:rsidRPr="00A6615C">
        <w:rPr>
          <w:vertAlign w:val="superscript"/>
          <w:lang w:val="en-GB"/>
        </w:rPr>
        <w:t>-7</w:t>
      </w:r>
      <w:r w:rsidRPr="00A6615C">
        <w:rPr>
          <w:lang w:val="en-GB"/>
        </w:rPr>
        <w:t xml:space="preserve"> at 20</w:t>
      </w:r>
      <w:r>
        <w:rPr>
          <w:vertAlign w:val="superscript"/>
          <w:lang w:val="en-GB"/>
        </w:rPr>
        <w:t>°</w:t>
      </w:r>
      <w:r w:rsidRPr="00A6615C">
        <w:rPr>
          <w:lang w:val="en-GB"/>
        </w:rPr>
        <w:t xml:space="preserve">C (Bidleman </w:t>
      </w:r>
      <w:r>
        <w:rPr>
          <w:lang w:val="en-GB"/>
        </w:rPr>
        <w:t>&amp;</w:t>
      </w:r>
      <w:r w:rsidRPr="00A6615C">
        <w:rPr>
          <w:lang w:val="en-GB"/>
        </w:rPr>
        <w:t xml:space="preserve"> Foreman 1987)</w:t>
      </w:r>
    </w:p>
    <w:p w:rsidR="00D47F56" w:rsidRPr="00A6615C" w:rsidRDefault="00D47F56" w:rsidP="00D47F56">
      <w:pPr>
        <w:pStyle w:val="text"/>
        <w:rPr>
          <w:lang w:val="en-GB"/>
        </w:rPr>
      </w:pPr>
      <w:r w:rsidRPr="00A6615C">
        <w:rPr>
          <w:lang w:val="en-GB"/>
        </w:rPr>
        <w:t>Aqueous solubility</w:t>
      </w:r>
      <w:r>
        <w:rPr>
          <w:lang w:val="en-GB"/>
        </w:rPr>
        <w:tab/>
      </w:r>
      <w:r w:rsidRPr="00A6615C">
        <w:rPr>
          <w:lang w:val="en-GB"/>
        </w:rPr>
        <w:t xml:space="preserve"> </w:t>
      </w:r>
      <w:r w:rsidRPr="00A6615C">
        <w:rPr>
          <w:lang w:val="en-GB"/>
        </w:rPr>
        <w:tab/>
        <w:t>0.025 mg/L at 25</w:t>
      </w:r>
      <w:r>
        <w:rPr>
          <w:vertAlign w:val="superscript"/>
          <w:lang w:val="en-GB"/>
        </w:rPr>
        <w:t>°</w:t>
      </w:r>
      <w:r w:rsidRPr="00A6615C">
        <w:rPr>
          <w:lang w:val="en-GB"/>
        </w:rPr>
        <w:t xml:space="preserve">C (Howard </w:t>
      </w:r>
      <w:r>
        <w:rPr>
          <w:lang w:val="en-GB"/>
        </w:rPr>
        <w:t>&amp;</w:t>
      </w:r>
      <w:r w:rsidRPr="00A6615C">
        <w:rPr>
          <w:lang w:val="en-GB"/>
        </w:rPr>
        <w:t xml:space="preserve"> Meylan 1997), </w:t>
      </w:r>
    </w:p>
    <w:p w:rsidR="00D47F56" w:rsidRPr="00A6615C" w:rsidRDefault="00480D38" w:rsidP="00D47F56">
      <w:pPr>
        <w:pStyle w:val="text"/>
        <w:ind w:left="2880"/>
        <w:rPr>
          <w:lang w:val="en-GB"/>
        </w:rPr>
      </w:pPr>
      <w:r>
        <w:rPr>
          <w:lang w:val="en-GB"/>
        </w:rPr>
        <w:tab/>
      </w:r>
      <w:r w:rsidR="00D47F56" w:rsidRPr="00A6615C">
        <w:rPr>
          <w:lang w:val="en-GB"/>
        </w:rPr>
        <w:t>5.5 x 10</w:t>
      </w:r>
      <w:r w:rsidR="00D47F56" w:rsidRPr="003C0A23">
        <w:rPr>
          <w:vertAlign w:val="superscript"/>
          <w:lang w:val="en-GB"/>
        </w:rPr>
        <w:t>-3</w:t>
      </w:r>
      <w:r w:rsidR="00D47F56" w:rsidRPr="00A6615C">
        <w:rPr>
          <w:lang w:val="en-GB"/>
        </w:rPr>
        <w:t xml:space="preserve"> mg/L at 25</w:t>
      </w:r>
      <w:r w:rsidR="00D47F56">
        <w:rPr>
          <w:vertAlign w:val="superscript"/>
          <w:lang w:val="en-GB"/>
        </w:rPr>
        <w:t>°</w:t>
      </w:r>
      <w:r w:rsidR="00D47F56" w:rsidRPr="00A6615C">
        <w:rPr>
          <w:lang w:val="en-GB"/>
        </w:rPr>
        <w:t xml:space="preserve">C (Yalkowsky </w:t>
      </w:r>
      <w:r w:rsidR="00D47F56">
        <w:rPr>
          <w:lang w:val="en-GB"/>
        </w:rPr>
        <w:t xml:space="preserve">&amp; </w:t>
      </w:r>
      <w:r w:rsidR="00D47F56" w:rsidRPr="00A6615C">
        <w:rPr>
          <w:lang w:val="en-GB"/>
        </w:rPr>
        <w:t>Dannenfelser 1992)</w:t>
      </w:r>
    </w:p>
    <w:p w:rsidR="00D47F56" w:rsidRPr="00A6615C" w:rsidRDefault="00480D38" w:rsidP="00D47F56">
      <w:pPr>
        <w:pStyle w:val="text"/>
        <w:rPr>
          <w:lang w:val="en-GB"/>
        </w:rPr>
      </w:pPr>
      <w:r>
        <w:rPr>
          <w:lang w:val="en-GB"/>
        </w:rPr>
        <w:t xml:space="preserve">Henry's law constant </w:t>
      </w:r>
      <w:r>
        <w:rPr>
          <w:lang w:val="en-GB"/>
        </w:rPr>
        <w:tab/>
      </w:r>
      <w:r w:rsidR="00D47F56" w:rsidRPr="00A6615C">
        <w:rPr>
          <w:lang w:val="en-GB"/>
        </w:rPr>
        <w:t>8.3 x 10</w:t>
      </w:r>
      <w:r w:rsidR="00D47F56" w:rsidRPr="003C0A23">
        <w:rPr>
          <w:vertAlign w:val="superscript"/>
          <w:lang w:val="en-GB"/>
        </w:rPr>
        <w:t>-6</w:t>
      </w:r>
      <w:r w:rsidR="00D47F56" w:rsidRPr="00A6615C">
        <w:rPr>
          <w:lang w:val="en-GB"/>
        </w:rPr>
        <w:t xml:space="preserve"> atm-m</w:t>
      </w:r>
      <w:r w:rsidR="00D47F56" w:rsidRPr="00A6615C">
        <w:rPr>
          <w:vertAlign w:val="superscript"/>
          <w:lang w:val="en-GB"/>
        </w:rPr>
        <w:t>3</w:t>
      </w:r>
      <w:r w:rsidR="00D47F56" w:rsidRPr="00A6615C">
        <w:rPr>
          <w:lang w:val="en-GB"/>
        </w:rPr>
        <w:t xml:space="preserve">/mol (Howard </w:t>
      </w:r>
      <w:r w:rsidR="00D47F56">
        <w:rPr>
          <w:lang w:val="en-GB"/>
        </w:rPr>
        <w:t>&amp;</w:t>
      </w:r>
      <w:r w:rsidR="00D47F56" w:rsidRPr="00A6615C">
        <w:rPr>
          <w:lang w:val="en-GB"/>
        </w:rPr>
        <w:t xml:space="preserve"> Meylan 1997)</w:t>
      </w:r>
    </w:p>
    <w:p w:rsidR="00D47F56" w:rsidRPr="00A6615C" w:rsidRDefault="00D47F56" w:rsidP="00D47F56">
      <w:pPr>
        <w:pStyle w:val="text"/>
        <w:ind w:left="2880" w:hanging="2880"/>
        <w:rPr>
          <w:lang w:val="en-GB"/>
        </w:rPr>
      </w:pPr>
      <w:r>
        <w:rPr>
          <w:lang w:val="en-GB"/>
        </w:rPr>
        <w:t>Half-</w:t>
      </w:r>
      <w:r w:rsidRPr="00A6615C">
        <w:rPr>
          <w:lang w:val="en-GB"/>
        </w:rPr>
        <w:t xml:space="preserve">life (in aerobic soil) </w:t>
      </w:r>
      <w:r w:rsidRPr="00A6615C">
        <w:rPr>
          <w:lang w:val="en-GB"/>
        </w:rPr>
        <w:tab/>
        <w:t>range from 2 years (L</w:t>
      </w:r>
      <w:r>
        <w:rPr>
          <w:lang w:val="en-GB"/>
        </w:rPr>
        <w:t>i</w:t>
      </w:r>
      <w:r w:rsidRPr="00A6615C">
        <w:rPr>
          <w:lang w:val="en-GB"/>
        </w:rPr>
        <w:t xml:space="preserve">chenstein </w:t>
      </w:r>
      <w:r>
        <w:rPr>
          <w:lang w:val="en-GB"/>
        </w:rPr>
        <w:t>&amp;</w:t>
      </w:r>
      <w:r w:rsidRPr="00A6615C">
        <w:rPr>
          <w:lang w:val="en-GB"/>
        </w:rPr>
        <w:t xml:space="preserve"> Schulz 1959) to greater than 15 years (Keller 1970</w:t>
      </w:r>
      <w:r>
        <w:rPr>
          <w:lang w:val="en-GB"/>
        </w:rPr>
        <w:t>;</w:t>
      </w:r>
      <w:r w:rsidRPr="00A6615C">
        <w:rPr>
          <w:lang w:val="en-GB"/>
        </w:rPr>
        <w:t xml:space="preserve"> Stewart </w:t>
      </w:r>
      <w:r>
        <w:rPr>
          <w:lang w:val="en-GB"/>
        </w:rPr>
        <w:t>&amp;</w:t>
      </w:r>
      <w:r w:rsidRPr="00A6615C">
        <w:rPr>
          <w:lang w:val="en-GB"/>
        </w:rPr>
        <w:t xml:space="preserve"> Chisholm 1971)</w:t>
      </w:r>
    </w:p>
    <w:p w:rsidR="00D47F56" w:rsidRPr="00A6615C" w:rsidRDefault="00D47F56" w:rsidP="00D47F56">
      <w:pPr>
        <w:pStyle w:val="text"/>
        <w:rPr>
          <w:lang w:val="en-GB"/>
        </w:rPr>
      </w:pPr>
      <w:r>
        <w:rPr>
          <w:lang w:val="en-GB"/>
        </w:rPr>
        <w:t>Half-</w:t>
      </w:r>
      <w:r w:rsidRPr="00A6615C">
        <w:rPr>
          <w:lang w:val="en-GB"/>
        </w:rPr>
        <w:t>life (in anaerobic soil)</w:t>
      </w:r>
      <w:r w:rsidRPr="00A6615C">
        <w:rPr>
          <w:lang w:val="en-GB"/>
        </w:rPr>
        <w:tab/>
        <w:t>16</w:t>
      </w:r>
      <w:r>
        <w:rPr>
          <w:lang w:val="en-GB"/>
        </w:rPr>
        <w:sym w:font="Symbol" w:char="F02D"/>
      </w:r>
      <w:r w:rsidRPr="00A6615C">
        <w:rPr>
          <w:lang w:val="en-GB"/>
        </w:rPr>
        <w:t xml:space="preserve">100 days (Castro </w:t>
      </w:r>
      <w:r>
        <w:rPr>
          <w:lang w:val="en-GB"/>
        </w:rPr>
        <w:t>&amp;</w:t>
      </w:r>
      <w:r w:rsidRPr="00A6615C">
        <w:rPr>
          <w:lang w:val="en-GB"/>
        </w:rPr>
        <w:t xml:space="preserve"> Yoshida 1971)</w:t>
      </w:r>
    </w:p>
    <w:p w:rsidR="00D47F56" w:rsidRPr="00A6615C" w:rsidRDefault="00D47F56" w:rsidP="00D47F56">
      <w:pPr>
        <w:pStyle w:val="text"/>
        <w:rPr>
          <w:lang w:val="en-GB"/>
        </w:rPr>
      </w:pPr>
      <w:r>
        <w:rPr>
          <w:lang w:val="en-GB"/>
        </w:rPr>
        <w:t>Half-</w:t>
      </w:r>
      <w:r w:rsidRPr="00A6615C">
        <w:rPr>
          <w:lang w:val="en-GB"/>
        </w:rPr>
        <w:t>life of DD</w:t>
      </w:r>
      <w:r>
        <w:rPr>
          <w:lang w:val="en-GB"/>
        </w:rPr>
        <w:t>T</w:t>
      </w:r>
      <w:r w:rsidRPr="00A6615C">
        <w:rPr>
          <w:lang w:val="en-GB"/>
        </w:rPr>
        <w:tab/>
      </w:r>
      <w:r>
        <w:rPr>
          <w:lang w:val="en-GB"/>
        </w:rPr>
        <w:tab/>
      </w:r>
      <w:r w:rsidRPr="00A6615C">
        <w:rPr>
          <w:lang w:val="en-GB"/>
        </w:rPr>
        <w:t>190 years (OMEE 1993)</w:t>
      </w:r>
    </w:p>
    <w:p w:rsidR="00D47F56" w:rsidRPr="00A6615C" w:rsidRDefault="00D47F56" w:rsidP="00D47F56">
      <w:pPr>
        <w:pStyle w:val="text"/>
        <w:rPr>
          <w:lang w:val="en-GB"/>
        </w:rPr>
      </w:pPr>
      <w:r>
        <w:rPr>
          <w:lang w:val="en-GB"/>
        </w:rPr>
        <w:t>Bioconcentration factor</w:t>
      </w:r>
      <w:r w:rsidRPr="00A6615C">
        <w:rPr>
          <w:lang w:val="en-GB"/>
        </w:rPr>
        <w:tab/>
        <w:t>2.5</w:t>
      </w:r>
      <w:r>
        <w:rPr>
          <w:lang w:val="en-GB"/>
        </w:rPr>
        <w:sym w:font="Symbol" w:char="F02D"/>
      </w:r>
      <w:r w:rsidRPr="00A6615C">
        <w:rPr>
          <w:lang w:val="en-GB"/>
        </w:rPr>
        <w:t xml:space="preserve">16 (CCME </w:t>
      </w:r>
      <w:r>
        <w:rPr>
          <w:lang w:val="en-GB"/>
        </w:rPr>
        <w:t>1999d</w:t>
      </w:r>
      <w:r w:rsidRPr="00A6615C">
        <w:rPr>
          <w:lang w:val="en-GB"/>
        </w:rPr>
        <w:t>)</w:t>
      </w:r>
    </w:p>
    <w:p w:rsidR="00D47F56" w:rsidRPr="00A6615C" w:rsidRDefault="00D47F56" w:rsidP="00D47F56">
      <w:pPr>
        <w:pStyle w:val="text"/>
        <w:rPr>
          <w:lang w:val="en-GB"/>
        </w:rPr>
      </w:pPr>
      <w:r>
        <w:rPr>
          <w:lang w:val="en-GB"/>
        </w:rPr>
        <w:t>Bioaccumulation factor</w:t>
      </w:r>
      <w:r w:rsidRPr="00A6615C">
        <w:rPr>
          <w:lang w:val="en-GB"/>
        </w:rPr>
        <w:tab/>
        <w:t>0.9</w:t>
      </w:r>
      <w:r>
        <w:rPr>
          <w:lang w:val="en-GB"/>
        </w:rPr>
        <w:sym w:font="Symbol" w:char="F02D"/>
      </w:r>
      <w:r w:rsidRPr="00A6615C">
        <w:rPr>
          <w:lang w:val="en-GB"/>
        </w:rPr>
        <w:t xml:space="preserve">29 (CCME </w:t>
      </w:r>
      <w:r>
        <w:rPr>
          <w:lang w:val="en-GB"/>
        </w:rPr>
        <w:t>1999d</w:t>
      </w:r>
      <w:r w:rsidRPr="00A6615C">
        <w:rPr>
          <w:lang w:val="en-GB"/>
        </w:rPr>
        <w:t>)</w:t>
      </w:r>
    </w:p>
    <w:p w:rsidR="00D47F56" w:rsidRPr="00A6615C" w:rsidRDefault="00D47F56" w:rsidP="00D47F56">
      <w:pPr>
        <w:rPr>
          <w:lang w:val="en-GB"/>
        </w:rPr>
      </w:pPr>
      <w:r w:rsidRPr="00A6615C">
        <w:rPr>
          <w:lang w:val="en-GB"/>
        </w:rPr>
        <w:t>DDT is a well known biomagnifying contaminant and</w:t>
      </w:r>
      <w:r>
        <w:t>,</w:t>
      </w:r>
      <w:r w:rsidRPr="00A6615C">
        <w:rPr>
          <w:lang w:val="en-GB"/>
        </w:rPr>
        <w:t xml:space="preserve"> as the log K</w:t>
      </w:r>
      <w:r w:rsidRPr="008053AD">
        <w:rPr>
          <w:vertAlign w:val="subscript"/>
          <w:lang w:val="en-GB"/>
        </w:rPr>
        <w:t>ow</w:t>
      </w:r>
      <w:r w:rsidRPr="00A6615C">
        <w:rPr>
          <w:lang w:val="en-GB"/>
        </w:rPr>
        <w:t xml:space="preserve"> is higher than 4</w:t>
      </w:r>
      <w:r>
        <w:t>,</w:t>
      </w:r>
      <w:r w:rsidRPr="00A6615C">
        <w:rPr>
          <w:lang w:val="en-GB"/>
        </w:rPr>
        <w:t xml:space="preserve"> both the direct toxicity and biomagnification routes of exposure needed to be accounted for in deriving the </w:t>
      </w:r>
      <w:r>
        <w:rPr>
          <w:lang w:val="en-GB"/>
        </w:rPr>
        <w:t>SQG</w:t>
      </w:r>
      <w:r w:rsidRPr="00A6615C">
        <w:rPr>
          <w:lang w:val="en-GB"/>
        </w:rPr>
        <w:t>s</w:t>
      </w:r>
      <w:r>
        <w:rPr>
          <w:lang w:val="en-GB"/>
        </w:rPr>
        <w:t xml:space="preserve">. </w:t>
      </w:r>
      <w:r w:rsidRPr="00A6615C">
        <w:rPr>
          <w:lang w:val="en-GB"/>
        </w:rPr>
        <w:t>Therefore</w:t>
      </w:r>
      <w:r>
        <w:rPr>
          <w:lang w:val="en-GB"/>
        </w:rPr>
        <w:t>,</w:t>
      </w:r>
      <w:r w:rsidRPr="00A6615C">
        <w:rPr>
          <w:lang w:val="en-GB"/>
        </w:rPr>
        <w:t xml:space="preserve"> the level of protection (</w:t>
      </w:r>
      <w:r>
        <w:rPr>
          <w:lang w:val="en-GB"/>
        </w:rPr>
        <w:t>that is,</w:t>
      </w:r>
      <w:r w:rsidRPr="00A6615C">
        <w:rPr>
          <w:lang w:val="en-GB"/>
        </w:rPr>
        <w:t xml:space="preserve"> percentage of species to be protected) was increased for </w:t>
      </w:r>
      <w:r>
        <w:rPr>
          <w:lang w:val="en-GB"/>
        </w:rPr>
        <w:t>urban residential</w:t>
      </w:r>
      <w:r w:rsidRPr="0068221B">
        <w:t>/public open space</w:t>
      </w:r>
      <w:r w:rsidRPr="00A6615C">
        <w:rPr>
          <w:lang w:val="en-GB"/>
        </w:rPr>
        <w:t xml:space="preserve"> soils from 80% to 85% as recommended </w:t>
      </w:r>
      <w:r>
        <w:rPr>
          <w:lang w:val="en-GB"/>
        </w:rPr>
        <w:t xml:space="preserve">in Schedule B5b. </w:t>
      </w:r>
      <w:r w:rsidRPr="00A6615C">
        <w:rPr>
          <w:lang w:val="en-GB"/>
        </w:rPr>
        <w:t>The log K</w:t>
      </w:r>
      <w:r w:rsidRPr="008053AD">
        <w:rPr>
          <w:vertAlign w:val="subscript"/>
          <w:lang w:val="en-GB"/>
        </w:rPr>
        <w:t>oc</w:t>
      </w:r>
      <w:r w:rsidRPr="00A6615C">
        <w:rPr>
          <w:lang w:val="en-GB"/>
        </w:rPr>
        <w:t xml:space="preserve"> value for DDT is &gt;5 and therefore there is a very low potential for DDT to be leached to groundwater or surface water. </w:t>
      </w:r>
    </w:p>
    <w:p w:rsidR="00D47F56" w:rsidRPr="002C2951" w:rsidRDefault="00D47F56" w:rsidP="00D47F56">
      <w:pPr>
        <w:pStyle w:val="Heading2"/>
      </w:pPr>
      <w:bookmarkStart w:id="320" w:name="_Toc242843145"/>
      <w:bookmarkStart w:id="321" w:name="_Toc243901670"/>
      <w:bookmarkStart w:id="322" w:name="_Toc269124910"/>
      <w:bookmarkStart w:id="323" w:name="_Toc351713461"/>
      <w:r w:rsidRPr="00A6615C">
        <w:t>Toxicity data</w:t>
      </w:r>
      <w:bookmarkEnd w:id="320"/>
      <w:bookmarkEnd w:id="321"/>
      <w:bookmarkEnd w:id="322"/>
      <w:bookmarkEnd w:id="323"/>
    </w:p>
    <w:p w:rsidR="00D47F56" w:rsidRPr="00A6615C" w:rsidRDefault="00D47F56" w:rsidP="00D47F56">
      <w:pPr>
        <w:rPr>
          <w:lang w:val="en-GB"/>
        </w:rPr>
      </w:pPr>
      <w:r w:rsidRPr="00A6615C">
        <w:rPr>
          <w:lang w:val="en-GB"/>
        </w:rPr>
        <w:t xml:space="preserve">The raw toxicity data available for DDT </w:t>
      </w:r>
      <w:r>
        <w:rPr>
          <w:lang w:val="en-GB"/>
        </w:rPr>
        <w:t>is</w:t>
      </w:r>
      <w:r w:rsidRPr="00A6615C">
        <w:rPr>
          <w:lang w:val="en-GB"/>
        </w:rPr>
        <w:t xml:space="preserve"> presented in Appendix </w:t>
      </w:r>
      <w:r>
        <w:rPr>
          <w:lang w:val="en-GB"/>
        </w:rPr>
        <w:t xml:space="preserve">F. </w:t>
      </w:r>
      <w:r w:rsidRPr="00A6615C">
        <w:rPr>
          <w:lang w:val="en-GB"/>
        </w:rPr>
        <w:t xml:space="preserve">The geometric means </w:t>
      </w:r>
      <w:r>
        <w:rPr>
          <w:lang w:val="en-GB"/>
        </w:rPr>
        <w:t xml:space="preserve">of toxicity data </w:t>
      </w:r>
      <w:r w:rsidRPr="00A6615C">
        <w:rPr>
          <w:lang w:val="en-GB"/>
        </w:rPr>
        <w:t xml:space="preserve">for each species and soil process are presented in Table </w:t>
      </w:r>
      <w:r>
        <w:rPr>
          <w:lang w:val="en-GB"/>
        </w:rPr>
        <w:t xml:space="preserve">42. </w:t>
      </w:r>
      <w:r w:rsidRPr="00A6615C">
        <w:rPr>
          <w:lang w:val="en-GB"/>
        </w:rPr>
        <w:t>There w</w:t>
      </w:r>
      <w:r>
        <w:rPr>
          <w:lang w:val="en-GB"/>
        </w:rPr>
        <w:t>as</w:t>
      </w:r>
      <w:r w:rsidRPr="00A6615C">
        <w:rPr>
          <w:lang w:val="en-GB"/>
        </w:rPr>
        <w:t xml:space="preserve"> toxicity data for a total of 15 species or soil processes that belong to 5 different taxonomic groups or nutrient groups</w:t>
      </w:r>
      <w:r>
        <w:rPr>
          <w:lang w:val="en-GB"/>
        </w:rPr>
        <w:t xml:space="preserve">. </w:t>
      </w:r>
      <w:r w:rsidRPr="00A6615C">
        <w:rPr>
          <w:lang w:val="en-GB"/>
        </w:rPr>
        <w:t>Thus, there w</w:t>
      </w:r>
      <w:r>
        <w:rPr>
          <w:lang w:val="en-GB"/>
        </w:rPr>
        <w:t>as</w:t>
      </w:r>
      <w:r w:rsidRPr="00A6615C">
        <w:rPr>
          <w:lang w:val="en-GB"/>
        </w:rPr>
        <w:t xml:space="preserve"> sufficient toxicity data to use the SSD method to derive </w:t>
      </w:r>
      <w:r>
        <w:rPr>
          <w:lang w:val="en-GB"/>
        </w:rPr>
        <w:t>SQG</w:t>
      </w:r>
      <w:r w:rsidRPr="00A6615C">
        <w:rPr>
          <w:lang w:val="en-GB"/>
        </w:rPr>
        <w:t xml:space="preserve">s for DDT. </w:t>
      </w:r>
    </w:p>
    <w:p w:rsidR="00D47F56" w:rsidRPr="00A6615C" w:rsidRDefault="00D47F56" w:rsidP="00D47F56">
      <w:pPr>
        <w:pStyle w:val="Heading2"/>
      </w:pPr>
      <w:bookmarkStart w:id="324" w:name="_Toc242843146"/>
      <w:bookmarkStart w:id="325" w:name="_Toc243901671"/>
      <w:bookmarkStart w:id="326" w:name="_Toc269124911"/>
      <w:bookmarkStart w:id="327" w:name="_Toc351713462"/>
      <w:r w:rsidRPr="00A6615C">
        <w:t>Normalisation relationships</w:t>
      </w:r>
      <w:bookmarkEnd w:id="324"/>
      <w:bookmarkEnd w:id="325"/>
      <w:bookmarkEnd w:id="326"/>
      <w:bookmarkEnd w:id="327"/>
    </w:p>
    <w:p w:rsidR="00D47F56" w:rsidRPr="00A6615C" w:rsidRDefault="00D47F56" w:rsidP="00D47F56">
      <w:pPr>
        <w:rPr>
          <w:lang w:val="en-GB"/>
        </w:rPr>
      </w:pPr>
      <w:r w:rsidRPr="00A6615C">
        <w:rPr>
          <w:lang w:val="en-GB"/>
        </w:rPr>
        <w:t>As with naphthalene, it is well known that the organic carbon or organic matter content of soils affects the toxicity and bioavailabiity of organic contaminants such as DDT</w:t>
      </w:r>
      <w:r>
        <w:rPr>
          <w:lang w:val="en-GB"/>
        </w:rPr>
        <w:t xml:space="preserve">. </w:t>
      </w:r>
      <w:r w:rsidRPr="00A6615C">
        <w:rPr>
          <w:lang w:val="en-GB"/>
        </w:rPr>
        <w:t>However, there were no normalisation relationships available for DDT</w:t>
      </w:r>
      <w:r>
        <w:rPr>
          <w:lang w:val="en-GB"/>
        </w:rPr>
        <w:t xml:space="preserve">. </w:t>
      </w:r>
      <w:r w:rsidRPr="00A6615C">
        <w:rPr>
          <w:lang w:val="en-GB"/>
        </w:rPr>
        <w:t xml:space="preserve">Therefore, the toxicity data could not be normalised to the Australian reference soil (Table 6), nor could soil-specific </w:t>
      </w:r>
      <w:r>
        <w:rPr>
          <w:lang w:val="en-GB"/>
        </w:rPr>
        <w:t>SQG</w:t>
      </w:r>
      <w:r w:rsidRPr="00A6615C">
        <w:rPr>
          <w:lang w:val="en-GB"/>
        </w:rPr>
        <w:t xml:space="preserve">s be derived. </w:t>
      </w:r>
    </w:p>
    <w:p w:rsidR="00D47F56" w:rsidRPr="00A6615C" w:rsidRDefault="00D47F56" w:rsidP="00D47F56">
      <w:pPr>
        <w:pStyle w:val="Heading2"/>
      </w:pPr>
      <w:bookmarkStart w:id="328" w:name="_Toc242843147"/>
      <w:bookmarkStart w:id="329" w:name="_Toc243901672"/>
      <w:bookmarkStart w:id="330" w:name="_Toc269124912"/>
      <w:bookmarkStart w:id="331" w:name="_Toc351713463"/>
      <w:r w:rsidRPr="00A6615C">
        <w:t>Sensitivity of organisms to DDT</w:t>
      </w:r>
      <w:bookmarkEnd w:id="328"/>
      <w:bookmarkEnd w:id="329"/>
      <w:bookmarkEnd w:id="330"/>
      <w:bookmarkEnd w:id="331"/>
    </w:p>
    <w:p w:rsidR="00D47F56" w:rsidRPr="00A6615C" w:rsidRDefault="00D47F56" w:rsidP="00D47F56">
      <w:pPr>
        <w:rPr>
          <w:lang w:val="en-GB"/>
        </w:rPr>
      </w:pPr>
      <w:r w:rsidRPr="00A6615C">
        <w:rPr>
          <w:lang w:val="en-GB"/>
        </w:rPr>
        <w:t>Figure 6 shows the SSD (</w:t>
      </w:r>
      <w:r>
        <w:rPr>
          <w:lang w:val="en-GB"/>
        </w:rPr>
        <w:t>that is,</w:t>
      </w:r>
      <w:r w:rsidRPr="00A6615C">
        <w:rPr>
          <w:lang w:val="en-GB"/>
        </w:rPr>
        <w:t xml:space="preserve"> the cumulative distribution of the geometric means of toxicity values) for the species used to derive the DDT </w:t>
      </w:r>
      <w:r>
        <w:rPr>
          <w:lang w:val="en-GB"/>
        </w:rPr>
        <w:t>SQG</w:t>
      </w:r>
      <w:r w:rsidRPr="00A6615C">
        <w:rPr>
          <w:lang w:val="en-GB"/>
        </w:rPr>
        <w:t>s</w:t>
      </w:r>
      <w:r>
        <w:rPr>
          <w:lang w:val="en-GB"/>
        </w:rPr>
        <w:t xml:space="preserve">. </w:t>
      </w:r>
      <w:r w:rsidRPr="00A6615C">
        <w:rPr>
          <w:lang w:val="en-GB"/>
        </w:rPr>
        <w:t xml:space="preserve">There is a general paucity of terrestrial toxicity data for </w:t>
      </w:r>
      <w:r w:rsidRPr="00A6615C">
        <w:rPr>
          <w:lang w:val="en-GB"/>
        </w:rPr>
        <w:lastRenderedPageBreak/>
        <w:t>DDT</w:t>
      </w:r>
      <w:r>
        <w:rPr>
          <w:lang w:val="en-GB"/>
        </w:rPr>
        <w:t xml:space="preserve">. </w:t>
      </w:r>
      <w:r w:rsidRPr="00A6615C">
        <w:rPr>
          <w:lang w:val="en-GB"/>
        </w:rPr>
        <w:t>This is particularly the case for plants and soil invertebrates where each group only has data for two species</w:t>
      </w:r>
      <w:r>
        <w:rPr>
          <w:lang w:val="en-GB"/>
        </w:rPr>
        <w:t xml:space="preserve">. </w:t>
      </w:r>
      <w:r w:rsidRPr="00A6615C">
        <w:rPr>
          <w:lang w:val="en-GB"/>
        </w:rPr>
        <w:t>It is therefore difficult to assess the relative sensitivity of these groups of organisms</w:t>
      </w:r>
      <w:r>
        <w:rPr>
          <w:lang w:val="en-GB"/>
        </w:rPr>
        <w:t xml:space="preserve">. </w:t>
      </w:r>
      <w:r w:rsidRPr="00A6615C">
        <w:rPr>
          <w:lang w:val="en-GB"/>
        </w:rPr>
        <w:t>Soil processes had sensitivities to DDT ranging from very sensitive to very tolerant, although most were in the more tolerant part of the distribution</w:t>
      </w:r>
      <w:r>
        <w:rPr>
          <w:lang w:val="en-GB"/>
        </w:rPr>
        <w:t xml:space="preserve">. </w:t>
      </w:r>
      <w:r w:rsidRPr="00A6615C">
        <w:rPr>
          <w:lang w:val="en-GB"/>
        </w:rPr>
        <w:t>Both plants were tolerant of DDT</w:t>
      </w:r>
      <w:r>
        <w:rPr>
          <w:lang w:val="en-GB"/>
        </w:rPr>
        <w:t xml:space="preserve">. </w:t>
      </w:r>
      <w:r w:rsidRPr="00A6615C">
        <w:rPr>
          <w:lang w:val="en-GB"/>
        </w:rPr>
        <w:t>Both soil invertebrates had moderate sensitivity while the vertebrate species were generally sensitive</w:t>
      </w:r>
      <w:r>
        <w:rPr>
          <w:lang w:val="en-GB"/>
        </w:rPr>
        <w:t xml:space="preserve">. </w:t>
      </w:r>
      <w:r w:rsidRPr="00A6615C">
        <w:rPr>
          <w:lang w:val="en-GB"/>
        </w:rPr>
        <w:t xml:space="preserve">The greater sensitivity of the vertebrates </w:t>
      </w:r>
      <w:r>
        <w:rPr>
          <w:lang w:val="en-GB"/>
        </w:rPr>
        <w:t>i</w:t>
      </w:r>
      <w:r w:rsidRPr="00A6615C">
        <w:rPr>
          <w:lang w:val="en-GB"/>
        </w:rPr>
        <w:t>s consistent with the findings on the relative sensitivity of aquatic species.</w:t>
      </w:r>
    </w:p>
    <w:p w:rsidR="00D47F56" w:rsidRPr="00DC190C" w:rsidRDefault="00D47F56" w:rsidP="00D47F56">
      <w:pPr>
        <w:pStyle w:val="Caption"/>
      </w:pPr>
      <w:bookmarkStart w:id="332" w:name="_Toc242590908"/>
      <w:bookmarkStart w:id="333" w:name="_Toc243900193"/>
      <w:r w:rsidRPr="000F4299">
        <w:t xml:space="preserve">Table </w:t>
      </w:r>
      <w:r>
        <w:t xml:space="preserve">42. </w:t>
      </w:r>
      <w:r w:rsidRPr="003C0A23">
        <w:t>The geometric mean values of the DDT toxicity data for soil invertebrate species, terrestrial vertebrate species, plant species and soil processes.</w:t>
      </w:r>
      <w:bookmarkEnd w:id="332"/>
      <w:bookmarkEnd w:id="333"/>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0"/>
        <w:gridCol w:w="2480"/>
        <w:gridCol w:w="1470"/>
        <w:gridCol w:w="1417"/>
        <w:gridCol w:w="1559"/>
      </w:tblGrid>
      <w:tr w:rsidR="00D47F56" w:rsidRPr="001A20B4" w:rsidTr="00AF1B0B">
        <w:trPr>
          <w:trHeight w:val="278"/>
        </w:trPr>
        <w:tc>
          <w:tcPr>
            <w:tcW w:w="4840" w:type="dxa"/>
            <w:gridSpan w:val="2"/>
            <w:shd w:val="clear" w:color="auto" w:fill="C6D9F1" w:themeFill="text2" w:themeFillTint="33"/>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Test species</w:t>
            </w:r>
          </w:p>
        </w:tc>
        <w:tc>
          <w:tcPr>
            <w:tcW w:w="4446" w:type="dxa"/>
            <w:gridSpan w:val="3"/>
            <w:shd w:val="clear" w:color="auto" w:fill="C6D9F1" w:themeFill="text2" w:themeFillTint="33"/>
            <w:noWrap/>
            <w:vAlign w:val="bottom"/>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Geometric means (mg/kg)</w:t>
            </w:r>
          </w:p>
        </w:tc>
      </w:tr>
      <w:tr w:rsidR="00D47F56" w:rsidRPr="001A20B4" w:rsidTr="00AF1B0B">
        <w:trPr>
          <w:trHeight w:val="278"/>
        </w:trPr>
        <w:tc>
          <w:tcPr>
            <w:tcW w:w="2360" w:type="dxa"/>
            <w:shd w:val="clear" w:color="auto" w:fill="C6D9F1" w:themeFill="text2" w:themeFillTint="33"/>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Common name</w:t>
            </w:r>
          </w:p>
        </w:tc>
        <w:tc>
          <w:tcPr>
            <w:tcW w:w="2480" w:type="dxa"/>
            <w:shd w:val="clear" w:color="auto" w:fill="C6D9F1" w:themeFill="text2" w:themeFillTint="33"/>
            <w:noWrap/>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Scientific name</w:t>
            </w:r>
          </w:p>
        </w:tc>
        <w:tc>
          <w:tcPr>
            <w:tcW w:w="1470" w:type="dxa"/>
            <w:shd w:val="clear" w:color="auto" w:fill="C6D9F1" w:themeFill="text2" w:themeFillTint="33"/>
            <w:noWrap/>
            <w:vAlign w:val="bottom"/>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NOEC or EC10</w:t>
            </w:r>
          </w:p>
        </w:tc>
        <w:tc>
          <w:tcPr>
            <w:tcW w:w="1417" w:type="dxa"/>
            <w:shd w:val="clear" w:color="auto" w:fill="C6D9F1" w:themeFill="text2" w:themeFillTint="33"/>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LOEC or EC30</w:t>
            </w:r>
          </w:p>
        </w:tc>
        <w:tc>
          <w:tcPr>
            <w:tcW w:w="1559" w:type="dxa"/>
            <w:shd w:val="clear" w:color="auto" w:fill="C6D9F1" w:themeFill="text2" w:themeFillTint="33"/>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EC50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Earthworm</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Eisenia fetida</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363</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1131</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2499</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Field mustard</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Brassica rapa</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Helmeted guineafowl</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Numida meleagris</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30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75</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150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House sparrow</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Passer domesticus</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600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1500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3000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Japanese quail</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Coturnix japonica</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80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400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Mallard duck</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Anas platyrhynchos</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24</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59</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119</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Northern bobwhite</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C. virginianus</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68</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170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341</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Oats</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A. sativa</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Ring-necked pheasant</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 xml:space="preserve">Phasianus colchicus </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104</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261</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522</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Soil process</w:t>
            </w:r>
          </w:p>
        </w:tc>
        <w:tc>
          <w:tcPr>
            <w:tcW w:w="2480" w:type="dxa"/>
            <w:noWrap/>
          </w:tcPr>
          <w:p w:rsidR="00D47F56" w:rsidRPr="001A20B4" w:rsidRDefault="00D47F56" w:rsidP="00AF1B0B">
            <w:pPr>
              <w:pStyle w:val="BodyText"/>
              <w:spacing w:beforeLines="20" w:before="48" w:afterLines="20" w:after="48"/>
              <w:rPr>
                <w:b/>
                <w:bCs/>
                <w:kern w:val="28"/>
                <w:lang w:val="en-GB"/>
              </w:rPr>
            </w:pPr>
            <w:r w:rsidRPr="001A20B4">
              <w:rPr>
                <w:szCs w:val="22"/>
                <w:lang w:val="en-GB"/>
              </w:rPr>
              <w:t>Ammonification</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1250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3125</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6250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Soil process</w:t>
            </w:r>
          </w:p>
        </w:tc>
        <w:tc>
          <w:tcPr>
            <w:tcW w:w="2480" w:type="dxa"/>
            <w:noWrap/>
          </w:tcPr>
          <w:p w:rsidR="00D47F56" w:rsidRPr="001A20B4" w:rsidRDefault="00D47F56" w:rsidP="00AF1B0B">
            <w:pPr>
              <w:pStyle w:val="BodyText"/>
              <w:spacing w:beforeLines="20" w:before="48" w:afterLines="20" w:after="48"/>
              <w:rPr>
                <w:b/>
                <w:bCs/>
                <w:kern w:val="28"/>
                <w:lang w:val="en-GB"/>
              </w:rPr>
            </w:pPr>
            <w:r w:rsidRPr="001A20B4">
              <w:rPr>
                <w:szCs w:val="22"/>
                <w:lang w:val="en-GB"/>
              </w:rPr>
              <w:t>Nitrification</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56</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141</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281</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Soil process</w:t>
            </w:r>
          </w:p>
        </w:tc>
        <w:tc>
          <w:tcPr>
            <w:tcW w:w="2480" w:type="dxa"/>
            <w:noWrap/>
          </w:tcPr>
          <w:p w:rsidR="00D47F56" w:rsidRPr="001A20B4" w:rsidRDefault="00D47F56" w:rsidP="00AF1B0B">
            <w:pPr>
              <w:pStyle w:val="BodyText"/>
              <w:spacing w:beforeLines="20" w:before="48" w:afterLines="20" w:after="48"/>
              <w:rPr>
                <w:b/>
                <w:bCs/>
                <w:kern w:val="28"/>
                <w:lang w:val="en-GB"/>
              </w:rPr>
            </w:pPr>
            <w:r w:rsidRPr="001A20B4">
              <w:rPr>
                <w:szCs w:val="22"/>
                <w:lang w:val="en-GB"/>
              </w:rPr>
              <w:t>Respiration</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Soil process</w:t>
            </w:r>
          </w:p>
        </w:tc>
        <w:tc>
          <w:tcPr>
            <w:tcW w:w="2480" w:type="dxa"/>
            <w:noWrap/>
          </w:tcPr>
          <w:p w:rsidR="00D47F56" w:rsidRPr="001A20B4" w:rsidRDefault="00D47F56" w:rsidP="00AF1B0B">
            <w:pPr>
              <w:pStyle w:val="BodyText"/>
              <w:spacing w:beforeLines="20" w:before="48" w:afterLines="20" w:after="48"/>
              <w:rPr>
                <w:b/>
                <w:bCs/>
                <w:kern w:val="28"/>
                <w:lang w:val="en-GB"/>
              </w:rPr>
            </w:pPr>
            <w:r w:rsidRPr="001A20B4">
              <w:rPr>
                <w:szCs w:val="22"/>
                <w:lang w:val="en-GB"/>
              </w:rPr>
              <w:t>SIN</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Soil process</w:t>
            </w:r>
          </w:p>
        </w:tc>
        <w:tc>
          <w:tcPr>
            <w:tcW w:w="2480" w:type="dxa"/>
            <w:noWrap/>
          </w:tcPr>
          <w:p w:rsidR="00D47F56" w:rsidRPr="001A20B4" w:rsidRDefault="00D47F56" w:rsidP="00AF1B0B">
            <w:pPr>
              <w:pStyle w:val="BodyText"/>
              <w:spacing w:beforeLines="20" w:before="48" w:afterLines="20" w:after="48"/>
              <w:rPr>
                <w:b/>
                <w:bCs/>
                <w:kern w:val="28"/>
                <w:lang w:val="en-GB"/>
              </w:rPr>
            </w:pPr>
            <w:r w:rsidRPr="001A20B4">
              <w:rPr>
                <w:szCs w:val="22"/>
                <w:lang w:val="en-GB"/>
              </w:rPr>
              <w:t>SIR</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Springtail</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F. candida</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464</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1344</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2836</w:t>
            </w:r>
          </w:p>
        </w:tc>
      </w:tr>
    </w:tbl>
    <w:p w:rsidR="00D47F56" w:rsidRPr="00A6615C" w:rsidRDefault="00D47F56" w:rsidP="00D47F56">
      <w:pPr>
        <w:pStyle w:val="BodyText"/>
        <w:jc w:val="center"/>
        <w:rPr>
          <w:lang w:val="en-GB"/>
        </w:rPr>
      </w:pPr>
      <w:r>
        <w:rPr>
          <w:noProof/>
        </w:rPr>
        <w:lastRenderedPageBreak/>
        <w:drawing>
          <wp:inline distT="0" distB="0" distL="0" distR="0" wp14:anchorId="7A31FEBF" wp14:editId="6B06EF7A">
            <wp:extent cx="5482510" cy="421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492007" cy="4226884"/>
                    </a:xfrm>
                    <a:prstGeom prst="rect">
                      <a:avLst/>
                    </a:prstGeom>
                    <a:noFill/>
                    <a:ln w="9525">
                      <a:noFill/>
                      <a:miter lim="800000"/>
                      <a:headEnd/>
                      <a:tailEnd/>
                    </a:ln>
                  </pic:spPr>
                </pic:pic>
              </a:graphicData>
            </a:graphic>
          </wp:inline>
        </w:drawing>
      </w:r>
    </w:p>
    <w:p w:rsidR="00D47F56" w:rsidRPr="00C82026" w:rsidRDefault="00D47F56" w:rsidP="00D47F56">
      <w:pPr>
        <w:pStyle w:val="Caption"/>
      </w:pPr>
      <w:bookmarkStart w:id="334" w:name="_Toc242590866"/>
      <w:bookmarkStart w:id="335" w:name="_Toc243901930"/>
      <w:r w:rsidRPr="00C82026">
        <w:t>Figure 6.</w:t>
      </w:r>
      <w:r w:rsidRPr="00C82026">
        <w:tab/>
        <w:t>The species sensitivity distribution (plotted as a cumulative frequency of the toxicity data against DDT soil concentration) of soil invertebrate species, soil processes, plant species and terrestrial vertebrate species to DDT.</w:t>
      </w:r>
      <w:bookmarkEnd w:id="334"/>
      <w:bookmarkEnd w:id="335"/>
      <w:r w:rsidRPr="00C82026">
        <w:t xml:space="preserve"> </w:t>
      </w:r>
    </w:p>
    <w:p w:rsidR="00D47F56" w:rsidRPr="00A6615C" w:rsidRDefault="00D47F56" w:rsidP="00D47F56">
      <w:pPr>
        <w:pStyle w:val="Heading2"/>
      </w:pPr>
      <w:bookmarkStart w:id="336" w:name="_Toc242843148"/>
      <w:bookmarkStart w:id="337" w:name="_Toc243901673"/>
      <w:bookmarkStart w:id="338" w:name="_Toc269124913"/>
      <w:bookmarkStart w:id="339" w:name="_Toc351713464"/>
      <w:r w:rsidRPr="00A6615C">
        <w:t xml:space="preserve">Calculation of </w:t>
      </w:r>
      <w:r w:rsidRPr="00C82026">
        <w:t>soil</w:t>
      </w:r>
      <w:r>
        <w:t xml:space="preserve"> quality guidelines for </w:t>
      </w:r>
      <w:r w:rsidRPr="00A6615C">
        <w:t>fresh DDT contamination</w:t>
      </w:r>
      <w:bookmarkEnd w:id="336"/>
      <w:bookmarkEnd w:id="337"/>
      <w:bookmarkEnd w:id="338"/>
      <w:bookmarkEnd w:id="339"/>
      <w:r w:rsidRPr="00A6615C">
        <w:t xml:space="preserve"> </w:t>
      </w:r>
    </w:p>
    <w:p w:rsidR="00D47F56" w:rsidRDefault="00D47F56" w:rsidP="00D47F56">
      <w:pPr>
        <w:rPr>
          <w:lang w:val="en-GB"/>
        </w:rPr>
      </w:pPr>
      <w:r w:rsidRPr="00A6615C">
        <w:rPr>
          <w:lang w:val="en-GB"/>
        </w:rPr>
        <w:t>All the available DDT toxicity data w</w:t>
      </w:r>
      <w:r>
        <w:rPr>
          <w:lang w:val="en-GB"/>
        </w:rPr>
        <w:t>as</w:t>
      </w:r>
      <w:r w:rsidRPr="00A6615C">
        <w:rPr>
          <w:lang w:val="en-GB"/>
        </w:rPr>
        <w:t xml:space="preserve"> reported </w:t>
      </w:r>
      <w:r>
        <w:rPr>
          <w:lang w:val="en-GB"/>
        </w:rPr>
        <w:t>as</w:t>
      </w:r>
      <w:r w:rsidRPr="00A6615C">
        <w:rPr>
          <w:lang w:val="en-GB"/>
        </w:rPr>
        <w:t xml:space="preserve"> total concentrations without making a distinction between added and background concentrations</w:t>
      </w:r>
      <w:r>
        <w:rPr>
          <w:lang w:val="en-GB"/>
        </w:rPr>
        <w:t xml:space="preserve">. </w:t>
      </w:r>
      <w:r w:rsidRPr="00A6615C">
        <w:rPr>
          <w:lang w:val="en-GB"/>
        </w:rPr>
        <w:t>There was no equation available able to estimate the background concentration of DDT</w:t>
      </w:r>
      <w:r>
        <w:rPr>
          <w:lang w:val="en-GB"/>
        </w:rPr>
        <w:t xml:space="preserve">. </w:t>
      </w:r>
      <w:r w:rsidRPr="00A6615C">
        <w:rPr>
          <w:lang w:val="en-GB"/>
        </w:rPr>
        <w:t>DDT only occurs due to its synthesis by humans</w:t>
      </w:r>
      <w:r>
        <w:rPr>
          <w:lang w:val="en-GB"/>
        </w:rPr>
        <w:t xml:space="preserve">. </w:t>
      </w:r>
      <w:r w:rsidRPr="00A6615C">
        <w:rPr>
          <w:lang w:val="en-GB"/>
        </w:rPr>
        <w:t>There is therefore no natural background concentration of DDT</w:t>
      </w:r>
      <w:r>
        <w:rPr>
          <w:lang w:val="en-GB"/>
        </w:rPr>
        <w:t xml:space="preserve">. </w:t>
      </w:r>
      <w:r w:rsidRPr="00A6615C">
        <w:rPr>
          <w:lang w:val="en-GB"/>
        </w:rPr>
        <w:t>However, due to its persistence and its ability to volatilise, DDT can be subject to long-distance transport</w:t>
      </w:r>
      <w:r>
        <w:rPr>
          <w:lang w:val="en-GB"/>
        </w:rPr>
        <w:t xml:space="preserve">. </w:t>
      </w:r>
      <w:r w:rsidRPr="00A6615C">
        <w:rPr>
          <w:lang w:val="en-GB"/>
        </w:rPr>
        <w:t xml:space="preserve">In fact, a global distillation hypothesis was developed and has widely been </w:t>
      </w:r>
      <w:r>
        <w:rPr>
          <w:lang w:val="en-GB"/>
        </w:rPr>
        <w:t>accepted as the explanation of</w:t>
      </w:r>
      <w:r w:rsidRPr="00A6615C">
        <w:rPr>
          <w:lang w:val="en-GB"/>
        </w:rPr>
        <w:t xml:space="preserve"> the presence of DDT and its metabolites and other persistent organic pollutants in polar ecosystems</w:t>
      </w:r>
      <w:r>
        <w:rPr>
          <w:lang w:val="en-GB"/>
        </w:rPr>
        <w:t>,</w:t>
      </w:r>
      <w:r w:rsidRPr="00A6615C">
        <w:rPr>
          <w:lang w:val="en-GB"/>
        </w:rPr>
        <w:t xml:space="preserve"> which have no nearby industrial point sources or non-point sources</w:t>
      </w:r>
      <w:r>
        <w:rPr>
          <w:lang w:val="en-GB"/>
        </w:rPr>
        <w:t xml:space="preserve">. </w:t>
      </w:r>
      <w:r w:rsidRPr="00A6615C">
        <w:rPr>
          <w:lang w:val="en-GB"/>
        </w:rPr>
        <w:t>Because of this global transport of DDT</w:t>
      </w:r>
      <w:r>
        <w:rPr>
          <w:lang w:val="en-GB"/>
        </w:rPr>
        <w:t>,</w:t>
      </w:r>
      <w:r w:rsidRPr="00A6615C">
        <w:rPr>
          <w:lang w:val="en-GB"/>
        </w:rPr>
        <w:t xml:space="preserve"> it could be argued that there is an </w:t>
      </w:r>
      <w:r>
        <w:rPr>
          <w:lang w:val="en-GB"/>
        </w:rPr>
        <w:t xml:space="preserve">ABC. </w:t>
      </w:r>
      <w:r>
        <w:t xml:space="preserve">As the DDT toxicity studies did not provide any estimate of the ABC for DDT either at the sites or in the soils that were used, this could not be accounted for in deriving the limits for DDT. </w:t>
      </w:r>
      <w:r w:rsidRPr="00A6615C">
        <w:rPr>
          <w:lang w:val="en-GB"/>
        </w:rPr>
        <w:t>Therefore</w:t>
      </w:r>
      <w:r>
        <w:rPr>
          <w:lang w:val="en-GB"/>
        </w:rPr>
        <w:t>,</w:t>
      </w:r>
      <w:r w:rsidRPr="00A6615C">
        <w:rPr>
          <w:lang w:val="en-GB"/>
        </w:rPr>
        <w:t xml:space="preserve"> a default ABC for DDT of 0 mg/kg was adopted.</w:t>
      </w:r>
    </w:p>
    <w:p w:rsidR="00D47F56" w:rsidRPr="00A6615C" w:rsidRDefault="00D47F56" w:rsidP="00D47F56">
      <w:pPr>
        <w:pStyle w:val="Heading3"/>
      </w:pPr>
      <w:bookmarkStart w:id="340" w:name="_Toc242843149"/>
      <w:bookmarkStart w:id="341" w:name="_Toc243901674"/>
      <w:bookmarkStart w:id="342" w:name="_Toc269124914"/>
      <w:bookmarkStart w:id="343" w:name="_Toc351713465"/>
      <w:r w:rsidRPr="00A6615C">
        <w:t xml:space="preserve">Calculation of generic </w:t>
      </w:r>
      <w:r>
        <w:t xml:space="preserve">soil quality guidelines for fresh </w:t>
      </w:r>
      <w:r w:rsidRPr="00A6615C">
        <w:t>DDT contamination</w:t>
      </w:r>
      <w:r>
        <w:t xml:space="preserve"> based on no observed effect concentration and 10% effect concentration toxicity data</w:t>
      </w:r>
      <w:bookmarkEnd w:id="340"/>
      <w:bookmarkEnd w:id="341"/>
      <w:bookmarkEnd w:id="342"/>
      <w:bookmarkEnd w:id="343"/>
      <w:r w:rsidRPr="00A6615C">
        <w:t xml:space="preserve"> </w:t>
      </w:r>
    </w:p>
    <w:p w:rsidR="00D47F56" w:rsidRPr="00A6615C" w:rsidRDefault="00D47F56" w:rsidP="00D47F56">
      <w:pPr>
        <w:rPr>
          <w:lang w:val="en-GB"/>
        </w:rPr>
      </w:pPr>
      <w:r w:rsidRPr="00A6615C">
        <w:rPr>
          <w:lang w:val="en-GB"/>
        </w:rPr>
        <w:t xml:space="preserve">The situation </w:t>
      </w:r>
      <w:r>
        <w:rPr>
          <w:lang w:val="en-GB"/>
        </w:rPr>
        <w:t>for</w:t>
      </w:r>
      <w:r w:rsidRPr="00A6615C">
        <w:rPr>
          <w:lang w:val="en-GB"/>
        </w:rPr>
        <w:t xml:space="preserve"> DDT was that:</w:t>
      </w:r>
    </w:p>
    <w:p w:rsidR="00D47F56" w:rsidRPr="00FB5CC4" w:rsidRDefault="00D47F56" w:rsidP="00D47F56">
      <w:pPr>
        <w:pStyle w:val="Dot-points"/>
      </w:pPr>
      <w:r w:rsidRPr="00FB5CC4">
        <w:t>it biomagnifies and this needs to be accounted for in deriving the SQG</w:t>
      </w:r>
    </w:p>
    <w:p w:rsidR="00D47F56" w:rsidRPr="00FB5CC4" w:rsidRDefault="00D47F56" w:rsidP="00D47F56">
      <w:pPr>
        <w:pStyle w:val="Dot-points"/>
      </w:pPr>
      <w:r w:rsidRPr="00FB5CC4">
        <w:t>there w</w:t>
      </w:r>
      <w:r>
        <w:t>as</w:t>
      </w:r>
      <w:r w:rsidRPr="00FB5CC4">
        <w:t xml:space="preserve"> sufficient toxicity data to use the BurrliOZ software </w:t>
      </w:r>
    </w:p>
    <w:p w:rsidR="00D47F56" w:rsidRPr="00FB5CC4" w:rsidRDefault="00D47F56" w:rsidP="00D47F56">
      <w:pPr>
        <w:pStyle w:val="Dot-points"/>
      </w:pPr>
      <w:r w:rsidRPr="00FB5CC4">
        <w:t xml:space="preserve">the data could not be normalised to the Australian reference soil as there were no normalisation relationships available for DDT </w:t>
      </w:r>
    </w:p>
    <w:p w:rsidR="00D47F56" w:rsidRPr="00FB5CC4" w:rsidRDefault="00D47F56" w:rsidP="00D47F56">
      <w:pPr>
        <w:pStyle w:val="Dot-points"/>
      </w:pPr>
      <w:r w:rsidRPr="00FB5CC4">
        <w:t xml:space="preserve">the toxicity data could not be expressed in terms of added concentrations </w:t>
      </w:r>
    </w:p>
    <w:p w:rsidR="00D47F56" w:rsidRPr="00FB5CC4" w:rsidRDefault="00D47F56" w:rsidP="00D47F56">
      <w:pPr>
        <w:pStyle w:val="Dot-points"/>
      </w:pPr>
      <w:r w:rsidRPr="00FB5CC4">
        <w:t xml:space="preserve">an ABC of 0 was used. </w:t>
      </w:r>
    </w:p>
    <w:p w:rsidR="00D47F56" w:rsidRPr="00A6615C" w:rsidRDefault="00D47F56" w:rsidP="00D47F56">
      <w:pPr>
        <w:rPr>
          <w:lang w:val="en-GB"/>
        </w:rPr>
      </w:pPr>
      <w:r w:rsidRPr="00A6615C">
        <w:rPr>
          <w:lang w:val="en-GB"/>
        </w:rPr>
        <w:lastRenderedPageBreak/>
        <w:t>Therefore</w:t>
      </w:r>
      <w:r>
        <w:rPr>
          <w:lang w:val="en-GB"/>
        </w:rPr>
        <w:t>,</w:t>
      </w:r>
      <w:r w:rsidRPr="00A6615C">
        <w:rPr>
          <w:lang w:val="en-GB"/>
        </w:rPr>
        <w:t xml:space="preserve"> a single value was generated by BurrliOZ (Campbell et al. 2000) for each of the three </w:t>
      </w:r>
      <w:r>
        <w:rPr>
          <w:lang w:val="en-GB"/>
        </w:rPr>
        <w:t xml:space="preserve">land </w:t>
      </w:r>
      <w:r w:rsidRPr="00A6615C">
        <w:rPr>
          <w:lang w:val="en-GB"/>
        </w:rPr>
        <w:t>uses</w:t>
      </w:r>
      <w:r>
        <w:rPr>
          <w:lang w:val="en-GB"/>
        </w:rPr>
        <w:t xml:space="preserve">. </w:t>
      </w:r>
      <w:r w:rsidRPr="00A6615C">
        <w:rPr>
          <w:lang w:val="en-GB"/>
        </w:rPr>
        <w:t xml:space="preserve">The output was the </w:t>
      </w:r>
      <w:r>
        <w:rPr>
          <w:lang w:val="en-GB"/>
        </w:rPr>
        <w:t>SQG</w:t>
      </w:r>
      <w:r w:rsidRPr="006312D0">
        <w:rPr>
          <w:vertAlign w:val="subscript"/>
          <w:lang w:val="en-GB"/>
        </w:rPr>
        <w:t>(NOEC &amp; EC10)</w:t>
      </w:r>
      <w:r w:rsidRPr="00A6615C">
        <w:rPr>
          <w:lang w:val="en-GB"/>
        </w:rPr>
        <w:t xml:space="preserve"> for </w:t>
      </w:r>
      <w:r>
        <w:rPr>
          <w:lang w:val="en-GB"/>
        </w:rPr>
        <w:t>each</w:t>
      </w:r>
      <w:r w:rsidRPr="00A6615C">
        <w:rPr>
          <w:lang w:val="en-GB"/>
        </w:rPr>
        <w:t xml:space="preserve"> particular </w:t>
      </w:r>
      <w:r>
        <w:rPr>
          <w:lang w:val="en-GB"/>
        </w:rPr>
        <w:t>land use</w:t>
      </w:r>
      <w:r w:rsidRPr="00A6615C">
        <w:rPr>
          <w:lang w:val="en-GB"/>
        </w:rPr>
        <w:t xml:space="preserve"> and no soil-specific </w:t>
      </w:r>
      <w:r>
        <w:rPr>
          <w:lang w:val="en-GB"/>
        </w:rPr>
        <w:t>SQG</w:t>
      </w:r>
      <w:r w:rsidRPr="00A6615C">
        <w:rPr>
          <w:lang w:val="en-GB"/>
        </w:rPr>
        <w:t>s could be calculated</w:t>
      </w:r>
      <w:r>
        <w:rPr>
          <w:lang w:val="en-GB"/>
        </w:rPr>
        <w:t xml:space="preserve">. </w:t>
      </w:r>
      <w:r w:rsidRPr="00A6615C">
        <w:rPr>
          <w:lang w:val="en-GB"/>
        </w:rPr>
        <w:t xml:space="preserve">As DDT biomagnifies, the </w:t>
      </w:r>
      <w:r>
        <w:rPr>
          <w:lang w:val="en-GB"/>
        </w:rPr>
        <w:t>SQG</w:t>
      </w:r>
      <w:r w:rsidRPr="00A6615C">
        <w:rPr>
          <w:lang w:val="en-GB"/>
        </w:rPr>
        <w:t>s must take this into account</w:t>
      </w:r>
      <w:r>
        <w:rPr>
          <w:lang w:val="en-GB"/>
        </w:rPr>
        <w:t xml:space="preserve">. </w:t>
      </w:r>
      <w:r w:rsidRPr="00A6615C">
        <w:rPr>
          <w:lang w:val="en-GB"/>
        </w:rPr>
        <w:t xml:space="preserve">The methodology for deriving </w:t>
      </w:r>
      <w:r>
        <w:rPr>
          <w:lang w:val="en-GB"/>
        </w:rPr>
        <w:t>SQG</w:t>
      </w:r>
      <w:r w:rsidRPr="00A6615C">
        <w:rPr>
          <w:lang w:val="en-GB"/>
        </w:rPr>
        <w:t>s (</w:t>
      </w:r>
      <w:r>
        <w:rPr>
          <w:lang w:val="en-GB"/>
        </w:rPr>
        <w:t>Schedule B5b</w:t>
      </w:r>
      <w:r w:rsidRPr="00A6615C">
        <w:rPr>
          <w:lang w:val="en-GB"/>
        </w:rPr>
        <w:t xml:space="preserve">) for biomagnifying contaminants </w:t>
      </w:r>
      <w:r>
        <w:rPr>
          <w:lang w:val="en-GB"/>
        </w:rPr>
        <w:t xml:space="preserve">is to increase the </w:t>
      </w:r>
      <w:r w:rsidRPr="00A6615C">
        <w:rPr>
          <w:lang w:val="en-GB"/>
        </w:rPr>
        <w:t xml:space="preserve">level of protection (% of species to be protected) by 5% for soils for </w:t>
      </w:r>
      <w:r>
        <w:rPr>
          <w:lang w:val="en-GB"/>
        </w:rPr>
        <w:t>urban residential</w:t>
      </w:r>
      <w:r w:rsidRPr="0068221B">
        <w:t>/public open space</w:t>
      </w:r>
      <w:r w:rsidRPr="00A6615C">
        <w:rPr>
          <w:lang w:val="en-GB"/>
        </w:rPr>
        <w:t xml:space="preserve"> and </w:t>
      </w:r>
      <w:r>
        <w:rPr>
          <w:lang w:val="en-GB"/>
        </w:rPr>
        <w:t>commercial/industrial</w:t>
      </w:r>
      <w:r w:rsidRPr="00A6615C">
        <w:rPr>
          <w:lang w:val="en-GB"/>
        </w:rPr>
        <w:t xml:space="preserve"> </w:t>
      </w:r>
      <w:r>
        <w:rPr>
          <w:lang w:val="en-GB"/>
        </w:rPr>
        <w:t xml:space="preserve">land </w:t>
      </w:r>
      <w:r w:rsidRPr="00A6615C">
        <w:rPr>
          <w:lang w:val="en-GB"/>
        </w:rPr>
        <w:t>uses to 85% and 65% of species respectively</w:t>
      </w:r>
      <w:r>
        <w:rPr>
          <w:lang w:val="en-GB"/>
        </w:rPr>
        <w:t xml:space="preserve">. </w:t>
      </w:r>
      <w:r w:rsidRPr="00A6615C">
        <w:rPr>
          <w:lang w:val="en-GB"/>
        </w:rPr>
        <w:t xml:space="preserve">For </w:t>
      </w:r>
      <w:r>
        <w:rPr>
          <w:lang w:val="en-GB"/>
        </w:rPr>
        <w:t>a</w:t>
      </w:r>
      <w:r w:rsidRPr="00F25752">
        <w:rPr>
          <w:lang w:val="en-GB"/>
        </w:rPr>
        <w:t>reas of ecological significance</w:t>
      </w:r>
      <w:r>
        <w:rPr>
          <w:b/>
          <w:sz w:val="20"/>
          <w:lang w:val="en-GB"/>
        </w:rPr>
        <w:t xml:space="preserve"> </w:t>
      </w:r>
      <w:r>
        <w:rPr>
          <w:lang w:val="en-GB"/>
        </w:rPr>
        <w:t>land uses</w:t>
      </w:r>
      <w:r w:rsidRPr="00A6615C">
        <w:rPr>
          <w:lang w:val="en-GB"/>
        </w:rPr>
        <w:t xml:space="preserve"> no increase in the level of protection </w:t>
      </w:r>
      <w:r>
        <w:rPr>
          <w:lang w:val="en-GB"/>
        </w:rPr>
        <w:t>is</w:t>
      </w:r>
      <w:r w:rsidRPr="00A6615C">
        <w:rPr>
          <w:lang w:val="en-GB"/>
        </w:rPr>
        <w:t xml:space="preserve"> recommended (</w:t>
      </w:r>
      <w:r>
        <w:rPr>
          <w:lang w:val="en-GB"/>
        </w:rPr>
        <w:t>Schedule B5b</w:t>
      </w:r>
      <w:r w:rsidRPr="00A6615C">
        <w:rPr>
          <w:lang w:val="en-GB"/>
        </w:rPr>
        <w:t>) as the default level (</w:t>
      </w:r>
      <w:r>
        <w:rPr>
          <w:lang w:val="en-GB"/>
        </w:rPr>
        <w:t>that is,</w:t>
      </w:r>
      <w:r w:rsidRPr="00A6615C">
        <w:rPr>
          <w:lang w:val="en-GB"/>
        </w:rPr>
        <w:t xml:space="preserve"> for non-biomagnifying contaminants) </w:t>
      </w:r>
      <w:r>
        <w:rPr>
          <w:lang w:val="en-GB"/>
        </w:rPr>
        <w:t>is</w:t>
      </w:r>
      <w:r w:rsidRPr="00A6615C">
        <w:rPr>
          <w:lang w:val="en-GB"/>
        </w:rPr>
        <w:t xml:space="preserve"> already 99% </w:t>
      </w:r>
      <w:r>
        <w:rPr>
          <w:lang w:val="en-GB"/>
        </w:rPr>
        <w:t xml:space="preserve">protective </w:t>
      </w:r>
      <w:r w:rsidRPr="00A6615C">
        <w:rPr>
          <w:lang w:val="en-GB"/>
        </w:rPr>
        <w:t>of species</w:t>
      </w:r>
      <w:r>
        <w:rPr>
          <w:lang w:val="en-GB"/>
        </w:rPr>
        <w:t>. The methodology was adopted and the resulting SQG</w:t>
      </w:r>
      <w:r w:rsidRPr="002E5C1D">
        <w:rPr>
          <w:vertAlign w:val="subscript"/>
          <w:lang w:val="en-GB"/>
        </w:rPr>
        <w:t>(NOEC &amp; EC10)</w:t>
      </w:r>
      <w:r>
        <w:rPr>
          <w:lang w:val="en-GB"/>
        </w:rPr>
        <w:t xml:space="preserve"> values are presented in Table 43.</w:t>
      </w:r>
    </w:p>
    <w:p w:rsidR="00D47F56" w:rsidRPr="00696E44" w:rsidRDefault="00D47F56" w:rsidP="00D47F56">
      <w:pPr>
        <w:pStyle w:val="Caption"/>
      </w:pPr>
      <w:bookmarkStart w:id="344" w:name="_Toc242590909"/>
      <w:bookmarkStart w:id="345" w:name="_Toc243900194"/>
      <w:r>
        <w:t xml:space="preserve">Table 43. </w:t>
      </w:r>
      <w:r w:rsidRPr="003C0A23">
        <w:t>Soil quality guidelines based on no observed effect concentration and 10% effect concentration toxicity data (SQG</w:t>
      </w:r>
      <w:r w:rsidRPr="003C0A23">
        <w:rPr>
          <w:vertAlign w:val="subscript"/>
        </w:rPr>
        <w:t>(NOEC &amp; EC10)</w:t>
      </w:r>
      <w:r w:rsidRPr="003C0A23">
        <w:t>) for DDT in freshly contaminated soils with different land uses.</w:t>
      </w:r>
      <w:bookmarkEnd w:id="344"/>
      <w:bookmarkEnd w:id="345"/>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2457"/>
      </w:tblGrid>
      <w:tr w:rsidR="00D47F56" w:rsidRPr="007A1E91" w:rsidTr="00AF1B0B">
        <w:tc>
          <w:tcPr>
            <w:tcW w:w="4536" w:type="dxa"/>
            <w:shd w:val="clear" w:color="auto" w:fill="C6D9F1" w:themeFill="text2" w:themeFillTint="33"/>
          </w:tcPr>
          <w:p w:rsidR="00D47F56" w:rsidRPr="007A1E91" w:rsidRDefault="00D47F56" w:rsidP="00AF1B0B">
            <w:pPr>
              <w:pStyle w:val="BodyText"/>
              <w:spacing w:before="20" w:after="20" w:line="240" w:lineRule="atLeast"/>
              <w:jc w:val="center"/>
              <w:rPr>
                <w:b/>
                <w:bCs/>
                <w:lang w:val="en-GB"/>
              </w:rPr>
            </w:pPr>
            <w:r w:rsidRPr="007A1E91">
              <w:rPr>
                <w:b/>
                <w:bCs/>
                <w:szCs w:val="22"/>
                <w:lang w:val="en-GB"/>
              </w:rPr>
              <w:t>Land use</w:t>
            </w:r>
          </w:p>
        </w:tc>
        <w:tc>
          <w:tcPr>
            <w:tcW w:w="2457" w:type="dxa"/>
            <w:shd w:val="clear" w:color="auto" w:fill="C6D9F1" w:themeFill="text2" w:themeFillTint="33"/>
          </w:tcPr>
          <w:p w:rsidR="00D47F56" w:rsidRPr="007A1E91" w:rsidRDefault="00D47F56" w:rsidP="00AF1B0B">
            <w:pPr>
              <w:pStyle w:val="BodyText"/>
              <w:tabs>
                <w:tab w:val="left" w:pos="1297"/>
                <w:tab w:val="decimal" w:pos="3240"/>
              </w:tabs>
              <w:spacing w:before="20" w:after="20" w:line="240" w:lineRule="atLeast"/>
              <w:jc w:val="center"/>
              <w:rPr>
                <w:b/>
                <w:bCs/>
                <w:lang w:val="en-GB"/>
              </w:rPr>
            </w:pPr>
            <w:r w:rsidRPr="007A1E91">
              <w:rPr>
                <w:b/>
                <w:bCs/>
                <w:szCs w:val="22"/>
                <w:lang w:val="en-GB"/>
              </w:rPr>
              <w:t>SQG</w:t>
            </w:r>
            <w:r w:rsidRPr="007A1E91">
              <w:rPr>
                <w:b/>
                <w:bCs/>
                <w:szCs w:val="22"/>
                <w:vertAlign w:val="subscript"/>
                <w:lang w:val="en-GB"/>
              </w:rPr>
              <w:t>(NOEC &amp; EC10)</w:t>
            </w:r>
          </w:p>
          <w:p w:rsidR="00D47F56" w:rsidRPr="007A1E91" w:rsidRDefault="00D47F56" w:rsidP="00AF1B0B">
            <w:pPr>
              <w:pStyle w:val="BodyText"/>
              <w:tabs>
                <w:tab w:val="left" w:pos="1297"/>
                <w:tab w:val="decimal" w:pos="3240"/>
              </w:tabs>
              <w:spacing w:before="20" w:after="20" w:line="240" w:lineRule="atLeast"/>
              <w:jc w:val="center"/>
              <w:rPr>
                <w:b/>
                <w:bCs/>
                <w:lang w:val="en-GB"/>
              </w:rPr>
            </w:pPr>
            <w:r w:rsidRPr="007A1E91">
              <w:rPr>
                <w:b/>
                <w:bCs/>
                <w:szCs w:val="22"/>
                <w:lang w:val="en-GB"/>
              </w:rPr>
              <w:t>(mg total DDT/kg soil)</w:t>
            </w:r>
          </w:p>
        </w:tc>
      </w:tr>
      <w:tr w:rsidR="00D47F56" w:rsidRPr="007A1E91" w:rsidTr="00AF1B0B">
        <w:tc>
          <w:tcPr>
            <w:tcW w:w="4536" w:type="dxa"/>
          </w:tcPr>
          <w:p w:rsidR="00D47F56" w:rsidRPr="007A1E91" w:rsidRDefault="00D47F56" w:rsidP="00AF1B0B">
            <w:pPr>
              <w:pStyle w:val="BodyText"/>
              <w:spacing w:before="20" w:after="20" w:line="240" w:lineRule="atLeast"/>
              <w:rPr>
                <w:lang w:val="en-GB"/>
              </w:rPr>
            </w:pPr>
            <w:r w:rsidRPr="007A1E91">
              <w:rPr>
                <w:szCs w:val="22"/>
                <w:lang w:val="en-GB"/>
              </w:rPr>
              <w:t>Areas of ecological significance</w:t>
            </w:r>
          </w:p>
        </w:tc>
        <w:tc>
          <w:tcPr>
            <w:tcW w:w="2457" w:type="dxa"/>
          </w:tcPr>
          <w:p w:rsidR="00D47F56" w:rsidRPr="007A1E91" w:rsidRDefault="00D47F56" w:rsidP="00AF1B0B">
            <w:pPr>
              <w:pStyle w:val="BodyText"/>
              <w:tabs>
                <w:tab w:val="decimal" w:pos="1168"/>
              </w:tabs>
              <w:spacing w:before="20" w:after="20" w:line="240" w:lineRule="atLeast"/>
              <w:rPr>
                <w:lang w:val="en-GB"/>
              </w:rPr>
            </w:pPr>
            <w:r w:rsidRPr="007A1E91">
              <w:rPr>
                <w:szCs w:val="22"/>
                <w:lang w:val="en-GB"/>
              </w:rPr>
              <w:t>1</w:t>
            </w:r>
            <w:r w:rsidRPr="007A1E91">
              <w:rPr>
                <w:szCs w:val="22"/>
                <w:vertAlign w:val="superscript"/>
                <w:lang w:val="en-GB"/>
              </w:rPr>
              <w:t>a</w:t>
            </w:r>
          </w:p>
        </w:tc>
      </w:tr>
      <w:tr w:rsidR="00D47F56" w:rsidRPr="007A1E91" w:rsidTr="00AF1B0B">
        <w:tc>
          <w:tcPr>
            <w:tcW w:w="4536" w:type="dxa"/>
          </w:tcPr>
          <w:p w:rsidR="00D47F56" w:rsidRPr="007A1E91" w:rsidRDefault="00D47F56" w:rsidP="00AF1B0B">
            <w:pPr>
              <w:pStyle w:val="BodyText"/>
              <w:spacing w:before="20" w:after="20" w:line="240" w:lineRule="atLeast"/>
              <w:rPr>
                <w:lang w:val="en-GB"/>
              </w:rPr>
            </w:pPr>
            <w:r w:rsidRPr="007A1E91">
              <w:rPr>
                <w:szCs w:val="22"/>
                <w:lang w:val="en-GB"/>
              </w:rPr>
              <w:t>Urban residential/public open space</w:t>
            </w:r>
          </w:p>
        </w:tc>
        <w:tc>
          <w:tcPr>
            <w:tcW w:w="2457" w:type="dxa"/>
          </w:tcPr>
          <w:p w:rsidR="00D47F56" w:rsidRPr="007A1E91" w:rsidRDefault="00D47F56" w:rsidP="00AF1B0B">
            <w:pPr>
              <w:pStyle w:val="BodyText"/>
              <w:tabs>
                <w:tab w:val="decimal" w:pos="1168"/>
              </w:tabs>
              <w:spacing w:before="20" w:after="20" w:line="240" w:lineRule="atLeast"/>
              <w:rPr>
                <w:lang w:val="en-GB"/>
              </w:rPr>
            </w:pPr>
            <w:r w:rsidRPr="007A1E91">
              <w:rPr>
                <w:szCs w:val="22"/>
                <w:lang w:val="en-GB"/>
              </w:rPr>
              <w:t>70</w:t>
            </w:r>
            <w:r w:rsidRPr="007A1E91">
              <w:rPr>
                <w:szCs w:val="22"/>
                <w:vertAlign w:val="superscript"/>
                <w:lang w:val="en-GB"/>
              </w:rPr>
              <w:t>b</w:t>
            </w:r>
          </w:p>
        </w:tc>
      </w:tr>
      <w:tr w:rsidR="00D47F56" w:rsidRPr="007A1E91" w:rsidTr="00AF1B0B">
        <w:tc>
          <w:tcPr>
            <w:tcW w:w="4536" w:type="dxa"/>
          </w:tcPr>
          <w:p w:rsidR="00D47F56" w:rsidRPr="007A1E91" w:rsidRDefault="00D47F56" w:rsidP="00AF1B0B">
            <w:pPr>
              <w:pStyle w:val="BodyText"/>
              <w:spacing w:before="20" w:after="20" w:line="240" w:lineRule="atLeast"/>
              <w:rPr>
                <w:lang w:val="en-GB"/>
              </w:rPr>
            </w:pPr>
            <w:r w:rsidRPr="007A1E91">
              <w:rPr>
                <w:szCs w:val="22"/>
                <w:lang w:val="en-GB"/>
              </w:rPr>
              <w:t>Commercial/industrial</w:t>
            </w:r>
          </w:p>
        </w:tc>
        <w:tc>
          <w:tcPr>
            <w:tcW w:w="2457" w:type="dxa"/>
          </w:tcPr>
          <w:p w:rsidR="00D47F56" w:rsidRPr="007A1E91" w:rsidRDefault="00D47F56" w:rsidP="00AF1B0B">
            <w:pPr>
              <w:pStyle w:val="BodyText"/>
              <w:tabs>
                <w:tab w:val="decimal" w:pos="1168"/>
              </w:tabs>
              <w:spacing w:before="20" w:after="20" w:line="240" w:lineRule="atLeast"/>
              <w:rPr>
                <w:lang w:val="en-GB"/>
              </w:rPr>
            </w:pPr>
            <w:r w:rsidRPr="007A1E91">
              <w:rPr>
                <w:szCs w:val="22"/>
                <w:lang w:val="en-GB"/>
              </w:rPr>
              <w:t>250</w:t>
            </w:r>
            <w:r w:rsidRPr="007A1E91">
              <w:rPr>
                <w:szCs w:val="22"/>
                <w:vertAlign w:val="superscript"/>
                <w:lang w:val="en-GB"/>
              </w:rPr>
              <w:t>c</w:t>
            </w:r>
          </w:p>
        </w:tc>
      </w:tr>
    </w:tbl>
    <w:p w:rsidR="00D47F56" w:rsidRPr="009A03F5" w:rsidRDefault="00D47F56" w:rsidP="00D47F56">
      <w:pPr>
        <w:pStyle w:val="text"/>
        <w:rPr>
          <w:sz w:val="18"/>
          <w:szCs w:val="18"/>
          <w:lang w:val="en-GB"/>
        </w:rPr>
      </w:pPr>
      <w:r w:rsidRPr="009A03F5">
        <w:rPr>
          <w:sz w:val="18"/>
          <w:szCs w:val="18"/>
          <w:vertAlign w:val="superscript"/>
          <w:lang w:val="en-GB"/>
        </w:rPr>
        <w:t>a</w:t>
      </w:r>
      <w:r w:rsidRPr="009A03F5">
        <w:rPr>
          <w:sz w:val="18"/>
          <w:szCs w:val="18"/>
          <w:lang w:val="en-GB"/>
        </w:rPr>
        <w:t xml:space="preserve"> to protect 99% of species, </w:t>
      </w:r>
      <w:r w:rsidRPr="009A03F5">
        <w:rPr>
          <w:sz w:val="18"/>
          <w:szCs w:val="18"/>
          <w:vertAlign w:val="superscript"/>
          <w:lang w:val="en-GB"/>
        </w:rPr>
        <w:t>b</w:t>
      </w:r>
      <w:r w:rsidRPr="009A03F5">
        <w:rPr>
          <w:sz w:val="18"/>
          <w:szCs w:val="18"/>
          <w:lang w:val="en-GB"/>
        </w:rPr>
        <w:t xml:space="preserve"> to protect 85% of species, </w:t>
      </w:r>
      <w:r w:rsidRPr="009A03F5">
        <w:rPr>
          <w:sz w:val="18"/>
          <w:szCs w:val="18"/>
          <w:vertAlign w:val="superscript"/>
          <w:lang w:val="en-GB"/>
        </w:rPr>
        <w:t>c</w:t>
      </w:r>
      <w:r w:rsidRPr="009A03F5">
        <w:rPr>
          <w:sz w:val="18"/>
          <w:szCs w:val="18"/>
          <w:lang w:val="en-GB"/>
        </w:rPr>
        <w:t xml:space="preserve"> to protect 65% of species.</w:t>
      </w:r>
    </w:p>
    <w:p w:rsidR="00D47F56" w:rsidRPr="00A6615C" w:rsidRDefault="00D47F56" w:rsidP="00D47F56">
      <w:pPr>
        <w:rPr>
          <w:lang w:val="en-GB"/>
        </w:rPr>
      </w:pPr>
      <w:r w:rsidRPr="00A6615C">
        <w:rPr>
          <w:lang w:val="en-GB"/>
        </w:rPr>
        <w:t xml:space="preserve">It should be noted that if a site-specific ABC for DDT is determined </w:t>
      </w:r>
      <w:r>
        <w:rPr>
          <w:lang w:val="en-GB"/>
        </w:rPr>
        <w:t>(and there is sufficient justification for this ABC to be used instead of the default value of 0 mg/kg) t</w:t>
      </w:r>
      <w:r w:rsidRPr="00A6615C">
        <w:rPr>
          <w:lang w:val="en-GB"/>
        </w:rPr>
        <w:t xml:space="preserve">hen </w:t>
      </w:r>
      <w:r>
        <w:rPr>
          <w:lang w:val="en-GB"/>
        </w:rPr>
        <w:t>i</w:t>
      </w:r>
      <w:r w:rsidRPr="00A6615C">
        <w:rPr>
          <w:lang w:val="en-GB"/>
        </w:rPr>
        <w:t xml:space="preserve">t </w:t>
      </w:r>
      <w:r>
        <w:rPr>
          <w:lang w:val="en-GB"/>
        </w:rPr>
        <w:t>may</w:t>
      </w:r>
      <w:r w:rsidRPr="00A6615C">
        <w:rPr>
          <w:lang w:val="en-GB"/>
        </w:rPr>
        <w:t xml:space="preserve"> be added to the above </w:t>
      </w:r>
      <w:r>
        <w:rPr>
          <w:lang w:val="en-GB"/>
        </w:rPr>
        <w:t>generic SQG</w:t>
      </w:r>
      <w:r w:rsidRPr="006312D0">
        <w:rPr>
          <w:vertAlign w:val="subscript"/>
          <w:lang w:val="en-GB"/>
        </w:rPr>
        <w:t>(NOEC &amp; EC10)</w:t>
      </w:r>
      <w:r>
        <w:rPr>
          <w:lang w:val="en-GB"/>
        </w:rPr>
        <w:t xml:space="preserve"> </w:t>
      </w:r>
      <w:r w:rsidRPr="00A6615C">
        <w:rPr>
          <w:lang w:val="en-GB"/>
        </w:rPr>
        <w:t xml:space="preserve">values to obtain a site-specific </w:t>
      </w:r>
      <w:r>
        <w:rPr>
          <w:lang w:val="en-GB"/>
        </w:rPr>
        <w:t>SQG</w:t>
      </w:r>
      <w:r w:rsidRPr="006312D0">
        <w:rPr>
          <w:vertAlign w:val="subscript"/>
          <w:lang w:val="en-GB"/>
        </w:rPr>
        <w:t>(NOEC &amp; EC10)</w:t>
      </w:r>
      <w:r>
        <w:rPr>
          <w:lang w:val="en-GB"/>
        </w:rPr>
        <w:t xml:space="preserve">. </w:t>
      </w:r>
      <w:r w:rsidRPr="00A6615C">
        <w:rPr>
          <w:lang w:val="en-GB"/>
        </w:rPr>
        <w:t>As the</w:t>
      </w:r>
      <w:r>
        <w:rPr>
          <w:lang w:val="en-GB"/>
        </w:rPr>
        <w:t xml:space="preserve"> values in Table 43 </w:t>
      </w:r>
      <w:r w:rsidRPr="00A6615C">
        <w:rPr>
          <w:lang w:val="en-GB"/>
        </w:rPr>
        <w:t xml:space="preserve">are generic </w:t>
      </w:r>
      <w:r>
        <w:rPr>
          <w:lang w:val="en-GB"/>
        </w:rPr>
        <w:t>SQG</w:t>
      </w:r>
      <w:r w:rsidRPr="006312D0">
        <w:rPr>
          <w:vertAlign w:val="subscript"/>
          <w:lang w:val="en-GB"/>
        </w:rPr>
        <w:t>(NOEC &amp; EC10)</w:t>
      </w:r>
      <w:r>
        <w:rPr>
          <w:vertAlign w:val="subscript"/>
          <w:lang w:val="en-GB"/>
        </w:rPr>
        <w:t xml:space="preserve"> </w:t>
      </w:r>
      <w:r w:rsidRPr="006312D0">
        <w:rPr>
          <w:lang w:val="en-GB"/>
        </w:rPr>
        <w:t xml:space="preserve">values </w:t>
      </w:r>
      <w:r w:rsidRPr="00A6615C">
        <w:rPr>
          <w:lang w:val="en-GB"/>
        </w:rPr>
        <w:t xml:space="preserve">they should be applied to all Australian soils that have the particular </w:t>
      </w:r>
      <w:r>
        <w:rPr>
          <w:lang w:val="en-GB"/>
        </w:rPr>
        <w:t>land use</w:t>
      </w:r>
      <w:r w:rsidRPr="00A6615C">
        <w:rPr>
          <w:lang w:val="en-GB"/>
        </w:rPr>
        <w:t>.</w:t>
      </w:r>
    </w:p>
    <w:p w:rsidR="00D47F56" w:rsidRPr="00A6615C" w:rsidRDefault="00D47F56" w:rsidP="00D47F56">
      <w:pPr>
        <w:pStyle w:val="Heading3"/>
      </w:pPr>
      <w:bookmarkStart w:id="346" w:name="_Toc242843150"/>
      <w:bookmarkStart w:id="347" w:name="_Toc243901675"/>
      <w:bookmarkStart w:id="348" w:name="_Toc269124915"/>
      <w:bookmarkStart w:id="349" w:name="_Toc351713466"/>
      <w:r w:rsidRPr="00A6615C">
        <w:t xml:space="preserve">Calculation of </w:t>
      </w:r>
      <w:r>
        <w:t xml:space="preserve">soil quality guidelines for fresh </w:t>
      </w:r>
      <w:r w:rsidRPr="00A6615C">
        <w:t>DDT contamination</w:t>
      </w:r>
      <w:r>
        <w:t xml:space="preserve"> based on lowest observed effect concentration data and 30% effect concentration data, and based on 50% effect concentration toxicity data</w:t>
      </w:r>
      <w:bookmarkEnd w:id="346"/>
      <w:bookmarkEnd w:id="347"/>
      <w:bookmarkEnd w:id="348"/>
      <w:bookmarkEnd w:id="349"/>
    </w:p>
    <w:p w:rsidR="00D47F56" w:rsidRDefault="00D47F56" w:rsidP="00D47F56">
      <w:pPr>
        <w:rPr>
          <w:lang w:val="en-GB"/>
        </w:rPr>
      </w:pPr>
      <w:r w:rsidRPr="00A6615C">
        <w:rPr>
          <w:lang w:val="en-GB"/>
        </w:rPr>
        <w:t xml:space="preserve">The </w:t>
      </w:r>
      <w:r>
        <w:rPr>
          <w:lang w:val="en-GB"/>
        </w:rPr>
        <w:t>SQG</w:t>
      </w:r>
      <w:r w:rsidRPr="000A397C">
        <w:rPr>
          <w:vertAlign w:val="subscript"/>
          <w:lang w:val="en-GB"/>
        </w:rPr>
        <w:t>(LOEC &amp; EC30)</w:t>
      </w:r>
      <w:r w:rsidRPr="00A6615C">
        <w:rPr>
          <w:lang w:val="en-GB"/>
        </w:rPr>
        <w:t xml:space="preserve"> and </w:t>
      </w:r>
      <w:r>
        <w:rPr>
          <w:lang w:val="en-GB"/>
        </w:rPr>
        <w:t>SQG</w:t>
      </w:r>
      <w:r w:rsidRPr="000A397C">
        <w:rPr>
          <w:vertAlign w:val="subscript"/>
          <w:lang w:val="en-GB"/>
        </w:rPr>
        <w:t>(EC50)</w:t>
      </w:r>
      <w:r>
        <w:rPr>
          <w:lang w:val="en-GB"/>
        </w:rPr>
        <w:t xml:space="preserve"> values </w:t>
      </w:r>
      <w:r w:rsidRPr="00A6615C">
        <w:rPr>
          <w:lang w:val="en-GB"/>
        </w:rPr>
        <w:t>were calculated using the same method as that for the corresponding values for Zn, As and naphthalene</w:t>
      </w:r>
      <w:r>
        <w:rPr>
          <w:lang w:val="en-GB"/>
        </w:rPr>
        <w:t xml:space="preserve">. </w:t>
      </w:r>
      <w:r w:rsidRPr="00A6615C">
        <w:rPr>
          <w:lang w:val="en-GB"/>
        </w:rPr>
        <w:t xml:space="preserve">The </w:t>
      </w:r>
      <w:r>
        <w:rPr>
          <w:lang w:val="en-GB"/>
        </w:rPr>
        <w:t xml:space="preserve">data used to calculate these SQGs is presented in </w:t>
      </w:r>
      <w:r w:rsidRPr="00A6615C">
        <w:rPr>
          <w:lang w:val="en-GB"/>
        </w:rPr>
        <w:t xml:space="preserve">Table </w:t>
      </w:r>
      <w:r>
        <w:rPr>
          <w:lang w:val="en-GB"/>
        </w:rPr>
        <w:t xml:space="preserve">42. </w:t>
      </w:r>
      <w:r w:rsidRPr="00A6615C">
        <w:rPr>
          <w:lang w:val="en-GB"/>
        </w:rPr>
        <w:t xml:space="preserve">To maximise the data available to generate the </w:t>
      </w:r>
      <w:r>
        <w:rPr>
          <w:lang w:val="en-GB"/>
        </w:rPr>
        <w:t>SQG</w:t>
      </w:r>
      <w:r w:rsidRPr="000A397C">
        <w:rPr>
          <w:vertAlign w:val="subscript"/>
          <w:lang w:val="en-GB"/>
        </w:rPr>
        <w:t>(LOEC &amp; EC30)</w:t>
      </w:r>
      <w:r w:rsidRPr="00A6615C">
        <w:rPr>
          <w:lang w:val="en-GB"/>
        </w:rPr>
        <w:t xml:space="preserve"> and </w:t>
      </w:r>
      <w:r>
        <w:rPr>
          <w:lang w:val="en-GB"/>
        </w:rPr>
        <w:t>SQG</w:t>
      </w:r>
      <w:r w:rsidRPr="000A397C">
        <w:rPr>
          <w:vertAlign w:val="subscript"/>
          <w:lang w:val="en-GB"/>
        </w:rPr>
        <w:t>(EC50)</w:t>
      </w:r>
      <w:r>
        <w:rPr>
          <w:lang w:val="en-GB"/>
        </w:rPr>
        <w:t xml:space="preserve"> values,</w:t>
      </w:r>
      <w:r w:rsidRPr="00A6615C">
        <w:rPr>
          <w:lang w:val="en-GB"/>
        </w:rPr>
        <w:t xml:space="preserve"> the available toxicity data w</w:t>
      </w:r>
      <w:r>
        <w:rPr>
          <w:lang w:val="en-GB"/>
        </w:rPr>
        <w:t>as</w:t>
      </w:r>
      <w:r w:rsidRPr="00A6615C">
        <w:rPr>
          <w:lang w:val="en-GB"/>
        </w:rPr>
        <w:t xml:space="preserve"> converted to the appropriate measure of toxicity using the </w:t>
      </w:r>
      <w:r>
        <w:rPr>
          <w:lang w:val="en-GB"/>
        </w:rPr>
        <w:t>default</w:t>
      </w:r>
      <w:r w:rsidRPr="00A6615C">
        <w:rPr>
          <w:lang w:val="en-GB"/>
        </w:rPr>
        <w:t xml:space="preserve"> conversion factors recommended </w:t>
      </w:r>
      <w:r>
        <w:rPr>
          <w:lang w:val="en-GB"/>
        </w:rPr>
        <w:t xml:space="preserve">in </w:t>
      </w:r>
      <w:r w:rsidRPr="00A6615C">
        <w:rPr>
          <w:lang w:val="en-GB"/>
        </w:rPr>
        <w:t xml:space="preserve"> </w:t>
      </w:r>
      <w:r>
        <w:rPr>
          <w:lang w:val="en-GB"/>
        </w:rPr>
        <w:t>Schedule B5b</w:t>
      </w:r>
      <w:r w:rsidRPr="00A6615C">
        <w:rPr>
          <w:lang w:val="en-GB"/>
        </w:rPr>
        <w:t xml:space="preserve"> and presented in Table </w:t>
      </w:r>
      <w:r>
        <w:rPr>
          <w:lang w:val="en-GB"/>
        </w:rPr>
        <w:t>30</w:t>
      </w:r>
      <w:r w:rsidRPr="00A6615C">
        <w:rPr>
          <w:lang w:val="en-GB"/>
        </w:rPr>
        <w:t xml:space="preserve">. </w:t>
      </w:r>
    </w:p>
    <w:p w:rsidR="00B82AF5" w:rsidRPr="00A6615C" w:rsidRDefault="00B82AF5" w:rsidP="00D47F56">
      <w:pPr>
        <w:rPr>
          <w:lang w:val="en-GB"/>
        </w:rPr>
      </w:pPr>
    </w:p>
    <w:p w:rsidR="00D47F56" w:rsidRPr="00A6615C" w:rsidRDefault="00D47F56" w:rsidP="00D47F56">
      <w:pPr>
        <w:rPr>
          <w:lang w:val="en-GB"/>
        </w:rPr>
      </w:pPr>
      <w:r w:rsidRPr="00A6615C">
        <w:rPr>
          <w:lang w:val="en-GB"/>
        </w:rPr>
        <w:t xml:space="preserve">As with the </w:t>
      </w:r>
      <w:r>
        <w:rPr>
          <w:lang w:val="en-GB"/>
        </w:rPr>
        <w:t>SQG</w:t>
      </w:r>
      <w:r w:rsidRPr="001F0F07">
        <w:rPr>
          <w:vertAlign w:val="subscript"/>
          <w:lang w:val="en-GB"/>
        </w:rPr>
        <w:t>(NOEC &amp; EC10)</w:t>
      </w:r>
      <w:r>
        <w:rPr>
          <w:lang w:val="en-GB"/>
        </w:rPr>
        <w:t xml:space="preserve"> value</w:t>
      </w:r>
      <w:r w:rsidRPr="00A6615C">
        <w:rPr>
          <w:lang w:val="en-GB"/>
        </w:rPr>
        <w:t xml:space="preserve">s for DDT, soil-specific </w:t>
      </w:r>
      <w:r>
        <w:rPr>
          <w:lang w:val="en-GB"/>
        </w:rPr>
        <w:t>SQG</w:t>
      </w:r>
      <w:r w:rsidRPr="001F0F07">
        <w:rPr>
          <w:vertAlign w:val="subscript"/>
          <w:lang w:val="en-GB"/>
        </w:rPr>
        <w:t>(LOEC &amp; EC30)</w:t>
      </w:r>
      <w:r>
        <w:rPr>
          <w:lang w:val="en-GB"/>
        </w:rPr>
        <w:t xml:space="preserve"> and SQG</w:t>
      </w:r>
      <w:r w:rsidRPr="001F0F07">
        <w:rPr>
          <w:vertAlign w:val="subscript"/>
          <w:lang w:val="en-GB"/>
        </w:rPr>
        <w:t>(EC50)</w:t>
      </w:r>
      <w:r>
        <w:rPr>
          <w:lang w:val="en-GB"/>
        </w:rPr>
        <w:t xml:space="preserve"> values</w:t>
      </w:r>
      <w:r w:rsidRPr="00A6615C">
        <w:rPr>
          <w:lang w:val="en-GB"/>
        </w:rPr>
        <w:t xml:space="preserve"> could not be generated, </w:t>
      </w:r>
      <w:r>
        <w:rPr>
          <w:lang w:val="en-GB"/>
        </w:rPr>
        <w:t xml:space="preserve">so </w:t>
      </w:r>
      <w:r w:rsidRPr="00A6615C">
        <w:rPr>
          <w:lang w:val="en-GB"/>
        </w:rPr>
        <w:t xml:space="preserve">rather a single generic </w:t>
      </w:r>
      <w:r>
        <w:rPr>
          <w:lang w:val="en-GB"/>
        </w:rPr>
        <w:t>SQG</w:t>
      </w:r>
      <w:r w:rsidRPr="001F0F07">
        <w:rPr>
          <w:vertAlign w:val="subscript"/>
          <w:lang w:val="en-GB"/>
        </w:rPr>
        <w:t>(LOEC &amp; EC30)</w:t>
      </w:r>
      <w:r>
        <w:rPr>
          <w:lang w:val="en-GB"/>
        </w:rPr>
        <w:t xml:space="preserve"> and SQG</w:t>
      </w:r>
      <w:r w:rsidRPr="001F0F07">
        <w:rPr>
          <w:vertAlign w:val="subscript"/>
          <w:lang w:val="en-GB"/>
        </w:rPr>
        <w:t>(EC50)</w:t>
      </w:r>
      <w:r>
        <w:rPr>
          <w:vertAlign w:val="subscript"/>
          <w:lang w:val="en-GB"/>
        </w:rPr>
        <w:t xml:space="preserve"> </w:t>
      </w:r>
      <w:r w:rsidRPr="00A6615C">
        <w:rPr>
          <w:lang w:val="en-GB"/>
        </w:rPr>
        <w:t>w</w:t>
      </w:r>
      <w:r>
        <w:rPr>
          <w:lang w:val="en-GB"/>
        </w:rPr>
        <w:t>as</w:t>
      </w:r>
      <w:r w:rsidRPr="00A6615C">
        <w:rPr>
          <w:lang w:val="en-GB"/>
        </w:rPr>
        <w:t xml:space="preserve"> generated for each of the three </w:t>
      </w:r>
      <w:r>
        <w:rPr>
          <w:lang w:val="en-GB"/>
        </w:rPr>
        <w:t xml:space="preserve">land </w:t>
      </w:r>
      <w:r w:rsidRPr="00A6615C">
        <w:rPr>
          <w:lang w:val="en-GB"/>
        </w:rPr>
        <w:t xml:space="preserve">uses (Table </w:t>
      </w:r>
      <w:r>
        <w:rPr>
          <w:lang w:val="en-GB"/>
        </w:rPr>
        <w:t>44</w:t>
      </w:r>
      <w:r w:rsidRPr="00A6615C">
        <w:rPr>
          <w:lang w:val="en-GB"/>
        </w:rPr>
        <w:t>)</w:t>
      </w:r>
      <w:r>
        <w:rPr>
          <w:lang w:val="en-GB"/>
        </w:rPr>
        <w:t xml:space="preserve">. </w:t>
      </w:r>
      <w:r w:rsidRPr="00A6615C">
        <w:rPr>
          <w:lang w:val="en-GB"/>
        </w:rPr>
        <w:t xml:space="preserve">As these are generic </w:t>
      </w:r>
      <w:r>
        <w:rPr>
          <w:lang w:val="en-GB"/>
        </w:rPr>
        <w:t>SQGs,</w:t>
      </w:r>
      <w:r w:rsidRPr="00A6615C">
        <w:rPr>
          <w:lang w:val="en-GB"/>
        </w:rPr>
        <w:t xml:space="preserve"> they should be applied to all Australian soils with the particular </w:t>
      </w:r>
      <w:r>
        <w:rPr>
          <w:lang w:val="en-GB"/>
        </w:rPr>
        <w:t>land use</w:t>
      </w:r>
      <w:r w:rsidRPr="00A6615C">
        <w:rPr>
          <w:lang w:val="en-GB"/>
        </w:rPr>
        <w:t>.</w:t>
      </w:r>
    </w:p>
    <w:p w:rsidR="00D47F56" w:rsidRPr="00696E44" w:rsidRDefault="00D47F56" w:rsidP="00D47F56">
      <w:pPr>
        <w:pStyle w:val="Caption"/>
      </w:pPr>
      <w:bookmarkStart w:id="350" w:name="_Toc242590910"/>
      <w:bookmarkStart w:id="351" w:name="_Toc243900195"/>
      <w:r>
        <w:br w:type="page"/>
      </w:r>
      <w:r>
        <w:lastRenderedPageBreak/>
        <w:t xml:space="preserve">Table 44. </w:t>
      </w:r>
      <w:r w:rsidRPr="003C0A23">
        <w:t>Soil quality guidelines for DDT in freshly contaminated soil with different land uses based on lowest observed effect concentration and 30% effect concentration toxicity data</w:t>
      </w:r>
      <w:r>
        <w:t>,</w:t>
      </w:r>
      <w:r w:rsidRPr="003C0A23">
        <w:t xml:space="preserve"> and based on 50% effect concentration toxicity data.</w:t>
      </w:r>
      <w:bookmarkEnd w:id="350"/>
      <w:bookmarkEnd w:id="351"/>
    </w:p>
    <w:tbl>
      <w:tblPr>
        <w:tblpPr w:leftFromText="180" w:rightFromText="180" w:vertAnchor="page" w:horzAnchor="margin" w:tblpX="108" w:tblpY="23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127"/>
        <w:gridCol w:w="2409"/>
      </w:tblGrid>
      <w:tr w:rsidR="00D47F56" w:rsidRPr="007A1E91" w:rsidTr="00AF1B0B">
        <w:tc>
          <w:tcPr>
            <w:tcW w:w="4428" w:type="dxa"/>
            <w:shd w:val="clear" w:color="auto" w:fill="C6D9F1" w:themeFill="text2" w:themeFillTint="33"/>
          </w:tcPr>
          <w:p w:rsidR="00D47F56" w:rsidRPr="007A1E91" w:rsidRDefault="00D47F56" w:rsidP="00AF1B0B">
            <w:pPr>
              <w:pStyle w:val="BodyText"/>
              <w:spacing w:before="20" w:after="20"/>
              <w:jc w:val="center"/>
              <w:rPr>
                <w:b/>
                <w:bCs/>
                <w:lang w:val="en-GB"/>
              </w:rPr>
            </w:pPr>
            <w:r w:rsidRPr="007A1E91">
              <w:rPr>
                <w:b/>
                <w:bCs/>
                <w:szCs w:val="22"/>
                <w:lang w:val="en-GB"/>
              </w:rPr>
              <w:t>Land use</w:t>
            </w:r>
          </w:p>
        </w:tc>
        <w:tc>
          <w:tcPr>
            <w:tcW w:w="2127" w:type="dxa"/>
            <w:shd w:val="clear" w:color="auto" w:fill="C6D9F1" w:themeFill="text2" w:themeFillTint="33"/>
            <w:vAlign w:val="center"/>
          </w:tcPr>
          <w:p w:rsidR="00D47F56" w:rsidRPr="007A1E91" w:rsidRDefault="00D47F56" w:rsidP="00AF1B0B">
            <w:pPr>
              <w:pStyle w:val="BodyText"/>
              <w:spacing w:before="20" w:after="20"/>
              <w:jc w:val="center"/>
              <w:rPr>
                <w:b/>
                <w:bCs/>
                <w:lang w:val="en-GB"/>
              </w:rPr>
            </w:pPr>
            <w:r w:rsidRPr="007A1E91">
              <w:rPr>
                <w:b/>
                <w:bCs/>
                <w:szCs w:val="22"/>
                <w:lang w:val="en-GB"/>
              </w:rPr>
              <w:t>SQG</w:t>
            </w:r>
            <w:r w:rsidRPr="007A1E91">
              <w:rPr>
                <w:b/>
                <w:bCs/>
                <w:szCs w:val="22"/>
                <w:vertAlign w:val="subscript"/>
                <w:lang w:val="en-GB"/>
              </w:rPr>
              <w:t>(LOEC &amp; EC30)</w:t>
            </w:r>
            <w:r w:rsidRPr="007A1E91">
              <w:rPr>
                <w:b/>
                <w:bCs/>
                <w:szCs w:val="22"/>
                <w:lang w:val="en-GB"/>
              </w:rPr>
              <w:t xml:space="preserve"> (mg/kg total DDT)</w:t>
            </w:r>
          </w:p>
        </w:tc>
        <w:tc>
          <w:tcPr>
            <w:tcW w:w="2409" w:type="dxa"/>
            <w:shd w:val="clear" w:color="auto" w:fill="C6D9F1" w:themeFill="text2" w:themeFillTint="33"/>
            <w:vAlign w:val="center"/>
          </w:tcPr>
          <w:p w:rsidR="00D47F56" w:rsidRPr="007A1E91" w:rsidRDefault="00D47F56" w:rsidP="00AF1B0B">
            <w:pPr>
              <w:pStyle w:val="BodyText"/>
              <w:spacing w:before="20" w:after="20"/>
              <w:jc w:val="center"/>
              <w:rPr>
                <w:b/>
                <w:bCs/>
                <w:lang w:val="en-GB"/>
              </w:rPr>
            </w:pPr>
            <w:r w:rsidRPr="007A1E91">
              <w:rPr>
                <w:b/>
                <w:bCs/>
                <w:szCs w:val="22"/>
                <w:lang w:val="en-GB"/>
              </w:rPr>
              <w:t>SQG</w:t>
            </w:r>
            <w:r w:rsidRPr="007A1E91">
              <w:rPr>
                <w:b/>
                <w:bCs/>
                <w:szCs w:val="22"/>
                <w:vertAlign w:val="subscript"/>
                <w:lang w:val="en-GB"/>
              </w:rPr>
              <w:t>(EC50)</w:t>
            </w:r>
            <w:r w:rsidRPr="007A1E91">
              <w:rPr>
                <w:b/>
                <w:bCs/>
                <w:szCs w:val="22"/>
                <w:lang w:val="en-GB"/>
              </w:rPr>
              <w:t xml:space="preserve"> </w:t>
            </w:r>
          </w:p>
          <w:p w:rsidR="00D47F56" w:rsidRPr="007A1E91" w:rsidRDefault="00D47F56" w:rsidP="00AF1B0B">
            <w:pPr>
              <w:pStyle w:val="BodyText"/>
              <w:spacing w:before="20" w:after="20"/>
              <w:jc w:val="center"/>
              <w:rPr>
                <w:b/>
                <w:bCs/>
                <w:lang w:val="en-GB"/>
              </w:rPr>
            </w:pPr>
            <w:r w:rsidRPr="007A1E91">
              <w:rPr>
                <w:b/>
                <w:bCs/>
                <w:szCs w:val="22"/>
                <w:lang w:val="en-GB"/>
              </w:rPr>
              <w:t>(mg/kg total DDT)</w:t>
            </w:r>
          </w:p>
        </w:tc>
      </w:tr>
      <w:tr w:rsidR="00D47F56" w:rsidRPr="007A1E91" w:rsidTr="00AF1B0B">
        <w:tc>
          <w:tcPr>
            <w:tcW w:w="4428" w:type="dxa"/>
          </w:tcPr>
          <w:p w:rsidR="00D47F56" w:rsidRPr="007A1E91" w:rsidRDefault="00D47F56" w:rsidP="00AF1B0B">
            <w:pPr>
              <w:pStyle w:val="BodyText"/>
              <w:spacing w:before="20" w:after="20"/>
              <w:jc w:val="left"/>
              <w:rPr>
                <w:lang w:val="en-GB"/>
              </w:rPr>
            </w:pPr>
            <w:r w:rsidRPr="007A1E91">
              <w:rPr>
                <w:szCs w:val="22"/>
                <w:lang w:val="en-GB"/>
              </w:rPr>
              <w:t>Areas of ecological significance</w:t>
            </w:r>
          </w:p>
        </w:tc>
        <w:tc>
          <w:tcPr>
            <w:tcW w:w="2127" w:type="dxa"/>
          </w:tcPr>
          <w:p w:rsidR="00D47F56" w:rsidRPr="007A1E91" w:rsidRDefault="00D47F56" w:rsidP="00AF1B0B">
            <w:pPr>
              <w:pStyle w:val="BodyText"/>
              <w:tabs>
                <w:tab w:val="decimal" w:pos="1052"/>
              </w:tabs>
              <w:spacing w:before="20" w:after="20"/>
              <w:rPr>
                <w:lang w:val="en-GB"/>
              </w:rPr>
            </w:pPr>
            <w:r w:rsidRPr="007A1E91">
              <w:rPr>
                <w:szCs w:val="22"/>
                <w:lang w:val="en-GB"/>
              </w:rPr>
              <w:t>3</w:t>
            </w:r>
          </w:p>
        </w:tc>
        <w:tc>
          <w:tcPr>
            <w:tcW w:w="2409" w:type="dxa"/>
          </w:tcPr>
          <w:p w:rsidR="00D47F56" w:rsidRPr="007A1E91" w:rsidRDefault="00D47F56" w:rsidP="00AF1B0B">
            <w:pPr>
              <w:pStyle w:val="BodyText"/>
              <w:tabs>
                <w:tab w:val="decimal" w:pos="1152"/>
              </w:tabs>
              <w:spacing w:before="20" w:after="20"/>
              <w:rPr>
                <w:lang w:val="en-GB"/>
              </w:rPr>
            </w:pPr>
            <w:r w:rsidRPr="007A1E91">
              <w:rPr>
                <w:szCs w:val="22"/>
                <w:lang w:val="en-GB"/>
              </w:rPr>
              <w:t>6</w:t>
            </w:r>
          </w:p>
        </w:tc>
      </w:tr>
      <w:tr w:rsidR="00D47F56" w:rsidRPr="007A1E91" w:rsidTr="00AF1B0B">
        <w:tc>
          <w:tcPr>
            <w:tcW w:w="4428" w:type="dxa"/>
          </w:tcPr>
          <w:p w:rsidR="00D47F56" w:rsidRPr="007A1E91" w:rsidRDefault="00D47F56" w:rsidP="00AF1B0B">
            <w:pPr>
              <w:pStyle w:val="BodyText"/>
              <w:spacing w:before="20" w:after="20"/>
              <w:jc w:val="left"/>
              <w:rPr>
                <w:lang w:val="en-GB"/>
              </w:rPr>
            </w:pPr>
            <w:r w:rsidRPr="007A1E91">
              <w:rPr>
                <w:szCs w:val="22"/>
                <w:lang w:val="en-GB"/>
              </w:rPr>
              <w:t>Urban residential/public open space</w:t>
            </w:r>
          </w:p>
        </w:tc>
        <w:tc>
          <w:tcPr>
            <w:tcW w:w="2127" w:type="dxa"/>
          </w:tcPr>
          <w:p w:rsidR="00D47F56" w:rsidRPr="007A1E91" w:rsidRDefault="00D47F56" w:rsidP="00AF1B0B">
            <w:pPr>
              <w:pStyle w:val="BodyText"/>
              <w:tabs>
                <w:tab w:val="decimal" w:pos="1052"/>
              </w:tabs>
              <w:spacing w:before="20" w:after="20"/>
              <w:rPr>
                <w:lang w:val="en-GB"/>
              </w:rPr>
            </w:pPr>
            <w:r w:rsidRPr="007A1E91">
              <w:rPr>
                <w:szCs w:val="22"/>
                <w:lang w:val="en-GB"/>
              </w:rPr>
              <w:t>180</w:t>
            </w:r>
          </w:p>
        </w:tc>
        <w:tc>
          <w:tcPr>
            <w:tcW w:w="2409" w:type="dxa"/>
          </w:tcPr>
          <w:p w:rsidR="00D47F56" w:rsidRPr="007A1E91" w:rsidRDefault="00D47F56" w:rsidP="00AF1B0B">
            <w:pPr>
              <w:pStyle w:val="BodyText"/>
              <w:tabs>
                <w:tab w:val="decimal" w:pos="1152"/>
              </w:tabs>
              <w:spacing w:before="20" w:after="20"/>
              <w:rPr>
                <w:lang w:val="en-GB"/>
              </w:rPr>
            </w:pPr>
            <w:r w:rsidRPr="007A1E91">
              <w:rPr>
                <w:szCs w:val="22"/>
                <w:lang w:val="en-GB"/>
              </w:rPr>
              <w:t>360</w:t>
            </w:r>
          </w:p>
        </w:tc>
      </w:tr>
      <w:tr w:rsidR="00D47F56" w:rsidRPr="007A1E91" w:rsidTr="00AF1B0B">
        <w:tc>
          <w:tcPr>
            <w:tcW w:w="4428" w:type="dxa"/>
          </w:tcPr>
          <w:p w:rsidR="00D47F56" w:rsidRPr="007A1E91" w:rsidRDefault="00D47F56" w:rsidP="00AF1B0B">
            <w:pPr>
              <w:pStyle w:val="BodyText"/>
              <w:spacing w:before="20" w:after="20"/>
              <w:jc w:val="left"/>
              <w:rPr>
                <w:lang w:val="en-GB"/>
              </w:rPr>
            </w:pPr>
            <w:r w:rsidRPr="007A1E91">
              <w:rPr>
                <w:szCs w:val="22"/>
                <w:lang w:val="en-GB"/>
              </w:rPr>
              <w:t xml:space="preserve">Commercial/industrial </w:t>
            </w:r>
          </w:p>
        </w:tc>
        <w:tc>
          <w:tcPr>
            <w:tcW w:w="2127" w:type="dxa"/>
          </w:tcPr>
          <w:p w:rsidR="00D47F56" w:rsidRPr="007A1E91" w:rsidRDefault="00D47F56" w:rsidP="00AF1B0B">
            <w:pPr>
              <w:pStyle w:val="BodyText"/>
              <w:tabs>
                <w:tab w:val="decimal" w:pos="1052"/>
              </w:tabs>
              <w:spacing w:before="20" w:after="20"/>
              <w:rPr>
                <w:lang w:val="en-GB"/>
              </w:rPr>
            </w:pPr>
            <w:r w:rsidRPr="007A1E91">
              <w:rPr>
                <w:szCs w:val="22"/>
                <w:lang w:val="en-GB"/>
              </w:rPr>
              <w:t>640</w:t>
            </w:r>
          </w:p>
        </w:tc>
        <w:tc>
          <w:tcPr>
            <w:tcW w:w="2409" w:type="dxa"/>
          </w:tcPr>
          <w:p w:rsidR="00D47F56" w:rsidRPr="007A1E91" w:rsidRDefault="00D47F56" w:rsidP="00AF1B0B">
            <w:pPr>
              <w:pStyle w:val="BodyText"/>
              <w:tabs>
                <w:tab w:val="decimal" w:pos="1152"/>
              </w:tabs>
              <w:spacing w:before="20" w:after="20"/>
              <w:rPr>
                <w:lang w:val="en-GB"/>
              </w:rPr>
            </w:pPr>
            <w:r w:rsidRPr="007A1E91">
              <w:rPr>
                <w:szCs w:val="22"/>
                <w:lang w:val="en-GB"/>
              </w:rPr>
              <w:t>1300</w:t>
            </w:r>
          </w:p>
        </w:tc>
      </w:tr>
    </w:tbl>
    <w:p w:rsidR="00D47F56" w:rsidRPr="00A6615C" w:rsidRDefault="00D47F56" w:rsidP="00D47F56">
      <w:pPr>
        <w:pStyle w:val="Heading2"/>
      </w:pPr>
      <w:bookmarkStart w:id="352" w:name="_Toc242843151"/>
      <w:bookmarkStart w:id="353" w:name="_Toc243901676"/>
      <w:bookmarkStart w:id="354" w:name="_Toc269124916"/>
      <w:bookmarkStart w:id="355" w:name="_Toc351713467"/>
      <w:r w:rsidRPr="00A6615C">
        <w:t xml:space="preserve">Calculation of </w:t>
      </w:r>
      <w:r>
        <w:t xml:space="preserve">soil quality guidelines </w:t>
      </w:r>
      <w:r w:rsidRPr="00A6615C">
        <w:t>for aged contamination</w:t>
      </w:r>
      <w:bookmarkEnd w:id="352"/>
      <w:bookmarkEnd w:id="353"/>
      <w:bookmarkEnd w:id="354"/>
      <w:bookmarkEnd w:id="355"/>
      <w:r w:rsidRPr="00A6615C">
        <w:t xml:space="preserve"> </w:t>
      </w:r>
    </w:p>
    <w:p w:rsidR="00D47F56" w:rsidRPr="00A6615C" w:rsidRDefault="00D47F56" w:rsidP="00D47F56">
      <w:pPr>
        <w:rPr>
          <w:lang w:val="en-GB"/>
        </w:rPr>
      </w:pPr>
      <w:r w:rsidRPr="00A6615C">
        <w:rPr>
          <w:lang w:val="en-GB"/>
        </w:rPr>
        <w:t xml:space="preserve">There is currently no ageing or leaching factor available for DDT and therefore </w:t>
      </w:r>
      <w:r>
        <w:rPr>
          <w:lang w:val="en-GB"/>
        </w:rPr>
        <w:t>SQGs</w:t>
      </w:r>
      <w:r w:rsidRPr="00A6615C">
        <w:rPr>
          <w:lang w:val="en-GB"/>
        </w:rPr>
        <w:t xml:space="preserve"> for aged contamination could not be derived. </w:t>
      </w:r>
    </w:p>
    <w:p w:rsidR="00D47F56" w:rsidRPr="00A6615C" w:rsidRDefault="00D47F56" w:rsidP="00D47F56">
      <w:pPr>
        <w:pStyle w:val="Heading2"/>
      </w:pPr>
      <w:bookmarkStart w:id="356" w:name="_Toc242843152"/>
      <w:bookmarkStart w:id="357" w:name="_Toc243901677"/>
      <w:bookmarkStart w:id="358" w:name="_Toc269124917"/>
      <w:bookmarkStart w:id="359" w:name="_Toc351713468"/>
      <w:r w:rsidRPr="00A6615C">
        <w:t xml:space="preserve">Reliability of </w:t>
      </w:r>
      <w:r>
        <w:t>soil quality guideline</w:t>
      </w:r>
      <w:r w:rsidRPr="00A6615C">
        <w:t>s</w:t>
      </w:r>
      <w:bookmarkEnd w:id="356"/>
      <w:bookmarkEnd w:id="357"/>
      <w:bookmarkEnd w:id="358"/>
      <w:bookmarkEnd w:id="359"/>
    </w:p>
    <w:p w:rsidR="00D47F56" w:rsidRDefault="00D47F56" w:rsidP="00D47F56">
      <w:pPr>
        <w:rPr>
          <w:lang w:val="en-GB"/>
        </w:rPr>
      </w:pPr>
      <w:r w:rsidRPr="00A6615C">
        <w:rPr>
          <w:lang w:val="en-GB"/>
        </w:rPr>
        <w:t xml:space="preserve">The DDT </w:t>
      </w:r>
      <w:r>
        <w:rPr>
          <w:lang w:val="en-GB"/>
        </w:rPr>
        <w:t>SQG</w:t>
      </w:r>
      <w:r w:rsidRPr="00A6615C">
        <w:rPr>
          <w:lang w:val="en-GB"/>
        </w:rPr>
        <w:t xml:space="preserve">s were considered </w:t>
      </w:r>
      <w:r>
        <w:rPr>
          <w:lang w:val="en-GB"/>
        </w:rPr>
        <w:t xml:space="preserve">to be of </w:t>
      </w:r>
      <w:r w:rsidRPr="00A6615C">
        <w:rPr>
          <w:lang w:val="en-GB"/>
        </w:rPr>
        <w:t>m</w:t>
      </w:r>
      <w:r>
        <w:rPr>
          <w:lang w:val="en-GB"/>
        </w:rPr>
        <w:t>oderate</w:t>
      </w:r>
      <w:r w:rsidRPr="00A6615C">
        <w:rPr>
          <w:lang w:val="en-GB"/>
        </w:rPr>
        <w:t xml:space="preserve"> reliability as the toxicity data</w:t>
      </w:r>
      <w:r>
        <w:rPr>
          <w:lang w:val="en-GB"/>
        </w:rPr>
        <w:t xml:space="preserve"> </w:t>
      </w:r>
      <w:r w:rsidRPr="00A6615C">
        <w:rPr>
          <w:lang w:val="en-GB"/>
        </w:rPr>
        <w:t>set met the minimum data requirements to use a</w:t>
      </w:r>
      <w:r>
        <w:rPr>
          <w:lang w:val="en-GB"/>
        </w:rPr>
        <w:t>n</w:t>
      </w:r>
      <w:r w:rsidRPr="00A6615C">
        <w:rPr>
          <w:lang w:val="en-GB"/>
        </w:rPr>
        <w:t xml:space="preserve"> SSD method but there were no normalisation relationships available to account for soil characteristics (</w:t>
      </w:r>
      <w:r>
        <w:rPr>
          <w:lang w:val="en-GB"/>
        </w:rPr>
        <w:t>Schedule B5b</w:t>
      </w:r>
      <w:r w:rsidRPr="00A6615C">
        <w:rPr>
          <w:lang w:val="en-GB"/>
        </w:rPr>
        <w:t>).</w:t>
      </w:r>
    </w:p>
    <w:p w:rsidR="00D47F56" w:rsidRPr="00A6615C" w:rsidRDefault="00D47F56" w:rsidP="00D47F56">
      <w:pPr>
        <w:pStyle w:val="Heading2"/>
      </w:pPr>
      <w:bookmarkStart w:id="360" w:name="_Toc242843153"/>
      <w:bookmarkStart w:id="361" w:name="_Toc243901678"/>
      <w:bookmarkStart w:id="362" w:name="_Toc269124918"/>
      <w:bookmarkStart w:id="363" w:name="_Toc351713469"/>
      <w:r w:rsidRPr="00A6615C">
        <w:t>Important metabolites of DDT</w:t>
      </w:r>
      <w:bookmarkEnd w:id="360"/>
      <w:bookmarkEnd w:id="361"/>
      <w:bookmarkEnd w:id="362"/>
      <w:bookmarkEnd w:id="363"/>
    </w:p>
    <w:p w:rsidR="00D47F56" w:rsidRPr="00A6615C" w:rsidRDefault="00D47F56" w:rsidP="00D47F56">
      <w:pPr>
        <w:rPr>
          <w:lang w:val="en-GB"/>
        </w:rPr>
      </w:pPr>
      <w:r w:rsidRPr="00A6615C">
        <w:rPr>
          <w:lang w:val="en-GB"/>
        </w:rPr>
        <w:t xml:space="preserve">The most common metabolites of DDT are shown in Table </w:t>
      </w:r>
      <w:r>
        <w:rPr>
          <w:lang w:val="en-GB"/>
        </w:rPr>
        <w:t xml:space="preserve">45. </w:t>
      </w:r>
      <w:r w:rsidRPr="00A6615C">
        <w:rPr>
          <w:lang w:val="en-GB"/>
        </w:rPr>
        <w:t>DDE is a well</w:t>
      </w:r>
      <w:r>
        <w:rPr>
          <w:lang w:val="en-GB"/>
        </w:rPr>
        <w:t>-</w:t>
      </w:r>
      <w:r w:rsidRPr="00A6615C">
        <w:rPr>
          <w:lang w:val="en-GB"/>
        </w:rPr>
        <w:t>known metabolite of DDT and is relatively well studied</w:t>
      </w:r>
      <w:r>
        <w:rPr>
          <w:lang w:val="en-GB"/>
        </w:rPr>
        <w:t>. However, t</w:t>
      </w:r>
      <w:r w:rsidRPr="00A6615C">
        <w:rPr>
          <w:lang w:val="en-GB"/>
        </w:rPr>
        <w:t xml:space="preserve">here is considerably less information available on the environmental fate, metabolism, degradation and toxicity of these metabolites than </w:t>
      </w:r>
      <w:r>
        <w:rPr>
          <w:lang w:val="en-GB"/>
        </w:rPr>
        <w:t xml:space="preserve">on </w:t>
      </w:r>
      <w:r w:rsidRPr="00A6615C">
        <w:rPr>
          <w:lang w:val="en-GB"/>
        </w:rPr>
        <w:t>DDT</w:t>
      </w:r>
      <w:r>
        <w:rPr>
          <w:lang w:val="en-GB"/>
        </w:rPr>
        <w:t>. The HILs and s</w:t>
      </w:r>
      <w:r w:rsidRPr="00A6615C">
        <w:rPr>
          <w:lang w:val="en-GB"/>
        </w:rPr>
        <w:t>ome soil quality guidelines use a sum of DDT, DDE and DDD concentration as a</w:t>
      </w:r>
      <w:r>
        <w:rPr>
          <w:lang w:val="en-GB"/>
        </w:rPr>
        <w:t>n</w:t>
      </w:r>
      <w:r w:rsidRPr="00A6615C">
        <w:rPr>
          <w:lang w:val="en-GB"/>
        </w:rPr>
        <w:t xml:space="preserve"> SQG </w:t>
      </w:r>
      <w:r>
        <w:rPr>
          <w:lang w:val="en-GB"/>
        </w:rPr>
        <w:t xml:space="preserve">, for example, </w:t>
      </w:r>
      <w:r w:rsidRPr="00A6615C">
        <w:rPr>
          <w:lang w:val="en-GB"/>
        </w:rPr>
        <w:t xml:space="preserve"> the Dutch and </w:t>
      </w:r>
      <w:r>
        <w:t>Flemish</w:t>
      </w:r>
      <w:r w:rsidRPr="00A6615C">
        <w:rPr>
          <w:lang w:val="en-GB"/>
        </w:rPr>
        <w:t xml:space="preserve"> SQGs</w:t>
      </w:r>
      <w:r>
        <w:rPr>
          <w:lang w:val="en-GB"/>
        </w:rPr>
        <w:t xml:space="preserve">. An SQG could be derived for the sum of </w:t>
      </w:r>
      <w:r w:rsidRPr="00A6615C">
        <w:rPr>
          <w:lang w:val="en-GB"/>
        </w:rPr>
        <w:t>DDT, DDE and DDD</w:t>
      </w:r>
      <w:r>
        <w:rPr>
          <w:lang w:val="en-GB"/>
        </w:rPr>
        <w:t xml:space="preserve"> by assuming the compounds have concentration-additive toxicity.</w:t>
      </w:r>
    </w:p>
    <w:p w:rsidR="00D47F56" w:rsidRPr="00696E44" w:rsidRDefault="00D47F56" w:rsidP="00D47F56">
      <w:pPr>
        <w:pStyle w:val="Caption"/>
      </w:pPr>
      <w:bookmarkStart w:id="364" w:name="_Toc242590911"/>
      <w:bookmarkStart w:id="365" w:name="_Toc243900196"/>
      <w:r>
        <w:t xml:space="preserve">Table 45. </w:t>
      </w:r>
      <w:r w:rsidRPr="003C0A23">
        <w:t>Major metabolites of DDT (Sourced from WHO 1989</w:t>
      </w:r>
      <w:bookmarkEnd w:id="364"/>
      <w:bookmarkEnd w:id="365"/>
      <w:r w:rsidRPr="003C0A23">
        <w:t>)</w:t>
      </w:r>
      <w:r>
        <w:t>.</w:t>
      </w:r>
    </w:p>
    <w:tbl>
      <w:tblPr>
        <w:tblW w:w="0" w:type="auto"/>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5686"/>
      </w:tblGrid>
      <w:tr w:rsidR="00D47F56" w:rsidRPr="007A1E91" w:rsidTr="00AF1B0B">
        <w:trPr>
          <w:trHeight w:val="255"/>
          <w:jc w:val="center"/>
        </w:trPr>
        <w:tc>
          <w:tcPr>
            <w:tcW w:w="3138" w:type="dxa"/>
            <w:shd w:val="clear" w:color="auto" w:fill="C6D9F1" w:themeFill="text2" w:themeFillTint="33"/>
            <w:vAlign w:val="bottom"/>
          </w:tcPr>
          <w:p w:rsidR="00D47F56" w:rsidRPr="007A1E91" w:rsidRDefault="00D47F56" w:rsidP="00AF1B0B">
            <w:pPr>
              <w:pStyle w:val="BodyText"/>
              <w:spacing w:before="20" w:after="20"/>
              <w:jc w:val="center"/>
              <w:rPr>
                <w:b/>
                <w:bCs/>
                <w:lang w:val="en-GB"/>
              </w:rPr>
            </w:pPr>
            <w:r w:rsidRPr="007A1E91">
              <w:rPr>
                <w:b/>
                <w:bCs/>
                <w:szCs w:val="22"/>
                <w:lang w:val="en-GB"/>
              </w:rPr>
              <w:t>Abbreviation of metabolite</w:t>
            </w:r>
          </w:p>
        </w:tc>
        <w:tc>
          <w:tcPr>
            <w:tcW w:w="5686" w:type="dxa"/>
            <w:shd w:val="clear" w:color="auto" w:fill="C6D9F1" w:themeFill="text2" w:themeFillTint="33"/>
            <w:vAlign w:val="bottom"/>
          </w:tcPr>
          <w:p w:rsidR="00D47F56" w:rsidRPr="007A1E91" w:rsidRDefault="00D47F56" w:rsidP="00AF1B0B">
            <w:pPr>
              <w:pStyle w:val="BodyText"/>
              <w:spacing w:before="20" w:after="20"/>
              <w:jc w:val="center"/>
              <w:rPr>
                <w:b/>
                <w:bCs/>
                <w:lang w:val="en-GB"/>
              </w:rPr>
            </w:pPr>
            <w:r w:rsidRPr="007A1E91">
              <w:rPr>
                <w:b/>
                <w:bCs/>
                <w:szCs w:val="22"/>
                <w:lang w:val="en-GB"/>
              </w:rPr>
              <w:t>Chemical name of metabolite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DDE</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1,1'-(2,2-dichloroethenylidene)-bis[4-chlorobenzene]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TDE(DD)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1,1'-(2,2-dichloroethylidene)-bis[4-chlorobenzene]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DDMU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1,1'-(2-chloroethenyldene)-bis[4-chlorobenzene]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DDMS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1,1'-(2-chloroethylidene)-bis[4-chlorobenzene]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DDNU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1,1'-bis(4-chlorophenyl)ethlyene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DDOH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2,2-bis(4-chlorophenyl)ethanol</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DDA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2,2-bis(4-chlorophenyl)-acetic acid</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Methoxychlor</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1,1'-(2,2,2-trichloroethylidene)-bis[4-methoxybenzene]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Perthane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1,1'-(2,2-dichloroethylidene)-bis[4-ethylbenzene]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DFDT</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1,1'-(2,2,2-trichloroethylidene)-bis[4-fluorobenzene]</w:t>
            </w:r>
          </w:p>
        </w:tc>
      </w:tr>
    </w:tbl>
    <w:p w:rsidR="00D47F56" w:rsidRPr="00C45235" w:rsidRDefault="00D47F56" w:rsidP="00D47F56">
      <w:pPr>
        <w:pStyle w:val="BodyText"/>
        <w:rPr>
          <w:sz w:val="20"/>
          <w:szCs w:val="20"/>
          <w:lang w:val="en-GB"/>
        </w:rPr>
      </w:pPr>
    </w:p>
    <w:p w:rsidR="00D47F56" w:rsidRPr="00A6615C" w:rsidRDefault="00D47F56" w:rsidP="00D47F56">
      <w:pPr>
        <w:pStyle w:val="Heading2"/>
      </w:pPr>
      <w:bookmarkStart w:id="366" w:name="_Toc242843154"/>
      <w:bookmarkStart w:id="367" w:name="_Toc243901679"/>
      <w:bookmarkStart w:id="368" w:name="_Toc269124919"/>
      <w:bookmarkStart w:id="369" w:name="_Toc351713470"/>
      <w:r w:rsidRPr="00A6615C">
        <w:t>Comparison with other guidelines</w:t>
      </w:r>
      <w:bookmarkEnd w:id="366"/>
      <w:bookmarkEnd w:id="367"/>
      <w:bookmarkEnd w:id="368"/>
      <w:bookmarkEnd w:id="369"/>
    </w:p>
    <w:p w:rsidR="00D47F56" w:rsidRPr="00A6615C" w:rsidRDefault="00D47F56" w:rsidP="00D47F56">
      <w:pPr>
        <w:rPr>
          <w:lang w:val="en-GB"/>
        </w:rPr>
      </w:pPr>
      <w:r w:rsidRPr="00A6615C">
        <w:rPr>
          <w:lang w:val="en-GB"/>
        </w:rPr>
        <w:t xml:space="preserve">Soil </w:t>
      </w:r>
      <w:r>
        <w:rPr>
          <w:lang w:val="en-GB"/>
        </w:rPr>
        <w:t>quality guidelines</w:t>
      </w:r>
      <w:r w:rsidRPr="00A6615C">
        <w:rPr>
          <w:lang w:val="en-GB"/>
        </w:rPr>
        <w:t xml:space="preserve"> for DDT </w:t>
      </w:r>
      <w:r>
        <w:rPr>
          <w:lang w:val="en-GB"/>
        </w:rPr>
        <w:t xml:space="preserve">in </w:t>
      </w:r>
      <w:r w:rsidRPr="00A6615C">
        <w:rPr>
          <w:lang w:val="en-GB"/>
        </w:rPr>
        <w:t xml:space="preserve">a number of jurisdictions are presented in Table </w:t>
      </w:r>
      <w:r>
        <w:rPr>
          <w:lang w:val="en-GB"/>
        </w:rPr>
        <w:t xml:space="preserve">46. </w:t>
      </w:r>
      <w:r w:rsidRPr="00A6615C">
        <w:rPr>
          <w:lang w:val="en-GB"/>
        </w:rPr>
        <w:t xml:space="preserve">These </w:t>
      </w:r>
      <w:r>
        <w:rPr>
          <w:lang w:val="en-GB"/>
        </w:rPr>
        <w:t>SQG</w:t>
      </w:r>
      <w:r w:rsidRPr="00A6615C">
        <w:rPr>
          <w:lang w:val="en-GB"/>
        </w:rPr>
        <w:t xml:space="preserve">s have a variety of purposes and levels of protection and therefore a comparison of the </w:t>
      </w:r>
      <w:r>
        <w:rPr>
          <w:lang w:val="en-GB"/>
        </w:rPr>
        <w:t>values</w:t>
      </w:r>
      <w:r w:rsidRPr="00A6615C">
        <w:rPr>
          <w:lang w:val="en-GB"/>
        </w:rPr>
        <w:t xml:space="preserve"> is problematic</w:t>
      </w:r>
      <w:r>
        <w:rPr>
          <w:lang w:val="en-GB"/>
        </w:rPr>
        <w:t xml:space="preserve">. </w:t>
      </w:r>
      <w:r w:rsidRPr="00A6615C">
        <w:rPr>
          <w:lang w:val="en-GB"/>
        </w:rPr>
        <w:t xml:space="preserve">The </w:t>
      </w:r>
      <w:r>
        <w:rPr>
          <w:lang w:val="en-GB"/>
        </w:rPr>
        <w:t>SQG</w:t>
      </w:r>
      <w:r w:rsidRPr="00A6615C">
        <w:rPr>
          <w:lang w:val="en-GB"/>
        </w:rPr>
        <w:t>s for DDT range from 0.01 to 4 mg/kg total DDT</w:t>
      </w:r>
      <w:r>
        <w:rPr>
          <w:lang w:val="en-GB"/>
        </w:rPr>
        <w:t>,</w:t>
      </w:r>
      <w:r w:rsidRPr="00A6615C">
        <w:rPr>
          <w:lang w:val="en-GB"/>
        </w:rPr>
        <w:t xml:space="preserve"> both from the Netherlands</w:t>
      </w:r>
      <w:r>
        <w:rPr>
          <w:lang w:val="en-GB"/>
        </w:rPr>
        <w:t xml:space="preserve">. </w:t>
      </w:r>
      <w:r w:rsidRPr="00A6615C">
        <w:rPr>
          <w:lang w:val="en-GB"/>
        </w:rPr>
        <w:t>The</w:t>
      </w:r>
      <w:r>
        <w:rPr>
          <w:lang w:val="en-GB"/>
        </w:rPr>
        <w:t xml:space="preserve"> </w:t>
      </w:r>
      <w:r w:rsidR="00480D38">
        <w:rPr>
          <w:lang w:val="en-GB"/>
        </w:rPr>
        <w:t xml:space="preserve">original </w:t>
      </w:r>
      <w:r w:rsidRPr="007A1E91">
        <w:rPr>
          <w:lang w:val="en-GB"/>
        </w:rPr>
        <w:t>NEPM  (NEPC 1999) did not</w:t>
      </w:r>
      <w:r>
        <w:rPr>
          <w:lang w:val="en-GB"/>
        </w:rPr>
        <w:t xml:space="preserve"> include</w:t>
      </w:r>
      <w:r w:rsidRPr="00A6615C">
        <w:rPr>
          <w:lang w:val="en-GB"/>
        </w:rPr>
        <w:t xml:space="preserve"> </w:t>
      </w:r>
      <w:r>
        <w:rPr>
          <w:lang w:val="en-GB"/>
        </w:rPr>
        <w:t>an</w:t>
      </w:r>
      <w:r w:rsidRPr="00A6615C">
        <w:rPr>
          <w:lang w:val="en-GB"/>
        </w:rPr>
        <w:t xml:space="preserve"> EIL for </w:t>
      </w:r>
      <w:r>
        <w:rPr>
          <w:lang w:val="en-GB"/>
        </w:rPr>
        <w:t xml:space="preserve">DDT. </w:t>
      </w:r>
      <w:r w:rsidRPr="00A6615C">
        <w:rPr>
          <w:lang w:val="en-GB"/>
        </w:rPr>
        <w:t>However, there are four HIL values of 2</w:t>
      </w:r>
      <w:r>
        <w:rPr>
          <w:lang w:val="en-GB"/>
        </w:rPr>
        <w:t>6</w:t>
      </w:r>
      <w:r w:rsidRPr="00A6615C">
        <w:rPr>
          <w:lang w:val="en-GB"/>
        </w:rPr>
        <w:t xml:space="preserve">0, </w:t>
      </w:r>
      <w:r>
        <w:rPr>
          <w:lang w:val="en-GB"/>
        </w:rPr>
        <w:t>7</w:t>
      </w:r>
      <w:r w:rsidRPr="00A6615C">
        <w:rPr>
          <w:lang w:val="en-GB"/>
        </w:rPr>
        <w:t xml:space="preserve">00, 400 and </w:t>
      </w:r>
      <w:r>
        <w:rPr>
          <w:lang w:val="en-GB"/>
        </w:rPr>
        <w:t>4,</w:t>
      </w:r>
      <w:r w:rsidRPr="00A6615C">
        <w:rPr>
          <w:lang w:val="en-GB"/>
        </w:rPr>
        <w:t>000 mg/kg for land</w:t>
      </w:r>
      <w:r>
        <w:rPr>
          <w:lang w:val="en-GB"/>
        </w:rPr>
        <w:t xml:space="preserve"> </w:t>
      </w:r>
      <w:r w:rsidRPr="00A6615C">
        <w:rPr>
          <w:lang w:val="en-GB"/>
        </w:rPr>
        <w:t xml:space="preserve">use settings A, </w:t>
      </w:r>
      <w:r>
        <w:rPr>
          <w:lang w:val="en-GB"/>
        </w:rPr>
        <w:t>B</w:t>
      </w:r>
      <w:r w:rsidRPr="00A6615C">
        <w:rPr>
          <w:lang w:val="en-GB"/>
        </w:rPr>
        <w:t xml:space="preserve">, </w:t>
      </w:r>
      <w:r>
        <w:rPr>
          <w:lang w:val="en-GB"/>
        </w:rPr>
        <w:t>C</w:t>
      </w:r>
      <w:r w:rsidRPr="00A6615C">
        <w:rPr>
          <w:lang w:val="en-GB"/>
        </w:rPr>
        <w:t xml:space="preserve"> and </w:t>
      </w:r>
      <w:r>
        <w:rPr>
          <w:lang w:val="en-GB"/>
        </w:rPr>
        <w:t>D</w:t>
      </w:r>
      <w:r w:rsidRPr="00A6615C">
        <w:rPr>
          <w:rStyle w:val="FootnoteReference"/>
          <w:lang w:val="en-GB"/>
        </w:rPr>
        <w:footnoteReference w:id="3"/>
      </w:r>
      <w:r w:rsidRPr="00A6615C">
        <w:rPr>
          <w:lang w:val="en-GB"/>
        </w:rPr>
        <w:t xml:space="preserve"> for the sum of DDT, </w:t>
      </w:r>
      <w:r w:rsidRPr="00A6615C">
        <w:rPr>
          <w:lang w:val="en-GB"/>
        </w:rPr>
        <w:lastRenderedPageBreak/>
        <w:t>DDD, and DDE (</w:t>
      </w:r>
      <w:r>
        <w:rPr>
          <w:lang w:val="en-GB"/>
        </w:rPr>
        <w:t>Schedule B1</w:t>
      </w:r>
      <w:r w:rsidRPr="00A6615C">
        <w:rPr>
          <w:lang w:val="en-GB"/>
        </w:rPr>
        <w:t>)</w:t>
      </w:r>
      <w:r>
        <w:rPr>
          <w:lang w:val="en-GB"/>
        </w:rPr>
        <w:t xml:space="preserve">. The SQGs </w:t>
      </w:r>
      <w:r w:rsidRPr="00A6615C">
        <w:rPr>
          <w:lang w:val="en-GB"/>
        </w:rPr>
        <w:t xml:space="preserve">for </w:t>
      </w:r>
      <w:r>
        <w:rPr>
          <w:lang w:val="en-GB"/>
        </w:rPr>
        <w:t>urban residential</w:t>
      </w:r>
      <w:r w:rsidRPr="0068221B">
        <w:t>/public open space</w:t>
      </w:r>
      <w:r w:rsidRPr="00A6615C">
        <w:rPr>
          <w:lang w:val="en-GB"/>
        </w:rPr>
        <w:t xml:space="preserve"> soil contaminated with </w:t>
      </w:r>
      <w:r>
        <w:rPr>
          <w:lang w:val="en-GB"/>
        </w:rPr>
        <w:t xml:space="preserve">fresh </w:t>
      </w:r>
      <w:r w:rsidRPr="00A6615C">
        <w:rPr>
          <w:lang w:val="en-GB"/>
        </w:rPr>
        <w:t xml:space="preserve">DDT </w:t>
      </w:r>
      <w:r>
        <w:rPr>
          <w:lang w:val="en-GB"/>
        </w:rPr>
        <w:t>based on NOEC &amp; EC</w:t>
      </w:r>
      <w:r w:rsidRPr="003C0A23">
        <w:rPr>
          <w:vertAlign w:val="subscript"/>
          <w:lang w:val="en-GB"/>
        </w:rPr>
        <w:t>10</w:t>
      </w:r>
      <w:r>
        <w:rPr>
          <w:lang w:val="en-GB"/>
        </w:rPr>
        <w:t>, LOEC &amp; EC</w:t>
      </w:r>
      <w:r w:rsidRPr="003C0A23">
        <w:rPr>
          <w:vertAlign w:val="subscript"/>
          <w:lang w:val="en-GB"/>
        </w:rPr>
        <w:t>30</w:t>
      </w:r>
      <w:r>
        <w:rPr>
          <w:lang w:val="en-GB"/>
        </w:rPr>
        <w:t>, and EC</w:t>
      </w:r>
      <w:r w:rsidRPr="003C0A23">
        <w:rPr>
          <w:vertAlign w:val="subscript"/>
          <w:lang w:val="en-GB"/>
        </w:rPr>
        <w:t>50</w:t>
      </w:r>
      <w:r>
        <w:rPr>
          <w:lang w:val="en-GB"/>
        </w:rPr>
        <w:t xml:space="preserve"> data were 70, 170 and 350</w:t>
      </w:r>
      <w:r w:rsidRPr="00A6615C">
        <w:rPr>
          <w:lang w:val="en-GB"/>
        </w:rPr>
        <w:t xml:space="preserve"> mg/kg</w:t>
      </w:r>
      <w:r>
        <w:rPr>
          <w:lang w:val="en-GB"/>
        </w:rPr>
        <w:t xml:space="preserve">. </w:t>
      </w:r>
      <w:r w:rsidRPr="00A6615C">
        <w:rPr>
          <w:lang w:val="en-GB"/>
        </w:rPr>
        <w:t>Th</w:t>
      </w:r>
      <w:r>
        <w:rPr>
          <w:lang w:val="en-GB"/>
        </w:rPr>
        <w:t>ese</w:t>
      </w:r>
      <w:r w:rsidRPr="00A6615C">
        <w:rPr>
          <w:lang w:val="en-GB"/>
        </w:rPr>
        <w:t xml:space="preserve"> value</w:t>
      </w:r>
      <w:r>
        <w:rPr>
          <w:lang w:val="en-GB"/>
        </w:rPr>
        <w:t>s</w:t>
      </w:r>
      <w:r w:rsidRPr="00A6615C">
        <w:rPr>
          <w:lang w:val="en-GB"/>
        </w:rPr>
        <w:t xml:space="preserve"> </w:t>
      </w:r>
      <w:r>
        <w:rPr>
          <w:lang w:val="en-GB"/>
        </w:rPr>
        <w:t>are</w:t>
      </w:r>
      <w:r w:rsidRPr="00A6615C">
        <w:rPr>
          <w:lang w:val="en-GB"/>
        </w:rPr>
        <w:t xml:space="preserve"> considerably higher than the </w:t>
      </w:r>
      <w:r>
        <w:rPr>
          <w:lang w:val="en-GB"/>
        </w:rPr>
        <w:t>SQG</w:t>
      </w:r>
      <w:r w:rsidRPr="00A6615C">
        <w:rPr>
          <w:lang w:val="en-GB"/>
        </w:rPr>
        <w:t>s from other jurisdictions and this reflects the different methods that are used to account for biomagnification</w:t>
      </w:r>
      <w:r>
        <w:rPr>
          <w:lang w:val="en-GB"/>
        </w:rPr>
        <w:t xml:space="preserve">. </w:t>
      </w:r>
      <w:r w:rsidRPr="00A6615C">
        <w:rPr>
          <w:lang w:val="en-GB"/>
        </w:rPr>
        <w:t xml:space="preserve">The </w:t>
      </w:r>
      <w:r>
        <w:rPr>
          <w:lang w:val="en-GB"/>
        </w:rPr>
        <w:t>SQG</w:t>
      </w:r>
      <w:r w:rsidRPr="001F0F07">
        <w:rPr>
          <w:vertAlign w:val="subscript"/>
          <w:lang w:val="en-GB"/>
        </w:rPr>
        <w:t>(NOEC and EC10)</w:t>
      </w:r>
      <w:r w:rsidRPr="00A6615C">
        <w:rPr>
          <w:lang w:val="en-GB"/>
        </w:rPr>
        <w:t xml:space="preserve"> </w:t>
      </w:r>
      <w:r>
        <w:rPr>
          <w:lang w:val="en-GB"/>
        </w:rPr>
        <w:t>and SQG</w:t>
      </w:r>
      <w:r w:rsidRPr="00F23A63">
        <w:rPr>
          <w:vertAlign w:val="subscript"/>
          <w:lang w:val="en-GB"/>
        </w:rPr>
        <w:t>(LOEC &amp; EC30)</w:t>
      </w:r>
      <w:r>
        <w:rPr>
          <w:lang w:val="en-GB"/>
        </w:rPr>
        <w:t xml:space="preserve"> are </w:t>
      </w:r>
      <w:r w:rsidRPr="00A6615C">
        <w:rPr>
          <w:lang w:val="en-GB"/>
        </w:rPr>
        <w:t xml:space="preserve">approximately </w:t>
      </w:r>
      <w:r>
        <w:rPr>
          <w:lang w:val="en-GB"/>
        </w:rPr>
        <w:t>27</w:t>
      </w:r>
      <w:r w:rsidRPr="00A6615C">
        <w:rPr>
          <w:lang w:val="en-GB"/>
        </w:rPr>
        <w:t>%</w:t>
      </w:r>
      <w:r>
        <w:rPr>
          <w:lang w:val="en-GB"/>
        </w:rPr>
        <w:t xml:space="preserve"> and 67%</w:t>
      </w:r>
      <w:r w:rsidRPr="00A6615C">
        <w:rPr>
          <w:lang w:val="en-GB"/>
        </w:rPr>
        <w:t xml:space="preserve"> </w:t>
      </w:r>
      <w:r>
        <w:rPr>
          <w:lang w:val="en-GB"/>
        </w:rPr>
        <w:t xml:space="preserve">respectively, </w:t>
      </w:r>
      <w:r w:rsidRPr="00A6615C">
        <w:rPr>
          <w:lang w:val="en-GB"/>
        </w:rPr>
        <w:t xml:space="preserve">of the HIL for the standard residential </w:t>
      </w:r>
      <w:r>
        <w:rPr>
          <w:lang w:val="en-GB"/>
        </w:rPr>
        <w:t xml:space="preserve">setting ( setting A) </w:t>
      </w:r>
      <w:r w:rsidRPr="00A6615C">
        <w:rPr>
          <w:lang w:val="en-GB"/>
        </w:rPr>
        <w:t xml:space="preserve">which assumes direct exposure and the consumption of </w:t>
      </w:r>
      <w:r>
        <w:rPr>
          <w:lang w:val="en-GB"/>
        </w:rPr>
        <w:t xml:space="preserve">some </w:t>
      </w:r>
      <w:r w:rsidRPr="00A6615C">
        <w:rPr>
          <w:lang w:val="en-GB"/>
        </w:rPr>
        <w:t>food grown o</w:t>
      </w:r>
      <w:r>
        <w:rPr>
          <w:lang w:val="en-GB"/>
        </w:rPr>
        <w:t>n the contaminated soil. The SQGs</w:t>
      </w:r>
      <w:r w:rsidRPr="00A6615C">
        <w:rPr>
          <w:lang w:val="en-GB"/>
        </w:rPr>
        <w:t xml:space="preserve"> should still offer a considerable degree of protection. </w:t>
      </w:r>
    </w:p>
    <w:p w:rsidR="00D47F56" w:rsidRPr="00696E44" w:rsidRDefault="00D47F56" w:rsidP="00D47F56">
      <w:pPr>
        <w:pStyle w:val="Caption"/>
      </w:pPr>
      <w:bookmarkStart w:id="370" w:name="_Toc242590912"/>
      <w:bookmarkStart w:id="371" w:name="_Toc243900197"/>
      <w:r>
        <w:t xml:space="preserve">Table 46. </w:t>
      </w:r>
      <w:r w:rsidRPr="003C0A23">
        <w:t>Soil quality guidelines for DDT in a number of jurisdictions.</w:t>
      </w:r>
      <w:bookmarkEnd w:id="370"/>
      <w:bookmarkEnd w:id="371"/>
    </w:p>
    <w:tbl>
      <w:tblPr>
        <w:tblW w:w="0" w:type="auto"/>
        <w:jc w:val="center"/>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8"/>
        <w:gridCol w:w="3757"/>
      </w:tblGrid>
      <w:tr w:rsidR="00D47F56" w:rsidRPr="007A1E91" w:rsidTr="00AF1B0B">
        <w:trPr>
          <w:trHeight w:val="255"/>
          <w:jc w:val="center"/>
        </w:trPr>
        <w:tc>
          <w:tcPr>
            <w:tcW w:w="5208" w:type="dxa"/>
            <w:shd w:val="clear" w:color="auto" w:fill="C6D9F1" w:themeFill="text2" w:themeFillTint="33"/>
          </w:tcPr>
          <w:p w:rsidR="00D47F56" w:rsidRPr="007A1E91" w:rsidRDefault="00D47F56" w:rsidP="00AF1B0B">
            <w:pPr>
              <w:autoSpaceDE w:val="0"/>
              <w:autoSpaceDN w:val="0"/>
              <w:adjustRightInd w:val="0"/>
              <w:spacing w:before="20" w:afterLines="20" w:after="48"/>
              <w:jc w:val="center"/>
              <w:rPr>
                <w:b/>
                <w:bCs/>
                <w:lang w:val="en-GB"/>
              </w:rPr>
            </w:pPr>
            <w:r w:rsidRPr="007A1E91">
              <w:rPr>
                <w:b/>
                <w:bCs/>
                <w:szCs w:val="22"/>
                <w:lang w:val="en-GB"/>
              </w:rPr>
              <w:t>Name of the DDT soil quality guideline</w:t>
            </w:r>
          </w:p>
        </w:tc>
        <w:tc>
          <w:tcPr>
            <w:tcW w:w="3757" w:type="dxa"/>
            <w:shd w:val="clear" w:color="auto" w:fill="C6D9F1" w:themeFill="text2" w:themeFillTint="33"/>
          </w:tcPr>
          <w:p w:rsidR="00D47F56" w:rsidRPr="007A1E91" w:rsidRDefault="00D47F56" w:rsidP="00AF1B0B">
            <w:pPr>
              <w:autoSpaceDE w:val="0"/>
              <w:autoSpaceDN w:val="0"/>
              <w:adjustRightInd w:val="0"/>
              <w:spacing w:before="20" w:afterLines="20" w:after="48"/>
              <w:jc w:val="center"/>
              <w:rPr>
                <w:b/>
                <w:bCs/>
                <w:lang w:val="en-GB"/>
              </w:rPr>
            </w:pPr>
            <w:r w:rsidRPr="007A1E91">
              <w:rPr>
                <w:b/>
                <w:bCs/>
                <w:szCs w:val="22"/>
                <w:lang w:val="en-GB"/>
              </w:rPr>
              <w:t>Value of the guideline</w:t>
            </w:r>
          </w:p>
          <w:p w:rsidR="00D47F56" w:rsidRPr="007A1E91" w:rsidRDefault="00D47F56" w:rsidP="00AF1B0B">
            <w:pPr>
              <w:autoSpaceDE w:val="0"/>
              <w:autoSpaceDN w:val="0"/>
              <w:adjustRightInd w:val="0"/>
              <w:spacing w:before="20" w:afterLines="20" w:after="48"/>
              <w:jc w:val="center"/>
              <w:rPr>
                <w:b/>
                <w:bCs/>
                <w:lang w:val="en-GB"/>
              </w:rPr>
            </w:pPr>
            <w:r w:rsidRPr="007A1E91">
              <w:rPr>
                <w:b/>
                <w:bCs/>
                <w:szCs w:val="22"/>
                <w:lang w:val="en-GB"/>
              </w:rPr>
              <w:t>(mg/kg as total)</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Dutch target values</w:t>
            </w:r>
            <w:r w:rsidRPr="007A1E91">
              <w:rPr>
                <w:szCs w:val="22"/>
                <w:vertAlign w:val="superscript"/>
                <w:lang w:val="en-GB"/>
              </w:rPr>
              <w:t>1</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0.01</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Dutch intervention value</w:t>
            </w:r>
            <w:r w:rsidRPr="007A1E91">
              <w:rPr>
                <w:szCs w:val="22"/>
                <w:vertAlign w:val="superscript"/>
                <w:lang w:val="en-GB"/>
              </w:rPr>
              <w:t>1</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4</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Canadian SQG</w:t>
            </w:r>
            <w:r w:rsidRPr="007A1E91">
              <w:rPr>
                <w:szCs w:val="22"/>
                <w:lang w:val="en-GB"/>
              </w:rPr>
              <w:tab/>
              <w:t>(residential)</w:t>
            </w:r>
            <w:r w:rsidRPr="007A1E91">
              <w:rPr>
                <w:szCs w:val="22"/>
                <w:vertAlign w:val="superscript"/>
                <w:lang w:val="en-GB"/>
              </w:rPr>
              <w:t>2</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0.7</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Eco-SSL plants</w:t>
            </w:r>
            <w:r w:rsidRPr="007A1E91">
              <w:rPr>
                <w:szCs w:val="22"/>
                <w:vertAlign w:val="superscript"/>
                <w:lang w:val="en-GB"/>
              </w:rPr>
              <w:t>3</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NA</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Eco-SSL soil invertebrates</w:t>
            </w:r>
            <w:r w:rsidRPr="007A1E91">
              <w:rPr>
                <w:szCs w:val="22"/>
                <w:vertAlign w:val="superscript"/>
                <w:lang w:val="en-GB"/>
              </w:rPr>
              <w:t>3</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NA</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Eco-SSL avian</w:t>
            </w:r>
            <w:r w:rsidRPr="007A1E91">
              <w:rPr>
                <w:szCs w:val="22"/>
                <w:vertAlign w:val="superscript"/>
                <w:lang w:val="en-GB"/>
              </w:rPr>
              <w:t>3</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0.093</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Eco-SSL mammalian</w:t>
            </w:r>
            <w:r w:rsidRPr="007A1E91">
              <w:rPr>
                <w:szCs w:val="22"/>
                <w:vertAlign w:val="superscript"/>
                <w:lang w:val="en-GB"/>
              </w:rPr>
              <w:t>3</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0.021</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EU potentially unacceptable (residential)</w:t>
            </w:r>
            <w:r w:rsidRPr="007A1E91">
              <w:rPr>
                <w:szCs w:val="22"/>
                <w:vertAlign w:val="superscript"/>
                <w:lang w:val="en-GB"/>
              </w:rPr>
              <w:t>4</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1</w:t>
            </w:r>
            <w:r w:rsidRPr="007A1E91">
              <w:rPr>
                <w:szCs w:val="22"/>
                <w:lang w:val="en-GB"/>
              </w:rPr>
              <w:sym w:font="Symbol" w:char="F02D"/>
            </w:r>
            <w:r w:rsidRPr="007A1E91">
              <w:rPr>
                <w:szCs w:val="22"/>
                <w:lang w:val="en-GB"/>
              </w:rPr>
              <w:t>4</w:t>
            </w:r>
          </w:p>
        </w:tc>
      </w:tr>
    </w:tbl>
    <w:p w:rsidR="00D47F56" w:rsidRDefault="00D47F56" w:rsidP="00D47F56">
      <w:pPr>
        <w:pStyle w:val="text"/>
        <w:spacing w:beforeLines="20" w:before="48" w:after="20"/>
        <w:rPr>
          <w:sz w:val="18"/>
          <w:szCs w:val="18"/>
          <w:lang w:val="en-GB"/>
        </w:rPr>
      </w:pPr>
      <w:r w:rsidRPr="009A03F5">
        <w:rPr>
          <w:sz w:val="18"/>
          <w:szCs w:val="18"/>
          <w:lang w:val="en-GB"/>
        </w:rPr>
        <w:t>1 = VROM 2000</w:t>
      </w:r>
    </w:p>
    <w:p w:rsidR="00D47F56" w:rsidRDefault="00D47F56" w:rsidP="00D47F56">
      <w:pPr>
        <w:pStyle w:val="text"/>
        <w:spacing w:beforeLines="20" w:before="48" w:after="20"/>
        <w:rPr>
          <w:sz w:val="18"/>
          <w:szCs w:val="18"/>
          <w:lang w:val="en-GB"/>
        </w:rPr>
      </w:pPr>
      <w:r w:rsidRPr="009A03F5">
        <w:rPr>
          <w:sz w:val="18"/>
          <w:szCs w:val="18"/>
          <w:lang w:val="en-GB"/>
        </w:rPr>
        <w:t xml:space="preserve">2 = CCME </w:t>
      </w:r>
      <w:r>
        <w:rPr>
          <w:sz w:val="18"/>
          <w:szCs w:val="18"/>
          <w:lang w:val="en-GB"/>
        </w:rPr>
        <w:t xml:space="preserve">1999d, </w:t>
      </w:r>
      <w:r w:rsidRPr="009A03F5">
        <w:rPr>
          <w:sz w:val="18"/>
          <w:szCs w:val="18"/>
          <w:lang w:val="en-GB"/>
        </w:rPr>
        <w:t xml:space="preserve">2006 and </w:t>
      </w:r>
      <w:hyperlink r:id="rId26" w:anchor="link2" w:history="1">
        <w:r w:rsidRPr="009A03F5">
          <w:rPr>
            <w:sz w:val="18"/>
            <w:szCs w:val="18"/>
            <w:lang w:val="en-GB"/>
          </w:rPr>
          <w:t>http://www.ccme.ca/publications/list_publications.html#link2</w:t>
        </w:r>
      </w:hyperlink>
    </w:p>
    <w:p w:rsidR="00D47F56" w:rsidRDefault="00D47F56" w:rsidP="00D47F56">
      <w:pPr>
        <w:pStyle w:val="text"/>
        <w:spacing w:beforeLines="20" w:before="48" w:after="20"/>
        <w:rPr>
          <w:sz w:val="18"/>
          <w:szCs w:val="18"/>
          <w:lang w:val="en-GB"/>
        </w:rPr>
      </w:pPr>
      <w:r w:rsidRPr="009A03F5">
        <w:rPr>
          <w:sz w:val="18"/>
          <w:szCs w:val="18"/>
          <w:lang w:val="en-GB"/>
        </w:rPr>
        <w:t xml:space="preserve">3 = </w:t>
      </w:r>
      <w:hyperlink r:id="rId27" w:history="1">
        <w:r w:rsidRPr="009A03F5">
          <w:rPr>
            <w:sz w:val="18"/>
            <w:szCs w:val="18"/>
            <w:lang w:val="en-GB"/>
          </w:rPr>
          <w:t>http://www.epa.gov/ecotox/ecossl/</w:t>
        </w:r>
      </w:hyperlink>
    </w:p>
    <w:p w:rsidR="00D47F56" w:rsidRDefault="00D47F56" w:rsidP="00D47F56">
      <w:pPr>
        <w:pStyle w:val="text"/>
        <w:spacing w:beforeLines="20" w:before="48" w:after="20"/>
        <w:rPr>
          <w:sz w:val="18"/>
          <w:szCs w:val="18"/>
          <w:lang w:val="en-GB"/>
        </w:rPr>
      </w:pPr>
      <w:r w:rsidRPr="009A03F5">
        <w:rPr>
          <w:sz w:val="18"/>
          <w:szCs w:val="18"/>
          <w:lang w:val="en-GB"/>
        </w:rPr>
        <w:t>4 = Carlon 2007</w:t>
      </w:r>
    </w:p>
    <w:p w:rsidR="00D47F56" w:rsidRDefault="00D47F56" w:rsidP="00D47F56">
      <w:pPr>
        <w:pStyle w:val="text"/>
        <w:spacing w:beforeLines="20" w:before="48" w:after="20"/>
        <w:rPr>
          <w:sz w:val="18"/>
          <w:szCs w:val="18"/>
          <w:lang w:val="en-GB"/>
        </w:rPr>
      </w:pPr>
      <w:r w:rsidRPr="009A03F5">
        <w:rPr>
          <w:sz w:val="18"/>
          <w:szCs w:val="18"/>
          <w:lang w:val="en-GB"/>
        </w:rPr>
        <w:t>NA = not available</w:t>
      </w:r>
    </w:p>
    <w:p w:rsidR="00D47F56" w:rsidRPr="00C45235" w:rsidRDefault="00D47F56" w:rsidP="00D47F56">
      <w:pPr>
        <w:pStyle w:val="Text0"/>
      </w:pPr>
    </w:p>
    <w:p w:rsidR="00D47F56" w:rsidRDefault="00D47F56" w:rsidP="00D47F56">
      <w:pPr>
        <w:pStyle w:val="Text0"/>
      </w:pPr>
    </w:p>
    <w:p w:rsidR="00D47F56" w:rsidRPr="00BA50E0" w:rsidRDefault="00D47F56" w:rsidP="00D47F56">
      <w:pPr>
        <w:pStyle w:val="Heading1"/>
      </w:pPr>
      <w:bookmarkStart w:id="372" w:name="_Toc242855670"/>
      <w:bookmarkStart w:id="373" w:name="_Toc243901680"/>
      <w:bookmarkStart w:id="374" w:name="_Toc269124920"/>
      <w:bookmarkStart w:id="375" w:name="_Toc351713471"/>
      <w:r w:rsidRPr="00BA50E0">
        <w:lastRenderedPageBreak/>
        <w:t>Copper</w:t>
      </w:r>
      <w:bookmarkEnd w:id="372"/>
      <w:bookmarkEnd w:id="373"/>
      <w:bookmarkEnd w:id="374"/>
      <w:bookmarkEnd w:id="375"/>
      <w:r w:rsidRPr="00BA50E0">
        <w:t xml:space="preserve"> </w:t>
      </w:r>
    </w:p>
    <w:p w:rsidR="00D47F56" w:rsidRPr="00BA50E0" w:rsidRDefault="00D47F56" w:rsidP="00D47F56">
      <w:pPr>
        <w:pStyle w:val="Heading2"/>
      </w:pPr>
      <w:bookmarkStart w:id="376" w:name="_Toc242855671"/>
      <w:bookmarkStart w:id="377" w:name="_Toc243901681"/>
      <w:bookmarkStart w:id="378" w:name="_Toc269124921"/>
      <w:bookmarkStart w:id="379" w:name="_Toc351713472"/>
      <w:r w:rsidRPr="00BA50E0">
        <w:t>Copper compounds considered</w:t>
      </w:r>
      <w:bookmarkEnd w:id="376"/>
      <w:bookmarkEnd w:id="377"/>
      <w:bookmarkEnd w:id="378"/>
      <w:bookmarkEnd w:id="379"/>
    </w:p>
    <w:p w:rsidR="00D47F56" w:rsidRPr="00BA50E0" w:rsidRDefault="00D47F56" w:rsidP="00D47F56">
      <w:pPr>
        <w:rPr>
          <w:lang w:val="en-GB"/>
        </w:rPr>
      </w:pPr>
      <w:r w:rsidRPr="00BA50E0">
        <w:rPr>
          <w:lang w:val="en-GB"/>
        </w:rPr>
        <w:t>The following compounds were considered</w:t>
      </w:r>
      <w:r>
        <w:rPr>
          <w:lang w:val="en-GB"/>
        </w:rPr>
        <w:t xml:space="preserve"> in deriving the SQGs for Cu</w:t>
      </w:r>
      <w:r w:rsidRPr="00BA50E0">
        <w:rPr>
          <w:lang w:val="en-GB"/>
        </w:rPr>
        <w:t xml:space="preserve">: </w:t>
      </w:r>
    </w:p>
    <w:p w:rsidR="00D47F56" w:rsidRPr="00FB5CC4" w:rsidRDefault="00D47F56" w:rsidP="00D47F56">
      <w:pPr>
        <w:pStyle w:val="Dot-points"/>
      </w:pPr>
      <w:r w:rsidRPr="00FB5CC4">
        <w:t>copper metal (CAS No. 7440-50-8)</w:t>
      </w:r>
    </w:p>
    <w:p w:rsidR="00D47F56" w:rsidRPr="00FB5CC4" w:rsidRDefault="00D47F56" w:rsidP="00D47F56">
      <w:pPr>
        <w:pStyle w:val="Dot-points"/>
      </w:pPr>
      <w:r w:rsidRPr="00FB5CC4">
        <w:t>copper (II) sulphate pentahydrate (CAS No. 7758-98-7)</w:t>
      </w:r>
    </w:p>
    <w:p w:rsidR="00D47F56" w:rsidRPr="00FB5CC4" w:rsidRDefault="00D47F56" w:rsidP="00D47F56">
      <w:pPr>
        <w:pStyle w:val="Dot-points"/>
      </w:pPr>
      <w:r w:rsidRPr="00FB5CC4">
        <w:t>copper (I) oxide (CAS Nos 1317-3-1)</w:t>
      </w:r>
    </w:p>
    <w:p w:rsidR="00D47F56" w:rsidRPr="00FB5CC4" w:rsidRDefault="00D47F56" w:rsidP="00D47F56">
      <w:pPr>
        <w:pStyle w:val="Dot-points"/>
      </w:pPr>
      <w:r w:rsidRPr="00FB5CC4">
        <w:t>copper (II) oxide (CAS No. 1317–38–0)</w:t>
      </w:r>
    </w:p>
    <w:p w:rsidR="00D47F56" w:rsidRPr="00FB5CC4" w:rsidRDefault="00D47F56" w:rsidP="00D47F56">
      <w:pPr>
        <w:pStyle w:val="Dot-points"/>
      </w:pPr>
      <w:r w:rsidRPr="00FB5CC4">
        <w:t>dicopper chloride trihydroxide (CAS No. 1332-65-6).</w:t>
      </w:r>
    </w:p>
    <w:p w:rsidR="00D47F56" w:rsidRPr="00BA50E0" w:rsidRDefault="00D47F56" w:rsidP="00D47F56">
      <w:pPr>
        <w:pStyle w:val="Heading2"/>
      </w:pPr>
      <w:bookmarkStart w:id="380" w:name="_Toc242855672"/>
      <w:bookmarkStart w:id="381" w:name="_Toc243901682"/>
      <w:bookmarkStart w:id="382" w:name="_Toc269124922"/>
      <w:bookmarkStart w:id="383" w:name="_Toc351713473"/>
      <w:r w:rsidRPr="00BA50E0">
        <w:t xml:space="preserve">Exposure </w:t>
      </w:r>
      <w:r>
        <w:t>p</w:t>
      </w:r>
      <w:r w:rsidRPr="00BA50E0">
        <w:t xml:space="preserve">athway </w:t>
      </w:r>
      <w:bookmarkEnd w:id="380"/>
      <w:bookmarkEnd w:id="381"/>
      <w:bookmarkEnd w:id="382"/>
      <w:r>
        <w:t>a</w:t>
      </w:r>
      <w:r w:rsidRPr="00BA50E0">
        <w:t>ssessment</w:t>
      </w:r>
      <w:bookmarkEnd w:id="383"/>
    </w:p>
    <w:p w:rsidR="00D47F56" w:rsidRDefault="00D47F56" w:rsidP="00D47F56">
      <w:pPr>
        <w:rPr>
          <w:lang w:val="en-GB"/>
        </w:rPr>
      </w:pPr>
      <w:r w:rsidRPr="00BA50E0">
        <w:rPr>
          <w:lang w:val="en-GB"/>
        </w:rPr>
        <w:t xml:space="preserve">The two key considerations in determining the most important exposure pathways for inorganic contaminants are whether they biomagnify and whether they have the potential to leach to groundwater. </w:t>
      </w:r>
    </w:p>
    <w:p w:rsidR="00B82AF5" w:rsidRPr="00BA50E0" w:rsidRDefault="00B82AF5" w:rsidP="00D47F56">
      <w:pPr>
        <w:rPr>
          <w:lang w:val="en-GB"/>
        </w:rPr>
      </w:pPr>
    </w:p>
    <w:p w:rsidR="00D47F56" w:rsidRDefault="00D47F56" w:rsidP="00D47F56">
      <w:pPr>
        <w:rPr>
          <w:lang w:val="en-GB"/>
        </w:rPr>
      </w:pPr>
      <w:r w:rsidRPr="00BA50E0">
        <w:rPr>
          <w:lang w:val="en-GB"/>
        </w:rPr>
        <w:t>A surrogate measure of the potential for a contaminant to leach is its water</w:t>
      </w:r>
      <w:r>
        <w:rPr>
          <w:lang w:val="en-GB"/>
        </w:rPr>
        <w:sym w:font="Symbol" w:char="F02D"/>
      </w:r>
      <w:r w:rsidRPr="00BA50E0">
        <w:rPr>
          <w:lang w:val="en-GB"/>
        </w:rPr>
        <w:t>soil partition coefficient (K</w:t>
      </w:r>
      <w:r w:rsidRPr="008053AD">
        <w:rPr>
          <w:vertAlign w:val="subscript"/>
          <w:lang w:val="en-GB"/>
        </w:rPr>
        <w:t>d</w:t>
      </w:r>
      <w:r w:rsidRPr="00BA50E0">
        <w:rPr>
          <w:lang w:val="en-GB"/>
        </w:rPr>
        <w:t>)</w:t>
      </w:r>
      <w:r>
        <w:rPr>
          <w:lang w:val="en-GB"/>
        </w:rPr>
        <w:t xml:space="preserve">. </w:t>
      </w:r>
      <w:r w:rsidRPr="00BA50E0">
        <w:rPr>
          <w:lang w:val="en-GB"/>
        </w:rPr>
        <w:t>If the logarithm of the K</w:t>
      </w:r>
      <w:r w:rsidRPr="008053AD">
        <w:rPr>
          <w:vertAlign w:val="subscript"/>
          <w:lang w:val="en-GB"/>
        </w:rPr>
        <w:t>d</w:t>
      </w:r>
      <w:r w:rsidRPr="00BA50E0">
        <w:rPr>
          <w:lang w:val="en-GB"/>
        </w:rPr>
        <w:t xml:space="preserve"> (log K</w:t>
      </w:r>
      <w:r w:rsidRPr="008053AD">
        <w:rPr>
          <w:vertAlign w:val="subscript"/>
          <w:lang w:val="en-GB"/>
        </w:rPr>
        <w:t>d</w:t>
      </w:r>
      <w:r w:rsidRPr="00BA50E0">
        <w:rPr>
          <w:lang w:val="en-GB"/>
        </w:rPr>
        <w:t>) of an inorganic contaminant is less than 3</w:t>
      </w:r>
      <w:r>
        <w:rPr>
          <w:lang w:val="en-GB"/>
        </w:rPr>
        <w:t>,</w:t>
      </w:r>
      <w:r w:rsidRPr="00BA50E0">
        <w:rPr>
          <w:lang w:val="en-GB"/>
        </w:rPr>
        <w:t xml:space="preserve"> then it is considered to have the potential to leach to groundwater (</w:t>
      </w:r>
      <w:r>
        <w:rPr>
          <w:lang w:val="en-GB"/>
        </w:rPr>
        <w:t>Schedule B5b</w:t>
      </w:r>
      <w:r w:rsidRPr="00BA50E0">
        <w:rPr>
          <w:lang w:val="en-GB"/>
        </w:rPr>
        <w:t>)</w:t>
      </w:r>
      <w:r>
        <w:rPr>
          <w:lang w:val="en-GB"/>
        </w:rPr>
        <w:t xml:space="preserve">. </w:t>
      </w:r>
      <w:r w:rsidRPr="00BA50E0">
        <w:rPr>
          <w:lang w:val="en-GB"/>
        </w:rPr>
        <w:t>The Australian National Biosolids Research Program measured the log K</w:t>
      </w:r>
      <w:r w:rsidRPr="008053AD">
        <w:rPr>
          <w:vertAlign w:val="subscript"/>
          <w:lang w:val="en-GB"/>
        </w:rPr>
        <w:t>d</w:t>
      </w:r>
      <w:r w:rsidRPr="00BA50E0">
        <w:rPr>
          <w:lang w:val="en-GB"/>
        </w:rPr>
        <w:t xml:space="preserve"> of Cu in 17 agricultural soils throughout Australia</w:t>
      </w:r>
      <w:r>
        <w:rPr>
          <w:lang w:val="en-GB"/>
        </w:rPr>
        <w:t xml:space="preserve">. </w:t>
      </w:r>
      <w:r w:rsidRPr="00BA50E0">
        <w:rPr>
          <w:lang w:val="en-GB"/>
        </w:rPr>
        <w:t>These measurements showed that</w:t>
      </w:r>
      <w:r>
        <w:rPr>
          <w:lang w:val="en-GB"/>
        </w:rPr>
        <w:t>,</w:t>
      </w:r>
      <w:r w:rsidRPr="00BA50E0">
        <w:rPr>
          <w:lang w:val="en-GB"/>
        </w:rPr>
        <w:t xml:space="preserve"> in most soils</w:t>
      </w:r>
      <w:r>
        <w:rPr>
          <w:lang w:val="en-GB"/>
        </w:rPr>
        <w:t>,</w:t>
      </w:r>
      <w:r w:rsidRPr="00BA50E0">
        <w:rPr>
          <w:lang w:val="en-GB"/>
        </w:rPr>
        <w:t xml:space="preserve"> the log K</w:t>
      </w:r>
      <w:r w:rsidRPr="008053AD">
        <w:rPr>
          <w:vertAlign w:val="subscript"/>
          <w:lang w:val="en-GB"/>
        </w:rPr>
        <w:t>d</w:t>
      </w:r>
      <w:r w:rsidRPr="00BA50E0">
        <w:rPr>
          <w:lang w:val="en-GB"/>
        </w:rPr>
        <w:t xml:space="preserve"> of Cu was below 3 L/kg</w:t>
      </w:r>
      <w:r w:rsidRPr="00BA50E0">
        <w:t xml:space="preserve"> (unpublished data)</w:t>
      </w:r>
      <w:r>
        <w:rPr>
          <w:lang w:val="en-GB"/>
        </w:rPr>
        <w:t xml:space="preserve">. </w:t>
      </w:r>
      <w:r w:rsidRPr="00BA50E0">
        <w:rPr>
          <w:lang w:val="en-GB"/>
        </w:rPr>
        <w:t>The log K</w:t>
      </w:r>
      <w:r w:rsidRPr="008053AD">
        <w:rPr>
          <w:vertAlign w:val="subscript"/>
          <w:lang w:val="en-GB"/>
        </w:rPr>
        <w:t>d</w:t>
      </w:r>
      <w:r w:rsidRPr="00BA50E0">
        <w:rPr>
          <w:lang w:val="en-GB"/>
        </w:rPr>
        <w:t xml:space="preserve"> value for Cu reported by Crommentuijn </w:t>
      </w:r>
      <w:r w:rsidRPr="00BA50E0">
        <w:t xml:space="preserve">et al. (2000) </w:t>
      </w:r>
      <w:r w:rsidRPr="00BA50E0">
        <w:rPr>
          <w:lang w:val="en-GB"/>
        </w:rPr>
        <w:t>was 2.99 L/kg</w:t>
      </w:r>
      <w:r>
        <w:rPr>
          <w:lang w:val="en-GB"/>
        </w:rPr>
        <w:t xml:space="preserve">. </w:t>
      </w:r>
      <w:r w:rsidRPr="00BA50E0">
        <w:rPr>
          <w:lang w:val="en-GB"/>
        </w:rPr>
        <w:t>Therefore</w:t>
      </w:r>
      <w:r>
        <w:rPr>
          <w:lang w:val="en-GB"/>
        </w:rPr>
        <w:t>,</w:t>
      </w:r>
      <w:r w:rsidRPr="00BA50E0">
        <w:rPr>
          <w:lang w:val="en-GB"/>
        </w:rPr>
        <w:t xml:space="preserve"> there is the potential for Cu in some soils to leach to groundwater and affect aquatic ecosystems</w:t>
      </w:r>
      <w:r>
        <w:rPr>
          <w:lang w:val="en-GB"/>
        </w:rPr>
        <w:t xml:space="preserve">. </w:t>
      </w:r>
      <w:r w:rsidRPr="002421C0">
        <w:rPr>
          <w:lang w:val="en-GB"/>
        </w:rPr>
        <w:t>However, the methodology for SQG derivation (</w:t>
      </w:r>
      <w:r>
        <w:rPr>
          <w:lang w:val="en-GB"/>
        </w:rPr>
        <w:t>Schedule B5b</w:t>
      </w:r>
      <w:r w:rsidRPr="002421C0">
        <w:rPr>
          <w:lang w:val="en-GB"/>
        </w:rPr>
        <w:t>) does not advocate the routine derivation of SQGs that account for leaching potential</w:t>
      </w:r>
      <w:r>
        <w:rPr>
          <w:lang w:val="en-GB"/>
        </w:rPr>
        <w:t xml:space="preserve">. </w:t>
      </w:r>
      <w:r w:rsidRPr="002421C0">
        <w:rPr>
          <w:lang w:val="en-GB"/>
        </w:rPr>
        <w:t>Rather, it advocates that this be done on a site-specific basis as appropriate (</w:t>
      </w:r>
      <w:r>
        <w:rPr>
          <w:lang w:val="en-GB"/>
        </w:rPr>
        <w:t>Schedule B5b</w:t>
      </w:r>
      <w:r w:rsidRPr="002421C0">
        <w:rPr>
          <w:lang w:val="en-GB"/>
        </w:rPr>
        <w:t>).</w:t>
      </w:r>
      <w:r w:rsidRPr="00BA50E0">
        <w:rPr>
          <w:lang w:val="en-GB"/>
        </w:rPr>
        <w:t xml:space="preserve"> </w:t>
      </w:r>
    </w:p>
    <w:p w:rsidR="00B82AF5" w:rsidRPr="00BA50E0" w:rsidRDefault="00B82AF5" w:rsidP="00D47F56">
      <w:pPr>
        <w:rPr>
          <w:lang w:val="en-GB"/>
        </w:rPr>
      </w:pPr>
    </w:p>
    <w:p w:rsidR="00D47F56" w:rsidRPr="00BA50E0" w:rsidRDefault="00D47F56" w:rsidP="00D47F56">
      <w:pPr>
        <w:rPr>
          <w:lang w:val="en-GB"/>
        </w:rPr>
      </w:pPr>
      <w:r w:rsidRPr="00BA50E0">
        <w:rPr>
          <w:lang w:val="en-GB"/>
        </w:rPr>
        <w:t>Copper is an essential element for the vast majority of living organisms and</w:t>
      </w:r>
      <w:r>
        <w:rPr>
          <w:lang w:val="en-GB"/>
        </w:rPr>
        <w:t>,</w:t>
      </w:r>
      <w:r w:rsidRPr="00BA50E0">
        <w:rPr>
          <w:lang w:val="en-GB"/>
        </w:rPr>
        <w:t xml:space="preserve"> as such</w:t>
      </w:r>
      <w:r>
        <w:rPr>
          <w:lang w:val="en-GB"/>
        </w:rPr>
        <w:t>,</w:t>
      </w:r>
      <w:r w:rsidRPr="00BA50E0">
        <w:rPr>
          <w:lang w:val="en-GB"/>
        </w:rPr>
        <w:t xml:space="preserve"> concentrations of Cu in tissue are highly regulated and it does not biomagnify (Louma </w:t>
      </w:r>
      <w:r>
        <w:rPr>
          <w:lang w:val="en-GB"/>
        </w:rPr>
        <w:t>&amp;</w:t>
      </w:r>
      <w:r w:rsidRPr="00BA50E0">
        <w:rPr>
          <w:lang w:val="en-GB"/>
        </w:rPr>
        <w:t xml:space="preserve"> Rainbow 2008; Heemsbergen et al. 2008; EC 2008a)</w:t>
      </w:r>
      <w:r>
        <w:rPr>
          <w:lang w:val="en-GB"/>
        </w:rPr>
        <w:t xml:space="preserve">. </w:t>
      </w:r>
      <w:r w:rsidRPr="00BA50E0">
        <w:rPr>
          <w:lang w:val="en-GB"/>
        </w:rPr>
        <w:t>Therefore</w:t>
      </w:r>
      <w:r>
        <w:rPr>
          <w:lang w:val="en-GB"/>
        </w:rPr>
        <w:t>,</w:t>
      </w:r>
      <w:r w:rsidRPr="00BA50E0">
        <w:rPr>
          <w:lang w:val="en-GB"/>
        </w:rPr>
        <w:t xml:space="preserve"> the biomagnification route of exposure does not need to be considered for Cu and the SQGs will only account for direct toxicity. </w:t>
      </w:r>
    </w:p>
    <w:p w:rsidR="00D47F56" w:rsidRPr="00BA50E0" w:rsidRDefault="00D47F56" w:rsidP="00D47F56">
      <w:pPr>
        <w:pStyle w:val="Heading2"/>
      </w:pPr>
      <w:bookmarkStart w:id="384" w:name="_Toc242855673"/>
      <w:bookmarkStart w:id="385" w:name="_Toc243901683"/>
      <w:bookmarkStart w:id="386" w:name="_Toc269124923"/>
      <w:bookmarkStart w:id="387" w:name="_Toc351713474"/>
      <w:r w:rsidRPr="00BA50E0">
        <w:t>Toxicity data</w:t>
      </w:r>
      <w:bookmarkEnd w:id="384"/>
      <w:bookmarkEnd w:id="385"/>
      <w:bookmarkEnd w:id="386"/>
      <w:bookmarkEnd w:id="387"/>
    </w:p>
    <w:p w:rsidR="00D47F56" w:rsidRDefault="00D47F56" w:rsidP="00D47F56">
      <w:pPr>
        <w:rPr>
          <w:lang w:val="en-GB"/>
        </w:rPr>
      </w:pPr>
      <w:r w:rsidRPr="00BA50E0">
        <w:rPr>
          <w:lang w:val="en-GB"/>
        </w:rPr>
        <w:t xml:space="preserve">The ecotoxicology of </w:t>
      </w:r>
      <w:r>
        <w:rPr>
          <w:lang w:val="en-GB"/>
        </w:rPr>
        <w:t>Cu</w:t>
      </w:r>
      <w:r w:rsidRPr="00BA50E0">
        <w:rPr>
          <w:lang w:val="en-GB"/>
        </w:rPr>
        <w:t xml:space="preserve"> has been extensively studied both within Australia and internationally</w:t>
      </w:r>
      <w:r>
        <w:rPr>
          <w:lang w:val="en-GB"/>
        </w:rPr>
        <w:t xml:space="preserve">. </w:t>
      </w:r>
      <w:r w:rsidRPr="00BA50E0">
        <w:rPr>
          <w:lang w:val="en-GB"/>
        </w:rPr>
        <w:t>Most studies presented the</w:t>
      </w:r>
      <w:r>
        <w:rPr>
          <w:lang w:val="en-GB"/>
        </w:rPr>
        <w:t>ir toxicity data as</w:t>
      </w:r>
      <w:r w:rsidRPr="00BA50E0">
        <w:rPr>
          <w:lang w:val="en-GB"/>
        </w:rPr>
        <w:t xml:space="preserve"> </w:t>
      </w:r>
      <w:r>
        <w:rPr>
          <w:lang w:val="en-GB"/>
        </w:rPr>
        <w:t xml:space="preserve">an </w:t>
      </w:r>
      <w:r w:rsidRPr="00BA50E0">
        <w:rPr>
          <w:lang w:val="en-GB"/>
        </w:rPr>
        <w:t>added concentration (</w:t>
      </w:r>
      <w:r>
        <w:rPr>
          <w:lang w:val="en-GB"/>
        </w:rPr>
        <w:t>that is,</w:t>
      </w:r>
      <w:r w:rsidRPr="00BA50E0">
        <w:rPr>
          <w:lang w:val="en-GB"/>
        </w:rPr>
        <w:t xml:space="preserve"> the concentration of the contaminant added to the soil that causes a specified toxic effect) or in a form </w:t>
      </w:r>
      <w:r>
        <w:rPr>
          <w:lang w:val="en-GB"/>
        </w:rPr>
        <w:t>that</w:t>
      </w:r>
      <w:r w:rsidRPr="00BA50E0">
        <w:rPr>
          <w:lang w:val="en-GB"/>
        </w:rPr>
        <w:t xml:space="preserve"> permitted the added concentration to be calculated (</w:t>
      </w:r>
      <w:r>
        <w:rPr>
          <w:lang w:val="en-GB"/>
        </w:rPr>
        <w:t>that is,</w:t>
      </w:r>
      <w:r w:rsidRPr="00BA50E0">
        <w:rPr>
          <w:lang w:val="en-GB"/>
        </w:rPr>
        <w:t xml:space="preserve"> by subtracting the background from the total concentration). </w:t>
      </w:r>
    </w:p>
    <w:p w:rsidR="00B82AF5" w:rsidRPr="00BA50E0" w:rsidRDefault="00B82AF5" w:rsidP="00D47F56">
      <w:pPr>
        <w:rPr>
          <w:lang w:val="en-GB"/>
        </w:rPr>
      </w:pPr>
    </w:p>
    <w:p w:rsidR="00D47F56" w:rsidRDefault="00D47F56" w:rsidP="00D47F56">
      <w:pPr>
        <w:rPr>
          <w:kern w:val="28"/>
          <w:lang w:val="en-GB"/>
        </w:rPr>
      </w:pPr>
      <w:r w:rsidRPr="00BA50E0">
        <w:rPr>
          <w:lang w:val="en-GB"/>
        </w:rPr>
        <w:t xml:space="preserve">The toxicity database used to calculate the SQGs for Cu consisted of over 400 toxicity </w:t>
      </w:r>
      <w:r>
        <w:rPr>
          <w:lang w:val="en-GB"/>
        </w:rPr>
        <w:t>measures</w:t>
      </w:r>
      <w:r w:rsidRPr="00BA50E0">
        <w:rPr>
          <w:lang w:val="en-GB"/>
        </w:rPr>
        <w:t xml:space="preserve"> for 11 soil processes </w:t>
      </w:r>
      <w:r w:rsidRPr="00AB23C2">
        <w:rPr>
          <w:lang w:val="en-GB"/>
        </w:rPr>
        <w:t>(Table 47), 10 invertebrate species (Table 48) and 18 plant species (Table 49). The raw data used to generate Tables 47</w:t>
      </w:r>
      <w:r>
        <w:rPr>
          <w:lang w:val="en-GB"/>
        </w:rPr>
        <w:sym w:font="Symbol" w:char="F02D"/>
      </w:r>
      <w:r w:rsidRPr="00AB23C2">
        <w:rPr>
          <w:lang w:val="en-GB"/>
        </w:rPr>
        <w:t xml:space="preserve">49 </w:t>
      </w:r>
      <w:r>
        <w:rPr>
          <w:lang w:val="en-GB"/>
        </w:rPr>
        <w:t>is</w:t>
      </w:r>
      <w:r w:rsidRPr="00AB23C2">
        <w:rPr>
          <w:lang w:val="en-GB"/>
        </w:rPr>
        <w:t xml:space="preserve"> provided in Appendix E</w:t>
      </w:r>
      <w:r>
        <w:rPr>
          <w:lang w:val="en-GB"/>
        </w:rPr>
        <w:t xml:space="preserve">. </w:t>
      </w:r>
      <w:r w:rsidRPr="00BA50E0">
        <w:rPr>
          <w:lang w:val="en-GB"/>
        </w:rPr>
        <w:t>There w</w:t>
      </w:r>
      <w:r>
        <w:rPr>
          <w:lang w:val="en-GB"/>
        </w:rPr>
        <w:t>as</w:t>
      </w:r>
      <w:r w:rsidRPr="00BA50E0">
        <w:rPr>
          <w:lang w:val="en-GB"/>
        </w:rPr>
        <w:t xml:space="preserve"> sufficient data</w:t>
      </w:r>
      <w:r>
        <w:rPr>
          <w:lang w:val="en-GB"/>
        </w:rPr>
        <w:t xml:space="preserve">—that is, </w:t>
      </w:r>
      <w:r w:rsidRPr="00BA50E0">
        <w:rPr>
          <w:lang w:val="en-GB"/>
        </w:rPr>
        <w:t xml:space="preserve">toxicity data for at least </w:t>
      </w:r>
      <w:r w:rsidRPr="00BA50E0">
        <w:rPr>
          <w:kern w:val="28"/>
          <w:lang w:val="en-GB"/>
        </w:rPr>
        <w:t xml:space="preserve">five species or soil </w:t>
      </w:r>
      <w:r w:rsidRPr="00BA50E0">
        <w:rPr>
          <w:kern w:val="28"/>
        </w:rPr>
        <w:t xml:space="preserve">processes that belong to at least </w:t>
      </w:r>
      <w:r w:rsidRPr="00BA50E0">
        <w:rPr>
          <w:kern w:val="28"/>
          <w:lang w:val="en-GB"/>
        </w:rPr>
        <w:t>three</w:t>
      </w:r>
      <w:r w:rsidRPr="00BA50E0">
        <w:rPr>
          <w:kern w:val="28"/>
        </w:rPr>
        <w:t xml:space="preserve"> taxonomic or </w:t>
      </w:r>
      <w:r w:rsidRPr="00BA50E0">
        <w:rPr>
          <w:kern w:val="28"/>
          <w:lang w:val="en-GB"/>
        </w:rPr>
        <w:t xml:space="preserve">nutrient </w:t>
      </w:r>
      <w:r w:rsidRPr="00BA50E0">
        <w:rPr>
          <w:kern w:val="28"/>
        </w:rPr>
        <w:t>groups</w:t>
      </w:r>
      <w:r w:rsidRPr="00BA50E0">
        <w:rPr>
          <w:kern w:val="28"/>
          <w:lang w:val="en-GB"/>
        </w:rPr>
        <w:t xml:space="preserve"> (</w:t>
      </w:r>
      <w:r>
        <w:rPr>
          <w:lang w:val="en-GB"/>
        </w:rPr>
        <w:t>Schedule B5b</w:t>
      </w:r>
      <w:r w:rsidRPr="00BA50E0">
        <w:rPr>
          <w:kern w:val="28"/>
          <w:lang w:val="en-GB"/>
        </w:rPr>
        <w:t>)</w:t>
      </w:r>
      <w:r>
        <w:rPr>
          <w:kern w:val="28"/>
          <w:lang w:val="en-GB"/>
        </w:rPr>
        <w:t>—</w:t>
      </w:r>
      <w:r w:rsidRPr="00BA50E0">
        <w:rPr>
          <w:lang w:val="en-GB"/>
        </w:rPr>
        <w:t>available to derive SQGs using a species sensitivity distribution (SSD) methodology</w:t>
      </w:r>
      <w:r>
        <w:rPr>
          <w:kern w:val="28"/>
          <w:lang w:val="en-GB"/>
        </w:rPr>
        <w:t>.</w:t>
      </w:r>
    </w:p>
    <w:p w:rsidR="00B82AF5" w:rsidRDefault="00B82AF5" w:rsidP="00D47F56">
      <w:pPr>
        <w:rPr>
          <w:kern w:val="28"/>
          <w:lang w:val="en-GB"/>
        </w:rPr>
      </w:pPr>
    </w:p>
    <w:p w:rsidR="00D47F56" w:rsidRPr="00BA50E0" w:rsidRDefault="00D47F56" w:rsidP="00D47F56">
      <w:pPr>
        <w:rPr>
          <w:lang w:val="en-GB"/>
        </w:rPr>
      </w:pPr>
      <w:r w:rsidRPr="00BA50E0">
        <w:rPr>
          <w:lang w:val="en-GB"/>
        </w:rPr>
        <w:t>Given that Cu does not biomagnify, the level of protection recommended in the SQG derivation methodology for urban residential</w:t>
      </w:r>
      <w:r w:rsidRPr="0068221B">
        <w:t>/public open space</w:t>
      </w:r>
      <w:r w:rsidRPr="00BA50E0">
        <w:rPr>
          <w:lang w:val="en-GB"/>
        </w:rPr>
        <w:t xml:space="preserve"> land is 80% (</w:t>
      </w:r>
      <w:r>
        <w:rPr>
          <w:lang w:val="en-GB"/>
        </w:rPr>
        <w:t>that is,</w:t>
      </w:r>
      <w:r w:rsidRPr="00BA50E0">
        <w:rPr>
          <w:lang w:val="en-GB"/>
        </w:rPr>
        <w:t xml:space="preserve"> 80% of species would be protected) (</w:t>
      </w:r>
      <w:r>
        <w:rPr>
          <w:lang w:val="en-GB"/>
        </w:rPr>
        <w:t>Schedule B5b</w:t>
      </w:r>
      <w:r w:rsidRPr="00BA50E0">
        <w:rPr>
          <w:lang w:val="en-GB"/>
        </w:rPr>
        <w:t xml:space="preserve">). </w:t>
      </w:r>
    </w:p>
    <w:p w:rsidR="00D47F56" w:rsidRDefault="00D47F56" w:rsidP="00D47F56">
      <w:pPr>
        <w:pStyle w:val="text"/>
        <w:rPr>
          <w:b/>
          <w:bCs/>
          <w:sz w:val="20"/>
          <w:szCs w:val="20"/>
          <w:lang w:val="en-GB"/>
        </w:rPr>
      </w:pPr>
      <w:bookmarkStart w:id="388" w:name="_Toc242855750"/>
      <w:bookmarkStart w:id="389" w:name="_Toc243900198"/>
    </w:p>
    <w:p w:rsidR="006E13A7" w:rsidRDefault="006E13A7">
      <w:pPr>
        <w:spacing w:line="240" w:lineRule="auto"/>
        <w:rPr>
          <w:rFonts w:ascii="Book Antiqua" w:eastAsia="Times New Roman" w:hAnsi="Book Antiqua" w:cs="Book Antiqua"/>
          <w:b/>
          <w:bCs/>
          <w:szCs w:val="24"/>
          <w:lang w:eastAsia="en-AU"/>
        </w:rPr>
      </w:pPr>
      <w:r>
        <w:br w:type="page"/>
      </w:r>
    </w:p>
    <w:p w:rsidR="00D47F56" w:rsidRPr="008874A7" w:rsidRDefault="00D47F56" w:rsidP="00D47F56">
      <w:pPr>
        <w:pStyle w:val="Caption"/>
      </w:pPr>
      <w:r w:rsidRPr="003C0A23">
        <w:lastRenderedPageBreak/>
        <w:t>Ta</w:t>
      </w:r>
      <w:r>
        <w:t xml:space="preserve">ble 47. </w:t>
      </w:r>
      <w:r w:rsidRPr="003C0A23">
        <w:t>The lowest geometric mean values of the normalised copper (Cu) toxicity data (expressed in terms of added Cu) for soil microbial processes.</w:t>
      </w:r>
      <w:bookmarkEnd w:id="388"/>
      <w:bookmarkEnd w:id="389"/>
      <w:r w:rsidRPr="003C0A23">
        <w:t xml:space="preserve"> </w:t>
      </w:r>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91"/>
        <w:gridCol w:w="1726"/>
        <w:gridCol w:w="1830"/>
        <w:gridCol w:w="1425"/>
      </w:tblGrid>
      <w:tr w:rsidR="00D47F56" w:rsidRPr="00697C35" w:rsidTr="00AF1B0B">
        <w:trPr>
          <w:trHeight w:val="255"/>
        </w:trPr>
        <w:tc>
          <w:tcPr>
            <w:tcW w:w="4114" w:type="dxa"/>
            <w:shd w:val="clear" w:color="auto" w:fill="C6D9F1" w:themeFill="text2" w:themeFillTint="33"/>
          </w:tcPr>
          <w:p w:rsidR="00D47F56" w:rsidRPr="00697C35" w:rsidRDefault="00D47F56" w:rsidP="00AF1B0B">
            <w:pPr>
              <w:spacing w:beforeLines="20" w:before="48" w:afterLines="20" w:after="48"/>
              <w:jc w:val="center"/>
              <w:rPr>
                <w:b/>
                <w:bCs/>
                <w:lang w:val="en-GB"/>
              </w:rPr>
            </w:pPr>
            <w:r w:rsidRPr="00697C35">
              <w:rPr>
                <w:b/>
                <w:bCs/>
                <w:szCs w:val="22"/>
                <w:lang w:val="en-GB"/>
              </w:rPr>
              <w:t>Soil process</w:t>
            </w:r>
          </w:p>
        </w:tc>
        <w:tc>
          <w:tcPr>
            <w:tcW w:w="4958" w:type="dxa"/>
            <w:gridSpan w:val="3"/>
            <w:shd w:val="clear" w:color="auto" w:fill="C6D9F1" w:themeFill="text2" w:themeFillTint="33"/>
          </w:tcPr>
          <w:p w:rsidR="00D47F56" w:rsidRPr="00697C35" w:rsidRDefault="00D47F56" w:rsidP="00AF1B0B">
            <w:pPr>
              <w:spacing w:beforeLines="20" w:before="48" w:afterLines="20" w:after="48"/>
              <w:jc w:val="center"/>
              <w:rPr>
                <w:b/>
                <w:bCs/>
                <w:lang w:val="en-GB"/>
              </w:rPr>
            </w:pPr>
            <w:r w:rsidRPr="00697C35">
              <w:rPr>
                <w:b/>
                <w:bCs/>
                <w:szCs w:val="22"/>
                <w:lang w:val="en-GB"/>
              </w:rPr>
              <w:t>Geometric means (mg/kg added Cu)</w:t>
            </w:r>
          </w:p>
        </w:tc>
      </w:tr>
      <w:tr w:rsidR="00D47F56" w:rsidRPr="00697C35" w:rsidTr="00AF1B0B">
        <w:trPr>
          <w:trHeight w:val="255"/>
        </w:trPr>
        <w:tc>
          <w:tcPr>
            <w:tcW w:w="4114" w:type="dxa"/>
            <w:shd w:val="clear" w:color="auto" w:fill="C6D9F1" w:themeFill="text2" w:themeFillTint="33"/>
            <w:vAlign w:val="bottom"/>
          </w:tcPr>
          <w:p w:rsidR="00D47F56" w:rsidRPr="00697C35" w:rsidRDefault="00D47F56" w:rsidP="00AF1B0B">
            <w:pPr>
              <w:spacing w:beforeLines="20" w:before="48" w:afterLines="20" w:after="48"/>
              <w:rPr>
                <w:b/>
                <w:bCs/>
                <w:lang w:val="en-GB"/>
              </w:rPr>
            </w:pPr>
          </w:p>
        </w:tc>
        <w:tc>
          <w:tcPr>
            <w:tcW w:w="1701" w:type="dxa"/>
            <w:shd w:val="clear" w:color="auto" w:fill="C6D9F1" w:themeFill="text2" w:themeFillTint="33"/>
            <w:vAlign w:val="bottom"/>
          </w:tcPr>
          <w:p w:rsidR="00D47F56" w:rsidRPr="00697C35" w:rsidRDefault="00D47F56" w:rsidP="00AF1B0B">
            <w:pPr>
              <w:spacing w:beforeLines="20" w:before="48" w:afterLines="20" w:after="48"/>
              <w:jc w:val="center"/>
              <w:rPr>
                <w:b/>
                <w:bCs/>
                <w:lang w:val="en-GB"/>
              </w:rPr>
            </w:pPr>
            <w:r w:rsidRPr="00697C35">
              <w:rPr>
                <w:b/>
                <w:bCs/>
                <w:szCs w:val="22"/>
                <w:lang w:val="en-GB"/>
              </w:rPr>
              <w:t>EC</w:t>
            </w:r>
            <w:r w:rsidRPr="00697C35">
              <w:rPr>
                <w:b/>
                <w:bCs/>
                <w:szCs w:val="22"/>
                <w:vertAlign w:val="subscript"/>
                <w:lang w:val="en-GB"/>
              </w:rPr>
              <w:t>10</w:t>
            </w:r>
            <w:r w:rsidRPr="00697C35">
              <w:rPr>
                <w:b/>
                <w:bCs/>
                <w:szCs w:val="22"/>
                <w:lang w:val="en-GB"/>
              </w:rPr>
              <w:t xml:space="preserve"> or NOEC</w:t>
            </w:r>
          </w:p>
        </w:tc>
        <w:tc>
          <w:tcPr>
            <w:tcW w:w="1832" w:type="dxa"/>
            <w:shd w:val="clear" w:color="auto" w:fill="C6D9F1" w:themeFill="text2" w:themeFillTint="33"/>
            <w:vAlign w:val="bottom"/>
          </w:tcPr>
          <w:p w:rsidR="00D47F56" w:rsidRPr="00697C35" w:rsidRDefault="00D47F56" w:rsidP="00AF1B0B">
            <w:pPr>
              <w:spacing w:beforeLines="20" w:before="48" w:afterLines="20" w:after="48"/>
              <w:jc w:val="center"/>
              <w:rPr>
                <w:b/>
                <w:bCs/>
                <w:kern w:val="28"/>
                <w:lang w:val="en-GB"/>
              </w:rPr>
            </w:pPr>
            <w:r w:rsidRPr="00697C35">
              <w:rPr>
                <w:b/>
                <w:bCs/>
                <w:szCs w:val="22"/>
                <w:lang w:val="en-GB"/>
              </w:rPr>
              <w:t>EC</w:t>
            </w:r>
            <w:r w:rsidRPr="00697C35">
              <w:rPr>
                <w:b/>
                <w:bCs/>
                <w:szCs w:val="22"/>
                <w:vertAlign w:val="subscript"/>
                <w:lang w:val="en-GB"/>
              </w:rPr>
              <w:t>30</w:t>
            </w:r>
            <w:r w:rsidRPr="00697C35">
              <w:rPr>
                <w:b/>
                <w:bCs/>
                <w:szCs w:val="22"/>
                <w:lang w:val="en-GB"/>
              </w:rPr>
              <w:t xml:space="preserve"> or LOEC</w:t>
            </w:r>
          </w:p>
        </w:tc>
        <w:tc>
          <w:tcPr>
            <w:tcW w:w="1425" w:type="dxa"/>
            <w:shd w:val="clear" w:color="auto" w:fill="C6D9F1" w:themeFill="text2" w:themeFillTint="33"/>
          </w:tcPr>
          <w:p w:rsidR="00D47F56" w:rsidRPr="00697C35" w:rsidRDefault="00D47F56" w:rsidP="00AF1B0B">
            <w:pPr>
              <w:spacing w:beforeLines="20" w:before="48" w:afterLines="20" w:after="48"/>
              <w:jc w:val="center"/>
              <w:rPr>
                <w:b/>
                <w:bCs/>
                <w:kern w:val="28"/>
                <w:lang w:val="en-GB"/>
              </w:rPr>
            </w:pPr>
            <w:r w:rsidRPr="00697C35">
              <w:rPr>
                <w:b/>
                <w:bCs/>
                <w:szCs w:val="22"/>
                <w:lang w:val="en-GB"/>
              </w:rPr>
              <w:t>EC</w:t>
            </w:r>
            <w:r w:rsidRPr="00697C35">
              <w:rPr>
                <w:b/>
                <w:bCs/>
                <w:szCs w:val="22"/>
                <w:vertAlign w:val="subscript"/>
                <w:lang w:val="en-GB"/>
              </w:rPr>
              <w:t>50</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Ammonification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721</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1081</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2164</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Denitrification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59.6</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149</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179</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Glutamic acid decomposition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64.7</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329</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659</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Maize residue mineralisation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199</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299</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597</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Microbial biomass carbon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35.6</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80.9</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107</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Microbial biomass nitrogen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141</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90.9</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174</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N mineralisation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81</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84</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160</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Potential nitrification rate</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137</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205</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282</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Respiration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151</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916</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3165</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Substrate induced nitrification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276</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421</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700</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Substrate induced respiration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86</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224</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589</w:t>
            </w:r>
          </w:p>
        </w:tc>
      </w:tr>
    </w:tbl>
    <w:p w:rsidR="00D47F56" w:rsidRDefault="00D47F56" w:rsidP="00D47F56">
      <w:pPr>
        <w:pStyle w:val="text"/>
        <w:rPr>
          <w:b/>
          <w:bCs/>
          <w:sz w:val="20"/>
          <w:szCs w:val="20"/>
          <w:lang w:val="en-GB"/>
        </w:rPr>
      </w:pPr>
      <w:bookmarkStart w:id="390" w:name="_Toc242855751"/>
      <w:bookmarkStart w:id="391" w:name="_Toc243900199"/>
    </w:p>
    <w:p w:rsidR="00D47F56" w:rsidRPr="008874A7" w:rsidRDefault="00D47F56" w:rsidP="00D47F56">
      <w:pPr>
        <w:pStyle w:val="Caption"/>
      </w:pPr>
      <w:r>
        <w:t xml:space="preserve">Table 48. </w:t>
      </w:r>
      <w:r w:rsidRPr="003C0A23">
        <w:t>The lowest geometric mean values of the normalised copper (Cu) toxicity data (expressed in terms of added Cu) for soil invertebrate species.</w:t>
      </w:r>
      <w:bookmarkEnd w:id="390"/>
      <w:bookmarkEnd w:id="39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0"/>
        <w:gridCol w:w="2856"/>
        <w:gridCol w:w="1417"/>
        <w:gridCol w:w="1417"/>
        <w:gridCol w:w="1632"/>
      </w:tblGrid>
      <w:tr w:rsidR="00D47F56" w:rsidRPr="008555E7" w:rsidTr="00AF1B0B">
        <w:trPr>
          <w:trHeight w:val="255"/>
        </w:trPr>
        <w:tc>
          <w:tcPr>
            <w:tcW w:w="4606" w:type="dxa"/>
            <w:gridSpan w:val="2"/>
            <w:shd w:val="clear" w:color="auto" w:fill="C6D9F1" w:themeFill="text2" w:themeFillTint="33"/>
          </w:tcPr>
          <w:p w:rsidR="00D47F56" w:rsidRPr="008555E7" w:rsidRDefault="00D47F56" w:rsidP="00AF1B0B">
            <w:pPr>
              <w:spacing w:beforeLines="20" w:before="48" w:afterLines="20" w:after="48"/>
              <w:jc w:val="center"/>
              <w:rPr>
                <w:b/>
                <w:bCs/>
                <w:lang w:val="en-GB"/>
              </w:rPr>
            </w:pPr>
            <w:r w:rsidRPr="008555E7">
              <w:rPr>
                <w:b/>
                <w:bCs/>
                <w:szCs w:val="22"/>
                <w:lang w:val="en-GB"/>
              </w:rPr>
              <w:t>Species</w:t>
            </w:r>
          </w:p>
        </w:tc>
        <w:tc>
          <w:tcPr>
            <w:tcW w:w="4466" w:type="dxa"/>
            <w:gridSpan w:val="3"/>
            <w:shd w:val="clear" w:color="auto" w:fill="C6D9F1" w:themeFill="text2" w:themeFillTint="33"/>
            <w:noWrap/>
          </w:tcPr>
          <w:p w:rsidR="00D47F56" w:rsidRPr="008555E7" w:rsidRDefault="00D47F56" w:rsidP="00AF1B0B">
            <w:pPr>
              <w:spacing w:beforeLines="20" w:before="48" w:afterLines="20" w:after="48"/>
              <w:jc w:val="center"/>
              <w:rPr>
                <w:b/>
                <w:bCs/>
                <w:lang w:val="en-GB"/>
              </w:rPr>
            </w:pPr>
            <w:r w:rsidRPr="008555E7">
              <w:rPr>
                <w:b/>
                <w:bCs/>
                <w:szCs w:val="22"/>
                <w:lang w:val="en-GB"/>
              </w:rPr>
              <w:t xml:space="preserve">Geometric means </w:t>
            </w:r>
          </w:p>
          <w:p w:rsidR="00D47F56" w:rsidRPr="008555E7" w:rsidRDefault="00D47F56" w:rsidP="00AF1B0B">
            <w:pPr>
              <w:spacing w:beforeLines="20" w:before="48" w:afterLines="20" w:after="48"/>
              <w:jc w:val="center"/>
              <w:rPr>
                <w:b/>
                <w:bCs/>
                <w:kern w:val="28"/>
                <w:lang w:val="en-GB"/>
              </w:rPr>
            </w:pPr>
            <w:r w:rsidRPr="008555E7">
              <w:rPr>
                <w:b/>
                <w:bCs/>
                <w:szCs w:val="22"/>
                <w:lang w:val="en-GB"/>
              </w:rPr>
              <w:t>(mg/kg added Cu)</w:t>
            </w:r>
          </w:p>
        </w:tc>
      </w:tr>
      <w:tr w:rsidR="00D47F56" w:rsidRPr="008555E7" w:rsidTr="00AF1B0B">
        <w:trPr>
          <w:trHeight w:val="255"/>
        </w:trPr>
        <w:tc>
          <w:tcPr>
            <w:tcW w:w="1750" w:type="dxa"/>
            <w:shd w:val="clear" w:color="auto" w:fill="C6D9F1" w:themeFill="text2" w:themeFillTint="33"/>
          </w:tcPr>
          <w:p w:rsidR="00D47F56" w:rsidRPr="008555E7" w:rsidRDefault="00D47F56" w:rsidP="00AF1B0B">
            <w:pPr>
              <w:spacing w:beforeLines="20" w:before="48" w:afterLines="20" w:after="48"/>
              <w:jc w:val="center"/>
              <w:rPr>
                <w:b/>
                <w:bCs/>
                <w:lang w:val="en-GB"/>
              </w:rPr>
            </w:pPr>
            <w:r w:rsidRPr="008555E7">
              <w:rPr>
                <w:b/>
                <w:bCs/>
                <w:szCs w:val="22"/>
                <w:lang w:val="en-GB"/>
              </w:rPr>
              <w:t>Common name</w:t>
            </w:r>
          </w:p>
        </w:tc>
        <w:tc>
          <w:tcPr>
            <w:tcW w:w="2856" w:type="dxa"/>
            <w:shd w:val="clear" w:color="auto" w:fill="C6D9F1" w:themeFill="text2" w:themeFillTint="33"/>
          </w:tcPr>
          <w:p w:rsidR="00D47F56" w:rsidRPr="008555E7" w:rsidRDefault="00D47F56" w:rsidP="00AF1B0B">
            <w:pPr>
              <w:spacing w:beforeLines="20" w:before="48" w:afterLines="20" w:after="48"/>
              <w:jc w:val="center"/>
              <w:rPr>
                <w:b/>
                <w:bCs/>
                <w:lang w:val="en-GB"/>
              </w:rPr>
            </w:pPr>
            <w:r w:rsidRPr="008555E7">
              <w:rPr>
                <w:b/>
                <w:bCs/>
                <w:szCs w:val="22"/>
                <w:lang w:val="en-GB"/>
              </w:rPr>
              <w:t>Scientific name</w:t>
            </w:r>
          </w:p>
        </w:tc>
        <w:tc>
          <w:tcPr>
            <w:tcW w:w="1417" w:type="dxa"/>
            <w:shd w:val="clear" w:color="auto" w:fill="C6D9F1" w:themeFill="text2" w:themeFillTint="33"/>
            <w:noWrap/>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10</w:t>
            </w:r>
            <w:r w:rsidRPr="008555E7">
              <w:rPr>
                <w:b/>
                <w:bCs/>
                <w:szCs w:val="22"/>
                <w:lang w:val="en-GB"/>
              </w:rPr>
              <w:t xml:space="preserve"> or NOEC</w:t>
            </w:r>
          </w:p>
        </w:tc>
        <w:tc>
          <w:tcPr>
            <w:tcW w:w="1417" w:type="dxa"/>
            <w:shd w:val="clear" w:color="auto" w:fill="C6D9F1" w:themeFill="text2" w:themeFillTint="33"/>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30</w:t>
            </w:r>
            <w:r w:rsidRPr="008555E7">
              <w:rPr>
                <w:b/>
                <w:bCs/>
                <w:szCs w:val="22"/>
                <w:lang w:val="en-GB"/>
              </w:rPr>
              <w:t xml:space="preserve"> or LOEC</w:t>
            </w:r>
          </w:p>
        </w:tc>
        <w:tc>
          <w:tcPr>
            <w:tcW w:w="1632" w:type="dxa"/>
            <w:shd w:val="clear" w:color="auto" w:fill="C6D9F1" w:themeFill="text2" w:themeFillTint="33"/>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50</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Earthworm</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Eisenia andrei</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44.3</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66.5</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133</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Earthworm</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Eisenia fetida</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61.4</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129</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169</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Earthworm</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Lumbriculus rubellus</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42.4</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117</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656</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Mite</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Hypoapsis aculeifer</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195</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293</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586</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Mite</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Platynothrus peltifer</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70.7</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106</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212</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pPr>
            <w:r w:rsidRPr="008555E7">
              <w:rPr>
                <w:szCs w:val="22"/>
                <w:lang w:val="en-GB"/>
              </w:rPr>
              <w:t>Nematode</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Plectus acuminatus</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27.6</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86.4</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259</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Potworm</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Cognettia sphagnetorum</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36.2</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61.7</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94.6</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Springtail</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Folsomia fimetaria</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265</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398</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630</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Springtail</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Folsomia candida</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205</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343</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499</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Springtail</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Isotoma viridis</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135</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202</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405</w:t>
            </w:r>
          </w:p>
        </w:tc>
      </w:tr>
    </w:tbl>
    <w:p w:rsidR="00D47F56" w:rsidRDefault="00D47F56" w:rsidP="00D47F56">
      <w:pPr>
        <w:pStyle w:val="text"/>
        <w:rPr>
          <w:b/>
          <w:bCs/>
          <w:sz w:val="20"/>
          <w:szCs w:val="20"/>
          <w:lang w:val="en-GB"/>
        </w:rPr>
      </w:pPr>
      <w:bookmarkStart w:id="392" w:name="_Toc242855752"/>
      <w:bookmarkStart w:id="393" w:name="_Toc243900200"/>
    </w:p>
    <w:p w:rsidR="006E13A7" w:rsidRDefault="006E13A7">
      <w:pPr>
        <w:spacing w:line="240" w:lineRule="auto"/>
        <w:rPr>
          <w:rFonts w:ascii="Book Antiqua" w:eastAsia="Times New Roman" w:hAnsi="Book Antiqua" w:cs="Book Antiqua"/>
          <w:b/>
          <w:bCs/>
          <w:szCs w:val="24"/>
          <w:lang w:eastAsia="en-AU"/>
        </w:rPr>
      </w:pPr>
      <w:r>
        <w:br w:type="page"/>
      </w:r>
    </w:p>
    <w:p w:rsidR="00D47F56" w:rsidRPr="006A086C" w:rsidRDefault="00D47F56" w:rsidP="00D47F56">
      <w:pPr>
        <w:pStyle w:val="Caption"/>
      </w:pPr>
      <w:r w:rsidRPr="003C0A23">
        <w:lastRenderedPageBreak/>
        <w:t>Table 49. The lowest geometric mean values of the normalised copper (Cu) toxicity data (expressed in terms of added Cu) for individual plant species.</w:t>
      </w:r>
      <w:bookmarkEnd w:id="392"/>
      <w:bookmarkEnd w:id="393"/>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2587"/>
        <w:gridCol w:w="1417"/>
        <w:gridCol w:w="1417"/>
        <w:gridCol w:w="1418"/>
      </w:tblGrid>
      <w:tr w:rsidR="00D47F56" w:rsidRPr="008555E7" w:rsidTr="00AF1B0B">
        <w:trPr>
          <w:trHeight w:val="255"/>
        </w:trPr>
        <w:tc>
          <w:tcPr>
            <w:tcW w:w="4928" w:type="dxa"/>
            <w:gridSpan w:val="2"/>
            <w:shd w:val="clear" w:color="auto" w:fill="C6D9F1" w:themeFill="text2" w:themeFillTint="33"/>
          </w:tcPr>
          <w:p w:rsidR="00D47F56" w:rsidRPr="008555E7" w:rsidRDefault="00D47F56" w:rsidP="00AF1B0B">
            <w:pPr>
              <w:keepNext/>
              <w:spacing w:beforeLines="20" w:before="48" w:afterLines="20" w:after="48"/>
              <w:jc w:val="center"/>
              <w:rPr>
                <w:b/>
                <w:bCs/>
                <w:lang w:val="en-GB"/>
              </w:rPr>
            </w:pPr>
            <w:r w:rsidRPr="008555E7">
              <w:rPr>
                <w:b/>
                <w:bCs/>
                <w:szCs w:val="22"/>
                <w:lang w:val="en-GB"/>
              </w:rPr>
              <w:t>Plant species</w:t>
            </w:r>
          </w:p>
        </w:tc>
        <w:tc>
          <w:tcPr>
            <w:tcW w:w="4252" w:type="dxa"/>
            <w:gridSpan w:val="3"/>
            <w:shd w:val="clear" w:color="auto" w:fill="C6D9F1" w:themeFill="text2" w:themeFillTint="33"/>
            <w:noWrap/>
            <w:vAlign w:val="bottom"/>
          </w:tcPr>
          <w:p w:rsidR="00D47F56" w:rsidRPr="008555E7" w:rsidRDefault="00D47F56" w:rsidP="00AF1B0B">
            <w:pPr>
              <w:keepNext/>
              <w:spacing w:beforeLines="20" w:before="48" w:afterLines="20" w:after="48"/>
              <w:jc w:val="center"/>
              <w:rPr>
                <w:b/>
                <w:bCs/>
                <w:lang w:val="en-GB"/>
              </w:rPr>
            </w:pPr>
            <w:r w:rsidRPr="008555E7">
              <w:rPr>
                <w:b/>
                <w:bCs/>
                <w:szCs w:val="22"/>
                <w:lang w:val="en-GB"/>
              </w:rPr>
              <w:t xml:space="preserve">Geometric means </w:t>
            </w:r>
          </w:p>
          <w:p w:rsidR="00D47F56" w:rsidRPr="008555E7" w:rsidRDefault="00D47F56" w:rsidP="00AF1B0B">
            <w:pPr>
              <w:keepNext/>
              <w:spacing w:beforeLines="20" w:before="48" w:afterLines="20" w:after="48"/>
              <w:jc w:val="center"/>
              <w:rPr>
                <w:b/>
                <w:bCs/>
                <w:kern w:val="28"/>
                <w:lang w:val="en-GB"/>
              </w:rPr>
            </w:pPr>
            <w:r w:rsidRPr="008555E7">
              <w:rPr>
                <w:b/>
                <w:bCs/>
                <w:szCs w:val="22"/>
                <w:lang w:val="en-GB"/>
              </w:rPr>
              <w:t>(mg/kg added Cu)</w:t>
            </w:r>
          </w:p>
        </w:tc>
      </w:tr>
      <w:tr w:rsidR="00D47F56" w:rsidRPr="008555E7" w:rsidTr="00AF1B0B">
        <w:trPr>
          <w:trHeight w:val="255"/>
        </w:trPr>
        <w:tc>
          <w:tcPr>
            <w:tcW w:w="2341" w:type="dxa"/>
            <w:shd w:val="clear" w:color="auto" w:fill="C6D9F1" w:themeFill="text2" w:themeFillTint="33"/>
          </w:tcPr>
          <w:p w:rsidR="00D47F56" w:rsidRPr="008555E7" w:rsidRDefault="00D47F56" w:rsidP="00AF1B0B">
            <w:pPr>
              <w:spacing w:beforeLines="20" w:before="48" w:afterLines="20" w:after="48"/>
              <w:jc w:val="center"/>
              <w:rPr>
                <w:b/>
                <w:bCs/>
                <w:lang w:val="en-GB"/>
              </w:rPr>
            </w:pPr>
            <w:r w:rsidRPr="008555E7">
              <w:rPr>
                <w:b/>
                <w:bCs/>
                <w:szCs w:val="22"/>
                <w:lang w:val="en-GB"/>
              </w:rPr>
              <w:t>Common name</w:t>
            </w:r>
          </w:p>
        </w:tc>
        <w:tc>
          <w:tcPr>
            <w:tcW w:w="2587" w:type="dxa"/>
            <w:shd w:val="clear" w:color="auto" w:fill="C6D9F1" w:themeFill="text2" w:themeFillTint="33"/>
          </w:tcPr>
          <w:p w:rsidR="00D47F56" w:rsidRPr="008555E7" w:rsidRDefault="00D47F56" w:rsidP="00AF1B0B">
            <w:pPr>
              <w:spacing w:beforeLines="20" w:before="48" w:afterLines="20" w:after="48"/>
              <w:jc w:val="center"/>
              <w:rPr>
                <w:b/>
                <w:bCs/>
                <w:lang w:val="en-GB"/>
              </w:rPr>
            </w:pPr>
            <w:r w:rsidRPr="008555E7">
              <w:rPr>
                <w:b/>
                <w:bCs/>
                <w:szCs w:val="22"/>
                <w:lang w:val="en-GB"/>
              </w:rPr>
              <w:t>Scientific name</w:t>
            </w:r>
          </w:p>
        </w:tc>
        <w:tc>
          <w:tcPr>
            <w:tcW w:w="1417" w:type="dxa"/>
            <w:shd w:val="clear" w:color="auto" w:fill="C6D9F1" w:themeFill="text2" w:themeFillTint="33"/>
            <w:noWrap/>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10</w:t>
            </w:r>
            <w:r w:rsidRPr="008555E7">
              <w:rPr>
                <w:b/>
                <w:bCs/>
                <w:szCs w:val="22"/>
                <w:lang w:val="en-GB"/>
              </w:rPr>
              <w:t xml:space="preserve"> or NOEC</w:t>
            </w:r>
          </w:p>
        </w:tc>
        <w:tc>
          <w:tcPr>
            <w:tcW w:w="1417" w:type="dxa"/>
            <w:shd w:val="clear" w:color="auto" w:fill="C6D9F1" w:themeFill="text2" w:themeFillTint="33"/>
            <w:vAlign w:val="bottom"/>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30</w:t>
            </w:r>
            <w:r w:rsidRPr="008555E7">
              <w:rPr>
                <w:b/>
                <w:bCs/>
                <w:szCs w:val="22"/>
                <w:lang w:val="en-GB"/>
              </w:rPr>
              <w:t xml:space="preserve"> or LOEC</w:t>
            </w:r>
          </w:p>
        </w:tc>
        <w:tc>
          <w:tcPr>
            <w:tcW w:w="1418" w:type="dxa"/>
            <w:shd w:val="clear" w:color="auto" w:fill="C6D9F1" w:themeFill="text2" w:themeFillTint="33"/>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50</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 xml:space="preserve">Annual meadow grass </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Poa annua</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b/>
                <w:bCs/>
                <w:kern w:val="28"/>
                <w:lang w:val="en-GB"/>
              </w:rPr>
            </w:pPr>
            <w:r w:rsidRPr="008555E7">
              <w:rPr>
                <w:szCs w:val="22"/>
                <w:lang w:val="en-GB"/>
              </w:rPr>
              <w:t>99.4</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b/>
                <w:bCs/>
                <w:kern w:val="28"/>
                <w:lang w:val="en-GB"/>
              </w:rPr>
            </w:pPr>
            <w:r w:rsidRPr="008555E7">
              <w:rPr>
                <w:szCs w:val="22"/>
                <w:lang w:val="en-GB"/>
              </w:rPr>
              <w:t>90.2</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b/>
                <w:bCs/>
                <w:kern w:val="28"/>
                <w:lang w:val="en-GB"/>
              </w:rPr>
            </w:pPr>
            <w:r w:rsidRPr="008555E7">
              <w:rPr>
                <w:szCs w:val="22"/>
                <w:lang w:val="en-GB"/>
              </w:rPr>
              <w:t>140</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Barley</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Hordeum vulgare</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b/>
                <w:bCs/>
                <w:kern w:val="28"/>
                <w:lang w:val="en-GB"/>
              </w:rPr>
            </w:pPr>
            <w:r w:rsidRPr="008555E7">
              <w:rPr>
                <w:szCs w:val="22"/>
                <w:lang w:val="en-GB"/>
              </w:rPr>
              <w:t>47.5</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b/>
                <w:bCs/>
                <w:kern w:val="28"/>
                <w:lang w:val="en-GB"/>
              </w:rPr>
            </w:pPr>
            <w:r w:rsidRPr="008555E7">
              <w:rPr>
                <w:szCs w:val="22"/>
                <w:lang w:val="en-GB"/>
              </w:rPr>
              <w:t>74.6</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b/>
                <w:bCs/>
                <w:kern w:val="28"/>
                <w:lang w:val="en-GB"/>
              </w:rPr>
            </w:pPr>
            <w:r w:rsidRPr="008555E7">
              <w:rPr>
                <w:szCs w:val="22"/>
                <w:lang w:val="en-GB"/>
              </w:rPr>
              <w:t>187</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Canola</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Brassica napus</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b/>
                <w:bCs/>
                <w:kern w:val="28"/>
                <w:lang w:val="en-GB"/>
              </w:rPr>
            </w:pPr>
            <w:r w:rsidRPr="008555E7">
              <w:rPr>
                <w:szCs w:val="22"/>
                <w:lang w:val="en-GB"/>
              </w:rPr>
              <w:t>825</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b/>
                <w:bCs/>
                <w:kern w:val="28"/>
                <w:lang w:val="en-GB"/>
              </w:rPr>
            </w:pPr>
            <w:r w:rsidRPr="008555E7">
              <w:rPr>
                <w:szCs w:val="22"/>
                <w:lang w:val="en-GB"/>
              </w:rPr>
              <w:t>1157</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b/>
                <w:bCs/>
                <w:kern w:val="28"/>
                <w:highlight w:val="yellow"/>
                <w:lang w:val="en-GB"/>
              </w:rPr>
            </w:pPr>
            <w:r w:rsidRPr="008555E7">
              <w:rPr>
                <w:szCs w:val="22"/>
                <w:lang w:val="en-GB"/>
              </w:rPr>
              <w:t>1125</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b/>
                <w:bCs/>
                <w:kern w:val="28"/>
                <w:lang w:val="en-GB"/>
              </w:rPr>
            </w:pPr>
            <w:r w:rsidRPr="008555E7">
              <w:rPr>
                <w:szCs w:val="22"/>
                <w:lang w:val="en-GB"/>
              </w:rPr>
              <w:t>Cotton</w:t>
            </w:r>
          </w:p>
        </w:tc>
        <w:tc>
          <w:tcPr>
            <w:tcW w:w="2587" w:type="dxa"/>
          </w:tcPr>
          <w:p w:rsidR="00D47F56" w:rsidRPr="008555E7" w:rsidRDefault="00D47F56" w:rsidP="00AF1B0B">
            <w:pPr>
              <w:spacing w:beforeLines="20" w:before="48" w:afterLines="20" w:after="48"/>
              <w:rPr>
                <w:b/>
                <w:bCs/>
                <w:i/>
                <w:iCs/>
                <w:kern w:val="28"/>
                <w:lang w:val="en-GB"/>
              </w:rPr>
            </w:pPr>
            <w:r w:rsidRPr="008555E7">
              <w:rPr>
                <w:i/>
                <w:iCs/>
                <w:szCs w:val="22"/>
                <w:lang w:val="en-GB"/>
              </w:rPr>
              <w:t>Gossypium sp.</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Groundsel</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Senico vulgaris</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27.8</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56.4</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87.7</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Maize</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Zea mays</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 xml:space="preserve">Millet </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Panicum milaceum</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Oats</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Avena sativa</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147</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221</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442</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Peanuts</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Arachis hypogaea</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Perennial ryegrass</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Lolium perenne</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69.5</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374</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690</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Smooth hawkesbeard</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Hypochoeris radicata</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98.2</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164</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186</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Sorghum</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Sorghum sp.</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Sugar cane</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Sacharum sp.</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Tomato</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Lycopersicon esculentum</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126</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196</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325</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Triticale</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Tritosecale sp.</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Wheat</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Triticum aestivum</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Wild buckwheat</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Polygonum convolvulus</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pPr>
            <w:r w:rsidRPr="008555E7">
              <w:rPr>
                <w:szCs w:val="22"/>
              </w:rPr>
              <w:t>124</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pPr>
            <w:r w:rsidRPr="008555E7">
              <w:rPr>
                <w:szCs w:val="22"/>
              </w:rPr>
              <w:t>196</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pPr>
            <w:r w:rsidRPr="008555E7">
              <w:rPr>
                <w:szCs w:val="22"/>
              </w:rPr>
              <w:t>169</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Daisy family</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Andryala integrifolia</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75.5</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105</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127</w:t>
            </w:r>
          </w:p>
        </w:tc>
      </w:tr>
    </w:tbl>
    <w:p w:rsidR="00D47F56" w:rsidRPr="00BA50E0" w:rsidRDefault="00D47F56" w:rsidP="00D47F56">
      <w:pPr>
        <w:pStyle w:val="Heading2"/>
      </w:pPr>
      <w:bookmarkStart w:id="394" w:name="_Toc269124924"/>
      <w:bookmarkStart w:id="395" w:name="_Toc242855674"/>
      <w:bookmarkStart w:id="396" w:name="_Toc243901684"/>
      <w:bookmarkStart w:id="397" w:name="_Toc269124925"/>
      <w:bookmarkStart w:id="398" w:name="_Toc351713475"/>
      <w:bookmarkEnd w:id="394"/>
      <w:r w:rsidRPr="00BA50E0">
        <w:t>Normalisation relationships</w:t>
      </w:r>
      <w:bookmarkEnd w:id="395"/>
      <w:bookmarkEnd w:id="396"/>
      <w:bookmarkEnd w:id="397"/>
      <w:bookmarkEnd w:id="398"/>
    </w:p>
    <w:p w:rsidR="00D47F56" w:rsidRDefault="00D47F56" w:rsidP="00D47F56">
      <w:r w:rsidRPr="00BA50E0">
        <w:rPr>
          <w:lang w:val="en-GB"/>
        </w:rPr>
        <w:t>A normalisation relationship is an empirical model that predicts the toxicity of a single contaminant to a single species using soil physicochemical properties (</w:t>
      </w:r>
      <w:r>
        <w:rPr>
          <w:lang w:val="en-GB"/>
        </w:rPr>
        <w:t>for example,</w:t>
      </w:r>
      <w:r w:rsidRPr="00BA50E0">
        <w:rPr>
          <w:lang w:val="en-GB"/>
        </w:rPr>
        <w:t xml:space="preserve"> soil pH and organic carbon content)</w:t>
      </w:r>
      <w:r>
        <w:rPr>
          <w:lang w:val="en-GB"/>
        </w:rPr>
        <w:t xml:space="preserve">. </w:t>
      </w:r>
      <w:r w:rsidRPr="00BA50E0">
        <w:rPr>
          <w:lang w:val="en-GB"/>
        </w:rPr>
        <w:t>N</w:t>
      </w:r>
      <w:r w:rsidRPr="00BA50E0">
        <w:t xml:space="preserve">ormalisation </w:t>
      </w:r>
      <w:r w:rsidRPr="00BA50E0">
        <w:rPr>
          <w:lang w:val="en-GB"/>
        </w:rPr>
        <w:t xml:space="preserve">relationships are used </w:t>
      </w:r>
      <w:r w:rsidRPr="00BA50E0">
        <w:t xml:space="preserve">to account for the effect of soil </w:t>
      </w:r>
      <w:r w:rsidRPr="00BA50E0">
        <w:rPr>
          <w:lang w:val="en-GB"/>
        </w:rPr>
        <w:t xml:space="preserve">characteristics </w:t>
      </w:r>
      <w:r w:rsidRPr="00BA50E0">
        <w:t>on toxicity data</w:t>
      </w:r>
      <w:r>
        <w:rPr>
          <w:lang w:val="en-GB"/>
        </w:rPr>
        <w:t xml:space="preserve">. </w:t>
      </w:r>
      <w:r w:rsidRPr="00BA50E0">
        <w:rPr>
          <w:lang w:val="en-GB"/>
        </w:rPr>
        <w:t>Thus</w:t>
      </w:r>
      <w:r>
        <w:rPr>
          <w:lang w:val="en-GB"/>
        </w:rPr>
        <w:t>,</w:t>
      </w:r>
      <w:r w:rsidRPr="00BA50E0">
        <w:rPr>
          <w:lang w:val="en-GB"/>
        </w:rPr>
        <w:t xml:space="preserve"> when toxicity data </w:t>
      </w:r>
      <w:r>
        <w:rPr>
          <w:lang w:val="en-GB"/>
        </w:rPr>
        <w:t>is</w:t>
      </w:r>
      <w:r w:rsidRPr="00BA50E0">
        <w:rPr>
          <w:lang w:val="en-GB"/>
        </w:rPr>
        <w:t xml:space="preserve"> normalised</w:t>
      </w:r>
      <w:r>
        <w:t xml:space="preserve"> the effect of soil prop</w:t>
      </w:r>
      <w:r w:rsidRPr="00BA50E0">
        <w:t xml:space="preserve">erties on the toxicity should be removed, so the resulting toxicity data should more closely reflect the inherent sensitivity of the test species. </w:t>
      </w:r>
    </w:p>
    <w:p w:rsidR="00B82AF5" w:rsidRPr="00BA50E0" w:rsidRDefault="00B82AF5" w:rsidP="00D47F56"/>
    <w:p w:rsidR="00D47F56" w:rsidRDefault="00D47F56" w:rsidP="00D47F56">
      <w:pPr>
        <w:rPr>
          <w:lang w:val="en-GB"/>
        </w:rPr>
      </w:pPr>
      <w:r w:rsidRPr="00BA50E0">
        <w:rPr>
          <w:lang w:val="en-GB"/>
        </w:rPr>
        <w:t xml:space="preserve">Eighteen normalisation relationships were reported in the literature for </w:t>
      </w:r>
      <w:r>
        <w:rPr>
          <w:lang w:val="en-GB"/>
        </w:rPr>
        <w:t>Cu</w:t>
      </w:r>
      <w:r w:rsidRPr="00BA50E0">
        <w:rPr>
          <w:lang w:val="en-GB"/>
        </w:rPr>
        <w:t xml:space="preserve"> toxicity and an additional two were derived as part of this </w:t>
      </w:r>
      <w:r w:rsidRPr="00AB23C2">
        <w:rPr>
          <w:lang w:val="en-GB"/>
        </w:rPr>
        <w:t>study (Table 50), giving a total of 20 normalisation relationships</w:t>
      </w:r>
      <w:r>
        <w:rPr>
          <w:lang w:val="en-GB"/>
        </w:rPr>
        <w:t xml:space="preserve">. </w:t>
      </w:r>
      <w:r w:rsidRPr="00AB23C2">
        <w:rPr>
          <w:lang w:val="en-GB"/>
        </w:rPr>
        <w:t>Six were developed for Australian soils (Broos et al. 2007; Warne et al. 2008a; Warne et al. 2008b) and fourteen have been derived for European soils (Oorts et al. 2006</w:t>
      </w:r>
      <w:r>
        <w:rPr>
          <w:lang w:val="en-GB"/>
        </w:rPr>
        <w:t>a</w:t>
      </w:r>
      <w:r w:rsidRPr="00AB23C2">
        <w:rPr>
          <w:lang w:val="en-GB"/>
        </w:rPr>
        <w:t>; Rooney et al. 2006; Criel et al. 2008; EC 2008a)</w:t>
      </w:r>
      <w:r>
        <w:rPr>
          <w:lang w:val="en-GB"/>
        </w:rPr>
        <w:t xml:space="preserve">. </w:t>
      </w:r>
      <w:r w:rsidRPr="00AB23C2">
        <w:rPr>
          <w:lang w:val="en-GB"/>
        </w:rPr>
        <w:t>Eight of the relationships were for plants, six for soil invertebrates, and six for microbial functions (Table 50).</w:t>
      </w:r>
      <w:r w:rsidRPr="00BA50E0">
        <w:rPr>
          <w:lang w:val="en-GB"/>
        </w:rPr>
        <w:t xml:space="preserve"> </w:t>
      </w:r>
    </w:p>
    <w:p w:rsidR="00B82AF5" w:rsidRPr="00BA50E0" w:rsidRDefault="00B82AF5" w:rsidP="00D47F56">
      <w:pPr>
        <w:rPr>
          <w:lang w:val="en-GB"/>
        </w:rPr>
      </w:pPr>
    </w:p>
    <w:p w:rsidR="00D47F56" w:rsidRDefault="00D47F56" w:rsidP="00D47F56">
      <w:pPr>
        <w:rPr>
          <w:lang w:val="en-GB"/>
        </w:rPr>
      </w:pPr>
      <w:r w:rsidRPr="00BA50E0">
        <w:rPr>
          <w:lang w:val="en-GB"/>
        </w:rPr>
        <w:t>The choice of normalisation relationships to be used to normalise the toxicity data was based on (1) regional relevance, (2) whether they are based on field</w:t>
      </w:r>
      <w:r>
        <w:rPr>
          <w:lang w:val="en-GB"/>
        </w:rPr>
        <w:t>-</w:t>
      </w:r>
      <w:r w:rsidRPr="00BA50E0">
        <w:rPr>
          <w:lang w:val="en-GB"/>
        </w:rPr>
        <w:t xml:space="preserve"> or laboratory</w:t>
      </w:r>
      <w:r>
        <w:rPr>
          <w:lang w:val="en-GB"/>
        </w:rPr>
        <w:t>-</w:t>
      </w:r>
      <w:r w:rsidRPr="00BA50E0">
        <w:rPr>
          <w:lang w:val="en-GB"/>
        </w:rPr>
        <w:t>based toxicity data</w:t>
      </w:r>
      <w:r>
        <w:rPr>
          <w:lang w:val="en-GB"/>
        </w:rPr>
        <w:t xml:space="preserve">; </w:t>
      </w:r>
      <w:r w:rsidRPr="00BA50E0">
        <w:rPr>
          <w:lang w:val="en-GB"/>
        </w:rPr>
        <w:t xml:space="preserve">preference is given to </w:t>
      </w:r>
      <w:r>
        <w:rPr>
          <w:lang w:val="en-GB"/>
        </w:rPr>
        <w:t>field-</w:t>
      </w:r>
      <w:r w:rsidRPr="00BA50E0">
        <w:rPr>
          <w:lang w:val="en-GB"/>
        </w:rPr>
        <w:t>based relationships as they provide better estimates of toxicity in the field (Warne et al. 2008b), (3) providing a conservative SQG</w:t>
      </w:r>
      <w:r>
        <w:rPr>
          <w:lang w:val="en-GB"/>
        </w:rPr>
        <w:t>—</w:t>
      </w:r>
      <w:r w:rsidRPr="00BA50E0">
        <w:rPr>
          <w:lang w:val="en-GB"/>
        </w:rPr>
        <w:t xml:space="preserve">normalisation relationships with lower gradients will provide lower normalised toxicity values and thus lower SQGs </w:t>
      </w:r>
      <w:r>
        <w:rPr>
          <w:lang w:val="en-GB"/>
        </w:rPr>
        <w:t>(</w:t>
      </w:r>
      <w:r w:rsidRPr="00BA50E0">
        <w:rPr>
          <w:lang w:val="en-GB"/>
        </w:rPr>
        <w:t>EC 2008a)</w:t>
      </w:r>
      <w:r>
        <w:rPr>
          <w:lang w:val="en-GB"/>
        </w:rPr>
        <w:t xml:space="preserve">, </w:t>
      </w:r>
      <w:r w:rsidRPr="00BA50E0">
        <w:rPr>
          <w:lang w:val="en-GB"/>
        </w:rPr>
        <w:t>(4) the quality of the relationship as indicated by the coefficient of determination ( r</w:t>
      </w:r>
      <w:r w:rsidRPr="00BA50E0">
        <w:rPr>
          <w:vertAlign w:val="superscript"/>
          <w:lang w:val="en-GB"/>
        </w:rPr>
        <w:t>2</w:t>
      </w:r>
      <w:r w:rsidRPr="00BA50E0">
        <w:rPr>
          <w:lang w:val="en-GB"/>
        </w:rPr>
        <w:t>)</w:t>
      </w:r>
      <w:r>
        <w:rPr>
          <w:lang w:val="en-GB"/>
        </w:rPr>
        <w:t>,</w:t>
      </w:r>
      <w:r w:rsidRPr="00BA50E0">
        <w:rPr>
          <w:lang w:val="en-GB"/>
        </w:rPr>
        <w:t xml:space="preserve"> and (5) the number of species to which the relationships apply. </w:t>
      </w:r>
    </w:p>
    <w:p w:rsidR="00B82AF5" w:rsidRPr="00BA50E0" w:rsidRDefault="00B82AF5" w:rsidP="00D47F56">
      <w:pPr>
        <w:rPr>
          <w:lang w:val="en-GB"/>
        </w:rPr>
      </w:pPr>
    </w:p>
    <w:p w:rsidR="00D47F56" w:rsidRDefault="00D47F56" w:rsidP="00D47F56">
      <w:pPr>
        <w:rPr>
          <w:lang w:val="en-GB"/>
        </w:rPr>
      </w:pPr>
      <w:r w:rsidRPr="00BA50E0">
        <w:rPr>
          <w:lang w:val="en-GB"/>
        </w:rPr>
        <w:t>Thus</w:t>
      </w:r>
      <w:r>
        <w:rPr>
          <w:lang w:val="en-GB"/>
        </w:rPr>
        <w:t>,</w:t>
      </w:r>
      <w:r w:rsidRPr="00BA50E0">
        <w:rPr>
          <w:lang w:val="en-GB"/>
        </w:rPr>
        <w:t xml:space="preserve"> whenever there were appropriate Australian normalisation relationships</w:t>
      </w:r>
      <w:r>
        <w:rPr>
          <w:lang w:val="en-GB"/>
        </w:rPr>
        <w:t>,</w:t>
      </w:r>
      <w:r w:rsidRPr="00BA50E0">
        <w:rPr>
          <w:lang w:val="en-GB"/>
        </w:rPr>
        <w:t xml:space="preserve"> these were applied to Australian toxicity data and the same rule applied to European normalisation relationships</w:t>
      </w:r>
      <w:r>
        <w:rPr>
          <w:lang w:val="en-GB"/>
        </w:rPr>
        <w:t>.</w:t>
      </w:r>
    </w:p>
    <w:p w:rsidR="00B82AF5" w:rsidRDefault="00B82AF5" w:rsidP="00D47F56">
      <w:pPr>
        <w:rPr>
          <w:lang w:val="en-GB"/>
        </w:rPr>
      </w:pPr>
    </w:p>
    <w:p w:rsidR="00D47F56" w:rsidRDefault="00D47F56" w:rsidP="00D47F56">
      <w:pPr>
        <w:rPr>
          <w:lang w:val="en-GB"/>
        </w:rPr>
      </w:pPr>
      <w:r w:rsidRPr="00BA50E0">
        <w:rPr>
          <w:lang w:val="en-GB"/>
        </w:rPr>
        <w:t>Of the Australian relationships, number 1 was not used as an equivalent field-based relationship for Australian soils was available (relationship 3) and relationship 2 was not used as ultimately it is the amount of harvestable food that is most important when considering crops</w:t>
      </w:r>
      <w:r>
        <w:rPr>
          <w:lang w:val="en-GB"/>
        </w:rPr>
        <w:t xml:space="preserve">. </w:t>
      </w:r>
      <w:r w:rsidRPr="00BA50E0">
        <w:rPr>
          <w:lang w:val="en-GB"/>
        </w:rPr>
        <w:t xml:space="preserve">The best relationship developed by Broos et al. (2007) for </w:t>
      </w:r>
      <w:r w:rsidRPr="00A6615C">
        <w:rPr>
          <w:lang w:val="en-GB"/>
        </w:rPr>
        <w:t xml:space="preserve">substrate induced nitrification, </w:t>
      </w:r>
      <w:r>
        <w:rPr>
          <w:lang w:val="en-GB"/>
        </w:rPr>
        <w:t>(</w:t>
      </w:r>
      <w:r w:rsidRPr="00BA50E0">
        <w:rPr>
          <w:lang w:val="en-GB"/>
        </w:rPr>
        <w:t>SIN</w:t>
      </w:r>
      <w:r>
        <w:rPr>
          <w:lang w:val="en-GB"/>
        </w:rPr>
        <w:t>)</w:t>
      </w:r>
      <w:r w:rsidRPr="00BA50E0">
        <w:rPr>
          <w:lang w:val="en-GB"/>
        </w:rPr>
        <w:t xml:space="preserve"> (relationship 4) was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and pH</w:t>
      </w:r>
      <w:r>
        <w:rPr>
          <w:lang w:val="en-GB"/>
        </w:rPr>
        <w:t xml:space="preserve">. </w:t>
      </w:r>
      <w:r w:rsidRPr="00BA50E0">
        <w:rPr>
          <w:lang w:val="en-GB"/>
        </w:rPr>
        <w:t>However, to be consistent with all the other normalisation relationships developed</w:t>
      </w:r>
      <w:r>
        <w:rPr>
          <w:lang w:val="en-GB"/>
        </w:rPr>
        <w:t>,</w:t>
      </w:r>
      <w:r w:rsidRPr="00BA50E0">
        <w:rPr>
          <w:lang w:val="en-GB"/>
        </w:rPr>
        <w:t xml:space="preserve"> the </w:t>
      </w:r>
      <w:r>
        <w:rPr>
          <w:lang w:val="en-GB"/>
        </w:rPr>
        <w:t>data was re-</w:t>
      </w:r>
      <w:r w:rsidRPr="00BA50E0">
        <w:rPr>
          <w:lang w:val="en-GB"/>
        </w:rPr>
        <w:t>analys</w:t>
      </w:r>
      <w:r>
        <w:rPr>
          <w:lang w:val="en-GB"/>
        </w:rPr>
        <w:t>ed</w:t>
      </w:r>
      <w:r w:rsidRPr="00BA50E0">
        <w:rPr>
          <w:lang w:val="en-GB"/>
        </w:rPr>
        <w:t xml:space="preserve"> using the logarithm of the EC50 data, which resulted in relationship 5</w:t>
      </w:r>
      <w:r>
        <w:rPr>
          <w:lang w:val="en-GB"/>
        </w:rPr>
        <w:t>,</w:t>
      </w:r>
      <w:r w:rsidRPr="00BA50E0">
        <w:rPr>
          <w:lang w:val="en-GB"/>
        </w:rPr>
        <w:t xml:space="preserve"> </w:t>
      </w:r>
      <w:r>
        <w:rPr>
          <w:lang w:val="en-GB"/>
        </w:rPr>
        <w:t xml:space="preserve">used in this Schedule. </w:t>
      </w:r>
      <w:r w:rsidRPr="00BA50E0">
        <w:rPr>
          <w:lang w:val="en-GB"/>
        </w:rPr>
        <w:t xml:space="preserve">Relationship 7 was not </w:t>
      </w:r>
      <w:r>
        <w:rPr>
          <w:lang w:val="en-GB"/>
        </w:rPr>
        <w:t xml:space="preserve">used as relationships not explaining at least 60% of the variation are not considered appropriate for normalisation (Warne et al. 2008b). </w:t>
      </w:r>
      <w:r w:rsidRPr="00BA50E0">
        <w:rPr>
          <w:lang w:val="en-GB"/>
        </w:rPr>
        <w:t xml:space="preserve">Relationship 3 was used to normalise all the Australian plant toxicity data and relationship 5 was used to normalise all the Australian microbial process toxicity data. </w:t>
      </w:r>
    </w:p>
    <w:p w:rsidR="00B82AF5" w:rsidRPr="00BA50E0" w:rsidRDefault="00B82AF5" w:rsidP="00D47F56">
      <w:pPr>
        <w:rPr>
          <w:lang w:val="en-GB"/>
        </w:rPr>
      </w:pPr>
    </w:p>
    <w:p w:rsidR="00D47F56" w:rsidRDefault="00D47F56" w:rsidP="00D47F56">
      <w:pPr>
        <w:rPr>
          <w:lang w:val="en-GB"/>
        </w:rPr>
      </w:pPr>
      <w:r w:rsidRPr="00BA50E0">
        <w:rPr>
          <w:lang w:val="en-GB"/>
        </w:rPr>
        <w:t xml:space="preserve">Of the European relationships, </w:t>
      </w:r>
      <w:r>
        <w:rPr>
          <w:lang w:val="en-GB"/>
        </w:rPr>
        <w:t>8 rather than 7</w:t>
      </w:r>
      <w:r w:rsidRPr="00BA50E0">
        <w:rPr>
          <w:lang w:val="en-GB"/>
        </w:rPr>
        <w:t xml:space="preserve"> was used for barley as it contained fewer parameters and had a marginally higher r</w:t>
      </w:r>
      <w:r w:rsidRPr="00BA50E0">
        <w:rPr>
          <w:vertAlign w:val="superscript"/>
          <w:lang w:val="en-GB"/>
        </w:rPr>
        <w:t>2</w:t>
      </w:r>
      <w:r>
        <w:rPr>
          <w:lang w:val="en-GB"/>
        </w:rPr>
        <w:t xml:space="preserve"> value. Relationship 11</w:t>
      </w:r>
      <w:r w:rsidRPr="00BA50E0">
        <w:rPr>
          <w:lang w:val="en-GB"/>
        </w:rPr>
        <w:t xml:space="preserve"> was used for tom</w:t>
      </w:r>
      <w:r>
        <w:rPr>
          <w:lang w:val="en-GB"/>
        </w:rPr>
        <w:t>ato rather than relationships 9</w:t>
      </w:r>
      <w:r w:rsidRPr="00BA50E0">
        <w:rPr>
          <w:lang w:val="en-GB"/>
        </w:rPr>
        <w:t xml:space="preserve"> </w:t>
      </w:r>
      <w:r>
        <w:rPr>
          <w:lang w:val="en-GB"/>
        </w:rPr>
        <w:t xml:space="preserve">and 10, </w:t>
      </w:r>
      <w:r w:rsidRPr="00BA50E0">
        <w:rPr>
          <w:lang w:val="en-GB"/>
        </w:rPr>
        <w:t xml:space="preserve">as Fe oxide content of soils was not reported in the vast majority of the toxicity data and </w:t>
      </w:r>
      <w:r>
        <w:rPr>
          <w:lang w:val="en-GB"/>
        </w:rPr>
        <w:t>as relationship 11</w:t>
      </w:r>
      <w:r w:rsidRPr="00BA50E0">
        <w:rPr>
          <w:lang w:val="en-GB"/>
        </w:rPr>
        <w:t xml:space="preserve"> had a lower gradient</w:t>
      </w:r>
      <w:r>
        <w:rPr>
          <w:lang w:val="en-GB"/>
        </w:rPr>
        <w:t xml:space="preserve"> than relationship 10. </w:t>
      </w:r>
      <w:r w:rsidRPr="00BA50E0">
        <w:rPr>
          <w:lang w:val="en-GB"/>
        </w:rPr>
        <w:t xml:space="preserve">For </w:t>
      </w:r>
      <w:r w:rsidRPr="00BA50E0">
        <w:rPr>
          <w:i/>
          <w:iCs/>
          <w:lang w:val="en-GB"/>
        </w:rPr>
        <w:t>E. Fetida</w:t>
      </w:r>
      <w:r>
        <w:rPr>
          <w:i/>
          <w:iCs/>
          <w:lang w:val="en-GB"/>
        </w:rPr>
        <w:t>,</w:t>
      </w:r>
      <w:r>
        <w:rPr>
          <w:lang w:val="en-GB"/>
        </w:rPr>
        <w:t xml:space="preserve"> relationship 13</w:t>
      </w:r>
      <w:r w:rsidRPr="00BA50E0">
        <w:rPr>
          <w:lang w:val="en-GB"/>
        </w:rPr>
        <w:t xml:space="preserve"> was used as it had a low</w:t>
      </w:r>
      <w:r>
        <w:rPr>
          <w:lang w:val="en-GB"/>
        </w:rPr>
        <w:t xml:space="preserve">er gradient than relationship 12. </w:t>
      </w:r>
      <w:r w:rsidRPr="00BA50E0">
        <w:rPr>
          <w:lang w:val="en-GB"/>
        </w:rPr>
        <w:t>Similarly</w:t>
      </w:r>
      <w:r>
        <w:rPr>
          <w:lang w:val="en-GB"/>
        </w:rPr>
        <w:t>, relationship 16</w:t>
      </w:r>
      <w:r w:rsidRPr="00BA50E0">
        <w:rPr>
          <w:lang w:val="en-GB"/>
        </w:rPr>
        <w:t xml:space="preserve"> for </w:t>
      </w:r>
      <w:r w:rsidRPr="00BA50E0">
        <w:rPr>
          <w:i/>
          <w:iCs/>
          <w:lang w:val="en-GB"/>
        </w:rPr>
        <w:t>F. candida</w:t>
      </w:r>
      <w:r w:rsidRPr="00BA50E0">
        <w:rPr>
          <w:lang w:val="en-GB"/>
        </w:rPr>
        <w:t xml:space="preserve"> was u</w:t>
      </w:r>
      <w:r>
        <w:rPr>
          <w:lang w:val="en-GB"/>
        </w:rPr>
        <w:t>sed rather than relationships 14 or 15</w:t>
      </w:r>
      <w:r w:rsidRPr="00BA50E0">
        <w:rPr>
          <w:lang w:val="en-GB"/>
        </w:rPr>
        <w:t xml:space="preserve"> as it had a lower gradient. </w:t>
      </w:r>
    </w:p>
    <w:p w:rsidR="00B82AF5" w:rsidRPr="00BA50E0" w:rsidRDefault="00B82AF5" w:rsidP="00D47F56">
      <w:pPr>
        <w:rPr>
          <w:lang w:val="en-GB"/>
        </w:rPr>
      </w:pPr>
    </w:p>
    <w:p w:rsidR="00D47F56" w:rsidRDefault="00D47F56" w:rsidP="00D47F56">
      <w:pPr>
        <w:rPr>
          <w:lang w:val="en-GB"/>
        </w:rPr>
      </w:pPr>
      <w:r w:rsidRPr="00BA50E0">
        <w:rPr>
          <w:lang w:val="en-GB"/>
        </w:rPr>
        <w:t xml:space="preserve">All the </w:t>
      </w:r>
      <w:r>
        <w:rPr>
          <w:lang w:val="en-GB"/>
        </w:rPr>
        <w:t xml:space="preserve">toxicity data for </w:t>
      </w:r>
      <w:r w:rsidRPr="00BA50E0">
        <w:rPr>
          <w:lang w:val="en-GB"/>
        </w:rPr>
        <w:t>European plant species, apart from barley, w</w:t>
      </w:r>
      <w:r>
        <w:rPr>
          <w:lang w:val="en-GB"/>
        </w:rPr>
        <w:t>as</w:t>
      </w:r>
      <w:r w:rsidRPr="00BA50E0">
        <w:rPr>
          <w:lang w:val="en-GB"/>
        </w:rPr>
        <w:t xml:space="preserve"> </w:t>
      </w:r>
      <w:r>
        <w:rPr>
          <w:lang w:val="en-GB"/>
        </w:rPr>
        <w:t>normalised using relationship 11</w:t>
      </w:r>
      <w:r w:rsidRPr="00BA50E0">
        <w:rPr>
          <w:lang w:val="en-GB"/>
        </w:rPr>
        <w:t xml:space="preserve"> for tomato as it was the plant relationship with the lowest gradient</w:t>
      </w:r>
      <w:r>
        <w:rPr>
          <w:lang w:val="en-GB"/>
        </w:rPr>
        <w:t xml:space="preserve">. </w:t>
      </w:r>
      <w:r w:rsidRPr="00BA50E0">
        <w:rPr>
          <w:lang w:val="en-GB"/>
        </w:rPr>
        <w:t>All the European invertebrate toxicity data w</w:t>
      </w:r>
      <w:r>
        <w:rPr>
          <w:lang w:val="en-GB"/>
        </w:rPr>
        <w:t>as</w:t>
      </w:r>
      <w:r w:rsidRPr="00BA50E0">
        <w:rPr>
          <w:lang w:val="en-GB"/>
        </w:rPr>
        <w:t xml:space="preserve"> </w:t>
      </w:r>
      <w:r>
        <w:rPr>
          <w:lang w:val="en-GB"/>
        </w:rPr>
        <w:t>normalised using relationship 13</w:t>
      </w:r>
      <w:r w:rsidRPr="00BA50E0">
        <w:rPr>
          <w:lang w:val="en-GB"/>
        </w:rPr>
        <w:t xml:space="preserve"> for </w:t>
      </w:r>
      <w:r w:rsidRPr="00BA50E0">
        <w:rPr>
          <w:i/>
          <w:iCs/>
          <w:lang w:val="en-GB"/>
        </w:rPr>
        <w:t>E. fetida</w:t>
      </w:r>
      <w:r w:rsidRPr="00BA50E0">
        <w:rPr>
          <w:lang w:val="en-GB"/>
        </w:rPr>
        <w:t xml:space="preserve"> as it was the invertebrate relationship with the low</w:t>
      </w:r>
      <w:r>
        <w:rPr>
          <w:lang w:val="en-GB"/>
        </w:rPr>
        <w:t>est gradient and relationship 18</w:t>
      </w:r>
      <w:r w:rsidRPr="00BA50E0">
        <w:rPr>
          <w:lang w:val="en-GB"/>
        </w:rPr>
        <w:t xml:space="preserve"> for SIR was used to normalise all European microbial process toxicity data (except that for maize residue mineralisation and potential nitrification rate) as it was the microbial process relationship with the lowest positive gradient.</w:t>
      </w:r>
    </w:p>
    <w:p w:rsidR="00B82AF5" w:rsidRPr="00BA50E0" w:rsidRDefault="00B82AF5" w:rsidP="00D47F56"/>
    <w:p w:rsidR="00D47F56" w:rsidRPr="00BA50E0" w:rsidRDefault="00D47F56" w:rsidP="00D47F56">
      <w:pPr>
        <w:rPr>
          <w:lang w:val="en-GB"/>
        </w:rPr>
      </w:pPr>
      <w:r w:rsidRPr="00BA50E0">
        <w:rPr>
          <w:lang w:val="en-GB"/>
        </w:rPr>
        <w:t xml:space="preserve">All the Cu toxicity data in Tables </w:t>
      </w:r>
      <w:r w:rsidRPr="00AB23C2">
        <w:rPr>
          <w:lang w:val="en-GB"/>
        </w:rPr>
        <w:t>47</w:t>
      </w:r>
      <w:r>
        <w:rPr>
          <w:lang w:val="en-GB"/>
        </w:rPr>
        <w:t>–</w:t>
      </w:r>
      <w:r w:rsidRPr="00AB23C2">
        <w:rPr>
          <w:lang w:val="en-GB"/>
        </w:rPr>
        <w:t>49 w</w:t>
      </w:r>
      <w:r>
        <w:rPr>
          <w:lang w:val="en-GB"/>
        </w:rPr>
        <w:t>as</w:t>
      </w:r>
      <w:r w:rsidRPr="00AB23C2">
        <w:rPr>
          <w:lang w:val="en-GB"/>
        </w:rPr>
        <w:t xml:space="preserve"> normalised to </w:t>
      </w:r>
      <w:r>
        <w:rPr>
          <w:lang w:val="en-GB"/>
        </w:rPr>
        <w:t>its</w:t>
      </w:r>
      <w:r w:rsidRPr="00AB23C2">
        <w:rPr>
          <w:lang w:val="en-GB"/>
        </w:rPr>
        <w:t xml:space="preserve"> equivalent toxicity in the recommended Australian reference soil (</w:t>
      </w:r>
      <w:r>
        <w:rPr>
          <w:lang w:val="en-GB"/>
        </w:rPr>
        <w:t>Schedule B5b</w:t>
      </w:r>
      <w:r w:rsidRPr="00BA50E0">
        <w:rPr>
          <w:lang w:val="en-GB"/>
        </w:rPr>
        <w:t xml:space="preserve">) (Table </w:t>
      </w:r>
      <w:r>
        <w:rPr>
          <w:lang w:val="en-GB"/>
        </w:rPr>
        <w:t>6</w:t>
      </w:r>
      <w:r w:rsidRPr="00BA50E0">
        <w:rPr>
          <w:lang w:val="en-GB"/>
        </w:rPr>
        <w:t>)</w:t>
      </w:r>
      <w:r>
        <w:rPr>
          <w:lang w:val="en-GB"/>
        </w:rPr>
        <w:t xml:space="preserve">. </w:t>
      </w:r>
      <w:r w:rsidRPr="00BA50E0">
        <w:rPr>
          <w:lang w:val="en-GB"/>
        </w:rPr>
        <w:t xml:space="preserve">Depending on the conditions under which the toxicity tests were conducted, the normalised toxicity data could be higher or lower in the reference soil compared to the original toxicity data in the test soil. </w:t>
      </w:r>
    </w:p>
    <w:p w:rsidR="00D47F56" w:rsidRDefault="00D47F56" w:rsidP="00D47F56">
      <w:pPr>
        <w:rPr>
          <w:b/>
          <w:bCs/>
        </w:rPr>
      </w:pPr>
      <w:bookmarkStart w:id="399" w:name="_Toc242855753"/>
      <w:bookmarkStart w:id="400" w:name="_Toc243900201"/>
    </w:p>
    <w:p w:rsidR="006E13A7" w:rsidRDefault="006E13A7">
      <w:pPr>
        <w:spacing w:line="240" w:lineRule="auto"/>
        <w:rPr>
          <w:rFonts w:ascii="Book Antiqua" w:eastAsia="Times New Roman" w:hAnsi="Book Antiqua" w:cs="Book Antiqua"/>
          <w:b/>
          <w:bCs/>
          <w:szCs w:val="24"/>
          <w:lang w:eastAsia="en-AU"/>
        </w:rPr>
      </w:pPr>
      <w:r>
        <w:br w:type="page"/>
      </w:r>
    </w:p>
    <w:p w:rsidR="00D47F56" w:rsidRPr="0037589D" w:rsidRDefault="00D47F56" w:rsidP="00D47F56">
      <w:pPr>
        <w:pStyle w:val="Caption"/>
      </w:pPr>
      <w:r>
        <w:lastRenderedPageBreak/>
        <w:t xml:space="preserve">Table 50. </w:t>
      </w:r>
      <w:r w:rsidRPr="003C0A23">
        <w:t>Normalisation relationships for the toxicity of copper (Cu) to plants, soil invertebrates and soil processes. The relationships used to normalise the toxicity data are in bold.</w:t>
      </w:r>
      <w:bookmarkEnd w:id="399"/>
      <w:bookmarkEnd w:id="4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629"/>
        <w:gridCol w:w="90"/>
        <w:gridCol w:w="1595"/>
        <w:gridCol w:w="2923"/>
        <w:gridCol w:w="2126"/>
      </w:tblGrid>
      <w:tr w:rsidR="00D47F56" w:rsidRPr="008555E7" w:rsidTr="00AF1B0B">
        <w:trPr>
          <w:cantSplit/>
          <w:trHeight w:val="516"/>
          <w:tblHeader/>
        </w:trPr>
        <w:tc>
          <w:tcPr>
            <w:tcW w:w="709" w:type="dxa"/>
            <w:shd w:val="clear" w:color="auto" w:fill="C6D9F1" w:themeFill="text2" w:themeFillTint="33"/>
          </w:tcPr>
          <w:p w:rsidR="00D47F56" w:rsidRPr="008555E7" w:rsidRDefault="00D47F56" w:rsidP="00AF1B0B">
            <w:pPr>
              <w:pStyle w:val="BodyText"/>
              <w:keepNext/>
              <w:keepLines/>
              <w:spacing w:before="20" w:after="20"/>
              <w:jc w:val="center"/>
              <w:rPr>
                <w:b/>
                <w:bCs/>
                <w:lang w:val="en-GB"/>
              </w:rPr>
            </w:pPr>
            <w:r w:rsidRPr="008555E7">
              <w:rPr>
                <w:b/>
                <w:bCs/>
                <w:szCs w:val="22"/>
                <w:lang w:val="en-GB"/>
              </w:rPr>
              <w:t>Eqn no.</w:t>
            </w:r>
          </w:p>
        </w:tc>
        <w:tc>
          <w:tcPr>
            <w:tcW w:w="1719" w:type="dxa"/>
            <w:gridSpan w:val="2"/>
            <w:shd w:val="clear" w:color="auto" w:fill="C6D9F1" w:themeFill="text2" w:themeFillTint="33"/>
          </w:tcPr>
          <w:p w:rsidR="00D47F56" w:rsidRPr="008555E7" w:rsidRDefault="00D47F56" w:rsidP="00AF1B0B">
            <w:pPr>
              <w:pStyle w:val="BodyText"/>
              <w:keepNext/>
              <w:keepLines/>
              <w:spacing w:before="20" w:after="20"/>
              <w:jc w:val="center"/>
              <w:rPr>
                <w:b/>
                <w:bCs/>
                <w:lang w:val="en-GB"/>
              </w:rPr>
            </w:pPr>
            <w:r w:rsidRPr="008555E7">
              <w:rPr>
                <w:b/>
                <w:bCs/>
                <w:szCs w:val="22"/>
                <w:lang w:val="en-GB"/>
              </w:rPr>
              <w:t>Species/soil process</w:t>
            </w:r>
          </w:p>
        </w:tc>
        <w:tc>
          <w:tcPr>
            <w:tcW w:w="1595" w:type="dxa"/>
            <w:shd w:val="clear" w:color="auto" w:fill="C6D9F1" w:themeFill="text2" w:themeFillTint="33"/>
          </w:tcPr>
          <w:p w:rsidR="00D47F56" w:rsidRPr="008555E7" w:rsidRDefault="00D47F56" w:rsidP="00AF1B0B">
            <w:pPr>
              <w:pStyle w:val="BodyText"/>
              <w:keepNext/>
              <w:keepLines/>
              <w:spacing w:before="20" w:after="20"/>
              <w:jc w:val="center"/>
              <w:rPr>
                <w:b/>
                <w:bCs/>
                <w:lang w:val="en-GB"/>
              </w:rPr>
            </w:pPr>
            <w:r w:rsidRPr="008555E7">
              <w:rPr>
                <w:b/>
                <w:bCs/>
                <w:szCs w:val="22"/>
                <w:lang w:val="en-GB"/>
              </w:rPr>
              <w:t>Y parameter</w:t>
            </w:r>
          </w:p>
        </w:tc>
        <w:tc>
          <w:tcPr>
            <w:tcW w:w="2923" w:type="dxa"/>
            <w:shd w:val="clear" w:color="auto" w:fill="C6D9F1" w:themeFill="text2" w:themeFillTint="33"/>
          </w:tcPr>
          <w:p w:rsidR="00D47F56" w:rsidRPr="008555E7" w:rsidRDefault="00D47F56" w:rsidP="00AF1B0B">
            <w:pPr>
              <w:pStyle w:val="BodyText"/>
              <w:keepNext/>
              <w:keepLines/>
              <w:spacing w:before="20" w:after="20"/>
              <w:jc w:val="center"/>
              <w:rPr>
                <w:b/>
                <w:bCs/>
                <w:lang w:val="en-GB"/>
              </w:rPr>
            </w:pPr>
            <w:r w:rsidRPr="008555E7">
              <w:rPr>
                <w:b/>
                <w:bCs/>
                <w:szCs w:val="22"/>
                <w:lang w:val="en-GB"/>
              </w:rPr>
              <w:t>X parameter(s)</w:t>
            </w:r>
          </w:p>
        </w:tc>
        <w:tc>
          <w:tcPr>
            <w:tcW w:w="2126" w:type="dxa"/>
            <w:shd w:val="clear" w:color="auto" w:fill="C6D9F1" w:themeFill="text2" w:themeFillTint="33"/>
          </w:tcPr>
          <w:p w:rsidR="00D47F56" w:rsidRPr="008555E7" w:rsidRDefault="00D47F56" w:rsidP="00AF1B0B">
            <w:pPr>
              <w:pStyle w:val="BodyText"/>
              <w:keepNext/>
              <w:keepLines/>
              <w:spacing w:before="20" w:after="20"/>
              <w:jc w:val="center"/>
              <w:rPr>
                <w:b/>
                <w:bCs/>
                <w:lang w:val="en-GB"/>
              </w:rPr>
            </w:pPr>
            <w:r w:rsidRPr="008555E7">
              <w:rPr>
                <w:b/>
                <w:bCs/>
                <w:szCs w:val="22"/>
                <w:lang w:val="en-GB"/>
              </w:rPr>
              <w:t>Reference</w:t>
            </w:r>
          </w:p>
        </w:tc>
      </w:tr>
      <w:tr w:rsidR="00D47F56" w:rsidRPr="008555E7" w:rsidTr="00AF1B0B">
        <w:trPr>
          <w:trHeight w:val="284"/>
        </w:trPr>
        <w:tc>
          <w:tcPr>
            <w:tcW w:w="9072" w:type="dxa"/>
            <w:gridSpan w:val="6"/>
          </w:tcPr>
          <w:p w:rsidR="00D47F56" w:rsidRPr="008555E7" w:rsidRDefault="00D47F56" w:rsidP="00AF1B0B">
            <w:pPr>
              <w:pStyle w:val="BodyText"/>
              <w:keepNext/>
              <w:keepLines/>
              <w:spacing w:before="20" w:after="20"/>
              <w:jc w:val="center"/>
              <w:rPr>
                <w:b/>
                <w:bCs/>
                <w:lang w:val="en-GB"/>
              </w:rPr>
            </w:pPr>
            <w:r w:rsidRPr="008555E7">
              <w:rPr>
                <w:b/>
                <w:bCs/>
                <w:szCs w:val="22"/>
                <w:lang w:val="en-GB"/>
              </w:rPr>
              <w:t>Australian relationships</w:t>
            </w:r>
          </w:p>
        </w:tc>
      </w:tr>
      <w:tr w:rsidR="00D47F56" w:rsidRPr="008555E7" w:rsidTr="00AF1B0B">
        <w:tc>
          <w:tcPr>
            <w:tcW w:w="709" w:type="dxa"/>
          </w:tcPr>
          <w:p w:rsidR="00D47F56" w:rsidRPr="008555E7" w:rsidRDefault="00D47F56" w:rsidP="00AF1B0B">
            <w:pPr>
              <w:pStyle w:val="BodyText"/>
              <w:keepNext/>
              <w:keepLines/>
              <w:spacing w:after="20"/>
              <w:jc w:val="left"/>
              <w:rPr>
                <w:lang w:val="en-GB"/>
              </w:rPr>
            </w:pPr>
            <w:r w:rsidRPr="008555E7">
              <w:rPr>
                <w:szCs w:val="22"/>
                <w:lang w:val="en-GB"/>
              </w:rPr>
              <w:t>1</w:t>
            </w:r>
          </w:p>
        </w:tc>
        <w:tc>
          <w:tcPr>
            <w:tcW w:w="1629" w:type="dxa"/>
          </w:tcPr>
          <w:p w:rsidR="00D47F56" w:rsidRPr="008555E7" w:rsidRDefault="00D47F56" w:rsidP="00AF1B0B">
            <w:pPr>
              <w:pStyle w:val="BodyText"/>
              <w:keepNext/>
              <w:keepLines/>
              <w:spacing w:after="20"/>
              <w:jc w:val="left"/>
              <w:rPr>
                <w:lang w:val="en-GB"/>
              </w:rPr>
            </w:pPr>
            <w:r w:rsidRPr="008555E7">
              <w:rPr>
                <w:i/>
                <w:iCs/>
                <w:szCs w:val="22"/>
                <w:lang w:val="en-GB"/>
              </w:rPr>
              <w:t>Triticum aestivum</w:t>
            </w:r>
            <w:r w:rsidRPr="008555E7">
              <w:rPr>
                <w:szCs w:val="22"/>
                <w:lang w:val="en-GB"/>
              </w:rPr>
              <w:t xml:space="preserve"> (wheat)</w:t>
            </w:r>
          </w:p>
        </w:tc>
        <w:tc>
          <w:tcPr>
            <w:tcW w:w="1685" w:type="dxa"/>
            <w:gridSpan w:val="2"/>
          </w:tcPr>
          <w:p w:rsidR="00D47F56" w:rsidRPr="008555E7" w:rsidRDefault="00D47F56" w:rsidP="00AF1B0B">
            <w:pPr>
              <w:pStyle w:val="BodyText"/>
              <w:keepNext/>
              <w:keepLines/>
              <w:spacing w:after="20"/>
              <w:jc w:val="left"/>
              <w:rPr>
                <w:lang w:val="en-GB"/>
              </w:rPr>
            </w:pPr>
            <w:r w:rsidRPr="008555E7">
              <w:rPr>
                <w:szCs w:val="22"/>
                <w:lang w:val="en-GB"/>
              </w:rPr>
              <w:t>log EC</w:t>
            </w:r>
            <w:r w:rsidRPr="008555E7">
              <w:rPr>
                <w:szCs w:val="22"/>
                <w:vertAlign w:val="subscript"/>
                <w:lang w:val="en-GB"/>
              </w:rPr>
              <w:t>10</w:t>
            </w:r>
            <w:r w:rsidRPr="008555E7">
              <w:rPr>
                <w:szCs w:val="22"/>
                <w:vertAlign w:val="superscript"/>
                <w:lang w:val="en-GB"/>
              </w:rPr>
              <w:t>a</w:t>
            </w:r>
            <w:r w:rsidRPr="008555E7">
              <w:rPr>
                <w:szCs w:val="22"/>
                <w:lang w:val="en-GB"/>
              </w:rPr>
              <w:t xml:space="preserve"> (laboratory-based data)</w:t>
            </w:r>
          </w:p>
        </w:tc>
        <w:tc>
          <w:tcPr>
            <w:tcW w:w="2923" w:type="dxa"/>
          </w:tcPr>
          <w:p w:rsidR="00D47F56" w:rsidRPr="008555E7" w:rsidRDefault="00D47F56" w:rsidP="00AF1B0B">
            <w:pPr>
              <w:pStyle w:val="BodyText"/>
              <w:keepNext/>
              <w:keepLines/>
              <w:spacing w:after="20"/>
              <w:jc w:val="left"/>
              <w:rPr>
                <w:lang w:val="en-GB"/>
              </w:rPr>
            </w:pPr>
            <w:r w:rsidRPr="008555E7">
              <w:rPr>
                <w:szCs w:val="22"/>
                <w:lang w:val="en-GB"/>
              </w:rPr>
              <w:t>0.98 log CEC</w:t>
            </w:r>
            <w:r w:rsidRPr="008555E7">
              <w:rPr>
                <w:szCs w:val="22"/>
                <w:vertAlign w:val="superscript"/>
                <w:lang w:val="en-GB"/>
              </w:rPr>
              <w:t>b</w:t>
            </w:r>
            <w:r w:rsidRPr="008555E7">
              <w:rPr>
                <w:szCs w:val="22"/>
                <w:lang w:val="en-GB"/>
              </w:rPr>
              <w:t xml:space="preserve"> – 2.97 EC + 2.01 (r</w:t>
            </w:r>
            <w:r w:rsidRPr="008555E7">
              <w:rPr>
                <w:szCs w:val="22"/>
                <w:vertAlign w:val="superscript"/>
                <w:lang w:val="en-GB"/>
              </w:rPr>
              <w:t>2</w:t>
            </w:r>
            <w:r w:rsidRPr="008555E7">
              <w:rPr>
                <w:szCs w:val="22"/>
                <w:lang w:val="en-GB"/>
              </w:rPr>
              <w:t xml:space="preserve"> adj = 0.79)</w:t>
            </w:r>
          </w:p>
        </w:tc>
        <w:tc>
          <w:tcPr>
            <w:tcW w:w="2126" w:type="dxa"/>
          </w:tcPr>
          <w:p w:rsidR="00D47F56" w:rsidRPr="008555E7" w:rsidRDefault="00D47F56" w:rsidP="00AF1B0B">
            <w:pPr>
              <w:pStyle w:val="BodyText"/>
              <w:keepNext/>
              <w:keepLines/>
              <w:spacing w:after="20"/>
              <w:jc w:val="left"/>
              <w:rPr>
                <w:lang w:val="en-GB"/>
              </w:rPr>
            </w:pPr>
            <w:r w:rsidRPr="008555E7">
              <w:rPr>
                <w:szCs w:val="22"/>
                <w:lang w:val="en-GB"/>
              </w:rPr>
              <w:t>Warne et al. 2008a</w:t>
            </w:r>
          </w:p>
        </w:tc>
      </w:tr>
      <w:tr w:rsidR="00D47F56" w:rsidRPr="008555E7" w:rsidTr="00AF1B0B">
        <w:tc>
          <w:tcPr>
            <w:tcW w:w="709" w:type="dxa"/>
          </w:tcPr>
          <w:p w:rsidR="00D47F56" w:rsidRPr="008555E7" w:rsidRDefault="00D47F56" w:rsidP="00AF1B0B">
            <w:pPr>
              <w:pStyle w:val="BodyText"/>
              <w:keepNext/>
              <w:keepLines/>
              <w:spacing w:after="20"/>
              <w:jc w:val="left"/>
              <w:rPr>
                <w:lang w:val="en-GB"/>
              </w:rPr>
            </w:pPr>
            <w:r w:rsidRPr="008555E7">
              <w:rPr>
                <w:szCs w:val="22"/>
                <w:lang w:val="en-GB"/>
              </w:rPr>
              <w:t>2</w:t>
            </w:r>
          </w:p>
        </w:tc>
        <w:tc>
          <w:tcPr>
            <w:tcW w:w="1629" w:type="dxa"/>
          </w:tcPr>
          <w:p w:rsidR="00D47F56" w:rsidRPr="008555E7" w:rsidRDefault="00D47F56" w:rsidP="00AF1B0B">
            <w:pPr>
              <w:pStyle w:val="BodyText"/>
              <w:keepNext/>
              <w:keepLines/>
              <w:spacing w:after="20"/>
              <w:jc w:val="left"/>
              <w:rPr>
                <w:lang w:val="en-GB"/>
              </w:rPr>
            </w:pPr>
            <w:r w:rsidRPr="008555E7">
              <w:rPr>
                <w:i/>
                <w:iCs/>
                <w:szCs w:val="22"/>
                <w:lang w:val="en-GB"/>
              </w:rPr>
              <w:t>T. aestivum</w:t>
            </w:r>
            <w:r w:rsidRPr="008555E7">
              <w:rPr>
                <w:szCs w:val="22"/>
                <w:lang w:val="en-GB"/>
              </w:rPr>
              <w:t xml:space="preserve"> (wheat)</w:t>
            </w:r>
          </w:p>
        </w:tc>
        <w:tc>
          <w:tcPr>
            <w:tcW w:w="1685" w:type="dxa"/>
            <w:gridSpan w:val="2"/>
          </w:tcPr>
          <w:p w:rsidR="00D47F56" w:rsidRPr="008555E7" w:rsidRDefault="00D47F56" w:rsidP="00AF1B0B">
            <w:pPr>
              <w:pStyle w:val="BodyText"/>
              <w:keepNext/>
              <w:keepLines/>
              <w:spacing w:after="20"/>
              <w:jc w:val="left"/>
              <w:rPr>
                <w:lang w:val="en-GB"/>
              </w:rPr>
            </w:pPr>
            <w:r w:rsidRPr="008555E7">
              <w:rPr>
                <w:szCs w:val="22"/>
                <w:lang w:val="en-GB"/>
              </w:rPr>
              <w:t>log EC</w:t>
            </w:r>
            <w:r w:rsidRPr="008555E7">
              <w:rPr>
                <w:szCs w:val="22"/>
                <w:vertAlign w:val="subscript"/>
                <w:lang w:val="en-GB"/>
              </w:rPr>
              <w:t>50</w:t>
            </w:r>
            <w:r w:rsidRPr="008555E7">
              <w:rPr>
                <w:szCs w:val="22"/>
                <w:lang w:val="en-GB"/>
              </w:rPr>
              <w:t xml:space="preserve"> (field-based 8wk growth)</w:t>
            </w:r>
          </w:p>
        </w:tc>
        <w:tc>
          <w:tcPr>
            <w:tcW w:w="2923" w:type="dxa"/>
          </w:tcPr>
          <w:p w:rsidR="00D47F56" w:rsidRPr="008555E7" w:rsidRDefault="00D47F56" w:rsidP="00AF1B0B">
            <w:pPr>
              <w:pStyle w:val="BodyText"/>
              <w:keepNext/>
              <w:keepLines/>
              <w:spacing w:after="20"/>
              <w:jc w:val="left"/>
              <w:rPr>
                <w:lang w:val="en-GB"/>
              </w:rPr>
            </w:pPr>
            <w:r w:rsidRPr="008555E7">
              <w:rPr>
                <w:szCs w:val="22"/>
                <w:lang w:val="en-GB"/>
              </w:rPr>
              <w:t>0.54 pH</w:t>
            </w:r>
            <w:r w:rsidRPr="008555E7">
              <w:rPr>
                <w:szCs w:val="22"/>
                <w:vertAlign w:val="superscript"/>
                <w:lang w:val="en-GB"/>
              </w:rPr>
              <w:t>c</w:t>
            </w:r>
            <w:r w:rsidRPr="008555E7">
              <w:rPr>
                <w:szCs w:val="22"/>
                <w:lang w:val="en-GB"/>
              </w:rPr>
              <w:t xml:space="preserve"> – 0.16 </w:t>
            </w:r>
          </w:p>
          <w:p w:rsidR="00D47F56" w:rsidRPr="008555E7" w:rsidRDefault="00D47F56" w:rsidP="00AF1B0B">
            <w:pPr>
              <w:pStyle w:val="BodyText"/>
              <w:keepNext/>
              <w:keepLines/>
              <w:spacing w:after="20"/>
              <w:jc w:val="left"/>
              <w:rPr>
                <w:lang w:val="en-GB"/>
              </w:rPr>
            </w:pPr>
            <w:r w:rsidRPr="008555E7">
              <w:rPr>
                <w:szCs w:val="22"/>
                <w:lang w:val="en-GB"/>
              </w:rPr>
              <w:t>(r</w:t>
            </w:r>
            <w:r w:rsidRPr="008555E7">
              <w:rPr>
                <w:szCs w:val="22"/>
                <w:vertAlign w:val="superscript"/>
                <w:lang w:val="en-GB"/>
              </w:rPr>
              <w:t>2</w:t>
            </w:r>
            <w:r w:rsidRPr="008555E7">
              <w:rPr>
                <w:szCs w:val="22"/>
                <w:lang w:val="en-GB"/>
              </w:rPr>
              <w:t xml:space="preserve"> adj = 0.85)</w:t>
            </w:r>
          </w:p>
        </w:tc>
        <w:tc>
          <w:tcPr>
            <w:tcW w:w="2126" w:type="dxa"/>
          </w:tcPr>
          <w:p w:rsidR="00D47F56" w:rsidRPr="008555E7" w:rsidRDefault="00D47F56" w:rsidP="00AF1B0B">
            <w:pPr>
              <w:pStyle w:val="BodyText"/>
              <w:keepNext/>
              <w:keepLines/>
              <w:spacing w:after="20"/>
              <w:jc w:val="left"/>
              <w:rPr>
                <w:lang w:val="en-GB"/>
              </w:rPr>
            </w:pPr>
            <w:r w:rsidRPr="008555E7">
              <w:rPr>
                <w:szCs w:val="22"/>
                <w:lang w:val="en-GB"/>
              </w:rPr>
              <w:t>Warne et al. 2008b</w:t>
            </w:r>
          </w:p>
        </w:tc>
      </w:tr>
      <w:tr w:rsidR="00D47F56" w:rsidRPr="008555E7" w:rsidTr="00AF1B0B">
        <w:tc>
          <w:tcPr>
            <w:tcW w:w="709" w:type="dxa"/>
          </w:tcPr>
          <w:p w:rsidR="00D47F56" w:rsidRPr="008555E7" w:rsidRDefault="00D47F56" w:rsidP="00AF1B0B">
            <w:pPr>
              <w:pStyle w:val="BodyText"/>
              <w:keepNext/>
              <w:keepLines/>
              <w:spacing w:after="20"/>
              <w:jc w:val="left"/>
              <w:rPr>
                <w:lang w:val="en-GB"/>
              </w:rPr>
            </w:pPr>
            <w:r w:rsidRPr="008555E7">
              <w:rPr>
                <w:szCs w:val="22"/>
                <w:lang w:val="en-GB"/>
              </w:rPr>
              <w:t>3</w:t>
            </w:r>
          </w:p>
        </w:tc>
        <w:tc>
          <w:tcPr>
            <w:tcW w:w="1629" w:type="dxa"/>
          </w:tcPr>
          <w:p w:rsidR="00D47F56" w:rsidRPr="008555E7" w:rsidRDefault="00D47F56" w:rsidP="00AF1B0B">
            <w:pPr>
              <w:pStyle w:val="BodyText"/>
              <w:keepNext/>
              <w:keepLines/>
              <w:spacing w:after="20"/>
              <w:jc w:val="left"/>
              <w:rPr>
                <w:lang w:val="en-GB"/>
              </w:rPr>
            </w:pPr>
            <w:r w:rsidRPr="008555E7">
              <w:rPr>
                <w:i/>
                <w:iCs/>
                <w:szCs w:val="22"/>
                <w:lang w:val="en-GB"/>
              </w:rPr>
              <w:t>T. aestivum</w:t>
            </w:r>
            <w:r w:rsidRPr="008555E7">
              <w:rPr>
                <w:szCs w:val="22"/>
                <w:lang w:val="en-GB"/>
              </w:rPr>
              <w:t xml:space="preserve"> (wheat)</w:t>
            </w:r>
          </w:p>
        </w:tc>
        <w:tc>
          <w:tcPr>
            <w:tcW w:w="1685" w:type="dxa"/>
            <w:gridSpan w:val="2"/>
          </w:tcPr>
          <w:p w:rsidR="00D47F56" w:rsidRPr="008555E7" w:rsidRDefault="00D47F56" w:rsidP="00AF1B0B">
            <w:pPr>
              <w:pStyle w:val="BodyText"/>
              <w:keepNext/>
              <w:keepLines/>
              <w:spacing w:after="20"/>
              <w:jc w:val="left"/>
              <w:rPr>
                <w:lang w:val="en-GB"/>
              </w:rPr>
            </w:pPr>
            <w:r w:rsidRPr="008555E7">
              <w:rPr>
                <w:szCs w:val="22"/>
                <w:lang w:val="en-GB"/>
              </w:rPr>
              <w:t>log EC</w:t>
            </w:r>
            <w:r w:rsidRPr="008555E7">
              <w:rPr>
                <w:szCs w:val="22"/>
                <w:vertAlign w:val="subscript"/>
                <w:lang w:val="en-GB"/>
              </w:rPr>
              <w:t>10</w:t>
            </w:r>
            <w:r w:rsidRPr="008555E7">
              <w:rPr>
                <w:szCs w:val="22"/>
                <w:lang w:val="en-GB"/>
              </w:rPr>
              <w:t xml:space="preserve"> (field-based grain yield)</w:t>
            </w:r>
          </w:p>
        </w:tc>
        <w:tc>
          <w:tcPr>
            <w:tcW w:w="2923" w:type="dxa"/>
          </w:tcPr>
          <w:p w:rsidR="00D47F56" w:rsidRPr="008555E7" w:rsidRDefault="00D47F56" w:rsidP="00AF1B0B">
            <w:pPr>
              <w:pStyle w:val="BodyText"/>
              <w:keepNext/>
              <w:keepLines/>
              <w:spacing w:after="20"/>
              <w:jc w:val="left"/>
              <w:rPr>
                <w:lang w:val="fr-FR"/>
              </w:rPr>
            </w:pPr>
            <w:r w:rsidRPr="008555E7">
              <w:rPr>
                <w:b/>
                <w:bCs/>
                <w:szCs w:val="22"/>
                <w:lang w:val="fr-FR"/>
              </w:rPr>
              <w:t>0.31 pH</w:t>
            </w:r>
            <w:r w:rsidRPr="008555E7">
              <w:rPr>
                <w:b/>
                <w:bCs/>
                <w:szCs w:val="22"/>
                <w:vertAlign w:val="superscript"/>
                <w:lang w:val="fr-FR"/>
              </w:rPr>
              <w:t>c</w:t>
            </w:r>
            <w:r w:rsidRPr="008555E7">
              <w:rPr>
                <w:b/>
                <w:bCs/>
                <w:szCs w:val="22"/>
                <w:lang w:val="fr-FR"/>
              </w:rPr>
              <w:t xml:space="preserve"> + 1.05 log OC + 0.56 </w:t>
            </w:r>
            <w:r w:rsidRPr="008555E7">
              <w:rPr>
                <w:szCs w:val="22"/>
                <w:lang w:val="fr-FR"/>
              </w:rPr>
              <w:t>(r</w:t>
            </w:r>
            <w:r w:rsidRPr="008555E7">
              <w:rPr>
                <w:szCs w:val="22"/>
                <w:vertAlign w:val="superscript"/>
                <w:lang w:val="fr-FR"/>
              </w:rPr>
              <w:t>2</w:t>
            </w:r>
            <w:r w:rsidRPr="008555E7">
              <w:rPr>
                <w:szCs w:val="22"/>
                <w:lang w:val="fr-FR"/>
              </w:rPr>
              <w:t xml:space="preserve"> adj = 0.80)</w:t>
            </w:r>
          </w:p>
        </w:tc>
        <w:tc>
          <w:tcPr>
            <w:tcW w:w="2126" w:type="dxa"/>
          </w:tcPr>
          <w:p w:rsidR="00D47F56" w:rsidRPr="008555E7" w:rsidRDefault="00D47F56" w:rsidP="00AF1B0B">
            <w:pPr>
              <w:pStyle w:val="BodyText"/>
              <w:keepNext/>
              <w:keepLines/>
              <w:spacing w:after="20"/>
              <w:jc w:val="left"/>
              <w:rPr>
                <w:lang w:val="en-GB"/>
              </w:rPr>
            </w:pPr>
            <w:r w:rsidRPr="008555E7">
              <w:rPr>
                <w:szCs w:val="22"/>
                <w:lang w:val="en-GB"/>
              </w:rPr>
              <w:t>Warne et al. 2008b</w:t>
            </w:r>
          </w:p>
        </w:tc>
      </w:tr>
      <w:tr w:rsidR="00D47F56" w:rsidRPr="008555E7" w:rsidTr="00AF1B0B">
        <w:tc>
          <w:tcPr>
            <w:tcW w:w="709" w:type="dxa"/>
          </w:tcPr>
          <w:p w:rsidR="00D47F56" w:rsidRPr="008555E7" w:rsidRDefault="00D47F56" w:rsidP="00AF1B0B">
            <w:pPr>
              <w:pStyle w:val="BodyText"/>
              <w:spacing w:after="20"/>
              <w:jc w:val="left"/>
              <w:rPr>
                <w:lang w:val="en-GB"/>
              </w:rPr>
            </w:pPr>
            <w:r w:rsidRPr="008555E7">
              <w:rPr>
                <w:szCs w:val="22"/>
                <w:lang w:val="en-GB"/>
              </w:rPr>
              <w:t>4</w:t>
            </w:r>
          </w:p>
        </w:tc>
        <w:tc>
          <w:tcPr>
            <w:tcW w:w="1629" w:type="dxa"/>
          </w:tcPr>
          <w:p w:rsidR="00D47F56" w:rsidRPr="008555E7" w:rsidRDefault="00D47F56" w:rsidP="00AF1B0B">
            <w:pPr>
              <w:pStyle w:val="BodyText"/>
              <w:spacing w:after="20"/>
              <w:jc w:val="left"/>
              <w:rPr>
                <w:lang w:val="en-GB"/>
              </w:rPr>
            </w:pPr>
            <w:r w:rsidRPr="008555E7">
              <w:rPr>
                <w:szCs w:val="22"/>
                <w:lang w:val="en-GB"/>
              </w:rPr>
              <w:t>SIN</w:t>
            </w:r>
          </w:p>
        </w:tc>
        <w:tc>
          <w:tcPr>
            <w:tcW w:w="1685" w:type="dxa"/>
            <w:gridSpan w:val="2"/>
          </w:tcPr>
          <w:p w:rsidR="00D47F56" w:rsidRPr="008555E7" w:rsidRDefault="00D47F56" w:rsidP="00AF1B0B">
            <w:pPr>
              <w:pStyle w:val="BodyText"/>
              <w:spacing w:after="20"/>
              <w:jc w:val="left"/>
              <w:rPr>
                <w:lang w:val="en-GB"/>
              </w:rPr>
            </w:pPr>
            <w:r w:rsidRPr="008555E7">
              <w:rPr>
                <w:szCs w:val="22"/>
                <w:lang w:val="en-GB"/>
              </w:rPr>
              <w:t>EC</w:t>
            </w:r>
            <w:r w:rsidRPr="008555E7">
              <w:rPr>
                <w:szCs w:val="22"/>
                <w:vertAlign w:val="subscript"/>
                <w:lang w:val="en-GB"/>
              </w:rPr>
              <w:t>50</w:t>
            </w:r>
          </w:p>
        </w:tc>
        <w:tc>
          <w:tcPr>
            <w:tcW w:w="2923" w:type="dxa"/>
          </w:tcPr>
          <w:p w:rsidR="00D47F56" w:rsidRPr="008555E7" w:rsidRDefault="00D47F56" w:rsidP="00AF1B0B">
            <w:pPr>
              <w:pStyle w:val="BodyText"/>
              <w:spacing w:after="20"/>
              <w:jc w:val="left"/>
              <w:rPr>
                <w:lang w:val="en-GB"/>
              </w:rPr>
            </w:pPr>
            <w:r w:rsidRPr="008555E7">
              <w:rPr>
                <w:szCs w:val="22"/>
                <w:lang w:val="en-GB"/>
              </w:rPr>
              <w:t>434 pH</w:t>
            </w:r>
            <w:r w:rsidRPr="008555E7">
              <w:rPr>
                <w:szCs w:val="22"/>
                <w:vertAlign w:val="superscript"/>
                <w:lang w:val="en-GB"/>
              </w:rPr>
              <w:t>c</w:t>
            </w:r>
            <w:r w:rsidRPr="008555E7">
              <w:rPr>
                <w:szCs w:val="22"/>
                <w:lang w:val="en-GB"/>
              </w:rPr>
              <w:t xml:space="preserve"> – 1615 </w:t>
            </w:r>
          </w:p>
          <w:p w:rsidR="00D47F56" w:rsidRPr="008555E7" w:rsidRDefault="00D47F56" w:rsidP="00AF1B0B">
            <w:pPr>
              <w:pStyle w:val="BodyText"/>
              <w:spacing w:after="20"/>
              <w:jc w:val="left"/>
              <w:rPr>
                <w:lang w:val="en-GB"/>
              </w:rPr>
            </w:pPr>
            <w:r w:rsidRPr="008555E7">
              <w:rPr>
                <w:szCs w:val="22"/>
                <w:lang w:val="en-GB"/>
              </w:rPr>
              <w:t>(r</w:t>
            </w:r>
            <w:r w:rsidRPr="008555E7">
              <w:rPr>
                <w:szCs w:val="22"/>
                <w:vertAlign w:val="superscript"/>
                <w:lang w:val="en-GB"/>
              </w:rPr>
              <w:t>2</w:t>
            </w:r>
            <w:r w:rsidRPr="008555E7">
              <w:rPr>
                <w:szCs w:val="22"/>
                <w:lang w:val="en-GB"/>
              </w:rPr>
              <w:t xml:space="preserve"> adj = 0.73)</w:t>
            </w:r>
          </w:p>
        </w:tc>
        <w:tc>
          <w:tcPr>
            <w:tcW w:w="2126" w:type="dxa"/>
          </w:tcPr>
          <w:p w:rsidR="00D47F56" w:rsidRPr="008555E7" w:rsidRDefault="00D47F56" w:rsidP="00AF1B0B">
            <w:pPr>
              <w:pStyle w:val="BodyText"/>
              <w:spacing w:after="20"/>
              <w:jc w:val="left"/>
              <w:rPr>
                <w:lang w:val="en-GB"/>
              </w:rPr>
            </w:pPr>
            <w:r w:rsidRPr="008555E7">
              <w:rPr>
                <w:szCs w:val="22"/>
                <w:lang w:val="en-GB"/>
              </w:rPr>
              <w:t>Broos et al. 2007</w:t>
            </w:r>
          </w:p>
        </w:tc>
      </w:tr>
      <w:tr w:rsidR="00D47F56" w:rsidRPr="008555E7" w:rsidTr="00AF1B0B">
        <w:tc>
          <w:tcPr>
            <w:tcW w:w="709" w:type="dxa"/>
          </w:tcPr>
          <w:p w:rsidR="00D47F56" w:rsidRPr="008555E7" w:rsidRDefault="00D47F56" w:rsidP="00AF1B0B">
            <w:pPr>
              <w:pStyle w:val="BodyText"/>
              <w:spacing w:after="20"/>
              <w:jc w:val="left"/>
              <w:rPr>
                <w:lang w:val="en-GB"/>
              </w:rPr>
            </w:pPr>
            <w:r w:rsidRPr="008555E7">
              <w:rPr>
                <w:szCs w:val="22"/>
                <w:lang w:val="en-GB"/>
              </w:rPr>
              <w:t>5</w:t>
            </w:r>
          </w:p>
        </w:tc>
        <w:tc>
          <w:tcPr>
            <w:tcW w:w="1629" w:type="dxa"/>
          </w:tcPr>
          <w:p w:rsidR="00D47F56" w:rsidRPr="008555E7" w:rsidRDefault="00D47F56" w:rsidP="00AF1B0B">
            <w:pPr>
              <w:pStyle w:val="BodyText"/>
              <w:spacing w:after="20"/>
              <w:jc w:val="left"/>
              <w:rPr>
                <w:lang w:val="en-GB"/>
              </w:rPr>
            </w:pPr>
            <w:r w:rsidRPr="008555E7">
              <w:rPr>
                <w:szCs w:val="22"/>
                <w:lang w:val="en-GB"/>
              </w:rPr>
              <w:t>SIN</w:t>
            </w:r>
          </w:p>
        </w:tc>
        <w:tc>
          <w:tcPr>
            <w:tcW w:w="1685" w:type="dxa"/>
            <w:gridSpan w:val="2"/>
          </w:tcPr>
          <w:p w:rsidR="00D47F56" w:rsidRPr="008555E7" w:rsidRDefault="00D47F56" w:rsidP="00AF1B0B">
            <w:pPr>
              <w:pStyle w:val="BodyText"/>
              <w:spacing w:after="20"/>
              <w:jc w:val="left"/>
              <w:rPr>
                <w:lang w:val="en-GB"/>
              </w:rPr>
            </w:pPr>
            <w:r w:rsidRPr="008555E7">
              <w:rPr>
                <w:szCs w:val="22"/>
                <w:lang w:val="en-GB"/>
              </w:rPr>
              <w:t>log EC</w:t>
            </w:r>
            <w:r w:rsidRPr="008555E7">
              <w:rPr>
                <w:szCs w:val="22"/>
                <w:vertAlign w:val="subscript"/>
                <w:lang w:val="en-GB"/>
              </w:rPr>
              <w:t>50</w:t>
            </w:r>
          </w:p>
        </w:tc>
        <w:tc>
          <w:tcPr>
            <w:tcW w:w="2923" w:type="dxa"/>
          </w:tcPr>
          <w:p w:rsidR="00D47F56" w:rsidRPr="008555E7" w:rsidRDefault="00D47F56" w:rsidP="00AF1B0B">
            <w:pPr>
              <w:pStyle w:val="BodyText"/>
              <w:spacing w:after="20"/>
              <w:jc w:val="left"/>
              <w:rPr>
                <w:b/>
                <w:bCs/>
                <w:lang w:val="en-GB"/>
              </w:rPr>
            </w:pPr>
            <w:r w:rsidRPr="008555E7">
              <w:rPr>
                <w:b/>
                <w:bCs/>
                <w:szCs w:val="22"/>
                <w:lang w:val="en-GB"/>
              </w:rPr>
              <w:t>0.35 pH</w:t>
            </w:r>
            <w:r w:rsidRPr="008555E7">
              <w:rPr>
                <w:b/>
                <w:bCs/>
                <w:szCs w:val="22"/>
                <w:vertAlign w:val="superscript"/>
                <w:lang w:val="en-GB"/>
              </w:rPr>
              <w:t>c</w:t>
            </w:r>
            <w:r w:rsidRPr="008555E7">
              <w:rPr>
                <w:b/>
                <w:bCs/>
                <w:szCs w:val="22"/>
                <w:lang w:val="en-GB"/>
              </w:rPr>
              <w:t xml:space="preserve"> + 0.84 </w:t>
            </w:r>
          </w:p>
          <w:p w:rsidR="00D47F56" w:rsidRPr="008555E7" w:rsidRDefault="00D47F56" w:rsidP="00AF1B0B">
            <w:pPr>
              <w:pStyle w:val="BodyText"/>
              <w:spacing w:after="20"/>
              <w:jc w:val="left"/>
              <w:rPr>
                <w:lang w:val="en-GB"/>
              </w:rPr>
            </w:pPr>
            <w:r w:rsidRPr="008555E7">
              <w:rPr>
                <w:szCs w:val="22"/>
                <w:lang w:val="en-GB"/>
              </w:rPr>
              <w:t>(r</w:t>
            </w:r>
            <w:r w:rsidRPr="008555E7">
              <w:rPr>
                <w:szCs w:val="22"/>
                <w:vertAlign w:val="superscript"/>
                <w:lang w:val="en-GB"/>
              </w:rPr>
              <w:t>2</w:t>
            </w:r>
            <w:r w:rsidRPr="008555E7">
              <w:rPr>
                <w:szCs w:val="22"/>
                <w:lang w:val="en-GB"/>
              </w:rPr>
              <w:t xml:space="preserve"> adj = 0.72)</w:t>
            </w:r>
          </w:p>
        </w:tc>
        <w:tc>
          <w:tcPr>
            <w:tcW w:w="2126" w:type="dxa"/>
          </w:tcPr>
          <w:p w:rsidR="00D47F56" w:rsidRPr="008555E7" w:rsidRDefault="00D47F56" w:rsidP="00AF1B0B">
            <w:pPr>
              <w:pStyle w:val="BodyText"/>
              <w:spacing w:after="20"/>
              <w:jc w:val="left"/>
              <w:rPr>
                <w:lang w:val="en-GB"/>
              </w:rPr>
            </w:pPr>
            <w:r w:rsidRPr="008555E7">
              <w:rPr>
                <w:szCs w:val="22"/>
                <w:lang w:val="en-GB"/>
              </w:rPr>
              <w:t>This study</w:t>
            </w:r>
          </w:p>
        </w:tc>
      </w:tr>
      <w:tr w:rsidR="00D47F56" w:rsidRPr="008555E7" w:rsidTr="00AF1B0B">
        <w:tc>
          <w:tcPr>
            <w:tcW w:w="709" w:type="dxa"/>
          </w:tcPr>
          <w:p w:rsidR="00D47F56" w:rsidRPr="008555E7" w:rsidRDefault="00D47F56" w:rsidP="00AF1B0B">
            <w:pPr>
              <w:pStyle w:val="BodyText"/>
              <w:spacing w:after="20"/>
              <w:jc w:val="left"/>
              <w:rPr>
                <w:lang w:val="en-GB"/>
              </w:rPr>
            </w:pPr>
            <w:r w:rsidRPr="008555E7">
              <w:rPr>
                <w:szCs w:val="22"/>
                <w:lang w:val="en-GB"/>
              </w:rPr>
              <w:t>6</w:t>
            </w:r>
          </w:p>
        </w:tc>
        <w:tc>
          <w:tcPr>
            <w:tcW w:w="1629" w:type="dxa"/>
          </w:tcPr>
          <w:p w:rsidR="00D47F56" w:rsidRPr="008555E7" w:rsidRDefault="00D47F56" w:rsidP="00AF1B0B">
            <w:pPr>
              <w:pStyle w:val="BodyText"/>
              <w:spacing w:after="20"/>
              <w:jc w:val="left"/>
              <w:rPr>
                <w:lang w:val="en-GB"/>
              </w:rPr>
            </w:pPr>
            <w:r w:rsidRPr="008555E7">
              <w:rPr>
                <w:szCs w:val="22"/>
                <w:lang w:val="en-GB"/>
              </w:rPr>
              <w:t>SIR</w:t>
            </w:r>
          </w:p>
        </w:tc>
        <w:tc>
          <w:tcPr>
            <w:tcW w:w="1685" w:type="dxa"/>
            <w:gridSpan w:val="2"/>
          </w:tcPr>
          <w:p w:rsidR="00D47F56" w:rsidRPr="008555E7" w:rsidRDefault="00D47F56" w:rsidP="00AF1B0B">
            <w:pPr>
              <w:pStyle w:val="BodyText"/>
              <w:spacing w:after="20"/>
              <w:jc w:val="left"/>
              <w:rPr>
                <w:lang w:val="en-GB"/>
              </w:rPr>
            </w:pPr>
            <w:r w:rsidRPr="008555E7">
              <w:rPr>
                <w:szCs w:val="22"/>
                <w:lang w:val="en-GB"/>
              </w:rPr>
              <w:t>EC</w:t>
            </w:r>
            <w:r w:rsidRPr="008555E7">
              <w:rPr>
                <w:szCs w:val="22"/>
                <w:vertAlign w:val="subscript"/>
                <w:lang w:val="en-GB"/>
              </w:rPr>
              <w:t>50</w:t>
            </w:r>
            <w:r w:rsidRPr="008555E7">
              <w:rPr>
                <w:szCs w:val="22"/>
                <w:vertAlign w:val="superscript"/>
                <w:lang w:val="en-GB"/>
              </w:rPr>
              <w:t>d</w:t>
            </w:r>
          </w:p>
        </w:tc>
        <w:tc>
          <w:tcPr>
            <w:tcW w:w="2923" w:type="dxa"/>
          </w:tcPr>
          <w:p w:rsidR="00D47F56" w:rsidRPr="008555E7" w:rsidRDefault="00D47F56" w:rsidP="00AF1B0B">
            <w:pPr>
              <w:pStyle w:val="BodyText"/>
              <w:spacing w:after="20"/>
              <w:jc w:val="left"/>
              <w:rPr>
                <w:lang w:val="en-GB"/>
              </w:rPr>
            </w:pPr>
            <w:r w:rsidRPr="008555E7">
              <w:rPr>
                <w:szCs w:val="22"/>
                <w:lang w:val="en-GB"/>
              </w:rPr>
              <w:t xml:space="preserve">22 clay + 641 </w:t>
            </w:r>
          </w:p>
          <w:p w:rsidR="00D47F56" w:rsidRPr="008555E7" w:rsidRDefault="00D47F56" w:rsidP="00AF1B0B">
            <w:pPr>
              <w:pStyle w:val="BodyText"/>
              <w:spacing w:after="20"/>
              <w:jc w:val="left"/>
              <w:rPr>
                <w:lang w:val="en-GB"/>
              </w:rPr>
            </w:pPr>
            <w:r w:rsidRPr="008555E7">
              <w:rPr>
                <w:szCs w:val="22"/>
                <w:lang w:val="en-GB"/>
              </w:rPr>
              <w:t>(r</w:t>
            </w:r>
            <w:r w:rsidRPr="008555E7">
              <w:rPr>
                <w:szCs w:val="22"/>
                <w:vertAlign w:val="superscript"/>
                <w:lang w:val="en-GB"/>
              </w:rPr>
              <w:t>2</w:t>
            </w:r>
            <w:r w:rsidRPr="008555E7">
              <w:rPr>
                <w:szCs w:val="22"/>
                <w:lang w:val="en-GB"/>
              </w:rPr>
              <w:t xml:space="preserve"> adj = 0.38)</w:t>
            </w:r>
          </w:p>
        </w:tc>
        <w:tc>
          <w:tcPr>
            <w:tcW w:w="2126" w:type="dxa"/>
          </w:tcPr>
          <w:p w:rsidR="00D47F56" w:rsidRPr="008555E7" w:rsidRDefault="00D47F56" w:rsidP="00AF1B0B">
            <w:pPr>
              <w:pStyle w:val="BodyText"/>
              <w:spacing w:after="20"/>
              <w:jc w:val="left"/>
              <w:rPr>
                <w:lang w:val="en-GB"/>
              </w:rPr>
            </w:pPr>
            <w:r w:rsidRPr="008555E7">
              <w:rPr>
                <w:szCs w:val="22"/>
                <w:lang w:val="en-GB"/>
              </w:rPr>
              <w:t>Broos et al. 2007</w:t>
            </w:r>
          </w:p>
        </w:tc>
      </w:tr>
      <w:tr w:rsidR="00D47F56" w:rsidRPr="008555E7" w:rsidTr="00AF1B0B">
        <w:trPr>
          <w:trHeight w:val="348"/>
        </w:trPr>
        <w:tc>
          <w:tcPr>
            <w:tcW w:w="9072" w:type="dxa"/>
            <w:gridSpan w:val="6"/>
            <w:vAlign w:val="center"/>
          </w:tcPr>
          <w:p w:rsidR="00D47F56" w:rsidRPr="008555E7" w:rsidRDefault="00D47F56" w:rsidP="00AF1B0B">
            <w:pPr>
              <w:spacing w:beforeLines="20" w:before="48" w:afterLines="20" w:after="48"/>
              <w:jc w:val="center"/>
              <w:rPr>
                <w:b/>
                <w:bCs/>
              </w:rPr>
            </w:pPr>
            <w:r w:rsidRPr="008555E7">
              <w:rPr>
                <w:b/>
                <w:bCs/>
                <w:szCs w:val="22"/>
              </w:rPr>
              <w:t>Northern hemisphere relationships</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7</w:t>
            </w:r>
          </w:p>
        </w:tc>
        <w:tc>
          <w:tcPr>
            <w:tcW w:w="1719" w:type="dxa"/>
            <w:gridSpan w:val="2"/>
          </w:tcPr>
          <w:p w:rsidR="00D47F56" w:rsidRPr="008555E7" w:rsidRDefault="00D47F56" w:rsidP="00AF1B0B">
            <w:pPr>
              <w:pStyle w:val="BodyText"/>
              <w:spacing w:afterLines="20" w:after="48"/>
              <w:jc w:val="left"/>
              <w:rPr>
                <w:kern w:val="28"/>
                <w:lang w:val="en-GB"/>
              </w:rPr>
            </w:pPr>
            <w:r w:rsidRPr="008555E7">
              <w:rPr>
                <w:i/>
                <w:iCs/>
                <w:kern w:val="28"/>
                <w:szCs w:val="22"/>
              </w:rPr>
              <w:t>Hordeum vulgare</w:t>
            </w:r>
            <w:r w:rsidRPr="008555E7">
              <w:rPr>
                <w:kern w:val="28"/>
                <w:szCs w:val="22"/>
              </w:rPr>
              <w:t xml:space="preserve"> (barley)</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r w:rsidRPr="008555E7">
              <w:rPr>
                <w:kern w:val="28"/>
                <w:szCs w:val="22"/>
                <w:vertAlign w:val="superscript"/>
                <w:lang w:val="en-GB"/>
              </w:rPr>
              <w:t>a</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0.403 log CEC</w:t>
            </w:r>
            <w:r w:rsidRPr="008555E7">
              <w:rPr>
                <w:kern w:val="28"/>
                <w:szCs w:val="22"/>
                <w:vertAlign w:val="superscript"/>
                <w:lang w:val="en-GB"/>
              </w:rPr>
              <w:t>e</w:t>
            </w:r>
            <w:r w:rsidRPr="008555E7">
              <w:rPr>
                <w:kern w:val="28"/>
                <w:szCs w:val="22"/>
                <w:lang w:val="en-GB"/>
              </w:rPr>
              <w:t xml:space="preserve"> + 0.42 OC + 0.809 </w:t>
            </w:r>
          </w:p>
          <w:p w:rsidR="00D47F56" w:rsidRPr="008555E7" w:rsidRDefault="00D47F56" w:rsidP="00AF1B0B">
            <w:pPr>
              <w:pStyle w:val="BodyText"/>
              <w:spacing w:afterLines="20" w:after="48"/>
              <w:jc w:val="left"/>
              <w:rPr>
                <w:kern w:val="28"/>
                <w:lang w:val="en-GB"/>
              </w:rPr>
            </w:pP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adj = 0.63)</w:t>
            </w:r>
          </w:p>
        </w:tc>
        <w:tc>
          <w:tcPr>
            <w:tcW w:w="2126" w:type="dxa"/>
          </w:tcPr>
          <w:p w:rsidR="00D47F56" w:rsidRPr="008555E7" w:rsidRDefault="00D47F56" w:rsidP="00AF1B0B">
            <w:pPr>
              <w:pStyle w:val="BodyText"/>
              <w:spacing w:afterLines="20" w:after="48"/>
              <w:jc w:val="left"/>
              <w:rPr>
                <w:kern w:val="28"/>
                <w:lang w:val="en-GB"/>
              </w:rPr>
            </w:pPr>
            <w:r w:rsidRPr="008555E7">
              <w:rPr>
                <w:kern w:val="28"/>
                <w:szCs w:val="22"/>
              </w:rPr>
              <w:t>Rooney et al. 2006</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8</w:t>
            </w:r>
          </w:p>
        </w:tc>
        <w:tc>
          <w:tcPr>
            <w:tcW w:w="1719" w:type="dxa"/>
            <w:gridSpan w:val="2"/>
          </w:tcPr>
          <w:p w:rsidR="00D47F56" w:rsidRPr="008555E7" w:rsidRDefault="00D47F56" w:rsidP="00AF1B0B">
            <w:pPr>
              <w:pStyle w:val="BodyText"/>
              <w:spacing w:afterLines="20" w:after="48"/>
              <w:jc w:val="left"/>
              <w:rPr>
                <w:kern w:val="28"/>
              </w:rPr>
            </w:pPr>
            <w:r w:rsidRPr="008555E7">
              <w:rPr>
                <w:i/>
                <w:iCs/>
                <w:kern w:val="28"/>
                <w:szCs w:val="22"/>
              </w:rPr>
              <w:t>H. vulgare</w:t>
            </w:r>
            <w:r w:rsidRPr="008555E7">
              <w:rPr>
                <w:kern w:val="28"/>
                <w:szCs w:val="22"/>
              </w:rPr>
              <w:t xml:space="preserve"> (barley)</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50</w:t>
            </w:r>
          </w:p>
        </w:tc>
        <w:tc>
          <w:tcPr>
            <w:tcW w:w="2923" w:type="dxa"/>
          </w:tcPr>
          <w:p w:rsidR="00D47F56" w:rsidRPr="008555E7" w:rsidRDefault="00D47F56" w:rsidP="00AF1B0B">
            <w:pPr>
              <w:pStyle w:val="BodyText"/>
              <w:spacing w:afterLines="20" w:after="48"/>
              <w:jc w:val="left"/>
              <w:rPr>
                <w:kern w:val="28"/>
                <w:lang w:val="en-GB"/>
              </w:rPr>
            </w:pPr>
            <w:r w:rsidRPr="008555E7">
              <w:rPr>
                <w:b/>
                <w:bCs/>
                <w:kern w:val="28"/>
                <w:szCs w:val="22"/>
                <w:lang w:val="en-GB"/>
              </w:rPr>
              <w:t>1.06 log CEC</w:t>
            </w:r>
            <w:r w:rsidRPr="008555E7">
              <w:rPr>
                <w:b/>
                <w:bCs/>
                <w:kern w:val="28"/>
                <w:szCs w:val="22"/>
                <w:vertAlign w:val="superscript"/>
                <w:lang w:val="en-GB"/>
              </w:rPr>
              <w:t>e</w:t>
            </w:r>
            <w:r w:rsidRPr="008555E7">
              <w:rPr>
                <w:b/>
                <w:bCs/>
                <w:kern w:val="28"/>
                <w:szCs w:val="22"/>
                <w:lang w:val="en-GB"/>
              </w:rPr>
              <w:t xml:space="preserve"> + 1.42</w:t>
            </w:r>
            <w:r w:rsidRPr="008555E7">
              <w:rPr>
                <w:b/>
                <w:bCs/>
                <w:kern w:val="28"/>
                <w:szCs w:val="22"/>
                <w:lang w:val="en-GB"/>
              </w:rPr>
              <w:br/>
            </w: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 0.66)</w:t>
            </w:r>
          </w:p>
        </w:tc>
        <w:tc>
          <w:tcPr>
            <w:tcW w:w="2126" w:type="dxa"/>
          </w:tcPr>
          <w:p w:rsidR="00D47F56" w:rsidRPr="008555E7" w:rsidRDefault="00D47F56" w:rsidP="00AF1B0B">
            <w:pPr>
              <w:pStyle w:val="BodyText"/>
              <w:spacing w:afterLines="20" w:after="48"/>
              <w:jc w:val="left"/>
              <w:rPr>
                <w:kern w:val="28"/>
              </w:rPr>
            </w:pPr>
            <w:r w:rsidRPr="008555E7">
              <w:rPr>
                <w:kern w:val="28"/>
                <w:szCs w:val="22"/>
              </w:rPr>
              <w:t>EC 2008a</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9</w:t>
            </w:r>
          </w:p>
        </w:tc>
        <w:tc>
          <w:tcPr>
            <w:tcW w:w="1719" w:type="dxa"/>
            <w:gridSpan w:val="2"/>
          </w:tcPr>
          <w:p w:rsidR="00D47F56" w:rsidRPr="008555E7" w:rsidRDefault="00D47F56" w:rsidP="00AF1B0B">
            <w:pPr>
              <w:pStyle w:val="BodyText"/>
              <w:spacing w:afterLines="20" w:after="48"/>
              <w:jc w:val="left"/>
              <w:rPr>
                <w:kern w:val="28"/>
                <w:lang w:val="en-GB"/>
              </w:rPr>
            </w:pPr>
            <w:r w:rsidRPr="008555E7">
              <w:rPr>
                <w:i/>
                <w:iCs/>
                <w:kern w:val="28"/>
                <w:szCs w:val="22"/>
              </w:rPr>
              <w:t>Lycopersicon esculentum</w:t>
            </w:r>
            <w:r w:rsidRPr="008555E7">
              <w:rPr>
                <w:kern w:val="28"/>
                <w:szCs w:val="22"/>
              </w:rPr>
              <w:t xml:space="preserve"> (tomato)</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r w:rsidRPr="008555E7">
              <w:rPr>
                <w:kern w:val="28"/>
                <w:szCs w:val="22"/>
                <w:vertAlign w:val="superscript"/>
                <w:lang w:val="en-GB"/>
              </w:rPr>
              <w:t>a</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0.855 log CEC</w:t>
            </w:r>
            <w:r w:rsidRPr="008555E7">
              <w:rPr>
                <w:kern w:val="28"/>
                <w:szCs w:val="22"/>
                <w:vertAlign w:val="superscript"/>
                <w:lang w:val="en-GB"/>
              </w:rPr>
              <w:t>e</w:t>
            </w:r>
            <w:r w:rsidRPr="008555E7">
              <w:rPr>
                <w:kern w:val="28"/>
                <w:szCs w:val="22"/>
                <w:lang w:val="en-GB"/>
              </w:rPr>
              <w:t xml:space="preserve"> + 0.388 log Fe oxide – 0.047 </w:t>
            </w:r>
          </w:p>
          <w:p w:rsidR="00D47F56" w:rsidRPr="008555E7" w:rsidRDefault="00D47F56" w:rsidP="00AF1B0B">
            <w:pPr>
              <w:pStyle w:val="BodyText"/>
              <w:spacing w:afterLines="20" w:after="48"/>
              <w:jc w:val="left"/>
              <w:rPr>
                <w:kern w:val="28"/>
                <w:lang w:val="en-GB"/>
              </w:rPr>
            </w:pP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adj = 0.72)</w:t>
            </w:r>
          </w:p>
        </w:tc>
        <w:tc>
          <w:tcPr>
            <w:tcW w:w="2126" w:type="dxa"/>
          </w:tcPr>
          <w:p w:rsidR="00D47F56" w:rsidRPr="008555E7" w:rsidRDefault="00D47F56" w:rsidP="00AF1B0B">
            <w:pPr>
              <w:pStyle w:val="BodyText"/>
              <w:spacing w:afterLines="20" w:after="48"/>
              <w:jc w:val="left"/>
              <w:rPr>
                <w:kern w:val="28"/>
                <w:lang w:val="en-GB"/>
              </w:rPr>
            </w:pPr>
            <w:r w:rsidRPr="008555E7">
              <w:rPr>
                <w:kern w:val="28"/>
                <w:szCs w:val="22"/>
              </w:rPr>
              <w:t>Rooney et al. 2006</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10</w:t>
            </w:r>
          </w:p>
        </w:tc>
        <w:tc>
          <w:tcPr>
            <w:tcW w:w="1719" w:type="dxa"/>
            <w:gridSpan w:val="2"/>
          </w:tcPr>
          <w:p w:rsidR="00D47F56" w:rsidRPr="008555E7" w:rsidRDefault="00D47F56" w:rsidP="00AF1B0B">
            <w:pPr>
              <w:pStyle w:val="BodyText"/>
              <w:spacing w:afterLines="20" w:after="48"/>
              <w:jc w:val="left"/>
              <w:rPr>
                <w:kern w:val="28"/>
              </w:rPr>
            </w:pPr>
            <w:r w:rsidRPr="008555E7">
              <w:rPr>
                <w:i/>
                <w:iCs/>
                <w:kern w:val="28"/>
                <w:szCs w:val="22"/>
              </w:rPr>
              <w:t>L. esculentum</w:t>
            </w:r>
            <w:r w:rsidRPr="008555E7">
              <w:rPr>
                <w:kern w:val="28"/>
                <w:szCs w:val="22"/>
              </w:rPr>
              <w:t xml:space="preserve"> (tomato)</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perscript"/>
                <w:lang w:val="en-GB"/>
              </w:rPr>
              <w:t>10a</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0.99 log CEC</w:t>
            </w:r>
            <w:r w:rsidRPr="008555E7">
              <w:rPr>
                <w:kern w:val="28"/>
                <w:szCs w:val="22"/>
                <w:vertAlign w:val="superscript"/>
                <w:lang w:val="en-GB"/>
              </w:rPr>
              <w:t>e, f</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EC 2008a</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11</w:t>
            </w:r>
          </w:p>
        </w:tc>
        <w:tc>
          <w:tcPr>
            <w:tcW w:w="1719" w:type="dxa"/>
            <w:gridSpan w:val="2"/>
          </w:tcPr>
          <w:p w:rsidR="00D47F56" w:rsidRPr="008555E7" w:rsidRDefault="00D47F56" w:rsidP="00AF1B0B">
            <w:pPr>
              <w:pStyle w:val="BodyText"/>
              <w:spacing w:afterLines="20" w:after="48"/>
              <w:jc w:val="left"/>
              <w:rPr>
                <w:kern w:val="28"/>
              </w:rPr>
            </w:pPr>
            <w:r w:rsidRPr="008555E7">
              <w:rPr>
                <w:i/>
                <w:iCs/>
                <w:kern w:val="28"/>
                <w:szCs w:val="22"/>
              </w:rPr>
              <w:t>L. esculentum</w:t>
            </w:r>
            <w:r w:rsidRPr="008555E7">
              <w:rPr>
                <w:kern w:val="28"/>
                <w:szCs w:val="22"/>
              </w:rPr>
              <w:t xml:space="preserve"> (tomato)</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perscript"/>
                <w:lang w:val="en-GB"/>
              </w:rPr>
              <w:t>50</w:t>
            </w:r>
            <w:r w:rsidRPr="008555E7">
              <w:rPr>
                <w:kern w:val="28"/>
                <w:szCs w:val="22"/>
                <w:lang w:val="en-GB"/>
              </w:rPr>
              <w:t xml:space="preserve"> </w:t>
            </w:r>
          </w:p>
        </w:tc>
        <w:tc>
          <w:tcPr>
            <w:tcW w:w="2923" w:type="dxa"/>
          </w:tcPr>
          <w:p w:rsidR="00D47F56" w:rsidRPr="008555E7" w:rsidRDefault="00D47F56" w:rsidP="00AF1B0B">
            <w:pPr>
              <w:pStyle w:val="BodyText"/>
              <w:spacing w:afterLines="20" w:after="48"/>
              <w:jc w:val="left"/>
              <w:rPr>
                <w:kern w:val="28"/>
                <w:lang w:val="en-GB"/>
              </w:rPr>
            </w:pPr>
            <w:r w:rsidRPr="008555E7">
              <w:rPr>
                <w:b/>
                <w:bCs/>
                <w:kern w:val="28"/>
                <w:szCs w:val="22"/>
                <w:lang w:val="en-GB"/>
              </w:rPr>
              <w:t>0.96 log CEC</w:t>
            </w:r>
            <w:r w:rsidRPr="008555E7">
              <w:rPr>
                <w:b/>
                <w:bCs/>
                <w:kern w:val="28"/>
                <w:szCs w:val="22"/>
                <w:vertAlign w:val="superscript"/>
                <w:lang w:val="en-GB"/>
              </w:rPr>
              <w:t>e</w:t>
            </w:r>
            <w:r w:rsidRPr="008555E7">
              <w:rPr>
                <w:b/>
                <w:bCs/>
                <w:kern w:val="28"/>
                <w:szCs w:val="22"/>
                <w:lang w:val="en-GB"/>
              </w:rPr>
              <w:t xml:space="preserve"> + 1.47</w:t>
            </w:r>
            <w:r w:rsidRPr="008555E7">
              <w:rPr>
                <w:kern w:val="28"/>
                <w:szCs w:val="22"/>
                <w:lang w:val="en-GB"/>
              </w:rPr>
              <w:br/>
              <w:t>(r</w:t>
            </w:r>
            <w:r w:rsidRPr="008555E7">
              <w:rPr>
                <w:kern w:val="28"/>
                <w:szCs w:val="22"/>
                <w:vertAlign w:val="superscript"/>
                <w:lang w:val="en-GB"/>
              </w:rPr>
              <w:t>2</w:t>
            </w:r>
            <w:r w:rsidRPr="008555E7">
              <w:rPr>
                <w:kern w:val="28"/>
                <w:szCs w:val="22"/>
                <w:lang w:val="en-GB"/>
              </w:rPr>
              <w:t xml:space="preserve"> = 0.75)</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EC 2008a</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12</w:t>
            </w:r>
          </w:p>
        </w:tc>
        <w:tc>
          <w:tcPr>
            <w:tcW w:w="1719" w:type="dxa"/>
            <w:gridSpan w:val="2"/>
          </w:tcPr>
          <w:p w:rsidR="00D47F56" w:rsidRPr="008555E7" w:rsidRDefault="00D47F56" w:rsidP="00AF1B0B">
            <w:pPr>
              <w:pStyle w:val="BodyText"/>
              <w:spacing w:afterLines="20" w:after="48"/>
              <w:jc w:val="left"/>
              <w:rPr>
                <w:kern w:val="28"/>
                <w:lang w:val="en-GB"/>
              </w:rPr>
            </w:pPr>
            <w:r w:rsidRPr="008555E7">
              <w:rPr>
                <w:i/>
                <w:iCs/>
                <w:kern w:val="28"/>
                <w:szCs w:val="22"/>
              </w:rPr>
              <w:t>Eisenia fetida</w:t>
            </w:r>
            <w:r w:rsidRPr="008555E7">
              <w:rPr>
                <w:kern w:val="28"/>
                <w:szCs w:val="22"/>
              </w:rPr>
              <w:t xml:space="preserve"> (earthworm)</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0.606 log CEC</w:t>
            </w:r>
            <w:r w:rsidRPr="008555E7">
              <w:rPr>
                <w:kern w:val="28"/>
                <w:szCs w:val="22"/>
                <w:vertAlign w:val="superscript"/>
                <w:lang w:val="en-GB"/>
              </w:rPr>
              <w:t>e</w:t>
            </w:r>
            <w:r w:rsidRPr="008555E7">
              <w:rPr>
                <w:kern w:val="28"/>
                <w:szCs w:val="22"/>
                <w:lang w:val="en-GB"/>
              </w:rPr>
              <w:t xml:space="preserve"> + 1.56              </w:t>
            </w:r>
            <w:r w:rsidRPr="008555E7">
              <w:rPr>
                <w:kern w:val="28"/>
                <w:szCs w:val="22"/>
                <w:lang w:val="en-GB"/>
              </w:rPr>
              <w:br/>
              <w:t>(r</w:t>
            </w:r>
            <w:r w:rsidRPr="008555E7">
              <w:rPr>
                <w:kern w:val="28"/>
                <w:szCs w:val="22"/>
                <w:vertAlign w:val="superscript"/>
                <w:lang w:val="en-GB"/>
              </w:rPr>
              <w:t>2</w:t>
            </w:r>
            <w:r w:rsidRPr="008555E7">
              <w:rPr>
                <w:kern w:val="28"/>
                <w:szCs w:val="22"/>
                <w:lang w:val="en-GB"/>
              </w:rPr>
              <w:t xml:space="preserve"> = 0.65)</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Criel et al. 2008</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13</w:t>
            </w:r>
          </w:p>
        </w:tc>
        <w:tc>
          <w:tcPr>
            <w:tcW w:w="1719" w:type="dxa"/>
            <w:gridSpan w:val="2"/>
            <w:vAlign w:val="center"/>
          </w:tcPr>
          <w:p w:rsidR="00D47F56" w:rsidRPr="008555E7" w:rsidRDefault="00D47F56" w:rsidP="00AF1B0B">
            <w:pPr>
              <w:pStyle w:val="BodyText"/>
              <w:spacing w:afterLines="20" w:after="48"/>
              <w:jc w:val="left"/>
              <w:rPr>
                <w:kern w:val="28"/>
              </w:rPr>
            </w:pPr>
            <w:r w:rsidRPr="008555E7">
              <w:rPr>
                <w:i/>
                <w:iCs/>
                <w:kern w:val="28"/>
                <w:szCs w:val="22"/>
              </w:rPr>
              <w:t>E. fetida</w:t>
            </w:r>
            <w:r w:rsidRPr="008555E7">
              <w:rPr>
                <w:kern w:val="28"/>
                <w:szCs w:val="22"/>
              </w:rPr>
              <w:t xml:space="preserve"> (earthworm)</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50</w:t>
            </w:r>
          </w:p>
        </w:tc>
        <w:tc>
          <w:tcPr>
            <w:tcW w:w="2923" w:type="dxa"/>
          </w:tcPr>
          <w:p w:rsidR="00D47F56" w:rsidRPr="008555E7" w:rsidRDefault="00D47F56" w:rsidP="00AF1B0B">
            <w:pPr>
              <w:pStyle w:val="BodyText"/>
              <w:spacing w:afterLines="20" w:after="48"/>
              <w:jc w:val="left"/>
              <w:rPr>
                <w:kern w:val="28"/>
                <w:lang w:val="en-GB"/>
              </w:rPr>
            </w:pPr>
            <w:r w:rsidRPr="008555E7">
              <w:rPr>
                <w:b/>
                <w:bCs/>
                <w:kern w:val="28"/>
                <w:szCs w:val="22"/>
                <w:lang w:val="en-GB"/>
              </w:rPr>
              <w:t>0.58 log CEC</w:t>
            </w:r>
            <w:r w:rsidRPr="008555E7">
              <w:rPr>
                <w:b/>
                <w:bCs/>
                <w:kern w:val="28"/>
                <w:szCs w:val="22"/>
                <w:vertAlign w:val="superscript"/>
                <w:lang w:val="en-GB"/>
              </w:rPr>
              <w:t>e</w:t>
            </w:r>
            <w:r w:rsidRPr="008555E7">
              <w:rPr>
                <w:b/>
                <w:bCs/>
                <w:kern w:val="28"/>
                <w:szCs w:val="22"/>
                <w:lang w:val="en-GB"/>
              </w:rPr>
              <w:t xml:space="preserve"> + 1.85</w:t>
            </w:r>
            <w:r w:rsidRPr="008555E7">
              <w:rPr>
                <w:b/>
                <w:bCs/>
                <w:kern w:val="28"/>
                <w:szCs w:val="22"/>
                <w:lang w:val="en-GB"/>
              </w:rPr>
              <w:br/>
            </w: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 0.75)</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EC 2008a</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14</w:t>
            </w:r>
          </w:p>
        </w:tc>
        <w:tc>
          <w:tcPr>
            <w:tcW w:w="1719" w:type="dxa"/>
            <w:gridSpan w:val="2"/>
            <w:vAlign w:val="center"/>
          </w:tcPr>
          <w:p w:rsidR="00D47F56" w:rsidRPr="008555E7" w:rsidRDefault="00D47F56" w:rsidP="00AF1B0B">
            <w:pPr>
              <w:pStyle w:val="BodyText"/>
              <w:spacing w:afterLines="20" w:after="48"/>
              <w:jc w:val="left"/>
              <w:rPr>
                <w:kern w:val="28"/>
              </w:rPr>
            </w:pPr>
            <w:r w:rsidRPr="008555E7">
              <w:rPr>
                <w:i/>
                <w:iCs/>
                <w:kern w:val="28"/>
                <w:szCs w:val="22"/>
              </w:rPr>
              <w:t>Folsomia candida</w:t>
            </w:r>
            <w:r w:rsidRPr="008555E7">
              <w:rPr>
                <w:kern w:val="28"/>
                <w:szCs w:val="22"/>
              </w:rPr>
              <w:t xml:space="preserve"> (collembola)</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1.16 log CEC</w:t>
            </w:r>
            <w:r w:rsidRPr="008555E7">
              <w:rPr>
                <w:kern w:val="28"/>
                <w:szCs w:val="22"/>
                <w:vertAlign w:val="superscript"/>
                <w:lang w:val="en-GB"/>
              </w:rPr>
              <w:t>e</w:t>
            </w:r>
            <w:r w:rsidRPr="008555E7">
              <w:rPr>
                <w:kern w:val="28"/>
                <w:szCs w:val="22"/>
                <w:lang w:val="en-GB"/>
              </w:rPr>
              <w:t xml:space="preserve"> + 1.1 </w:t>
            </w:r>
          </w:p>
          <w:p w:rsidR="00D47F56" w:rsidRPr="008555E7" w:rsidRDefault="00D47F56" w:rsidP="00AF1B0B">
            <w:pPr>
              <w:pStyle w:val="BodyText"/>
              <w:spacing w:afterLines="20" w:after="48"/>
              <w:jc w:val="left"/>
              <w:rPr>
                <w:kern w:val="28"/>
                <w:lang w:val="en-GB"/>
              </w:rPr>
            </w:pP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 0.54)</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Criel et al. 2008</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lastRenderedPageBreak/>
              <w:t>15</w:t>
            </w:r>
          </w:p>
        </w:tc>
        <w:tc>
          <w:tcPr>
            <w:tcW w:w="1719" w:type="dxa"/>
            <w:gridSpan w:val="2"/>
            <w:vAlign w:val="center"/>
          </w:tcPr>
          <w:p w:rsidR="00D47F56" w:rsidRPr="008555E7" w:rsidRDefault="00D47F56" w:rsidP="00AF1B0B">
            <w:pPr>
              <w:pStyle w:val="BodyText"/>
              <w:spacing w:afterLines="20" w:after="48"/>
              <w:jc w:val="left"/>
              <w:rPr>
                <w:i/>
                <w:iCs/>
                <w:kern w:val="28"/>
              </w:rPr>
            </w:pPr>
            <w:r w:rsidRPr="008555E7">
              <w:rPr>
                <w:i/>
                <w:iCs/>
                <w:kern w:val="28"/>
                <w:szCs w:val="22"/>
              </w:rPr>
              <w:t xml:space="preserve">F. candida </w:t>
            </w:r>
            <w:r w:rsidRPr="008555E7">
              <w:rPr>
                <w:kern w:val="28"/>
                <w:szCs w:val="22"/>
              </w:rPr>
              <w:t>(collembola)</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50</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0.96 log CEC</w:t>
            </w:r>
            <w:r w:rsidRPr="008555E7">
              <w:rPr>
                <w:kern w:val="28"/>
                <w:szCs w:val="22"/>
                <w:vertAlign w:val="superscript"/>
                <w:lang w:val="en-GB"/>
              </w:rPr>
              <w:t>e</w:t>
            </w:r>
            <w:r w:rsidRPr="008555E7">
              <w:rPr>
                <w:kern w:val="28"/>
                <w:szCs w:val="22"/>
                <w:lang w:val="en-GB"/>
              </w:rPr>
              <w:t xml:space="preserve"> + 1.63            </w:t>
            </w:r>
            <w:r w:rsidRPr="008555E7">
              <w:rPr>
                <w:kern w:val="28"/>
                <w:szCs w:val="22"/>
                <w:lang w:val="en-GB"/>
              </w:rPr>
              <w:br/>
              <w:t>(r</w:t>
            </w:r>
            <w:r w:rsidRPr="008555E7">
              <w:rPr>
                <w:kern w:val="28"/>
                <w:szCs w:val="22"/>
                <w:vertAlign w:val="superscript"/>
                <w:lang w:val="en-GB"/>
              </w:rPr>
              <w:t>2</w:t>
            </w:r>
            <w:r w:rsidRPr="008555E7">
              <w:rPr>
                <w:kern w:val="28"/>
                <w:szCs w:val="22"/>
                <w:lang w:val="en-GB"/>
              </w:rPr>
              <w:t xml:space="preserve"> = 0.63)</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EC 2008a</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16</w:t>
            </w:r>
          </w:p>
        </w:tc>
        <w:tc>
          <w:tcPr>
            <w:tcW w:w="1719" w:type="dxa"/>
            <w:gridSpan w:val="2"/>
          </w:tcPr>
          <w:p w:rsidR="00D47F56" w:rsidRPr="008555E7" w:rsidRDefault="00D47F56" w:rsidP="00AF1B0B">
            <w:pPr>
              <w:pStyle w:val="BodyText"/>
              <w:spacing w:afterLines="20" w:after="48"/>
              <w:jc w:val="left"/>
              <w:rPr>
                <w:kern w:val="28"/>
                <w:lang w:val="en-GB"/>
              </w:rPr>
            </w:pPr>
            <w:r w:rsidRPr="008555E7">
              <w:rPr>
                <w:i/>
                <w:iCs/>
                <w:kern w:val="28"/>
                <w:szCs w:val="22"/>
              </w:rPr>
              <w:t>F. candida</w:t>
            </w:r>
            <w:r w:rsidRPr="008555E7">
              <w:rPr>
                <w:kern w:val="28"/>
                <w:szCs w:val="22"/>
                <w:lang w:val="en-GB"/>
              </w:rPr>
              <w:t xml:space="preserve"> (springtail)</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p>
        </w:tc>
        <w:tc>
          <w:tcPr>
            <w:tcW w:w="2923" w:type="dxa"/>
          </w:tcPr>
          <w:p w:rsidR="00D47F56" w:rsidRPr="008555E7" w:rsidRDefault="00D47F56" w:rsidP="00AF1B0B">
            <w:pPr>
              <w:pStyle w:val="BodyText"/>
              <w:spacing w:afterLines="20" w:after="48"/>
              <w:jc w:val="left"/>
              <w:rPr>
                <w:kern w:val="28"/>
                <w:lang w:val="en-GB"/>
              </w:rPr>
            </w:pPr>
            <w:r w:rsidRPr="008555E7">
              <w:rPr>
                <w:b/>
                <w:bCs/>
                <w:kern w:val="28"/>
                <w:szCs w:val="22"/>
                <w:lang w:val="en-GB"/>
              </w:rPr>
              <w:t>0.8475 log CEC</w:t>
            </w:r>
            <w:r w:rsidRPr="008555E7">
              <w:rPr>
                <w:b/>
                <w:bCs/>
                <w:kern w:val="28"/>
                <w:szCs w:val="22"/>
                <w:vertAlign w:val="superscript"/>
                <w:lang w:val="en-GB"/>
              </w:rPr>
              <w:t>e</w:t>
            </w:r>
            <w:r w:rsidRPr="008555E7">
              <w:rPr>
                <w:b/>
                <w:bCs/>
                <w:kern w:val="28"/>
                <w:szCs w:val="22"/>
                <w:lang w:val="en-GB"/>
              </w:rPr>
              <w:t xml:space="preserve"> + 1.499</w:t>
            </w:r>
            <w:r w:rsidRPr="008555E7">
              <w:rPr>
                <w:b/>
                <w:bCs/>
                <w:kern w:val="28"/>
                <w:szCs w:val="22"/>
                <w:lang w:val="en-GB"/>
              </w:rPr>
              <w:br/>
            </w: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 0.56)</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This study</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17</w:t>
            </w:r>
          </w:p>
        </w:tc>
        <w:tc>
          <w:tcPr>
            <w:tcW w:w="1719" w:type="dxa"/>
            <w:gridSpan w:val="2"/>
          </w:tcPr>
          <w:p w:rsidR="00D47F56" w:rsidRPr="008555E7" w:rsidRDefault="00D47F56" w:rsidP="00AF1B0B">
            <w:pPr>
              <w:pStyle w:val="BodyText"/>
              <w:spacing w:afterLines="20" w:after="48"/>
              <w:jc w:val="left"/>
              <w:rPr>
                <w:kern w:val="28"/>
                <w:lang w:val="en-GB"/>
              </w:rPr>
            </w:pPr>
            <w:r w:rsidRPr="008555E7">
              <w:rPr>
                <w:i/>
                <w:iCs/>
                <w:kern w:val="28"/>
                <w:szCs w:val="22"/>
              </w:rPr>
              <w:t>F. fimetria</w:t>
            </w:r>
            <w:r w:rsidRPr="008555E7">
              <w:rPr>
                <w:kern w:val="28"/>
                <w:szCs w:val="22"/>
                <w:lang w:val="en-GB"/>
              </w:rPr>
              <w:t xml:space="preserve"> (springtail)</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0.7508 log CEC</w:t>
            </w:r>
            <w:r w:rsidRPr="008555E7">
              <w:rPr>
                <w:kern w:val="28"/>
                <w:szCs w:val="22"/>
                <w:vertAlign w:val="superscript"/>
                <w:lang w:val="en-GB"/>
              </w:rPr>
              <w:t>e</w:t>
            </w:r>
            <w:r w:rsidRPr="008555E7">
              <w:rPr>
                <w:kern w:val="28"/>
                <w:szCs w:val="22"/>
                <w:lang w:val="en-GB"/>
              </w:rPr>
              <w:t xml:space="preserve"> + 2.0868       (r</w:t>
            </w:r>
            <w:r w:rsidRPr="008555E7">
              <w:rPr>
                <w:kern w:val="28"/>
                <w:szCs w:val="22"/>
                <w:vertAlign w:val="superscript"/>
                <w:lang w:val="en-GB"/>
              </w:rPr>
              <w:t>2</w:t>
            </w:r>
            <w:r w:rsidRPr="008555E7">
              <w:rPr>
                <w:kern w:val="28"/>
                <w:szCs w:val="22"/>
                <w:lang w:val="en-GB"/>
              </w:rPr>
              <w:t xml:space="preserve"> = 0.63)</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This study</w:t>
            </w:r>
          </w:p>
        </w:tc>
      </w:tr>
      <w:tr w:rsidR="00D47F56" w:rsidRPr="008555E7" w:rsidTr="00AF1B0B">
        <w:tc>
          <w:tcPr>
            <w:tcW w:w="709" w:type="dxa"/>
          </w:tcPr>
          <w:p w:rsidR="00D47F56" w:rsidRPr="008555E7" w:rsidRDefault="00D47F56" w:rsidP="00AF1B0B">
            <w:pPr>
              <w:spacing w:afterLines="20" w:after="48"/>
              <w:rPr>
                <w:lang w:val="en-GB"/>
              </w:rPr>
            </w:pPr>
            <w:r w:rsidRPr="008555E7">
              <w:rPr>
                <w:szCs w:val="22"/>
              </w:rPr>
              <w:t>18</w:t>
            </w:r>
          </w:p>
        </w:tc>
        <w:tc>
          <w:tcPr>
            <w:tcW w:w="1719" w:type="dxa"/>
            <w:gridSpan w:val="2"/>
            <w:vAlign w:val="center"/>
          </w:tcPr>
          <w:p w:rsidR="00D47F56" w:rsidRPr="008555E7" w:rsidRDefault="00D47F56" w:rsidP="00AF1B0B">
            <w:pPr>
              <w:spacing w:afterLines="20" w:after="48"/>
            </w:pPr>
            <w:r w:rsidRPr="008555E7">
              <w:rPr>
                <w:szCs w:val="22"/>
              </w:rPr>
              <w:t>SIR</w:t>
            </w:r>
          </w:p>
        </w:tc>
        <w:tc>
          <w:tcPr>
            <w:tcW w:w="1595" w:type="dxa"/>
          </w:tcPr>
          <w:p w:rsidR="00D47F56" w:rsidRPr="008555E7" w:rsidRDefault="00D47F56" w:rsidP="00AF1B0B">
            <w:pPr>
              <w:spacing w:afterLines="20" w:after="48"/>
            </w:pPr>
            <w:r w:rsidRPr="008555E7">
              <w:rPr>
                <w:szCs w:val="22"/>
              </w:rPr>
              <w:t>log EC</w:t>
            </w:r>
            <w:r w:rsidRPr="008555E7">
              <w:rPr>
                <w:szCs w:val="22"/>
                <w:vertAlign w:val="subscript"/>
              </w:rPr>
              <w:t>50</w:t>
            </w:r>
          </w:p>
        </w:tc>
        <w:tc>
          <w:tcPr>
            <w:tcW w:w="2923" w:type="dxa"/>
          </w:tcPr>
          <w:p w:rsidR="00D47F56" w:rsidRPr="008555E7" w:rsidRDefault="00D47F56" w:rsidP="00AF1B0B">
            <w:pPr>
              <w:spacing w:afterLines="20" w:after="48"/>
            </w:pPr>
            <w:r w:rsidRPr="008555E7">
              <w:rPr>
                <w:szCs w:val="22"/>
              </w:rPr>
              <w:t xml:space="preserve">0.66 log OC + 1.96 </w:t>
            </w:r>
          </w:p>
          <w:p w:rsidR="00D47F56" w:rsidRPr="008555E7" w:rsidRDefault="00D47F56" w:rsidP="00AF1B0B">
            <w:pPr>
              <w:spacing w:afterLines="20" w:after="48"/>
            </w:pPr>
            <w:r w:rsidRPr="008555E7">
              <w:rPr>
                <w:szCs w:val="22"/>
              </w:rPr>
              <w:t>(r</w:t>
            </w:r>
            <w:r w:rsidRPr="008555E7">
              <w:rPr>
                <w:szCs w:val="22"/>
                <w:vertAlign w:val="superscript"/>
              </w:rPr>
              <w:t>2</w:t>
            </w:r>
            <w:r w:rsidRPr="008555E7">
              <w:rPr>
                <w:szCs w:val="22"/>
              </w:rPr>
              <w:t xml:space="preserve"> = 0.57)</w:t>
            </w:r>
          </w:p>
        </w:tc>
        <w:tc>
          <w:tcPr>
            <w:tcW w:w="2126" w:type="dxa"/>
            <w:vAlign w:val="center"/>
          </w:tcPr>
          <w:p w:rsidR="00D47F56" w:rsidRPr="008555E7" w:rsidRDefault="00D47F56" w:rsidP="00AF1B0B">
            <w:pPr>
              <w:spacing w:afterLines="20" w:after="48"/>
            </w:pPr>
            <w:r w:rsidRPr="008555E7">
              <w:rPr>
                <w:szCs w:val="22"/>
              </w:rPr>
              <w:t>Oorts et al. 2006a</w:t>
            </w:r>
          </w:p>
        </w:tc>
      </w:tr>
      <w:tr w:rsidR="00D47F56" w:rsidRPr="008555E7" w:rsidTr="00AF1B0B">
        <w:tc>
          <w:tcPr>
            <w:tcW w:w="709" w:type="dxa"/>
          </w:tcPr>
          <w:p w:rsidR="00D47F56" w:rsidRPr="008555E7" w:rsidRDefault="00D47F56" w:rsidP="00AF1B0B">
            <w:pPr>
              <w:spacing w:afterLines="20" w:after="48"/>
            </w:pPr>
            <w:r w:rsidRPr="008555E7">
              <w:rPr>
                <w:szCs w:val="22"/>
              </w:rPr>
              <w:t>19</w:t>
            </w:r>
          </w:p>
        </w:tc>
        <w:tc>
          <w:tcPr>
            <w:tcW w:w="1719" w:type="dxa"/>
            <w:gridSpan w:val="2"/>
          </w:tcPr>
          <w:p w:rsidR="00D47F56" w:rsidRPr="008555E7" w:rsidRDefault="00D47F56" w:rsidP="00AF1B0B">
            <w:pPr>
              <w:spacing w:afterLines="20" w:after="48"/>
            </w:pPr>
            <w:r w:rsidRPr="008555E7">
              <w:rPr>
                <w:szCs w:val="22"/>
              </w:rPr>
              <w:t>MRM</w:t>
            </w:r>
          </w:p>
        </w:tc>
        <w:tc>
          <w:tcPr>
            <w:tcW w:w="1595" w:type="dxa"/>
          </w:tcPr>
          <w:p w:rsidR="00D47F56" w:rsidRPr="008555E7" w:rsidRDefault="00D47F56" w:rsidP="00AF1B0B">
            <w:pPr>
              <w:spacing w:afterLines="20" w:after="48"/>
            </w:pPr>
            <w:r w:rsidRPr="008555E7">
              <w:rPr>
                <w:szCs w:val="22"/>
              </w:rPr>
              <w:t>log EC</w:t>
            </w:r>
            <w:r w:rsidRPr="008555E7">
              <w:rPr>
                <w:szCs w:val="22"/>
                <w:vertAlign w:val="subscript"/>
              </w:rPr>
              <w:t>20</w:t>
            </w:r>
          </w:p>
        </w:tc>
        <w:tc>
          <w:tcPr>
            <w:tcW w:w="2923" w:type="dxa"/>
          </w:tcPr>
          <w:p w:rsidR="00D47F56" w:rsidRPr="008555E7" w:rsidRDefault="00D47F56" w:rsidP="00AF1B0B">
            <w:pPr>
              <w:spacing w:afterLines="20" w:after="48"/>
            </w:pPr>
            <w:r w:rsidRPr="008555E7">
              <w:rPr>
                <w:szCs w:val="22"/>
              </w:rPr>
              <w:t>-0.26 pH</w:t>
            </w:r>
            <w:r w:rsidRPr="008555E7">
              <w:rPr>
                <w:szCs w:val="22"/>
                <w:vertAlign w:val="superscript"/>
              </w:rPr>
              <w:t>c</w:t>
            </w:r>
            <w:r w:rsidRPr="008555E7">
              <w:rPr>
                <w:szCs w:val="22"/>
              </w:rPr>
              <w:t xml:space="preserve"> + 4.05 </w:t>
            </w:r>
          </w:p>
          <w:p w:rsidR="00D47F56" w:rsidRPr="008555E7" w:rsidRDefault="00D47F56" w:rsidP="00AF1B0B">
            <w:pPr>
              <w:spacing w:afterLines="20" w:after="48"/>
            </w:pPr>
            <w:r w:rsidRPr="008555E7">
              <w:rPr>
                <w:szCs w:val="22"/>
              </w:rPr>
              <w:t>(r</w:t>
            </w:r>
            <w:r w:rsidRPr="008555E7">
              <w:rPr>
                <w:szCs w:val="22"/>
                <w:vertAlign w:val="superscript"/>
              </w:rPr>
              <w:t>2</w:t>
            </w:r>
            <w:r w:rsidRPr="008555E7">
              <w:rPr>
                <w:szCs w:val="22"/>
              </w:rPr>
              <w:t xml:space="preserve"> = 0.52)</w:t>
            </w:r>
          </w:p>
        </w:tc>
        <w:tc>
          <w:tcPr>
            <w:tcW w:w="2126" w:type="dxa"/>
            <w:vAlign w:val="center"/>
          </w:tcPr>
          <w:p w:rsidR="00D47F56" w:rsidRPr="008555E7" w:rsidRDefault="00D47F56" w:rsidP="00AF1B0B">
            <w:pPr>
              <w:spacing w:afterLines="20" w:after="48"/>
            </w:pPr>
            <w:r w:rsidRPr="008555E7">
              <w:rPr>
                <w:szCs w:val="22"/>
              </w:rPr>
              <w:t>Oorts et al. 2006a</w:t>
            </w:r>
          </w:p>
        </w:tc>
      </w:tr>
      <w:tr w:rsidR="00D47F56" w:rsidRPr="008555E7" w:rsidTr="00AF1B0B">
        <w:tc>
          <w:tcPr>
            <w:tcW w:w="709" w:type="dxa"/>
          </w:tcPr>
          <w:p w:rsidR="00D47F56" w:rsidRPr="008555E7" w:rsidRDefault="00D47F56" w:rsidP="00AF1B0B">
            <w:pPr>
              <w:spacing w:afterLines="20" w:after="48"/>
            </w:pPr>
            <w:r w:rsidRPr="008555E7">
              <w:rPr>
                <w:szCs w:val="22"/>
              </w:rPr>
              <w:t>20</w:t>
            </w:r>
          </w:p>
        </w:tc>
        <w:tc>
          <w:tcPr>
            <w:tcW w:w="1719" w:type="dxa"/>
            <w:gridSpan w:val="2"/>
          </w:tcPr>
          <w:p w:rsidR="00D47F56" w:rsidRPr="008555E7" w:rsidRDefault="00D47F56" w:rsidP="00AF1B0B">
            <w:pPr>
              <w:spacing w:afterLines="20" w:after="48"/>
            </w:pPr>
            <w:r w:rsidRPr="008555E7">
              <w:rPr>
                <w:szCs w:val="22"/>
              </w:rPr>
              <w:t>PNR</w:t>
            </w:r>
          </w:p>
        </w:tc>
        <w:tc>
          <w:tcPr>
            <w:tcW w:w="1595" w:type="dxa"/>
          </w:tcPr>
          <w:p w:rsidR="00D47F56" w:rsidRPr="008555E7" w:rsidRDefault="00D47F56" w:rsidP="00AF1B0B">
            <w:pPr>
              <w:spacing w:afterLines="20" w:after="48"/>
            </w:pPr>
            <w:r w:rsidRPr="008555E7">
              <w:rPr>
                <w:szCs w:val="22"/>
              </w:rPr>
              <w:t>log EC</w:t>
            </w:r>
            <w:r w:rsidRPr="008555E7">
              <w:rPr>
                <w:szCs w:val="22"/>
                <w:vertAlign w:val="subscript"/>
              </w:rPr>
              <w:t>50</w:t>
            </w:r>
          </w:p>
        </w:tc>
        <w:tc>
          <w:tcPr>
            <w:tcW w:w="2923" w:type="dxa"/>
          </w:tcPr>
          <w:p w:rsidR="00D47F56" w:rsidRPr="008555E7" w:rsidRDefault="00D47F56" w:rsidP="00AF1B0B">
            <w:pPr>
              <w:spacing w:afterLines="20" w:after="48"/>
            </w:pPr>
            <w:r w:rsidRPr="008555E7">
              <w:rPr>
                <w:szCs w:val="22"/>
              </w:rPr>
              <w:t>1.06 log CEC</w:t>
            </w:r>
            <w:r w:rsidRPr="008555E7">
              <w:rPr>
                <w:kern w:val="28"/>
                <w:szCs w:val="22"/>
                <w:vertAlign w:val="superscript"/>
                <w:lang w:val="en-GB"/>
              </w:rPr>
              <w:t>e</w:t>
            </w:r>
            <w:r w:rsidRPr="008555E7">
              <w:rPr>
                <w:szCs w:val="22"/>
              </w:rPr>
              <w:t xml:space="preserve"> + 1.41            </w:t>
            </w:r>
            <w:r w:rsidRPr="008555E7">
              <w:rPr>
                <w:szCs w:val="22"/>
              </w:rPr>
              <w:br/>
              <w:t>(r</w:t>
            </w:r>
            <w:r w:rsidRPr="008555E7">
              <w:rPr>
                <w:szCs w:val="22"/>
                <w:vertAlign w:val="superscript"/>
              </w:rPr>
              <w:t>2</w:t>
            </w:r>
            <w:r w:rsidRPr="008555E7">
              <w:rPr>
                <w:szCs w:val="22"/>
              </w:rPr>
              <w:t xml:space="preserve"> = 0.66)</w:t>
            </w:r>
          </w:p>
        </w:tc>
        <w:tc>
          <w:tcPr>
            <w:tcW w:w="2126" w:type="dxa"/>
            <w:vAlign w:val="center"/>
          </w:tcPr>
          <w:p w:rsidR="00D47F56" w:rsidRPr="008555E7" w:rsidRDefault="00D47F56" w:rsidP="00AF1B0B">
            <w:pPr>
              <w:spacing w:afterLines="20" w:after="48"/>
            </w:pPr>
            <w:r w:rsidRPr="008555E7">
              <w:rPr>
                <w:szCs w:val="22"/>
              </w:rPr>
              <w:t>Oorts et al. 2006a</w:t>
            </w:r>
          </w:p>
        </w:tc>
      </w:tr>
    </w:tbl>
    <w:p w:rsidR="00D47F56" w:rsidRPr="008555E7" w:rsidRDefault="00D47F56" w:rsidP="00D47F56">
      <w:pPr>
        <w:pStyle w:val="Footnote"/>
        <w:spacing w:before="0" w:after="0"/>
        <w:rPr>
          <w:sz w:val="18"/>
          <w:szCs w:val="18"/>
          <w:lang w:val="en-GB"/>
        </w:rPr>
      </w:pPr>
      <w:r w:rsidRPr="008555E7">
        <w:rPr>
          <w:sz w:val="18"/>
          <w:szCs w:val="18"/>
          <w:lang w:val="en-GB"/>
        </w:rPr>
        <w:t>a = normalisation relationships were also developed for the same combination of species and endpoint but for different measures of toxicity e.g. log EC</w:t>
      </w:r>
      <w:r w:rsidRPr="008555E7">
        <w:rPr>
          <w:sz w:val="18"/>
          <w:szCs w:val="18"/>
          <w:vertAlign w:val="subscript"/>
          <w:lang w:val="en-GB"/>
        </w:rPr>
        <w:t>50</w:t>
      </w:r>
      <w:r w:rsidRPr="008555E7">
        <w:rPr>
          <w:sz w:val="18"/>
          <w:szCs w:val="18"/>
          <w:lang w:val="en-GB"/>
        </w:rPr>
        <w:t xml:space="preserve"> and NOEC and using other soil physicochemical properties.</w:t>
      </w:r>
    </w:p>
    <w:p w:rsidR="00D47F56" w:rsidRPr="008555E7" w:rsidRDefault="00D47F56" w:rsidP="00D47F56">
      <w:pPr>
        <w:pStyle w:val="Footnote"/>
        <w:spacing w:before="0" w:after="0"/>
        <w:rPr>
          <w:sz w:val="18"/>
          <w:szCs w:val="18"/>
          <w:lang w:val="en-GB"/>
        </w:rPr>
      </w:pPr>
      <w:r w:rsidRPr="008555E7">
        <w:rPr>
          <w:sz w:val="18"/>
          <w:szCs w:val="18"/>
          <w:lang w:val="en-GB"/>
        </w:rPr>
        <w:t>b = these CEC measurements were made using the ammonium acetate method (Rayment &amp; Higginson 1992).</w:t>
      </w:r>
    </w:p>
    <w:p w:rsidR="00D47F56" w:rsidRPr="008555E7" w:rsidRDefault="00D47F56" w:rsidP="00D47F56">
      <w:pPr>
        <w:pStyle w:val="Footnote"/>
        <w:spacing w:before="0" w:after="0"/>
        <w:rPr>
          <w:sz w:val="18"/>
          <w:szCs w:val="18"/>
          <w:lang w:val="en-GB"/>
        </w:rPr>
      </w:pPr>
      <w:r w:rsidRPr="008555E7">
        <w:rPr>
          <w:sz w:val="18"/>
          <w:szCs w:val="18"/>
          <w:lang w:val="en-GB"/>
        </w:rPr>
        <w:t>c = pH measured in 0.01 M calcium chloride (Rayment &amp; Higginson 1992).</w:t>
      </w:r>
    </w:p>
    <w:p w:rsidR="00D47F56" w:rsidRPr="008555E7" w:rsidRDefault="00D47F56" w:rsidP="00D47F56">
      <w:pPr>
        <w:pStyle w:val="Footnote"/>
        <w:spacing w:before="0" w:after="0"/>
        <w:rPr>
          <w:sz w:val="18"/>
          <w:szCs w:val="18"/>
          <w:lang w:val="en-GB"/>
        </w:rPr>
      </w:pPr>
      <w:r w:rsidRPr="008555E7">
        <w:rPr>
          <w:sz w:val="18"/>
          <w:szCs w:val="18"/>
          <w:lang w:val="en-GB"/>
        </w:rPr>
        <w:t>d = no statistically significant normalisation relationships could be derived for EC</w:t>
      </w:r>
      <w:r w:rsidRPr="008555E7">
        <w:rPr>
          <w:sz w:val="18"/>
          <w:szCs w:val="18"/>
          <w:vertAlign w:val="subscript"/>
          <w:lang w:val="en-GB"/>
        </w:rPr>
        <w:t>10</w:t>
      </w:r>
      <w:r w:rsidRPr="008555E7">
        <w:rPr>
          <w:sz w:val="18"/>
          <w:szCs w:val="18"/>
          <w:lang w:val="en-GB"/>
        </w:rPr>
        <w:t xml:space="preserve"> and EC</w:t>
      </w:r>
      <w:r w:rsidRPr="008555E7">
        <w:rPr>
          <w:sz w:val="18"/>
          <w:szCs w:val="18"/>
          <w:vertAlign w:val="subscript"/>
          <w:lang w:val="en-GB"/>
        </w:rPr>
        <w:t>10</w:t>
      </w:r>
      <w:r w:rsidRPr="008555E7">
        <w:rPr>
          <w:sz w:val="18"/>
          <w:szCs w:val="18"/>
          <w:lang w:val="en-GB"/>
        </w:rPr>
        <w:t xml:space="preserve"> SIR data (NBRP unpublished data).</w:t>
      </w:r>
    </w:p>
    <w:p w:rsidR="00D47F56" w:rsidRPr="008555E7" w:rsidRDefault="00D47F56" w:rsidP="00D47F56">
      <w:pPr>
        <w:pStyle w:val="Footnote"/>
        <w:spacing w:before="0" w:after="0"/>
        <w:rPr>
          <w:sz w:val="18"/>
          <w:szCs w:val="18"/>
          <w:lang w:val="en-GB"/>
        </w:rPr>
      </w:pPr>
      <w:r w:rsidRPr="008555E7">
        <w:rPr>
          <w:sz w:val="18"/>
          <w:szCs w:val="18"/>
          <w:lang w:val="en-GB"/>
        </w:rPr>
        <w:t>e = these CEC measurements were made using the silver thiourea method (Chhabra et al. 1975).</w:t>
      </w:r>
    </w:p>
    <w:p w:rsidR="00D47F56" w:rsidRPr="008555E7" w:rsidRDefault="00D47F56" w:rsidP="00D47F56">
      <w:pPr>
        <w:pStyle w:val="Footnote"/>
        <w:spacing w:before="0" w:after="0"/>
        <w:rPr>
          <w:sz w:val="18"/>
          <w:szCs w:val="18"/>
          <w:lang w:val="en-GB"/>
        </w:rPr>
      </w:pPr>
      <w:r w:rsidRPr="008555E7">
        <w:rPr>
          <w:sz w:val="18"/>
          <w:szCs w:val="18"/>
          <w:lang w:val="en-GB"/>
        </w:rPr>
        <w:t>f = the full normalisation relationship was not provided in EC (2008a) but as only the slope of the relationship is used in the normalising, the constant is not necessary. CEC = cation exchange capacity (cmol</w:t>
      </w:r>
      <w:r w:rsidRPr="008555E7">
        <w:rPr>
          <w:sz w:val="18"/>
          <w:szCs w:val="18"/>
          <w:vertAlign w:val="subscript"/>
          <w:lang w:val="en-GB"/>
        </w:rPr>
        <w:t>c</w:t>
      </w:r>
      <w:r w:rsidRPr="008555E7">
        <w:rPr>
          <w:sz w:val="18"/>
          <w:szCs w:val="18"/>
          <w:lang w:val="en-GB"/>
        </w:rPr>
        <w:t>/kg); OC = organic carbon content (%); MRM = maize residue mineralisation; PNR = potential nitrification rate; SIN = substrate induced nitrification, SIR = substrate induced respiration.</w:t>
      </w:r>
    </w:p>
    <w:p w:rsidR="00D47F56" w:rsidRPr="00BA50E0" w:rsidRDefault="00D47F56" w:rsidP="00D47F56">
      <w:pPr>
        <w:pStyle w:val="Heading2"/>
      </w:pPr>
      <w:bookmarkStart w:id="401" w:name="_Toc242855675"/>
      <w:bookmarkStart w:id="402" w:name="_Toc243901685"/>
      <w:bookmarkStart w:id="403" w:name="_Toc269124926"/>
      <w:bookmarkStart w:id="404" w:name="_Toc351713476"/>
      <w:r w:rsidRPr="00BA50E0">
        <w:t>Sensitivity of organisms to copper</w:t>
      </w:r>
      <w:bookmarkEnd w:id="401"/>
      <w:bookmarkEnd w:id="402"/>
      <w:bookmarkEnd w:id="403"/>
      <w:bookmarkEnd w:id="404"/>
    </w:p>
    <w:p w:rsidR="00D47F56" w:rsidRPr="00BA50E0" w:rsidRDefault="00D47F56" w:rsidP="00D47F56">
      <w:pPr>
        <w:rPr>
          <w:lang w:val="en-GB"/>
        </w:rPr>
      </w:pPr>
      <w:r w:rsidRPr="00BA50E0">
        <w:rPr>
          <w:lang w:val="en-GB"/>
        </w:rPr>
        <w:t xml:space="preserve">The distribution of the sensitivity of species and microbial processes to Cu is presented in Figure </w:t>
      </w:r>
      <w:r>
        <w:rPr>
          <w:lang w:val="en-GB"/>
        </w:rPr>
        <w:t xml:space="preserve">7. </w:t>
      </w:r>
      <w:r w:rsidRPr="00BA50E0">
        <w:rPr>
          <w:lang w:val="en-GB"/>
        </w:rPr>
        <w:t>Toxicity data for plants, soil processes and soil invertebrates w</w:t>
      </w:r>
      <w:r>
        <w:rPr>
          <w:lang w:val="en-GB"/>
        </w:rPr>
        <w:t>as</w:t>
      </w:r>
      <w:r w:rsidRPr="00BA50E0">
        <w:rPr>
          <w:lang w:val="en-GB"/>
        </w:rPr>
        <w:t xml:space="preserve"> generally evenly spread in the species sensitivity distribution (SSD); however, the invertebrates d</w:t>
      </w:r>
      <w:r>
        <w:rPr>
          <w:lang w:val="en-GB"/>
        </w:rPr>
        <w:t>id</w:t>
      </w:r>
      <w:r w:rsidRPr="00BA50E0">
        <w:rPr>
          <w:lang w:val="en-GB"/>
        </w:rPr>
        <w:t xml:space="preserve"> not have the same range of highly tolerant species as the other two organism groups</w:t>
      </w:r>
      <w:r>
        <w:rPr>
          <w:lang w:val="en-GB"/>
        </w:rPr>
        <w:t xml:space="preserve">. </w:t>
      </w:r>
      <w:r w:rsidRPr="00BA50E0">
        <w:rPr>
          <w:lang w:val="en-GB"/>
        </w:rPr>
        <w:t>Nonetheless</w:t>
      </w:r>
      <w:r>
        <w:rPr>
          <w:lang w:val="en-GB"/>
        </w:rPr>
        <w:t>,</w:t>
      </w:r>
      <w:r w:rsidRPr="00BA50E0">
        <w:rPr>
          <w:lang w:val="en-GB"/>
        </w:rPr>
        <w:t xml:space="preserve"> the overall distribution of sensitivity to Cu </w:t>
      </w:r>
      <w:r>
        <w:rPr>
          <w:lang w:val="en-GB"/>
        </w:rPr>
        <w:t>wa</w:t>
      </w:r>
      <w:r w:rsidRPr="00BA50E0">
        <w:rPr>
          <w:lang w:val="en-GB"/>
        </w:rPr>
        <w:t>s similar</w:t>
      </w:r>
      <w:r>
        <w:rPr>
          <w:lang w:val="en-GB"/>
        </w:rPr>
        <w:t xml:space="preserve">. </w:t>
      </w:r>
      <w:r w:rsidRPr="00BA50E0">
        <w:rPr>
          <w:lang w:val="en-GB"/>
        </w:rPr>
        <w:t>Therefore, all the toxicity data w</w:t>
      </w:r>
      <w:r>
        <w:rPr>
          <w:lang w:val="en-GB"/>
        </w:rPr>
        <w:t>as</w:t>
      </w:r>
      <w:r w:rsidRPr="00BA50E0">
        <w:rPr>
          <w:lang w:val="en-GB"/>
        </w:rPr>
        <w:t xml:space="preserve"> used to derive the ACLs and SQGs.</w:t>
      </w:r>
    </w:p>
    <w:p w:rsidR="00D47F56" w:rsidRPr="00BA50E0" w:rsidRDefault="00D47F56" w:rsidP="00D47F56">
      <w:pPr>
        <w:pStyle w:val="BodyText"/>
        <w:rPr>
          <w:lang w:val="en-GB"/>
        </w:rPr>
      </w:pPr>
    </w:p>
    <w:p w:rsidR="00D47F56" w:rsidRPr="00BA50E0" w:rsidRDefault="00D47F56" w:rsidP="00D47F56">
      <w:pPr>
        <w:pStyle w:val="BodyText"/>
        <w:ind w:hanging="11"/>
        <w:jc w:val="center"/>
        <w:rPr>
          <w:lang w:val="en-GB"/>
        </w:rPr>
      </w:pPr>
      <w:r>
        <w:rPr>
          <w:noProof/>
        </w:rPr>
        <w:lastRenderedPageBreak/>
        <w:drawing>
          <wp:inline distT="0" distB="0" distL="0" distR="0" wp14:anchorId="041E1289" wp14:editId="10B9C4F3">
            <wp:extent cx="5732890" cy="43446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733922" cy="4345393"/>
                    </a:xfrm>
                    <a:prstGeom prst="rect">
                      <a:avLst/>
                    </a:prstGeom>
                    <a:noFill/>
                    <a:ln w="9525">
                      <a:noFill/>
                      <a:miter lim="800000"/>
                      <a:headEnd/>
                      <a:tailEnd/>
                    </a:ln>
                  </pic:spPr>
                </pic:pic>
              </a:graphicData>
            </a:graphic>
          </wp:inline>
        </w:drawing>
      </w:r>
    </w:p>
    <w:p w:rsidR="00D47F56" w:rsidRPr="00EF2220" w:rsidRDefault="00D47F56" w:rsidP="00D47F56">
      <w:pPr>
        <w:pStyle w:val="Caption"/>
      </w:pPr>
      <w:bookmarkStart w:id="405" w:name="_Toc242855744"/>
      <w:bookmarkStart w:id="406" w:name="_Toc243901931"/>
      <w:r w:rsidRPr="003C0A23">
        <w:t xml:space="preserve">Figure </w:t>
      </w:r>
      <w:r>
        <w:t xml:space="preserve">7. </w:t>
      </w:r>
      <w:r w:rsidRPr="003C0A23">
        <w:t xml:space="preserve">The species sensitivity distribution (plotted as a cumulative frequency against added copper (Cu) concentration) </w:t>
      </w:r>
      <w:r>
        <w:t>of</w:t>
      </w:r>
      <w:r w:rsidRPr="003C0A23">
        <w:t xml:space="preserve"> soil processes, soil invertebrates and plant species to Cu.</w:t>
      </w:r>
      <w:bookmarkEnd w:id="405"/>
      <w:bookmarkEnd w:id="406"/>
    </w:p>
    <w:p w:rsidR="00D47F56" w:rsidRPr="009911D3" w:rsidRDefault="00D47F56" w:rsidP="00D47F56">
      <w:pPr>
        <w:pStyle w:val="Text0"/>
      </w:pPr>
    </w:p>
    <w:p w:rsidR="00D47F56" w:rsidRPr="00BA50E0" w:rsidRDefault="00D47F56" w:rsidP="00D47F56">
      <w:pPr>
        <w:pStyle w:val="Heading2"/>
      </w:pPr>
      <w:bookmarkStart w:id="407" w:name="_Toc242855676"/>
      <w:bookmarkStart w:id="408" w:name="_Toc243901686"/>
      <w:bookmarkStart w:id="409" w:name="_Toc269124927"/>
      <w:bookmarkStart w:id="410" w:name="_Toc351713477"/>
      <w:bookmarkStart w:id="411" w:name="OLE_LINK7"/>
      <w:bookmarkStart w:id="412" w:name="OLE_LINK8"/>
      <w:r w:rsidRPr="00BA50E0">
        <w:t>Calculation of soil quality guidelines for fresh copper contamination</w:t>
      </w:r>
      <w:bookmarkEnd w:id="407"/>
      <w:bookmarkEnd w:id="408"/>
      <w:bookmarkEnd w:id="409"/>
      <w:bookmarkEnd w:id="410"/>
      <w:r w:rsidRPr="00BA50E0">
        <w:t xml:space="preserve"> </w:t>
      </w:r>
      <w:bookmarkEnd w:id="411"/>
      <w:bookmarkEnd w:id="412"/>
    </w:p>
    <w:p w:rsidR="00D47F56" w:rsidRDefault="00D47F56" w:rsidP="00D47F56">
      <w:pPr>
        <w:rPr>
          <w:lang w:val="en-GB"/>
        </w:rPr>
      </w:pPr>
      <w:r w:rsidRPr="00BA50E0">
        <w:rPr>
          <w:lang w:val="en-GB"/>
        </w:rPr>
        <w:t>As described earlier</w:t>
      </w:r>
      <w:r>
        <w:rPr>
          <w:lang w:val="en-GB"/>
        </w:rPr>
        <w:t>,</w:t>
      </w:r>
      <w:r w:rsidRPr="00BA50E0">
        <w:rPr>
          <w:lang w:val="en-GB"/>
        </w:rPr>
        <w:t xml:space="preserve"> SQGs were derived using three sets of toxicity data</w:t>
      </w:r>
      <w:r>
        <w:rPr>
          <w:lang w:val="en-GB"/>
        </w:rPr>
        <w:t>—</w:t>
      </w:r>
      <w:r w:rsidRPr="00BA50E0">
        <w:rPr>
          <w:lang w:val="en-GB"/>
        </w:rPr>
        <w:t>NOEC and EC</w:t>
      </w:r>
      <w:r w:rsidRPr="003C0A23">
        <w:rPr>
          <w:vertAlign w:val="subscript"/>
          <w:lang w:val="en-GB"/>
        </w:rPr>
        <w:t>10</w:t>
      </w:r>
      <w:r w:rsidRPr="00BA50E0">
        <w:rPr>
          <w:lang w:val="en-GB"/>
        </w:rPr>
        <w:t>, LOEC and EC</w:t>
      </w:r>
      <w:r w:rsidRPr="003C0A23">
        <w:rPr>
          <w:vertAlign w:val="subscript"/>
          <w:lang w:val="en-GB"/>
        </w:rPr>
        <w:t>30</w:t>
      </w:r>
      <w:r>
        <w:rPr>
          <w:lang w:val="en-GB"/>
        </w:rPr>
        <w:t>,</w:t>
      </w:r>
      <w:r w:rsidRPr="00BA50E0">
        <w:rPr>
          <w:lang w:val="en-GB"/>
        </w:rPr>
        <w:t xml:space="preserve"> and EC</w:t>
      </w:r>
      <w:r w:rsidRPr="003C0A23">
        <w:rPr>
          <w:vertAlign w:val="subscript"/>
          <w:lang w:val="en-GB"/>
        </w:rPr>
        <w:t>50</w:t>
      </w:r>
      <w:r w:rsidRPr="00BA50E0">
        <w:rPr>
          <w:lang w:val="en-GB"/>
        </w:rPr>
        <w:t xml:space="preserve"> data.</w:t>
      </w:r>
    </w:p>
    <w:p w:rsidR="00D47F56" w:rsidRPr="00BA50E0" w:rsidRDefault="00D47F56" w:rsidP="00D47F56">
      <w:pPr>
        <w:pStyle w:val="Heading3"/>
      </w:pPr>
      <w:bookmarkStart w:id="413" w:name="_Toc242855677"/>
      <w:bookmarkStart w:id="414" w:name="_Toc243901687"/>
      <w:bookmarkStart w:id="415" w:name="_Toc269124928"/>
      <w:bookmarkStart w:id="416" w:name="_Toc351713478"/>
      <w:r w:rsidRPr="00BA50E0">
        <w:t>Calculation of soil quality guidelines for fresh copper contamination based on no observed effect concentration and 10% effect concentration toxicity data</w:t>
      </w:r>
      <w:bookmarkEnd w:id="413"/>
      <w:bookmarkEnd w:id="414"/>
      <w:bookmarkEnd w:id="415"/>
      <w:bookmarkEnd w:id="416"/>
    </w:p>
    <w:p w:rsidR="00D47F56" w:rsidRPr="007136E8" w:rsidRDefault="00D47F56" w:rsidP="00D47F56">
      <w:pPr>
        <w:pStyle w:val="Heading4"/>
      </w:pPr>
      <w:bookmarkStart w:id="417" w:name="_Toc351713479"/>
      <w:r w:rsidRPr="007136E8">
        <w:t>Calculation of soil-specific added contaminant limits</w:t>
      </w:r>
      <w:bookmarkEnd w:id="417"/>
      <w:r w:rsidRPr="007136E8">
        <w:t xml:space="preserve"> </w:t>
      </w:r>
    </w:p>
    <w:p w:rsidR="00D47F56" w:rsidRDefault="00D47F56" w:rsidP="00D47F56">
      <w:pPr>
        <w:rPr>
          <w:lang w:val="en-GB"/>
        </w:rPr>
      </w:pPr>
      <w:r w:rsidRPr="00E77B74">
        <w:rPr>
          <w:lang w:val="en-GB"/>
        </w:rPr>
        <w:t>The NOEC and EC</w:t>
      </w:r>
      <w:r w:rsidRPr="003C0A23">
        <w:rPr>
          <w:vertAlign w:val="subscript"/>
          <w:lang w:val="en-GB"/>
        </w:rPr>
        <w:t>10</w:t>
      </w:r>
      <w:r w:rsidRPr="00E77B74">
        <w:rPr>
          <w:lang w:val="en-GB"/>
        </w:rPr>
        <w:t xml:space="preserve"> toxicity data w</w:t>
      </w:r>
      <w:r>
        <w:rPr>
          <w:lang w:val="en-GB"/>
        </w:rPr>
        <w:t>as</w:t>
      </w:r>
      <w:r w:rsidRPr="00E77B74">
        <w:rPr>
          <w:lang w:val="en-GB"/>
        </w:rPr>
        <w:t xml:space="preserve"> normalised as outlined in Heemsbergen et al. (2008). Geometric</w:t>
      </w:r>
      <w:r w:rsidRPr="00BA50E0">
        <w:rPr>
          <w:lang w:val="en-GB"/>
        </w:rPr>
        <w:t xml:space="preserve"> means for each toxic end</w:t>
      </w:r>
      <w:r>
        <w:rPr>
          <w:lang w:val="en-GB"/>
        </w:rPr>
        <w:t xml:space="preserve"> </w:t>
      </w:r>
      <w:r w:rsidRPr="00BA50E0">
        <w:rPr>
          <w:lang w:val="en-GB"/>
        </w:rPr>
        <w:t>point (</w:t>
      </w:r>
      <w:r>
        <w:rPr>
          <w:lang w:val="en-GB"/>
        </w:rPr>
        <w:t>for example,</w:t>
      </w:r>
      <w:r w:rsidRPr="00BA50E0">
        <w:rPr>
          <w:lang w:val="en-GB"/>
        </w:rPr>
        <w:t xml:space="preserve"> mortality, reproduction, seedling emergence) for each species were calculated and the lowest geometric mean selected to represent the sensitivity of each species/microbial process</w:t>
      </w:r>
      <w:r>
        <w:rPr>
          <w:lang w:val="en-GB"/>
        </w:rPr>
        <w:t xml:space="preserve">. </w:t>
      </w:r>
      <w:r w:rsidRPr="00BA50E0">
        <w:rPr>
          <w:lang w:val="en-GB"/>
        </w:rPr>
        <w:t>These lowest geometric means were entered into the BurrliOZ software (Campbell et al. 2000) and ACL</w:t>
      </w:r>
      <w:r w:rsidRPr="00BA50E0">
        <w:rPr>
          <w:vertAlign w:val="subscript"/>
          <w:lang w:val="en-GB"/>
        </w:rPr>
        <w:t>(NOEC &amp; EC10)</w:t>
      </w:r>
      <w:r w:rsidRPr="00BA50E0">
        <w:rPr>
          <w:lang w:val="en-GB"/>
        </w:rPr>
        <w:t xml:space="preserve"> values calculated that </w:t>
      </w:r>
      <w:r>
        <w:rPr>
          <w:lang w:val="en-GB"/>
        </w:rPr>
        <w:t>should theoretically protect 99</w:t>
      </w:r>
      <w:r w:rsidRPr="00BA50E0">
        <w:rPr>
          <w:lang w:val="en-GB"/>
        </w:rPr>
        <w:t>, 80 and 60% of species/microbial processes</w:t>
      </w:r>
      <w:r>
        <w:rPr>
          <w:lang w:val="en-GB"/>
        </w:rPr>
        <w:t xml:space="preserve">. </w:t>
      </w:r>
      <w:r w:rsidRPr="00BA50E0">
        <w:rPr>
          <w:lang w:val="en-GB"/>
        </w:rPr>
        <w:t>The resulting ACL</w:t>
      </w:r>
      <w:r w:rsidRPr="00BA50E0">
        <w:rPr>
          <w:vertAlign w:val="subscript"/>
          <w:lang w:val="en-GB"/>
        </w:rPr>
        <w:t>(NOEC and EC10)</w:t>
      </w:r>
      <w:r w:rsidRPr="00BA50E0">
        <w:rPr>
          <w:lang w:val="en-GB"/>
        </w:rPr>
        <w:t xml:space="preserve"> values are only applicable to the Australian reference soil (Table </w:t>
      </w:r>
      <w:r>
        <w:rPr>
          <w:lang w:val="en-GB"/>
        </w:rPr>
        <w:t>6</w:t>
      </w:r>
      <w:r w:rsidRPr="00BA50E0">
        <w:rPr>
          <w:lang w:val="en-GB"/>
        </w:rPr>
        <w:t>)</w:t>
      </w:r>
      <w:r>
        <w:rPr>
          <w:lang w:val="en-GB"/>
        </w:rPr>
        <w:t xml:space="preserve">. </w:t>
      </w:r>
      <w:r w:rsidRPr="00BA50E0">
        <w:rPr>
          <w:lang w:val="en-GB"/>
        </w:rPr>
        <w:t>In order to generate soil-specific ACLs the normalisation relationships were applied to the ACL</w:t>
      </w:r>
      <w:r w:rsidRPr="00BA50E0">
        <w:rPr>
          <w:vertAlign w:val="subscript"/>
          <w:lang w:val="en-GB"/>
        </w:rPr>
        <w:t>(NOEC &amp; EC10)</w:t>
      </w:r>
      <w:r w:rsidRPr="00BA50E0">
        <w:rPr>
          <w:lang w:val="en-GB"/>
        </w:rPr>
        <w:t xml:space="preserve"> values in the reverse manner. </w:t>
      </w:r>
    </w:p>
    <w:p w:rsidR="00B82AF5" w:rsidRPr="00BA50E0" w:rsidRDefault="00B82AF5" w:rsidP="00D47F56">
      <w:pPr>
        <w:rPr>
          <w:lang w:val="en-GB"/>
        </w:rPr>
      </w:pPr>
    </w:p>
    <w:p w:rsidR="00D47F56" w:rsidRDefault="00D47F56" w:rsidP="00D47F56">
      <w:pPr>
        <w:rPr>
          <w:lang w:val="en-GB"/>
        </w:rPr>
      </w:pPr>
      <w:r w:rsidRPr="00BA50E0">
        <w:rPr>
          <w:lang w:val="en-GB"/>
        </w:rPr>
        <w:t>A complicating factor for Cu is that there are different soil physicochemical properties (</w:t>
      </w:r>
      <w:r>
        <w:rPr>
          <w:lang w:val="en-GB"/>
        </w:rPr>
        <w:t>that is,</w:t>
      </w:r>
      <w:r w:rsidRPr="00BA50E0">
        <w:rPr>
          <w:lang w:val="en-GB"/>
        </w:rPr>
        <w:t xml:space="preserve"> CEC, pH, OC and a combination of pH and log OC) that control the toxicity </w:t>
      </w:r>
      <w:r>
        <w:rPr>
          <w:lang w:val="en-GB"/>
        </w:rPr>
        <w:t xml:space="preserve">of Cu </w:t>
      </w:r>
      <w:r w:rsidRPr="00BA50E0">
        <w:rPr>
          <w:lang w:val="en-GB"/>
        </w:rPr>
        <w:t xml:space="preserve">depending on the species or microbial </w:t>
      </w:r>
      <w:r w:rsidRPr="00AB23C2">
        <w:rPr>
          <w:lang w:val="en-GB"/>
        </w:rPr>
        <w:t>process (Table 50)</w:t>
      </w:r>
      <w:r>
        <w:rPr>
          <w:lang w:val="en-GB"/>
        </w:rPr>
        <w:t xml:space="preserve">. </w:t>
      </w:r>
      <w:r w:rsidRPr="00AB23C2">
        <w:rPr>
          <w:lang w:val="en-GB"/>
        </w:rPr>
        <w:t>However</w:t>
      </w:r>
      <w:r w:rsidRPr="00BA50E0">
        <w:rPr>
          <w:lang w:val="en-GB"/>
        </w:rPr>
        <w:t>, these can be rationalised d</w:t>
      </w:r>
      <w:r>
        <w:rPr>
          <w:lang w:val="en-GB"/>
        </w:rPr>
        <w:t>ow</w:t>
      </w:r>
      <w:r w:rsidRPr="00BA50E0">
        <w:rPr>
          <w:lang w:val="en-GB"/>
        </w:rPr>
        <w:t xml:space="preserve">n to two factors that control the ACL, namely CEC </w:t>
      </w:r>
      <w:r>
        <w:rPr>
          <w:lang w:val="en-GB"/>
        </w:rPr>
        <w:t xml:space="preserve">(measured using the silver thiourea method, Chhabra et al. 1975) </w:t>
      </w:r>
      <w:r w:rsidRPr="00BA50E0">
        <w:rPr>
          <w:lang w:val="en-GB"/>
        </w:rPr>
        <w:t xml:space="preserve">and pH </w:t>
      </w:r>
      <w:r>
        <w:rPr>
          <w:lang w:val="en-GB"/>
        </w:rPr>
        <w:t>(measured in 0.01M CaCl</w:t>
      </w:r>
      <w:r w:rsidRPr="006307B8">
        <w:rPr>
          <w:vertAlign w:val="subscript"/>
          <w:lang w:val="en-GB"/>
        </w:rPr>
        <w:t>2</w:t>
      </w:r>
      <w:r>
        <w:rPr>
          <w:lang w:val="en-GB"/>
        </w:rPr>
        <w:t xml:space="preserve">, Rayment &amp; Higginson 1992) </w:t>
      </w:r>
      <w:r w:rsidRPr="00AB23C2">
        <w:rPr>
          <w:lang w:val="en-GB"/>
        </w:rPr>
        <w:t>(see Appendix F</w:t>
      </w:r>
      <w:r w:rsidRPr="00BA50E0">
        <w:rPr>
          <w:lang w:val="en-GB"/>
        </w:rPr>
        <w:t xml:space="preserve"> for </w:t>
      </w:r>
      <w:r>
        <w:rPr>
          <w:lang w:val="en-GB"/>
        </w:rPr>
        <w:t xml:space="preserve">a </w:t>
      </w:r>
      <w:r w:rsidRPr="00BA50E0">
        <w:rPr>
          <w:lang w:val="en-GB"/>
        </w:rPr>
        <w:t>detailed explanation of this rationalisation)</w:t>
      </w:r>
      <w:r>
        <w:rPr>
          <w:lang w:val="en-GB"/>
        </w:rPr>
        <w:t xml:space="preserve">. </w:t>
      </w:r>
      <w:r w:rsidRPr="00BA50E0">
        <w:rPr>
          <w:lang w:val="en-GB"/>
        </w:rPr>
        <w:t>Thus</w:t>
      </w:r>
      <w:r>
        <w:rPr>
          <w:lang w:val="en-GB"/>
        </w:rPr>
        <w:t>,</w:t>
      </w:r>
      <w:r w:rsidRPr="00BA50E0">
        <w:rPr>
          <w:lang w:val="en-GB"/>
        </w:rPr>
        <w:t xml:space="preserve"> there are two sets of ACL values for each land</w:t>
      </w:r>
      <w:r>
        <w:rPr>
          <w:lang w:val="en-GB"/>
        </w:rPr>
        <w:t xml:space="preserve"> </w:t>
      </w:r>
      <w:r w:rsidRPr="00BA50E0">
        <w:rPr>
          <w:lang w:val="en-GB"/>
        </w:rPr>
        <w:t>use type (</w:t>
      </w:r>
      <w:r>
        <w:rPr>
          <w:lang w:val="en-GB"/>
        </w:rPr>
        <w:t>that is,</w:t>
      </w:r>
      <w:r w:rsidRPr="00BA50E0">
        <w:rPr>
          <w:lang w:val="en-GB"/>
        </w:rPr>
        <w:t xml:space="preserve"> a set that </w:t>
      </w:r>
      <w:r w:rsidRPr="00BA50E0">
        <w:rPr>
          <w:lang w:val="en-GB"/>
        </w:rPr>
        <w:lastRenderedPageBreak/>
        <w:t>vary with CEC and a second set that vary with pH)</w:t>
      </w:r>
      <w:r>
        <w:rPr>
          <w:lang w:val="en-GB"/>
        </w:rPr>
        <w:t xml:space="preserve">. </w:t>
      </w:r>
      <w:r w:rsidRPr="00BA50E0">
        <w:rPr>
          <w:lang w:val="en-GB"/>
        </w:rPr>
        <w:t>To determine the ACL that applies to a site</w:t>
      </w:r>
      <w:r>
        <w:rPr>
          <w:lang w:val="en-GB"/>
        </w:rPr>
        <w:t>,</w:t>
      </w:r>
      <w:r w:rsidRPr="00BA50E0">
        <w:rPr>
          <w:lang w:val="en-GB"/>
        </w:rPr>
        <w:t xml:space="preserve"> it is simply a matter of measuring the CEC</w:t>
      </w:r>
      <w:r>
        <w:rPr>
          <w:lang w:val="en-GB"/>
        </w:rPr>
        <w:t xml:space="preserve"> and </w:t>
      </w:r>
      <w:r w:rsidRPr="00BA50E0">
        <w:rPr>
          <w:lang w:val="en-GB"/>
        </w:rPr>
        <w:t>pH of the soil, looking up the tables for the appropriate ACL and then adopting the lower of the two ACL values</w:t>
      </w:r>
      <w:r>
        <w:rPr>
          <w:lang w:val="en-GB"/>
        </w:rPr>
        <w:t>. In</w:t>
      </w:r>
      <w:r w:rsidRPr="00BA50E0">
        <w:rPr>
          <w:lang w:val="en-GB"/>
        </w:rPr>
        <w:t xml:space="preserve"> the majority of cases the pH-based ACL values will limit how much Cu can be added to a soil when the soil pH is less than or equal to 6, while the CEC-based ACL values will limit the amount of Cu that can be added to a soil when the soil pH is greater than 6</w:t>
      </w:r>
      <w:r>
        <w:rPr>
          <w:lang w:val="en-GB"/>
        </w:rPr>
        <w:t>.</w:t>
      </w:r>
    </w:p>
    <w:p w:rsidR="00B82AF5" w:rsidRDefault="00B82AF5" w:rsidP="00D47F56">
      <w:pPr>
        <w:rPr>
          <w:lang w:val="en-GB"/>
        </w:rPr>
      </w:pPr>
    </w:p>
    <w:p w:rsidR="00D47F56" w:rsidRPr="00BA50E0" w:rsidRDefault="00D47F56" w:rsidP="00D47F56">
      <w:pPr>
        <w:rPr>
          <w:lang w:val="en-GB"/>
        </w:rPr>
      </w:pPr>
      <w:r w:rsidRPr="00BA50E0">
        <w:rPr>
          <w:lang w:val="en-GB"/>
        </w:rPr>
        <w:t xml:space="preserve">The ACL values for </w:t>
      </w:r>
      <w:r w:rsidRPr="00E54D8A">
        <w:rPr>
          <w:lang w:val="en-GB"/>
        </w:rPr>
        <w:t>areas of ecological significance</w:t>
      </w:r>
      <w:r w:rsidRPr="00BA50E0">
        <w:rPr>
          <w:lang w:val="en-GB"/>
        </w:rPr>
        <w:t xml:space="preserve">, </w:t>
      </w:r>
      <w:r>
        <w:rPr>
          <w:lang w:val="en-GB"/>
        </w:rPr>
        <w:t>urban residential/public open space</w:t>
      </w:r>
      <w:r w:rsidRPr="00BA50E0">
        <w:rPr>
          <w:lang w:val="en-GB"/>
        </w:rPr>
        <w:t xml:space="preserve"> and commercial/industrial </w:t>
      </w:r>
      <w:r>
        <w:rPr>
          <w:lang w:val="en-GB"/>
        </w:rPr>
        <w:t>land use</w:t>
      </w:r>
      <w:r w:rsidRPr="00BA50E0">
        <w:rPr>
          <w:lang w:val="en-GB"/>
        </w:rPr>
        <w:t xml:space="preserve">s are presented in Tables </w:t>
      </w:r>
      <w:r w:rsidRPr="00AB23C2">
        <w:rPr>
          <w:lang w:val="en-GB"/>
        </w:rPr>
        <w:t>51 to 53,</w:t>
      </w:r>
      <w:r w:rsidRPr="00BA50E0">
        <w:rPr>
          <w:lang w:val="en-GB"/>
        </w:rPr>
        <w:t xml:space="preserve"> respectively.</w:t>
      </w:r>
    </w:p>
    <w:p w:rsidR="00D47F56" w:rsidRPr="00896A20" w:rsidRDefault="00D47F56" w:rsidP="00D47F56">
      <w:pPr>
        <w:pStyle w:val="Caption"/>
      </w:pPr>
      <w:bookmarkStart w:id="418" w:name="_Toc242855755"/>
      <w:bookmarkStart w:id="419" w:name="_Toc243900202"/>
      <w:r>
        <w:t xml:space="preserve">Table 51. </w:t>
      </w:r>
      <w:r w:rsidRPr="003C0A23">
        <w:t>Soil-specific added contaminant limits (ACLs, mg/kg) based on no observed effect concentration (NOEC) and 10% effect concentration (EC</w:t>
      </w:r>
      <w:r w:rsidRPr="003C0A23">
        <w:rPr>
          <w:vertAlign w:val="subscript"/>
        </w:rPr>
        <w:t>10</w:t>
      </w:r>
      <w:r w:rsidRPr="003C0A23">
        <w:t>) toxicity data for fresh copper (Cu) contamination that theoretically protect at least 99% of soil processes, soil invertebrate species and plant species in soils with a pH ranging from 4.5 to 8 and a cation exchange capacity (CEC) ranging from 5 to 60 cmol</w:t>
      </w:r>
      <w:r w:rsidRPr="003C0A23">
        <w:rPr>
          <w:vertAlign w:val="subscript"/>
        </w:rPr>
        <w:t>c</w:t>
      </w:r>
      <w:r w:rsidRPr="003C0A23">
        <w:t xml:space="preserve">/kg and </w:t>
      </w:r>
      <w:r>
        <w:t xml:space="preserve">for </w:t>
      </w:r>
      <w:r w:rsidRPr="003C0A23">
        <w:t>an area of ecological significance land use. The lowe</w:t>
      </w:r>
      <w:r>
        <w:t>r</w:t>
      </w:r>
      <w:r w:rsidRPr="003C0A23">
        <w:t xml:space="preserve"> of the CEC- or the pH-derived ACLs that apply to a soil is the ACL</w:t>
      </w:r>
      <w:r w:rsidRPr="003C0A23">
        <w:rPr>
          <w:vertAlign w:val="subscript"/>
        </w:rPr>
        <w:t>(NOEC &amp; EC10)</w:t>
      </w:r>
      <w:r w:rsidRPr="003C0A23">
        <w:t xml:space="preserve"> to be used.</w:t>
      </w:r>
      <w:bookmarkEnd w:id="418"/>
      <w:bookmarkEnd w:id="41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182"/>
        <w:gridCol w:w="1182"/>
        <w:gridCol w:w="1182"/>
        <w:gridCol w:w="1182"/>
        <w:gridCol w:w="1182"/>
        <w:gridCol w:w="1396"/>
      </w:tblGrid>
      <w:tr w:rsidR="00D47F56" w:rsidRPr="008555E7" w:rsidTr="00AF1B0B">
        <w:trPr>
          <w:trHeight w:val="255"/>
        </w:trPr>
        <w:tc>
          <w:tcPr>
            <w:tcW w:w="1766" w:type="dxa"/>
            <w:shd w:val="clear" w:color="auto" w:fill="C6D9F1" w:themeFill="text2" w:themeFillTint="33"/>
            <w:vAlign w:val="bottom"/>
          </w:tcPr>
          <w:p w:rsidR="00D47F56" w:rsidRPr="008555E7" w:rsidRDefault="00D47F56" w:rsidP="00AF1B0B">
            <w:pPr>
              <w:spacing w:before="20" w:after="20"/>
              <w:jc w:val="center"/>
              <w:rPr>
                <w:b/>
                <w:bCs/>
                <w:lang w:val="en-GB"/>
              </w:rPr>
            </w:pPr>
            <w:r w:rsidRPr="008555E7">
              <w:rPr>
                <w:b/>
                <w:bCs/>
                <w:szCs w:val="22"/>
                <w:lang w:val="en-GB"/>
              </w:rPr>
              <w:t>Type of ACL</w:t>
            </w:r>
          </w:p>
        </w:tc>
        <w:tc>
          <w:tcPr>
            <w:tcW w:w="7306" w:type="dxa"/>
            <w:gridSpan w:val="6"/>
            <w:shd w:val="clear" w:color="auto" w:fill="C6D9F1" w:themeFill="text2" w:themeFillTint="33"/>
            <w:noWrap/>
            <w:vAlign w:val="bottom"/>
          </w:tcPr>
          <w:p w:rsidR="00D47F56" w:rsidRPr="008555E7" w:rsidRDefault="00D47F56" w:rsidP="00AF1B0B">
            <w:pPr>
              <w:spacing w:before="20" w:after="20"/>
              <w:jc w:val="center"/>
              <w:rPr>
                <w:b/>
                <w:bCs/>
                <w:lang w:val="en-GB"/>
              </w:rPr>
            </w:pPr>
            <w:r w:rsidRPr="008555E7">
              <w:rPr>
                <w:b/>
                <w:bCs/>
                <w:szCs w:val="22"/>
                <w:lang w:val="en-GB"/>
              </w:rPr>
              <w:t>CEC (cmol</w:t>
            </w:r>
            <w:r w:rsidRPr="008555E7">
              <w:rPr>
                <w:b/>
                <w:bCs/>
                <w:szCs w:val="22"/>
                <w:vertAlign w:val="subscript"/>
                <w:lang w:val="en-GB"/>
              </w:rPr>
              <w:t>c</w:t>
            </w:r>
            <w:r w:rsidRPr="008555E7">
              <w:rPr>
                <w:b/>
                <w:bCs/>
                <w:szCs w:val="22"/>
                <w:lang w:val="en-GB"/>
              </w:rPr>
              <w:t>/kg)</w:t>
            </w:r>
          </w:p>
        </w:tc>
      </w:tr>
      <w:tr w:rsidR="00D47F56" w:rsidRPr="008555E7" w:rsidTr="00AF1B0B">
        <w:trPr>
          <w:trHeight w:val="255"/>
        </w:trPr>
        <w:tc>
          <w:tcPr>
            <w:tcW w:w="1766" w:type="dxa"/>
            <w:vAlign w:val="bottom"/>
          </w:tcPr>
          <w:p w:rsidR="00D47F56" w:rsidRPr="008555E7" w:rsidRDefault="00D47F56" w:rsidP="00AF1B0B">
            <w:pPr>
              <w:spacing w:before="20" w:after="20"/>
              <w:rPr>
                <w:b/>
                <w:bCs/>
                <w:lang w:val="en-GB"/>
              </w:rPr>
            </w:pP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5</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10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20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30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40</w:t>
            </w:r>
          </w:p>
        </w:tc>
        <w:tc>
          <w:tcPr>
            <w:tcW w:w="1396" w:type="dxa"/>
            <w:noWrap/>
            <w:vAlign w:val="bottom"/>
          </w:tcPr>
          <w:p w:rsidR="00D47F56" w:rsidRPr="008555E7" w:rsidRDefault="00D47F56" w:rsidP="00AF1B0B">
            <w:pPr>
              <w:spacing w:before="20" w:after="20"/>
              <w:jc w:val="center"/>
              <w:rPr>
                <w:b/>
                <w:bCs/>
                <w:lang w:val="en-GB"/>
              </w:rPr>
            </w:pPr>
            <w:r w:rsidRPr="008555E7">
              <w:rPr>
                <w:b/>
                <w:bCs/>
                <w:szCs w:val="22"/>
                <w:lang w:val="en-GB"/>
              </w:rPr>
              <w:t>60</w:t>
            </w:r>
          </w:p>
        </w:tc>
      </w:tr>
      <w:tr w:rsidR="00D47F56" w:rsidRPr="008555E7" w:rsidTr="00AF1B0B">
        <w:trPr>
          <w:trHeight w:val="255"/>
        </w:trPr>
        <w:tc>
          <w:tcPr>
            <w:tcW w:w="1766" w:type="dxa"/>
            <w:vAlign w:val="bottom"/>
          </w:tcPr>
          <w:p w:rsidR="00D47F56" w:rsidRPr="008555E7" w:rsidRDefault="00D47F56" w:rsidP="00AF1B0B">
            <w:pPr>
              <w:spacing w:before="20" w:after="20"/>
              <w:rPr>
                <w:lang w:val="en-GB"/>
              </w:rPr>
            </w:pPr>
            <w:r w:rsidRPr="008555E7">
              <w:rPr>
                <w:szCs w:val="22"/>
                <w:lang w:val="en-GB"/>
              </w:rPr>
              <w:t>CEC-based ACLs</w:t>
            </w:r>
          </w:p>
        </w:tc>
        <w:tc>
          <w:tcPr>
            <w:tcW w:w="1182" w:type="dxa"/>
            <w:noWrap/>
          </w:tcPr>
          <w:p w:rsidR="00D47F56" w:rsidRPr="008555E7" w:rsidRDefault="00D47F56" w:rsidP="00AF1B0B">
            <w:pPr>
              <w:spacing w:before="20" w:after="20"/>
              <w:jc w:val="center"/>
              <w:rPr>
                <w:lang w:val="en-GB"/>
              </w:rPr>
            </w:pPr>
            <w:r w:rsidRPr="008555E7">
              <w:rPr>
                <w:szCs w:val="22"/>
                <w:lang w:val="en-GB"/>
              </w:rPr>
              <w:t>10</w:t>
            </w:r>
          </w:p>
        </w:tc>
        <w:tc>
          <w:tcPr>
            <w:tcW w:w="1182" w:type="dxa"/>
            <w:noWrap/>
          </w:tcPr>
          <w:p w:rsidR="00D47F56" w:rsidRPr="008555E7" w:rsidRDefault="00D47F56" w:rsidP="00AF1B0B">
            <w:pPr>
              <w:spacing w:before="20" w:after="20"/>
              <w:jc w:val="center"/>
              <w:rPr>
                <w:lang w:val="en-GB"/>
              </w:rPr>
            </w:pPr>
            <w:r w:rsidRPr="008555E7">
              <w:rPr>
                <w:szCs w:val="22"/>
                <w:lang w:val="en-GB"/>
              </w:rPr>
              <w:t>20</w:t>
            </w:r>
          </w:p>
        </w:tc>
        <w:tc>
          <w:tcPr>
            <w:tcW w:w="1182" w:type="dxa"/>
            <w:noWrap/>
          </w:tcPr>
          <w:p w:rsidR="00D47F56" w:rsidRPr="008555E7" w:rsidRDefault="00D47F56" w:rsidP="00AF1B0B">
            <w:pPr>
              <w:spacing w:before="20" w:after="20"/>
              <w:jc w:val="center"/>
              <w:rPr>
                <w:lang w:val="en-GB"/>
              </w:rPr>
            </w:pPr>
            <w:r w:rsidRPr="008555E7">
              <w:rPr>
                <w:szCs w:val="22"/>
                <w:lang w:val="en-GB"/>
              </w:rPr>
              <w:t>25</w:t>
            </w:r>
          </w:p>
        </w:tc>
        <w:tc>
          <w:tcPr>
            <w:tcW w:w="1182" w:type="dxa"/>
            <w:noWrap/>
          </w:tcPr>
          <w:p w:rsidR="00D47F56" w:rsidRPr="008555E7" w:rsidRDefault="00D47F56" w:rsidP="00AF1B0B">
            <w:pPr>
              <w:spacing w:before="20" w:after="20"/>
              <w:jc w:val="center"/>
              <w:rPr>
                <w:lang w:val="en-GB"/>
              </w:rPr>
            </w:pPr>
            <w:r w:rsidRPr="008555E7">
              <w:rPr>
                <w:szCs w:val="22"/>
                <w:lang w:val="en-GB"/>
              </w:rPr>
              <w:t>25</w:t>
            </w:r>
          </w:p>
        </w:tc>
        <w:tc>
          <w:tcPr>
            <w:tcW w:w="1182" w:type="dxa"/>
            <w:noWrap/>
          </w:tcPr>
          <w:p w:rsidR="00D47F56" w:rsidRPr="008555E7" w:rsidRDefault="00D47F56" w:rsidP="00AF1B0B">
            <w:pPr>
              <w:spacing w:before="20" w:after="20"/>
              <w:jc w:val="center"/>
              <w:rPr>
                <w:lang w:val="en-GB"/>
              </w:rPr>
            </w:pPr>
            <w:r w:rsidRPr="008555E7">
              <w:rPr>
                <w:szCs w:val="22"/>
                <w:lang w:val="en-GB"/>
              </w:rPr>
              <w:t>25</w:t>
            </w:r>
          </w:p>
        </w:tc>
        <w:tc>
          <w:tcPr>
            <w:tcW w:w="1396" w:type="dxa"/>
            <w:noWrap/>
          </w:tcPr>
          <w:p w:rsidR="00D47F56" w:rsidRPr="008555E7" w:rsidRDefault="00D47F56" w:rsidP="00AF1B0B">
            <w:pPr>
              <w:spacing w:before="20" w:after="20"/>
              <w:jc w:val="center"/>
              <w:rPr>
                <w:lang w:val="en-GB"/>
              </w:rPr>
            </w:pPr>
            <w:r w:rsidRPr="008555E7">
              <w:rPr>
                <w:szCs w:val="22"/>
                <w:lang w:val="en-GB"/>
              </w:rPr>
              <w:t>25</w:t>
            </w:r>
          </w:p>
        </w:tc>
      </w:tr>
      <w:tr w:rsidR="00D47F56" w:rsidRPr="008555E7" w:rsidTr="00AF1B0B">
        <w:trPr>
          <w:trHeight w:val="255"/>
        </w:trPr>
        <w:tc>
          <w:tcPr>
            <w:tcW w:w="1766" w:type="dxa"/>
          </w:tcPr>
          <w:p w:rsidR="00D47F56" w:rsidRPr="008555E7" w:rsidRDefault="00D47F56" w:rsidP="00AF1B0B">
            <w:pPr>
              <w:spacing w:before="20" w:after="20"/>
              <w:rPr>
                <w:lang w:val="en-GB"/>
              </w:rPr>
            </w:pPr>
          </w:p>
        </w:tc>
        <w:tc>
          <w:tcPr>
            <w:tcW w:w="7306" w:type="dxa"/>
            <w:gridSpan w:val="6"/>
            <w:noWrap/>
            <w:vAlign w:val="bottom"/>
          </w:tcPr>
          <w:p w:rsidR="00D47F56" w:rsidRPr="008555E7" w:rsidRDefault="00D47F56" w:rsidP="00AF1B0B">
            <w:pPr>
              <w:tabs>
                <w:tab w:val="decimal" w:pos="534"/>
              </w:tabs>
              <w:spacing w:before="20" w:after="20"/>
              <w:jc w:val="center"/>
              <w:rPr>
                <w:b/>
                <w:bCs/>
                <w:lang w:val="en-GB"/>
              </w:rPr>
            </w:pPr>
            <w:r w:rsidRPr="008555E7">
              <w:rPr>
                <w:b/>
                <w:bCs/>
                <w:szCs w:val="22"/>
                <w:lang w:val="en-GB"/>
              </w:rPr>
              <w:t>pH</w:t>
            </w:r>
          </w:p>
        </w:tc>
      </w:tr>
      <w:tr w:rsidR="00D47F56" w:rsidRPr="008555E7" w:rsidTr="00AF1B0B">
        <w:trPr>
          <w:trHeight w:val="255"/>
        </w:trPr>
        <w:tc>
          <w:tcPr>
            <w:tcW w:w="1766" w:type="dxa"/>
          </w:tcPr>
          <w:p w:rsidR="00D47F56" w:rsidRPr="008555E7" w:rsidRDefault="00D47F56" w:rsidP="00AF1B0B">
            <w:pPr>
              <w:spacing w:before="20" w:after="20"/>
              <w:rPr>
                <w:lang w:val="en-GB"/>
              </w:rPr>
            </w:pP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4.5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5.5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7.5</w:t>
            </w:r>
          </w:p>
        </w:tc>
        <w:tc>
          <w:tcPr>
            <w:tcW w:w="1396" w:type="dxa"/>
            <w:noWrap/>
          </w:tcPr>
          <w:p w:rsidR="00D47F56" w:rsidRPr="008555E7" w:rsidRDefault="00D47F56" w:rsidP="00AF1B0B">
            <w:pPr>
              <w:spacing w:before="20" w:after="20"/>
              <w:jc w:val="center"/>
              <w:rPr>
                <w:b/>
                <w:bCs/>
                <w:lang w:val="en-GB"/>
              </w:rPr>
            </w:pPr>
            <w:r w:rsidRPr="008555E7">
              <w:rPr>
                <w:b/>
                <w:bCs/>
                <w:szCs w:val="22"/>
                <w:lang w:val="en-GB"/>
              </w:rPr>
              <w:t>8.0</w:t>
            </w:r>
          </w:p>
        </w:tc>
      </w:tr>
      <w:tr w:rsidR="00D47F56" w:rsidRPr="008555E7" w:rsidTr="00AF1B0B">
        <w:trPr>
          <w:trHeight w:val="255"/>
        </w:trPr>
        <w:tc>
          <w:tcPr>
            <w:tcW w:w="1766" w:type="dxa"/>
          </w:tcPr>
          <w:p w:rsidR="00D47F56" w:rsidRPr="008555E7" w:rsidRDefault="00D47F56" w:rsidP="00AF1B0B">
            <w:pPr>
              <w:spacing w:before="20" w:after="20"/>
              <w:rPr>
                <w:lang w:val="en-GB"/>
              </w:rPr>
            </w:pPr>
            <w:r w:rsidRPr="008555E7">
              <w:rPr>
                <w:szCs w:val="22"/>
                <w:lang w:val="en-GB"/>
              </w:rPr>
              <w:t>pH-based ACLs</w:t>
            </w:r>
          </w:p>
        </w:tc>
        <w:tc>
          <w:tcPr>
            <w:tcW w:w="1182" w:type="dxa"/>
            <w:noWrap/>
          </w:tcPr>
          <w:p w:rsidR="00D47F56" w:rsidRPr="008555E7" w:rsidRDefault="00D47F56" w:rsidP="00AF1B0B">
            <w:pPr>
              <w:spacing w:before="20" w:after="20"/>
              <w:jc w:val="center"/>
              <w:rPr>
                <w:lang w:val="en-GB"/>
              </w:rPr>
            </w:pPr>
            <w:r w:rsidRPr="008555E7">
              <w:rPr>
                <w:szCs w:val="22"/>
                <w:lang w:val="en-GB"/>
              </w:rPr>
              <w:t>7</w:t>
            </w:r>
          </w:p>
        </w:tc>
        <w:tc>
          <w:tcPr>
            <w:tcW w:w="1182" w:type="dxa"/>
            <w:noWrap/>
          </w:tcPr>
          <w:p w:rsidR="00D47F56" w:rsidRPr="008555E7" w:rsidRDefault="00D47F56" w:rsidP="00AF1B0B">
            <w:pPr>
              <w:spacing w:before="20" w:after="20"/>
              <w:jc w:val="center"/>
              <w:rPr>
                <w:lang w:val="en-GB"/>
              </w:rPr>
            </w:pPr>
            <w:r w:rsidRPr="008555E7">
              <w:rPr>
                <w:szCs w:val="22"/>
                <w:lang w:val="en-GB"/>
              </w:rPr>
              <w:t>15</w:t>
            </w:r>
          </w:p>
        </w:tc>
        <w:tc>
          <w:tcPr>
            <w:tcW w:w="1182" w:type="dxa"/>
            <w:noWrap/>
          </w:tcPr>
          <w:p w:rsidR="00D47F56" w:rsidRPr="008555E7" w:rsidRDefault="00D47F56" w:rsidP="00AF1B0B">
            <w:pPr>
              <w:spacing w:before="20" w:after="20"/>
              <w:jc w:val="center"/>
              <w:rPr>
                <w:lang w:val="en-GB"/>
              </w:rPr>
            </w:pPr>
            <w:r w:rsidRPr="008555E7">
              <w:rPr>
                <w:szCs w:val="22"/>
                <w:lang w:val="en-GB"/>
              </w:rPr>
              <w:t>20</w:t>
            </w:r>
          </w:p>
        </w:tc>
        <w:tc>
          <w:tcPr>
            <w:tcW w:w="1182" w:type="dxa"/>
            <w:noWrap/>
          </w:tcPr>
          <w:p w:rsidR="00D47F56" w:rsidRPr="008555E7" w:rsidRDefault="00D47F56" w:rsidP="00AF1B0B">
            <w:pPr>
              <w:spacing w:before="20" w:after="20"/>
              <w:jc w:val="center"/>
              <w:rPr>
                <w:lang w:val="en-GB"/>
              </w:rPr>
            </w:pPr>
            <w:r w:rsidRPr="008555E7">
              <w:rPr>
                <w:szCs w:val="22"/>
                <w:lang w:val="en-GB"/>
              </w:rPr>
              <w:t>30</w:t>
            </w:r>
          </w:p>
        </w:tc>
        <w:tc>
          <w:tcPr>
            <w:tcW w:w="1182" w:type="dxa"/>
            <w:noWrap/>
          </w:tcPr>
          <w:p w:rsidR="00D47F56" w:rsidRPr="008555E7" w:rsidRDefault="00D47F56" w:rsidP="00AF1B0B">
            <w:pPr>
              <w:spacing w:before="20" w:after="20"/>
              <w:jc w:val="center"/>
              <w:rPr>
                <w:lang w:val="en-GB"/>
              </w:rPr>
            </w:pPr>
            <w:r w:rsidRPr="008555E7">
              <w:rPr>
                <w:szCs w:val="22"/>
                <w:lang w:val="en-GB"/>
              </w:rPr>
              <w:t>65</w:t>
            </w:r>
          </w:p>
        </w:tc>
        <w:tc>
          <w:tcPr>
            <w:tcW w:w="1396" w:type="dxa"/>
            <w:noWrap/>
          </w:tcPr>
          <w:p w:rsidR="00D47F56" w:rsidRPr="008555E7" w:rsidRDefault="00D47F56" w:rsidP="00AF1B0B">
            <w:pPr>
              <w:spacing w:before="20" w:after="20"/>
              <w:jc w:val="center"/>
              <w:rPr>
                <w:lang w:val="en-GB"/>
              </w:rPr>
            </w:pPr>
            <w:r w:rsidRPr="008555E7">
              <w:rPr>
                <w:szCs w:val="22"/>
                <w:lang w:val="en-GB"/>
              </w:rPr>
              <w:t>90</w:t>
            </w:r>
          </w:p>
        </w:tc>
      </w:tr>
    </w:tbl>
    <w:p w:rsidR="00D47F56" w:rsidRPr="00081F24" w:rsidRDefault="00D47F56" w:rsidP="00D47F56">
      <w:pPr>
        <w:pStyle w:val="Text0"/>
      </w:pPr>
    </w:p>
    <w:p w:rsidR="00D47F56" w:rsidRPr="00896A20" w:rsidRDefault="00D47F56" w:rsidP="00D47F56">
      <w:pPr>
        <w:pStyle w:val="Caption"/>
      </w:pPr>
      <w:bookmarkStart w:id="420" w:name="_Toc242855756"/>
      <w:bookmarkStart w:id="421" w:name="_Toc243900203"/>
      <w:r>
        <w:t xml:space="preserve">Table 52. </w:t>
      </w:r>
      <w:r w:rsidRPr="003C0A23">
        <w:t>Soil-specific added contaminant limits (ACLs, mg/kg) based on no observed effect concentration (NOEC) and 10% effect concentration (EC</w:t>
      </w:r>
      <w:r w:rsidRPr="003C0A23">
        <w:rPr>
          <w:vertAlign w:val="subscript"/>
        </w:rPr>
        <w:t>10</w:t>
      </w:r>
      <w:r w:rsidRPr="003C0A23">
        <w:t>) toxicity data for fresh copper (Cu) contamination that theoretically protect at least 80% of soil processes, soil invertebrate species and plant species in soils with a pH ranging from 4.5 to 8 and a cation exchange capacity (CEC) ranging from 5 to 60 cmol</w:t>
      </w:r>
      <w:r w:rsidRPr="003C0A23">
        <w:rPr>
          <w:vertAlign w:val="subscript"/>
        </w:rPr>
        <w:t>c</w:t>
      </w:r>
      <w:r w:rsidRPr="003C0A23">
        <w:t>/kg and a</w:t>
      </w:r>
      <w:r>
        <w:t>n</w:t>
      </w:r>
      <w:r w:rsidRPr="003C0A23">
        <w:t xml:space="preserve"> urban residential/public open space land use. The lowe</w:t>
      </w:r>
      <w:r>
        <w:t>r</w:t>
      </w:r>
      <w:r w:rsidRPr="003C0A23">
        <w:t xml:space="preserve"> of the CEC- or the pH-derived ACLs that apply to a soil is the ACL</w:t>
      </w:r>
      <w:r w:rsidRPr="003C0A23">
        <w:rPr>
          <w:vertAlign w:val="subscript"/>
        </w:rPr>
        <w:t>(NOEC &amp; EC10)</w:t>
      </w:r>
      <w:r w:rsidRPr="003C0A23">
        <w:t xml:space="preserve"> to be used.</w:t>
      </w:r>
      <w:bookmarkEnd w:id="420"/>
      <w:bookmarkEnd w:id="421"/>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182"/>
        <w:gridCol w:w="1182"/>
        <w:gridCol w:w="1182"/>
        <w:gridCol w:w="1182"/>
        <w:gridCol w:w="1182"/>
        <w:gridCol w:w="1182"/>
      </w:tblGrid>
      <w:tr w:rsidR="00D47F56" w:rsidRPr="008555E7" w:rsidTr="00AF1B0B">
        <w:trPr>
          <w:trHeight w:val="255"/>
        </w:trPr>
        <w:tc>
          <w:tcPr>
            <w:tcW w:w="1980" w:type="dxa"/>
            <w:shd w:val="clear" w:color="auto" w:fill="C6D9F1" w:themeFill="text2" w:themeFillTint="33"/>
            <w:vAlign w:val="bottom"/>
          </w:tcPr>
          <w:p w:rsidR="00D47F56" w:rsidRPr="008555E7" w:rsidRDefault="00D47F56" w:rsidP="00AF1B0B">
            <w:pPr>
              <w:spacing w:before="20" w:after="20"/>
              <w:jc w:val="center"/>
              <w:rPr>
                <w:b/>
                <w:bCs/>
                <w:lang w:val="en-GB"/>
              </w:rPr>
            </w:pPr>
            <w:r w:rsidRPr="008555E7">
              <w:rPr>
                <w:b/>
                <w:bCs/>
                <w:szCs w:val="22"/>
                <w:lang w:val="en-GB"/>
              </w:rPr>
              <w:t>Type of ACL</w:t>
            </w:r>
          </w:p>
        </w:tc>
        <w:tc>
          <w:tcPr>
            <w:tcW w:w="7092" w:type="dxa"/>
            <w:gridSpan w:val="6"/>
            <w:shd w:val="clear" w:color="auto" w:fill="C6D9F1" w:themeFill="text2" w:themeFillTint="33"/>
            <w:noWrap/>
            <w:vAlign w:val="bottom"/>
          </w:tcPr>
          <w:p w:rsidR="00D47F56" w:rsidRPr="008555E7" w:rsidRDefault="00D47F56" w:rsidP="00AF1B0B">
            <w:pPr>
              <w:spacing w:before="20" w:after="20"/>
              <w:jc w:val="center"/>
              <w:rPr>
                <w:b/>
                <w:bCs/>
                <w:lang w:val="en-GB"/>
              </w:rPr>
            </w:pPr>
            <w:r w:rsidRPr="008555E7">
              <w:rPr>
                <w:b/>
                <w:bCs/>
                <w:szCs w:val="22"/>
                <w:lang w:val="en-GB"/>
              </w:rPr>
              <w:t>CEC (cmol</w:t>
            </w:r>
            <w:r w:rsidRPr="008555E7">
              <w:rPr>
                <w:b/>
                <w:bCs/>
                <w:szCs w:val="22"/>
                <w:vertAlign w:val="subscript"/>
                <w:lang w:val="en-GB"/>
              </w:rPr>
              <w:t>c</w:t>
            </w:r>
            <w:r w:rsidRPr="008555E7">
              <w:rPr>
                <w:b/>
                <w:bCs/>
                <w:szCs w:val="22"/>
                <w:lang w:val="en-GB"/>
              </w:rPr>
              <w:t>/kg)</w:t>
            </w:r>
          </w:p>
        </w:tc>
      </w:tr>
      <w:tr w:rsidR="00D47F56" w:rsidRPr="008555E7" w:rsidTr="00AF1B0B">
        <w:trPr>
          <w:trHeight w:val="255"/>
        </w:trPr>
        <w:tc>
          <w:tcPr>
            <w:tcW w:w="1980" w:type="dxa"/>
            <w:vAlign w:val="bottom"/>
          </w:tcPr>
          <w:p w:rsidR="00D47F56" w:rsidRPr="008555E7" w:rsidRDefault="00D47F56" w:rsidP="00AF1B0B">
            <w:pPr>
              <w:spacing w:before="20" w:after="20"/>
              <w:rPr>
                <w:b/>
                <w:bCs/>
                <w:lang w:val="en-GB"/>
              </w:rPr>
            </w:pP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5</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10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20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30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40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60</w:t>
            </w:r>
          </w:p>
        </w:tc>
      </w:tr>
      <w:tr w:rsidR="00D47F56" w:rsidRPr="008555E7" w:rsidTr="00AF1B0B">
        <w:trPr>
          <w:trHeight w:val="255"/>
        </w:trPr>
        <w:tc>
          <w:tcPr>
            <w:tcW w:w="1980" w:type="dxa"/>
            <w:vAlign w:val="bottom"/>
          </w:tcPr>
          <w:p w:rsidR="00D47F56" w:rsidRPr="008555E7" w:rsidRDefault="00D47F56" w:rsidP="00AF1B0B">
            <w:pPr>
              <w:spacing w:before="20" w:after="20"/>
              <w:rPr>
                <w:lang w:val="en-GB"/>
              </w:rPr>
            </w:pPr>
            <w:r w:rsidRPr="008555E7">
              <w:rPr>
                <w:szCs w:val="22"/>
                <w:lang w:val="en-GB"/>
              </w:rPr>
              <w:t>CEC-based ACLs</w:t>
            </w:r>
          </w:p>
        </w:tc>
        <w:tc>
          <w:tcPr>
            <w:tcW w:w="1182" w:type="dxa"/>
            <w:noWrap/>
          </w:tcPr>
          <w:p w:rsidR="00D47F56" w:rsidRPr="008555E7" w:rsidRDefault="00D47F56" w:rsidP="00AF1B0B">
            <w:pPr>
              <w:spacing w:before="20" w:after="20"/>
              <w:jc w:val="center"/>
              <w:rPr>
                <w:lang w:val="en-GB"/>
              </w:rPr>
            </w:pPr>
            <w:r w:rsidRPr="008555E7">
              <w:rPr>
                <w:szCs w:val="22"/>
                <w:lang w:val="en-GB"/>
              </w:rPr>
              <w:t>30</w:t>
            </w:r>
          </w:p>
        </w:tc>
        <w:tc>
          <w:tcPr>
            <w:tcW w:w="1182" w:type="dxa"/>
            <w:noWrap/>
          </w:tcPr>
          <w:p w:rsidR="00D47F56" w:rsidRPr="008555E7" w:rsidRDefault="00D47F56" w:rsidP="00AF1B0B">
            <w:pPr>
              <w:spacing w:before="20" w:after="20"/>
              <w:jc w:val="center"/>
              <w:rPr>
                <w:lang w:val="en-GB"/>
              </w:rPr>
            </w:pPr>
            <w:r w:rsidRPr="008555E7">
              <w:rPr>
                <w:szCs w:val="22"/>
                <w:lang w:val="en-GB"/>
              </w:rPr>
              <w:t>60</w:t>
            </w:r>
          </w:p>
        </w:tc>
        <w:tc>
          <w:tcPr>
            <w:tcW w:w="1182" w:type="dxa"/>
            <w:noWrap/>
          </w:tcPr>
          <w:p w:rsidR="00D47F56" w:rsidRPr="008555E7" w:rsidRDefault="00D47F56" w:rsidP="00AF1B0B">
            <w:pPr>
              <w:spacing w:before="20" w:after="20"/>
              <w:jc w:val="center"/>
              <w:rPr>
                <w:lang w:val="en-GB"/>
              </w:rPr>
            </w:pPr>
            <w:r w:rsidRPr="008555E7">
              <w:rPr>
                <w:szCs w:val="22"/>
                <w:lang w:val="en-GB"/>
              </w:rPr>
              <w:t>65</w:t>
            </w:r>
          </w:p>
        </w:tc>
        <w:tc>
          <w:tcPr>
            <w:tcW w:w="1182" w:type="dxa"/>
            <w:noWrap/>
          </w:tcPr>
          <w:p w:rsidR="00D47F56" w:rsidRPr="008555E7" w:rsidRDefault="00D47F56" w:rsidP="00AF1B0B">
            <w:pPr>
              <w:spacing w:before="20" w:after="20"/>
              <w:jc w:val="center"/>
              <w:rPr>
                <w:lang w:val="en-GB"/>
              </w:rPr>
            </w:pPr>
            <w:r w:rsidRPr="008555E7">
              <w:rPr>
                <w:szCs w:val="22"/>
                <w:lang w:val="en-GB"/>
              </w:rPr>
              <w:t>65</w:t>
            </w:r>
          </w:p>
        </w:tc>
        <w:tc>
          <w:tcPr>
            <w:tcW w:w="1182" w:type="dxa"/>
            <w:noWrap/>
          </w:tcPr>
          <w:p w:rsidR="00D47F56" w:rsidRPr="008555E7" w:rsidRDefault="00D47F56" w:rsidP="00AF1B0B">
            <w:pPr>
              <w:spacing w:before="20" w:after="20"/>
              <w:jc w:val="center"/>
              <w:rPr>
                <w:lang w:val="en-GB"/>
              </w:rPr>
            </w:pPr>
            <w:r w:rsidRPr="008555E7">
              <w:rPr>
                <w:szCs w:val="22"/>
                <w:lang w:val="en-GB"/>
              </w:rPr>
              <w:t>70</w:t>
            </w:r>
          </w:p>
        </w:tc>
        <w:tc>
          <w:tcPr>
            <w:tcW w:w="1182" w:type="dxa"/>
            <w:noWrap/>
          </w:tcPr>
          <w:p w:rsidR="00D47F56" w:rsidRPr="008555E7" w:rsidRDefault="00D47F56" w:rsidP="00AF1B0B">
            <w:pPr>
              <w:spacing w:before="20" w:after="20"/>
              <w:jc w:val="center"/>
              <w:rPr>
                <w:lang w:val="en-GB"/>
              </w:rPr>
            </w:pPr>
            <w:r w:rsidRPr="008555E7">
              <w:rPr>
                <w:szCs w:val="22"/>
                <w:lang w:val="en-GB"/>
              </w:rPr>
              <w:t>70</w:t>
            </w:r>
          </w:p>
        </w:tc>
      </w:tr>
      <w:tr w:rsidR="00D47F56" w:rsidRPr="008555E7" w:rsidTr="00AF1B0B">
        <w:trPr>
          <w:trHeight w:val="255"/>
        </w:trPr>
        <w:tc>
          <w:tcPr>
            <w:tcW w:w="1980" w:type="dxa"/>
          </w:tcPr>
          <w:p w:rsidR="00D47F56" w:rsidRPr="008555E7" w:rsidRDefault="00D47F56" w:rsidP="00AF1B0B">
            <w:pPr>
              <w:spacing w:before="20" w:after="20"/>
              <w:rPr>
                <w:lang w:val="en-GB"/>
              </w:rPr>
            </w:pPr>
          </w:p>
        </w:tc>
        <w:tc>
          <w:tcPr>
            <w:tcW w:w="7092" w:type="dxa"/>
            <w:gridSpan w:val="6"/>
            <w:noWrap/>
            <w:vAlign w:val="bottom"/>
          </w:tcPr>
          <w:p w:rsidR="00D47F56" w:rsidRPr="008555E7" w:rsidRDefault="00D47F56" w:rsidP="00AF1B0B">
            <w:pPr>
              <w:tabs>
                <w:tab w:val="decimal" w:pos="534"/>
              </w:tabs>
              <w:spacing w:before="20" w:after="20"/>
              <w:jc w:val="center"/>
              <w:rPr>
                <w:b/>
                <w:bCs/>
                <w:lang w:val="en-GB"/>
              </w:rPr>
            </w:pPr>
            <w:r w:rsidRPr="008555E7">
              <w:rPr>
                <w:b/>
                <w:bCs/>
                <w:szCs w:val="22"/>
                <w:lang w:val="en-GB"/>
              </w:rPr>
              <w:t>pH</w:t>
            </w:r>
          </w:p>
        </w:tc>
      </w:tr>
      <w:tr w:rsidR="00D47F56" w:rsidRPr="008555E7" w:rsidTr="00AF1B0B">
        <w:trPr>
          <w:trHeight w:val="255"/>
        </w:trPr>
        <w:tc>
          <w:tcPr>
            <w:tcW w:w="1980" w:type="dxa"/>
          </w:tcPr>
          <w:p w:rsidR="00D47F56" w:rsidRPr="008555E7" w:rsidRDefault="00D47F56" w:rsidP="00AF1B0B">
            <w:pPr>
              <w:spacing w:before="20" w:after="20"/>
              <w:rPr>
                <w:lang w:val="en-GB"/>
              </w:rPr>
            </w:pP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4.5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5.5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7.5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8.0</w:t>
            </w:r>
          </w:p>
        </w:tc>
      </w:tr>
      <w:tr w:rsidR="00D47F56" w:rsidRPr="008555E7" w:rsidTr="00AF1B0B">
        <w:trPr>
          <w:trHeight w:val="255"/>
        </w:trPr>
        <w:tc>
          <w:tcPr>
            <w:tcW w:w="1980" w:type="dxa"/>
          </w:tcPr>
          <w:p w:rsidR="00D47F56" w:rsidRPr="008555E7" w:rsidRDefault="00D47F56" w:rsidP="00AF1B0B">
            <w:pPr>
              <w:spacing w:before="20" w:after="20"/>
              <w:rPr>
                <w:lang w:val="en-GB"/>
              </w:rPr>
            </w:pPr>
            <w:r w:rsidRPr="008555E7">
              <w:rPr>
                <w:szCs w:val="22"/>
                <w:lang w:val="en-GB"/>
              </w:rPr>
              <w:t>pH-based ACLs</w:t>
            </w:r>
          </w:p>
        </w:tc>
        <w:tc>
          <w:tcPr>
            <w:tcW w:w="1182" w:type="dxa"/>
            <w:noWrap/>
          </w:tcPr>
          <w:p w:rsidR="00D47F56" w:rsidRPr="008555E7" w:rsidRDefault="00D47F56" w:rsidP="00AF1B0B">
            <w:pPr>
              <w:spacing w:before="20" w:after="20"/>
              <w:jc w:val="center"/>
              <w:rPr>
                <w:lang w:val="en-GB"/>
              </w:rPr>
            </w:pPr>
            <w:r w:rsidRPr="008555E7">
              <w:rPr>
                <w:szCs w:val="22"/>
                <w:lang w:val="en-GB"/>
              </w:rPr>
              <w:t>20</w:t>
            </w:r>
          </w:p>
        </w:tc>
        <w:tc>
          <w:tcPr>
            <w:tcW w:w="1182" w:type="dxa"/>
            <w:noWrap/>
          </w:tcPr>
          <w:p w:rsidR="00D47F56" w:rsidRPr="008555E7" w:rsidRDefault="00D47F56" w:rsidP="00AF1B0B">
            <w:pPr>
              <w:spacing w:before="20" w:after="20"/>
              <w:jc w:val="center"/>
              <w:rPr>
                <w:lang w:val="en-GB"/>
              </w:rPr>
            </w:pPr>
            <w:r w:rsidRPr="008555E7">
              <w:rPr>
                <w:szCs w:val="22"/>
                <w:lang w:val="en-GB"/>
              </w:rPr>
              <w:t>40</w:t>
            </w:r>
          </w:p>
        </w:tc>
        <w:tc>
          <w:tcPr>
            <w:tcW w:w="1182" w:type="dxa"/>
            <w:noWrap/>
          </w:tcPr>
          <w:p w:rsidR="00D47F56" w:rsidRPr="008555E7" w:rsidRDefault="00D47F56" w:rsidP="00AF1B0B">
            <w:pPr>
              <w:spacing w:before="20" w:after="20"/>
              <w:jc w:val="center"/>
              <w:rPr>
                <w:lang w:val="en-GB"/>
              </w:rPr>
            </w:pPr>
            <w:r w:rsidRPr="008555E7">
              <w:rPr>
                <w:szCs w:val="22"/>
                <w:lang w:val="en-GB"/>
              </w:rPr>
              <w:t>60</w:t>
            </w:r>
          </w:p>
        </w:tc>
        <w:tc>
          <w:tcPr>
            <w:tcW w:w="1182" w:type="dxa"/>
            <w:noWrap/>
          </w:tcPr>
          <w:p w:rsidR="00D47F56" w:rsidRPr="008555E7" w:rsidRDefault="00D47F56" w:rsidP="00AF1B0B">
            <w:pPr>
              <w:spacing w:before="20" w:after="20"/>
              <w:jc w:val="center"/>
              <w:rPr>
                <w:lang w:val="en-GB"/>
              </w:rPr>
            </w:pPr>
            <w:r w:rsidRPr="008555E7">
              <w:rPr>
                <w:szCs w:val="22"/>
                <w:lang w:val="en-GB"/>
              </w:rPr>
              <w:t>85</w:t>
            </w:r>
          </w:p>
        </w:tc>
        <w:tc>
          <w:tcPr>
            <w:tcW w:w="1182" w:type="dxa"/>
            <w:noWrap/>
          </w:tcPr>
          <w:p w:rsidR="00D47F56" w:rsidRPr="008555E7" w:rsidRDefault="00D47F56" w:rsidP="00AF1B0B">
            <w:pPr>
              <w:spacing w:before="20" w:after="20"/>
              <w:jc w:val="center"/>
              <w:rPr>
                <w:lang w:val="en-GB"/>
              </w:rPr>
            </w:pPr>
            <w:r w:rsidRPr="008555E7">
              <w:rPr>
                <w:szCs w:val="22"/>
                <w:lang w:val="en-GB"/>
              </w:rPr>
              <w:t>170</w:t>
            </w:r>
          </w:p>
        </w:tc>
        <w:tc>
          <w:tcPr>
            <w:tcW w:w="1182" w:type="dxa"/>
            <w:noWrap/>
          </w:tcPr>
          <w:p w:rsidR="00D47F56" w:rsidRPr="008555E7" w:rsidRDefault="00D47F56" w:rsidP="00AF1B0B">
            <w:pPr>
              <w:spacing w:before="20" w:after="20"/>
              <w:jc w:val="center"/>
              <w:rPr>
                <w:lang w:val="en-GB"/>
              </w:rPr>
            </w:pPr>
            <w:r w:rsidRPr="008555E7">
              <w:rPr>
                <w:szCs w:val="22"/>
                <w:lang w:val="en-GB"/>
              </w:rPr>
              <w:t>250</w:t>
            </w:r>
          </w:p>
        </w:tc>
      </w:tr>
    </w:tbl>
    <w:p w:rsidR="00D47F56" w:rsidRPr="00896A20" w:rsidRDefault="00D47F56" w:rsidP="00D47F56">
      <w:pPr>
        <w:pStyle w:val="Caption"/>
      </w:pPr>
      <w:bookmarkStart w:id="422" w:name="_Toc242855757"/>
      <w:bookmarkStart w:id="423" w:name="_Toc243900204"/>
      <w:r>
        <w:br w:type="page"/>
      </w:r>
      <w:r w:rsidRPr="003C0A23">
        <w:lastRenderedPageBreak/>
        <w:t>Table 53. Soil-specific added contaminant limits (ACLs, mg/kg) based on no observed effect concentration (NOEC) and 10% effect concentration (EC</w:t>
      </w:r>
      <w:r w:rsidRPr="003C0A23">
        <w:rPr>
          <w:vertAlign w:val="subscript"/>
        </w:rPr>
        <w:t>10</w:t>
      </w:r>
      <w:r w:rsidRPr="003C0A23">
        <w:t>) toxicity data for fresh copper (Cu) contamination that theoretically protect at least 60% of soil processes, soil invertebrate species and plant species in soils with a pH ranging from 4.5 to 8 and a cation exchange capacity (CEC) ranging from 5 to 60 cmol</w:t>
      </w:r>
      <w:r w:rsidRPr="003C0A23">
        <w:rPr>
          <w:vertAlign w:val="subscript"/>
        </w:rPr>
        <w:t>c</w:t>
      </w:r>
      <w:r w:rsidRPr="003C0A23">
        <w:t>/kg and a commercial/industrial land use. The lowe</w:t>
      </w:r>
      <w:r>
        <w:t>r</w:t>
      </w:r>
      <w:r w:rsidRPr="003C0A23">
        <w:t xml:space="preserve"> of the CEC- or the pH-derived ACLs that apply to a soil is the ACL</w:t>
      </w:r>
      <w:r w:rsidRPr="003C0A23">
        <w:rPr>
          <w:vertAlign w:val="subscript"/>
        </w:rPr>
        <w:t>(NOEC &amp; EC10)</w:t>
      </w:r>
      <w:r w:rsidRPr="003C0A23">
        <w:t xml:space="preserve"> to be used.</w:t>
      </w:r>
      <w:bookmarkEnd w:id="422"/>
      <w:bookmarkEnd w:id="42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182"/>
        <w:gridCol w:w="1182"/>
        <w:gridCol w:w="1182"/>
        <w:gridCol w:w="1182"/>
        <w:gridCol w:w="1182"/>
        <w:gridCol w:w="1396"/>
      </w:tblGrid>
      <w:tr w:rsidR="00D47F56" w:rsidRPr="008555E7" w:rsidTr="00AF1B0B">
        <w:trPr>
          <w:trHeight w:val="255"/>
        </w:trPr>
        <w:tc>
          <w:tcPr>
            <w:tcW w:w="1766" w:type="dxa"/>
            <w:shd w:val="clear" w:color="auto" w:fill="C6D9F1" w:themeFill="text2" w:themeFillTint="33"/>
            <w:vAlign w:val="bottom"/>
          </w:tcPr>
          <w:p w:rsidR="00D47F56" w:rsidRPr="008555E7" w:rsidRDefault="00D47F56" w:rsidP="00AF1B0B">
            <w:pPr>
              <w:spacing w:before="20" w:after="20"/>
              <w:jc w:val="center"/>
              <w:rPr>
                <w:b/>
                <w:bCs/>
                <w:lang w:val="en-GB"/>
              </w:rPr>
            </w:pPr>
            <w:r w:rsidRPr="008555E7">
              <w:rPr>
                <w:b/>
                <w:bCs/>
                <w:szCs w:val="22"/>
                <w:lang w:val="en-GB"/>
              </w:rPr>
              <w:t>Type of ACL</w:t>
            </w:r>
          </w:p>
        </w:tc>
        <w:tc>
          <w:tcPr>
            <w:tcW w:w="7306" w:type="dxa"/>
            <w:gridSpan w:val="6"/>
            <w:shd w:val="clear" w:color="auto" w:fill="C6D9F1" w:themeFill="text2" w:themeFillTint="33"/>
            <w:noWrap/>
            <w:vAlign w:val="bottom"/>
          </w:tcPr>
          <w:p w:rsidR="00D47F56" w:rsidRPr="008555E7" w:rsidRDefault="00D47F56" w:rsidP="00AF1B0B">
            <w:pPr>
              <w:spacing w:before="20" w:after="20"/>
              <w:jc w:val="center"/>
              <w:rPr>
                <w:b/>
                <w:bCs/>
                <w:lang w:val="en-GB"/>
              </w:rPr>
            </w:pPr>
            <w:r w:rsidRPr="008555E7">
              <w:rPr>
                <w:b/>
                <w:bCs/>
                <w:szCs w:val="22"/>
                <w:lang w:val="en-GB"/>
              </w:rPr>
              <w:t>CEC (cmol</w:t>
            </w:r>
            <w:r w:rsidRPr="008555E7">
              <w:rPr>
                <w:b/>
                <w:bCs/>
                <w:szCs w:val="22"/>
                <w:vertAlign w:val="subscript"/>
                <w:lang w:val="en-GB"/>
              </w:rPr>
              <w:t>c</w:t>
            </w:r>
            <w:r w:rsidRPr="008555E7">
              <w:rPr>
                <w:b/>
                <w:bCs/>
                <w:szCs w:val="22"/>
                <w:lang w:val="en-GB"/>
              </w:rPr>
              <w:t>/kg)</w:t>
            </w:r>
          </w:p>
        </w:tc>
      </w:tr>
      <w:tr w:rsidR="00D47F56" w:rsidRPr="008555E7" w:rsidTr="00AF1B0B">
        <w:trPr>
          <w:trHeight w:val="255"/>
        </w:trPr>
        <w:tc>
          <w:tcPr>
            <w:tcW w:w="1766" w:type="dxa"/>
            <w:vAlign w:val="bottom"/>
          </w:tcPr>
          <w:p w:rsidR="00D47F56" w:rsidRPr="008555E7" w:rsidRDefault="00D47F56" w:rsidP="00AF1B0B">
            <w:pPr>
              <w:spacing w:before="20" w:after="20"/>
              <w:rPr>
                <w:b/>
                <w:bCs/>
                <w:lang w:val="en-GB"/>
              </w:rPr>
            </w:pP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5</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10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20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30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40</w:t>
            </w:r>
          </w:p>
        </w:tc>
        <w:tc>
          <w:tcPr>
            <w:tcW w:w="1396" w:type="dxa"/>
            <w:noWrap/>
            <w:vAlign w:val="bottom"/>
          </w:tcPr>
          <w:p w:rsidR="00D47F56" w:rsidRPr="008555E7" w:rsidRDefault="00D47F56" w:rsidP="00AF1B0B">
            <w:pPr>
              <w:spacing w:before="20" w:after="20"/>
              <w:jc w:val="center"/>
              <w:rPr>
                <w:b/>
                <w:bCs/>
                <w:lang w:val="en-GB"/>
              </w:rPr>
            </w:pPr>
            <w:r w:rsidRPr="008555E7">
              <w:rPr>
                <w:b/>
                <w:bCs/>
                <w:szCs w:val="22"/>
                <w:lang w:val="en-GB"/>
              </w:rPr>
              <w:t>60</w:t>
            </w:r>
          </w:p>
        </w:tc>
      </w:tr>
      <w:tr w:rsidR="00D47F56" w:rsidRPr="008555E7" w:rsidTr="00AF1B0B">
        <w:trPr>
          <w:trHeight w:val="255"/>
        </w:trPr>
        <w:tc>
          <w:tcPr>
            <w:tcW w:w="1766" w:type="dxa"/>
            <w:vAlign w:val="bottom"/>
          </w:tcPr>
          <w:p w:rsidR="00D47F56" w:rsidRPr="008555E7" w:rsidRDefault="00D47F56" w:rsidP="00AF1B0B">
            <w:pPr>
              <w:spacing w:before="20" w:after="20"/>
              <w:rPr>
                <w:lang w:val="en-GB"/>
              </w:rPr>
            </w:pPr>
            <w:r w:rsidRPr="008555E7">
              <w:rPr>
                <w:szCs w:val="22"/>
                <w:lang w:val="en-GB"/>
              </w:rPr>
              <w:t>CEC-based ACLs</w:t>
            </w:r>
          </w:p>
        </w:tc>
        <w:tc>
          <w:tcPr>
            <w:tcW w:w="1182" w:type="dxa"/>
            <w:noWrap/>
          </w:tcPr>
          <w:p w:rsidR="00D47F56" w:rsidRPr="008555E7" w:rsidRDefault="00D47F56" w:rsidP="00AF1B0B">
            <w:pPr>
              <w:spacing w:before="20" w:after="20"/>
              <w:jc w:val="center"/>
              <w:rPr>
                <w:lang w:val="en-GB"/>
              </w:rPr>
            </w:pPr>
            <w:r w:rsidRPr="008555E7">
              <w:rPr>
                <w:szCs w:val="22"/>
                <w:lang w:val="en-GB"/>
              </w:rPr>
              <w:t>45</w:t>
            </w:r>
          </w:p>
        </w:tc>
        <w:tc>
          <w:tcPr>
            <w:tcW w:w="1182" w:type="dxa"/>
            <w:noWrap/>
          </w:tcPr>
          <w:p w:rsidR="00D47F56" w:rsidRPr="008555E7" w:rsidRDefault="00D47F56" w:rsidP="00AF1B0B">
            <w:pPr>
              <w:spacing w:before="20" w:after="20"/>
              <w:jc w:val="center"/>
              <w:rPr>
                <w:lang w:val="en-GB"/>
              </w:rPr>
            </w:pPr>
            <w:r w:rsidRPr="008555E7">
              <w:rPr>
                <w:szCs w:val="22"/>
                <w:lang w:val="en-GB"/>
              </w:rPr>
              <w:t>90</w:t>
            </w:r>
          </w:p>
        </w:tc>
        <w:tc>
          <w:tcPr>
            <w:tcW w:w="1182" w:type="dxa"/>
            <w:noWrap/>
          </w:tcPr>
          <w:p w:rsidR="00D47F56" w:rsidRPr="008555E7" w:rsidRDefault="00D47F56" w:rsidP="00AF1B0B">
            <w:pPr>
              <w:spacing w:before="20" w:after="20"/>
              <w:jc w:val="center"/>
              <w:rPr>
                <w:lang w:val="en-GB"/>
              </w:rPr>
            </w:pPr>
            <w:r w:rsidRPr="008555E7">
              <w:rPr>
                <w:szCs w:val="22"/>
                <w:lang w:val="en-GB"/>
              </w:rPr>
              <w:t>100</w:t>
            </w:r>
          </w:p>
        </w:tc>
        <w:tc>
          <w:tcPr>
            <w:tcW w:w="1182" w:type="dxa"/>
            <w:noWrap/>
          </w:tcPr>
          <w:p w:rsidR="00D47F56" w:rsidRPr="008555E7" w:rsidRDefault="00D47F56" w:rsidP="00AF1B0B">
            <w:pPr>
              <w:spacing w:before="20" w:after="20"/>
              <w:jc w:val="center"/>
              <w:rPr>
                <w:lang w:val="en-GB"/>
              </w:rPr>
            </w:pPr>
            <w:r w:rsidRPr="008555E7">
              <w:rPr>
                <w:szCs w:val="22"/>
                <w:lang w:val="en-GB"/>
              </w:rPr>
              <w:t>100</w:t>
            </w:r>
          </w:p>
        </w:tc>
        <w:tc>
          <w:tcPr>
            <w:tcW w:w="1182" w:type="dxa"/>
            <w:noWrap/>
          </w:tcPr>
          <w:p w:rsidR="00D47F56" w:rsidRPr="008555E7" w:rsidRDefault="00D47F56" w:rsidP="00AF1B0B">
            <w:pPr>
              <w:spacing w:before="20" w:after="20"/>
              <w:jc w:val="center"/>
              <w:rPr>
                <w:lang w:val="en-GB"/>
              </w:rPr>
            </w:pPr>
            <w:r w:rsidRPr="008555E7">
              <w:rPr>
                <w:szCs w:val="22"/>
                <w:lang w:val="en-GB"/>
              </w:rPr>
              <w:t>110</w:t>
            </w:r>
          </w:p>
        </w:tc>
        <w:tc>
          <w:tcPr>
            <w:tcW w:w="1396" w:type="dxa"/>
            <w:noWrap/>
          </w:tcPr>
          <w:p w:rsidR="00D47F56" w:rsidRPr="008555E7" w:rsidRDefault="00D47F56" w:rsidP="00AF1B0B">
            <w:pPr>
              <w:spacing w:before="20" w:after="20"/>
              <w:jc w:val="center"/>
              <w:rPr>
                <w:lang w:val="en-GB"/>
              </w:rPr>
            </w:pPr>
            <w:r w:rsidRPr="008555E7">
              <w:rPr>
                <w:szCs w:val="22"/>
                <w:lang w:val="en-GB"/>
              </w:rPr>
              <w:t>110</w:t>
            </w:r>
          </w:p>
        </w:tc>
      </w:tr>
      <w:tr w:rsidR="00D47F56" w:rsidRPr="008555E7" w:rsidTr="00AF1B0B">
        <w:trPr>
          <w:trHeight w:val="255"/>
        </w:trPr>
        <w:tc>
          <w:tcPr>
            <w:tcW w:w="1766" w:type="dxa"/>
          </w:tcPr>
          <w:p w:rsidR="00D47F56" w:rsidRPr="008555E7" w:rsidRDefault="00D47F56" w:rsidP="00AF1B0B">
            <w:pPr>
              <w:spacing w:before="20" w:after="20"/>
              <w:rPr>
                <w:lang w:val="en-GB"/>
              </w:rPr>
            </w:pPr>
          </w:p>
        </w:tc>
        <w:tc>
          <w:tcPr>
            <w:tcW w:w="7306" w:type="dxa"/>
            <w:gridSpan w:val="6"/>
            <w:noWrap/>
            <w:vAlign w:val="bottom"/>
          </w:tcPr>
          <w:p w:rsidR="00D47F56" w:rsidRPr="008555E7" w:rsidRDefault="00D47F56" w:rsidP="00AF1B0B">
            <w:pPr>
              <w:tabs>
                <w:tab w:val="decimal" w:pos="534"/>
              </w:tabs>
              <w:spacing w:before="20" w:after="20"/>
              <w:jc w:val="center"/>
              <w:rPr>
                <w:b/>
                <w:bCs/>
                <w:lang w:val="en-GB"/>
              </w:rPr>
            </w:pPr>
            <w:r w:rsidRPr="008555E7">
              <w:rPr>
                <w:b/>
                <w:bCs/>
                <w:szCs w:val="22"/>
                <w:lang w:val="en-GB"/>
              </w:rPr>
              <w:t>pH</w:t>
            </w:r>
          </w:p>
        </w:tc>
      </w:tr>
      <w:tr w:rsidR="00D47F56" w:rsidRPr="008555E7" w:rsidTr="00AF1B0B">
        <w:trPr>
          <w:trHeight w:val="255"/>
        </w:trPr>
        <w:tc>
          <w:tcPr>
            <w:tcW w:w="1766" w:type="dxa"/>
          </w:tcPr>
          <w:p w:rsidR="00D47F56" w:rsidRPr="008555E7" w:rsidRDefault="00D47F56" w:rsidP="00AF1B0B">
            <w:pPr>
              <w:spacing w:before="20" w:after="20"/>
              <w:rPr>
                <w:lang w:val="en-GB"/>
              </w:rPr>
            </w:pP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4.5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5.5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7.5</w:t>
            </w:r>
          </w:p>
        </w:tc>
        <w:tc>
          <w:tcPr>
            <w:tcW w:w="1396" w:type="dxa"/>
            <w:noWrap/>
          </w:tcPr>
          <w:p w:rsidR="00D47F56" w:rsidRPr="008555E7" w:rsidRDefault="00D47F56" w:rsidP="00AF1B0B">
            <w:pPr>
              <w:spacing w:before="20" w:after="20"/>
              <w:jc w:val="center"/>
              <w:rPr>
                <w:b/>
                <w:bCs/>
                <w:lang w:val="en-GB"/>
              </w:rPr>
            </w:pPr>
            <w:r w:rsidRPr="008555E7">
              <w:rPr>
                <w:b/>
                <w:bCs/>
                <w:szCs w:val="22"/>
                <w:lang w:val="en-GB"/>
              </w:rPr>
              <w:t>8.0</w:t>
            </w:r>
          </w:p>
        </w:tc>
      </w:tr>
      <w:tr w:rsidR="00D47F56" w:rsidRPr="008555E7" w:rsidTr="00AF1B0B">
        <w:trPr>
          <w:trHeight w:val="255"/>
        </w:trPr>
        <w:tc>
          <w:tcPr>
            <w:tcW w:w="1766" w:type="dxa"/>
          </w:tcPr>
          <w:p w:rsidR="00D47F56" w:rsidRPr="008555E7" w:rsidRDefault="00D47F56" w:rsidP="00AF1B0B">
            <w:pPr>
              <w:spacing w:before="20" w:after="20"/>
              <w:rPr>
                <w:lang w:val="en-GB"/>
              </w:rPr>
            </w:pPr>
            <w:r w:rsidRPr="008555E7">
              <w:rPr>
                <w:szCs w:val="22"/>
                <w:lang w:val="en-GB"/>
              </w:rPr>
              <w:t>pH-based ACLs</w:t>
            </w:r>
          </w:p>
        </w:tc>
        <w:tc>
          <w:tcPr>
            <w:tcW w:w="1182" w:type="dxa"/>
            <w:noWrap/>
          </w:tcPr>
          <w:p w:rsidR="00D47F56" w:rsidRPr="008555E7" w:rsidRDefault="00D47F56" w:rsidP="00AF1B0B">
            <w:pPr>
              <w:spacing w:before="20" w:after="20"/>
              <w:jc w:val="center"/>
              <w:rPr>
                <w:lang w:val="en-GB"/>
              </w:rPr>
            </w:pPr>
            <w:r w:rsidRPr="008555E7">
              <w:rPr>
                <w:szCs w:val="22"/>
                <w:lang w:val="en-GB"/>
              </w:rPr>
              <w:t>30</w:t>
            </w:r>
          </w:p>
        </w:tc>
        <w:tc>
          <w:tcPr>
            <w:tcW w:w="1182" w:type="dxa"/>
            <w:noWrap/>
          </w:tcPr>
          <w:p w:rsidR="00D47F56" w:rsidRPr="008555E7" w:rsidRDefault="00D47F56" w:rsidP="00AF1B0B">
            <w:pPr>
              <w:spacing w:before="20" w:after="20"/>
              <w:jc w:val="center"/>
              <w:rPr>
                <w:lang w:val="en-GB"/>
              </w:rPr>
            </w:pPr>
            <w:r w:rsidRPr="008555E7">
              <w:rPr>
                <w:szCs w:val="22"/>
                <w:lang w:val="en-GB"/>
              </w:rPr>
              <w:t>60</w:t>
            </w:r>
          </w:p>
        </w:tc>
        <w:tc>
          <w:tcPr>
            <w:tcW w:w="1182" w:type="dxa"/>
            <w:noWrap/>
          </w:tcPr>
          <w:p w:rsidR="00D47F56" w:rsidRPr="008555E7" w:rsidRDefault="00D47F56" w:rsidP="00AF1B0B">
            <w:pPr>
              <w:spacing w:before="20" w:after="20"/>
              <w:jc w:val="center"/>
              <w:rPr>
                <w:lang w:val="en-GB"/>
              </w:rPr>
            </w:pPr>
            <w:r w:rsidRPr="008555E7">
              <w:rPr>
                <w:szCs w:val="22"/>
                <w:lang w:val="en-GB"/>
              </w:rPr>
              <w:t>90</w:t>
            </w:r>
          </w:p>
        </w:tc>
        <w:tc>
          <w:tcPr>
            <w:tcW w:w="1182" w:type="dxa"/>
            <w:noWrap/>
          </w:tcPr>
          <w:p w:rsidR="00D47F56" w:rsidRPr="008555E7" w:rsidRDefault="00D47F56" w:rsidP="00AF1B0B">
            <w:pPr>
              <w:spacing w:before="20" w:after="20"/>
              <w:jc w:val="center"/>
              <w:rPr>
                <w:lang w:val="en-GB"/>
              </w:rPr>
            </w:pPr>
            <w:r w:rsidRPr="008555E7">
              <w:rPr>
                <w:szCs w:val="22"/>
                <w:lang w:val="en-GB"/>
              </w:rPr>
              <w:t>130</w:t>
            </w:r>
          </w:p>
        </w:tc>
        <w:tc>
          <w:tcPr>
            <w:tcW w:w="1182" w:type="dxa"/>
            <w:noWrap/>
          </w:tcPr>
          <w:p w:rsidR="00D47F56" w:rsidRPr="008555E7" w:rsidRDefault="00D47F56" w:rsidP="00AF1B0B">
            <w:pPr>
              <w:spacing w:before="20" w:after="20"/>
              <w:jc w:val="center"/>
              <w:rPr>
                <w:lang w:val="en-GB"/>
              </w:rPr>
            </w:pPr>
            <w:r w:rsidRPr="008555E7">
              <w:rPr>
                <w:szCs w:val="22"/>
                <w:lang w:val="en-GB"/>
              </w:rPr>
              <w:t>270</w:t>
            </w:r>
          </w:p>
        </w:tc>
        <w:tc>
          <w:tcPr>
            <w:tcW w:w="1396" w:type="dxa"/>
            <w:noWrap/>
          </w:tcPr>
          <w:p w:rsidR="00D47F56" w:rsidRPr="008555E7" w:rsidRDefault="00D47F56" w:rsidP="00AF1B0B">
            <w:pPr>
              <w:spacing w:before="20" w:after="20"/>
              <w:jc w:val="center"/>
              <w:rPr>
                <w:lang w:val="en-GB"/>
              </w:rPr>
            </w:pPr>
            <w:r w:rsidRPr="008555E7">
              <w:rPr>
                <w:szCs w:val="22"/>
                <w:lang w:val="en-GB"/>
              </w:rPr>
              <w:t>380</w:t>
            </w:r>
          </w:p>
        </w:tc>
      </w:tr>
    </w:tbl>
    <w:p w:rsidR="00D47F56" w:rsidRPr="006307B8" w:rsidRDefault="00D47F56" w:rsidP="00D47F56">
      <w:pPr>
        <w:pStyle w:val="Text0"/>
      </w:pPr>
    </w:p>
    <w:p w:rsidR="00D47F56" w:rsidRPr="007136E8" w:rsidRDefault="00D47F56" w:rsidP="00D47F56">
      <w:pPr>
        <w:pStyle w:val="Heading4"/>
      </w:pPr>
      <w:bookmarkStart w:id="424" w:name="_Toc351713480"/>
      <w:r w:rsidRPr="007136E8">
        <w:t>Calculation of ambient background concentration values</w:t>
      </w:r>
      <w:bookmarkEnd w:id="424"/>
      <w:r w:rsidRPr="007136E8">
        <w:t xml:space="preserve"> </w:t>
      </w:r>
    </w:p>
    <w:p w:rsidR="00D47F56" w:rsidRDefault="00D47F56" w:rsidP="00D47F56">
      <w:pPr>
        <w:rPr>
          <w:lang w:val="en-GB"/>
        </w:rPr>
      </w:pPr>
      <w:r w:rsidRPr="00BA50E0">
        <w:rPr>
          <w:lang w:val="en-GB"/>
        </w:rPr>
        <w:t>To convert ACL</w:t>
      </w:r>
      <w:r w:rsidRPr="00BA50E0">
        <w:rPr>
          <w:vertAlign w:val="subscript"/>
          <w:lang w:val="en-GB"/>
        </w:rPr>
        <w:t>(NOEC &amp; EC10)</w:t>
      </w:r>
      <w:r w:rsidRPr="00BA50E0">
        <w:rPr>
          <w:lang w:val="en-GB"/>
        </w:rPr>
        <w:t xml:space="preserve"> values to SQG</w:t>
      </w:r>
      <w:r w:rsidRPr="00BA50E0">
        <w:rPr>
          <w:vertAlign w:val="subscript"/>
          <w:lang w:val="en-GB"/>
        </w:rPr>
        <w:t>(NOEC &amp; EC10)</w:t>
      </w:r>
      <w:r w:rsidRPr="00BA50E0">
        <w:rPr>
          <w:lang w:val="en-GB"/>
        </w:rPr>
        <w:t xml:space="preserve"> values</w:t>
      </w:r>
      <w:r>
        <w:rPr>
          <w:lang w:val="en-GB"/>
        </w:rPr>
        <w:t>,</w:t>
      </w:r>
      <w:r w:rsidRPr="00BA50E0">
        <w:rPr>
          <w:lang w:val="en-GB"/>
        </w:rPr>
        <w:t xml:space="preserve"> the ambient background concentration (ABC) needs to be added to the ACL</w:t>
      </w:r>
      <w:r w:rsidRPr="00BA50E0">
        <w:rPr>
          <w:vertAlign w:val="subscript"/>
          <w:lang w:val="en-GB"/>
        </w:rPr>
        <w:t>(NOEC &amp; EC10)</w:t>
      </w:r>
      <w:r>
        <w:rPr>
          <w:lang w:val="en-GB"/>
        </w:rPr>
        <w:t xml:space="preserve">. </w:t>
      </w:r>
      <w:r w:rsidRPr="00BA50E0">
        <w:rPr>
          <w:lang w:val="en-GB"/>
        </w:rPr>
        <w:t xml:space="preserve">Three methods of determining the ABC were recommended in the methodology for deriving </w:t>
      </w:r>
      <w:r>
        <w:rPr>
          <w:lang w:val="en-GB"/>
        </w:rPr>
        <w:t>SQG</w:t>
      </w:r>
      <w:r w:rsidRPr="00BA50E0">
        <w:rPr>
          <w:lang w:val="en-GB"/>
        </w:rPr>
        <w:t>s (Heemsbergen et al. 2008)</w:t>
      </w:r>
      <w:r>
        <w:rPr>
          <w:lang w:val="en-GB"/>
        </w:rPr>
        <w:t>.</w:t>
      </w:r>
    </w:p>
    <w:p w:rsidR="00D47F56" w:rsidRPr="00BA50E0" w:rsidRDefault="00D47F56" w:rsidP="00D47F56">
      <w:pPr>
        <w:rPr>
          <w:lang w:val="en-GB"/>
        </w:rPr>
      </w:pPr>
      <w:r w:rsidRPr="00BA50E0">
        <w:rPr>
          <w:lang w:val="en-GB"/>
        </w:rPr>
        <w:t>The preferred method is to measure the ABC at an appropriate reference site</w:t>
      </w:r>
      <w:r>
        <w:rPr>
          <w:lang w:val="en-GB"/>
        </w:rPr>
        <w:t xml:space="preserve">. </w:t>
      </w:r>
      <w:r w:rsidRPr="00BA50E0">
        <w:rPr>
          <w:lang w:val="en-GB"/>
        </w:rPr>
        <w:t>However, where this is not possible</w:t>
      </w:r>
      <w:r>
        <w:rPr>
          <w:lang w:val="en-GB"/>
        </w:rPr>
        <w:t>,</w:t>
      </w:r>
      <w:r w:rsidRPr="00BA50E0">
        <w:rPr>
          <w:lang w:val="en-GB"/>
        </w:rPr>
        <w:t xml:space="preserve"> the methods of Olszowy et al. (1995) and Hamon et al. (2004) were recommended to predict the ABC where there has been and has not been, respectively, a history of contamination</w:t>
      </w:r>
      <w:r>
        <w:rPr>
          <w:lang w:val="en-GB"/>
        </w:rPr>
        <w:t xml:space="preserve">. </w:t>
      </w:r>
      <w:r w:rsidRPr="00BA50E0">
        <w:rPr>
          <w:lang w:val="en-GB"/>
        </w:rPr>
        <w:t>In the Hamon et al. (2004) method</w:t>
      </w:r>
      <w:r>
        <w:rPr>
          <w:lang w:val="en-GB"/>
        </w:rPr>
        <w:t>,</w:t>
      </w:r>
      <w:r w:rsidRPr="00BA50E0">
        <w:rPr>
          <w:lang w:val="en-GB"/>
        </w:rPr>
        <w:t xml:space="preserve"> the ABC for a variety of metal contaminants, including Cu, vary with either the soil iron or manganese content</w:t>
      </w:r>
      <w:r>
        <w:rPr>
          <w:lang w:val="en-GB"/>
        </w:rPr>
        <w:t xml:space="preserve">. </w:t>
      </w:r>
      <w:r w:rsidRPr="00BA50E0">
        <w:rPr>
          <w:lang w:val="en-GB"/>
        </w:rPr>
        <w:t>The equation to predict the ABC for Cu in soils with no history of Cu contamination (Hamon et al. 2004) is:</w:t>
      </w:r>
    </w:p>
    <w:p w:rsidR="00D47F56" w:rsidRPr="00F3094B" w:rsidRDefault="00D47F56" w:rsidP="00D47F56">
      <w:pPr>
        <w:pStyle w:val="text"/>
        <w:rPr>
          <w:lang w:val="fr-FR"/>
        </w:rPr>
      </w:pPr>
      <w:r w:rsidRPr="00F3094B">
        <w:rPr>
          <w:lang w:val="fr-FR"/>
        </w:rPr>
        <w:t xml:space="preserve">log Cu conc (mg/kg) = 0.612 log Fe content (%) + 0.808 </w:t>
      </w:r>
      <w:r w:rsidRPr="00F3094B">
        <w:rPr>
          <w:lang w:val="fr-FR"/>
        </w:rPr>
        <w:tab/>
      </w:r>
      <w:r w:rsidRPr="00F3094B">
        <w:rPr>
          <w:lang w:val="fr-FR"/>
        </w:rPr>
        <w:tab/>
      </w:r>
      <w:r>
        <w:rPr>
          <w:lang w:val="fr-FR"/>
        </w:rPr>
        <w:tab/>
      </w:r>
      <w:r w:rsidRPr="00D17F16">
        <w:rPr>
          <w:i/>
          <w:iCs/>
          <w:lang w:val="fr-FR"/>
        </w:rPr>
        <w:t>(equation 7)</w:t>
      </w:r>
    </w:p>
    <w:p w:rsidR="00D47F56" w:rsidRDefault="00D47F56" w:rsidP="00D47F56">
      <w:pPr>
        <w:pStyle w:val="text"/>
        <w:rPr>
          <w:lang w:val="en-GB"/>
        </w:rPr>
      </w:pPr>
    </w:p>
    <w:p w:rsidR="00D47F56" w:rsidRPr="00BA50E0" w:rsidRDefault="00D47F56" w:rsidP="00D47F56">
      <w:pPr>
        <w:pStyle w:val="text"/>
        <w:rPr>
          <w:lang w:val="en-GB"/>
        </w:rPr>
      </w:pPr>
      <w:r w:rsidRPr="00BA50E0">
        <w:rPr>
          <w:lang w:val="en-GB"/>
        </w:rPr>
        <w:t xml:space="preserve">Examples of the ABC values predicted by this equation are presented in Table </w:t>
      </w:r>
      <w:r>
        <w:rPr>
          <w:lang w:val="en-GB"/>
        </w:rPr>
        <w:t>54</w:t>
      </w:r>
      <w:r w:rsidRPr="00BA50E0">
        <w:rPr>
          <w:lang w:val="en-GB"/>
        </w:rPr>
        <w:t>.</w:t>
      </w:r>
    </w:p>
    <w:p w:rsidR="00D47F56" w:rsidRPr="00896A20" w:rsidRDefault="00D47F56" w:rsidP="00D47F56">
      <w:pPr>
        <w:pStyle w:val="Caption"/>
      </w:pPr>
      <w:bookmarkStart w:id="425" w:name="_Toc242855758"/>
      <w:bookmarkStart w:id="426" w:name="_Toc243900205"/>
      <w:r>
        <w:t xml:space="preserve">Table 54. </w:t>
      </w:r>
      <w:r w:rsidRPr="003C0A23">
        <w:t>Ambient background concentrations (ABCs) for copper (Cu) predicted using the Hamon et al. (2004) method</w:t>
      </w:r>
      <w:r>
        <w:t>.</w:t>
      </w:r>
      <w:r w:rsidRPr="003C0A23">
        <w:t xml:space="preserve"> </w:t>
      </w:r>
      <w:bookmarkEnd w:id="425"/>
      <w:bookmarkEnd w:id="426"/>
    </w:p>
    <w:tbl>
      <w:tblPr>
        <w:tblW w:w="532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700"/>
      </w:tblGrid>
      <w:tr w:rsidR="00D47F56" w:rsidRPr="00D312B8" w:rsidTr="00AF1B0B">
        <w:tc>
          <w:tcPr>
            <w:tcW w:w="2628" w:type="dxa"/>
            <w:shd w:val="clear" w:color="auto" w:fill="C6D9F1" w:themeFill="text2" w:themeFillTint="33"/>
          </w:tcPr>
          <w:p w:rsidR="00D47F56" w:rsidRPr="00D312B8" w:rsidRDefault="00D47F56" w:rsidP="00AF1B0B">
            <w:pPr>
              <w:pStyle w:val="BodyText"/>
              <w:spacing w:before="20" w:after="20"/>
              <w:jc w:val="center"/>
              <w:rPr>
                <w:b/>
                <w:bCs/>
                <w:lang w:val="en-GB"/>
              </w:rPr>
            </w:pPr>
            <w:r w:rsidRPr="00D312B8">
              <w:rPr>
                <w:b/>
                <w:bCs/>
                <w:szCs w:val="22"/>
                <w:lang w:val="en-GB"/>
              </w:rPr>
              <w:t>Fe content (%)</w:t>
            </w:r>
          </w:p>
        </w:tc>
        <w:tc>
          <w:tcPr>
            <w:tcW w:w="2700" w:type="dxa"/>
            <w:shd w:val="clear" w:color="auto" w:fill="C6D9F1" w:themeFill="text2" w:themeFillTint="33"/>
          </w:tcPr>
          <w:p w:rsidR="00D47F56" w:rsidRPr="00D312B8" w:rsidRDefault="00D47F56" w:rsidP="00AF1B0B">
            <w:pPr>
              <w:pStyle w:val="BodyText"/>
              <w:spacing w:before="20" w:after="20"/>
              <w:jc w:val="center"/>
              <w:rPr>
                <w:b/>
                <w:bCs/>
                <w:lang w:val="en-GB"/>
              </w:rPr>
            </w:pPr>
            <w:r w:rsidRPr="00D312B8">
              <w:rPr>
                <w:b/>
                <w:bCs/>
                <w:szCs w:val="22"/>
                <w:lang w:val="en-GB"/>
              </w:rPr>
              <w:t>Predicted Cu ABC (mg/kg)</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0.1</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2</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0.5</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4</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1</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6</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2</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10</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5</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15</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10</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25</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15</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35</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20</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40</w:t>
            </w:r>
          </w:p>
        </w:tc>
      </w:tr>
    </w:tbl>
    <w:p w:rsidR="00D47F56" w:rsidRDefault="00D47F56" w:rsidP="00D47F56">
      <w:pPr>
        <w:pStyle w:val="text"/>
        <w:rPr>
          <w:lang w:val="en-GB"/>
        </w:rPr>
      </w:pPr>
    </w:p>
    <w:p w:rsidR="00D47F56" w:rsidRPr="00BA50E0" w:rsidRDefault="00D47F56" w:rsidP="00D47F56">
      <w:pPr>
        <w:rPr>
          <w:lang w:val="en-GB"/>
        </w:rPr>
      </w:pPr>
      <w:r w:rsidRPr="00BA50E0">
        <w:rPr>
          <w:lang w:val="en-GB"/>
        </w:rPr>
        <w:t xml:space="preserve">Predicted ABC values for Cu range from approximately </w:t>
      </w:r>
      <w:r>
        <w:rPr>
          <w:lang w:val="en-GB"/>
        </w:rPr>
        <w:t>2</w:t>
      </w:r>
      <w:r w:rsidRPr="00BA50E0">
        <w:rPr>
          <w:lang w:val="en-GB"/>
        </w:rPr>
        <w:t xml:space="preserve"> to 40 mg/kg in soils with iron contents between 0.1 and 20%. </w:t>
      </w:r>
    </w:p>
    <w:p w:rsidR="00D47F56" w:rsidRPr="007136E8" w:rsidRDefault="00D47F56" w:rsidP="00D47F56">
      <w:pPr>
        <w:pStyle w:val="Heading4"/>
      </w:pPr>
      <w:bookmarkStart w:id="427" w:name="_Toc351713481"/>
      <w:r w:rsidRPr="007136E8">
        <w:lastRenderedPageBreak/>
        <w:t>Examples of soil quality guidelines for fresh copper contamination based on no observed effect concentration and 10% effect concentration data</w:t>
      </w:r>
      <w:bookmarkEnd w:id="427"/>
    </w:p>
    <w:p w:rsidR="00D47F56" w:rsidRDefault="00D47F56" w:rsidP="00D47F56">
      <w:pPr>
        <w:rPr>
          <w:lang w:val="en-GB"/>
        </w:rPr>
      </w:pPr>
      <w:r w:rsidRPr="00BA50E0">
        <w:t>To calculate an SQG</w:t>
      </w:r>
      <w:r w:rsidRPr="00BA50E0">
        <w:rPr>
          <w:vertAlign w:val="subscript"/>
        </w:rPr>
        <w:t>(NOEC &amp; EC10)</w:t>
      </w:r>
      <w:r w:rsidRPr="00BA50E0">
        <w:t>, the ABC value is added to the ACL</w:t>
      </w:r>
      <w:r w:rsidRPr="00BA50E0">
        <w:rPr>
          <w:vertAlign w:val="subscript"/>
          <w:lang w:val="en-GB"/>
        </w:rPr>
        <w:t>(NOEC &amp; EC10)</w:t>
      </w:r>
      <w:r>
        <w:t xml:space="preserve">. </w:t>
      </w:r>
      <w:r w:rsidRPr="00BA50E0">
        <w:t>Ambient background concentration values vary with soil type</w:t>
      </w:r>
      <w:r>
        <w:rPr>
          <w:lang w:val="en-GB"/>
        </w:rPr>
        <w:t xml:space="preserve">. </w:t>
      </w:r>
      <w:r w:rsidRPr="00BA50E0">
        <w:rPr>
          <w:lang w:val="en-GB"/>
        </w:rPr>
        <w:t>Therefore it is not possible to present a single set of SQGs</w:t>
      </w:r>
      <w:r>
        <w:rPr>
          <w:lang w:val="en-GB"/>
        </w:rPr>
        <w:t xml:space="preserve">. </w:t>
      </w:r>
      <w:r w:rsidRPr="00BA50E0">
        <w:rPr>
          <w:lang w:val="en-GB"/>
        </w:rPr>
        <w:t>Thus, two examples of SQG</w:t>
      </w:r>
      <w:r w:rsidRPr="00BA50E0">
        <w:rPr>
          <w:vertAlign w:val="subscript"/>
          <w:lang w:val="en-GB"/>
        </w:rPr>
        <w:t xml:space="preserve">(NOEC &amp; EC10) </w:t>
      </w:r>
      <w:r w:rsidRPr="00BA50E0">
        <w:rPr>
          <w:lang w:val="en-GB"/>
        </w:rPr>
        <w:t xml:space="preserve">values for urban </w:t>
      </w:r>
      <w:r>
        <w:rPr>
          <w:lang w:val="en-GB"/>
        </w:rPr>
        <w:t>settings</w:t>
      </w:r>
      <w:r w:rsidRPr="00BA50E0">
        <w:rPr>
          <w:lang w:val="en-GB"/>
        </w:rPr>
        <w:t xml:space="preserve"> are presented below</w:t>
      </w:r>
      <w:r>
        <w:rPr>
          <w:lang w:val="en-GB"/>
        </w:rPr>
        <w:t xml:space="preserve">. </w:t>
      </w:r>
      <w:r w:rsidRPr="00BA50E0">
        <w:rPr>
          <w:lang w:val="en-GB"/>
        </w:rPr>
        <w:t>These examples would be at the low and high end of the range of SQG</w:t>
      </w:r>
      <w:r w:rsidRPr="00BA50E0">
        <w:rPr>
          <w:vertAlign w:val="subscript"/>
          <w:lang w:val="en-GB"/>
        </w:rPr>
        <w:t xml:space="preserve">(NOEC &amp; EC10) </w:t>
      </w:r>
      <w:r w:rsidRPr="00BA50E0">
        <w:rPr>
          <w:lang w:val="en-GB"/>
        </w:rPr>
        <w:t>values (but not the extreme values) generated for Cu in Australian soils.</w:t>
      </w:r>
    </w:p>
    <w:p w:rsidR="00D47F56" w:rsidRDefault="00D47F56" w:rsidP="00D47F56">
      <w:pPr>
        <w:pStyle w:val="text"/>
        <w:keepLines/>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F2F2F2"/>
          </w:tcPr>
          <w:p w:rsidR="00D47F56" w:rsidRPr="00A06B3A" w:rsidRDefault="00D47F56" w:rsidP="00AF1B0B">
            <w:pPr>
              <w:pStyle w:val="ExampleHeading"/>
            </w:pPr>
            <w:r w:rsidRPr="00A06B3A">
              <w:t>Example 1</w:t>
            </w:r>
          </w:p>
        </w:tc>
      </w:tr>
      <w:tr w:rsidR="00D47F56" w:rsidTr="00AF1B0B">
        <w:trPr>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w:t>
            </w:r>
            <w:r w:rsidRPr="00C158C2">
              <w:t>/public open space</w:t>
            </w:r>
            <w:r w:rsidRPr="00BA50E0">
              <w:t xml:space="preserve"> land use in a new suburb (</w:t>
            </w:r>
            <w:r>
              <w:t>that is,</w:t>
            </w:r>
            <w:r w:rsidRPr="00BA50E0">
              <w:t xml:space="preserve"> fresh Cu contamination). </w:t>
            </w:r>
          </w:p>
          <w:p w:rsidR="00D47F56" w:rsidRPr="00BA50E0" w:rsidRDefault="00D47F56" w:rsidP="00AF1B0B">
            <w:pPr>
              <w:pStyle w:val="ExampleText"/>
            </w:pPr>
            <w:r w:rsidRPr="00BA50E0">
              <w:t>Soil descriptors – a sandy acidic soil (pH 5.5, CEC 10)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 xml:space="preserve">(NOEC &amp; EC10) </w:t>
            </w:r>
            <w:r w:rsidRPr="00BA50E0">
              <w:t xml:space="preserve"> values are:</w:t>
            </w:r>
          </w:p>
          <w:p w:rsidR="00D47F56" w:rsidRPr="00BA50E0" w:rsidRDefault="00D47F56" w:rsidP="00AF1B0B">
            <w:pPr>
              <w:pStyle w:val="ExampleText"/>
            </w:pPr>
            <w:r w:rsidRPr="00BA50E0">
              <w:t>ACL</w:t>
            </w:r>
            <w:r w:rsidRPr="00C158C2">
              <w:rPr>
                <w:vertAlign w:val="subscript"/>
              </w:rPr>
              <w:t xml:space="preserve">(NOEC &amp; EC10) </w:t>
            </w:r>
            <w:r>
              <w:t>CEC-</w:t>
            </w:r>
            <w:r w:rsidRPr="00BA50E0">
              <w:t xml:space="preserve">based: </w:t>
            </w:r>
            <w:r w:rsidRPr="00BA50E0">
              <w:tab/>
            </w:r>
            <w:r>
              <w:t>60</w:t>
            </w:r>
            <w:r w:rsidRPr="00BA50E0">
              <w:t xml:space="preserve"> mg/kg</w:t>
            </w:r>
          </w:p>
          <w:p w:rsidR="00D47F56" w:rsidRPr="00BA50E0" w:rsidRDefault="00D47F56" w:rsidP="00AF1B0B">
            <w:pPr>
              <w:pStyle w:val="ExampleText"/>
            </w:pPr>
            <w:r w:rsidRPr="00BA50E0">
              <w:t>ACL</w:t>
            </w:r>
            <w:r w:rsidRPr="00C158C2">
              <w:rPr>
                <w:vertAlign w:val="subscript"/>
              </w:rPr>
              <w:t xml:space="preserve">(NOEC &amp; EC10) </w:t>
            </w:r>
            <w:r>
              <w:t>pH-</w:t>
            </w:r>
            <w:r w:rsidRPr="00BA50E0">
              <w:t>based:</w:t>
            </w:r>
            <w:r w:rsidRPr="00BA50E0">
              <w:tab/>
            </w:r>
            <w:r>
              <w:t>40</w:t>
            </w:r>
            <w:r w:rsidRPr="00BA50E0">
              <w:t xml:space="preserve"> mg/kg</w:t>
            </w:r>
          </w:p>
          <w:p w:rsidR="00D47F56" w:rsidRPr="00BA50E0" w:rsidRDefault="00D47F56" w:rsidP="00AF1B0B">
            <w:pPr>
              <w:pStyle w:val="ExampleText"/>
            </w:pPr>
            <w:r w:rsidRPr="00BA50E0">
              <w:t>ACL</w:t>
            </w:r>
            <w:r w:rsidRPr="00C158C2">
              <w:rPr>
                <w:vertAlign w:val="subscript"/>
              </w:rPr>
              <w:t>(NOEC &amp; EC10)</w:t>
            </w:r>
            <w:r w:rsidRPr="00BA50E0">
              <w:t>:</w:t>
            </w:r>
            <w:r w:rsidRPr="00BA50E0">
              <w:tab/>
            </w:r>
            <w:r>
              <w:tab/>
            </w:r>
            <w:r>
              <w:tab/>
              <w:t>40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rsidRPr="00BA50E0">
              <w:tab/>
              <w:t>6 mg/kg</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rsidRPr="00BA50E0">
              <w:tab/>
              <w:t>4</w:t>
            </w:r>
            <w:r>
              <w:t>6</w:t>
            </w:r>
            <w:r w:rsidRPr="00BA50E0">
              <w:t xml:space="preserve"> mg/kg</w:t>
            </w:r>
            <w:r>
              <w:t>, (</w:t>
            </w:r>
            <w:r w:rsidRPr="00843CC1">
              <w:t>which would be rounded off to 45 mg/kg</w:t>
            </w:r>
            <w:r>
              <w:t>).</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F2F2F2"/>
          </w:tcPr>
          <w:p w:rsidR="00D47F56" w:rsidRPr="00A06B3A" w:rsidRDefault="00D47F56" w:rsidP="00AF1B0B">
            <w:pPr>
              <w:pStyle w:val="ExampleHeading"/>
            </w:pPr>
            <w:r w:rsidRPr="00A06B3A">
              <w:t xml:space="preserve">Example </w:t>
            </w:r>
            <w:r>
              <w:t>2</w:t>
            </w:r>
          </w:p>
        </w:tc>
      </w:tr>
      <w:tr w:rsidR="00D47F56" w:rsidTr="00AF1B0B">
        <w:trPr>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 (</w:t>
            </w:r>
            <w:r>
              <w:t>that is,</w:t>
            </w:r>
            <w:r w:rsidRPr="00BA50E0">
              <w:t xml:space="preserve"> fresh Cu contamination).</w:t>
            </w:r>
          </w:p>
          <w:p w:rsidR="00D47F56" w:rsidRPr="00BA50E0" w:rsidRDefault="00D47F56" w:rsidP="00AF1B0B">
            <w:pPr>
              <w:pStyle w:val="ExampleText"/>
            </w:pPr>
            <w:r w:rsidRPr="00BA50E0">
              <w:t>Soil descriptors – an alkaline clay soil (pH 7.5, CEC 40) with a 10%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 xml:space="preserve">(NOEC &amp; EC10) </w:t>
            </w:r>
            <w:r>
              <w:t>CEC-</w:t>
            </w:r>
            <w:r w:rsidRPr="00BA50E0">
              <w:t xml:space="preserve">based: </w:t>
            </w:r>
            <w:r w:rsidRPr="00BA50E0">
              <w:tab/>
            </w:r>
            <w:r>
              <w:t>110</w:t>
            </w:r>
            <w:r w:rsidRPr="00BA50E0">
              <w:t xml:space="preserve"> mg/kg</w:t>
            </w:r>
          </w:p>
          <w:p w:rsidR="00D47F56" w:rsidRPr="00BA50E0" w:rsidRDefault="00D47F56" w:rsidP="00AF1B0B">
            <w:pPr>
              <w:pStyle w:val="ExampleText"/>
            </w:pPr>
            <w:r w:rsidRPr="00BA50E0">
              <w:t>ACL</w:t>
            </w:r>
            <w:r w:rsidRPr="00C158C2">
              <w:rPr>
                <w:vertAlign w:val="subscript"/>
              </w:rPr>
              <w:t xml:space="preserve">(NOEC &amp; EC10) </w:t>
            </w:r>
            <w:r>
              <w:t>pH-</w:t>
            </w:r>
            <w:r w:rsidRPr="00BA50E0">
              <w:t>based:</w:t>
            </w:r>
            <w:r w:rsidRPr="00BA50E0">
              <w:tab/>
            </w:r>
            <w:r>
              <w:t>270</w:t>
            </w:r>
            <w:r w:rsidRPr="00BA50E0">
              <w:t xml:space="preserve"> mg/kg</w:t>
            </w:r>
          </w:p>
          <w:p w:rsidR="00D47F56" w:rsidRPr="00BA50E0" w:rsidRDefault="00D47F56" w:rsidP="00AF1B0B">
            <w:pPr>
              <w:pStyle w:val="ExampleText"/>
            </w:pPr>
            <w:r w:rsidRPr="00BA50E0">
              <w:t>ACL</w:t>
            </w:r>
            <w:r w:rsidRPr="00C158C2">
              <w:rPr>
                <w:vertAlign w:val="subscript"/>
              </w:rPr>
              <w:t>(NOEC &amp; EC10)</w:t>
            </w:r>
            <w:r w:rsidRPr="00BA50E0">
              <w:t>:</w:t>
            </w:r>
            <w:r w:rsidRPr="00BA50E0">
              <w:tab/>
            </w:r>
            <w:r>
              <w:tab/>
            </w:r>
            <w:r>
              <w:tab/>
            </w:r>
            <w:r w:rsidRPr="00BA50E0">
              <w:t>1</w:t>
            </w:r>
            <w:r>
              <w:t>10</w:t>
            </w:r>
            <w:r w:rsidRPr="00BA50E0">
              <w:t xml:space="preserve"> mg/kg (the lower of the two ACLs that apply to this soil)</w:t>
            </w:r>
          </w:p>
          <w:p w:rsidR="00D47F56" w:rsidRPr="00BA50E0" w:rsidRDefault="00D47F56" w:rsidP="00AF1B0B">
            <w:pPr>
              <w:pStyle w:val="ExampleText"/>
            </w:pPr>
            <w:r w:rsidRPr="00BA50E0">
              <w:t>ABC:</w:t>
            </w:r>
            <w:r w:rsidRPr="00BA50E0">
              <w:tab/>
            </w:r>
            <w:r w:rsidRPr="00BA50E0">
              <w:tab/>
            </w:r>
            <w:r w:rsidRPr="00BA50E0">
              <w:tab/>
            </w:r>
            <w:r w:rsidRPr="00BA50E0">
              <w:tab/>
            </w:r>
            <w:r>
              <w:t xml:space="preserve">25 </w:t>
            </w:r>
            <w:r w:rsidRPr="00BA50E0">
              <w:t>mg/kg</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rsidRPr="00BA50E0">
              <w:tab/>
            </w:r>
            <w:r>
              <w:t>135</w:t>
            </w:r>
            <w:r w:rsidRPr="00BA50E0">
              <w:t xml:space="preserve"> mg/kg</w:t>
            </w:r>
            <w:r>
              <w:t>, which would be rounded off to 130 mg/kg.</w:t>
            </w:r>
          </w:p>
        </w:tc>
      </w:tr>
    </w:tbl>
    <w:p w:rsidR="00D47F56" w:rsidRDefault="00D47F56" w:rsidP="00D47F56">
      <w:pPr>
        <w:pStyle w:val="Heading3"/>
      </w:pPr>
      <w:bookmarkStart w:id="428" w:name="_Toc242855678"/>
      <w:bookmarkStart w:id="429" w:name="_Toc243901688"/>
      <w:bookmarkStart w:id="430" w:name="_Toc269124929"/>
      <w:bookmarkStart w:id="431" w:name="_Toc351713482"/>
      <w:r w:rsidRPr="00BA50E0">
        <w:t xml:space="preserve">Calculation of soil quality guidelines for fresh copper contamination </w:t>
      </w:r>
      <w:bookmarkStart w:id="432" w:name="OLE_LINK9"/>
      <w:bookmarkStart w:id="433" w:name="OLE_LINK10"/>
      <w:r w:rsidRPr="00BA50E0">
        <w:t xml:space="preserve">based on lowest observed effect concentration and </w:t>
      </w:r>
      <w:r>
        <w:t>3</w:t>
      </w:r>
      <w:r w:rsidRPr="00BA50E0">
        <w:t>0% effect concentration toxicity data</w:t>
      </w:r>
      <w:r>
        <w:t>,</w:t>
      </w:r>
      <w:r w:rsidRPr="00BA50E0">
        <w:t xml:space="preserve"> and on 50% effect concentration data</w:t>
      </w:r>
      <w:bookmarkEnd w:id="428"/>
      <w:bookmarkEnd w:id="429"/>
      <w:bookmarkEnd w:id="430"/>
      <w:bookmarkEnd w:id="432"/>
      <w:bookmarkEnd w:id="433"/>
      <w:bookmarkEnd w:id="431"/>
    </w:p>
    <w:p w:rsidR="00D47F56" w:rsidRPr="007136E8" w:rsidRDefault="00D47F56" w:rsidP="00D47F56">
      <w:pPr>
        <w:pStyle w:val="Heading4"/>
      </w:pPr>
      <w:bookmarkStart w:id="434" w:name="_Toc351713483"/>
      <w:r w:rsidRPr="007136E8">
        <w:t>Calculation of soil-specific added contaminant limits</w:t>
      </w:r>
      <w:bookmarkEnd w:id="434"/>
      <w:r w:rsidRPr="007136E8">
        <w:t xml:space="preserve"> </w:t>
      </w:r>
    </w:p>
    <w:p w:rsidR="00D47F56" w:rsidRPr="00BA50E0" w:rsidRDefault="00D47F56" w:rsidP="00D47F56">
      <w:pPr>
        <w:rPr>
          <w:lang w:val="en-GB"/>
        </w:rPr>
      </w:pPr>
      <w:r w:rsidRPr="00BA50E0">
        <w:rPr>
          <w:lang w:val="en-GB"/>
        </w:rPr>
        <w:t>In addition to calculating SQG</w:t>
      </w:r>
      <w:r w:rsidRPr="00BA50E0">
        <w:rPr>
          <w:vertAlign w:val="subscript"/>
          <w:lang w:val="en-GB"/>
        </w:rPr>
        <w:t>(NOEC &amp; EC10)</w:t>
      </w:r>
      <w:r w:rsidRPr="00BA50E0">
        <w:rPr>
          <w:lang w:val="en-GB"/>
        </w:rPr>
        <w:t xml:space="preserve"> values, Heemsbergen et al. (2008) suggested that two other sets of SQGs could be generated using either a combination of LOEC and EC</w:t>
      </w:r>
      <w:r w:rsidRPr="003C0A23">
        <w:rPr>
          <w:vertAlign w:val="subscript"/>
          <w:lang w:val="en-GB"/>
        </w:rPr>
        <w:t>30</w:t>
      </w:r>
      <w:r w:rsidRPr="00BA50E0">
        <w:rPr>
          <w:lang w:val="en-GB"/>
        </w:rPr>
        <w:t xml:space="preserve"> data or EC</w:t>
      </w:r>
      <w:r w:rsidRPr="003C0A23">
        <w:rPr>
          <w:vertAlign w:val="subscript"/>
          <w:lang w:val="en-GB"/>
        </w:rPr>
        <w:t>50</w:t>
      </w:r>
      <w:r w:rsidRPr="00BA50E0">
        <w:rPr>
          <w:lang w:val="en-GB"/>
        </w:rPr>
        <w:t xml:space="preserve"> data</w:t>
      </w:r>
      <w:r>
        <w:rPr>
          <w:lang w:val="en-GB"/>
        </w:rPr>
        <w:t xml:space="preserve">. </w:t>
      </w:r>
      <w:r w:rsidRPr="00BA50E0">
        <w:rPr>
          <w:lang w:val="en-GB"/>
        </w:rPr>
        <w:t>These SQGs are termed the SQG</w:t>
      </w:r>
      <w:r w:rsidRPr="00BA50E0">
        <w:rPr>
          <w:vertAlign w:val="subscript"/>
          <w:lang w:val="en-GB"/>
        </w:rPr>
        <w:t>(LOEC &amp; EC30)</w:t>
      </w:r>
      <w:r w:rsidRPr="00BA50E0">
        <w:rPr>
          <w:lang w:val="en-GB"/>
        </w:rPr>
        <w:t xml:space="preserve"> and SQG</w:t>
      </w:r>
      <w:r w:rsidRPr="00BA50E0">
        <w:rPr>
          <w:vertAlign w:val="subscript"/>
          <w:lang w:val="en-GB"/>
        </w:rPr>
        <w:t>(EC50)</w:t>
      </w:r>
      <w:r w:rsidRPr="00BA50E0">
        <w:rPr>
          <w:lang w:val="en-GB"/>
        </w:rPr>
        <w:t xml:space="preserve"> respectively</w:t>
      </w:r>
      <w:r>
        <w:rPr>
          <w:lang w:val="en-GB"/>
        </w:rPr>
        <w:t xml:space="preserve">. </w:t>
      </w:r>
      <w:r w:rsidRPr="00BA50E0">
        <w:rPr>
          <w:lang w:val="en-GB"/>
        </w:rPr>
        <w:t xml:space="preserve">These additional SQGs were calculated using the method described in </w:t>
      </w:r>
      <w:r>
        <w:rPr>
          <w:lang w:val="en-GB"/>
        </w:rPr>
        <w:t>Heemsbergen et al. (2008)</w:t>
      </w:r>
      <w:r w:rsidRPr="00BA50E0">
        <w:rPr>
          <w:lang w:val="en-GB"/>
        </w:rPr>
        <w:t xml:space="preserve"> except the input data for the SSD w</w:t>
      </w:r>
      <w:r>
        <w:rPr>
          <w:lang w:val="en-GB"/>
        </w:rPr>
        <w:t>as</w:t>
      </w:r>
      <w:r w:rsidRPr="00BA50E0">
        <w:rPr>
          <w:lang w:val="en-GB"/>
        </w:rPr>
        <w:t xml:space="preserve"> </w:t>
      </w:r>
      <w:r w:rsidRPr="00BA50E0">
        <w:t xml:space="preserve">changed to the appropriate </w:t>
      </w:r>
      <w:r w:rsidRPr="00A64C6D">
        <w:t>type (Table 1)</w:t>
      </w:r>
      <w:r>
        <w:rPr>
          <w:lang w:val="en-GB"/>
        </w:rPr>
        <w:t xml:space="preserve">. </w:t>
      </w:r>
      <w:r w:rsidRPr="00BA50E0">
        <w:rPr>
          <w:lang w:val="en-GB"/>
        </w:rPr>
        <w:t xml:space="preserve">The lowest geometric means of the normalised toxicity data used to generate these SQGs are presented </w:t>
      </w:r>
      <w:r w:rsidRPr="00A64C6D">
        <w:rPr>
          <w:lang w:val="en-GB"/>
        </w:rPr>
        <w:t>in Tables 47</w:t>
      </w:r>
      <w:r>
        <w:rPr>
          <w:lang w:val="en-GB"/>
        </w:rPr>
        <w:sym w:font="Symbol" w:char="F02D"/>
      </w:r>
      <w:r w:rsidRPr="00A64C6D">
        <w:rPr>
          <w:lang w:val="en-GB"/>
        </w:rPr>
        <w:t>49 and the</w:t>
      </w:r>
      <w:r w:rsidRPr="00BA50E0">
        <w:rPr>
          <w:lang w:val="en-GB"/>
        </w:rPr>
        <w:t xml:space="preserve"> raw data can be </w:t>
      </w:r>
      <w:r w:rsidRPr="00A64C6D">
        <w:rPr>
          <w:lang w:val="en-GB"/>
        </w:rPr>
        <w:t>found in Appendix E</w:t>
      </w:r>
      <w:r>
        <w:rPr>
          <w:lang w:val="en-GB"/>
        </w:rPr>
        <w:t xml:space="preserve">. </w:t>
      </w:r>
      <w:r w:rsidRPr="00A64C6D">
        <w:rPr>
          <w:lang w:val="en-GB"/>
        </w:rPr>
        <w:t>Lowest</w:t>
      </w:r>
      <w:r w:rsidRPr="00BA50E0">
        <w:rPr>
          <w:lang w:val="en-GB"/>
        </w:rPr>
        <w:t xml:space="preserve"> observed effect concentration, 30% effect concentration and 50% effect concentration toxicity data w</w:t>
      </w:r>
      <w:r>
        <w:rPr>
          <w:lang w:val="en-GB"/>
        </w:rPr>
        <w:t>as</w:t>
      </w:r>
      <w:r w:rsidRPr="00BA50E0">
        <w:rPr>
          <w:lang w:val="en-GB"/>
        </w:rPr>
        <w:t xml:space="preserve"> not available in all instances</w:t>
      </w:r>
      <w:r>
        <w:rPr>
          <w:lang w:val="en-GB"/>
        </w:rPr>
        <w:t>;</w:t>
      </w:r>
      <w:r w:rsidRPr="00BA50E0">
        <w:rPr>
          <w:lang w:val="en-GB"/>
        </w:rPr>
        <w:t xml:space="preserve"> therefore, to maximise the data available to calculate SQG</w:t>
      </w:r>
      <w:r w:rsidRPr="00BA50E0">
        <w:rPr>
          <w:vertAlign w:val="subscript"/>
          <w:lang w:val="en-GB"/>
        </w:rPr>
        <w:t>(LOEC &amp; EC30)</w:t>
      </w:r>
      <w:r w:rsidRPr="00BA50E0">
        <w:rPr>
          <w:lang w:val="en-GB"/>
        </w:rPr>
        <w:t xml:space="preserve"> and SQG</w:t>
      </w:r>
      <w:r w:rsidRPr="00BA50E0">
        <w:rPr>
          <w:vertAlign w:val="subscript"/>
          <w:lang w:val="en-GB"/>
        </w:rPr>
        <w:t>(EC50)</w:t>
      </w:r>
      <w:r w:rsidRPr="00BA50E0">
        <w:rPr>
          <w:lang w:val="en-GB"/>
        </w:rPr>
        <w:t xml:space="preserve"> values</w:t>
      </w:r>
      <w:r>
        <w:rPr>
          <w:lang w:val="en-GB"/>
        </w:rPr>
        <w:t>,</w:t>
      </w:r>
      <w:r w:rsidRPr="00BA50E0">
        <w:rPr>
          <w:lang w:val="en-GB"/>
        </w:rPr>
        <w:t xml:space="preserve"> the available NOEC and EC</w:t>
      </w:r>
      <w:r w:rsidRPr="003C0A23">
        <w:rPr>
          <w:vertAlign w:val="subscript"/>
          <w:lang w:val="en-GB"/>
        </w:rPr>
        <w:t>10</w:t>
      </w:r>
      <w:r w:rsidRPr="00BA50E0">
        <w:rPr>
          <w:lang w:val="en-GB"/>
        </w:rPr>
        <w:t xml:space="preserve"> toxicity data w</w:t>
      </w:r>
      <w:r>
        <w:rPr>
          <w:lang w:val="en-GB"/>
        </w:rPr>
        <w:t>as</w:t>
      </w:r>
      <w:r w:rsidRPr="00BA50E0">
        <w:rPr>
          <w:lang w:val="en-GB"/>
        </w:rPr>
        <w:t xml:space="preserve"> converted to these measures using conversion factors </w:t>
      </w:r>
      <w:r>
        <w:rPr>
          <w:lang w:val="en-GB"/>
        </w:rPr>
        <w:t xml:space="preserve">as </w:t>
      </w:r>
      <w:r w:rsidRPr="00BA50E0">
        <w:rPr>
          <w:lang w:val="en-GB"/>
        </w:rPr>
        <w:t>necessary</w:t>
      </w:r>
      <w:r>
        <w:rPr>
          <w:lang w:val="en-GB"/>
        </w:rPr>
        <w:t xml:space="preserve">. </w:t>
      </w:r>
      <w:r w:rsidRPr="00BA50E0">
        <w:rPr>
          <w:lang w:val="en-GB"/>
        </w:rPr>
        <w:t>The NBRP developed experimentally derived conversion factors (cited in Heemsbergen et al. 2008) for Cu and Zn (</w:t>
      </w:r>
      <w:r w:rsidRPr="00A64C6D">
        <w:rPr>
          <w:lang w:val="en-GB"/>
        </w:rPr>
        <w:t>Table 17)</w:t>
      </w:r>
      <w:r>
        <w:rPr>
          <w:lang w:val="en-GB"/>
        </w:rPr>
        <w:t xml:space="preserve">. </w:t>
      </w:r>
      <w:r w:rsidRPr="00A64C6D">
        <w:rPr>
          <w:lang w:val="en-GB"/>
        </w:rPr>
        <w:t>These c</w:t>
      </w:r>
      <w:r w:rsidRPr="00BA50E0">
        <w:rPr>
          <w:lang w:val="en-GB"/>
        </w:rPr>
        <w:t xml:space="preserve">onversion factors were used rather than the generic conversion factors often used to convert toxicity </w:t>
      </w:r>
      <w:r w:rsidRPr="00A64C6D">
        <w:rPr>
          <w:lang w:val="en-GB"/>
        </w:rPr>
        <w:t>data</w:t>
      </w:r>
      <w:r>
        <w:rPr>
          <w:lang w:val="en-GB"/>
        </w:rPr>
        <w:t xml:space="preserve">. </w:t>
      </w:r>
      <w:r w:rsidRPr="00A64C6D">
        <w:rPr>
          <w:lang w:val="en-GB"/>
        </w:rPr>
        <w:t xml:space="preserve">This approach is consistent with the recommendation of Heemsbergen et al. </w:t>
      </w:r>
      <w:r w:rsidRPr="00A64C6D">
        <w:rPr>
          <w:lang w:val="en-GB"/>
        </w:rPr>
        <w:lastRenderedPageBreak/>
        <w:t>(2008)</w:t>
      </w:r>
      <w:r>
        <w:rPr>
          <w:lang w:val="en-GB"/>
        </w:rPr>
        <w:t xml:space="preserve">. </w:t>
      </w:r>
      <w:r w:rsidRPr="00A64C6D">
        <w:rPr>
          <w:lang w:val="en-GB"/>
        </w:rPr>
        <w:t>Tables 55 and 56 show</w:t>
      </w:r>
      <w:r w:rsidRPr="00BA50E0">
        <w:rPr>
          <w:lang w:val="en-GB"/>
        </w:rPr>
        <w:t xml:space="preserve"> the </w:t>
      </w:r>
      <w:r>
        <w:rPr>
          <w:lang w:val="en-GB"/>
        </w:rPr>
        <w:t>soil-</w:t>
      </w:r>
      <w:r w:rsidRPr="00BA50E0">
        <w:rPr>
          <w:lang w:val="en-GB"/>
        </w:rPr>
        <w:t>specific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values respectively</w:t>
      </w:r>
      <w:r>
        <w:rPr>
          <w:lang w:val="en-GB"/>
        </w:rPr>
        <w:t>,</w:t>
      </w:r>
      <w:r w:rsidRPr="00BA50E0">
        <w:rPr>
          <w:lang w:val="en-GB"/>
        </w:rPr>
        <w:t xml:space="preserve"> for soils with </w:t>
      </w:r>
      <w:r w:rsidRPr="00E54D8A">
        <w:rPr>
          <w:lang w:val="en-GB"/>
        </w:rPr>
        <w:t>areas of ecological significance</w:t>
      </w:r>
      <w:r w:rsidRPr="00BA50E0">
        <w:rPr>
          <w:lang w:val="en-GB"/>
        </w:rPr>
        <w:t xml:space="preserve">, </w:t>
      </w:r>
      <w:r>
        <w:rPr>
          <w:lang w:val="en-GB"/>
        </w:rPr>
        <w:t>urban residential/public open space</w:t>
      </w:r>
      <w:r w:rsidRPr="00BA50E0">
        <w:rPr>
          <w:lang w:val="en-GB"/>
        </w:rPr>
        <w:t xml:space="preserve"> and </w:t>
      </w:r>
      <w:r>
        <w:rPr>
          <w:lang w:val="en-GB"/>
        </w:rPr>
        <w:t>commercial/</w:t>
      </w:r>
      <w:r w:rsidRPr="00BA50E0">
        <w:rPr>
          <w:lang w:val="en-GB"/>
        </w:rPr>
        <w:t xml:space="preserve">industrial </w:t>
      </w:r>
      <w:r>
        <w:rPr>
          <w:lang w:val="en-GB"/>
        </w:rPr>
        <w:t>land use</w:t>
      </w:r>
      <w:r w:rsidRPr="00BA50E0">
        <w:rPr>
          <w:lang w:val="en-GB"/>
        </w:rPr>
        <w:t>s.</w:t>
      </w:r>
    </w:p>
    <w:p w:rsidR="00D47F56" w:rsidRPr="002E48F2" w:rsidRDefault="00D47F56" w:rsidP="00D47F56">
      <w:pPr>
        <w:pStyle w:val="Caption"/>
      </w:pPr>
      <w:bookmarkStart w:id="435" w:name="_Toc242855760"/>
      <w:bookmarkStart w:id="436" w:name="_Toc243900206"/>
      <w:r>
        <w:t xml:space="preserve">Table 55. </w:t>
      </w:r>
      <w:r w:rsidRPr="003C0A23">
        <w:t>Soil-specific ACLs (mg/kg) based on lowest observed effect concentration (LOEC) and 30% effect concentration (EC</w:t>
      </w:r>
      <w:r w:rsidRPr="003C0A23">
        <w:rPr>
          <w:vertAlign w:val="subscript"/>
        </w:rPr>
        <w:t>30</w:t>
      </w:r>
      <w:r w:rsidRPr="003C0A23">
        <w:t xml:space="preserve">) data for fresh copper (Cu) contamination that should theoretically provide the appropriate level of protection (that is, 99, 80 or 60% of species) to soil </w:t>
      </w:r>
      <w:r w:rsidRPr="00D312B8">
        <w:rPr>
          <w:szCs w:val="22"/>
        </w:rPr>
        <w:t>processes</w:t>
      </w:r>
      <w:r w:rsidRPr="003C0A23">
        <w:t>, soil invertebrate species and plant species in soils with a pH ranging from 4.5 to 8 and a CEC ranging from 5 to 60 cmol</w:t>
      </w:r>
      <w:r w:rsidRPr="003C0A23">
        <w:rPr>
          <w:vertAlign w:val="subscript"/>
        </w:rPr>
        <w:t>c</w:t>
      </w:r>
      <w:r w:rsidRPr="003C0A23">
        <w:t>/kg for various land uses. The lowe</w:t>
      </w:r>
      <w:r>
        <w:t>r</w:t>
      </w:r>
      <w:r w:rsidRPr="003C0A23">
        <w:t xml:space="preserve"> of the CEC- or the pH-derived ACLs for a particular land use that apply to a soil is the ACL</w:t>
      </w:r>
      <w:r w:rsidRPr="003C0A23">
        <w:rPr>
          <w:vertAlign w:val="subscript"/>
        </w:rPr>
        <w:t>(LOEC &amp; EC30)</w:t>
      </w:r>
      <w:r w:rsidRPr="003C0A23">
        <w:t xml:space="preserve"> to be used.</w:t>
      </w:r>
      <w:bookmarkEnd w:id="435"/>
      <w:bookmarkEnd w:id="436"/>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200"/>
        <w:gridCol w:w="1200"/>
        <w:gridCol w:w="1201"/>
        <w:gridCol w:w="1200"/>
        <w:gridCol w:w="1200"/>
        <w:gridCol w:w="1201"/>
      </w:tblGrid>
      <w:tr w:rsidR="00D47F56" w:rsidRPr="00D312B8" w:rsidTr="00AF1B0B">
        <w:trPr>
          <w:trHeight w:val="255"/>
        </w:trPr>
        <w:tc>
          <w:tcPr>
            <w:tcW w:w="9072" w:type="dxa"/>
            <w:gridSpan w:val="7"/>
            <w:tcBorders>
              <w:bottom w:val="single" w:sz="4" w:space="0" w:color="auto"/>
            </w:tcBorders>
            <w:shd w:val="clear" w:color="auto" w:fill="FFFFFF"/>
            <w:vAlign w:val="bottom"/>
          </w:tcPr>
          <w:p w:rsidR="00D47F56" w:rsidRPr="00D312B8" w:rsidRDefault="00D47F56" w:rsidP="00AF1B0B">
            <w:pPr>
              <w:spacing w:beforeLines="20" w:before="48" w:afterLines="20" w:after="48"/>
              <w:jc w:val="center"/>
              <w:rPr>
                <w:b/>
                <w:bCs/>
                <w:i/>
                <w:iCs/>
                <w:lang w:val="en-GB"/>
              </w:rPr>
            </w:pPr>
            <w:r w:rsidRPr="00D312B8">
              <w:rPr>
                <w:b/>
                <w:szCs w:val="22"/>
                <w:lang w:val="en-GB"/>
              </w:rPr>
              <w:t>Areas of ecological significance</w:t>
            </w:r>
            <w:r w:rsidRPr="00D312B8">
              <w:rPr>
                <w:b/>
                <w:bCs/>
                <w:szCs w:val="22"/>
                <w:lang w:val="en-GB"/>
              </w:rPr>
              <w:t xml:space="preserve"> land use</w:t>
            </w:r>
          </w:p>
        </w:tc>
      </w:tr>
      <w:tr w:rsidR="00D47F56" w:rsidRPr="00D312B8" w:rsidTr="00AF1B0B">
        <w:trPr>
          <w:trHeight w:val="255"/>
        </w:trPr>
        <w:tc>
          <w:tcPr>
            <w:tcW w:w="1870" w:type="dxa"/>
            <w:shd w:val="clear" w:color="auto" w:fill="C6D9F1" w:themeFill="text2" w:themeFillTint="33"/>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Type of ACL</w:t>
            </w:r>
          </w:p>
        </w:tc>
        <w:tc>
          <w:tcPr>
            <w:tcW w:w="7202" w:type="dxa"/>
            <w:gridSpan w:val="6"/>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CEC (cmol</w:t>
            </w:r>
            <w:r w:rsidRPr="00D312B8">
              <w:rPr>
                <w:b/>
                <w:bCs/>
                <w:szCs w:val="22"/>
                <w:vertAlign w:val="subscript"/>
                <w:lang w:val="en-GB"/>
              </w:rPr>
              <w:t>c</w:t>
            </w:r>
            <w:r w:rsidRPr="00D312B8">
              <w:rPr>
                <w:b/>
                <w:bCs/>
                <w:szCs w:val="22"/>
                <w:lang w:val="en-GB"/>
              </w:rPr>
              <w:t>/kg)</w:t>
            </w:r>
            <w:r w:rsidRPr="00D312B8">
              <w:rPr>
                <w:b/>
                <w:bCs/>
                <w:szCs w:val="22"/>
                <w:vertAlign w:val="superscript"/>
                <w:lang w:val="en-GB"/>
              </w:rPr>
              <w:t>a</w:t>
            </w:r>
          </w:p>
        </w:tc>
      </w:tr>
      <w:tr w:rsidR="00D47F56" w:rsidRPr="00D312B8" w:rsidTr="00AF1B0B">
        <w:trPr>
          <w:trHeight w:val="255"/>
        </w:trPr>
        <w:tc>
          <w:tcPr>
            <w:tcW w:w="1870" w:type="dxa"/>
            <w:shd w:val="clear" w:color="auto" w:fill="C6D9F1" w:themeFill="text2" w:themeFillTint="33"/>
            <w:vAlign w:val="bottom"/>
          </w:tcPr>
          <w:p w:rsidR="00D47F56" w:rsidRPr="00D312B8" w:rsidRDefault="00D47F56" w:rsidP="00AF1B0B">
            <w:pPr>
              <w:spacing w:beforeLines="20" w:before="48" w:afterLines="20" w:after="48"/>
              <w:rPr>
                <w:b/>
                <w:bCs/>
                <w:lang w:val="en-GB"/>
              </w:rPr>
            </w:pP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10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20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30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40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25</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50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50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55</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55</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60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vAlign w:val="bottom"/>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pH</w:t>
            </w:r>
            <w:r w:rsidRPr="00D312B8">
              <w:rPr>
                <w:b/>
                <w:bCs/>
                <w:szCs w:val="22"/>
                <w:vertAlign w:val="superscript"/>
                <w:lang w:val="en-GB"/>
              </w:rPr>
              <w:t>b</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15</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30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50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70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140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200</w:t>
            </w:r>
          </w:p>
        </w:tc>
      </w:tr>
      <w:tr w:rsidR="00D47F56" w:rsidRPr="00D312B8" w:rsidTr="00AF1B0B">
        <w:trPr>
          <w:trHeight w:val="255"/>
        </w:trPr>
        <w:tc>
          <w:tcPr>
            <w:tcW w:w="9072" w:type="dxa"/>
            <w:gridSpan w:val="7"/>
            <w:tcBorders>
              <w:bottom w:val="single" w:sz="4" w:space="0" w:color="auto"/>
            </w:tcBorders>
            <w:shd w:val="clear" w:color="auto" w:fill="FFFFFF"/>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 xml:space="preserve">Urban residential/public open space land use </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jc w:val="center"/>
              <w:rPr>
                <w:b/>
                <w:lang w:val="en-GB"/>
              </w:rPr>
            </w:pPr>
            <w:r w:rsidRPr="00D312B8">
              <w:rPr>
                <w:b/>
                <w:szCs w:val="22"/>
                <w:lang w:val="en-GB"/>
              </w:rPr>
              <w:t>Type of ACL</w:t>
            </w:r>
          </w:p>
        </w:tc>
        <w:tc>
          <w:tcPr>
            <w:tcW w:w="7202" w:type="dxa"/>
            <w:gridSpan w:val="6"/>
            <w:shd w:val="clear" w:color="auto" w:fill="C6D9F1" w:themeFill="text2" w:themeFillTint="33"/>
            <w:noWrap/>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CEC(cmol</w:t>
            </w:r>
            <w:r w:rsidRPr="00D312B8">
              <w:rPr>
                <w:b/>
                <w:bCs/>
                <w:szCs w:val="22"/>
                <w:vertAlign w:val="subscript"/>
                <w:lang w:val="en-GB"/>
              </w:rPr>
              <w:t>c</w:t>
            </w:r>
            <w:r w:rsidRPr="00D312B8">
              <w:rPr>
                <w:b/>
                <w:bCs/>
                <w:szCs w:val="22"/>
                <w:lang w:val="en-GB"/>
              </w:rPr>
              <w:t>/kg)</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rPr>
                <w:lang w:val="en-GB"/>
              </w:rPr>
            </w:pP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i/>
                <w:iCs/>
                <w:lang w:val="en-GB"/>
              </w:rPr>
            </w:pPr>
            <w:r w:rsidRPr="00D312B8">
              <w:rPr>
                <w:b/>
                <w:bCs/>
                <w:szCs w:val="22"/>
                <w:lang w:val="en-GB"/>
              </w:rPr>
              <w:t>10</w:t>
            </w:r>
          </w:p>
        </w:tc>
        <w:tc>
          <w:tcPr>
            <w:tcW w:w="1201" w:type="dxa"/>
            <w:shd w:val="clear" w:color="auto" w:fill="C6D9F1" w:themeFill="text2" w:themeFillTint="33"/>
            <w:noWrap/>
          </w:tcPr>
          <w:p w:rsidR="00D47F56" w:rsidRPr="00D312B8" w:rsidRDefault="00D47F56" w:rsidP="00AF1B0B">
            <w:pPr>
              <w:spacing w:beforeLines="20" w:before="48" w:afterLines="20" w:after="48"/>
              <w:jc w:val="center"/>
              <w:rPr>
                <w:b/>
                <w:bCs/>
                <w:i/>
                <w:iCs/>
                <w:lang w:val="en-GB"/>
              </w:rPr>
            </w:pPr>
            <w:r w:rsidRPr="00D312B8">
              <w:rPr>
                <w:b/>
                <w:bCs/>
                <w:szCs w:val="22"/>
                <w:lang w:val="en-GB"/>
              </w:rPr>
              <w:t>20</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i/>
                <w:iCs/>
                <w:lang w:val="en-GB"/>
              </w:rPr>
            </w:pPr>
            <w:r w:rsidRPr="00D312B8">
              <w:rPr>
                <w:b/>
                <w:bCs/>
                <w:szCs w:val="22"/>
                <w:lang w:val="en-GB"/>
              </w:rPr>
              <w:t>30</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i/>
                <w:iCs/>
                <w:lang w:val="en-GB"/>
              </w:rPr>
            </w:pPr>
            <w:r w:rsidRPr="00D312B8">
              <w:rPr>
                <w:b/>
                <w:bCs/>
                <w:szCs w:val="22"/>
                <w:lang w:val="en-GB"/>
              </w:rPr>
              <w:t>40</w:t>
            </w:r>
          </w:p>
        </w:tc>
        <w:tc>
          <w:tcPr>
            <w:tcW w:w="1201" w:type="dxa"/>
            <w:shd w:val="clear" w:color="auto" w:fill="C6D9F1" w:themeFill="text2" w:themeFillTint="33"/>
            <w:noWrap/>
          </w:tcPr>
          <w:p w:rsidR="00D47F56" w:rsidRPr="00D312B8" w:rsidRDefault="00D47F56" w:rsidP="00AF1B0B">
            <w:pPr>
              <w:spacing w:beforeLines="20" w:before="48" w:afterLines="20" w:after="48"/>
              <w:jc w:val="center"/>
              <w:rPr>
                <w:b/>
                <w:bCs/>
                <w:i/>
                <w:iCs/>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50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100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110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110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120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120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pH</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30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70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100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140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290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420</w:t>
            </w:r>
          </w:p>
        </w:tc>
      </w:tr>
      <w:tr w:rsidR="00D47F56" w:rsidRPr="00D312B8" w:rsidTr="00AF1B0B">
        <w:trPr>
          <w:trHeight w:val="255"/>
        </w:trPr>
        <w:tc>
          <w:tcPr>
            <w:tcW w:w="9072" w:type="dxa"/>
            <w:gridSpan w:val="7"/>
            <w:tcBorders>
              <w:bottom w:val="single" w:sz="4" w:space="0" w:color="auto"/>
            </w:tcBorders>
            <w:shd w:val="clear" w:color="auto" w:fill="FFFFFF"/>
            <w:vAlign w:val="bottom"/>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Commercial/industrial land use</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jc w:val="center"/>
              <w:rPr>
                <w:b/>
                <w:lang w:val="en-GB"/>
              </w:rPr>
            </w:pPr>
            <w:r w:rsidRPr="00D312B8">
              <w:rPr>
                <w:b/>
                <w:szCs w:val="22"/>
                <w:lang w:val="en-GB"/>
              </w:rPr>
              <w:t>Type of ACL</w:t>
            </w:r>
          </w:p>
        </w:tc>
        <w:tc>
          <w:tcPr>
            <w:tcW w:w="7202" w:type="dxa"/>
            <w:gridSpan w:val="6"/>
            <w:shd w:val="clear" w:color="auto" w:fill="C6D9F1" w:themeFill="text2" w:themeFillTint="33"/>
            <w:noWrap/>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CEC (cmol</w:t>
            </w:r>
            <w:r w:rsidRPr="00D312B8">
              <w:rPr>
                <w:b/>
                <w:bCs/>
                <w:szCs w:val="22"/>
                <w:vertAlign w:val="subscript"/>
                <w:lang w:val="en-GB"/>
              </w:rPr>
              <w:t>c</w:t>
            </w:r>
            <w:r w:rsidRPr="00D312B8">
              <w:rPr>
                <w:b/>
                <w:bCs/>
                <w:szCs w:val="22"/>
                <w:lang w:val="en-GB"/>
              </w:rPr>
              <w:t>/kg)</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rPr>
                <w:lang w:val="en-GB"/>
              </w:rPr>
            </w:pP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10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20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30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40</w:t>
            </w:r>
          </w:p>
        </w:tc>
        <w:tc>
          <w:tcPr>
            <w:tcW w:w="1201" w:type="dxa"/>
            <w:shd w:val="clear" w:color="auto" w:fill="C6D9F1" w:themeFill="text2" w:themeFillTint="33"/>
            <w:noWrap/>
            <w:vAlign w:val="center"/>
          </w:tcPr>
          <w:p w:rsidR="00D47F56" w:rsidRPr="00D312B8" w:rsidRDefault="00D47F56" w:rsidP="00AF1B0B">
            <w:pPr>
              <w:spacing w:beforeLines="20" w:before="48" w:afterLines="20" w:after="48"/>
              <w:jc w:val="center"/>
              <w:rPr>
                <w:i/>
                <w:iCs/>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70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150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160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170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170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vAlign w:val="bottom"/>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pH</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i/>
                <w:iCs/>
                <w:lang w:val="en-GB"/>
              </w:rPr>
            </w:pPr>
            <w:r w:rsidRPr="00D312B8">
              <w:rPr>
                <w:b/>
                <w:bCs/>
                <w:szCs w:val="22"/>
                <w:lang w:val="en-GB"/>
              </w:rPr>
              <w:t>8.0</w:t>
            </w:r>
          </w:p>
        </w:tc>
      </w:tr>
      <w:tr w:rsidR="00D47F56" w:rsidRPr="00D312B8" w:rsidTr="00AF1B0B">
        <w:trPr>
          <w:trHeight w:val="255"/>
        </w:trPr>
        <w:tc>
          <w:tcPr>
            <w:tcW w:w="1870" w:type="dxa"/>
            <w:shd w:val="clear" w:color="auto" w:fill="EEECE1"/>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45</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100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150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210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440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630</w:t>
            </w:r>
          </w:p>
        </w:tc>
      </w:tr>
    </w:tbl>
    <w:p w:rsidR="00D47F56" w:rsidRPr="00D312B8" w:rsidRDefault="00D47F56" w:rsidP="00D47F56">
      <w:pPr>
        <w:pStyle w:val="Footnote"/>
        <w:rPr>
          <w:sz w:val="18"/>
          <w:szCs w:val="18"/>
          <w:lang w:val="en-GB"/>
        </w:rPr>
      </w:pPr>
      <w:r w:rsidRPr="00D312B8">
        <w:rPr>
          <w:sz w:val="18"/>
          <w:szCs w:val="18"/>
          <w:lang w:val="en-GB"/>
        </w:rPr>
        <w:t>a = CEC was measured using the silver thiourea method (Chhabra et al. 1972).</w:t>
      </w:r>
    </w:p>
    <w:p w:rsidR="00D47F56" w:rsidRPr="00D312B8" w:rsidRDefault="00D47F56" w:rsidP="00D47F56">
      <w:pPr>
        <w:pStyle w:val="Footnote"/>
        <w:rPr>
          <w:sz w:val="18"/>
          <w:szCs w:val="18"/>
          <w:lang w:val="en-GB"/>
        </w:rPr>
      </w:pPr>
      <w:r w:rsidRPr="00D312B8">
        <w:rPr>
          <w:sz w:val="18"/>
          <w:szCs w:val="18"/>
          <w:lang w:val="en-GB"/>
        </w:rPr>
        <w:t>b = pH was measured using the CaCl</w:t>
      </w:r>
      <w:r w:rsidRPr="00D312B8">
        <w:rPr>
          <w:sz w:val="18"/>
          <w:szCs w:val="18"/>
          <w:vertAlign w:val="subscript"/>
          <w:lang w:val="en-GB"/>
        </w:rPr>
        <w:t>2</w:t>
      </w:r>
      <w:r w:rsidRPr="00D312B8">
        <w:rPr>
          <w:sz w:val="18"/>
          <w:szCs w:val="18"/>
          <w:lang w:val="en-GB"/>
        </w:rPr>
        <w:t xml:space="preserve"> method (Rayment &amp; Higginson 1992).</w:t>
      </w:r>
    </w:p>
    <w:p w:rsidR="00D47F56" w:rsidRPr="002E48F2" w:rsidRDefault="00D47F56" w:rsidP="00D47F56">
      <w:pPr>
        <w:pStyle w:val="Caption"/>
      </w:pPr>
      <w:bookmarkStart w:id="437" w:name="_Toc242855761"/>
      <w:bookmarkStart w:id="438" w:name="_Toc243900207"/>
      <w:r>
        <w:br w:type="page"/>
      </w:r>
      <w:r>
        <w:lastRenderedPageBreak/>
        <w:t xml:space="preserve">Table 56. </w:t>
      </w:r>
      <w:r w:rsidRPr="003C0A23">
        <w:t>Soil-specific ACLs (mg/kg) based on 50% effect concentration (EC</w:t>
      </w:r>
      <w:r w:rsidRPr="003C0A23">
        <w:rPr>
          <w:vertAlign w:val="subscript"/>
        </w:rPr>
        <w:t>50</w:t>
      </w:r>
      <w:r w:rsidRPr="003C0A23">
        <w:t>) data for fresh copper (Cu) contamination that should theoretically provide the appropriate level of protection (that is, 99, 80 or 60% of species) to soil processes, soil invertebrate species and plant species in soils with a pH ranging from 4.5 to 8 and a cation exchange capacity (CEC) ranging from 5 to 60 cmol</w:t>
      </w:r>
      <w:r w:rsidRPr="003C0A23">
        <w:rPr>
          <w:vertAlign w:val="subscript"/>
        </w:rPr>
        <w:t>c</w:t>
      </w:r>
      <w:r w:rsidRPr="003C0A23">
        <w:t>/kg for various land uses. The lowe</w:t>
      </w:r>
      <w:r>
        <w:t>r</w:t>
      </w:r>
      <w:r w:rsidRPr="003C0A23">
        <w:t xml:space="preserve"> of the CEC- or the pH-derived ACLs for a particular land use that apply to a soil is the ACL</w:t>
      </w:r>
      <w:r w:rsidRPr="003C0A23">
        <w:rPr>
          <w:vertAlign w:val="subscript"/>
        </w:rPr>
        <w:t>(EC50)</w:t>
      </w:r>
      <w:r w:rsidRPr="003C0A23">
        <w:t xml:space="preserve"> to be used.</w:t>
      </w:r>
      <w:bookmarkEnd w:id="437"/>
      <w:bookmarkEnd w:id="438"/>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200"/>
        <w:gridCol w:w="1200"/>
        <w:gridCol w:w="1201"/>
        <w:gridCol w:w="1200"/>
        <w:gridCol w:w="1200"/>
        <w:gridCol w:w="1201"/>
      </w:tblGrid>
      <w:tr w:rsidR="00D47F56" w:rsidRPr="00D312B8" w:rsidTr="00AF1B0B">
        <w:trPr>
          <w:trHeight w:val="255"/>
        </w:trPr>
        <w:tc>
          <w:tcPr>
            <w:tcW w:w="9072" w:type="dxa"/>
            <w:gridSpan w:val="7"/>
            <w:tcBorders>
              <w:bottom w:val="single" w:sz="4" w:space="0" w:color="auto"/>
            </w:tcBorders>
            <w:shd w:val="clear" w:color="auto" w:fill="FFFFFF"/>
            <w:vAlign w:val="bottom"/>
          </w:tcPr>
          <w:p w:rsidR="00D47F56" w:rsidRPr="00D312B8" w:rsidRDefault="00D47F56" w:rsidP="00AF1B0B">
            <w:pPr>
              <w:spacing w:beforeLines="20" w:before="48" w:afterLines="20" w:after="48"/>
              <w:jc w:val="center"/>
              <w:rPr>
                <w:b/>
                <w:bCs/>
                <w:i/>
                <w:iCs/>
                <w:lang w:val="en-GB"/>
              </w:rPr>
            </w:pPr>
            <w:r w:rsidRPr="00D312B8">
              <w:rPr>
                <w:b/>
                <w:szCs w:val="22"/>
                <w:lang w:val="en-GB"/>
              </w:rPr>
              <w:t>Areas of ecological significance</w:t>
            </w:r>
            <w:r w:rsidRPr="00D312B8">
              <w:rPr>
                <w:b/>
                <w:bCs/>
                <w:szCs w:val="22"/>
                <w:lang w:val="en-GB"/>
              </w:rPr>
              <w:t xml:space="preserve"> land use</w:t>
            </w:r>
          </w:p>
        </w:tc>
      </w:tr>
      <w:tr w:rsidR="00D47F56" w:rsidRPr="00D312B8" w:rsidTr="00AF1B0B">
        <w:trPr>
          <w:trHeight w:val="255"/>
        </w:trPr>
        <w:tc>
          <w:tcPr>
            <w:tcW w:w="1870" w:type="dxa"/>
            <w:shd w:val="clear" w:color="auto" w:fill="C6D9F1" w:themeFill="text2" w:themeFillTint="33"/>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Type of ACL</w:t>
            </w:r>
          </w:p>
        </w:tc>
        <w:tc>
          <w:tcPr>
            <w:tcW w:w="7202" w:type="dxa"/>
            <w:gridSpan w:val="6"/>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CEC (cmol</w:t>
            </w:r>
            <w:r w:rsidRPr="00D312B8">
              <w:rPr>
                <w:b/>
                <w:bCs/>
                <w:szCs w:val="22"/>
                <w:vertAlign w:val="subscript"/>
                <w:lang w:val="en-GB"/>
              </w:rPr>
              <w:t>c</w:t>
            </w:r>
            <w:r w:rsidRPr="00D312B8">
              <w:rPr>
                <w:b/>
                <w:bCs/>
                <w:szCs w:val="22"/>
                <w:lang w:val="en-GB"/>
              </w:rPr>
              <w:t>/kg)</w:t>
            </w:r>
          </w:p>
        </w:tc>
      </w:tr>
      <w:tr w:rsidR="00D47F56" w:rsidRPr="00D312B8" w:rsidTr="00AF1B0B">
        <w:trPr>
          <w:trHeight w:val="255"/>
        </w:trPr>
        <w:tc>
          <w:tcPr>
            <w:tcW w:w="1870" w:type="dxa"/>
            <w:shd w:val="clear" w:color="auto" w:fill="C6D9F1" w:themeFill="text2" w:themeFillTint="33"/>
            <w:vAlign w:val="bottom"/>
          </w:tcPr>
          <w:p w:rsidR="00D47F56" w:rsidRPr="00D312B8" w:rsidRDefault="00D47F56" w:rsidP="00AF1B0B">
            <w:pPr>
              <w:spacing w:beforeLines="20" w:before="48" w:afterLines="20" w:after="48"/>
              <w:rPr>
                <w:b/>
                <w:bCs/>
                <w:lang w:val="en-GB"/>
              </w:rPr>
            </w:pP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10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20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30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40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35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75</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85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85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90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95</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vAlign w:val="bottom"/>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pH</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50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75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110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230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320</w:t>
            </w:r>
          </w:p>
        </w:tc>
      </w:tr>
      <w:tr w:rsidR="00D47F56" w:rsidRPr="00D312B8" w:rsidTr="00AF1B0B">
        <w:trPr>
          <w:trHeight w:val="255"/>
        </w:trPr>
        <w:tc>
          <w:tcPr>
            <w:tcW w:w="9072" w:type="dxa"/>
            <w:gridSpan w:val="7"/>
            <w:tcBorders>
              <w:bottom w:val="single" w:sz="4" w:space="0" w:color="auto"/>
            </w:tcBorders>
            <w:shd w:val="clear" w:color="auto" w:fill="FFFFFF"/>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Urban residential/public open space land use</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jc w:val="center"/>
              <w:rPr>
                <w:b/>
                <w:bCs/>
                <w:lang w:val="en-GB"/>
              </w:rPr>
            </w:pPr>
            <w:r w:rsidRPr="00D312B8">
              <w:rPr>
                <w:b/>
                <w:bCs/>
                <w:szCs w:val="22"/>
                <w:lang w:val="en-GB"/>
              </w:rPr>
              <w:t>Type of ACL</w:t>
            </w:r>
          </w:p>
        </w:tc>
        <w:tc>
          <w:tcPr>
            <w:tcW w:w="7202" w:type="dxa"/>
            <w:gridSpan w:val="6"/>
            <w:shd w:val="clear" w:color="auto" w:fill="C6D9F1" w:themeFill="text2" w:themeFillTint="33"/>
            <w:noWrap/>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CEC</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rPr>
                <w:lang w:val="en-GB"/>
              </w:rPr>
            </w:pP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10</w:t>
            </w:r>
          </w:p>
        </w:tc>
        <w:tc>
          <w:tcPr>
            <w:tcW w:w="1201"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20</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30</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40</w:t>
            </w:r>
          </w:p>
        </w:tc>
        <w:tc>
          <w:tcPr>
            <w:tcW w:w="1201"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85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170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190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200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200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210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pH</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50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120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170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250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510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730</w:t>
            </w:r>
          </w:p>
        </w:tc>
      </w:tr>
      <w:tr w:rsidR="00D47F56" w:rsidRPr="00D312B8" w:rsidTr="00AF1B0B">
        <w:trPr>
          <w:trHeight w:val="255"/>
        </w:trPr>
        <w:tc>
          <w:tcPr>
            <w:tcW w:w="9072" w:type="dxa"/>
            <w:gridSpan w:val="7"/>
            <w:tcBorders>
              <w:bottom w:val="single" w:sz="4" w:space="0" w:color="auto"/>
            </w:tcBorders>
            <w:shd w:val="clear" w:color="auto" w:fill="FFFFFF"/>
            <w:vAlign w:val="bottom"/>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Commercial/industrial land use</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jc w:val="center"/>
              <w:rPr>
                <w:b/>
                <w:bCs/>
                <w:lang w:val="en-GB"/>
              </w:rPr>
            </w:pPr>
            <w:r w:rsidRPr="00D312B8">
              <w:rPr>
                <w:b/>
                <w:bCs/>
                <w:szCs w:val="22"/>
                <w:lang w:val="en-GB"/>
              </w:rPr>
              <w:t>Type of ACL</w:t>
            </w:r>
          </w:p>
        </w:tc>
        <w:tc>
          <w:tcPr>
            <w:tcW w:w="7202" w:type="dxa"/>
            <w:gridSpan w:val="6"/>
            <w:shd w:val="clear" w:color="auto" w:fill="C6D9F1" w:themeFill="text2" w:themeFillTint="33"/>
            <w:noWrap/>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CEC (cmol</w:t>
            </w:r>
            <w:r w:rsidRPr="00D312B8">
              <w:rPr>
                <w:b/>
                <w:bCs/>
                <w:szCs w:val="22"/>
                <w:vertAlign w:val="subscript"/>
                <w:lang w:val="en-GB"/>
              </w:rPr>
              <w:t>c</w:t>
            </w:r>
            <w:r w:rsidRPr="00D312B8">
              <w:rPr>
                <w:b/>
                <w:bCs/>
                <w:szCs w:val="22"/>
                <w:lang w:val="en-GB"/>
              </w:rPr>
              <w:t>/kg)</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rPr>
                <w:lang w:val="en-GB"/>
              </w:rPr>
            </w:pP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10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20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30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40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125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260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280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290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310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320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vAlign w:val="bottom"/>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pH</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lang w:val="en-GB"/>
              </w:rPr>
            </w:pPr>
            <w:r w:rsidRPr="00D312B8">
              <w:rPr>
                <w:b/>
                <w:bCs/>
                <w:szCs w:val="22"/>
                <w:lang w:val="en-GB"/>
              </w:rPr>
              <w:t>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80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180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260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380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770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1100</w:t>
            </w:r>
          </w:p>
        </w:tc>
      </w:tr>
    </w:tbl>
    <w:p w:rsidR="00D47F56" w:rsidRPr="007136E8" w:rsidRDefault="00D47F56" w:rsidP="00D47F56">
      <w:pPr>
        <w:pStyle w:val="Heading4"/>
      </w:pPr>
      <w:bookmarkStart w:id="439" w:name="_Toc351713484"/>
      <w:r w:rsidRPr="007136E8">
        <w:t>Calculation of ambient background concentration values</w:t>
      </w:r>
      <w:bookmarkEnd w:id="439"/>
      <w:r w:rsidRPr="007136E8">
        <w:t xml:space="preserve"> </w:t>
      </w:r>
    </w:p>
    <w:p w:rsidR="00D47F56" w:rsidRPr="00BA50E0" w:rsidRDefault="00D47F56" w:rsidP="00D47F56">
      <w:pPr>
        <w:rPr>
          <w:lang w:val="en-GB"/>
        </w:rPr>
      </w:pPr>
      <w:r w:rsidRPr="00BA50E0">
        <w:rPr>
          <w:lang w:val="en-GB"/>
        </w:rPr>
        <w:t xml:space="preserve">The ABC values were calculated using the method </w:t>
      </w:r>
      <w:r w:rsidRPr="00EE2707">
        <w:rPr>
          <w:lang w:val="en-GB"/>
        </w:rPr>
        <w:t xml:space="preserve">described </w:t>
      </w:r>
      <w:r>
        <w:rPr>
          <w:lang w:val="en-GB"/>
        </w:rPr>
        <w:t>earlier</w:t>
      </w:r>
      <w:r w:rsidRPr="00EE2707">
        <w:rPr>
          <w:lang w:val="en-GB"/>
        </w:rPr>
        <w:t xml:space="preserve"> and</w:t>
      </w:r>
      <w:r w:rsidRPr="00BA50E0">
        <w:rPr>
          <w:lang w:val="en-GB"/>
        </w:rPr>
        <w:t xml:space="preserve"> the values </w:t>
      </w:r>
      <w:r w:rsidRPr="00A64C6D">
        <w:rPr>
          <w:lang w:val="en-GB"/>
        </w:rPr>
        <w:t>presented in Table 54.</w:t>
      </w:r>
    </w:p>
    <w:p w:rsidR="00D47F56" w:rsidRPr="007136E8" w:rsidRDefault="00D47F56" w:rsidP="00D47F56">
      <w:pPr>
        <w:pStyle w:val="Heading4"/>
      </w:pPr>
      <w:bookmarkStart w:id="440" w:name="_Toc351713485"/>
      <w:r w:rsidRPr="007136E8">
        <w:t>Examples of soil quality guidelines for fresh copper contamination in Australian soils based on lowest observed effect concentration and 30% effect concentration toxicity data</w:t>
      </w:r>
      <w:r>
        <w:t>,</w:t>
      </w:r>
      <w:r w:rsidRPr="007136E8">
        <w:t xml:space="preserve"> and on 50% effect concentration data.</w:t>
      </w:r>
      <w:bookmarkEnd w:id="440"/>
      <w:r w:rsidRPr="007136E8">
        <w:t xml:space="preserve"> </w:t>
      </w:r>
    </w:p>
    <w:p w:rsidR="00D47F56" w:rsidRPr="00BA50E0" w:rsidRDefault="00D47F56" w:rsidP="00D47F56">
      <w:pPr>
        <w:rPr>
          <w:lang w:val="en-GB"/>
        </w:rPr>
      </w:pPr>
      <w:r w:rsidRPr="00BA50E0">
        <w:rPr>
          <w:lang w:val="en-GB"/>
        </w:rPr>
        <w:t>As the ACL and ABC values are both soil</w:t>
      </w:r>
      <w:r>
        <w:rPr>
          <w:lang w:val="en-GB"/>
        </w:rPr>
        <w:t>-</w:t>
      </w:r>
      <w:r w:rsidRPr="00BA50E0">
        <w:rPr>
          <w:lang w:val="en-GB"/>
        </w:rPr>
        <w:t xml:space="preserve">specific it is not possible to generate a </w:t>
      </w:r>
      <w:r>
        <w:rPr>
          <w:lang w:val="en-GB"/>
        </w:rPr>
        <w:t xml:space="preserve">single </w:t>
      </w:r>
      <w:r w:rsidRPr="00BA50E0">
        <w:rPr>
          <w:lang w:val="en-GB"/>
        </w:rPr>
        <w:t>set of SQGs</w:t>
      </w:r>
      <w:r>
        <w:rPr>
          <w:lang w:val="en-GB"/>
        </w:rPr>
        <w:t>. E</w:t>
      </w:r>
      <w:r w:rsidRPr="00BA50E0">
        <w:rPr>
          <w:lang w:val="en-GB"/>
        </w:rPr>
        <w:t>xample SQGs that represent values that at the upper and lower end of the range of values that would be encountered in urban situations are presented</w:t>
      </w:r>
      <w:r>
        <w:rPr>
          <w:lang w:val="en-GB"/>
        </w:rPr>
        <w:t xml:space="preserve">. </w:t>
      </w:r>
      <w:r w:rsidRPr="00BA50E0">
        <w:rPr>
          <w:lang w:val="en-GB"/>
        </w:rPr>
        <w:t>Two examples are presented for SQGs based on LOEC and EC</w:t>
      </w:r>
      <w:r w:rsidRPr="003C0A23">
        <w:rPr>
          <w:vertAlign w:val="subscript"/>
          <w:lang w:val="en-GB"/>
        </w:rPr>
        <w:t>30</w:t>
      </w:r>
      <w:r w:rsidRPr="00BA50E0">
        <w:rPr>
          <w:lang w:val="en-GB"/>
        </w:rPr>
        <w:t xml:space="preserve"> data and two examples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data.</w:t>
      </w:r>
    </w:p>
    <w:p w:rsidR="006E13A7" w:rsidRDefault="006E13A7">
      <w:pPr>
        <w:spacing w:line="240" w:lineRule="auto"/>
        <w:rPr>
          <w:rFonts w:ascii="Book Antiqua" w:eastAsia="Times New Roman" w:hAnsi="Book Antiqua" w:cs="Book Antiqua"/>
          <w:b/>
          <w:bCs/>
          <w:szCs w:val="22"/>
          <w:lang w:val="en-GB" w:eastAsia="en-AU"/>
        </w:rPr>
      </w:pPr>
      <w:r>
        <w:rPr>
          <w:b/>
          <w:bCs/>
          <w:lang w:val="en-GB"/>
        </w:rPr>
        <w:br w:type="page"/>
      </w:r>
    </w:p>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keepNext/>
            </w:pPr>
            <w:r w:rsidRPr="002E2C27">
              <w:t>SQG</w:t>
            </w:r>
            <w:r w:rsidRPr="00C158C2">
              <w:rPr>
                <w:vertAlign w:val="subscript"/>
              </w:rPr>
              <w:t>(LOEC &amp; EC30)</w:t>
            </w:r>
            <w:r>
              <w:t>—</w:t>
            </w:r>
            <w:r w:rsidRPr="002E2C27">
              <w:t xml:space="preserve">Example 1 </w:t>
            </w:r>
          </w:p>
        </w:tc>
      </w:tr>
      <w:tr w:rsidR="00D47F56" w:rsidTr="00AF1B0B">
        <w:trPr>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w:t>
            </w:r>
            <w:r w:rsidRPr="00C158C2">
              <w:t>/public open space</w:t>
            </w:r>
            <w:r w:rsidRPr="00BA50E0">
              <w:t xml:space="preserve"> land use in a new suburb. </w:t>
            </w:r>
          </w:p>
          <w:p w:rsidR="00D47F56" w:rsidRPr="00BA50E0" w:rsidRDefault="00D47F56" w:rsidP="00AF1B0B">
            <w:pPr>
              <w:pStyle w:val="ExampleText"/>
            </w:pPr>
            <w:r w:rsidRPr="00BA50E0">
              <w:t>Soil descriptors – a sandy acidic soil (pH 5.5, CEC 10) with 1%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 xml:space="preserve">(LOEC &amp; EC30) </w:t>
            </w:r>
            <w:r>
              <w:t>CEC-</w:t>
            </w:r>
            <w:r w:rsidRPr="00BA50E0">
              <w:t xml:space="preserve">based: </w:t>
            </w:r>
            <w:r w:rsidRPr="00BA50E0">
              <w:tab/>
            </w:r>
            <w:r>
              <w:t>100</w:t>
            </w:r>
            <w:r w:rsidRPr="00BA50E0">
              <w:t xml:space="preserve"> mg/kg</w:t>
            </w:r>
          </w:p>
          <w:p w:rsidR="00D47F56" w:rsidRPr="00BA50E0" w:rsidRDefault="00D47F56" w:rsidP="00AF1B0B">
            <w:pPr>
              <w:pStyle w:val="ExampleText"/>
            </w:pPr>
            <w:r w:rsidRPr="00BA50E0">
              <w:t>ACL</w:t>
            </w:r>
            <w:r w:rsidRPr="00C158C2">
              <w:rPr>
                <w:vertAlign w:val="subscript"/>
              </w:rPr>
              <w:t xml:space="preserve">(LOEC &amp; EC30) </w:t>
            </w:r>
            <w:r w:rsidRPr="00BA50E0">
              <w:t>p</w:t>
            </w:r>
            <w:r>
              <w:t>H-based:</w:t>
            </w:r>
            <w:r>
              <w:tab/>
              <w:t>70 mg/kg</w:t>
            </w:r>
          </w:p>
          <w:p w:rsidR="00D47F56" w:rsidRPr="00BA50E0" w:rsidRDefault="00D47F56" w:rsidP="00AF1B0B">
            <w:pPr>
              <w:pStyle w:val="ExampleText"/>
            </w:pPr>
            <w:r w:rsidRPr="00BA50E0">
              <w:t>ACL</w:t>
            </w:r>
            <w:r w:rsidRPr="00C158C2">
              <w:rPr>
                <w:vertAlign w:val="subscript"/>
              </w:rPr>
              <w:t>(NOEC &amp; EC10)</w:t>
            </w:r>
            <w:r w:rsidRPr="00BA50E0">
              <w:t>:</w:t>
            </w:r>
            <w:r w:rsidRPr="00BA50E0">
              <w:tab/>
            </w:r>
            <w:r>
              <w:tab/>
            </w:r>
            <w:r>
              <w:tab/>
              <w:t>70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rsidRPr="00BA50E0">
              <w:tab/>
              <w:t>6 mg/kg</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rsidRPr="00BA50E0">
              <w:tab/>
            </w:r>
            <w:r>
              <w:tab/>
              <w:t>76</w:t>
            </w:r>
            <w:r w:rsidRPr="00BA50E0">
              <w:t xml:space="preserve"> mg/kg</w:t>
            </w:r>
            <w:r>
              <w:t>, which would be rounded off to 75 mg/kg.</w:t>
            </w:r>
          </w:p>
        </w:tc>
      </w:tr>
    </w:tbl>
    <w:p w:rsidR="00D47F56" w:rsidRPr="00BA50E0" w:rsidRDefault="00D47F56" w:rsidP="00D47F56">
      <w:pPr>
        <w:pStyle w:val="Tex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keepNext/>
            </w:pPr>
            <w:r w:rsidRPr="002E2C27">
              <w:t>SQG</w:t>
            </w:r>
            <w:r w:rsidRPr="00C158C2">
              <w:rPr>
                <w:vertAlign w:val="subscript"/>
              </w:rPr>
              <w:t>(LOEC &amp; EC30)</w:t>
            </w:r>
            <w:r>
              <w:t>—</w:t>
            </w:r>
            <w:r w:rsidRPr="002E2C27">
              <w:t>Example 2</w:t>
            </w:r>
          </w:p>
        </w:tc>
      </w:tr>
      <w:tr w:rsidR="00D47F56" w:rsidTr="00AF1B0B">
        <w:trPr>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 </w:t>
            </w:r>
          </w:p>
          <w:p w:rsidR="00D47F56" w:rsidRPr="00BA50E0" w:rsidRDefault="00D47F56" w:rsidP="00AF1B0B">
            <w:pPr>
              <w:pStyle w:val="ExampleText"/>
            </w:pPr>
            <w:r w:rsidRPr="00BA50E0">
              <w:t xml:space="preserve">Soil descriptors – an alkaline clay soil (pH 7.5, CEC 40) with a 10% iron content. </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 xml:space="preserve">(LOEC &amp; EC30) </w:t>
            </w:r>
            <w:r>
              <w:t>CEC-</w:t>
            </w:r>
            <w:r w:rsidRPr="00BA50E0">
              <w:t xml:space="preserve">based: </w:t>
            </w:r>
            <w:r w:rsidRPr="00BA50E0">
              <w:tab/>
              <w:t>1</w:t>
            </w:r>
            <w:r>
              <w:t>70</w:t>
            </w:r>
            <w:r w:rsidRPr="00BA50E0">
              <w:t xml:space="preserve"> mg/kg</w:t>
            </w:r>
          </w:p>
          <w:p w:rsidR="00D47F56" w:rsidRPr="00BA50E0" w:rsidRDefault="00D47F56" w:rsidP="00AF1B0B">
            <w:pPr>
              <w:pStyle w:val="ExampleText"/>
            </w:pPr>
            <w:r w:rsidRPr="00BA50E0">
              <w:t>ACL</w:t>
            </w:r>
            <w:r w:rsidRPr="00C158C2">
              <w:rPr>
                <w:vertAlign w:val="subscript"/>
              </w:rPr>
              <w:t xml:space="preserve">(LOEC &amp; EC30) </w:t>
            </w:r>
            <w:r>
              <w:t>pH-</w:t>
            </w:r>
            <w:r w:rsidRPr="00BA50E0">
              <w:t>based</w:t>
            </w:r>
            <w:r>
              <w:t>:</w:t>
            </w:r>
            <w:r>
              <w:tab/>
              <w:t>440</w:t>
            </w:r>
            <w:r w:rsidRPr="00BA50E0">
              <w:t xml:space="preserve"> mg/kg</w:t>
            </w:r>
          </w:p>
          <w:p w:rsidR="00D47F56" w:rsidRPr="00BA50E0" w:rsidRDefault="00D47F56" w:rsidP="00AF1B0B">
            <w:pPr>
              <w:pStyle w:val="ExampleText"/>
            </w:pPr>
            <w:r w:rsidRPr="00BA50E0">
              <w:t>ACL</w:t>
            </w:r>
            <w:r w:rsidRPr="00C158C2">
              <w:rPr>
                <w:vertAlign w:val="subscript"/>
              </w:rPr>
              <w:t>(NOEC &amp; EC10)</w:t>
            </w:r>
            <w:r w:rsidRPr="00BA50E0">
              <w:t>:</w:t>
            </w:r>
            <w:r w:rsidRPr="00BA50E0">
              <w:tab/>
            </w:r>
            <w:r>
              <w:tab/>
            </w:r>
            <w:r>
              <w:tab/>
            </w:r>
            <w:r w:rsidRPr="00BA50E0">
              <w:t>1</w:t>
            </w:r>
            <w:r>
              <w:t>70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rsidRPr="00BA50E0">
              <w:tab/>
            </w:r>
            <w:r>
              <w:t>25</w:t>
            </w:r>
            <w:r w:rsidRPr="00BA50E0">
              <w:t xml:space="preserve"> mg/kg</w:t>
            </w:r>
          </w:p>
          <w:p w:rsidR="00D47F56" w:rsidRPr="005A1A88" w:rsidRDefault="00D47F56" w:rsidP="00AF1B0B">
            <w:pPr>
              <w:pStyle w:val="ExampleText"/>
            </w:pPr>
            <w:r w:rsidRPr="00387161">
              <w:t>SQG</w:t>
            </w:r>
            <w:r w:rsidRPr="00C158C2">
              <w:rPr>
                <w:vertAlign w:val="subscript"/>
              </w:rPr>
              <w:t>(LOEC &amp; EC30)</w:t>
            </w:r>
            <w:r w:rsidRPr="00387161">
              <w:t xml:space="preserve">: </w:t>
            </w:r>
            <w:r w:rsidRPr="00387161">
              <w:tab/>
            </w:r>
            <w:r w:rsidRPr="00387161">
              <w:tab/>
            </w:r>
            <w:r w:rsidRPr="00387161">
              <w:tab/>
              <w:t>195 mg/kg</w:t>
            </w:r>
            <w:r>
              <w:t>,</w:t>
            </w:r>
            <w:r w:rsidRPr="00387161">
              <w:t xml:space="preserve"> which would be rounded off to 190 mg/kg</w:t>
            </w:r>
            <w:r>
              <w:t>.</w:t>
            </w:r>
          </w:p>
        </w:tc>
      </w:tr>
    </w:tbl>
    <w:p w:rsidR="00D47F56" w:rsidRDefault="00D47F56" w:rsidP="00D47F56">
      <w:pPr>
        <w:pStyle w:val="Tex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2E2C27" w:rsidRDefault="00D47F56" w:rsidP="00AF1B0B">
            <w:pPr>
              <w:pStyle w:val="ExampleHeading"/>
            </w:pPr>
            <w:r w:rsidRPr="002E2C27">
              <w:t>SQG</w:t>
            </w:r>
            <w:r w:rsidRPr="00C158C2">
              <w:rPr>
                <w:vertAlign w:val="subscript"/>
              </w:rPr>
              <w:t>(EC50)</w:t>
            </w:r>
            <w:r>
              <w:t>—</w:t>
            </w:r>
            <w:r w:rsidRPr="002E2C27">
              <w:t>Example 1</w:t>
            </w:r>
          </w:p>
        </w:tc>
      </w:tr>
      <w:tr w:rsidR="00D47F56" w:rsidTr="00AF1B0B">
        <w:trPr>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w:t>
            </w:r>
            <w:r w:rsidRPr="00C158C2">
              <w:t>/public open space</w:t>
            </w:r>
            <w:r w:rsidRPr="00BA50E0">
              <w:t xml:space="preserve"> land use in a new suburb. </w:t>
            </w:r>
          </w:p>
          <w:p w:rsidR="00D47F56" w:rsidRPr="00BA50E0" w:rsidRDefault="00D47F56" w:rsidP="00AF1B0B">
            <w:pPr>
              <w:pStyle w:val="ExampleText"/>
            </w:pPr>
            <w:r w:rsidRPr="00BA50E0">
              <w:t>Soil descriptors – a sandy acidic soil (pH 5.5, CEC 10) with 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 xml:space="preserve">(EC50) </w:t>
            </w:r>
            <w:r>
              <w:t>CEC-</w:t>
            </w:r>
            <w:r w:rsidRPr="00BA50E0">
              <w:t xml:space="preserve">based: </w:t>
            </w:r>
            <w:r w:rsidRPr="00BA50E0">
              <w:tab/>
            </w:r>
            <w:r>
              <w:tab/>
            </w:r>
            <w:r w:rsidRPr="00BA50E0">
              <w:t>1</w:t>
            </w:r>
            <w:r>
              <w:t>70</w:t>
            </w:r>
            <w:r w:rsidRPr="00BA50E0">
              <w:t xml:space="preserve"> mg/kg</w:t>
            </w:r>
          </w:p>
          <w:p w:rsidR="00D47F56" w:rsidRPr="00BA50E0" w:rsidRDefault="00D47F56" w:rsidP="00AF1B0B">
            <w:pPr>
              <w:pStyle w:val="ExampleText"/>
            </w:pPr>
            <w:r w:rsidRPr="00BA50E0">
              <w:t>ACL</w:t>
            </w:r>
            <w:r w:rsidRPr="00C158C2">
              <w:rPr>
                <w:vertAlign w:val="subscript"/>
              </w:rPr>
              <w:t xml:space="preserve">(EC50) </w:t>
            </w:r>
            <w:r>
              <w:t>pH-</w:t>
            </w:r>
            <w:r w:rsidRPr="00BA50E0">
              <w:t xml:space="preserve">based: </w:t>
            </w:r>
            <w:r w:rsidRPr="00BA50E0">
              <w:tab/>
            </w:r>
            <w:r>
              <w:tab/>
            </w:r>
            <w:r w:rsidRPr="00BA50E0">
              <w:t>1</w:t>
            </w:r>
            <w:r>
              <w:t>20</w:t>
            </w:r>
            <w:r w:rsidRPr="00BA50E0">
              <w:t xml:space="preserve"> mg/kg</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tab/>
            </w:r>
            <w:r>
              <w:tab/>
            </w:r>
            <w:r w:rsidRPr="00BA50E0">
              <w:t>1</w:t>
            </w:r>
            <w:r>
              <w:t>20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6 mg/kg</w:t>
            </w:r>
          </w:p>
          <w:p w:rsidR="00D47F56" w:rsidRPr="005A1A88" w:rsidRDefault="00D47F56" w:rsidP="00AF1B0B">
            <w:pPr>
              <w:pStyle w:val="ExampleText"/>
            </w:pPr>
            <w:r w:rsidRPr="00387161">
              <w:t>SQG</w:t>
            </w:r>
            <w:r w:rsidRPr="00C158C2">
              <w:rPr>
                <w:vertAlign w:val="subscript"/>
              </w:rPr>
              <w:t>(EC50)</w:t>
            </w:r>
            <w:r w:rsidRPr="00387161">
              <w:t xml:space="preserve">: </w:t>
            </w:r>
            <w:r w:rsidRPr="00387161">
              <w:tab/>
            </w:r>
            <w:r w:rsidRPr="00387161">
              <w:tab/>
            </w:r>
            <w:r w:rsidRPr="00387161">
              <w:tab/>
              <w:t xml:space="preserve">126 mg/kg </w:t>
            </w:r>
            <w:r>
              <w:t>,</w:t>
            </w:r>
            <w:r w:rsidRPr="00387161">
              <w:t xml:space="preserve">which would be rounded off to </w:t>
            </w:r>
            <w:r>
              <w:t>130</w:t>
            </w:r>
            <w:r w:rsidRPr="00387161">
              <w:t> mg/kg</w:t>
            </w:r>
            <w:r>
              <w:t>.</w:t>
            </w:r>
          </w:p>
        </w:tc>
      </w:tr>
    </w:tbl>
    <w:p w:rsidR="00D47F56" w:rsidRPr="00BA50E0" w:rsidRDefault="00D47F56" w:rsidP="00D47F56">
      <w:pPr>
        <w:pStyle w:val="Tex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081F24">
              <w:t>SQG</w:t>
            </w:r>
            <w:r w:rsidRPr="00C158C2">
              <w:rPr>
                <w:vertAlign w:val="subscript"/>
              </w:rPr>
              <w:t>(EC50)</w:t>
            </w:r>
            <w:r w:rsidRPr="00081F24">
              <w:t xml:space="preserve"> -  Example 2 </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 </w:t>
            </w:r>
          </w:p>
          <w:p w:rsidR="00D47F56" w:rsidRPr="00BA50E0" w:rsidRDefault="00D47F56" w:rsidP="00AF1B0B">
            <w:pPr>
              <w:pStyle w:val="ExampleText"/>
            </w:pPr>
            <w:r w:rsidRPr="00BA50E0">
              <w:t xml:space="preserve">Soil descriptors – an alkaline clay soil (pH 7.5, CEC 40) with a 10% iron content. </w:t>
            </w:r>
          </w:p>
          <w:p w:rsidR="00D47F56" w:rsidRPr="00BA50E0" w:rsidRDefault="00D47F56" w:rsidP="00AF1B0B">
            <w:pPr>
              <w:pStyle w:val="ExampleText"/>
            </w:pPr>
            <w:r w:rsidRPr="00BA50E0">
              <w:t>The resulting ACL</w:t>
            </w:r>
            <w:r w:rsidRPr="00C158C2">
              <w:rPr>
                <w:vertAlign w:val="subscript"/>
              </w:rPr>
              <w:t>(EC50)</w:t>
            </w:r>
            <w:r w:rsidRPr="00BA50E0">
              <w:t xml:space="preserve">, ABC and </w:t>
            </w:r>
            <w:r>
              <w:t>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 xml:space="preserve">(EC50) </w:t>
            </w:r>
            <w:r>
              <w:t xml:space="preserve">CEC-based: </w:t>
            </w:r>
            <w:r>
              <w:tab/>
            </w:r>
            <w:r>
              <w:tab/>
              <w:t>310</w:t>
            </w:r>
            <w:r w:rsidRPr="00BA50E0">
              <w:t xml:space="preserve"> mg/kg</w:t>
            </w:r>
          </w:p>
          <w:p w:rsidR="00D47F56" w:rsidRPr="00BA50E0" w:rsidRDefault="00D47F56" w:rsidP="00AF1B0B">
            <w:pPr>
              <w:pStyle w:val="ExampleText"/>
            </w:pPr>
            <w:r w:rsidRPr="00BA50E0">
              <w:t>ACL</w:t>
            </w:r>
            <w:r w:rsidRPr="00C158C2">
              <w:rPr>
                <w:vertAlign w:val="subscript"/>
              </w:rPr>
              <w:t xml:space="preserve">(EC50) </w:t>
            </w:r>
            <w:r>
              <w:t>pH-</w:t>
            </w:r>
            <w:r w:rsidRPr="00BA50E0">
              <w:t xml:space="preserve">based: </w:t>
            </w:r>
            <w:r w:rsidRPr="00BA50E0">
              <w:tab/>
            </w:r>
            <w:r>
              <w:tab/>
              <w:t>770 mg/kg</w:t>
            </w:r>
          </w:p>
          <w:p w:rsidR="00D47F56" w:rsidRPr="00BA50E0" w:rsidRDefault="00D47F56" w:rsidP="00AF1B0B">
            <w:pPr>
              <w:pStyle w:val="ExampleText"/>
            </w:pPr>
            <w:r w:rsidRPr="00BA50E0">
              <w:t>ACL</w:t>
            </w:r>
            <w:r w:rsidRPr="00C158C2">
              <w:rPr>
                <w:vertAlign w:val="subscript"/>
              </w:rPr>
              <w:t>(EC50)</w:t>
            </w:r>
            <w:r w:rsidRPr="00F843B5">
              <w:t>:</w:t>
            </w:r>
            <w:r w:rsidRPr="00BA50E0">
              <w:t xml:space="preserve"> </w:t>
            </w:r>
            <w:r w:rsidRPr="00BA50E0">
              <w:tab/>
            </w:r>
            <w:r>
              <w:tab/>
            </w:r>
            <w:r>
              <w:tab/>
              <w:t>310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2</w:t>
            </w:r>
            <w:r>
              <w:t>5</w:t>
            </w:r>
            <w:r w:rsidRPr="00BA50E0">
              <w:t xml:space="preserve"> mg/kg</w:t>
            </w:r>
          </w:p>
          <w:p w:rsidR="00D47F56" w:rsidRPr="005A1A88" w:rsidRDefault="00D47F56" w:rsidP="00AF1B0B">
            <w:pPr>
              <w:pStyle w:val="ExampleText"/>
            </w:pPr>
            <w:r w:rsidRPr="00BA50E0">
              <w:t>SQG</w:t>
            </w:r>
            <w:r w:rsidRPr="00C158C2">
              <w:rPr>
                <w:vertAlign w:val="subscript"/>
              </w:rPr>
              <w:t>(EC50)</w:t>
            </w:r>
            <w:r w:rsidRPr="00F843B5">
              <w:t>:</w:t>
            </w:r>
            <w:r w:rsidRPr="00BA50E0">
              <w:t xml:space="preserve"> </w:t>
            </w:r>
            <w:r w:rsidRPr="00BA50E0">
              <w:tab/>
            </w:r>
            <w:r w:rsidRPr="00BA50E0">
              <w:tab/>
            </w:r>
            <w:r>
              <w:tab/>
            </w:r>
            <w:r w:rsidRPr="00187EF8">
              <w:t xml:space="preserve">335 mg/kg </w:t>
            </w:r>
            <w:r>
              <w:t>,</w:t>
            </w:r>
            <w:r w:rsidRPr="00187EF8">
              <w:t>which would be rounded off to 330 mg/kg</w:t>
            </w:r>
            <w:r>
              <w:t>.</w:t>
            </w:r>
          </w:p>
        </w:tc>
      </w:tr>
    </w:tbl>
    <w:p w:rsidR="00D47F56" w:rsidRPr="00BA50E0" w:rsidRDefault="00D47F56" w:rsidP="00D47F56">
      <w:pPr>
        <w:pStyle w:val="Text0"/>
      </w:pPr>
    </w:p>
    <w:p w:rsidR="00D47F56" w:rsidRPr="00BA50E0" w:rsidRDefault="00D47F56" w:rsidP="00D47F56">
      <w:pPr>
        <w:pStyle w:val="Heading2"/>
      </w:pPr>
      <w:bookmarkStart w:id="441" w:name="_Toc242855679"/>
      <w:bookmarkStart w:id="442" w:name="_Toc243901689"/>
      <w:bookmarkStart w:id="443" w:name="_Toc269124930"/>
      <w:bookmarkStart w:id="444" w:name="_Toc351713486"/>
      <w:r w:rsidRPr="00BA50E0">
        <w:t>Calculation of soil quality guidelines for aged copper contamination</w:t>
      </w:r>
      <w:bookmarkEnd w:id="441"/>
      <w:bookmarkEnd w:id="442"/>
      <w:bookmarkEnd w:id="443"/>
      <w:bookmarkEnd w:id="444"/>
      <w:r w:rsidRPr="00BA50E0">
        <w:t xml:space="preserve"> </w:t>
      </w:r>
    </w:p>
    <w:p w:rsidR="00D47F56" w:rsidRPr="00BA50E0" w:rsidRDefault="00D47F56" w:rsidP="00D47F56">
      <w:pPr>
        <w:pStyle w:val="Heading3"/>
      </w:pPr>
      <w:bookmarkStart w:id="445" w:name="_Toc242855680"/>
      <w:bookmarkStart w:id="446" w:name="_Toc243901690"/>
      <w:bookmarkStart w:id="447" w:name="_Toc269124931"/>
      <w:bookmarkStart w:id="448" w:name="_Toc351713487"/>
      <w:r w:rsidRPr="00BA50E0">
        <w:t>Calculation of an ageing and leaching factor for copper</w:t>
      </w:r>
      <w:bookmarkEnd w:id="445"/>
      <w:bookmarkEnd w:id="446"/>
      <w:bookmarkEnd w:id="447"/>
      <w:bookmarkEnd w:id="448"/>
    </w:p>
    <w:p w:rsidR="00D47F56" w:rsidRPr="00BA50E0" w:rsidRDefault="00D47F56" w:rsidP="00D47F56">
      <w:pPr>
        <w:rPr>
          <w:lang w:val="en-GB"/>
        </w:rPr>
      </w:pPr>
      <w:r w:rsidRPr="00BA50E0">
        <w:rPr>
          <w:lang w:val="en-GB"/>
        </w:rPr>
        <w:t>In addition to calculating SQGs in recently contaminated soils (</w:t>
      </w:r>
      <w:r>
        <w:rPr>
          <w:lang w:val="en-GB"/>
        </w:rPr>
        <w:t>that is,</w:t>
      </w:r>
      <w:r w:rsidRPr="00BA50E0">
        <w:rPr>
          <w:lang w:val="en-GB"/>
        </w:rPr>
        <w:t xml:space="preserve"> contamination is &lt;</w:t>
      </w:r>
      <w:r>
        <w:rPr>
          <w:lang w:val="en-GB"/>
        </w:rPr>
        <w:t>2 years</w:t>
      </w:r>
      <w:r w:rsidRPr="00BA50E0">
        <w:rPr>
          <w:lang w:val="en-GB"/>
        </w:rPr>
        <w:t xml:space="preserve"> old)</w:t>
      </w:r>
      <w:r>
        <w:rPr>
          <w:lang w:val="en-GB"/>
        </w:rPr>
        <w:t>,</w:t>
      </w:r>
      <w:r w:rsidRPr="00BA50E0">
        <w:rPr>
          <w:lang w:val="en-GB"/>
        </w:rPr>
        <w:t xml:space="preserve"> Heemsbergen et al. (2008) suggested that an identical set of </w:t>
      </w:r>
      <w:r>
        <w:rPr>
          <w:lang w:val="en-GB"/>
        </w:rPr>
        <w:t>SQG</w:t>
      </w:r>
      <w:r w:rsidRPr="00BA50E0">
        <w:rPr>
          <w:lang w:val="en-GB"/>
        </w:rPr>
        <w:t>s could be derived for soils where the contamination is aged (</w:t>
      </w:r>
      <w:r>
        <w:rPr>
          <w:lang w:val="en-GB"/>
        </w:rPr>
        <w:t>that is,</w:t>
      </w:r>
      <w:r w:rsidRPr="00BA50E0">
        <w:rPr>
          <w:lang w:val="en-GB"/>
        </w:rPr>
        <w:t xml:space="preserve"> it has been present for ≥</w:t>
      </w:r>
      <w:r>
        <w:rPr>
          <w:lang w:val="en-GB"/>
        </w:rPr>
        <w:t>2 years</w:t>
      </w:r>
      <w:r w:rsidRPr="00BA50E0">
        <w:rPr>
          <w:lang w:val="en-GB"/>
        </w:rPr>
        <w:t>)</w:t>
      </w:r>
      <w:r>
        <w:rPr>
          <w:lang w:val="en-GB"/>
        </w:rPr>
        <w:t xml:space="preserve">. </w:t>
      </w:r>
      <w:r w:rsidRPr="00BA50E0">
        <w:rPr>
          <w:lang w:val="en-GB"/>
        </w:rPr>
        <w:t>The Cu SQG</w:t>
      </w:r>
      <w:r w:rsidRPr="00BA50E0">
        <w:rPr>
          <w:vertAlign w:val="subscript"/>
          <w:lang w:val="en-GB"/>
        </w:rPr>
        <w:t>(NOEC &amp; EC10)</w:t>
      </w:r>
      <w:r w:rsidRPr="00BA50E0">
        <w:rPr>
          <w:lang w:val="en-GB"/>
        </w:rPr>
        <w:t>, SQG</w:t>
      </w:r>
      <w:r w:rsidRPr="00BA50E0">
        <w:rPr>
          <w:vertAlign w:val="subscript"/>
          <w:lang w:val="en-GB"/>
        </w:rPr>
        <w:t>(LOEC &amp; EC30)</w:t>
      </w:r>
      <w:r w:rsidRPr="00BA50E0">
        <w:rPr>
          <w:lang w:val="en-GB"/>
        </w:rPr>
        <w:t xml:space="preserve"> and SQG</w:t>
      </w:r>
      <w:r w:rsidRPr="00BA50E0">
        <w:rPr>
          <w:vertAlign w:val="subscript"/>
          <w:lang w:val="en-GB"/>
        </w:rPr>
        <w:t>(EC50)</w:t>
      </w:r>
      <w:r w:rsidRPr="00BA50E0">
        <w:rPr>
          <w:lang w:val="en-GB"/>
        </w:rPr>
        <w:t xml:space="preserve"> values for aged sites were calculated using the methods set </w:t>
      </w:r>
      <w:r w:rsidRPr="00EE2707">
        <w:rPr>
          <w:lang w:val="en-GB"/>
        </w:rPr>
        <w:t xml:space="preserve">out in </w:t>
      </w:r>
      <w:r>
        <w:rPr>
          <w:lang w:val="en-GB"/>
        </w:rPr>
        <w:t>earlier sections, t</w:t>
      </w:r>
      <w:r w:rsidRPr="00EE2707">
        <w:rPr>
          <w:lang w:val="en-GB"/>
        </w:rPr>
        <w:t>he only</w:t>
      </w:r>
      <w:r w:rsidRPr="00BA50E0">
        <w:rPr>
          <w:lang w:val="en-GB"/>
        </w:rPr>
        <w:t xml:space="preserve"> difference being that laboratory toxicity data based on freshly spiked soils or soils that had not been leached were multiplied by an </w:t>
      </w:r>
      <w:r>
        <w:rPr>
          <w:lang w:val="en-GB"/>
        </w:rPr>
        <w:t>ALF</w:t>
      </w:r>
      <w:r w:rsidRPr="00BA50E0">
        <w:rPr>
          <w:lang w:val="en-GB"/>
        </w:rPr>
        <w:t xml:space="preserve"> (</w:t>
      </w:r>
      <w:r>
        <w:rPr>
          <w:lang w:val="en-GB"/>
        </w:rPr>
        <w:t>Schedule B5b</w:t>
      </w:r>
      <w:r w:rsidRPr="00BA50E0">
        <w:rPr>
          <w:lang w:val="en-GB"/>
        </w:rPr>
        <w:t>)</w:t>
      </w:r>
      <w:r>
        <w:rPr>
          <w:lang w:val="en-GB"/>
        </w:rPr>
        <w:t xml:space="preserve">. </w:t>
      </w:r>
      <w:r w:rsidRPr="00BA50E0">
        <w:rPr>
          <w:lang w:val="en-GB"/>
        </w:rPr>
        <w:t>An ALF of 2 was developed by Smolders et al. (2009) while a value of 2.2 was developed and used in the EC ecological risk assessment for Cu (EC 2008a)</w:t>
      </w:r>
      <w:r>
        <w:rPr>
          <w:lang w:val="en-GB"/>
        </w:rPr>
        <w:t xml:space="preserve">. </w:t>
      </w:r>
      <w:r w:rsidRPr="00BA50E0">
        <w:rPr>
          <w:lang w:val="en-GB"/>
        </w:rPr>
        <w:t>Given the uniformity of these ALF values and to err on the conservative side (that is to offer greater protection to the environment)</w:t>
      </w:r>
      <w:r>
        <w:rPr>
          <w:lang w:val="en-GB"/>
        </w:rPr>
        <w:t>,</w:t>
      </w:r>
      <w:r w:rsidRPr="00BA50E0">
        <w:rPr>
          <w:lang w:val="en-GB"/>
        </w:rPr>
        <w:t xml:space="preserve"> an ALF of 2 was adopted in this study. </w:t>
      </w:r>
    </w:p>
    <w:p w:rsidR="00D47F56" w:rsidRPr="00BA50E0" w:rsidRDefault="00D47F56" w:rsidP="00D47F56">
      <w:pPr>
        <w:pStyle w:val="Heading3"/>
      </w:pPr>
      <w:bookmarkStart w:id="449" w:name="_Toc242855681"/>
      <w:bookmarkStart w:id="450" w:name="_Toc243901691"/>
      <w:bookmarkStart w:id="451" w:name="_Toc269124932"/>
      <w:bookmarkStart w:id="452" w:name="_Toc351713488"/>
      <w:r w:rsidRPr="00BA50E0">
        <w:t>Calculation of soil quality guidelines for aged copper contamination based on no observed effect concentration and 10% effect concentration toxicity data</w:t>
      </w:r>
      <w:bookmarkEnd w:id="449"/>
      <w:bookmarkEnd w:id="450"/>
      <w:bookmarkEnd w:id="451"/>
      <w:bookmarkEnd w:id="452"/>
    </w:p>
    <w:p w:rsidR="00D47F56" w:rsidRPr="007136E8" w:rsidRDefault="00D47F56" w:rsidP="00D47F56">
      <w:pPr>
        <w:pStyle w:val="Heading4"/>
      </w:pPr>
      <w:bookmarkStart w:id="453" w:name="_Toc351713489"/>
      <w:r w:rsidRPr="007136E8">
        <w:t>Calculation of soil-specific added contaminant limits</w:t>
      </w:r>
      <w:bookmarkEnd w:id="453"/>
      <w:r w:rsidRPr="007136E8">
        <w:t xml:space="preserve"> </w:t>
      </w:r>
    </w:p>
    <w:p w:rsidR="00D47F56" w:rsidRDefault="00D47F56" w:rsidP="00D47F56">
      <w:pPr>
        <w:rPr>
          <w:lang w:val="en-GB"/>
        </w:rPr>
      </w:pPr>
      <w:r w:rsidRPr="00BA50E0">
        <w:rPr>
          <w:lang w:val="en-GB"/>
        </w:rPr>
        <w:t xml:space="preserve">The raw toxicity </w:t>
      </w:r>
      <w:r w:rsidRPr="00A64C6D">
        <w:rPr>
          <w:lang w:val="en-GB"/>
        </w:rPr>
        <w:t>data (Appendix E) for Cu that w</w:t>
      </w:r>
      <w:r>
        <w:rPr>
          <w:lang w:val="en-GB"/>
        </w:rPr>
        <w:t>as</w:t>
      </w:r>
      <w:r w:rsidRPr="00A64C6D">
        <w:rPr>
          <w:lang w:val="en-GB"/>
        </w:rPr>
        <w:t xml:space="preserve"> generated using freshly spiked and non-leached soils w</w:t>
      </w:r>
      <w:r>
        <w:rPr>
          <w:lang w:val="en-GB"/>
        </w:rPr>
        <w:t>as</w:t>
      </w:r>
      <w:r w:rsidRPr="00A64C6D">
        <w:rPr>
          <w:lang w:val="en-GB"/>
        </w:rPr>
        <w:t xml:space="preserve"> multiplied by the ALF</w:t>
      </w:r>
      <w:r w:rsidRPr="00BA50E0">
        <w:rPr>
          <w:lang w:val="en-GB"/>
        </w:rPr>
        <w:t xml:space="preserve"> of 2</w:t>
      </w:r>
      <w:r>
        <w:rPr>
          <w:lang w:val="en-GB"/>
        </w:rPr>
        <w:t xml:space="preserve">. </w:t>
      </w:r>
      <w:r w:rsidRPr="00BA50E0">
        <w:rPr>
          <w:lang w:val="en-GB"/>
        </w:rPr>
        <w:t>Th</w:t>
      </w:r>
      <w:r>
        <w:rPr>
          <w:lang w:val="en-GB"/>
        </w:rPr>
        <w:t>at</w:t>
      </w:r>
      <w:r w:rsidRPr="00BA50E0">
        <w:rPr>
          <w:lang w:val="en-GB"/>
        </w:rPr>
        <w:t xml:space="preserve"> data that w</w:t>
      </w:r>
      <w:r>
        <w:rPr>
          <w:lang w:val="en-GB"/>
        </w:rPr>
        <w:t>as</w:t>
      </w:r>
      <w:r w:rsidRPr="00BA50E0">
        <w:rPr>
          <w:lang w:val="en-GB"/>
        </w:rPr>
        <w:t xml:space="preserve"> field-based and aged and/or leached laboratory-based data w</w:t>
      </w:r>
      <w:r>
        <w:rPr>
          <w:lang w:val="en-GB"/>
        </w:rPr>
        <w:t>as</w:t>
      </w:r>
      <w:r w:rsidRPr="00BA50E0">
        <w:rPr>
          <w:lang w:val="en-GB"/>
        </w:rPr>
        <w:t xml:space="preserve"> not multiplied by the ALF</w:t>
      </w:r>
      <w:r>
        <w:rPr>
          <w:lang w:val="en-GB"/>
        </w:rPr>
        <w:t xml:space="preserve">. </w:t>
      </w:r>
      <w:r w:rsidRPr="00BA50E0">
        <w:rPr>
          <w:lang w:val="en-GB"/>
        </w:rPr>
        <w:t>In all other ways the aged ACL</w:t>
      </w:r>
      <w:r w:rsidRPr="00BF78F2">
        <w:rPr>
          <w:vertAlign w:val="subscript"/>
          <w:lang w:val="en-GB"/>
        </w:rPr>
        <w:t>(NOEC &amp; EC10)</w:t>
      </w:r>
      <w:r w:rsidRPr="00BA50E0">
        <w:rPr>
          <w:lang w:val="en-GB"/>
        </w:rPr>
        <w:t xml:space="preserve"> and SQG</w:t>
      </w:r>
      <w:r w:rsidRPr="00BF78F2">
        <w:rPr>
          <w:vertAlign w:val="subscript"/>
          <w:lang w:val="en-GB"/>
        </w:rPr>
        <w:t>(NOEC &amp; EC10)</w:t>
      </w:r>
      <w:r w:rsidRPr="00BA50E0">
        <w:rPr>
          <w:lang w:val="en-GB"/>
        </w:rPr>
        <w:t xml:space="preserve"> values were calculated using the same methods as described in </w:t>
      </w:r>
      <w:r>
        <w:rPr>
          <w:lang w:val="en-GB"/>
        </w:rPr>
        <w:t xml:space="preserve">earlier sections. </w:t>
      </w:r>
      <w:r w:rsidRPr="00EE2707">
        <w:rPr>
          <w:lang w:val="en-GB"/>
        </w:rPr>
        <w:t>The</w:t>
      </w:r>
      <w:r w:rsidRPr="00BA50E0">
        <w:rPr>
          <w:lang w:val="en-GB"/>
        </w:rPr>
        <w:t xml:space="preserve"> resulting soil-specific ACL</w:t>
      </w:r>
      <w:r w:rsidRPr="00BA50E0">
        <w:rPr>
          <w:vertAlign w:val="subscript"/>
          <w:lang w:val="en-GB"/>
        </w:rPr>
        <w:t>(NOEC &amp; EC10)</w:t>
      </w:r>
      <w:r w:rsidRPr="00BA50E0">
        <w:rPr>
          <w:lang w:val="en-GB"/>
        </w:rPr>
        <w:t xml:space="preserve"> values for aged Cu contamination are presented in </w:t>
      </w:r>
      <w:r w:rsidRPr="00A64C6D">
        <w:rPr>
          <w:lang w:val="en-GB"/>
        </w:rPr>
        <w:t>Table 57.</w:t>
      </w:r>
    </w:p>
    <w:p w:rsidR="00D47F56" w:rsidRPr="00BA50E0" w:rsidRDefault="00D47F56" w:rsidP="00D47F56">
      <w:pPr>
        <w:pStyle w:val="text"/>
        <w:rPr>
          <w:lang w:val="en-GB"/>
        </w:rPr>
      </w:pPr>
    </w:p>
    <w:p w:rsidR="00D47F56" w:rsidRPr="000132EC" w:rsidRDefault="00D47F56" w:rsidP="00D47F56">
      <w:pPr>
        <w:pStyle w:val="Caption"/>
      </w:pPr>
      <w:bookmarkStart w:id="454" w:name="_Toc242855762"/>
      <w:bookmarkStart w:id="455" w:name="_Toc243900208"/>
      <w:r>
        <w:t xml:space="preserve">Table 57. </w:t>
      </w:r>
      <w:r w:rsidRPr="003C0A23">
        <w:t>Soil-specific ACLs (mg/kg) based on no observed effect concentration (NOEC) and 10% effect concentration (EC</w:t>
      </w:r>
      <w:r w:rsidRPr="003C0A23">
        <w:rPr>
          <w:vertAlign w:val="subscript"/>
        </w:rPr>
        <w:t>10</w:t>
      </w:r>
      <w:r w:rsidRPr="003C0A23">
        <w:t>) data for aged copper (Cu) contamination that should theoretically provide the appropriate level of protection (i.e., 99, 80 or 60% of species) to soil processes, soil invertebrate species and plant species in soils with a pH ranging from 4.5 to 8 and a CEC ranging from 5 to 60 cmol</w:t>
      </w:r>
      <w:r w:rsidRPr="003C0A23">
        <w:rPr>
          <w:vertAlign w:val="subscript"/>
        </w:rPr>
        <w:t>c</w:t>
      </w:r>
      <w:r w:rsidRPr="003C0A23">
        <w:t>/kg for various land uses. The lowe</w:t>
      </w:r>
      <w:r>
        <w:t>r</w:t>
      </w:r>
      <w:r w:rsidRPr="003C0A23">
        <w:t xml:space="preserve"> of the CEC- or the pH-derived ACLs for a particular land use that apply to a soil is the aged ACL</w:t>
      </w:r>
      <w:r w:rsidRPr="003C0A23">
        <w:rPr>
          <w:vertAlign w:val="subscript"/>
        </w:rPr>
        <w:t>(NOEC &amp; EC10)</w:t>
      </w:r>
      <w:r w:rsidRPr="003C0A23">
        <w:t xml:space="preserve"> to be used.</w:t>
      </w:r>
      <w:bookmarkEnd w:id="454"/>
      <w:bookmarkEnd w:id="455"/>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200"/>
        <w:gridCol w:w="1200"/>
        <w:gridCol w:w="1201"/>
        <w:gridCol w:w="1200"/>
        <w:gridCol w:w="1200"/>
        <w:gridCol w:w="1201"/>
      </w:tblGrid>
      <w:tr w:rsidR="00D47F56" w:rsidRPr="00062ACE" w:rsidTr="00AF1B0B">
        <w:trPr>
          <w:trHeight w:val="255"/>
        </w:trPr>
        <w:tc>
          <w:tcPr>
            <w:tcW w:w="9072" w:type="dxa"/>
            <w:gridSpan w:val="7"/>
            <w:tcBorders>
              <w:bottom w:val="single" w:sz="4" w:space="0" w:color="auto"/>
            </w:tcBorders>
            <w:shd w:val="clear" w:color="auto" w:fill="FFFFFF"/>
            <w:vAlign w:val="bottom"/>
          </w:tcPr>
          <w:p w:rsidR="00D47F56" w:rsidRPr="00062ACE" w:rsidRDefault="00D47F56" w:rsidP="00AF1B0B">
            <w:pPr>
              <w:spacing w:beforeLines="20" w:before="48" w:afterLines="20" w:after="48"/>
              <w:jc w:val="center"/>
              <w:rPr>
                <w:b/>
                <w:bCs/>
                <w:lang w:val="en-GB"/>
              </w:rPr>
            </w:pPr>
            <w:r w:rsidRPr="00062ACE">
              <w:rPr>
                <w:b/>
                <w:szCs w:val="22"/>
                <w:lang w:val="en-GB"/>
              </w:rPr>
              <w:t>Areas of ecological significance</w:t>
            </w:r>
            <w:r w:rsidRPr="00062ACE">
              <w:rPr>
                <w:b/>
                <w:bCs/>
                <w:szCs w:val="22"/>
                <w:lang w:val="en-GB"/>
              </w:rPr>
              <w:t xml:space="preserve"> land use</w:t>
            </w:r>
          </w:p>
        </w:tc>
      </w:tr>
      <w:tr w:rsidR="00D47F56" w:rsidRPr="00062ACE" w:rsidTr="00AF1B0B">
        <w:trPr>
          <w:trHeight w:val="255"/>
        </w:trPr>
        <w:tc>
          <w:tcPr>
            <w:tcW w:w="1870" w:type="dxa"/>
            <w:shd w:val="clear" w:color="auto" w:fill="C6D9F1" w:themeFill="text2" w:themeFillTint="33"/>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Type of ACL</w:t>
            </w:r>
          </w:p>
        </w:tc>
        <w:tc>
          <w:tcPr>
            <w:tcW w:w="7202" w:type="dxa"/>
            <w:gridSpan w:val="6"/>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CEC (cmol</w:t>
            </w:r>
            <w:r w:rsidRPr="00062ACE">
              <w:rPr>
                <w:b/>
                <w:bCs/>
                <w:szCs w:val="22"/>
                <w:vertAlign w:val="subscript"/>
                <w:lang w:val="en-GB"/>
              </w:rPr>
              <w:t>c</w:t>
            </w:r>
            <w:r w:rsidRPr="00062ACE">
              <w:rPr>
                <w:b/>
                <w:bCs/>
                <w:szCs w:val="22"/>
                <w:lang w:val="en-GB"/>
              </w:rPr>
              <w:t>/kg)</w:t>
            </w:r>
          </w:p>
        </w:tc>
      </w:tr>
      <w:tr w:rsidR="00D47F56" w:rsidRPr="00062ACE" w:rsidTr="00AF1B0B">
        <w:trPr>
          <w:trHeight w:val="255"/>
        </w:trPr>
        <w:tc>
          <w:tcPr>
            <w:tcW w:w="1870" w:type="dxa"/>
            <w:shd w:val="clear" w:color="auto" w:fill="C6D9F1" w:themeFill="text2" w:themeFillTint="33"/>
            <w:vAlign w:val="bottom"/>
          </w:tcPr>
          <w:p w:rsidR="00D47F56" w:rsidRPr="00062ACE" w:rsidRDefault="00D47F56" w:rsidP="00AF1B0B">
            <w:pPr>
              <w:spacing w:beforeLines="20" w:before="48" w:afterLines="20" w:after="48"/>
              <w:rPr>
                <w:b/>
                <w:bCs/>
                <w:lang w:val="en-GB"/>
              </w:rPr>
            </w:pP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5</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10</w:t>
            </w:r>
          </w:p>
        </w:tc>
        <w:tc>
          <w:tcPr>
            <w:tcW w:w="1201"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20</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30</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40</w:t>
            </w:r>
          </w:p>
        </w:tc>
        <w:tc>
          <w:tcPr>
            <w:tcW w:w="1201"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60</w:t>
            </w:r>
          </w:p>
        </w:tc>
      </w:tr>
      <w:tr w:rsidR="00D47F56" w:rsidRPr="00062ACE" w:rsidTr="00AF1B0B">
        <w:trPr>
          <w:trHeight w:val="255"/>
        </w:trPr>
        <w:tc>
          <w:tcPr>
            <w:tcW w:w="1870" w:type="dxa"/>
            <w:vAlign w:val="bottom"/>
          </w:tcPr>
          <w:p w:rsidR="00D47F56" w:rsidRPr="00062ACE" w:rsidRDefault="00D47F56" w:rsidP="00AF1B0B">
            <w:pPr>
              <w:spacing w:beforeLines="20" w:before="48" w:afterLines="20" w:after="48"/>
              <w:rPr>
                <w:lang w:val="en-GB"/>
              </w:rPr>
            </w:pPr>
            <w:r w:rsidRPr="00062ACE">
              <w:rPr>
                <w:szCs w:val="22"/>
                <w:lang w:val="en-GB"/>
              </w:rPr>
              <w:t>CEC-based ACLs</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15</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25</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30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30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30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35</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7202" w:type="dxa"/>
            <w:gridSpan w:val="6"/>
            <w:noWrap/>
            <w:vAlign w:val="bottom"/>
          </w:tcPr>
          <w:p w:rsidR="00D47F56" w:rsidRPr="00062ACE" w:rsidRDefault="00D47F56" w:rsidP="00AF1B0B">
            <w:pPr>
              <w:tabs>
                <w:tab w:val="decimal" w:pos="534"/>
              </w:tabs>
              <w:spacing w:beforeLines="20" w:before="48" w:afterLines="20" w:after="48"/>
              <w:jc w:val="center"/>
              <w:rPr>
                <w:b/>
                <w:bCs/>
                <w:lang w:val="en-GB"/>
              </w:rPr>
            </w:pPr>
            <w:r w:rsidRPr="00062ACE">
              <w:rPr>
                <w:b/>
                <w:bCs/>
                <w:szCs w:val="22"/>
                <w:lang w:val="en-GB"/>
              </w:rPr>
              <w:t>pH</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4.5</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5.5</w:t>
            </w:r>
          </w:p>
        </w:tc>
        <w:tc>
          <w:tcPr>
            <w:tcW w:w="1201" w:type="dxa"/>
            <w:noWrap/>
          </w:tcPr>
          <w:p w:rsidR="00D47F56" w:rsidRPr="00062ACE" w:rsidRDefault="00D47F56" w:rsidP="00AF1B0B">
            <w:pPr>
              <w:spacing w:beforeLines="20" w:before="48" w:afterLines="20" w:after="48"/>
              <w:jc w:val="center"/>
              <w:rPr>
                <w:b/>
                <w:bCs/>
                <w:lang w:val="en-GB"/>
              </w:rPr>
            </w:pPr>
            <w:r w:rsidRPr="00062ACE">
              <w:rPr>
                <w:b/>
                <w:bCs/>
                <w:szCs w:val="22"/>
                <w:lang w:val="en-GB"/>
              </w:rPr>
              <w:t>6</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6.5</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7.5</w:t>
            </w:r>
          </w:p>
        </w:tc>
        <w:tc>
          <w:tcPr>
            <w:tcW w:w="1201" w:type="dxa"/>
            <w:noWrap/>
          </w:tcPr>
          <w:p w:rsidR="00D47F56" w:rsidRPr="00062ACE" w:rsidRDefault="00D47F56" w:rsidP="00AF1B0B">
            <w:pPr>
              <w:spacing w:beforeLines="20" w:before="48" w:afterLines="20" w:after="48"/>
              <w:jc w:val="center"/>
              <w:rPr>
                <w:b/>
                <w:bCs/>
                <w:lang w:val="en-GB"/>
              </w:rPr>
            </w:pPr>
            <w:r w:rsidRPr="00062ACE">
              <w:rPr>
                <w:b/>
                <w:bCs/>
                <w:szCs w:val="22"/>
                <w:lang w:val="en-GB"/>
              </w:rPr>
              <w:t>8.0</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r w:rsidRPr="00062ACE">
              <w:rPr>
                <w:szCs w:val="22"/>
                <w:lang w:val="en-GB"/>
              </w:rPr>
              <w:t>pH-based ACLs</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8</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20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25</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40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80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110</w:t>
            </w:r>
          </w:p>
        </w:tc>
      </w:tr>
      <w:tr w:rsidR="00D47F56" w:rsidRPr="00062ACE" w:rsidTr="00AF1B0B">
        <w:trPr>
          <w:trHeight w:val="255"/>
        </w:trPr>
        <w:tc>
          <w:tcPr>
            <w:tcW w:w="9072" w:type="dxa"/>
            <w:gridSpan w:val="7"/>
            <w:tcBorders>
              <w:bottom w:val="single" w:sz="4" w:space="0" w:color="auto"/>
            </w:tcBorders>
            <w:shd w:val="clear" w:color="auto" w:fill="FFFFFF"/>
          </w:tcPr>
          <w:p w:rsidR="00D47F56" w:rsidRPr="00062ACE" w:rsidRDefault="00D47F56" w:rsidP="00AF1B0B">
            <w:pPr>
              <w:tabs>
                <w:tab w:val="decimal" w:pos="534"/>
              </w:tabs>
              <w:spacing w:beforeLines="20" w:before="48" w:afterLines="20" w:after="48"/>
              <w:jc w:val="center"/>
              <w:rPr>
                <w:b/>
                <w:bCs/>
                <w:lang w:val="en-GB"/>
              </w:rPr>
            </w:pPr>
            <w:r w:rsidRPr="00062ACE">
              <w:rPr>
                <w:b/>
                <w:bCs/>
                <w:szCs w:val="22"/>
                <w:lang w:val="en-GB"/>
              </w:rPr>
              <w:t>Urban residential/public open space land use</w:t>
            </w:r>
          </w:p>
        </w:tc>
      </w:tr>
      <w:tr w:rsidR="00D47F56" w:rsidRPr="00062ACE" w:rsidTr="00AF1B0B">
        <w:trPr>
          <w:trHeight w:val="255"/>
        </w:trPr>
        <w:tc>
          <w:tcPr>
            <w:tcW w:w="1870" w:type="dxa"/>
            <w:shd w:val="clear" w:color="auto" w:fill="C6D9F1" w:themeFill="text2" w:themeFillTint="33"/>
          </w:tcPr>
          <w:p w:rsidR="00D47F56" w:rsidRPr="00062ACE" w:rsidRDefault="00D47F56" w:rsidP="00AF1B0B">
            <w:pPr>
              <w:spacing w:beforeLines="20" w:before="48" w:afterLines="20" w:after="48"/>
              <w:jc w:val="center"/>
              <w:rPr>
                <w:lang w:val="en-GB"/>
              </w:rPr>
            </w:pPr>
            <w:r w:rsidRPr="00062ACE">
              <w:rPr>
                <w:szCs w:val="22"/>
                <w:lang w:val="en-GB"/>
              </w:rPr>
              <w:t>Type of ACL</w:t>
            </w:r>
          </w:p>
        </w:tc>
        <w:tc>
          <w:tcPr>
            <w:tcW w:w="7202" w:type="dxa"/>
            <w:gridSpan w:val="6"/>
            <w:shd w:val="clear" w:color="auto" w:fill="C6D9F1" w:themeFill="text2" w:themeFillTint="33"/>
            <w:noWrap/>
          </w:tcPr>
          <w:p w:rsidR="00D47F56" w:rsidRPr="00062ACE" w:rsidRDefault="00D47F56" w:rsidP="00AF1B0B">
            <w:pPr>
              <w:tabs>
                <w:tab w:val="decimal" w:pos="534"/>
              </w:tabs>
              <w:spacing w:beforeLines="20" w:before="48" w:afterLines="20" w:after="48"/>
              <w:jc w:val="center"/>
              <w:rPr>
                <w:b/>
                <w:bCs/>
                <w:lang w:val="en-GB"/>
              </w:rPr>
            </w:pPr>
            <w:r w:rsidRPr="00062ACE">
              <w:rPr>
                <w:b/>
                <w:bCs/>
                <w:szCs w:val="22"/>
                <w:lang w:val="en-GB"/>
              </w:rPr>
              <w:t>CEC</w:t>
            </w:r>
          </w:p>
        </w:tc>
      </w:tr>
      <w:tr w:rsidR="00D47F56" w:rsidRPr="00062ACE" w:rsidTr="00AF1B0B">
        <w:trPr>
          <w:trHeight w:val="255"/>
        </w:trPr>
        <w:tc>
          <w:tcPr>
            <w:tcW w:w="1870" w:type="dxa"/>
            <w:shd w:val="clear" w:color="auto" w:fill="C6D9F1" w:themeFill="text2" w:themeFillTint="33"/>
          </w:tcPr>
          <w:p w:rsidR="00D47F56" w:rsidRPr="00062ACE" w:rsidRDefault="00D47F56" w:rsidP="00AF1B0B">
            <w:pPr>
              <w:spacing w:beforeLines="20" w:before="48" w:afterLines="20" w:after="48"/>
              <w:rPr>
                <w:lang w:val="en-GB"/>
              </w:rPr>
            </w:pPr>
          </w:p>
        </w:tc>
        <w:tc>
          <w:tcPr>
            <w:tcW w:w="1200"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5</w:t>
            </w:r>
          </w:p>
        </w:tc>
        <w:tc>
          <w:tcPr>
            <w:tcW w:w="1200"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10</w:t>
            </w:r>
          </w:p>
        </w:tc>
        <w:tc>
          <w:tcPr>
            <w:tcW w:w="1201"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20</w:t>
            </w:r>
          </w:p>
        </w:tc>
        <w:tc>
          <w:tcPr>
            <w:tcW w:w="1200"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30</w:t>
            </w:r>
          </w:p>
        </w:tc>
        <w:tc>
          <w:tcPr>
            <w:tcW w:w="1200"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40</w:t>
            </w:r>
          </w:p>
        </w:tc>
        <w:tc>
          <w:tcPr>
            <w:tcW w:w="1201"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60</w:t>
            </w:r>
          </w:p>
        </w:tc>
      </w:tr>
      <w:tr w:rsidR="00D47F56" w:rsidRPr="00062ACE" w:rsidTr="00AF1B0B">
        <w:trPr>
          <w:trHeight w:val="255"/>
        </w:trPr>
        <w:tc>
          <w:tcPr>
            <w:tcW w:w="1870" w:type="dxa"/>
            <w:vAlign w:val="bottom"/>
          </w:tcPr>
          <w:p w:rsidR="00D47F56" w:rsidRPr="00062ACE" w:rsidRDefault="00D47F56" w:rsidP="00AF1B0B">
            <w:pPr>
              <w:spacing w:beforeLines="20" w:before="48" w:afterLines="20" w:after="48"/>
              <w:rPr>
                <w:lang w:val="en-GB"/>
              </w:rPr>
            </w:pPr>
            <w:r w:rsidRPr="00062ACE">
              <w:rPr>
                <w:szCs w:val="22"/>
                <w:lang w:val="en-GB"/>
              </w:rPr>
              <w:t>CEC-based ACLs</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50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110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110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120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120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130</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7202" w:type="dxa"/>
            <w:gridSpan w:val="6"/>
            <w:noWrap/>
          </w:tcPr>
          <w:p w:rsidR="00D47F56" w:rsidRPr="00062ACE" w:rsidRDefault="00D47F56" w:rsidP="00AF1B0B">
            <w:pPr>
              <w:tabs>
                <w:tab w:val="decimal" w:pos="534"/>
              </w:tabs>
              <w:spacing w:beforeLines="20" w:before="48" w:afterLines="20" w:after="48"/>
              <w:jc w:val="center"/>
              <w:rPr>
                <w:b/>
                <w:bCs/>
                <w:lang w:val="en-GB"/>
              </w:rPr>
            </w:pPr>
            <w:r w:rsidRPr="00062ACE">
              <w:rPr>
                <w:b/>
                <w:bCs/>
                <w:szCs w:val="22"/>
                <w:lang w:val="en-GB"/>
              </w:rPr>
              <w:t>pH</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4.5</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5.5</w:t>
            </w:r>
          </w:p>
        </w:tc>
        <w:tc>
          <w:tcPr>
            <w:tcW w:w="1201" w:type="dxa"/>
            <w:noWrap/>
          </w:tcPr>
          <w:p w:rsidR="00D47F56" w:rsidRPr="00062ACE" w:rsidRDefault="00D47F56" w:rsidP="00AF1B0B">
            <w:pPr>
              <w:spacing w:beforeLines="20" w:before="48" w:afterLines="20" w:after="48"/>
              <w:jc w:val="center"/>
              <w:rPr>
                <w:b/>
                <w:bCs/>
                <w:lang w:val="en-GB"/>
              </w:rPr>
            </w:pPr>
            <w:r w:rsidRPr="00062ACE">
              <w:rPr>
                <w:b/>
                <w:bCs/>
                <w:szCs w:val="22"/>
                <w:lang w:val="en-GB"/>
              </w:rPr>
              <w:t>6</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6.5</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7.5</w:t>
            </w:r>
          </w:p>
        </w:tc>
        <w:tc>
          <w:tcPr>
            <w:tcW w:w="1201" w:type="dxa"/>
            <w:noWrap/>
          </w:tcPr>
          <w:p w:rsidR="00D47F56" w:rsidRPr="00062ACE" w:rsidRDefault="00D47F56" w:rsidP="00AF1B0B">
            <w:pPr>
              <w:spacing w:beforeLines="20" w:before="48" w:afterLines="20" w:after="48"/>
              <w:jc w:val="center"/>
              <w:rPr>
                <w:b/>
                <w:bCs/>
                <w:lang w:val="en-GB"/>
              </w:rPr>
            </w:pPr>
            <w:r w:rsidRPr="00062ACE">
              <w:rPr>
                <w:b/>
                <w:bCs/>
                <w:szCs w:val="22"/>
                <w:lang w:val="en-GB"/>
              </w:rPr>
              <w:t>8.0</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r w:rsidRPr="00062ACE">
              <w:rPr>
                <w:szCs w:val="22"/>
                <w:lang w:val="en-GB"/>
              </w:rPr>
              <w:t>pH-based ACLs</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30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70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110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150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310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440</w:t>
            </w:r>
          </w:p>
        </w:tc>
      </w:tr>
      <w:tr w:rsidR="00D47F56" w:rsidRPr="00062ACE" w:rsidTr="00AF1B0B">
        <w:trPr>
          <w:trHeight w:val="255"/>
        </w:trPr>
        <w:tc>
          <w:tcPr>
            <w:tcW w:w="9072" w:type="dxa"/>
            <w:gridSpan w:val="7"/>
            <w:tcBorders>
              <w:bottom w:val="single" w:sz="4" w:space="0" w:color="auto"/>
            </w:tcBorders>
            <w:shd w:val="clear" w:color="auto" w:fill="FFFFFF"/>
            <w:vAlign w:val="bottom"/>
          </w:tcPr>
          <w:p w:rsidR="00D47F56" w:rsidRPr="00062ACE" w:rsidRDefault="00D47F56" w:rsidP="00AF1B0B">
            <w:pPr>
              <w:tabs>
                <w:tab w:val="decimal" w:pos="534"/>
              </w:tabs>
              <w:spacing w:beforeLines="20" w:before="48" w:afterLines="20" w:after="48"/>
              <w:jc w:val="center"/>
              <w:rPr>
                <w:lang w:val="en-GB"/>
              </w:rPr>
            </w:pPr>
            <w:r w:rsidRPr="00062ACE">
              <w:rPr>
                <w:b/>
                <w:bCs/>
                <w:szCs w:val="22"/>
                <w:lang w:val="en-GB"/>
              </w:rPr>
              <w:lastRenderedPageBreak/>
              <w:t>Commercial/industrial land use</w:t>
            </w:r>
          </w:p>
        </w:tc>
      </w:tr>
      <w:tr w:rsidR="00D47F56" w:rsidRPr="00062ACE" w:rsidTr="00AF1B0B">
        <w:trPr>
          <w:trHeight w:val="255"/>
        </w:trPr>
        <w:tc>
          <w:tcPr>
            <w:tcW w:w="1870" w:type="dxa"/>
            <w:shd w:val="clear" w:color="auto" w:fill="C6D9F1" w:themeFill="text2" w:themeFillTint="33"/>
          </w:tcPr>
          <w:p w:rsidR="00D47F56" w:rsidRPr="00062ACE" w:rsidRDefault="00D47F56" w:rsidP="00AF1B0B">
            <w:pPr>
              <w:spacing w:beforeLines="20" w:before="48" w:afterLines="20" w:after="48"/>
              <w:jc w:val="center"/>
              <w:rPr>
                <w:lang w:val="en-GB"/>
              </w:rPr>
            </w:pPr>
            <w:r w:rsidRPr="00062ACE">
              <w:rPr>
                <w:szCs w:val="22"/>
                <w:lang w:val="en-GB"/>
              </w:rPr>
              <w:t>Type of ACL</w:t>
            </w:r>
          </w:p>
        </w:tc>
        <w:tc>
          <w:tcPr>
            <w:tcW w:w="7202" w:type="dxa"/>
            <w:gridSpan w:val="6"/>
            <w:shd w:val="clear" w:color="auto" w:fill="C6D9F1" w:themeFill="text2" w:themeFillTint="33"/>
            <w:noWrap/>
          </w:tcPr>
          <w:p w:rsidR="00D47F56" w:rsidRPr="00062ACE" w:rsidRDefault="00D47F56" w:rsidP="00AF1B0B">
            <w:pPr>
              <w:tabs>
                <w:tab w:val="decimal" w:pos="534"/>
              </w:tabs>
              <w:spacing w:beforeLines="20" w:before="48" w:afterLines="20" w:after="48"/>
              <w:jc w:val="center"/>
              <w:rPr>
                <w:lang w:val="en-GB"/>
              </w:rPr>
            </w:pPr>
            <w:r w:rsidRPr="00062ACE">
              <w:rPr>
                <w:b/>
                <w:bCs/>
                <w:szCs w:val="22"/>
                <w:lang w:val="en-GB"/>
              </w:rPr>
              <w:t>CEC (cmol</w:t>
            </w:r>
            <w:r w:rsidRPr="00062ACE">
              <w:rPr>
                <w:b/>
                <w:bCs/>
                <w:szCs w:val="22"/>
                <w:vertAlign w:val="subscript"/>
                <w:lang w:val="en-GB"/>
              </w:rPr>
              <w:t>c</w:t>
            </w:r>
            <w:r w:rsidRPr="00062ACE">
              <w:rPr>
                <w:b/>
                <w:bCs/>
                <w:szCs w:val="22"/>
                <w:lang w:val="en-GB"/>
              </w:rPr>
              <w:t>/kg)</w:t>
            </w:r>
          </w:p>
        </w:tc>
      </w:tr>
      <w:tr w:rsidR="00D47F56" w:rsidRPr="00062ACE" w:rsidTr="00AF1B0B">
        <w:trPr>
          <w:trHeight w:val="255"/>
        </w:trPr>
        <w:tc>
          <w:tcPr>
            <w:tcW w:w="1870" w:type="dxa"/>
            <w:shd w:val="clear" w:color="auto" w:fill="C6D9F1" w:themeFill="text2" w:themeFillTint="33"/>
          </w:tcPr>
          <w:p w:rsidR="00D47F56" w:rsidRPr="00062ACE" w:rsidRDefault="00D47F56" w:rsidP="00AF1B0B">
            <w:pPr>
              <w:spacing w:beforeLines="20" w:before="48" w:afterLines="20" w:after="48"/>
              <w:rPr>
                <w:lang w:val="en-GB"/>
              </w:rPr>
            </w:pP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5</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10</w:t>
            </w:r>
          </w:p>
        </w:tc>
        <w:tc>
          <w:tcPr>
            <w:tcW w:w="1201"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20</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30</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40</w:t>
            </w:r>
          </w:p>
        </w:tc>
        <w:tc>
          <w:tcPr>
            <w:tcW w:w="1201" w:type="dxa"/>
            <w:shd w:val="clear" w:color="auto" w:fill="C6D9F1" w:themeFill="text2" w:themeFillTint="33"/>
            <w:noWrap/>
          </w:tcPr>
          <w:p w:rsidR="00D47F56" w:rsidRPr="00062ACE" w:rsidRDefault="00D47F56" w:rsidP="00AF1B0B">
            <w:pPr>
              <w:spacing w:beforeLines="20" w:before="48" w:afterLines="20" w:after="48"/>
              <w:jc w:val="center"/>
              <w:rPr>
                <w:lang w:val="en-GB"/>
              </w:rPr>
            </w:pPr>
            <w:r w:rsidRPr="00062ACE">
              <w:rPr>
                <w:b/>
                <w:bCs/>
                <w:szCs w:val="22"/>
                <w:lang w:val="en-GB"/>
              </w:rPr>
              <w:t>60</w:t>
            </w:r>
          </w:p>
        </w:tc>
      </w:tr>
      <w:tr w:rsidR="00D47F56" w:rsidRPr="00062ACE" w:rsidTr="00AF1B0B">
        <w:trPr>
          <w:trHeight w:val="255"/>
        </w:trPr>
        <w:tc>
          <w:tcPr>
            <w:tcW w:w="1870" w:type="dxa"/>
            <w:vAlign w:val="bottom"/>
          </w:tcPr>
          <w:p w:rsidR="00D47F56" w:rsidRPr="00062ACE" w:rsidRDefault="00D47F56" w:rsidP="00AF1B0B">
            <w:pPr>
              <w:spacing w:beforeLines="20" w:before="48" w:afterLines="20" w:after="48"/>
              <w:rPr>
                <w:lang w:val="en-GB"/>
              </w:rPr>
            </w:pPr>
            <w:r w:rsidRPr="00062ACE">
              <w:rPr>
                <w:szCs w:val="22"/>
                <w:lang w:val="en-GB"/>
              </w:rPr>
              <w:t>CEC-based ACLs</w:t>
            </w:r>
          </w:p>
        </w:tc>
        <w:tc>
          <w:tcPr>
            <w:tcW w:w="1200"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80</w:t>
            </w:r>
          </w:p>
        </w:tc>
        <w:tc>
          <w:tcPr>
            <w:tcW w:w="1200"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160</w:t>
            </w:r>
          </w:p>
        </w:tc>
        <w:tc>
          <w:tcPr>
            <w:tcW w:w="1201"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180</w:t>
            </w:r>
          </w:p>
        </w:tc>
        <w:tc>
          <w:tcPr>
            <w:tcW w:w="1200"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180</w:t>
            </w:r>
          </w:p>
        </w:tc>
        <w:tc>
          <w:tcPr>
            <w:tcW w:w="1200"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190</w:t>
            </w:r>
          </w:p>
        </w:tc>
        <w:tc>
          <w:tcPr>
            <w:tcW w:w="1201"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200</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7202" w:type="dxa"/>
            <w:gridSpan w:val="6"/>
            <w:shd w:val="clear" w:color="auto" w:fill="auto"/>
            <w:noWrap/>
            <w:vAlign w:val="bottom"/>
          </w:tcPr>
          <w:p w:rsidR="00D47F56" w:rsidRPr="00062ACE" w:rsidRDefault="00D47F56" w:rsidP="00AF1B0B">
            <w:pPr>
              <w:tabs>
                <w:tab w:val="decimal" w:pos="534"/>
              </w:tabs>
              <w:spacing w:beforeLines="20" w:before="48" w:afterLines="20" w:after="48"/>
              <w:jc w:val="center"/>
              <w:rPr>
                <w:lang w:val="en-GB"/>
              </w:rPr>
            </w:pPr>
            <w:r w:rsidRPr="00062ACE">
              <w:rPr>
                <w:b/>
                <w:bCs/>
                <w:szCs w:val="22"/>
                <w:lang w:val="en-GB"/>
              </w:rPr>
              <w:t>pH</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1200" w:type="dxa"/>
            <w:shd w:val="clear" w:color="auto" w:fill="auto"/>
            <w:noWrap/>
          </w:tcPr>
          <w:p w:rsidR="00D47F56" w:rsidRPr="00062ACE" w:rsidRDefault="00D47F56" w:rsidP="00AF1B0B">
            <w:pPr>
              <w:spacing w:beforeLines="20" w:before="48" w:afterLines="20" w:after="48"/>
              <w:jc w:val="center"/>
              <w:rPr>
                <w:b/>
                <w:bCs/>
                <w:lang w:val="en-GB"/>
              </w:rPr>
            </w:pPr>
            <w:r w:rsidRPr="00062ACE">
              <w:rPr>
                <w:b/>
                <w:bCs/>
                <w:szCs w:val="22"/>
                <w:lang w:val="en-GB"/>
              </w:rPr>
              <w:t>4.5</w:t>
            </w:r>
          </w:p>
        </w:tc>
        <w:tc>
          <w:tcPr>
            <w:tcW w:w="1200" w:type="dxa"/>
            <w:shd w:val="clear" w:color="auto" w:fill="auto"/>
            <w:noWrap/>
          </w:tcPr>
          <w:p w:rsidR="00D47F56" w:rsidRPr="00062ACE" w:rsidRDefault="00D47F56" w:rsidP="00AF1B0B">
            <w:pPr>
              <w:spacing w:beforeLines="20" w:before="48" w:afterLines="20" w:after="48"/>
              <w:jc w:val="center"/>
              <w:rPr>
                <w:b/>
                <w:bCs/>
                <w:lang w:val="en-GB"/>
              </w:rPr>
            </w:pPr>
            <w:r w:rsidRPr="00062ACE">
              <w:rPr>
                <w:b/>
                <w:bCs/>
                <w:szCs w:val="22"/>
                <w:lang w:val="en-GB"/>
              </w:rPr>
              <w:t>5.5</w:t>
            </w:r>
          </w:p>
        </w:tc>
        <w:tc>
          <w:tcPr>
            <w:tcW w:w="1201" w:type="dxa"/>
            <w:shd w:val="clear" w:color="auto" w:fill="auto"/>
            <w:noWrap/>
          </w:tcPr>
          <w:p w:rsidR="00D47F56" w:rsidRPr="00062ACE" w:rsidRDefault="00D47F56" w:rsidP="00AF1B0B">
            <w:pPr>
              <w:spacing w:beforeLines="20" w:before="48" w:afterLines="20" w:after="48"/>
              <w:jc w:val="center"/>
              <w:rPr>
                <w:b/>
                <w:bCs/>
                <w:lang w:val="en-GB"/>
              </w:rPr>
            </w:pPr>
            <w:r w:rsidRPr="00062ACE">
              <w:rPr>
                <w:b/>
                <w:bCs/>
                <w:szCs w:val="22"/>
                <w:lang w:val="en-GB"/>
              </w:rPr>
              <w:t>6</w:t>
            </w:r>
          </w:p>
        </w:tc>
        <w:tc>
          <w:tcPr>
            <w:tcW w:w="1200" w:type="dxa"/>
            <w:shd w:val="clear" w:color="auto" w:fill="auto"/>
            <w:noWrap/>
          </w:tcPr>
          <w:p w:rsidR="00D47F56" w:rsidRPr="00062ACE" w:rsidRDefault="00D47F56" w:rsidP="00AF1B0B">
            <w:pPr>
              <w:spacing w:beforeLines="20" w:before="48" w:afterLines="20" w:after="48"/>
              <w:jc w:val="center"/>
              <w:rPr>
                <w:b/>
                <w:bCs/>
                <w:lang w:val="en-GB"/>
              </w:rPr>
            </w:pPr>
            <w:r w:rsidRPr="00062ACE">
              <w:rPr>
                <w:b/>
                <w:bCs/>
                <w:szCs w:val="22"/>
                <w:lang w:val="en-GB"/>
              </w:rPr>
              <w:t>6.5</w:t>
            </w:r>
          </w:p>
        </w:tc>
        <w:tc>
          <w:tcPr>
            <w:tcW w:w="1200" w:type="dxa"/>
            <w:shd w:val="clear" w:color="auto" w:fill="auto"/>
            <w:noWrap/>
          </w:tcPr>
          <w:p w:rsidR="00D47F56" w:rsidRPr="00062ACE" w:rsidRDefault="00D47F56" w:rsidP="00AF1B0B">
            <w:pPr>
              <w:spacing w:beforeLines="20" w:before="48" w:afterLines="20" w:after="48"/>
              <w:jc w:val="center"/>
              <w:rPr>
                <w:b/>
                <w:bCs/>
                <w:lang w:val="en-GB"/>
              </w:rPr>
            </w:pPr>
            <w:r w:rsidRPr="00062ACE">
              <w:rPr>
                <w:b/>
                <w:bCs/>
                <w:szCs w:val="22"/>
                <w:lang w:val="en-GB"/>
              </w:rPr>
              <w:t>7.5</w:t>
            </w:r>
          </w:p>
        </w:tc>
        <w:tc>
          <w:tcPr>
            <w:tcW w:w="1201" w:type="dxa"/>
            <w:shd w:val="clear" w:color="auto" w:fill="auto"/>
            <w:noWrap/>
          </w:tcPr>
          <w:p w:rsidR="00D47F56" w:rsidRPr="00062ACE" w:rsidRDefault="00D47F56" w:rsidP="00AF1B0B">
            <w:pPr>
              <w:spacing w:beforeLines="20" w:before="48" w:afterLines="20" w:after="48"/>
              <w:jc w:val="center"/>
              <w:rPr>
                <w:lang w:val="en-GB"/>
              </w:rPr>
            </w:pPr>
            <w:r w:rsidRPr="00062ACE">
              <w:rPr>
                <w:b/>
                <w:bCs/>
                <w:szCs w:val="22"/>
                <w:lang w:val="en-GB"/>
              </w:rPr>
              <w:t>8.0</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r w:rsidRPr="00062ACE">
              <w:rPr>
                <w:szCs w:val="22"/>
                <w:lang w:val="en-GB"/>
              </w:rPr>
              <w:t>pH-based ACLs</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50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110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160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230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480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680</w:t>
            </w:r>
          </w:p>
        </w:tc>
      </w:tr>
    </w:tbl>
    <w:p w:rsidR="00D47F56" w:rsidRDefault="00D47F56" w:rsidP="00D47F56"/>
    <w:p w:rsidR="00D47F56" w:rsidRPr="007136E8" w:rsidRDefault="00D47F56" w:rsidP="00D47F56">
      <w:pPr>
        <w:pStyle w:val="Heading4"/>
      </w:pPr>
      <w:bookmarkStart w:id="456" w:name="_Toc351713490"/>
      <w:r w:rsidRPr="007136E8">
        <w:t>Calculation of ambient background concentration values</w:t>
      </w:r>
      <w:bookmarkEnd w:id="456"/>
      <w:r w:rsidRPr="007136E8">
        <w:t xml:space="preserve"> </w:t>
      </w:r>
    </w:p>
    <w:p w:rsidR="00D47F56" w:rsidRPr="00BA50E0" w:rsidRDefault="00D47F56" w:rsidP="00D47F56">
      <w:pPr>
        <w:rPr>
          <w:lang w:val="en-GB"/>
        </w:rPr>
      </w:pPr>
      <w:r w:rsidRPr="00BA50E0">
        <w:rPr>
          <w:lang w:val="en-GB"/>
        </w:rPr>
        <w:t>For aged contaminated sites (</w:t>
      </w:r>
      <w:r>
        <w:rPr>
          <w:lang w:val="en-GB"/>
        </w:rPr>
        <w:t>that is,</w:t>
      </w:r>
      <w:r w:rsidRPr="00BA50E0">
        <w:rPr>
          <w:lang w:val="en-GB"/>
        </w:rPr>
        <w:t xml:space="preserve"> the contamination has been in</w:t>
      </w:r>
      <w:r>
        <w:rPr>
          <w:lang w:val="en-GB"/>
        </w:rPr>
        <w:t xml:space="preserve"> </w:t>
      </w:r>
      <w:r w:rsidRPr="00BA50E0">
        <w:rPr>
          <w:lang w:val="en-GB"/>
        </w:rPr>
        <w:t xml:space="preserve">place for at least </w:t>
      </w:r>
      <w:r>
        <w:rPr>
          <w:lang w:val="en-GB"/>
        </w:rPr>
        <w:t>2 years</w:t>
      </w:r>
      <w:r w:rsidRPr="00BA50E0">
        <w:rPr>
          <w:lang w:val="en-GB"/>
        </w:rPr>
        <w:t>) the  methodology (</w:t>
      </w:r>
      <w:r>
        <w:rPr>
          <w:lang w:val="en-GB"/>
        </w:rPr>
        <w:t>Schedule B5b</w:t>
      </w:r>
      <w:r w:rsidRPr="00BA50E0">
        <w:rPr>
          <w:lang w:val="en-GB"/>
        </w:rPr>
        <w:t>) recommends using the 25</w:t>
      </w:r>
      <w:r w:rsidRPr="00BA50E0">
        <w:rPr>
          <w:vertAlign w:val="superscript"/>
          <w:lang w:val="en-GB"/>
        </w:rPr>
        <w:t>th</w:t>
      </w:r>
      <w:r w:rsidRPr="00BA50E0">
        <w:rPr>
          <w:lang w:val="en-GB"/>
        </w:rPr>
        <w:t xml:space="preserve"> percentiles of the ABC data for the ‘old suburbs’ from Ol</w:t>
      </w:r>
      <w:r>
        <w:rPr>
          <w:lang w:val="en-GB"/>
        </w:rPr>
        <w:t>szowy et al. (</w:t>
      </w:r>
      <w:r w:rsidRPr="00A64C6D">
        <w:rPr>
          <w:lang w:val="en-GB"/>
        </w:rPr>
        <w:t>1995) (see Table 58).</w:t>
      </w:r>
      <w:r w:rsidRPr="00BA50E0">
        <w:rPr>
          <w:lang w:val="en-GB"/>
        </w:rPr>
        <w:t xml:space="preserve"> </w:t>
      </w:r>
    </w:p>
    <w:p w:rsidR="00D47F56" w:rsidRPr="000132EC" w:rsidRDefault="00D47F56" w:rsidP="00D47F56">
      <w:pPr>
        <w:pStyle w:val="Caption"/>
      </w:pPr>
      <w:bookmarkStart w:id="457" w:name="_Toc242855763"/>
      <w:bookmarkStart w:id="458" w:name="_Toc243900209"/>
      <w:r>
        <w:t xml:space="preserve">Table 58. </w:t>
      </w:r>
      <w:r w:rsidRPr="003C0A23">
        <w:t>Copper (Cu) ambient background concentrations (ABC) based on the 25</w:t>
      </w:r>
      <w:r w:rsidRPr="003C0A23">
        <w:rPr>
          <w:vertAlign w:val="superscript"/>
        </w:rPr>
        <w:t>th</w:t>
      </w:r>
      <w:r w:rsidRPr="003C0A23">
        <w:t xml:space="preserve"> percentiles of Cu concentrations in ‘old suburbs’ (that is, &gt;2 years old) from various states of Australia (Olszowy et al. 1995).</w:t>
      </w:r>
      <w:bookmarkEnd w:id="457"/>
      <w:bookmarkEnd w:id="4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559"/>
        <w:gridCol w:w="1649"/>
        <w:gridCol w:w="1701"/>
        <w:gridCol w:w="1470"/>
      </w:tblGrid>
      <w:tr w:rsidR="00D47F56" w:rsidRPr="00987F50" w:rsidTr="00AF1B0B">
        <w:trPr>
          <w:jc w:val="center"/>
        </w:trPr>
        <w:tc>
          <w:tcPr>
            <w:tcW w:w="2552" w:type="dxa"/>
            <w:vMerge w:val="restart"/>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Suburb type</w:t>
            </w:r>
          </w:p>
        </w:tc>
        <w:tc>
          <w:tcPr>
            <w:tcW w:w="6379" w:type="dxa"/>
            <w:gridSpan w:val="4"/>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25</w:t>
            </w:r>
            <w:r w:rsidRPr="00987F50">
              <w:rPr>
                <w:b/>
                <w:bCs/>
                <w:szCs w:val="22"/>
                <w:vertAlign w:val="superscript"/>
                <w:lang w:val="en-GB"/>
              </w:rPr>
              <w:t>th</w:t>
            </w:r>
            <w:r w:rsidRPr="00987F50">
              <w:rPr>
                <w:b/>
                <w:bCs/>
                <w:szCs w:val="22"/>
                <w:lang w:val="en-GB"/>
              </w:rPr>
              <w:t xml:space="preserve"> percentile of Cu ABC values (mg/kg)</w:t>
            </w:r>
          </w:p>
        </w:tc>
      </w:tr>
      <w:tr w:rsidR="00D47F56" w:rsidRPr="00987F50" w:rsidTr="00AF1B0B">
        <w:trPr>
          <w:jc w:val="center"/>
        </w:trPr>
        <w:tc>
          <w:tcPr>
            <w:tcW w:w="2552" w:type="dxa"/>
            <w:vMerge/>
            <w:shd w:val="clear" w:color="auto" w:fill="EEECE1"/>
          </w:tcPr>
          <w:p w:rsidR="00D47F56" w:rsidRPr="00987F50" w:rsidRDefault="00D47F56" w:rsidP="00AF1B0B">
            <w:pPr>
              <w:pStyle w:val="Table"/>
              <w:spacing w:beforeLines="20" w:before="48" w:after="20"/>
              <w:ind w:left="180"/>
              <w:rPr>
                <w:sz w:val="22"/>
                <w:szCs w:val="22"/>
                <w:lang w:val="en-GB"/>
              </w:rPr>
            </w:pPr>
          </w:p>
        </w:tc>
        <w:tc>
          <w:tcPr>
            <w:tcW w:w="1559" w:type="dxa"/>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NSW</w:t>
            </w:r>
          </w:p>
        </w:tc>
        <w:tc>
          <w:tcPr>
            <w:tcW w:w="1649" w:type="dxa"/>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QLD</w:t>
            </w:r>
          </w:p>
        </w:tc>
        <w:tc>
          <w:tcPr>
            <w:tcW w:w="1701" w:type="dxa"/>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SA</w:t>
            </w:r>
          </w:p>
        </w:tc>
        <w:tc>
          <w:tcPr>
            <w:tcW w:w="1470" w:type="dxa"/>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VIC</w:t>
            </w:r>
          </w:p>
        </w:tc>
      </w:tr>
      <w:tr w:rsidR="00D47F56" w:rsidRPr="00987F50" w:rsidTr="00AF1B0B">
        <w:trPr>
          <w:jc w:val="center"/>
        </w:trPr>
        <w:tc>
          <w:tcPr>
            <w:tcW w:w="2552" w:type="dxa"/>
          </w:tcPr>
          <w:p w:rsidR="00D47F56" w:rsidRPr="00987F50" w:rsidRDefault="00D47F56" w:rsidP="00AF1B0B">
            <w:pPr>
              <w:pStyle w:val="BodyText"/>
              <w:spacing w:beforeLines="20" w:before="48" w:after="20"/>
              <w:rPr>
                <w:lang w:val="en-GB"/>
              </w:rPr>
            </w:pPr>
            <w:r w:rsidRPr="00987F50">
              <w:rPr>
                <w:szCs w:val="22"/>
                <w:lang w:val="en-GB"/>
              </w:rPr>
              <w:t>Old suburb, low traffic</w:t>
            </w:r>
          </w:p>
        </w:tc>
        <w:tc>
          <w:tcPr>
            <w:tcW w:w="1559" w:type="dxa"/>
          </w:tcPr>
          <w:p w:rsidR="00D47F56" w:rsidRPr="00987F50" w:rsidRDefault="00D47F56" w:rsidP="00AF1B0B">
            <w:pPr>
              <w:pStyle w:val="BodyText"/>
              <w:spacing w:beforeLines="20" w:before="48" w:after="20"/>
              <w:jc w:val="center"/>
              <w:rPr>
                <w:lang w:val="en-GB"/>
              </w:rPr>
            </w:pPr>
            <w:r w:rsidRPr="00987F50">
              <w:rPr>
                <w:szCs w:val="22"/>
                <w:lang w:val="en-GB"/>
              </w:rPr>
              <w:t>20</w:t>
            </w:r>
          </w:p>
        </w:tc>
        <w:tc>
          <w:tcPr>
            <w:tcW w:w="1649" w:type="dxa"/>
          </w:tcPr>
          <w:p w:rsidR="00D47F56" w:rsidRPr="00987F50" w:rsidRDefault="00D47F56" w:rsidP="00AF1B0B">
            <w:pPr>
              <w:pStyle w:val="BodyText"/>
              <w:spacing w:beforeLines="20" w:before="48" w:after="20"/>
              <w:jc w:val="center"/>
              <w:rPr>
                <w:lang w:val="en-GB"/>
              </w:rPr>
            </w:pPr>
            <w:r w:rsidRPr="00987F50">
              <w:rPr>
                <w:szCs w:val="22"/>
                <w:lang w:val="en-GB"/>
              </w:rPr>
              <w:t>10</w:t>
            </w:r>
          </w:p>
        </w:tc>
        <w:tc>
          <w:tcPr>
            <w:tcW w:w="1701" w:type="dxa"/>
          </w:tcPr>
          <w:p w:rsidR="00D47F56" w:rsidRPr="00987F50" w:rsidRDefault="00D47F56" w:rsidP="00AF1B0B">
            <w:pPr>
              <w:pStyle w:val="BodyText"/>
              <w:spacing w:beforeLines="20" w:before="48" w:after="20"/>
              <w:jc w:val="center"/>
              <w:rPr>
                <w:lang w:val="en-GB"/>
              </w:rPr>
            </w:pPr>
            <w:r w:rsidRPr="00987F50">
              <w:rPr>
                <w:szCs w:val="22"/>
                <w:lang w:val="en-GB"/>
              </w:rPr>
              <w:t>15</w:t>
            </w:r>
          </w:p>
        </w:tc>
        <w:tc>
          <w:tcPr>
            <w:tcW w:w="1470" w:type="dxa"/>
          </w:tcPr>
          <w:p w:rsidR="00D47F56" w:rsidRPr="00987F50" w:rsidRDefault="00D47F56" w:rsidP="00AF1B0B">
            <w:pPr>
              <w:pStyle w:val="BodyText"/>
              <w:spacing w:beforeLines="20" w:before="48" w:after="20"/>
              <w:jc w:val="center"/>
              <w:rPr>
                <w:lang w:val="en-GB"/>
              </w:rPr>
            </w:pPr>
            <w:r w:rsidRPr="00987F50">
              <w:rPr>
                <w:szCs w:val="22"/>
                <w:lang w:val="en-GB"/>
              </w:rPr>
              <w:t>10</w:t>
            </w:r>
          </w:p>
        </w:tc>
      </w:tr>
      <w:tr w:rsidR="00D47F56" w:rsidRPr="00987F50" w:rsidTr="00AF1B0B">
        <w:trPr>
          <w:jc w:val="center"/>
        </w:trPr>
        <w:tc>
          <w:tcPr>
            <w:tcW w:w="2552" w:type="dxa"/>
          </w:tcPr>
          <w:p w:rsidR="00D47F56" w:rsidRPr="00987F50" w:rsidRDefault="00D47F56" w:rsidP="00AF1B0B">
            <w:pPr>
              <w:pStyle w:val="BodyText"/>
              <w:spacing w:beforeLines="20" w:before="48" w:after="20"/>
              <w:rPr>
                <w:lang w:val="en-GB"/>
              </w:rPr>
            </w:pPr>
            <w:r w:rsidRPr="00987F50">
              <w:rPr>
                <w:szCs w:val="22"/>
                <w:lang w:val="en-GB"/>
              </w:rPr>
              <w:t>Old suburb, high traffic</w:t>
            </w:r>
          </w:p>
        </w:tc>
        <w:tc>
          <w:tcPr>
            <w:tcW w:w="1559" w:type="dxa"/>
          </w:tcPr>
          <w:p w:rsidR="00D47F56" w:rsidRPr="00987F50" w:rsidRDefault="00D47F56" w:rsidP="00AF1B0B">
            <w:pPr>
              <w:pStyle w:val="BodyText"/>
              <w:spacing w:beforeLines="20" w:before="48" w:after="20"/>
              <w:jc w:val="center"/>
              <w:rPr>
                <w:lang w:val="en-GB"/>
              </w:rPr>
            </w:pPr>
            <w:r w:rsidRPr="00987F50">
              <w:rPr>
                <w:szCs w:val="22"/>
                <w:lang w:val="en-GB"/>
              </w:rPr>
              <w:t>30</w:t>
            </w:r>
          </w:p>
        </w:tc>
        <w:tc>
          <w:tcPr>
            <w:tcW w:w="1649" w:type="dxa"/>
          </w:tcPr>
          <w:p w:rsidR="00D47F56" w:rsidRPr="00987F50" w:rsidRDefault="00D47F56" w:rsidP="00AF1B0B">
            <w:pPr>
              <w:pStyle w:val="BodyText"/>
              <w:spacing w:beforeLines="20" w:before="48" w:after="20"/>
              <w:jc w:val="center"/>
              <w:rPr>
                <w:lang w:val="en-GB"/>
              </w:rPr>
            </w:pPr>
            <w:r w:rsidRPr="00987F50">
              <w:rPr>
                <w:szCs w:val="22"/>
                <w:lang w:val="en-GB"/>
              </w:rPr>
              <w:t>15</w:t>
            </w:r>
          </w:p>
        </w:tc>
        <w:tc>
          <w:tcPr>
            <w:tcW w:w="1701" w:type="dxa"/>
          </w:tcPr>
          <w:p w:rsidR="00D47F56" w:rsidRPr="00987F50" w:rsidRDefault="00D47F56" w:rsidP="00AF1B0B">
            <w:pPr>
              <w:pStyle w:val="BodyText"/>
              <w:spacing w:beforeLines="20" w:before="48" w:after="20"/>
              <w:jc w:val="center"/>
              <w:rPr>
                <w:lang w:val="en-GB"/>
              </w:rPr>
            </w:pPr>
            <w:r w:rsidRPr="00987F50">
              <w:rPr>
                <w:szCs w:val="22"/>
                <w:lang w:val="en-GB"/>
              </w:rPr>
              <w:t>25</w:t>
            </w:r>
          </w:p>
        </w:tc>
        <w:tc>
          <w:tcPr>
            <w:tcW w:w="1470" w:type="dxa"/>
          </w:tcPr>
          <w:p w:rsidR="00D47F56" w:rsidRPr="00987F50" w:rsidRDefault="00D47F56" w:rsidP="00AF1B0B">
            <w:pPr>
              <w:pStyle w:val="BodyText"/>
              <w:spacing w:beforeLines="20" w:before="48" w:after="20"/>
              <w:jc w:val="center"/>
              <w:rPr>
                <w:lang w:val="en-GB"/>
              </w:rPr>
            </w:pPr>
            <w:r w:rsidRPr="00987F50">
              <w:rPr>
                <w:szCs w:val="22"/>
                <w:lang w:val="en-GB"/>
              </w:rPr>
              <w:t>10</w:t>
            </w:r>
          </w:p>
        </w:tc>
      </w:tr>
    </w:tbl>
    <w:p w:rsidR="00D47F56" w:rsidRPr="007136E8" w:rsidRDefault="00D47F56" w:rsidP="00D47F56">
      <w:pPr>
        <w:pStyle w:val="Heading4"/>
      </w:pPr>
      <w:bookmarkStart w:id="459" w:name="_Toc351713491"/>
      <w:r w:rsidRPr="007136E8">
        <w:t>Examples of soil quality guidelines for aged copper contamination in Australian soils based on no observed effect concentration and 10% effect concentration data.</w:t>
      </w:r>
      <w:bookmarkEnd w:id="459"/>
    </w:p>
    <w:p w:rsidR="00D47F56" w:rsidRPr="00BA50E0" w:rsidRDefault="00D47F56" w:rsidP="00D47F56">
      <w:pPr>
        <w:rPr>
          <w:lang w:val="en-GB"/>
        </w:rPr>
      </w:pPr>
      <w:r w:rsidRPr="00BA50E0">
        <w:rPr>
          <w:lang w:val="en-GB"/>
        </w:rPr>
        <w:t>SQGs are the sum of the ABC and ACL values, both of which are soil-specific</w:t>
      </w:r>
      <w:r>
        <w:rPr>
          <w:lang w:val="en-GB"/>
        </w:rPr>
        <w:t xml:space="preserve">. </w:t>
      </w:r>
      <w:r w:rsidRPr="00BA50E0">
        <w:rPr>
          <w:lang w:val="en-GB"/>
        </w:rPr>
        <w:t>It is, therefore, not possible to present a single set of SQGs</w:t>
      </w:r>
      <w:r>
        <w:rPr>
          <w:lang w:val="en-GB"/>
        </w:rPr>
        <w:t xml:space="preserve">. </w:t>
      </w:r>
      <w:r w:rsidRPr="00BA50E0">
        <w:rPr>
          <w:lang w:val="en-GB"/>
        </w:rPr>
        <w:t>Thus, some examples of SQG</w:t>
      </w:r>
      <w:r w:rsidRPr="00BA50E0">
        <w:rPr>
          <w:vertAlign w:val="subscript"/>
          <w:lang w:val="en-GB"/>
        </w:rPr>
        <w:t>(NOEC &amp; EC10)</w:t>
      </w:r>
      <w:r w:rsidRPr="00BA50E0">
        <w:rPr>
          <w:lang w:val="en-GB"/>
        </w:rPr>
        <w:t xml:space="preserve"> values for aged urban soils are provided below</w:t>
      </w:r>
      <w:r>
        <w:rPr>
          <w:lang w:val="en-GB"/>
        </w:rPr>
        <w:t xml:space="preserve">. </w:t>
      </w:r>
      <w:r w:rsidRPr="00BA50E0">
        <w:rPr>
          <w:lang w:val="en-GB"/>
        </w:rPr>
        <w:t>These examples represent SQG</w:t>
      </w:r>
      <w:r w:rsidRPr="00BA50E0">
        <w:rPr>
          <w:vertAlign w:val="subscript"/>
          <w:lang w:val="en-GB"/>
        </w:rPr>
        <w:t>(NOEC &amp; EC10)</w:t>
      </w:r>
      <w:r w:rsidRPr="00BA50E0">
        <w:rPr>
          <w:lang w:val="en-GB"/>
        </w:rPr>
        <w:t xml:space="preserve"> values that would be at the low and high end of the range of SQG</w:t>
      </w:r>
      <w:r w:rsidRPr="00BA50E0">
        <w:rPr>
          <w:vertAlign w:val="subscript"/>
          <w:lang w:val="en-GB"/>
        </w:rPr>
        <w:t>(NOEC &amp; EC10)</w:t>
      </w:r>
      <w:r w:rsidRPr="00BA50E0">
        <w:rPr>
          <w:lang w:val="en-GB"/>
        </w:rPr>
        <w:t xml:space="preserve"> values that would be generated for Cu in Australian soils, but are not extreme values.</w:t>
      </w:r>
    </w:p>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081F24">
              <w:t xml:space="preserve">Example </w:t>
            </w:r>
            <w:r>
              <w:t>1</w:t>
            </w:r>
          </w:p>
        </w:tc>
      </w:tr>
      <w:tr w:rsidR="00D47F56" w:rsidTr="00AF1B0B">
        <w:trPr>
          <w:cantSplit/>
          <w:jc w:val="center"/>
        </w:trPr>
        <w:tc>
          <w:tcPr>
            <w:tcW w:w="9287" w:type="dxa"/>
          </w:tcPr>
          <w:p w:rsidR="00D47F56" w:rsidRPr="00BA50E0" w:rsidRDefault="00D47F56" w:rsidP="00AF1B0B">
            <w:pPr>
              <w:pStyle w:val="ExampleText"/>
            </w:pPr>
            <w:r w:rsidRPr="00BA50E0">
              <w:t>Site descriptors – urban residential</w:t>
            </w:r>
            <w:r>
              <w:t xml:space="preserve"> land </w:t>
            </w:r>
            <w:r w:rsidRPr="00C158C2">
              <w:t>/public open space</w:t>
            </w:r>
            <w:r w:rsidRPr="00BA50E0">
              <w:t xml:space="preserve"> use in an old Victorian suburb with low traffic volume</w:t>
            </w:r>
            <w:r>
              <w:t>.</w:t>
            </w:r>
          </w:p>
          <w:p w:rsidR="00D47F56" w:rsidRPr="00BA50E0" w:rsidRDefault="00D47F56" w:rsidP="00AF1B0B">
            <w:pPr>
              <w:pStyle w:val="ExampleText"/>
            </w:pPr>
            <w:r w:rsidRPr="00BA50E0">
              <w:t xml:space="preserve">Soil descriptors – a sandy acidic soil (pH 5.5, CEC 10) with 1% iron and aged </w:t>
            </w:r>
            <w:r>
              <w:t>Cu</w:t>
            </w:r>
            <w:r w:rsidRPr="00BA50E0">
              <w:t xml:space="preserve"> contamination and a low traffic volume.</w:t>
            </w:r>
          </w:p>
          <w:p w:rsidR="00D47F56" w:rsidRPr="00BA50E0" w:rsidRDefault="00D47F56" w:rsidP="00AF1B0B">
            <w:pPr>
              <w:pStyle w:val="ExampleText"/>
            </w:pPr>
            <w:r w:rsidRPr="00BA50E0">
              <w:t>The resulting aged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aged ACL</w:t>
            </w:r>
            <w:r w:rsidRPr="00C158C2">
              <w:rPr>
                <w:vertAlign w:val="subscript"/>
              </w:rPr>
              <w:t xml:space="preserve">(NOEC &amp; EC10) </w:t>
            </w:r>
            <w:r>
              <w:t>CEC-</w:t>
            </w:r>
            <w:r w:rsidRPr="00BA50E0">
              <w:t xml:space="preserve">based: </w:t>
            </w:r>
            <w:r>
              <w:tab/>
              <w:t>110</w:t>
            </w:r>
            <w:r w:rsidRPr="00BA50E0">
              <w:t xml:space="preserve"> mg/kg</w:t>
            </w:r>
          </w:p>
          <w:p w:rsidR="00D47F56" w:rsidRPr="00BA50E0" w:rsidRDefault="00D47F56" w:rsidP="00AF1B0B">
            <w:pPr>
              <w:pStyle w:val="ExampleText"/>
            </w:pPr>
            <w:r w:rsidRPr="00BA50E0">
              <w:t>aged ACL</w:t>
            </w:r>
            <w:r w:rsidRPr="00C158C2">
              <w:rPr>
                <w:vertAlign w:val="subscript"/>
              </w:rPr>
              <w:t xml:space="preserve">(NOEC &amp; EC10) </w:t>
            </w:r>
            <w:r>
              <w:t>pH-based:</w:t>
            </w:r>
            <w:r>
              <w:tab/>
            </w:r>
            <w:r>
              <w:tab/>
              <w:t>7</w:t>
            </w:r>
            <w:r w:rsidRPr="00BA50E0">
              <w:t>0</w:t>
            </w:r>
            <w:r>
              <w:t xml:space="preserve"> mg/kg</w:t>
            </w:r>
          </w:p>
          <w:p w:rsidR="00D47F56" w:rsidRPr="00BA50E0" w:rsidRDefault="00D47F56" w:rsidP="00AF1B0B">
            <w:pPr>
              <w:pStyle w:val="ExampleText"/>
            </w:pPr>
            <w:r w:rsidRPr="00BA50E0">
              <w:t>aged ACL</w:t>
            </w:r>
            <w:r w:rsidRPr="00C158C2">
              <w:rPr>
                <w:vertAlign w:val="subscript"/>
              </w:rPr>
              <w:t>(NOEC &amp; EC10</w:t>
            </w:r>
            <w:r w:rsidRPr="00C158C2">
              <w:rPr>
                <w:vertAlign w:val="subscript"/>
              </w:rPr>
              <w:tab/>
              <w:t>)</w:t>
            </w:r>
            <w:r>
              <w:t>:</w:t>
            </w:r>
            <w:r>
              <w:tab/>
            </w:r>
            <w:r>
              <w:tab/>
              <w:t>70</w:t>
            </w:r>
            <w:r w:rsidRPr="00BA50E0">
              <w:t xml:space="preserve"> mg/kg (the lower of the two ACLs that apply to this soil)</w:t>
            </w:r>
          </w:p>
          <w:p w:rsidR="00D47F56" w:rsidRPr="00BA50E0" w:rsidRDefault="00D47F56" w:rsidP="00AF1B0B">
            <w:pPr>
              <w:pStyle w:val="ExampleText"/>
            </w:pPr>
            <w:r w:rsidRPr="00BA50E0">
              <w:t>aged ABC:</w:t>
            </w:r>
            <w:r w:rsidRPr="00BA50E0">
              <w:tab/>
            </w:r>
            <w:r w:rsidRPr="00BA50E0">
              <w:tab/>
            </w:r>
            <w:r w:rsidRPr="00BA50E0">
              <w:tab/>
            </w:r>
            <w:r w:rsidRPr="00BA50E0">
              <w:tab/>
              <w:t>10 mg/kg</w:t>
            </w:r>
          </w:p>
          <w:p w:rsidR="00D47F56" w:rsidRPr="005A1A88" w:rsidRDefault="00D47F56" w:rsidP="00AF1B0B">
            <w:pPr>
              <w:pStyle w:val="ExampleText"/>
            </w:pPr>
            <w:r w:rsidRPr="00BA50E0">
              <w:t>aged SQG</w:t>
            </w:r>
            <w:r w:rsidRPr="00C158C2">
              <w:rPr>
                <w:vertAlign w:val="subscript"/>
              </w:rPr>
              <w:t>(NOEC &amp; EC10)</w:t>
            </w:r>
            <w:r w:rsidRPr="00BA50E0">
              <w:t xml:space="preserve">: </w:t>
            </w:r>
            <w:r w:rsidRPr="00BA50E0">
              <w:tab/>
            </w:r>
            <w:r>
              <w:tab/>
            </w:r>
            <w:r w:rsidRPr="00BA50E0">
              <w:tab/>
            </w:r>
            <w:r>
              <w:t>80</w:t>
            </w:r>
            <w:r w:rsidRPr="00BA50E0">
              <w:t xml:space="preserve">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081F24">
              <w:lastRenderedPageBreak/>
              <w:t xml:space="preserve">Example </w:t>
            </w:r>
            <w:r>
              <w:t>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 </w:t>
            </w:r>
            <w:r>
              <w:t>commercial/industrial</w:t>
            </w:r>
            <w:r w:rsidRPr="00BA50E0">
              <w:t xml:space="preserve"> land use in an old South Australian suburb with a high traffic volume</w:t>
            </w:r>
            <w:r>
              <w:t>.</w:t>
            </w:r>
            <w:r w:rsidRPr="00BA50E0">
              <w:t xml:space="preserve"> </w:t>
            </w:r>
          </w:p>
          <w:p w:rsidR="00D47F56" w:rsidRPr="00BA50E0" w:rsidRDefault="00D47F56" w:rsidP="00AF1B0B">
            <w:pPr>
              <w:pStyle w:val="ExampleText"/>
            </w:pPr>
            <w:r w:rsidRPr="00BA50E0">
              <w:t xml:space="preserve">Soil descriptors – an alkaline clay soil (pH 7.5, CEC 40) with a 10% iron and aged </w:t>
            </w:r>
            <w:r>
              <w:t>Cu</w:t>
            </w:r>
            <w:r w:rsidRPr="00BA50E0">
              <w:t xml:space="preserve"> contamination</w:t>
            </w:r>
            <w:r>
              <w: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aged ACL</w:t>
            </w:r>
            <w:r w:rsidRPr="00C158C2">
              <w:rPr>
                <w:vertAlign w:val="subscript"/>
              </w:rPr>
              <w:t xml:space="preserve">(NOEC &amp; EC10) </w:t>
            </w:r>
            <w:r>
              <w:t>CEC-</w:t>
            </w:r>
            <w:r w:rsidRPr="00BA50E0">
              <w:t xml:space="preserve">based: </w:t>
            </w:r>
            <w:r w:rsidRPr="00BA50E0">
              <w:tab/>
            </w:r>
            <w:r>
              <w:t>190</w:t>
            </w:r>
            <w:r w:rsidRPr="00BA50E0">
              <w:t xml:space="preserve"> mg/kg</w:t>
            </w:r>
          </w:p>
          <w:p w:rsidR="00D47F56" w:rsidRPr="00BA50E0" w:rsidRDefault="00D47F56" w:rsidP="00AF1B0B">
            <w:pPr>
              <w:pStyle w:val="ExampleText"/>
            </w:pPr>
            <w:r w:rsidRPr="00BA50E0">
              <w:t>aged ACL</w:t>
            </w:r>
            <w:r w:rsidRPr="00C158C2">
              <w:rPr>
                <w:vertAlign w:val="subscript"/>
              </w:rPr>
              <w:t xml:space="preserve">(NOEC &amp; EC10) </w:t>
            </w:r>
            <w:r>
              <w:t>pH-</w:t>
            </w:r>
            <w:r w:rsidRPr="00BA50E0">
              <w:t>based:</w:t>
            </w:r>
            <w:r w:rsidRPr="00BA50E0">
              <w:tab/>
            </w:r>
            <w:r>
              <w:tab/>
              <w:t>480 mg/kg</w:t>
            </w:r>
          </w:p>
          <w:p w:rsidR="00D47F56" w:rsidRPr="00BA50E0" w:rsidRDefault="00D47F56" w:rsidP="00AF1B0B">
            <w:pPr>
              <w:pStyle w:val="ExampleText"/>
            </w:pPr>
            <w:r w:rsidRPr="00BA50E0">
              <w:t>aged ACL</w:t>
            </w:r>
            <w:r w:rsidRPr="00C158C2">
              <w:rPr>
                <w:vertAlign w:val="subscript"/>
              </w:rPr>
              <w:t>(NOEC &amp; EC10)</w:t>
            </w:r>
            <w:r w:rsidRPr="00BA50E0">
              <w:t>:</w:t>
            </w:r>
            <w:r w:rsidRPr="00BA50E0">
              <w:tab/>
            </w:r>
            <w:r>
              <w:tab/>
            </w:r>
            <w:r>
              <w:tab/>
              <w:t>190</w:t>
            </w:r>
            <w:r w:rsidRPr="00BA50E0">
              <w:t xml:space="preserve"> mg/kg (the lower of the two ACLs that apply to this</w:t>
            </w:r>
            <w:r>
              <w:t xml:space="preserve"> </w:t>
            </w:r>
            <w:r w:rsidRPr="00BA50E0">
              <w:t>soil)</w:t>
            </w:r>
          </w:p>
          <w:p w:rsidR="00D47F56" w:rsidRPr="00BA50E0" w:rsidRDefault="00D47F56" w:rsidP="00AF1B0B">
            <w:pPr>
              <w:pStyle w:val="ExampleText"/>
            </w:pPr>
            <w:r w:rsidRPr="00BA50E0">
              <w:t>aged ABC:</w:t>
            </w:r>
            <w:r w:rsidRPr="00BA50E0">
              <w:tab/>
            </w:r>
            <w:r w:rsidRPr="00BA50E0">
              <w:tab/>
            </w:r>
            <w:r w:rsidRPr="00BA50E0">
              <w:tab/>
            </w:r>
            <w:r w:rsidRPr="00BA50E0">
              <w:tab/>
            </w:r>
            <w:r>
              <w:t>25</w:t>
            </w:r>
            <w:r w:rsidRPr="00BA50E0">
              <w:t xml:space="preserve"> mg/kg</w:t>
            </w:r>
          </w:p>
          <w:p w:rsidR="00D47F56" w:rsidRPr="005A1A88" w:rsidRDefault="00D47F56" w:rsidP="00AF1B0B">
            <w:pPr>
              <w:pStyle w:val="ExampleText"/>
            </w:pPr>
            <w:r w:rsidRPr="00BA50E0">
              <w:t>aged SQG</w:t>
            </w:r>
            <w:r w:rsidRPr="00C158C2">
              <w:rPr>
                <w:vertAlign w:val="subscript"/>
              </w:rPr>
              <w:t>(NOEC &amp; EC10)</w:t>
            </w:r>
            <w:r w:rsidRPr="00BA50E0">
              <w:t xml:space="preserve">: </w:t>
            </w:r>
            <w:r w:rsidRPr="00BA50E0">
              <w:tab/>
            </w:r>
            <w:r w:rsidRPr="00BA50E0">
              <w:tab/>
            </w:r>
            <w:r>
              <w:tab/>
            </w:r>
            <w:r w:rsidRPr="00F4774E">
              <w:t>215 mg/kg</w:t>
            </w:r>
            <w:r>
              <w:t>,</w:t>
            </w:r>
            <w:r w:rsidRPr="00F4774E">
              <w:t xml:space="preserve"> which would be rounded off to 210 mg/kg</w:t>
            </w:r>
            <w:r>
              <w:t>.</w:t>
            </w:r>
          </w:p>
        </w:tc>
      </w:tr>
    </w:tbl>
    <w:p w:rsidR="00D47F56" w:rsidRPr="00BA50E0" w:rsidRDefault="00D47F56" w:rsidP="00D47F56">
      <w:pPr>
        <w:pStyle w:val="text"/>
        <w:rPr>
          <w:lang w:val="en-GB"/>
        </w:rPr>
      </w:pPr>
    </w:p>
    <w:p w:rsidR="00D47F56" w:rsidRPr="00BA50E0" w:rsidRDefault="00D47F56" w:rsidP="00D47F56">
      <w:pPr>
        <w:pStyle w:val="Heading3"/>
      </w:pPr>
      <w:bookmarkStart w:id="460" w:name="_Toc242855682"/>
      <w:bookmarkStart w:id="461" w:name="_Toc243901692"/>
      <w:bookmarkStart w:id="462" w:name="_Toc269124933"/>
      <w:bookmarkStart w:id="463" w:name="_Toc351713492"/>
      <w:r w:rsidRPr="00BA50E0">
        <w:t xml:space="preserve">Calculation of soil quality guidelines for aged copper contamination based on </w:t>
      </w:r>
      <w:r>
        <w:t>LOEC</w:t>
      </w:r>
      <w:r w:rsidRPr="00BA50E0">
        <w:t xml:space="preserve"> and </w:t>
      </w:r>
      <w:r>
        <w:t>3</w:t>
      </w:r>
      <w:r w:rsidRPr="00BA50E0">
        <w:t>0% effect concentration toxicity data</w:t>
      </w:r>
      <w:r>
        <w:t>,</w:t>
      </w:r>
      <w:r w:rsidRPr="00BA50E0">
        <w:t xml:space="preserve"> and on 50% effect concentration data</w:t>
      </w:r>
      <w:bookmarkEnd w:id="460"/>
      <w:bookmarkEnd w:id="461"/>
      <w:r>
        <w:t>.</w:t>
      </w:r>
      <w:bookmarkEnd w:id="462"/>
      <w:bookmarkEnd w:id="463"/>
      <w:r w:rsidRPr="00BA50E0">
        <w:t xml:space="preserve"> </w:t>
      </w:r>
    </w:p>
    <w:p w:rsidR="00D47F56" w:rsidRPr="007136E8" w:rsidRDefault="00D47F56" w:rsidP="00D47F56">
      <w:pPr>
        <w:pStyle w:val="Heading4"/>
      </w:pPr>
      <w:bookmarkStart w:id="464" w:name="_Toc351713493"/>
      <w:r w:rsidRPr="007136E8">
        <w:t>Calculation of soil-specific added contaminant limits</w:t>
      </w:r>
      <w:bookmarkEnd w:id="464"/>
      <w:r w:rsidRPr="007136E8">
        <w:t xml:space="preserve"> </w:t>
      </w:r>
    </w:p>
    <w:p w:rsidR="00D47F56" w:rsidRPr="00BA50E0" w:rsidRDefault="00D47F56" w:rsidP="00D47F56">
      <w:pPr>
        <w:rPr>
          <w:lang w:val="en-GB"/>
        </w:rPr>
      </w:pPr>
      <w:r w:rsidRPr="00BA50E0">
        <w:rPr>
          <w:lang w:val="en-GB"/>
        </w:rPr>
        <w:t>The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values for aged Cu contamination were calculated in the same manner as the aged ACL</w:t>
      </w:r>
      <w:r w:rsidRPr="009D385C">
        <w:rPr>
          <w:vertAlign w:val="subscript"/>
          <w:lang w:val="en-GB"/>
        </w:rPr>
        <w:t>(NOEC &amp; EC10)</w:t>
      </w:r>
      <w:r w:rsidRPr="00BA50E0">
        <w:rPr>
          <w:lang w:val="en-GB"/>
        </w:rPr>
        <w:t xml:space="preserve"> values</w:t>
      </w:r>
      <w:r>
        <w:rPr>
          <w:lang w:val="en-GB"/>
        </w:rPr>
        <w:t>,</w:t>
      </w:r>
      <w:r w:rsidRPr="00BA50E0">
        <w:rPr>
          <w:lang w:val="en-GB"/>
        </w:rPr>
        <w:t xml:space="preserve"> except that LOEC </w:t>
      </w:r>
      <w:r>
        <w:rPr>
          <w:lang w:val="en-GB"/>
        </w:rPr>
        <w:t>and</w:t>
      </w:r>
      <w:r w:rsidRPr="00BA50E0">
        <w:rPr>
          <w:lang w:val="en-GB"/>
        </w:rPr>
        <w:t xml:space="preserve"> EC</w:t>
      </w:r>
      <w:r w:rsidRPr="003C0A23">
        <w:rPr>
          <w:vertAlign w:val="subscript"/>
          <w:lang w:val="en-GB"/>
        </w:rPr>
        <w:t>30</w:t>
      </w:r>
      <w:r w:rsidRPr="00BA50E0">
        <w:rPr>
          <w:lang w:val="en-GB"/>
        </w:rPr>
        <w:t xml:space="preserve"> </w:t>
      </w:r>
      <w:r>
        <w:rPr>
          <w:lang w:val="en-GB"/>
        </w:rPr>
        <w:t xml:space="preserve">or </w:t>
      </w:r>
      <w:r w:rsidRPr="00BA50E0">
        <w:rPr>
          <w:lang w:val="en-GB"/>
        </w:rPr>
        <w:t>EC</w:t>
      </w:r>
      <w:r w:rsidRPr="003C0A23">
        <w:rPr>
          <w:vertAlign w:val="subscript"/>
          <w:lang w:val="en-GB"/>
        </w:rPr>
        <w:t>50</w:t>
      </w:r>
      <w:r w:rsidRPr="00BA50E0">
        <w:rPr>
          <w:lang w:val="en-GB"/>
        </w:rPr>
        <w:t xml:space="preserve"> toxicity data w</w:t>
      </w:r>
      <w:r>
        <w:rPr>
          <w:lang w:val="en-GB"/>
        </w:rPr>
        <w:t>as</w:t>
      </w:r>
      <w:r w:rsidRPr="00BA50E0">
        <w:rPr>
          <w:lang w:val="en-GB"/>
        </w:rPr>
        <w:t xml:space="preserve"> used respectively</w:t>
      </w:r>
      <w:r>
        <w:rPr>
          <w:lang w:val="en-GB"/>
        </w:rPr>
        <w:t xml:space="preserve">. </w:t>
      </w:r>
      <w:r w:rsidRPr="00BA50E0">
        <w:rPr>
          <w:lang w:val="en-GB"/>
        </w:rPr>
        <w:t>The aged ACL</w:t>
      </w:r>
      <w:r w:rsidRPr="00BA50E0">
        <w:rPr>
          <w:vertAlign w:val="subscript"/>
          <w:lang w:val="en-GB"/>
        </w:rPr>
        <w:t>(LOEC &amp; EC30)</w:t>
      </w:r>
      <w:r w:rsidRPr="00BA50E0">
        <w:rPr>
          <w:lang w:val="en-GB"/>
        </w:rPr>
        <w:t xml:space="preserve"> and </w:t>
      </w:r>
      <w:r>
        <w:rPr>
          <w:lang w:val="en-GB"/>
        </w:rPr>
        <w:t xml:space="preserve">aged </w:t>
      </w:r>
      <w:r w:rsidRPr="00BA50E0">
        <w:rPr>
          <w:lang w:val="en-GB"/>
        </w:rPr>
        <w:t>ACL</w:t>
      </w:r>
      <w:r w:rsidRPr="00BA50E0">
        <w:rPr>
          <w:vertAlign w:val="subscript"/>
          <w:lang w:val="en-GB"/>
        </w:rPr>
        <w:t>(EC50)</w:t>
      </w:r>
      <w:r w:rsidRPr="00BA50E0">
        <w:rPr>
          <w:lang w:val="en-GB"/>
        </w:rPr>
        <w:t xml:space="preserve"> values are presented in Tables </w:t>
      </w:r>
      <w:r>
        <w:rPr>
          <w:lang w:val="en-GB"/>
        </w:rPr>
        <w:t>59</w:t>
      </w:r>
      <w:r w:rsidRPr="00BA50E0">
        <w:rPr>
          <w:lang w:val="en-GB"/>
        </w:rPr>
        <w:t xml:space="preserve"> and </w:t>
      </w:r>
      <w:r>
        <w:rPr>
          <w:lang w:val="en-GB"/>
        </w:rPr>
        <w:t>60</w:t>
      </w:r>
      <w:r w:rsidRPr="00BA50E0">
        <w:rPr>
          <w:lang w:val="en-GB"/>
        </w:rPr>
        <w:t xml:space="preserve"> respectively. </w:t>
      </w:r>
    </w:p>
    <w:p w:rsidR="00D47F56" w:rsidRPr="000132EC" w:rsidRDefault="00D47F56" w:rsidP="00D47F56">
      <w:pPr>
        <w:pStyle w:val="Caption"/>
      </w:pPr>
      <w:bookmarkStart w:id="465" w:name="_Toc242855764"/>
      <w:bookmarkStart w:id="466" w:name="_Toc243900210"/>
      <w:r>
        <w:t xml:space="preserve">Table 59. </w:t>
      </w:r>
      <w:r w:rsidRPr="003C0A23">
        <w:t>Soil-specific added contaminant limits (ACLs, mg/kg) based on LOEC and 30% effect concentration (EC</w:t>
      </w:r>
      <w:r w:rsidRPr="003C0A23">
        <w:rPr>
          <w:vertAlign w:val="subscript"/>
        </w:rPr>
        <w:t>30</w:t>
      </w:r>
      <w:r w:rsidRPr="003C0A23">
        <w:t>) data for aged copper (Cu) contamination that should theoretically provide the appropriate level of protection (i.e. 99, 80 or 60% of species) to soil processes, soil invertebrate species and plant species in soils with a pH ranging from 4.5 to 8 and a CEC ranging from 5 to 60 cmol</w:t>
      </w:r>
      <w:r w:rsidRPr="003C0A23">
        <w:rPr>
          <w:vertAlign w:val="subscript"/>
        </w:rPr>
        <w:t>c</w:t>
      </w:r>
      <w:r w:rsidRPr="003C0A23">
        <w:t>/kg for various land uses. The lowe</w:t>
      </w:r>
      <w:r>
        <w:t>r</w:t>
      </w:r>
      <w:r w:rsidRPr="003C0A23">
        <w:t xml:space="preserve"> of the CEC- or the pH-derived ACLs for a particular land use that apply to a soil is the aged ACL</w:t>
      </w:r>
      <w:r w:rsidRPr="003C0A23">
        <w:rPr>
          <w:vertAlign w:val="subscript"/>
        </w:rPr>
        <w:t>(LOEC &amp; EC30)</w:t>
      </w:r>
      <w:r w:rsidRPr="003C0A23">
        <w:t xml:space="preserve"> to be used.</w:t>
      </w:r>
      <w:bookmarkEnd w:id="465"/>
      <w:bookmarkEnd w:id="466"/>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200"/>
        <w:gridCol w:w="1200"/>
        <w:gridCol w:w="1201"/>
        <w:gridCol w:w="1200"/>
        <w:gridCol w:w="1200"/>
        <w:gridCol w:w="1201"/>
      </w:tblGrid>
      <w:tr w:rsidR="00D47F56" w:rsidRPr="00987F50" w:rsidTr="00AF1B0B">
        <w:trPr>
          <w:trHeight w:val="255"/>
        </w:trPr>
        <w:tc>
          <w:tcPr>
            <w:tcW w:w="9072" w:type="dxa"/>
            <w:gridSpan w:val="7"/>
            <w:tcBorders>
              <w:bottom w:val="single" w:sz="4" w:space="0" w:color="auto"/>
            </w:tcBorders>
            <w:shd w:val="clear" w:color="auto" w:fill="FFFFFF"/>
            <w:vAlign w:val="bottom"/>
          </w:tcPr>
          <w:p w:rsidR="00D47F56" w:rsidRPr="00987F50" w:rsidRDefault="00D47F56" w:rsidP="00AF1B0B">
            <w:pPr>
              <w:spacing w:beforeLines="20" w:before="48" w:afterLines="20" w:after="48"/>
              <w:jc w:val="center"/>
              <w:rPr>
                <w:b/>
                <w:bCs/>
                <w:lang w:val="en-GB"/>
              </w:rPr>
            </w:pPr>
            <w:r w:rsidRPr="00987F50">
              <w:rPr>
                <w:b/>
                <w:szCs w:val="22"/>
                <w:lang w:val="en-GB"/>
              </w:rPr>
              <w:t>Areas of ecological significance</w:t>
            </w:r>
            <w:r w:rsidRPr="00987F50">
              <w:rPr>
                <w:b/>
                <w:bCs/>
                <w:szCs w:val="22"/>
                <w:lang w:val="en-GB"/>
              </w:rPr>
              <w:t xml:space="preserve"> land use</w:t>
            </w:r>
          </w:p>
        </w:tc>
      </w:tr>
      <w:tr w:rsidR="00D47F56" w:rsidRPr="00987F50" w:rsidTr="00AF1B0B">
        <w:trPr>
          <w:trHeight w:val="255"/>
        </w:trPr>
        <w:tc>
          <w:tcPr>
            <w:tcW w:w="1870" w:type="dxa"/>
            <w:shd w:val="clear" w:color="auto" w:fill="C6D9F1" w:themeFill="text2" w:themeFillTint="33"/>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Type of ACL</w:t>
            </w:r>
          </w:p>
        </w:tc>
        <w:tc>
          <w:tcPr>
            <w:tcW w:w="7202" w:type="dxa"/>
            <w:gridSpan w:val="6"/>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CEC (cmol</w:t>
            </w:r>
            <w:r w:rsidRPr="00987F50">
              <w:rPr>
                <w:b/>
                <w:bCs/>
                <w:szCs w:val="22"/>
                <w:vertAlign w:val="subscript"/>
                <w:lang w:val="en-GB"/>
              </w:rPr>
              <w:t>c</w:t>
            </w:r>
            <w:r w:rsidRPr="00987F50">
              <w:rPr>
                <w:b/>
                <w:bCs/>
                <w:szCs w:val="22"/>
                <w:lang w:val="en-GB"/>
              </w:rPr>
              <w:t>/kg)</w:t>
            </w:r>
          </w:p>
        </w:tc>
      </w:tr>
      <w:tr w:rsidR="00D47F56" w:rsidRPr="00987F50" w:rsidTr="00AF1B0B">
        <w:trPr>
          <w:trHeight w:val="255"/>
        </w:trPr>
        <w:tc>
          <w:tcPr>
            <w:tcW w:w="1870" w:type="dxa"/>
            <w:shd w:val="clear" w:color="auto" w:fill="C6D9F1" w:themeFill="text2" w:themeFillTint="33"/>
            <w:vAlign w:val="bottom"/>
          </w:tcPr>
          <w:p w:rsidR="00D47F56" w:rsidRPr="00987F50" w:rsidRDefault="00D47F56" w:rsidP="00AF1B0B">
            <w:pPr>
              <w:spacing w:beforeLines="20" w:before="48" w:afterLines="20" w:after="48"/>
              <w:rPr>
                <w:b/>
                <w:bCs/>
                <w:lang w:val="en-GB"/>
              </w:rPr>
            </w:pP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5</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10</w:t>
            </w:r>
          </w:p>
        </w:tc>
        <w:tc>
          <w:tcPr>
            <w:tcW w:w="1201"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20</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30</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40</w:t>
            </w:r>
          </w:p>
        </w:tc>
        <w:tc>
          <w:tcPr>
            <w:tcW w:w="1201"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60</w:t>
            </w:r>
          </w:p>
        </w:tc>
      </w:tr>
      <w:tr w:rsidR="00D47F56" w:rsidRPr="00987F50" w:rsidTr="00AF1B0B">
        <w:trPr>
          <w:trHeight w:val="255"/>
        </w:trPr>
        <w:tc>
          <w:tcPr>
            <w:tcW w:w="1870" w:type="dxa"/>
            <w:vAlign w:val="bottom"/>
          </w:tcPr>
          <w:p w:rsidR="00D47F56" w:rsidRPr="00987F50" w:rsidRDefault="00D47F56" w:rsidP="00AF1B0B">
            <w:pPr>
              <w:spacing w:beforeLines="20" w:before="48" w:afterLines="20" w:after="48"/>
              <w:rPr>
                <w:lang w:val="en-GB"/>
              </w:rPr>
            </w:pPr>
            <w:r w:rsidRPr="00987F50">
              <w:rPr>
                <w:szCs w:val="22"/>
                <w:lang w:val="en-GB"/>
              </w:rPr>
              <w:t>CEC-based ACLs</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30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65</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70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70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75</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80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7202" w:type="dxa"/>
            <w:gridSpan w:val="6"/>
            <w:noWrap/>
            <w:vAlign w:val="bottom"/>
          </w:tcPr>
          <w:p w:rsidR="00D47F56" w:rsidRPr="00987F50" w:rsidRDefault="00D47F56" w:rsidP="00AF1B0B">
            <w:pPr>
              <w:tabs>
                <w:tab w:val="decimal" w:pos="534"/>
              </w:tabs>
              <w:spacing w:beforeLines="20" w:before="48" w:afterLines="20" w:after="48"/>
              <w:jc w:val="center"/>
              <w:rPr>
                <w:b/>
                <w:bCs/>
                <w:lang w:val="en-GB"/>
              </w:rPr>
            </w:pPr>
            <w:r w:rsidRPr="00987F50">
              <w:rPr>
                <w:b/>
                <w:bCs/>
                <w:szCs w:val="22"/>
                <w:lang w:val="en-GB"/>
              </w:rPr>
              <w:t>pH</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1200" w:type="dxa"/>
            <w:noWrap/>
          </w:tcPr>
          <w:p w:rsidR="00D47F56" w:rsidRPr="00987F50" w:rsidRDefault="00D47F56" w:rsidP="00AF1B0B">
            <w:pPr>
              <w:spacing w:beforeLines="20" w:before="48" w:afterLines="20" w:after="48"/>
              <w:jc w:val="center"/>
              <w:rPr>
                <w:b/>
                <w:bCs/>
                <w:lang w:val="en-GB"/>
              </w:rPr>
            </w:pPr>
            <w:r w:rsidRPr="00987F50">
              <w:rPr>
                <w:b/>
                <w:bCs/>
                <w:szCs w:val="22"/>
                <w:lang w:val="en-GB"/>
              </w:rPr>
              <w:t>4.5</w:t>
            </w:r>
          </w:p>
        </w:tc>
        <w:tc>
          <w:tcPr>
            <w:tcW w:w="1200" w:type="dxa"/>
            <w:noWrap/>
          </w:tcPr>
          <w:p w:rsidR="00D47F56" w:rsidRPr="00987F50" w:rsidRDefault="00D47F56" w:rsidP="00AF1B0B">
            <w:pPr>
              <w:spacing w:beforeLines="20" w:before="48" w:afterLines="20" w:after="48"/>
              <w:jc w:val="center"/>
              <w:rPr>
                <w:b/>
                <w:bCs/>
                <w:lang w:val="en-GB"/>
              </w:rPr>
            </w:pPr>
            <w:r w:rsidRPr="00987F50">
              <w:rPr>
                <w:b/>
                <w:bCs/>
                <w:szCs w:val="22"/>
                <w:lang w:val="en-GB"/>
              </w:rPr>
              <w:t>5.5</w:t>
            </w:r>
          </w:p>
        </w:tc>
        <w:tc>
          <w:tcPr>
            <w:tcW w:w="1201" w:type="dxa"/>
            <w:noWrap/>
          </w:tcPr>
          <w:p w:rsidR="00D47F56" w:rsidRPr="00987F50" w:rsidRDefault="00D47F56" w:rsidP="00AF1B0B">
            <w:pPr>
              <w:spacing w:beforeLines="20" w:before="48" w:afterLines="20" w:after="48"/>
              <w:jc w:val="center"/>
              <w:rPr>
                <w:b/>
                <w:bCs/>
                <w:lang w:val="en-GB"/>
              </w:rPr>
            </w:pPr>
            <w:r w:rsidRPr="00987F50">
              <w:rPr>
                <w:b/>
                <w:bCs/>
                <w:szCs w:val="22"/>
                <w:lang w:val="en-GB"/>
              </w:rPr>
              <w:t>6</w:t>
            </w:r>
          </w:p>
        </w:tc>
        <w:tc>
          <w:tcPr>
            <w:tcW w:w="1200" w:type="dxa"/>
            <w:noWrap/>
          </w:tcPr>
          <w:p w:rsidR="00D47F56" w:rsidRPr="00987F50" w:rsidRDefault="00D47F56" w:rsidP="00AF1B0B">
            <w:pPr>
              <w:spacing w:beforeLines="20" w:before="48" w:afterLines="20" w:after="48"/>
              <w:jc w:val="center"/>
              <w:rPr>
                <w:b/>
                <w:bCs/>
                <w:lang w:val="en-GB"/>
              </w:rPr>
            </w:pPr>
            <w:r w:rsidRPr="00987F50">
              <w:rPr>
                <w:b/>
                <w:bCs/>
                <w:szCs w:val="22"/>
                <w:lang w:val="en-GB"/>
              </w:rPr>
              <w:t>6.5</w:t>
            </w:r>
          </w:p>
        </w:tc>
        <w:tc>
          <w:tcPr>
            <w:tcW w:w="1200" w:type="dxa"/>
            <w:noWrap/>
          </w:tcPr>
          <w:p w:rsidR="00D47F56" w:rsidRPr="00987F50" w:rsidRDefault="00D47F56" w:rsidP="00AF1B0B">
            <w:pPr>
              <w:spacing w:beforeLines="20" w:before="48" w:afterLines="20" w:after="48"/>
              <w:jc w:val="center"/>
              <w:rPr>
                <w:b/>
                <w:bCs/>
                <w:lang w:val="en-GB"/>
              </w:rPr>
            </w:pPr>
            <w:r w:rsidRPr="00987F50">
              <w:rPr>
                <w:b/>
                <w:bCs/>
                <w:szCs w:val="22"/>
                <w:lang w:val="en-GB"/>
              </w:rPr>
              <w:t>7.5</w:t>
            </w:r>
          </w:p>
        </w:tc>
        <w:tc>
          <w:tcPr>
            <w:tcW w:w="1201" w:type="dxa"/>
            <w:noWrap/>
          </w:tcPr>
          <w:p w:rsidR="00D47F56" w:rsidRPr="00987F50" w:rsidRDefault="00D47F56" w:rsidP="00AF1B0B">
            <w:pPr>
              <w:spacing w:beforeLines="20" w:before="48" w:afterLines="20" w:after="48"/>
              <w:jc w:val="center"/>
              <w:rPr>
                <w:b/>
                <w:bCs/>
                <w:lang w:val="en-GB"/>
              </w:rPr>
            </w:pPr>
            <w:r w:rsidRPr="00987F50">
              <w:rPr>
                <w:b/>
                <w:bCs/>
                <w:szCs w:val="22"/>
                <w:lang w:val="en-GB"/>
              </w:rPr>
              <w:t>8.0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r w:rsidRPr="00987F50">
              <w:rPr>
                <w:szCs w:val="22"/>
                <w:lang w:val="en-GB"/>
              </w:rPr>
              <w:t>pH-based ACLs</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20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45</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65</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90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190</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270</w:t>
            </w:r>
          </w:p>
        </w:tc>
      </w:tr>
      <w:tr w:rsidR="00D47F56" w:rsidRPr="00987F50" w:rsidTr="00AF1B0B">
        <w:trPr>
          <w:trHeight w:val="255"/>
        </w:trPr>
        <w:tc>
          <w:tcPr>
            <w:tcW w:w="9072" w:type="dxa"/>
            <w:gridSpan w:val="7"/>
            <w:tcBorders>
              <w:bottom w:val="single" w:sz="4" w:space="0" w:color="auto"/>
            </w:tcBorders>
            <w:shd w:val="clear" w:color="auto" w:fill="FFFFFF"/>
          </w:tcPr>
          <w:p w:rsidR="00D47F56" w:rsidRPr="00987F50" w:rsidRDefault="00D47F56" w:rsidP="00AF1B0B">
            <w:pPr>
              <w:tabs>
                <w:tab w:val="decimal" w:pos="534"/>
              </w:tabs>
              <w:spacing w:beforeLines="20" w:before="48" w:afterLines="20" w:after="48"/>
              <w:jc w:val="center"/>
              <w:rPr>
                <w:b/>
                <w:bCs/>
                <w:lang w:val="en-GB"/>
              </w:rPr>
            </w:pPr>
            <w:r w:rsidRPr="00987F50">
              <w:rPr>
                <w:b/>
                <w:bCs/>
                <w:szCs w:val="22"/>
                <w:lang w:val="en-GB"/>
              </w:rPr>
              <w:t>Residential urban /public open space land use</w:t>
            </w:r>
          </w:p>
        </w:tc>
      </w:tr>
      <w:tr w:rsidR="00D47F56" w:rsidRPr="00987F50" w:rsidTr="00AF1B0B">
        <w:trPr>
          <w:trHeight w:val="255"/>
        </w:trPr>
        <w:tc>
          <w:tcPr>
            <w:tcW w:w="1870" w:type="dxa"/>
            <w:shd w:val="clear" w:color="auto" w:fill="C6D9F1" w:themeFill="text2" w:themeFillTint="33"/>
          </w:tcPr>
          <w:p w:rsidR="00D47F56" w:rsidRPr="00987F50" w:rsidRDefault="00D47F56" w:rsidP="00AF1B0B">
            <w:pPr>
              <w:spacing w:beforeLines="20" w:before="48" w:afterLines="20" w:after="48"/>
              <w:jc w:val="center"/>
              <w:rPr>
                <w:b/>
                <w:bCs/>
                <w:lang w:val="en-GB"/>
              </w:rPr>
            </w:pPr>
            <w:r w:rsidRPr="00987F50">
              <w:rPr>
                <w:b/>
                <w:bCs/>
                <w:szCs w:val="22"/>
                <w:lang w:val="en-GB"/>
              </w:rPr>
              <w:t>Type of ACL</w:t>
            </w:r>
          </w:p>
        </w:tc>
        <w:tc>
          <w:tcPr>
            <w:tcW w:w="7202" w:type="dxa"/>
            <w:gridSpan w:val="6"/>
            <w:shd w:val="clear" w:color="auto" w:fill="C6D9F1" w:themeFill="text2" w:themeFillTint="33"/>
            <w:noWrap/>
          </w:tcPr>
          <w:p w:rsidR="00D47F56" w:rsidRPr="00987F50" w:rsidRDefault="00D47F56" w:rsidP="00AF1B0B">
            <w:pPr>
              <w:tabs>
                <w:tab w:val="decimal" w:pos="534"/>
              </w:tabs>
              <w:spacing w:beforeLines="20" w:before="48" w:afterLines="20" w:after="48"/>
              <w:jc w:val="center"/>
              <w:rPr>
                <w:b/>
                <w:bCs/>
                <w:lang w:val="en-GB"/>
              </w:rPr>
            </w:pPr>
            <w:r w:rsidRPr="00987F50">
              <w:rPr>
                <w:b/>
                <w:bCs/>
                <w:szCs w:val="22"/>
                <w:lang w:val="en-GB"/>
              </w:rPr>
              <w:t>CEC (cmol</w:t>
            </w:r>
            <w:r w:rsidRPr="00987F50">
              <w:rPr>
                <w:b/>
                <w:bCs/>
                <w:szCs w:val="22"/>
                <w:vertAlign w:val="subscript"/>
                <w:lang w:val="en-GB"/>
              </w:rPr>
              <w:t>c</w:t>
            </w:r>
            <w:r w:rsidRPr="00987F50">
              <w:rPr>
                <w:b/>
                <w:bCs/>
                <w:szCs w:val="22"/>
                <w:lang w:val="en-GB"/>
              </w:rPr>
              <w:t>/kg)</w:t>
            </w:r>
          </w:p>
        </w:tc>
      </w:tr>
      <w:tr w:rsidR="00D47F56" w:rsidRPr="00987F50" w:rsidTr="00AF1B0B">
        <w:trPr>
          <w:trHeight w:val="255"/>
        </w:trPr>
        <w:tc>
          <w:tcPr>
            <w:tcW w:w="1870" w:type="dxa"/>
            <w:shd w:val="clear" w:color="auto" w:fill="C6D9F1" w:themeFill="text2" w:themeFillTint="33"/>
          </w:tcPr>
          <w:p w:rsidR="00D47F56" w:rsidRPr="00987F50" w:rsidRDefault="00D47F56" w:rsidP="00AF1B0B">
            <w:pPr>
              <w:spacing w:beforeLines="20" w:before="48" w:afterLines="20" w:after="48"/>
              <w:rPr>
                <w:lang w:val="en-GB"/>
              </w:rPr>
            </w:pPr>
          </w:p>
        </w:tc>
        <w:tc>
          <w:tcPr>
            <w:tcW w:w="1200"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5</w:t>
            </w:r>
          </w:p>
        </w:tc>
        <w:tc>
          <w:tcPr>
            <w:tcW w:w="1200"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10</w:t>
            </w:r>
          </w:p>
        </w:tc>
        <w:tc>
          <w:tcPr>
            <w:tcW w:w="1201"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20</w:t>
            </w:r>
          </w:p>
        </w:tc>
        <w:tc>
          <w:tcPr>
            <w:tcW w:w="1200"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30</w:t>
            </w:r>
          </w:p>
        </w:tc>
        <w:tc>
          <w:tcPr>
            <w:tcW w:w="1200"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40</w:t>
            </w:r>
          </w:p>
        </w:tc>
        <w:tc>
          <w:tcPr>
            <w:tcW w:w="1201"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60</w:t>
            </w:r>
          </w:p>
        </w:tc>
      </w:tr>
      <w:tr w:rsidR="00D47F56" w:rsidRPr="00987F50" w:rsidTr="00AF1B0B">
        <w:trPr>
          <w:trHeight w:val="255"/>
        </w:trPr>
        <w:tc>
          <w:tcPr>
            <w:tcW w:w="1870" w:type="dxa"/>
            <w:vAlign w:val="bottom"/>
          </w:tcPr>
          <w:p w:rsidR="00D47F56" w:rsidRPr="00987F50" w:rsidRDefault="00D47F56" w:rsidP="00AF1B0B">
            <w:pPr>
              <w:spacing w:beforeLines="20" w:before="48" w:afterLines="20" w:after="48"/>
              <w:rPr>
                <w:lang w:val="en-GB"/>
              </w:rPr>
            </w:pPr>
            <w:r w:rsidRPr="00987F50">
              <w:rPr>
                <w:szCs w:val="22"/>
                <w:lang w:val="en-GB"/>
              </w:rPr>
              <w:t>CEC-based ACLs</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95</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190</w:t>
            </w:r>
          </w:p>
        </w:tc>
        <w:tc>
          <w:tcPr>
            <w:tcW w:w="1201"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210</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220</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220</w:t>
            </w:r>
          </w:p>
        </w:tc>
        <w:tc>
          <w:tcPr>
            <w:tcW w:w="1201"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230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7202" w:type="dxa"/>
            <w:gridSpan w:val="6"/>
            <w:shd w:val="clear" w:color="auto" w:fill="auto"/>
            <w:noWrap/>
          </w:tcPr>
          <w:p w:rsidR="00D47F56" w:rsidRPr="00987F50" w:rsidRDefault="00D47F56" w:rsidP="00AF1B0B">
            <w:pPr>
              <w:tabs>
                <w:tab w:val="decimal" w:pos="534"/>
              </w:tabs>
              <w:spacing w:beforeLines="20" w:before="48" w:afterLines="20" w:after="48"/>
              <w:jc w:val="center"/>
              <w:rPr>
                <w:b/>
                <w:bCs/>
                <w:lang w:val="en-GB"/>
              </w:rPr>
            </w:pPr>
            <w:r w:rsidRPr="00987F50">
              <w:rPr>
                <w:b/>
                <w:bCs/>
                <w:szCs w:val="22"/>
                <w:lang w:val="en-GB"/>
              </w:rPr>
              <w:t>pH</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4.5</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5.5</w:t>
            </w:r>
          </w:p>
        </w:tc>
        <w:tc>
          <w:tcPr>
            <w:tcW w:w="1201"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6</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6.5</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7.5</w:t>
            </w:r>
          </w:p>
        </w:tc>
        <w:tc>
          <w:tcPr>
            <w:tcW w:w="1201"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8.0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r w:rsidRPr="00987F50">
              <w:rPr>
                <w:szCs w:val="22"/>
                <w:lang w:val="en-GB"/>
              </w:rPr>
              <w:t>pH-based ACLs</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60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130</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190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280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560</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800</w:t>
            </w:r>
          </w:p>
        </w:tc>
      </w:tr>
      <w:tr w:rsidR="00D47F56" w:rsidRPr="00987F50" w:rsidTr="00AF1B0B">
        <w:trPr>
          <w:trHeight w:val="255"/>
        </w:trPr>
        <w:tc>
          <w:tcPr>
            <w:tcW w:w="9072" w:type="dxa"/>
            <w:gridSpan w:val="7"/>
            <w:tcBorders>
              <w:bottom w:val="single" w:sz="4" w:space="0" w:color="auto"/>
            </w:tcBorders>
            <w:shd w:val="clear" w:color="auto" w:fill="FFFFFF"/>
            <w:vAlign w:val="bottom"/>
          </w:tcPr>
          <w:p w:rsidR="00D47F56" w:rsidRPr="00987F50" w:rsidRDefault="00D47F56" w:rsidP="00AF1B0B">
            <w:pPr>
              <w:tabs>
                <w:tab w:val="decimal" w:pos="534"/>
              </w:tabs>
              <w:spacing w:beforeLines="20" w:before="48" w:afterLines="20" w:after="48"/>
              <w:jc w:val="center"/>
              <w:rPr>
                <w:b/>
                <w:lang w:val="en-GB"/>
              </w:rPr>
            </w:pPr>
            <w:r w:rsidRPr="00987F50">
              <w:rPr>
                <w:b/>
                <w:bCs/>
                <w:szCs w:val="22"/>
                <w:lang w:val="en-GB"/>
              </w:rPr>
              <w:t>Commercial/industrial land use</w:t>
            </w:r>
          </w:p>
        </w:tc>
      </w:tr>
      <w:tr w:rsidR="00D47F56" w:rsidRPr="00987F50" w:rsidTr="00AF1B0B">
        <w:trPr>
          <w:trHeight w:val="255"/>
        </w:trPr>
        <w:tc>
          <w:tcPr>
            <w:tcW w:w="1870" w:type="dxa"/>
            <w:shd w:val="clear" w:color="auto" w:fill="C6D9F1" w:themeFill="text2" w:themeFillTint="33"/>
          </w:tcPr>
          <w:p w:rsidR="00D47F56" w:rsidRPr="00987F50" w:rsidRDefault="00D47F56" w:rsidP="00AF1B0B">
            <w:pPr>
              <w:spacing w:beforeLines="20" w:before="48" w:afterLines="20" w:after="48"/>
              <w:jc w:val="center"/>
              <w:rPr>
                <w:b/>
                <w:bCs/>
                <w:lang w:val="en-GB"/>
              </w:rPr>
            </w:pPr>
            <w:r w:rsidRPr="00987F50">
              <w:rPr>
                <w:b/>
                <w:bCs/>
                <w:szCs w:val="22"/>
                <w:lang w:val="en-GB"/>
              </w:rPr>
              <w:t>Type of ACL</w:t>
            </w:r>
          </w:p>
        </w:tc>
        <w:tc>
          <w:tcPr>
            <w:tcW w:w="7202" w:type="dxa"/>
            <w:gridSpan w:val="6"/>
            <w:shd w:val="clear" w:color="auto" w:fill="C6D9F1" w:themeFill="text2" w:themeFillTint="33"/>
            <w:noWrap/>
          </w:tcPr>
          <w:p w:rsidR="00D47F56" w:rsidRPr="00987F50" w:rsidRDefault="00D47F56" w:rsidP="00AF1B0B">
            <w:pPr>
              <w:tabs>
                <w:tab w:val="decimal" w:pos="534"/>
              </w:tabs>
              <w:spacing w:beforeLines="20" w:before="48" w:afterLines="20" w:after="48"/>
              <w:jc w:val="center"/>
              <w:rPr>
                <w:b/>
                <w:lang w:val="en-GB"/>
              </w:rPr>
            </w:pPr>
            <w:r w:rsidRPr="00987F50">
              <w:rPr>
                <w:b/>
                <w:bCs/>
                <w:szCs w:val="22"/>
                <w:lang w:val="en-GB"/>
              </w:rPr>
              <w:t>CEC (cmol</w:t>
            </w:r>
            <w:r w:rsidRPr="00987F50">
              <w:rPr>
                <w:b/>
                <w:bCs/>
                <w:szCs w:val="22"/>
                <w:vertAlign w:val="subscript"/>
                <w:lang w:val="en-GB"/>
              </w:rPr>
              <w:t>c</w:t>
            </w:r>
            <w:r w:rsidRPr="00987F50">
              <w:rPr>
                <w:b/>
                <w:bCs/>
                <w:szCs w:val="22"/>
                <w:lang w:val="en-GB"/>
              </w:rPr>
              <w:t>/kg)</w:t>
            </w:r>
          </w:p>
        </w:tc>
      </w:tr>
      <w:tr w:rsidR="00D47F56" w:rsidRPr="00987F50" w:rsidTr="00AF1B0B">
        <w:trPr>
          <w:trHeight w:val="255"/>
        </w:trPr>
        <w:tc>
          <w:tcPr>
            <w:tcW w:w="1870" w:type="dxa"/>
            <w:shd w:val="clear" w:color="auto" w:fill="C6D9F1" w:themeFill="text2" w:themeFillTint="33"/>
          </w:tcPr>
          <w:p w:rsidR="00D47F56" w:rsidRPr="00987F50" w:rsidRDefault="00D47F56" w:rsidP="00AF1B0B">
            <w:pPr>
              <w:spacing w:beforeLines="20" w:before="48" w:afterLines="20" w:after="48"/>
              <w:rPr>
                <w:lang w:val="en-GB"/>
              </w:rPr>
            </w:pP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5</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10</w:t>
            </w:r>
          </w:p>
        </w:tc>
        <w:tc>
          <w:tcPr>
            <w:tcW w:w="1201"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20</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30</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40</w:t>
            </w:r>
          </w:p>
        </w:tc>
        <w:tc>
          <w:tcPr>
            <w:tcW w:w="1201" w:type="dxa"/>
            <w:shd w:val="clear" w:color="auto" w:fill="C6D9F1" w:themeFill="text2" w:themeFillTint="33"/>
            <w:noWrap/>
          </w:tcPr>
          <w:p w:rsidR="00D47F56" w:rsidRPr="00987F50" w:rsidRDefault="00D47F56" w:rsidP="00AF1B0B">
            <w:pPr>
              <w:spacing w:beforeLines="20" w:before="48" w:afterLines="20" w:after="48"/>
              <w:jc w:val="center"/>
              <w:rPr>
                <w:b/>
                <w:lang w:val="en-GB"/>
              </w:rPr>
            </w:pPr>
            <w:r w:rsidRPr="00987F50">
              <w:rPr>
                <w:b/>
                <w:bCs/>
                <w:szCs w:val="22"/>
                <w:lang w:val="en-GB"/>
              </w:rPr>
              <w:t>60</w:t>
            </w:r>
          </w:p>
        </w:tc>
      </w:tr>
      <w:tr w:rsidR="00D47F56" w:rsidRPr="00987F50" w:rsidTr="00AF1B0B">
        <w:trPr>
          <w:trHeight w:val="255"/>
        </w:trPr>
        <w:tc>
          <w:tcPr>
            <w:tcW w:w="1870" w:type="dxa"/>
            <w:vAlign w:val="bottom"/>
          </w:tcPr>
          <w:p w:rsidR="00D47F56" w:rsidRPr="00987F50" w:rsidRDefault="00D47F56" w:rsidP="00AF1B0B">
            <w:pPr>
              <w:spacing w:beforeLines="20" w:before="48" w:afterLines="20" w:after="48"/>
              <w:rPr>
                <w:lang w:val="en-GB"/>
              </w:rPr>
            </w:pPr>
            <w:r w:rsidRPr="00987F50">
              <w:rPr>
                <w:szCs w:val="22"/>
                <w:lang w:val="en-GB"/>
              </w:rPr>
              <w:t>CEC-based ACLs</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140</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280</w:t>
            </w:r>
          </w:p>
        </w:tc>
        <w:tc>
          <w:tcPr>
            <w:tcW w:w="1201"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300</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320</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330</w:t>
            </w:r>
          </w:p>
        </w:tc>
        <w:tc>
          <w:tcPr>
            <w:tcW w:w="1201"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340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7202" w:type="dxa"/>
            <w:gridSpan w:val="6"/>
            <w:shd w:val="clear" w:color="auto" w:fill="auto"/>
            <w:noWrap/>
            <w:vAlign w:val="bottom"/>
          </w:tcPr>
          <w:p w:rsidR="00D47F56" w:rsidRPr="00987F50" w:rsidRDefault="00D47F56" w:rsidP="00AF1B0B">
            <w:pPr>
              <w:tabs>
                <w:tab w:val="decimal" w:pos="534"/>
              </w:tabs>
              <w:spacing w:beforeLines="20" w:before="48" w:afterLines="20" w:after="48"/>
              <w:jc w:val="center"/>
              <w:rPr>
                <w:b/>
                <w:lang w:val="en-GB"/>
              </w:rPr>
            </w:pPr>
            <w:r w:rsidRPr="00987F50">
              <w:rPr>
                <w:b/>
                <w:bCs/>
                <w:szCs w:val="22"/>
                <w:lang w:val="en-GB"/>
              </w:rPr>
              <w:t>pH</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4.5</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5.5</w:t>
            </w:r>
          </w:p>
        </w:tc>
        <w:tc>
          <w:tcPr>
            <w:tcW w:w="1201"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6</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6.5</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7.5</w:t>
            </w:r>
          </w:p>
        </w:tc>
        <w:tc>
          <w:tcPr>
            <w:tcW w:w="1201" w:type="dxa"/>
            <w:shd w:val="clear" w:color="auto" w:fill="auto"/>
            <w:noWrap/>
          </w:tcPr>
          <w:p w:rsidR="00D47F56" w:rsidRPr="00987F50" w:rsidRDefault="00D47F56" w:rsidP="00AF1B0B">
            <w:pPr>
              <w:spacing w:beforeLines="20" w:before="48" w:afterLines="20" w:after="48"/>
              <w:jc w:val="center"/>
              <w:rPr>
                <w:b/>
                <w:lang w:val="en-GB"/>
              </w:rPr>
            </w:pPr>
            <w:r w:rsidRPr="00987F50">
              <w:rPr>
                <w:b/>
                <w:bCs/>
                <w:szCs w:val="22"/>
                <w:lang w:val="en-GB"/>
              </w:rPr>
              <w:t>8.0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r w:rsidRPr="00987F50">
              <w:rPr>
                <w:szCs w:val="22"/>
                <w:lang w:val="en-GB"/>
              </w:rPr>
              <w:t>pH-based ACLs</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85</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190</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280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400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830</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1200</w:t>
            </w:r>
          </w:p>
        </w:tc>
      </w:tr>
    </w:tbl>
    <w:p w:rsidR="00D47F56" w:rsidRPr="00081F24" w:rsidRDefault="00D47F56" w:rsidP="00D47F56">
      <w:pPr>
        <w:pStyle w:val="Footnote"/>
        <w:rPr>
          <w:lang w:val="en-GB"/>
        </w:rPr>
      </w:pPr>
    </w:p>
    <w:p w:rsidR="00D47F56" w:rsidRPr="0002069B" w:rsidRDefault="00D47F56" w:rsidP="00D47F56">
      <w:pPr>
        <w:pStyle w:val="Caption"/>
      </w:pPr>
      <w:bookmarkStart w:id="467" w:name="_Toc242855765"/>
      <w:bookmarkStart w:id="468" w:name="_Toc243900211"/>
      <w:r>
        <w:t xml:space="preserve">Table 60. </w:t>
      </w:r>
      <w:r w:rsidRPr="003C0A23">
        <w:t>Soil-specific ACLs (mg/kg) based on 50% effect concentration (EC</w:t>
      </w:r>
      <w:r w:rsidRPr="003C0A23">
        <w:rPr>
          <w:vertAlign w:val="subscript"/>
        </w:rPr>
        <w:t>50</w:t>
      </w:r>
      <w:r w:rsidRPr="003C0A23">
        <w:t>) data for aged copper (Cu) contamination that should theoretically provide the appropriate level of protection (i.e. 99, 80 or 60% of species) to soil processes, soil invertebrate species and plant species in soils with a pH ranging from 4.5 to 8 and a CEC ranging from 5 to 60 cmol</w:t>
      </w:r>
      <w:r w:rsidRPr="003C0A23">
        <w:rPr>
          <w:vertAlign w:val="subscript"/>
        </w:rPr>
        <w:t>c</w:t>
      </w:r>
      <w:r w:rsidRPr="003C0A23">
        <w:t>/kg for various land uses. The lowe</w:t>
      </w:r>
      <w:r>
        <w:t>r</w:t>
      </w:r>
      <w:r w:rsidRPr="003C0A23">
        <w:t xml:space="preserve"> of the CEC- or the pH-derived ACLs for a particular land use that apply to a soil is the aged ACL</w:t>
      </w:r>
      <w:r w:rsidRPr="003C0A23">
        <w:rPr>
          <w:vertAlign w:val="subscript"/>
        </w:rPr>
        <w:t>(EC50)</w:t>
      </w:r>
      <w:r w:rsidRPr="003C0A23">
        <w:t xml:space="preserve"> to be used.</w:t>
      </w:r>
      <w:bookmarkEnd w:id="467"/>
      <w:bookmarkEnd w:id="468"/>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200"/>
        <w:gridCol w:w="1200"/>
        <w:gridCol w:w="1201"/>
        <w:gridCol w:w="1200"/>
        <w:gridCol w:w="1200"/>
        <w:gridCol w:w="1201"/>
      </w:tblGrid>
      <w:tr w:rsidR="00D47F56" w:rsidRPr="00ED27B2" w:rsidTr="00AF1B0B">
        <w:trPr>
          <w:trHeight w:val="255"/>
        </w:trPr>
        <w:tc>
          <w:tcPr>
            <w:tcW w:w="9072" w:type="dxa"/>
            <w:gridSpan w:val="7"/>
            <w:tcBorders>
              <w:bottom w:val="single" w:sz="4" w:space="0" w:color="auto"/>
            </w:tcBorders>
            <w:shd w:val="clear" w:color="auto" w:fill="FFFFFF"/>
            <w:vAlign w:val="bottom"/>
          </w:tcPr>
          <w:p w:rsidR="00D47F56" w:rsidRPr="00ED27B2" w:rsidRDefault="00D47F56" w:rsidP="00AF1B0B">
            <w:pPr>
              <w:spacing w:beforeLines="20" w:before="48" w:afterLines="20" w:after="48"/>
              <w:jc w:val="center"/>
              <w:rPr>
                <w:b/>
                <w:bCs/>
                <w:lang w:val="en-GB"/>
              </w:rPr>
            </w:pPr>
            <w:r w:rsidRPr="00ED27B2">
              <w:rPr>
                <w:b/>
                <w:szCs w:val="22"/>
                <w:lang w:val="en-GB"/>
              </w:rPr>
              <w:t>Areas of ecological significance</w:t>
            </w:r>
            <w:r w:rsidRPr="00ED27B2">
              <w:rPr>
                <w:b/>
                <w:bCs/>
                <w:szCs w:val="22"/>
                <w:lang w:val="en-GB"/>
              </w:rPr>
              <w:t xml:space="preserve"> land use</w:t>
            </w:r>
          </w:p>
        </w:tc>
      </w:tr>
      <w:tr w:rsidR="00D47F56" w:rsidRPr="00ED27B2" w:rsidTr="00AF1B0B">
        <w:trPr>
          <w:trHeight w:val="255"/>
        </w:trPr>
        <w:tc>
          <w:tcPr>
            <w:tcW w:w="1870" w:type="dxa"/>
            <w:shd w:val="clear" w:color="auto" w:fill="C6D9F1" w:themeFill="text2" w:themeFillTint="33"/>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Type of ACL</w:t>
            </w:r>
          </w:p>
        </w:tc>
        <w:tc>
          <w:tcPr>
            <w:tcW w:w="7202" w:type="dxa"/>
            <w:gridSpan w:val="6"/>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CEC (cmol</w:t>
            </w:r>
            <w:r w:rsidRPr="00ED27B2">
              <w:rPr>
                <w:b/>
                <w:bCs/>
                <w:szCs w:val="22"/>
                <w:vertAlign w:val="subscript"/>
                <w:lang w:val="en-GB"/>
              </w:rPr>
              <w:t>c</w:t>
            </w:r>
            <w:r w:rsidRPr="00ED27B2">
              <w:rPr>
                <w:b/>
                <w:bCs/>
                <w:szCs w:val="22"/>
                <w:lang w:val="en-GB"/>
              </w:rPr>
              <w:t>/kg)</w:t>
            </w:r>
          </w:p>
        </w:tc>
      </w:tr>
      <w:tr w:rsidR="00D47F56" w:rsidRPr="00ED27B2" w:rsidTr="00AF1B0B">
        <w:trPr>
          <w:trHeight w:val="255"/>
        </w:trPr>
        <w:tc>
          <w:tcPr>
            <w:tcW w:w="1870" w:type="dxa"/>
            <w:shd w:val="clear" w:color="auto" w:fill="C6D9F1" w:themeFill="text2" w:themeFillTint="33"/>
            <w:vAlign w:val="bottom"/>
          </w:tcPr>
          <w:p w:rsidR="00D47F56" w:rsidRPr="00ED27B2" w:rsidRDefault="00D47F56" w:rsidP="00AF1B0B">
            <w:pPr>
              <w:spacing w:beforeLines="20" w:before="48" w:afterLines="20" w:after="48"/>
              <w:rPr>
                <w:b/>
                <w:bCs/>
                <w:lang w:val="en-GB"/>
              </w:rPr>
            </w:pP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5</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10</w:t>
            </w:r>
          </w:p>
        </w:tc>
        <w:tc>
          <w:tcPr>
            <w:tcW w:w="1201"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20</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30</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40</w:t>
            </w:r>
          </w:p>
        </w:tc>
        <w:tc>
          <w:tcPr>
            <w:tcW w:w="1201"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60</w:t>
            </w:r>
          </w:p>
        </w:tc>
      </w:tr>
      <w:tr w:rsidR="00D47F56" w:rsidRPr="00ED27B2" w:rsidTr="00AF1B0B">
        <w:trPr>
          <w:trHeight w:val="255"/>
        </w:trPr>
        <w:tc>
          <w:tcPr>
            <w:tcW w:w="1870" w:type="dxa"/>
            <w:vAlign w:val="bottom"/>
          </w:tcPr>
          <w:p w:rsidR="00D47F56" w:rsidRPr="00ED27B2" w:rsidRDefault="00D47F56" w:rsidP="00AF1B0B">
            <w:pPr>
              <w:spacing w:beforeLines="20" w:before="48" w:afterLines="20" w:after="48"/>
              <w:rPr>
                <w:lang w:val="en-GB"/>
              </w:rPr>
            </w:pPr>
            <w:r w:rsidRPr="00ED27B2">
              <w:rPr>
                <w:szCs w:val="22"/>
                <w:lang w:val="en-GB"/>
              </w:rPr>
              <w:t>CEC-based ACLs</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80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170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180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190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190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200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7202" w:type="dxa"/>
            <w:gridSpan w:val="6"/>
            <w:noWrap/>
            <w:vAlign w:val="bottom"/>
          </w:tcPr>
          <w:p w:rsidR="00D47F56" w:rsidRPr="00ED27B2" w:rsidRDefault="00D47F56" w:rsidP="00AF1B0B">
            <w:pPr>
              <w:tabs>
                <w:tab w:val="decimal" w:pos="534"/>
              </w:tabs>
              <w:spacing w:beforeLines="20" w:before="48" w:afterLines="20" w:after="48"/>
              <w:jc w:val="center"/>
              <w:rPr>
                <w:b/>
                <w:bCs/>
                <w:lang w:val="en-GB"/>
              </w:rPr>
            </w:pPr>
            <w:r w:rsidRPr="00ED27B2">
              <w:rPr>
                <w:b/>
                <w:bCs/>
                <w:szCs w:val="22"/>
                <w:lang w:val="en-GB"/>
              </w:rPr>
              <w:t>pH</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1200" w:type="dxa"/>
            <w:noWrap/>
          </w:tcPr>
          <w:p w:rsidR="00D47F56" w:rsidRPr="00ED27B2" w:rsidRDefault="00D47F56" w:rsidP="00AF1B0B">
            <w:pPr>
              <w:spacing w:beforeLines="20" w:before="48" w:afterLines="20" w:after="48"/>
              <w:jc w:val="center"/>
              <w:rPr>
                <w:b/>
                <w:bCs/>
                <w:lang w:val="en-GB"/>
              </w:rPr>
            </w:pPr>
            <w:r w:rsidRPr="00ED27B2">
              <w:rPr>
                <w:b/>
                <w:bCs/>
                <w:szCs w:val="22"/>
                <w:lang w:val="en-GB"/>
              </w:rPr>
              <w:t>4.5</w:t>
            </w:r>
          </w:p>
        </w:tc>
        <w:tc>
          <w:tcPr>
            <w:tcW w:w="1200" w:type="dxa"/>
            <w:noWrap/>
          </w:tcPr>
          <w:p w:rsidR="00D47F56" w:rsidRPr="00ED27B2" w:rsidRDefault="00D47F56" w:rsidP="00AF1B0B">
            <w:pPr>
              <w:spacing w:beforeLines="20" w:before="48" w:afterLines="20" w:after="48"/>
              <w:jc w:val="center"/>
              <w:rPr>
                <w:b/>
                <w:bCs/>
                <w:lang w:val="en-GB"/>
              </w:rPr>
            </w:pPr>
            <w:r w:rsidRPr="00ED27B2">
              <w:rPr>
                <w:b/>
                <w:bCs/>
                <w:szCs w:val="22"/>
                <w:lang w:val="en-GB"/>
              </w:rPr>
              <w:t>5.5</w:t>
            </w:r>
          </w:p>
        </w:tc>
        <w:tc>
          <w:tcPr>
            <w:tcW w:w="1201" w:type="dxa"/>
            <w:noWrap/>
          </w:tcPr>
          <w:p w:rsidR="00D47F56" w:rsidRPr="00ED27B2" w:rsidRDefault="00D47F56" w:rsidP="00AF1B0B">
            <w:pPr>
              <w:spacing w:beforeLines="20" w:before="48" w:afterLines="20" w:after="48"/>
              <w:jc w:val="center"/>
              <w:rPr>
                <w:b/>
                <w:bCs/>
                <w:lang w:val="en-GB"/>
              </w:rPr>
            </w:pPr>
            <w:r w:rsidRPr="00ED27B2">
              <w:rPr>
                <w:b/>
                <w:bCs/>
                <w:szCs w:val="22"/>
                <w:lang w:val="en-GB"/>
              </w:rPr>
              <w:t>6</w:t>
            </w:r>
          </w:p>
        </w:tc>
        <w:tc>
          <w:tcPr>
            <w:tcW w:w="1200" w:type="dxa"/>
            <w:noWrap/>
          </w:tcPr>
          <w:p w:rsidR="00D47F56" w:rsidRPr="00ED27B2" w:rsidRDefault="00D47F56" w:rsidP="00AF1B0B">
            <w:pPr>
              <w:spacing w:beforeLines="20" w:before="48" w:afterLines="20" w:after="48"/>
              <w:jc w:val="center"/>
              <w:rPr>
                <w:b/>
                <w:bCs/>
                <w:lang w:val="en-GB"/>
              </w:rPr>
            </w:pPr>
            <w:r w:rsidRPr="00ED27B2">
              <w:rPr>
                <w:b/>
                <w:bCs/>
                <w:szCs w:val="22"/>
                <w:lang w:val="en-GB"/>
              </w:rPr>
              <w:t>6.5</w:t>
            </w:r>
          </w:p>
        </w:tc>
        <w:tc>
          <w:tcPr>
            <w:tcW w:w="1200" w:type="dxa"/>
            <w:noWrap/>
          </w:tcPr>
          <w:p w:rsidR="00D47F56" w:rsidRPr="00ED27B2" w:rsidRDefault="00D47F56" w:rsidP="00AF1B0B">
            <w:pPr>
              <w:spacing w:beforeLines="20" w:before="48" w:afterLines="20" w:after="48"/>
              <w:jc w:val="center"/>
              <w:rPr>
                <w:b/>
                <w:bCs/>
                <w:lang w:val="en-GB"/>
              </w:rPr>
            </w:pPr>
            <w:r w:rsidRPr="00ED27B2">
              <w:rPr>
                <w:b/>
                <w:bCs/>
                <w:szCs w:val="22"/>
                <w:lang w:val="en-GB"/>
              </w:rPr>
              <w:t>7.5</w:t>
            </w:r>
          </w:p>
        </w:tc>
        <w:tc>
          <w:tcPr>
            <w:tcW w:w="1201" w:type="dxa"/>
            <w:noWrap/>
          </w:tcPr>
          <w:p w:rsidR="00D47F56" w:rsidRPr="00ED27B2" w:rsidRDefault="00D47F56" w:rsidP="00AF1B0B">
            <w:pPr>
              <w:spacing w:beforeLines="20" w:before="48" w:afterLines="20" w:after="48"/>
              <w:jc w:val="center"/>
              <w:rPr>
                <w:b/>
                <w:bCs/>
                <w:lang w:val="en-GB"/>
              </w:rPr>
            </w:pPr>
            <w:r w:rsidRPr="00ED27B2">
              <w:rPr>
                <w:b/>
                <w:bCs/>
                <w:szCs w:val="22"/>
                <w:lang w:val="en-GB"/>
              </w:rPr>
              <w:t>8.0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r w:rsidRPr="00ED27B2">
              <w:rPr>
                <w:szCs w:val="22"/>
                <w:lang w:val="en-GB"/>
              </w:rPr>
              <w:t>pH -based ACLs</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50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110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170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240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490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700</w:t>
            </w:r>
          </w:p>
        </w:tc>
      </w:tr>
      <w:tr w:rsidR="00D47F56" w:rsidRPr="00ED27B2" w:rsidTr="00AF1B0B">
        <w:trPr>
          <w:trHeight w:val="255"/>
        </w:trPr>
        <w:tc>
          <w:tcPr>
            <w:tcW w:w="9072" w:type="dxa"/>
            <w:gridSpan w:val="7"/>
            <w:tcBorders>
              <w:bottom w:val="single" w:sz="4" w:space="0" w:color="auto"/>
            </w:tcBorders>
            <w:shd w:val="clear" w:color="auto" w:fill="FFFFFF"/>
          </w:tcPr>
          <w:p w:rsidR="00D47F56" w:rsidRPr="00ED27B2" w:rsidRDefault="00D47F56" w:rsidP="00AF1B0B">
            <w:pPr>
              <w:tabs>
                <w:tab w:val="decimal" w:pos="534"/>
              </w:tabs>
              <w:spacing w:beforeLines="20" w:before="48" w:afterLines="20" w:after="48"/>
              <w:jc w:val="center"/>
              <w:rPr>
                <w:b/>
                <w:bCs/>
                <w:lang w:val="en-GB"/>
              </w:rPr>
            </w:pPr>
            <w:r w:rsidRPr="00ED27B2">
              <w:rPr>
                <w:b/>
                <w:bCs/>
                <w:szCs w:val="22"/>
                <w:lang w:val="en-GB"/>
              </w:rPr>
              <w:t>Urban residential /public open space land use</w:t>
            </w:r>
          </w:p>
        </w:tc>
      </w:tr>
      <w:tr w:rsidR="00D47F56" w:rsidRPr="00ED27B2" w:rsidTr="00AF1B0B">
        <w:trPr>
          <w:trHeight w:val="255"/>
        </w:trPr>
        <w:tc>
          <w:tcPr>
            <w:tcW w:w="1870" w:type="dxa"/>
            <w:shd w:val="clear" w:color="auto" w:fill="C6D9F1" w:themeFill="text2" w:themeFillTint="33"/>
          </w:tcPr>
          <w:p w:rsidR="00D47F56" w:rsidRPr="00ED27B2" w:rsidRDefault="00D47F56" w:rsidP="00AF1B0B">
            <w:pPr>
              <w:spacing w:beforeLines="20" w:before="48" w:afterLines="20" w:after="48"/>
              <w:rPr>
                <w:b/>
                <w:bCs/>
                <w:lang w:val="en-GB"/>
              </w:rPr>
            </w:pPr>
            <w:r w:rsidRPr="00ED27B2">
              <w:rPr>
                <w:b/>
                <w:bCs/>
                <w:szCs w:val="22"/>
                <w:lang w:val="en-GB"/>
              </w:rPr>
              <w:t>Type of ACL</w:t>
            </w:r>
          </w:p>
        </w:tc>
        <w:tc>
          <w:tcPr>
            <w:tcW w:w="7202" w:type="dxa"/>
            <w:gridSpan w:val="6"/>
            <w:shd w:val="clear" w:color="auto" w:fill="C6D9F1" w:themeFill="text2" w:themeFillTint="33"/>
            <w:noWrap/>
          </w:tcPr>
          <w:p w:rsidR="00D47F56" w:rsidRPr="00ED27B2" w:rsidRDefault="00D47F56" w:rsidP="00AF1B0B">
            <w:pPr>
              <w:tabs>
                <w:tab w:val="decimal" w:pos="534"/>
              </w:tabs>
              <w:spacing w:beforeLines="20" w:before="48" w:afterLines="20" w:after="48"/>
              <w:jc w:val="center"/>
              <w:rPr>
                <w:b/>
                <w:bCs/>
                <w:lang w:val="en-GB"/>
              </w:rPr>
            </w:pPr>
            <w:r w:rsidRPr="00ED27B2">
              <w:rPr>
                <w:b/>
                <w:bCs/>
                <w:szCs w:val="22"/>
                <w:lang w:val="en-GB"/>
              </w:rPr>
              <w:t>CEC (cmol</w:t>
            </w:r>
            <w:r w:rsidRPr="00ED27B2">
              <w:rPr>
                <w:b/>
                <w:bCs/>
                <w:szCs w:val="22"/>
                <w:vertAlign w:val="subscript"/>
                <w:lang w:val="en-GB"/>
              </w:rPr>
              <w:t>c</w:t>
            </w:r>
            <w:r w:rsidRPr="00ED27B2">
              <w:rPr>
                <w:b/>
                <w:bCs/>
                <w:szCs w:val="22"/>
                <w:lang w:val="en-GB"/>
              </w:rPr>
              <w:t>/kg)</w:t>
            </w:r>
          </w:p>
        </w:tc>
      </w:tr>
      <w:tr w:rsidR="00D47F56" w:rsidRPr="00ED27B2" w:rsidTr="00AF1B0B">
        <w:trPr>
          <w:trHeight w:val="255"/>
        </w:trPr>
        <w:tc>
          <w:tcPr>
            <w:tcW w:w="1870" w:type="dxa"/>
            <w:shd w:val="clear" w:color="auto" w:fill="C6D9F1" w:themeFill="text2" w:themeFillTint="33"/>
          </w:tcPr>
          <w:p w:rsidR="00D47F56" w:rsidRPr="00ED27B2" w:rsidRDefault="00D47F56" w:rsidP="00AF1B0B">
            <w:pPr>
              <w:spacing w:beforeLines="20" w:before="48" w:afterLines="20" w:after="48"/>
              <w:rPr>
                <w:lang w:val="en-GB"/>
              </w:rPr>
            </w:pPr>
          </w:p>
        </w:tc>
        <w:tc>
          <w:tcPr>
            <w:tcW w:w="1200"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5</w:t>
            </w:r>
          </w:p>
        </w:tc>
        <w:tc>
          <w:tcPr>
            <w:tcW w:w="1200"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10</w:t>
            </w:r>
          </w:p>
        </w:tc>
        <w:tc>
          <w:tcPr>
            <w:tcW w:w="1201"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20</w:t>
            </w:r>
          </w:p>
        </w:tc>
        <w:tc>
          <w:tcPr>
            <w:tcW w:w="1200"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30</w:t>
            </w:r>
          </w:p>
        </w:tc>
        <w:tc>
          <w:tcPr>
            <w:tcW w:w="1200"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40</w:t>
            </w:r>
          </w:p>
        </w:tc>
        <w:tc>
          <w:tcPr>
            <w:tcW w:w="1201"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60</w:t>
            </w:r>
          </w:p>
        </w:tc>
      </w:tr>
      <w:tr w:rsidR="00D47F56" w:rsidRPr="00ED27B2" w:rsidTr="00AF1B0B">
        <w:trPr>
          <w:trHeight w:val="255"/>
        </w:trPr>
        <w:tc>
          <w:tcPr>
            <w:tcW w:w="1870" w:type="dxa"/>
            <w:vAlign w:val="bottom"/>
          </w:tcPr>
          <w:p w:rsidR="00D47F56" w:rsidRPr="00ED27B2" w:rsidRDefault="00D47F56" w:rsidP="00AF1B0B">
            <w:pPr>
              <w:spacing w:beforeLines="20" w:before="48" w:afterLines="20" w:after="48"/>
              <w:rPr>
                <w:lang w:val="en-GB"/>
              </w:rPr>
            </w:pPr>
            <w:r w:rsidRPr="00ED27B2">
              <w:rPr>
                <w:szCs w:val="22"/>
                <w:lang w:val="en-GB"/>
              </w:rPr>
              <w:t>CEC-based ACLs</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150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300</w:t>
            </w:r>
          </w:p>
        </w:tc>
        <w:tc>
          <w:tcPr>
            <w:tcW w:w="1201"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350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350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350</w:t>
            </w:r>
          </w:p>
        </w:tc>
        <w:tc>
          <w:tcPr>
            <w:tcW w:w="1201"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400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7202" w:type="dxa"/>
            <w:gridSpan w:val="6"/>
            <w:shd w:val="clear" w:color="auto" w:fill="auto"/>
            <w:noWrap/>
          </w:tcPr>
          <w:p w:rsidR="00D47F56" w:rsidRPr="00ED27B2" w:rsidRDefault="00D47F56" w:rsidP="00AF1B0B">
            <w:pPr>
              <w:tabs>
                <w:tab w:val="decimal" w:pos="534"/>
              </w:tabs>
              <w:spacing w:beforeLines="20" w:before="48" w:afterLines="20" w:after="48"/>
              <w:jc w:val="center"/>
              <w:rPr>
                <w:b/>
                <w:bCs/>
                <w:lang w:val="en-GB"/>
              </w:rPr>
            </w:pPr>
            <w:r w:rsidRPr="00ED27B2">
              <w:rPr>
                <w:b/>
                <w:bCs/>
                <w:szCs w:val="22"/>
                <w:lang w:val="en-GB"/>
              </w:rPr>
              <w:t>pH</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4.5</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5.5</w:t>
            </w:r>
          </w:p>
        </w:tc>
        <w:tc>
          <w:tcPr>
            <w:tcW w:w="1201"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6</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6.5</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7.5</w:t>
            </w:r>
          </w:p>
        </w:tc>
        <w:tc>
          <w:tcPr>
            <w:tcW w:w="1201"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8.0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r w:rsidRPr="00ED27B2">
              <w:rPr>
                <w:szCs w:val="22"/>
                <w:lang w:val="en-GB"/>
              </w:rPr>
              <w:t>pH -based ACLs</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95</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200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300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450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900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1300</w:t>
            </w:r>
          </w:p>
        </w:tc>
      </w:tr>
      <w:tr w:rsidR="00D47F56" w:rsidRPr="00ED27B2" w:rsidTr="00AF1B0B">
        <w:trPr>
          <w:trHeight w:val="255"/>
        </w:trPr>
        <w:tc>
          <w:tcPr>
            <w:tcW w:w="9072" w:type="dxa"/>
            <w:gridSpan w:val="7"/>
            <w:tcBorders>
              <w:bottom w:val="single" w:sz="4" w:space="0" w:color="auto"/>
            </w:tcBorders>
            <w:shd w:val="clear" w:color="auto" w:fill="FFFFFF"/>
            <w:vAlign w:val="bottom"/>
          </w:tcPr>
          <w:p w:rsidR="00D47F56" w:rsidRPr="00ED27B2" w:rsidRDefault="00D47F56" w:rsidP="00AF1B0B">
            <w:pPr>
              <w:tabs>
                <w:tab w:val="decimal" w:pos="534"/>
              </w:tabs>
              <w:spacing w:beforeLines="20" w:before="48" w:afterLines="20" w:after="48"/>
              <w:jc w:val="center"/>
              <w:rPr>
                <w:lang w:val="en-GB"/>
              </w:rPr>
            </w:pPr>
            <w:r w:rsidRPr="00ED27B2">
              <w:rPr>
                <w:b/>
                <w:bCs/>
                <w:szCs w:val="22"/>
                <w:lang w:val="en-GB"/>
              </w:rPr>
              <w:t>Commercial/industrial land use</w:t>
            </w:r>
          </w:p>
        </w:tc>
      </w:tr>
      <w:tr w:rsidR="00D47F56" w:rsidRPr="00ED27B2" w:rsidTr="00AF1B0B">
        <w:trPr>
          <w:trHeight w:val="255"/>
        </w:trPr>
        <w:tc>
          <w:tcPr>
            <w:tcW w:w="1870" w:type="dxa"/>
            <w:shd w:val="clear" w:color="auto" w:fill="C6D9F1" w:themeFill="text2" w:themeFillTint="33"/>
          </w:tcPr>
          <w:p w:rsidR="00D47F56" w:rsidRPr="00ED27B2" w:rsidRDefault="00D47F56" w:rsidP="00AF1B0B">
            <w:pPr>
              <w:spacing w:beforeLines="20" w:before="48" w:afterLines="20" w:after="48"/>
              <w:jc w:val="center"/>
              <w:rPr>
                <w:b/>
                <w:bCs/>
                <w:lang w:val="en-GB"/>
              </w:rPr>
            </w:pPr>
            <w:r w:rsidRPr="00ED27B2">
              <w:rPr>
                <w:b/>
                <w:bCs/>
                <w:szCs w:val="22"/>
                <w:lang w:val="en-GB"/>
              </w:rPr>
              <w:t>Type of ACL</w:t>
            </w:r>
          </w:p>
        </w:tc>
        <w:tc>
          <w:tcPr>
            <w:tcW w:w="7202" w:type="dxa"/>
            <w:gridSpan w:val="6"/>
            <w:shd w:val="clear" w:color="auto" w:fill="C6D9F1" w:themeFill="text2" w:themeFillTint="33"/>
            <w:noWrap/>
          </w:tcPr>
          <w:p w:rsidR="00D47F56" w:rsidRPr="00ED27B2" w:rsidRDefault="00D47F56" w:rsidP="00AF1B0B">
            <w:pPr>
              <w:tabs>
                <w:tab w:val="decimal" w:pos="534"/>
              </w:tabs>
              <w:spacing w:beforeLines="20" w:before="48" w:afterLines="20" w:after="48"/>
              <w:jc w:val="center"/>
              <w:rPr>
                <w:lang w:val="en-GB"/>
              </w:rPr>
            </w:pPr>
            <w:r w:rsidRPr="00ED27B2">
              <w:rPr>
                <w:b/>
                <w:bCs/>
                <w:szCs w:val="22"/>
                <w:lang w:val="en-GB"/>
              </w:rPr>
              <w:t>CEC (cmol</w:t>
            </w:r>
            <w:r w:rsidRPr="00ED27B2">
              <w:rPr>
                <w:b/>
                <w:bCs/>
                <w:szCs w:val="22"/>
                <w:vertAlign w:val="subscript"/>
                <w:lang w:val="en-GB"/>
              </w:rPr>
              <w:t>c</w:t>
            </w:r>
            <w:r w:rsidRPr="00ED27B2">
              <w:rPr>
                <w:b/>
                <w:bCs/>
                <w:szCs w:val="22"/>
                <w:lang w:val="en-GB"/>
              </w:rPr>
              <w:t>/kg)</w:t>
            </w:r>
          </w:p>
        </w:tc>
      </w:tr>
      <w:tr w:rsidR="00D47F56" w:rsidRPr="00ED27B2" w:rsidTr="00AF1B0B">
        <w:trPr>
          <w:trHeight w:val="255"/>
        </w:trPr>
        <w:tc>
          <w:tcPr>
            <w:tcW w:w="1870" w:type="dxa"/>
            <w:shd w:val="clear" w:color="auto" w:fill="C6D9F1" w:themeFill="text2" w:themeFillTint="33"/>
          </w:tcPr>
          <w:p w:rsidR="00D47F56" w:rsidRPr="00ED27B2" w:rsidRDefault="00D47F56" w:rsidP="00AF1B0B">
            <w:pPr>
              <w:spacing w:beforeLines="20" w:before="48" w:afterLines="20" w:after="48"/>
              <w:rPr>
                <w:lang w:val="en-GB"/>
              </w:rPr>
            </w:pP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5</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10</w:t>
            </w:r>
          </w:p>
        </w:tc>
        <w:tc>
          <w:tcPr>
            <w:tcW w:w="1201"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20</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30</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40</w:t>
            </w:r>
          </w:p>
        </w:tc>
        <w:tc>
          <w:tcPr>
            <w:tcW w:w="1201" w:type="dxa"/>
            <w:shd w:val="clear" w:color="auto" w:fill="C6D9F1" w:themeFill="text2" w:themeFillTint="33"/>
            <w:noWrap/>
          </w:tcPr>
          <w:p w:rsidR="00D47F56" w:rsidRPr="00ED27B2" w:rsidRDefault="00D47F56" w:rsidP="00AF1B0B">
            <w:pPr>
              <w:spacing w:beforeLines="20" w:before="48" w:afterLines="20" w:after="48"/>
              <w:jc w:val="center"/>
              <w:rPr>
                <w:lang w:val="en-GB"/>
              </w:rPr>
            </w:pPr>
            <w:r w:rsidRPr="00ED27B2">
              <w:rPr>
                <w:b/>
                <w:bCs/>
                <w:szCs w:val="22"/>
                <w:lang w:val="en-GB"/>
              </w:rPr>
              <w:t>60</w:t>
            </w:r>
          </w:p>
        </w:tc>
      </w:tr>
      <w:tr w:rsidR="00D47F56" w:rsidRPr="00ED27B2" w:rsidTr="00AF1B0B">
        <w:trPr>
          <w:trHeight w:val="255"/>
        </w:trPr>
        <w:tc>
          <w:tcPr>
            <w:tcW w:w="1870" w:type="dxa"/>
            <w:vAlign w:val="bottom"/>
          </w:tcPr>
          <w:p w:rsidR="00D47F56" w:rsidRPr="00ED27B2" w:rsidRDefault="00D47F56" w:rsidP="00AF1B0B">
            <w:pPr>
              <w:spacing w:beforeLines="20" w:before="48" w:afterLines="20" w:after="48"/>
              <w:rPr>
                <w:lang w:val="en-GB"/>
              </w:rPr>
            </w:pPr>
            <w:r w:rsidRPr="00ED27B2">
              <w:rPr>
                <w:szCs w:val="22"/>
                <w:lang w:val="en-GB"/>
              </w:rPr>
              <w:t>CEC-based ACLs</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210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440</w:t>
            </w:r>
          </w:p>
        </w:tc>
        <w:tc>
          <w:tcPr>
            <w:tcW w:w="1201"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470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490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510</w:t>
            </w:r>
          </w:p>
        </w:tc>
        <w:tc>
          <w:tcPr>
            <w:tcW w:w="1201"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530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7202" w:type="dxa"/>
            <w:gridSpan w:val="6"/>
            <w:shd w:val="clear" w:color="auto" w:fill="auto"/>
            <w:noWrap/>
            <w:vAlign w:val="bottom"/>
          </w:tcPr>
          <w:p w:rsidR="00D47F56" w:rsidRPr="00ED27B2" w:rsidRDefault="00D47F56" w:rsidP="00AF1B0B">
            <w:pPr>
              <w:tabs>
                <w:tab w:val="decimal" w:pos="534"/>
              </w:tabs>
              <w:spacing w:beforeLines="20" w:before="48" w:afterLines="20" w:after="48"/>
              <w:jc w:val="center"/>
              <w:rPr>
                <w:lang w:val="en-GB"/>
              </w:rPr>
            </w:pPr>
            <w:r w:rsidRPr="00ED27B2">
              <w:rPr>
                <w:b/>
                <w:bCs/>
                <w:szCs w:val="22"/>
                <w:lang w:val="en-GB"/>
              </w:rPr>
              <w:t>pH</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4.5</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5.5</w:t>
            </w:r>
          </w:p>
        </w:tc>
        <w:tc>
          <w:tcPr>
            <w:tcW w:w="1201"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6</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6.5</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7.5</w:t>
            </w:r>
          </w:p>
        </w:tc>
        <w:tc>
          <w:tcPr>
            <w:tcW w:w="1201" w:type="dxa"/>
            <w:shd w:val="clear" w:color="auto" w:fill="auto"/>
            <w:noWrap/>
          </w:tcPr>
          <w:p w:rsidR="00D47F56" w:rsidRPr="00ED27B2" w:rsidRDefault="00D47F56" w:rsidP="00AF1B0B">
            <w:pPr>
              <w:spacing w:beforeLines="20" w:before="48" w:afterLines="20" w:after="48"/>
              <w:jc w:val="center"/>
              <w:rPr>
                <w:lang w:val="en-GB"/>
              </w:rPr>
            </w:pPr>
            <w:r w:rsidRPr="00ED27B2">
              <w:rPr>
                <w:b/>
                <w:bCs/>
                <w:szCs w:val="22"/>
                <w:lang w:val="en-GB"/>
              </w:rPr>
              <w:t>8.0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r w:rsidRPr="00ED27B2">
              <w:rPr>
                <w:szCs w:val="22"/>
                <w:lang w:val="en-GB"/>
              </w:rPr>
              <w:t>pH -based ACLs</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130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290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440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630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1300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1800</w:t>
            </w:r>
          </w:p>
        </w:tc>
      </w:tr>
    </w:tbl>
    <w:p w:rsidR="00D47F56" w:rsidRPr="00081F24" w:rsidRDefault="00D47F56" w:rsidP="00D47F56">
      <w:pPr>
        <w:pStyle w:val="Text0"/>
      </w:pPr>
    </w:p>
    <w:p w:rsidR="00D47F56" w:rsidRPr="007136E8" w:rsidRDefault="00D47F56" w:rsidP="00D47F56">
      <w:pPr>
        <w:pStyle w:val="Heading4"/>
      </w:pPr>
      <w:bookmarkStart w:id="469" w:name="_Toc351713494"/>
      <w:r w:rsidRPr="007136E8">
        <w:t>Calculation of ambient background concentration values</w:t>
      </w:r>
      <w:bookmarkEnd w:id="469"/>
    </w:p>
    <w:p w:rsidR="00D47F56" w:rsidRPr="00BA50E0" w:rsidRDefault="00D47F56" w:rsidP="00D47F56">
      <w:pPr>
        <w:rPr>
          <w:lang w:val="en-GB"/>
        </w:rPr>
      </w:pPr>
      <w:r w:rsidRPr="00BA50E0">
        <w:rPr>
          <w:lang w:val="en-GB"/>
        </w:rPr>
        <w:t>The ABC values for aged Cu contamination were calculated using the data from Olszowy et al. (1995)</w:t>
      </w:r>
      <w:r>
        <w:rPr>
          <w:lang w:val="en-GB"/>
        </w:rPr>
        <w:t>,</w:t>
      </w:r>
      <w:r w:rsidRPr="00BA50E0">
        <w:rPr>
          <w:lang w:val="en-GB"/>
        </w:rPr>
        <w:t xml:space="preserve"> </w:t>
      </w:r>
      <w:r>
        <w:rPr>
          <w:lang w:val="en-GB"/>
        </w:rPr>
        <w:t>and</w:t>
      </w:r>
      <w:r w:rsidRPr="00BA50E0">
        <w:rPr>
          <w:lang w:val="en-GB"/>
        </w:rPr>
        <w:t xml:space="preserve"> are </w:t>
      </w:r>
      <w:r w:rsidRPr="00DC443B">
        <w:rPr>
          <w:lang w:val="en-GB"/>
        </w:rPr>
        <w:t>presented in Table 58.</w:t>
      </w:r>
    </w:p>
    <w:p w:rsidR="00D47F56" w:rsidRPr="007136E8" w:rsidRDefault="00D47F56" w:rsidP="00D47F56">
      <w:pPr>
        <w:pStyle w:val="Heading4"/>
      </w:pPr>
      <w:bookmarkStart w:id="470" w:name="_Toc351713495"/>
      <w:r w:rsidRPr="007136E8">
        <w:lastRenderedPageBreak/>
        <w:t>Examples of soil quality guidelines for aged copper contamination in Australian soils based on lowest observed effect concentration and 30% effect concentration data</w:t>
      </w:r>
      <w:bookmarkEnd w:id="470"/>
    </w:p>
    <w:p w:rsidR="00D47F56" w:rsidRPr="00BA50E0" w:rsidRDefault="00D47F56" w:rsidP="00D47F56">
      <w:pPr>
        <w:rPr>
          <w:lang w:val="en-GB"/>
        </w:rPr>
      </w:pPr>
      <w:r w:rsidRPr="00BA50E0">
        <w:rPr>
          <w:lang w:val="en-GB"/>
        </w:rPr>
        <w:t xml:space="preserve">Four examples of SQGs that would apply to aged Cu contamination that represent the range (but not the extremes) of SQGs that would apply to </w:t>
      </w:r>
      <w:r>
        <w:rPr>
          <w:lang w:val="en-GB"/>
        </w:rPr>
        <w:t>urban residential</w:t>
      </w:r>
      <w:r w:rsidRPr="0068221B">
        <w:t>/public open space</w:t>
      </w:r>
      <w:r w:rsidRPr="00BA50E0">
        <w:rPr>
          <w:lang w:val="en-GB"/>
        </w:rPr>
        <w:t xml:space="preserve"> and </w:t>
      </w:r>
      <w:r>
        <w:rPr>
          <w:lang w:val="en-GB"/>
        </w:rPr>
        <w:t>commercial/industrial</w:t>
      </w:r>
      <w:r w:rsidRPr="00BA50E0">
        <w:rPr>
          <w:lang w:val="en-GB"/>
        </w:rPr>
        <w:t xml:space="preserve"> </w:t>
      </w:r>
      <w:r>
        <w:rPr>
          <w:lang w:val="en-GB"/>
        </w:rPr>
        <w:t>land use</w:t>
      </w:r>
      <w:r w:rsidRPr="00BA50E0">
        <w:rPr>
          <w:lang w:val="en-GB"/>
        </w:rPr>
        <w:t xml:space="preserve">s are presented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F7398B">
              <w:br w:type="page"/>
              <w:t>SQG</w:t>
            </w:r>
            <w:r w:rsidRPr="00C158C2">
              <w:rPr>
                <w:vertAlign w:val="subscript"/>
              </w:rPr>
              <w:t>(LOEC &amp; EC30)</w:t>
            </w:r>
            <w:r>
              <w:t>—</w:t>
            </w:r>
            <w:r w:rsidRPr="00F7398B">
              <w:t>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Victorian suburb with a low traffic volume. </w:t>
            </w:r>
          </w:p>
          <w:p w:rsidR="00D47F56" w:rsidRPr="00BA50E0" w:rsidRDefault="00D47F56" w:rsidP="00AF1B0B">
            <w:pPr>
              <w:pStyle w:val="ExampleText"/>
            </w:pPr>
            <w:r w:rsidRPr="00BA50E0">
              <w:t>Soil descriptors – a sandy acidic soil (pH 5.5, CEC 10) with 1% iron content.</w:t>
            </w:r>
          </w:p>
          <w:p w:rsidR="00D47F56" w:rsidRPr="00BA50E0" w:rsidRDefault="00D47F56" w:rsidP="00AF1B0B">
            <w:pPr>
              <w:pStyle w:val="ExampleText"/>
            </w:pPr>
            <w:r w:rsidRPr="00BA50E0">
              <w:t>The resulting aged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tabs>
                <w:tab w:val="left" w:pos="3544"/>
              </w:tabs>
              <w:ind w:left="3544" w:hanging="3544"/>
            </w:pPr>
            <w:r w:rsidRPr="00BA50E0">
              <w:t>aged ACL</w:t>
            </w:r>
            <w:r w:rsidRPr="00C158C2">
              <w:rPr>
                <w:vertAlign w:val="subscript"/>
              </w:rPr>
              <w:t xml:space="preserve">(LOEC &amp; EC30) </w:t>
            </w:r>
            <w:r>
              <w:t>CEC-</w:t>
            </w:r>
            <w:r w:rsidRPr="00BA50E0">
              <w:t xml:space="preserve">based: </w:t>
            </w:r>
            <w:r w:rsidRPr="00BA50E0">
              <w:tab/>
            </w:r>
            <w:r>
              <w:t>190</w:t>
            </w:r>
            <w:r w:rsidRPr="00BA50E0">
              <w:t xml:space="preserve"> mg/kg</w:t>
            </w:r>
          </w:p>
          <w:p w:rsidR="00D47F56" w:rsidRPr="00BA50E0" w:rsidRDefault="00D47F56" w:rsidP="00AF1B0B">
            <w:pPr>
              <w:pStyle w:val="ExampleText"/>
              <w:tabs>
                <w:tab w:val="left" w:pos="3544"/>
              </w:tabs>
              <w:ind w:left="3544" w:hanging="3544"/>
            </w:pPr>
            <w:r w:rsidRPr="00BA50E0">
              <w:t>aged ACL</w:t>
            </w:r>
            <w:r w:rsidRPr="00C158C2">
              <w:rPr>
                <w:vertAlign w:val="subscript"/>
              </w:rPr>
              <w:t xml:space="preserve">(LOEC &amp; EC30) </w:t>
            </w:r>
            <w:r>
              <w:t>pH-based:</w:t>
            </w:r>
            <w:r>
              <w:tab/>
            </w:r>
            <w:r w:rsidRPr="00BA50E0">
              <w:t>1</w:t>
            </w:r>
            <w:r>
              <w:t>30 mg/kg</w:t>
            </w:r>
          </w:p>
          <w:p w:rsidR="00D47F56" w:rsidRPr="00BA50E0" w:rsidRDefault="00D47F56" w:rsidP="00AF1B0B">
            <w:pPr>
              <w:pStyle w:val="ExampleText"/>
              <w:tabs>
                <w:tab w:val="left" w:pos="3544"/>
              </w:tabs>
              <w:ind w:left="3544" w:hanging="3544"/>
            </w:pPr>
            <w:r w:rsidRPr="00BA50E0">
              <w:t>aged ACL</w:t>
            </w:r>
            <w:r w:rsidRPr="00C158C2">
              <w:rPr>
                <w:vertAlign w:val="subscript"/>
              </w:rPr>
              <w:t>(LOEC &amp; EC30)</w:t>
            </w:r>
            <w:r w:rsidRPr="00BA50E0">
              <w:t>:</w:t>
            </w:r>
            <w:r w:rsidRPr="00BA50E0">
              <w:tab/>
              <w:t>1</w:t>
            </w:r>
            <w:r>
              <w:t>30</w:t>
            </w:r>
            <w:r w:rsidRPr="00BA50E0">
              <w:t xml:space="preserve"> mg/kg (the lower of the two ACLs that apply to this soil)</w:t>
            </w:r>
          </w:p>
          <w:p w:rsidR="00D47F56" w:rsidRPr="00BA50E0" w:rsidRDefault="00D47F56" w:rsidP="00AF1B0B">
            <w:pPr>
              <w:pStyle w:val="ExampleText"/>
              <w:tabs>
                <w:tab w:val="left" w:pos="3544"/>
              </w:tabs>
              <w:ind w:left="3544" w:hanging="3544"/>
            </w:pPr>
            <w:r w:rsidRPr="00BA50E0">
              <w:t xml:space="preserve">aged ABC: </w:t>
            </w:r>
            <w:r w:rsidRPr="00BA50E0">
              <w:tab/>
              <w:t>10 mg/kg</w:t>
            </w:r>
          </w:p>
          <w:p w:rsidR="00D47F56" w:rsidRPr="00F7398B" w:rsidRDefault="00D47F56" w:rsidP="00AF1B0B">
            <w:pPr>
              <w:pStyle w:val="ExampleText"/>
              <w:tabs>
                <w:tab w:val="left" w:pos="3544"/>
              </w:tabs>
              <w:ind w:left="3544" w:hanging="3544"/>
            </w:pPr>
            <w:r w:rsidRPr="00BA50E0">
              <w:t>aged SQG</w:t>
            </w:r>
            <w:r w:rsidRPr="00C158C2">
              <w:rPr>
                <w:vertAlign w:val="subscript"/>
              </w:rPr>
              <w:t>(LOEC &amp; EC30)</w:t>
            </w:r>
            <w:r w:rsidRPr="00BA50E0">
              <w:t xml:space="preserve">: </w:t>
            </w:r>
            <w:r w:rsidRPr="00BA50E0">
              <w:tab/>
              <w:t>1</w:t>
            </w:r>
            <w:r>
              <w:t>40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F7398B">
              <w:br w:type="page"/>
              <w:t>SQG</w:t>
            </w:r>
            <w:r w:rsidRPr="00C158C2">
              <w:rPr>
                <w:vertAlign w:val="subscript"/>
              </w:rPr>
              <w:t>(LOEC &amp; EC30)</w:t>
            </w:r>
            <w:r>
              <w:t>—</w:t>
            </w:r>
            <w:r w:rsidRPr="00F7398B">
              <w:t xml:space="preserve">Example 2 </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an old South Australian suburb with a high traffic volume. </w:t>
            </w:r>
          </w:p>
          <w:p w:rsidR="00D47F56" w:rsidRPr="004045F1" w:rsidRDefault="00D47F56" w:rsidP="00AF1B0B">
            <w:pPr>
              <w:pStyle w:val="ExampleText"/>
            </w:pPr>
            <w:r w:rsidRPr="004045F1">
              <w:t xml:space="preserve">Soil descriptors – an alkaline clay soil (pH 7.5, CEC 40) with a 10% iron content. </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4045F1" w:rsidRDefault="00D47F56" w:rsidP="00AF1B0B">
            <w:pPr>
              <w:pStyle w:val="ExampleText"/>
              <w:tabs>
                <w:tab w:val="left" w:pos="3544"/>
              </w:tabs>
              <w:ind w:left="3544" w:hanging="3544"/>
            </w:pPr>
            <w:r w:rsidRPr="004045F1">
              <w:t>aged ACL(LOEC &amp; EC30) CEC-based:</w:t>
            </w:r>
            <w:r w:rsidRPr="004045F1">
              <w:tab/>
              <w:t>330 mg/kg</w:t>
            </w:r>
          </w:p>
          <w:p w:rsidR="00D47F56" w:rsidRPr="004045F1" w:rsidRDefault="00D47F56" w:rsidP="00AF1B0B">
            <w:pPr>
              <w:pStyle w:val="ExampleText"/>
              <w:tabs>
                <w:tab w:val="left" w:pos="3544"/>
              </w:tabs>
              <w:ind w:left="3544" w:hanging="3544"/>
            </w:pPr>
            <w:r w:rsidRPr="004045F1">
              <w:t>aged ACL(LOEC &amp; EC30) pH-based:</w:t>
            </w:r>
            <w:r w:rsidRPr="004045F1">
              <w:tab/>
              <w:t>830 mg/kg</w:t>
            </w:r>
          </w:p>
          <w:p w:rsidR="00D47F56" w:rsidRPr="004045F1" w:rsidRDefault="00D47F56" w:rsidP="00AF1B0B">
            <w:pPr>
              <w:pStyle w:val="ExampleText"/>
              <w:tabs>
                <w:tab w:val="left" w:pos="3544"/>
              </w:tabs>
              <w:ind w:left="3544" w:hanging="3544"/>
            </w:pPr>
            <w:r w:rsidRPr="004045F1">
              <w:t>aged ACL(LOEC &amp; EC30):</w:t>
            </w:r>
            <w:r w:rsidRPr="004045F1">
              <w:tab/>
              <w:t>330 mg/kg (the lower of the two ACLs that apply to this soil)</w:t>
            </w:r>
          </w:p>
          <w:p w:rsidR="00D47F56" w:rsidRPr="004045F1" w:rsidRDefault="00D47F56" w:rsidP="00AF1B0B">
            <w:pPr>
              <w:pStyle w:val="ExampleText"/>
              <w:tabs>
                <w:tab w:val="left" w:pos="3544"/>
              </w:tabs>
              <w:ind w:left="3544" w:hanging="3544"/>
            </w:pPr>
            <w:r w:rsidRPr="004045F1">
              <w:t>aged ABC:</w:t>
            </w:r>
            <w:r>
              <w:t xml:space="preserve"> </w:t>
            </w:r>
            <w:r w:rsidRPr="004045F1">
              <w:tab/>
              <w:t>25 mg/kg</w:t>
            </w:r>
          </w:p>
          <w:p w:rsidR="00D47F56" w:rsidRPr="00F7398B" w:rsidRDefault="00D47F56" w:rsidP="00AF1B0B">
            <w:pPr>
              <w:pStyle w:val="ExampleText"/>
              <w:tabs>
                <w:tab w:val="left" w:pos="3544"/>
              </w:tabs>
              <w:ind w:left="3544" w:hanging="3544"/>
            </w:pPr>
            <w:r w:rsidRPr="004045F1">
              <w:t xml:space="preserve">aged SQG(LOEC &amp; EC30): </w:t>
            </w:r>
            <w:r w:rsidRPr="004045F1">
              <w:tab/>
              <w:t>355 mg/kg</w:t>
            </w:r>
            <w:r>
              <w:t>,</w:t>
            </w:r>
            <w:r w:rsidRPr="004045F1">
              <w:t xml:space="preserve"> which would be rounded off to 350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F7398B" w:rsidRDefault="00D47F56" w:rsidP="00AF1B0B">
            <w:pPr>
              <w:pStyle w:val="ExampleHeading"/>
            </w:pPr>
            <w:r w:rsidRPr="00F7398B">
              <w:br w:type="page"/>
            </w:r>
            <w:r w:rsidRPr="00081F24">
              <w:t>SQG</w:t>
            </w:r>
            <w:r w:rsidRPr="00C158C2">
              <w:rPr>
                <w:vertAlign w:val="subscript"/>
              </w:rPr>
              <w:t>(EC50)</w:t>
            </w:r>
            <w:r>
              <w:t>—</w:t>
            </w:r>
            <w:r w:rsidRPr="00081F24">
              <w:t>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Victorian suburb with a low traffic volume. </w:t>
            </w:r>
          </w:p>
          <w:p w:rsidR="00D47F56" w:rsidRPr="00BA50E0" w:rsidRDefault="00D47F56" w:rsidP="00AF1B0B">
            <w:pPr>
              <w:pStyle w:val="ExampleText"/>
            </w:pPr>
            <w:r w:rsidRPr="00BA50E0">
              <w:t>Soil descriptors – a sandy acidic soil (pH 5.5, CEC 10) with 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tabs>
                <w:tab w:val="left" w:pos="3544"/>
              </w:tabs>
              <w:ind w:left="3544" w:hanging="3544"/>
            </w:pPr>
            <w:r w:rsidRPr="00BA50E0">
              <w:t>ACL</w:t>
            </w:r>
            <w:r w:rsidRPr="00C158C2">
              <w:rPr>
                <w:vertAlign w:val="subscript"/>
              </w:rPr>
              <w:t xml:space="preserve">(EC50) </w:t>
            </w:r>
            <w:r>
              <w:t xml:space="preserve">CEC based: </w:t>
            </w:r>
            <w:r w:rsidRPr="00BA50E0">
              <w:tab/>
              <w:t>3</w:t>
            </w:r>
            <w:r>
              <w:t>00</w:t>
            </w:r>
            <w:r w:rsidRPr="00BA50E0">
              <w:t xml:space="preserve"> mg/kg</w:t>
            </w:r>
          </w:p>
          <w:p w:rsidR="00D47F56" w:rsidRPr="00BA50E0" w:rsidRDefault="00D47F56" w:rsidP="00AF1B0B">
            <w:pPr>
              <w:pStyle w:val="ExampleText"/>
              <w:tabs>
                <w:tab w:val="left" w:pos="3544"/>
              </w:tabs>
              <w:ind w:left="3544" w:hanging="3544"/>
            </w:pPr>
            <w:r w:rsidRPr="00BA50E0">
              <w:t>ACL</w:t>
            </w:r>
            <w:r w:rsidRPr="00C158C2">
              <w:rPr>
                <w:vertAlign w:val="subscript"/>
              </w:rPr>
              <w:t xml:space="preserve">(EC50) </w:t>
            </w:r>
            <w:r w:rsidRPr="00BA50E0">
              <w:t xml:space="preserve">pH based: </w:t>
            </w:r>
            <w:r w:rsidRPr="00BA50E0">
              <w:tab/>
            </w:r>
            <w:r>
              <w:t>20</w:t>
            </w:r>
            <w:r w:rsidRPr="00BA50E0">
              <w:t>0 mg/kg</w:t>
            </w:r>
          </w:p>
          <w:p w:rsidR="00D47F56" w:rsidRPr="00BA50E0" w:rsidRDefault="00D47F56" w:rsidP="00AF1B0B">
            <w:pPr>
              <w:pStyle w:val="ExampleText"/>
              <w:tabs>
                <w:tab w:val="left" w:pos="3544"/>
              </w:tabs>
              <w:ind w:left="3544" w:hanging="3544"/>
            </w:pPr>
            <w:r w:rsidRPr="00BA50E0">
              <w:t>ACL</w:t>
            </w:r>
            <w:r w:rsidRPr="00C158C2">
              <w:rPr>
                <w:vertAlign w:val="subscript"/>
              </w:rPr>
              <w:t>(EC50)</w:t>
            </w:r>
            <w:r w:rsidRPr="00BA50E0">
              <w:t xml:space="preserve">: </w:t>
            </w:r>
            <w:r w:rsidRPr="00BA50E0">
              <w:tab/>
            </w:r>
            <w:r>
              <w:t>20</w:t>
            </w:r>
            <w:r w:rsidRPr="00BA50E0">
              <w:t>0 mg/kg (the lower of the two ACLs that apply to this soil)</w:t>
            </w:r>
          </w:p>
          <w:p w:rsidR="00D47F56" w:rsidRPr="00BA50E0" w:rsidRDefault="00D47F56" w:rsidP="00AF1B0B">
            <w:pPr>
              <w:pStyle w:val="ExampleText"/>
              <w:tabs>
                <w:tab w:val="left" w:pos="3544"/>
              </w:tabs>
              <w:ind w:left="3544" w:hanging="3544"/>
            </w:pPr>
            <w:r w:rsidRPr="00BA50E0">
              <w:t xml:space="preserve">ABC: </w:t>
            </w:r>
            <w:r w:rsidRPr="00BA50E0">
              <w:tab/>
              <w:t>10 mg/kg</w:t>
            </w:r>
          </w:p>
          <w:p w:rsidR="00D47F56" w:rsidRPr="00F7398B" w:rsidRDefault="00D47F56" w:rsidP="00AF1B0B">
            <w:pPr>
              <w:pStyle w:val="ExampleText"/>
              <w:tabs>
                <w:tab w:val="left" w:pos="3544"/>
              </w:tabs>
              <w:ind w:left="3544" w:hanging="3544"/>
            </w:pPr>
            <w:r w:rsidRPr="00BA50E0">
              <w:t>SQG</w:t>
            </w:r>
            <w:r w:rsidRPr="00C158C2">
              <w:rPr>
                <w:vertAlign w:val="subscript"/>
              </w:rPr>
              <w:t>(EC50)</w:t>
            </w:r>
            <w:r w:rsidRPr="00BA50E0">
              <w:t xml:space="preserve">: </w:t>
            </w:r>
            <w:r w:rsidRPr="00BA50E0">
              <w:tab/>
              <w:t>2</w:t>
            </w:r>
            <w:r>
              <w:t>1</w:t>
            </w:r>
            <w:r w:rsidRPr="00BA50E0">
              <w:t>0 mg/kg</w:t>
            </w:r>
          </w:p>
        </w:tc>
      </w:tr>
    </w:tbl>
    <w:p w:rsidR="00D47F56" w:rsidRPr="00081F24" w:rsidRDefault="00D47F56" w:rsidP="00D47F56">
      <w:pPr>
        <w:pStyle w:val="text"/>
        <w:rPr>
          <w:b/>
          <w:bCs/>
          <w:lang w:val="en-GB"/>
        </w:rPr>
      </w:pPr>
    </w:p>
    <w:p w:rsidR="00D47F56" w:rsidRPr="00BA50E0" w:rsidRDefault="00D47F56" w:rsidP="00D47F56">
      <w:pPr>
        <w:pStyle w:val="t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F7398B">
              <w:lastRenderedPageBreak/>
              <w:br w:type="page"/>
              <w:t>SQG</w:t>
            </w:r>
            <w:r w:rsidRPr="00C158C2">
              <w:rPr>
                <w:vertAlign w:val="subscript"/>
              </w:rPr>
              <w:t>(EC50)</w:t>
            </w:r>
            <w:r>
              <w:t>—</w:t>
            </w:r>
            <w:r w:rsidRPr="00F7398B">
              <w:t>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an old South Australian suburb with a high traffic volume.</w:t>
            </w:r>
          </w:p>
          <w:p w:rsidR="00D47F56" w:rsidRPr="00BA50E0" w:rsidRDefault="00D47F56" w:rsidP="00AF1B0B">
            <w:pPr>
              <w:pStyle w:val="ExampleText"/>
            </w:pPr>
            <w:r w:rsidRPr="00BA50E0">
              <w:t xml:space="preserve">Soil descriptors – an alkaline clay soil (pH 7.5, CEC 40) with a 10% iron content. </w:t>
            </w:r>
          </w:p>
          <w:p w:rsidR="00D47F56" w:rsidRPr="00BA50E0" w:rsidRDefault="00D47F56" w:rsidP="00AF1B0B">
            <w:pPr>
              <w:pStyle w:val="ExampleText"/>
            </w:pPr>
            <w:r w:rsidRPr="00BA50E0">
              <w:t>The resulting ACL</w:t>
            </w:r>
            <w:r w:rsidRPr="00C158C2">
              <w:rPr>
                <w:vertAlign w:val="subscript"/>
              </w:rPr>
              <w:t>(EC50)</w:t>
            </w:r>
            <w:r w:rsidRPr="00BA50E0">
              <w:t xml:space="preserve">, ABC and </w:t>
            </w:r>
            <w:r>
              <w:t>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 xml:space="preserve">(EC50) </w:t>
            </w:r>
            <w:r w:rsidRPr="00BA50E0">
              <w:t xml:space="preserve">CEC based: </w:t>
            </w:r>
            <w:r w:rsidRPr="00BA50E0">
              <w:tab/>
            </w:r>
            <w:r w:rsidRPr="00BA50E0">
              <w:tab/>
              <w:t>5</w:t>
            </w:r>
            <w:r>
              <w:t>10</w:t>
            </w:r>
            <w:r w:rsidRPr="00BA50E0">
              <w:t xml:space="preserve"> mg/kg</w:t>
            </w:r>
          </w:p>
          <w:p w:rsidR="00D47F56" w:rsidRPr="00BA50E0" w:rsidRDefault="00D47F56" w:rsidP="00AF1B0B">
            <w:pPr>
              <w:pStyle w:val="ExampleText"/>
            </w:pPr>
            <w:r w:rsidRPr="00BA50E0">
              <w:t>ACL</w:t>
            </w:r>
            <w:r w:rsidRPr="00C158C2">
              <w:rPr>
                <w:vertAlign w:val="subscript"/>
              </w:rPr>
              <w:t xml:space="preserve">(EC50) </w:t>
            </w:r>
            <w:r w:rsidRPr="00BA50E0">
              <w:t xml:space="preserve">pH based: </w:t>
            </w:r>
            <w:r w:rsidRPr="00BA50E0">
              <w:tab/>
            </w:r>
            <w:r w:rsidRPr="00BA50E0">
              <w:tab/>
            </w:r>
            <w:r>
              <w:t>1300</w:t>
            </w:r>
            <w:r w:rsidRPr="00BA50E0">
              <w:t xml:space="preserve"> mg/kg</w:t>
            </w:r>
          </w:p>
          <w:p w:rsidR="00D47F56" w:rsidRPr="00BA50E0" w:rsidRDefault="00D47F56" w:rsidP="00AF1B0B">
            <w:pPr>
              <w:pStyle w:val="ExampleText"/>
            </w:pPr>
            <w:r w:rsidRPr="00BA50E0">
              <w:t>ACL</w:t>
            </w:r>
            <w:r w:rsidRPr="00C158C2">
              <w:rPr>
                <w:vertAlign w:val="subscript"/>
              </w:rPr>
              <w:t>(EC50)</w:t>
            </w:r>
            <w:r w:rsidRPr="00BA50E0">
              <w:t xml:space="preserve">: </w:t>
            </w:r>
            <w:r>
              <w:tab/>
            </w:r>
            <w:r>
              <w:tab/>
            </w:r>
            <w:r w:rsidRPr="00BA50E0">
              <w:tab/>
            </w:r>
            <w:r>
              <w:t>510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rsidRPr="00BA50E0">
              <w:tab/>
              <w:t>2</w:t>
            </w:r>
            <w:r>
              <w:t>5</w:t>
            </w:r>
            <w:r w:rsidRPr="00BA50E0">
              <w:t xml:space="preserve"> mg/kg</w:t>
            </w:r>
          </w:p>
          <w:p w:rsidR="00D47F56" w:rsidRPr="00F7398B" w:rsidRDefault="00D47F56" w:rsidP="00AF1B0B">
            <w:pPr>
              <w:pStyle w:val="ExampleText"/>
            </w:pPr>
            <w:r w:rsidRPr="00BA50E0">
              <w:t>SQG</w:t>
            </w:r>
            <w:r w:rsidRPr="00C158C2">
              <w:rPr>
                <w:vertAlign w:val="subscript"/>
              </w:rPr>
              <w:t>(EC50)</w:t>
            </w:r>
            <w:r w:rsidRPr="00BA50E0">
              <w:t xml:space="preserve">: </w:t>
            </w:r>
            <w:r w:rsidRPr="00BA50E0">
              <w:tab/>
            </w:r>
            <w:r w:rsidRPr="00BA50E0">
              <w:tab/>
            </w:r>
            <w:r w:rsidRPr="00BA50E0">
              <w:tab/>
              <w:t>5</w:t>
            </w:r>
            <w:r>
              <w:t>35</w:t>
            </w:r>
            <w:r w:rsidRPr="00BA50E0">
              <w:t xml:space="preserve"> mg/kg</w:t>
            </w:r>
            <w:r>
              <w:t>, which would be rounded off to 530 mg/kg.</w:t>
            </w:r>
          </w:p>
        </w:tc>
      </w:tr>
    </w:tbl>
    <w:p w:rsidR="00D47F56" w:rsidRDefault="00D47F56" w:rsidP="00D47F56">
      <w:pPr>
        <w:pStyle w:val="text"/>
        <w:rPr>
          <w:b/>
          <w:bCs/>
          <w:lang w:val="en-GB"/>
        </w:rPr>
      </w:pPr>
    </w:p>
    <w:p w:rsidR="00D47F56" w:rsidRPr="00BA50E0" w:rsidRDefault="00D47F56" w:rsidP="00D47F56">
      <w:pPr>
        <w:pStyle w:val="Heading2"/>
      </w:pPr>
      <w:bookmarkStart w:id="471" w:name="_Toc242855683"/>
      <w:bookmarkStart w:id="472" w:name="_Toc243901693"/>
      <w:bookmarkStart w:id="473" w:name="_Toc269124934"/>
      <w:bookmarkStart w:id="474" w:name="_Toc351713496"/>
      <w:r w:rsidRPr="00BA50E0">
        <w:t>Reliability of the soil quality guidelines</w:t>
      </w:r>
      <w:bookmarkEnd w:id="471"/>
      <w:bookmarkEnd w:id="472"/>
      <w:bookmarkEnd w:id="473"/>
      <w:bookmarkEnd w:id="474"/>
    </w:p>
    <w:p w:rsidR="00D47F56" w:rsidRPr="00BA50E0" w:rsidRDefault="00D47F56" w:rsidP="00D47F56">
      <w:pPr>
        <w:pStyle w:val="text"/>
        <w:rPr>
          <w:lang w:val="en-GB"/>
        </w:rPr>
      </w:pPr>
      <w:r w:rsidRPr="00BA50E0">
        <w:rPr>
          <w:lang w:val="en-GB"/>
        </w:rPr>
        <w:t>Based on the criteria established in the methodology for SQG derivation (</w:t>
      </w:r>
      <w:r>
        <w:rPr>
          <w:lang w:val="en-GB"/>
        </w:rPr>
        <w:t>Schedule B5b),</w:t>
      </w:r>
      <w:r w:rsidRPr="00BA50E0" w:rsidDel="000F60A0">
        <w:rPr>
          <w:lang w:val="en-GB"/>
        </w:rPr>
        <w:t xml:space="preserve"> </w:t>
      </w:r>
      <w:r w:rsidRPr="00BA50E0">
        <w:rPr>
          <w:lang w:val="en-GB"/>
        </w:rPr>
        <w:t xml:space="preserve">all the Cu </w:t>
      </w:r>
      <w:r>
        <w:rPr>
          <w:lang w:val="en-GB"/>
        </w:rPr>
        <w:t xml:space="preserve"> </w:t>
      </w:r>
      <w:r w:rsidRPr="00BA50E0">
        <w:rPr>
          <w:lang w:val="en-GB"/>
        </w:rPr>
        <w:t>SQGs were considered to be of high reliabili</w:t>
      </w:r>
      <w:r w:rsidRPr="00ED27B2">
        <w:t>t</w:t>
      </w:r>
      <w:r w:rsidRPr="00BA50E0">
        <w:rPr>
          <w:lang w:val="en-GB"/>
        </w:rPr>
        <w:t>y</w:t>
      </w:r>
      <w:r>
        <w:rPr>
          <w:lang w:val="en-GB"/>
        </w:rPr>
        <w:t xml:space="preserve">. </w:t>
      </w:r>
      <w:r w:rsidRPr="00BA50E0">
        <w:rPr>
          <w:lang w:val="en-GB"/>
        </w:rPr>
        <w:t xml:space="preserve">This </w:t>
      </w:r>
      <w:r>
        <w:rPr>
          <w:lang w:val="en-GB"/>
        </w:rPr>
        <w:t>resulted</w:t>
      </w:r>
      <w:r w:rsidRPr="00BA50E0">
        <w:rPr>
          <w:lang w:val="en-GB"/>
        </w:rPr>
        <w:t xml:space="preserve"> as the toxicity data</w:t>
      </w:r>
      <w:r>
        <w:rPr>
          <w:lang w:val="en-GB"/>
        </w:rPr>
        <w:t xml:space="preserve"> </w:t>
      </w:r>
      <w:r w:rsidRPr="00BA50E0">
        <w:rPr>
          <w:lang w:val="en-GB"/>
        </w:rPr>
        <w:t xml:space="preserve">set </w:t>
      </w:r>
      <w:r w:rsidRPr="00BA50E0">
        <w:t xml:space="preserve">easily </w:t>
      </w:r>
      <w:r w:rsidRPr="00BA50E0">
        <w:rPr>
          <w:lang w:val="en-GB"/>
        </w:rPr>
        <w:t xml:space="preserve">met the minimum data requirements to use the SSD method and there were normalisation relationships available to account for soil characteristics. </w:t>
      </w:r>
    </w:p>
    <w:p w:rsidR="00D47F56" w:rsidRPr="00BA50E0" w:rsidRDefault="00D47F56" w:rsidP="00D47F56">
      <w:pPr>
        <w:pStyle w:val="Heading2"/>
      </w:pPr>
      <w:bookmarkStart w:id="475" w:name="_Toc242855684"/>
      <w:bookmarkStart w:id="476" w:name="_Toc243901694"/>
      <w:bookmarkStart w:id="477" w:name="_Toc269124935"/>
      <w:bookmarkStart w:id="478" w:name="_Toc351713497"/>
      <w:r w:rsidRPr="00BA50E0">
        <w:t>Comparison with other guidelines</w:t>
      </w:r>
      <w:bookmarkEnd w:id="475"/>
      <w:bookmarkEnd w:id="476"/>
      <w:bookmarkEnd w:id="477"/>
      <w:bookmarkEnd w:id="478"/>
    </w:p>
    <w:p w:rsidR="00D47F56" w:rsidRDefault="00D47F56" w:rsidP="00D47F56">
      <w:pPr>
        <w:rPr>
          <w:lang w:val="en-GB"/>
        </w:rPr>
      </w:pPr>
      <w:r w:rsidRPr="00BA50E0">
        <w:rPr>
          <w:lang w:val="en-GB"/>
        </w:rPr>
        <w:t xml:space="preserve">A compilation of SQGs for Cu from a number of jurisdictions is presented </w:t>
      </w:r>
      <w:r w:rsidRPr="00DC443B">
        <w:rPr>
          <w:lang w:val="en-GB"/>
        </w:rPr>
        <w:t>in Table 61</w:t>
      </w:r>
      <w:r>
        <w:rPr>
          <w:lang w:val="en-GB"/>
        </w:rPr>
        <w:t xml:space="preserve">. </w:t>
      </w:r>
      <w:r w:rsidRPr="00DC443B">
        <w:rPr>
          <w:lang w:val="en-GB"/>
        </w:rPr>
        <w:t>These</w:t>
      </w:r>
      <w:r w:rsidRPr="00BA50E0">
        <w:rPr>
          <w:lang w:val="en-GB"/>
        </w:rPr>
        <w:t xml:space="preserve"> SQGs have a variety of purposes and levels of protection and therefore comparison of the SQGs amongst each other and with the Cu SQGs is problematic</w:t>
      </w:r>
      <w:r>
        <w:rPr>
          <w:lang w:val="en-GB"/>
        </w:rPr>
        <w:t xml:space="preserve">. </w:t>
      </w:r>
      <w:r w:rsidRPr="00BA50E0">
        <w:rPr>
          <w:lang w:val="en-GB"/>
        </w:rPr>
        <w:t>A</w:t>
      </w:r>
      <w:r>
        <w:rPr>
          <w:lang w:val="en-GB"/>
        </w:rPr>
        <w:t>s well,</w:t>
      </w:r>
      <w:r w:rsidRPr="00BA50E0">
        <w:rPr>
          <w:lang w:val="en-GB"/>
        </w:rPr>
        <w:t xml:space="preserve"> the vast majority of the international SQGs are </w:t>
      </w:r>
      <w:r>
        <w:rPr>
          <w:lang w:val="en-GB"/>
        </w:rPr>
        <w:t xml:space="preserve">not </w:t>
      </w:r>
      <w:r w:rsidRPr="00BA50E0">
        <w:rPr>
          <w:lang w:val="en-GB"/>
        </w:rPr>
        <w:t xml:space="preserve">soil-specific </w:t>
      </w:r>
      <w:r>
        <w:rPr>
          <w:lang w:val="en-GB"/>
        </w:rPr>
        <w:t>n</w:t>
      </w:r>
      <w:r w:rsidRPr="00BA50E0">
        <w:rPr>
          <w:lang w:val="en-GB"/>
        </w:rPr>
        <w:t xml:space="preserve">or </w:t>
      </w:r>
      <w:r>
        <w:rPr>
          <w:lang w:val="en-GB"/>
        </w:rPr>
        <w:t xml:space="preserve">do they </w:t>
      </w:r>
      <w:r w:rsidRPr="00BA50E0">
        <w:rPr>
          <w:lang w:val="en-GB"/>
        </w:rPr>
        <w:t>account for ageing and leaching</w:t>
      </w:r>
      <w:r>
        <w:rPr>
          <w:lang w:val="en-GB"/>
        </w:rPr>
        <w:t xml:space="preserve">. </w:t>
      </w:r>
      <w:r w:rsidRPr="00BA50E0">
        <w:rPr>
          <w:lang w:val="en-GB"/>
        </w:rPr>
        <w:t>One would therefore expect that the ACLs could be higher than other internationals SQGs. The international guidelines for Cu range from 14 to 1</w:t>
      </w:r>
      <w:r>
        <w:rPr>
          <w:lang w:val="en-GB"/>
        </w:rPr>
        <w:t>,</w:t>
      </w:r>
      <w:r w:rsidRPr="00BA50E0">
        <w:rPr>
          <w:lang w:val="en-GB"/>
        </w:rPr>
        <w:t>000 mg/kg (</w:t>
      </w:r>
      <w:r>
        <w:rPr>
          <w:lang w:val="en-GB"/>
        </w:rPr>
        <w:t xml:space="preserve">added or </w:t>
      </w:r>
      <w:r w:rsidRPr="00BA50E0">
        <w:rPr>
          <w:lang w:val="en-GB"/>
        </w:rPr>
        <w:t xml:space="preserve">total </w:t>
      </w:r>
      <w:r>
        <w:rPr>
          <w:lang w:val="en-GB"/>
        </w:rPr>
        <w:t>Cu</w:t>
      </w:r>
      <w:r w:rsidRPr="00BA50E0">
        <w:rPr>
          <w:lang w:val="en-GB"/>
        </w:rPr>
        <w:t>) both being from member countries of the European Union (Carlon 2007)</w:t>
      </w:r>
      <w:r>
        <w:rPr>
          <w:lang w:val="en-GB"/>
        </w:rPr>
        <w:t xml:space="preserve">. </w:t>
      </w:r>
      <w:r w:rsidRPr="00BA50E0">
        <w:rPr>
          <w:lang w:val="en-GB"/>
        </w:rPr>
        <w:t xml:space="preserve">The </w:t>
      </w:r>
      <w:r>
        <w:rPr>
          <w:lang w:val="en-GB"/>
        </w:rPr>
        <w:t>superseded</w:t>
      </w:r>
      <w:r w:rsidRPr="00BA50E0">
        <w:rPr>
          <w:lang w:val="en-GB"/>
        </w:rPr>
        <w:t xml:space="preserve"> </w:t>
      </w:r>
      <w:r>
        <w:rPr>
          <w:lang w:val="en-GB"/>
        </w:rPr>
        <w:t>interim u</w:t>
      </w:r>
      <w:r w:rsidRPr="00BA50E0">
        <w:rPr>
          <w:lang w:val="en-GB"/>
        </w:rPr>
        <w:t xml:space="preserve">rban </w:t>
      </w:r>
      <w:r w:rsidRPr="009A16A7">
        <w:rPr>
          <w:lang w:val="en-GB"/>
        </w:rPr>
        <w:t>EIL (NEPC 1999) for</w:t>
      </w:r>
      <w:r>
        <w:rPr>
          <w:lang w:val="en-GB"/>
        </w:rPr>
        <w:t xml:space="preserve"> Cu wa</w:t>
      </w:r>
      <w:r w:rsidRPr="00BA50E0">
        <w:rPr>
          <w:lang w:val="en-GB"/>
        </w:rPr>
        <w:t xml:space="preserve">s 100 mg/kg total Cu and therefore in the middle of the range of the international Cu guidelines. </w:t>
      </w:r>
    </w:p>
    <w:p w:rsidR="00B82AF5" w:rsidRPr="00BA50E0" w:rsidRDefault="00B82AF5" w:rsidP="00D47F56">
      <w:pPr>
        <w:rPr>
          <w:lang w:val="en-GB"/>
        </w:rPr>
      </w:pPr>
    </w:p>
    <w:p w:rsidR="00D47F56" w:rsidRDefault="00D47F56" w:rsidP="00D47F56">
      <w:pPr>
        <w:rPr>
          <w:lang w:val="en-GB"/>
        </w:rPr>
      </w:pPr>
      <w:r>
        <w:rPr>
          <w:lang w:val="en-GB"/>
        </w:rPr>
        <w:t>Overall, the superseded i</w:t>
      </w:r>
      <w:r w:rsidRPr="00BA50E0">
        <w:rPr>
          <w:lang w:val="en-GB"/>
        </w:rPr>
        <w:t xml:space="preserve">nterim </w:t>
      </w:r>
      <w:r>
        <w:rPr>
          <w:lang w:val="en-GB"/>
        </w:rPr>
        <w:t>u</w:t>
      </w:r>
      <w:r w:rsidRPr="00BA50E0">
        <w:rPr>
          <w:lang w:val="en-GB"/>
        </w:rPr>
        <w:t>rban EIL lies in the lower to middle part of the range of ACLs for fresh Cu contamination</w:t>
      </w:r>
      <w:r>
        <w:rPr>
          <w:lang w:val="en-GB"/>
        </w:rPr>
        <w:t>,</w:t>
      </w:r>
      <w:r w:rsidRPr="00BA50E0">
        <w:rPr>
          <w:lang w:val="en-GB"/>
        </w:rPr>
        <w:t xml:space="preserve"> </w:t>
      </w:r>
      <w:r>
        <w:rPr>
          <w:lang w:val="en-GB"/>
        </w:rPr>
        <w:t>w</w:t>
      </w:r>
      <w:r w:rsidRPr="00BA50E0">
        <w:rPr>
          <w:lang w:val="en-GB"/>
        </w:rPr>
        <w:t xml:space="preserve">hile the </w:t>
      </w:r>
      <w:r>
        <w:rPr>
          <w:lang w:val="en-GB"/>
        </w:rPr>
        <w:t>superseded</w:t>
      </w:r>
      <w:r w:rsidRPr="00BA50E0">
        <w:rPr>
          <w:lang w:val="en-GB"/>
        </w:rPr>
        <w:t xml:space="preserve"> interim urban EIL lies at the </w:t>
      </w:r>
      <w:r>
        <w:rPr>
          <w:lang w:val="en-GB"/>
        </w:rPr>
        <w:t>lower third</w:t>
      </w:r>
      <w:r w:rsidRPr="00BA50E0">
        <w:rPr>
          <w:lang w:val="en-GB"/>
        </w:rPr>
        <w:t xml:space="preserve"> of the range of ACLs for aged contamination. </w:t>
      </w:r>
    </w:p>
    <w:p w:rsidR="00B82AF5" w:rsidRPr="00BA50E0" w:rsidRDefault="00B82AF5" w:rsidP="00D47F56">
      <w:pPr>
        <w:rPr>
          <w:lang w:val="en-GB"/>
        </w:rPr>
      </w:pPr>
    </w:p>
    <w:p w:rsidR="00D47F56" w:rsidRDefault="00D47F56" w:rsidP="00D47F56">
      <w:pPr>
        <w:rPr>
          <w:lang w:val="en-GB"/>
        </w:rPr>
      </w:pPr>
      <w:r w:rsidRPr="00BA50E0">
        <w:rPr>
          <w:lang w:val="en-GB"/>
        </w:rPr>
        <w:t xml:space="preserve">All of the soil-specific ACL values for </w:t>
      </w:r>
      <w:r>
        <w:rPr>
          <w:lang w:val="en-GB"/>
        </w:rPr>
        <w:t>urban residential</w:t>
      </w:r>
      <w:r w:rsidRPr="00BA50E0">
        <w:rPr>
          <w:lang w:val="en-GB"/>
        </w:rPr>
        <w:t xml:space="preserve"> land</w:t>
      </w:r>
      <w:r w:rsidRPr="0068221B">
        <w:t>/public open space</w:t>
      </w:r>
      <w:r w:rsidRPr="0068221B">
        <w:rPr>
          <w:lang w:val="en-GB"/>
        </w:rPr>
        <w:t xml:space="preserve"> </w:t>
      </w:r>
      <w:r>
        <w:rPr>
          <w:lang w:val="en-GB"/>
        </w:rPr>
        <w:t xml:space="preserve">land </w:t>
      </w:r>
      <w:r w:rsidRPr="00BA50E0">
        <w:rPr>
          <w:lang w:val="en-GB"/>
        </w:rPr>
        <w:t>use (irrespective of the toxicity data on which they were based) fell within the range of the international residential SQGs</w:t>
      </w:r>
      <w:r>
        <w:rPr>
          <w:lang w:val="en-GB"/>
        </w:rPr>
        <w:t>, the</w:t>
      </w:r>
      <w:r w:rsidRPr="00BA50E0">
        <w:rPr>
          <w:lang w:val="en-GB"/>
        </w:rPr>
        <w:t xml:space="preserve"> one exception being the ACLs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for soils where the Cu has low bioavailability (</w:t>
      </w:r>
      <w:r>
        <w:rPr>
          <w:lang w:val="en-GB"/>
        </w:rPr>
        <w:t>that is,</w:t>
      </w:r>
      <w:r w:rsidRPr="00BA50E0">
        <w:rPr>
          <w:lang w:val="en-GB"/>
        </w:rPr>
        <w:t xml:space="preserve"> high pH and high CEC)</w:t>
      </w:r>
      <w:r>
        <w:rPr>
          <w:lang w:val="en-GB"/>
        </w:rPr>
        <w:t>,</w:t>
      </w:r>
      <w:r w:rsidRPr="00BA50E0">
        <w:rPr>
          <w:lang w:val="en-GB"/>
        </w:rPr>
        <w:t xml:space="preserve"> which were greater than 1</w:t>
      </w:r>
      <w:r>
        <w:rPr>
          <w:lang w:val="en-GB"/>
        </w:rPr>
        <w:t>,</w:t>
      </w:r>
      <w:r w:rsidRPr="00BA50E0">
        <w:rPr>
          <w:lang w:val="en-GB"/>
        </w:rPr>
        <w:t>000 mg/kg added Cu</w:t>
      </w:r>
      <w:r>
        <w:rPr>
          <w:lang w:val="en-GB"/>
        </w:rPr>
        <w:t>.</w:t>
      </w:r>
    </w:p>
    <w:p w:rsidR="00B82AF5" w:rsidRDefault="00B82AF5" w:rsidP="00D47F56">
      <w:pPr>
        <w:rPr>
          <w:lang w:val="en-GB"/>
        </w:rPr>
      </w:pPr>
    </w:p>
    <w:p w:rsidR="00D47F56" w:rsidRDefault="00D47F56" w:rsidP="00D47F56">
      <w:pPr>
        <w:rPr>
          <w:lang w:val="en-GB"/>
        </w:rPr>
      </w:pPr>
      <w:r w:rsidRPr="00BA50E0">
        <w:rPr>
          <w:lang w:val="en-GB"/>
        </w:rPr>
        <w:t>However, this was a CEC-based ACL and</w:t>
      </w:r>
      <w:r>
        <w:rPr>
          <w:lang w:val="en-GB"/>
        </w:rPr>
        <w:t>,</w:t>
      </w:r>
      <w:r w:rsidRPr="00BA50E0">
        <w:rPr>
          <w:lang w:val="en-GB"/>
        </w:rPr>
        <w:t xml:space="preserve"> as stated earlier</w:t>
      </w:r>
      <w:r>
        <w:rPr>
          <w:lang w:val="en-GB"/>
        </w:rPr>
        <w:t>,</w:t>
      </w:r>
      <w:r w:rsidRPr="00BA50E0">
        <w:rPr>
          <w:lang w:val="en-GB"/>
        </w:rPr>
        <w:t xml:space="preserve"> when the soil pH is greater than 6</w:t>
      </w:r>
      <w:r>
        <w:rPr>
          <w:lang w:val="en-GB"/>
        </w:rPr>
        <w:t>,</w:t>
      </w:r>
      <w:r w:rsidRPr="00BA50E0">
        <w:rPr>
          <w:lang w:val="en-GB"/>
        </w:rPr>
        <w:t xml:space="preserve"> the pH-based ACLs will limit the amount </w:t>
      </w:r>
      <w:r>
        <w:rPr>
          <w:lang w:val="en-GB"/>
        </w:rPr>
        <w:t>of</w:t>
      </w:r>
      <w:r w:rsidRPr="00BA50E0">
        <w:rPr>
          <w:lang w:val="en-GB"/>
        </w:rPr>
        <w:t xml:space="preserve"> Cu that can be present in soil</w:t>
      </w:r>
      <w:r>
        <w:rPr>
          <w:lang w:val="en-GB"/>
        </w:rPr>
        <w:t xml:space="preserve">. </w:t>
      </w:r>
      <w:r w:rsidRPr="00BA50E0">
        <w:rPr>
          <w:lang w:val="en-GB"/>
        </w:rPr>
        <w:t>When this was taken into account</w:t>
      </w:r>
      <w:r>
        <w:rPr>
          <w:lang w:val="en-GB"/>
        </w:rPr>
        <w:t>,</w:t>
      </w:r>
      <w:r w:rsidRPr="00BA50E0">
        <w:rPr>
          <w:lang w:val="en-GB"/>
        </w:rPr>
        <w:t xml:space="preserve"> all the soil-specific ACL values for residential land use fell within the range of international SQGs.</w:t>
      </w:r>
    </w:p>
    <w:p w:rsidR="00B82AF5" w:rsidRPr="00BA50E0" w:rsidRDefault="00B82AF5" w:rsidP="00D47F56">
      <w:pPr>
        <w:rPr>
          <w:lang w:val="en-GB"/>
        </w:rPr>
      </w:pPr>
    </w:p>
    <w:p w:rsidR="00D47F56" w:rsidRDefault="00D47F56" w:rsidP="00D47F56">
      <w:pPr>
        <w:rPr>
          <w:lang w:val="en-GB"/>
        </w:rPr>
      </w:pPr>
      <w:r w:rsidRPr="00BA50E0">
        <w:rPr>
          <w:lang w:val="en-GB"/>
        </w:rPr>
        <w:t xml:space="preserve">Similarly, all the ACLs for commercial/industrial </w:t>
      </w:r>
      <w:r>
        <w:rPr>
          <w:lang w:val="en-GB"/>
        </w:rPr>
        <w:t>land use,</w:t>
      </w:r>
      <w:r w:rsidRPr="00BA50E0">
        <w:rPr>
          <w:lang w:val="en-GB"/>
        </w:rPr>
        <w:t xml:space="preserve"> with the exception of the aged ACLs </w:t>
      </w:r>
      <w:smartTag w:uri="urn:nrm.qld.gov.au:lime/location" w:element="lotplan">
        <w:r w:rsidRPr="00BA50E0">
          <w:rPr>
            <w:lang w:val="en-GB"/>
          </w:rPr>
          <w:t>based on EC</w:t>
        </w:r>
        <w:r w:rsidRPr="003C0A23">
          <w:rPr>
            <w:vertAlign w:val="subscript"/>
            <w:lang w:val="en-GB"/>
          </w:rPr>
          <w:t>50</w:t>
        </w:r>
      </w:smartTag>
      <w:r>
        <w:rPr>
          <w:lang w:val="en-GB"/>
        </w:rPr>
        <w:t>,</w:t>
      </w:r>
      <w:r w:rsidRPr="00BA50E0">
        <w:rPr>
          <w:lang w:val="en-GB"/>
        </w:rPr>
        <w:t xml:space="preserve"> fell within the range of international SQGs for Cu</w:t>
      </w:r>
      <w:r>
        <w:rPr>
          <w:lang w:val="en-GB"/>
        </w:rPr>
        <w:t xml:space="preserve">. </w:t>
      </w:r>
      <w:r w:rsidRPr="00BA50E0">
        <w:rPr>
          <w:lang w:val="en-GB"/>
        </w:rPr>
        <w:t>The one exception was the ACL(EC</w:t>
      </w:r>
      <w:r w:rsidRPr="003C0A23">
        <w:rPr>
          <w:vertAlign w:val="subscript"/>
          <w:lang w:val="en-GB"/>
        </w:rPr>
        <w:t>50</w:t>
      </w:r>
      <w:r w:rsidRPr="00BA50E0">
        <w:rPr>
          <w:lang w:val="en-GB"/>
        </w:rPr>
        <w:t>) value that would permit concentrations nearly twice (</w:t>
      </w:r>
      <w:r>
        <w:rPr>
          <w:lang w:val="en-GB"/>
        </w:rPr>
        <w:t>that is,</w:t>
      </w:r>
      <w:r w:rsidRPr="00BA50E0">
        <w:rPr>
          <w:lang w:val="en-GB"/>
        </w:rPr>
        <w:t xml:space="preserve"> 1</w:t>
      </w:r>
      <w:r>
        <w:rPr>
          <w:lang w:val="en-GB"/>
        </w:rPr>
        <w:t>,</w:t>
      </w:r>
      <w:r w:rsidRPr="00BA50E0">
        <w:rPr>
          <w:lang w:val="en-GB"/>
        </w:rPr>
        <w:t>800 mg/kg added) that of the collated international limits (1</w:t>
      </w:r>
      <w:r>
        <w:rPr>
          <w:lang w:val="en-GB"/>
        </w:rPr>
        <w:t>,</w:t>
      </w:r>
      <w:r w:rsidRPr="00BA50E0">
        <w:rPr>
          <w:lang w:val="en-GB"/>
        </w:rPr>
        <w:t>000 mg/kg)</w:t>
      </w:r>
      <w:r>
        <w:rPr>
          <w:lang w:val="en-GB"/>
        </w:rPr>
        <w:t>. However,</w:t>
      </w:r>
      <w:r w:rsidRPr="00BA50E0">
        <w:rPr>
          <w:lang w:val="en-GB"/>
        </w:rPr>
        <w:t xml:space="preserve"> in soils with a pH above 6, the pH-based ACL will limit the amount of Cu that is permitted in soil and thus all the ACLs for commercial/industrial </w:t>
      </w:r>
      <w:r>
        <w:rPr>
          <w:lang w:val="en-GB"/>
        </w:rPr>
        <w:t>land use</w:t>
      </w:r>
      <w:r w:rsidRPr="00BA50E0">
        <w:rPr>
          <w:lang w:val="en-GB"/>
        </w:rPr>
        <w:t xml:space="preserve"> fell within the range of international SQGs.</w:t>
      </w:r>
    </w:p>
    <w:p w:rsidR="00B82AF5" w:rsidRPr="00BA50E0" w:rsidRDefault="00B82AF5" w:rsidP="00D47F56">
      <w:pPr>
        <w:rPr>
          <w:lang w:val="en-GB"/>
        </w:rPr>
      </w:pPr>
    </w:p>
    <w:p w:rsidR="00D47F56" w:rsidRPr="00BA50E0" w:rsidRDefault="00D47F56" w:rsidP="00D47F56">
      <w:pPr>
        <w:rPr>
          <w:lang w:val="en-GB"/>
        </w:rPr>
      </w:pPr>
      <w:r w:rsidRPr="00BA50E0">
        <w:rPr>
          <w:lang w:val="en-GB"/>
        </w:rPr>
        <w:t>The  Cu ACL</w:t>
      </w:r>
      <w:r w:rsidRPr="00BA50E0">
        <w:rPr>
          <w:vertAlign w:val="subscript"/>
          <w:lang w:val="en-GB"/>
        </w:rPr>
        <w:t>(NOEC &amp; EC10)</w:t>
      </w:r>
      <w:r w:rsidRPr="00BA50E0">
        <w:rPr>
          <w:lang w:val="en-GB"/>
        </w:rPr>
        <w:t xml:space="preserve"> values in freshly contaminated urban residential</w:t>
      </w:r>
      <w:r w:rsidRPr="0068221B">
        <w:t>/public open space</w:t>
      </w:r>
      <w:r w:rsidRPr="00BA50E0">
        <w:rPr>
          <w:lang w:val="en-GB"/>
        </w:rPr>
        <w:t xml:space="preserve"> soils </w:t>
      </w:r>
      <w:r w:rsidRPr="00DC443B">
        <w:rPr>
          <w:lang w:val="en-GB"/>
        </w:rPr>
        <w:t>(which should theoretically protect 80% of species) ranged from 20 to 250 mg/kg (added Cu) (Table 53)</w:t>
      </w:r>
      <w:r>
        <w:rPr>
          <w:lang w:val="en-GB"/>
        </w:rPr>
        <w:t xml:space="preserve">. </w:t>
      </w:r>
      <w:r w:rsidRPr="00DC443B">
        <w:rPr>
          <w:lang w:val="en-GB"/>
        </w:rPr>
        <w:t>The</w:t>
      </w:r>
      <w:r w:rsidRPr="00BA50E0">
        <w:rPr>
          <w:lang w:val="en-GB"/>
        </w:rPr>
        <w:t xml:space="preserve"> most suitable comparison with these values is with the limits recommended by the E</w:t>
      </w:r>
      <w:r>
        <w:rPr>
          <w:lang w:val="en-GB"/>
        </w:rPr>
        <w:t>C</w:t>
      </w:r>
      <w:r w:rsidRPr="00BA50E0">
        <w:rPr>
          <w:lang w:val="en-GB"/>
        </w:rPr>
        <w:t xml:space="preserve"> Cu ecological risk assessment which use</w:t>
      </w:r>
      <w:r>
        <w:rPr>
          <w:lang w:val="en-GB"/>
        </w:rPr>
        <w:t>d</w:t>
      </w:r>
      <w:r w:rsidRPr="00BA50E0">
        <w:rPr>
          <w:lang w:val="en-GB"/>
        </w:rPr>
        <w:t xml:space="preserve"> NOEC and EC</w:t>
      </w:r>
      <w:r w:rsidRPr="003C0A23">
        <w:rPr>
          <w:vertAlign w:val="subscript"/>
          <w:lang w:val="en-GB"/>
        </w:rPr>
        <w:t>10</w:t>
      </w:r>
      <w:r w:rsidRPr="00BA50E0">
        <w:rPr>
          <w:lang w:val="en-GB"/>
        </w:rPr>
        <w:t xml:space="preserve"> data and should theoretically protec</w:t>
      </w:r>
      <w:r>
        <w:rPr>
          <w:lang w:val="en-GB"/>
        </w:rPr>
        <w:t xml:space="preserve">t 95% of </w:t>
      </w:r>
      <w:r>
        <w:rPr>
          <w:lang w:val="en-GB"/>
        </w:rPr>
        <w:lastRenderedPageBreak/>
        <w:t>species. These values</w:t>
      </w:r>
      <w:r w:rsidRPr="00BA50E0">
        <w:rPr>
          <w:lang w:val="en-GB"/>
        </w:rPr>
        <w:t xml:space="preserve"> range from 20 </w:t>
      </w:r>
      <w:r>
        <w:rPr>
          <w:lang w:val="en-GB"/>
        </w:rPr>
        <w:t>to</w:t>
      </w:r>
      <w:r w:rsidRPr="00BA50E0">
        <w:rPr>
          <w:lang w:val="en-GB"/>
        </w:rPr>
        <w:t xml:space="preserve"> 173 mg/kg added Cu</w:t>
      </w:r>
      <w:r>
        <w:rPr>
          <w:lang w:val="en-GB"/>
        </w:rPr>
        <w:t xml:space="preserve">. </w:t>
      </w:r>
      <w:r w:rsidRPr="00BA50E0">
        <w:rPr>
          <w:lang w:val="en-GB"/>
        </w:rPr>
        <w:t xml:space="preserve">The limits derived by these two processes are very similar. </w:t>
      </w:r>
    </w:p>
    <w:p w:rsidR="00D47F56" w:rsidRPr="00AA2EA6" w:rsidRDefault="00D47F56" w:rsidP="00D47F56">
      <w:pPr>
        <w:pStyle w:val="FigureTableHeading"/>
      </w:pPr>
      <w:bookmarkStart w:id="479" w:name="_Toc242855766"/>
      <w:bookmarkStart w:id="480" w:name="_Toc243900212"/>
      <w:r w:rsidRPr="003C0A23">
        <w:t>Table 61.</w:t>
      </w:r>
      <w:r w:rsidRPr="003C0A23">
        <w:tab/>
        <w:t>Soil quality guidelines for copper (Cu) from international jurisdictions.</w:t>
      </w:r>
      <w:bookmarkEnd w:id="479"/>
      <w:bookmarkEnd w:id="480"/>
      <w:r w:rsidRPr="003C0A23">
        <w:t xml:space="preserve"> </w:t>
      </w:r>
    </w:p>
    <w:tbl>
      <w:tblPr>
        <w:tblW w:w="893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791"/>
      </w:tblGrid>
      <w:tr w:rsidR="00D47F56" w:rsidRPr="00ED27B2" w:rsidTr="00AF1B0B">
        <w:tc>
          <w:tcPr>
            <w:tcW w:w="4140" w:type="dxa"/>
            <w:shd w:val="clear" w:color="auto" w:fill="C6D9F1" w:themeFill="text2" w:themeFillTint="33"/>
          </w:tcPr>
          <w:p w:rsidR="00D47F56" w:rsidRPr="00ED27B2" w:rsidRDefault="00D47F56" w:rsidP="00AF1B0B">
            <w:pPr>
              <w:pStyle w:val="BodyText"/>
              <w:spacing w:before="20" w:after="20"/>
              <w:jc w:val="center"/>
              <w:rPr>
                <w:b/>
                <w:bCs/>
                <w:lang w:val="en-GB"/>
              </w:rPr>
            </w:pPr>
            <w:r w:rsidRPr="00ED27B2">
              <w:rPr>
                <w:b/>
                <w:bCs/>
                <w:szCs w:val="22"/>
                <w:lang w:val="en-GB"/>
              </w:rPr>
              <w:t>Name of Cu limit</w:t>
            </w:r>
          </w:p>
        </w:tc>
        <w:tc>
          <w:tcPr>
            <w:tcW w:w="4791" w:type="dxa"/>
            <w:shd w:val="clear" w:color="auto" w:fill="C6D9F1" w:themeFill="text2" w:themeFillTint="33"/>
          </w:tcPr>
          <w:p w:rsidR="00D47F56" w:rsidRPr="00ED27B2" w:rsidRDefault="00D47F56" w:rsidP="00AF1B0B">
            <w:pPr>
              <w:pStyle w:val="BodyText"/>
              <w:spacing w:before="20" w:after="20"/>
              <w:ind w:left="34"/>
              <w:jc w:val="center"/>
              <w:rPr>
                <w:b/>
                <w:bCs/>
                <w:lang w:val="en-GB"/>
              </w:rPr>
            </w:pPr>
            <w:r w:rsidRPr="00ED27B2">
              <w:rPr>
                <w:b/>
                <w:bCs/>
                <w:szCs w:val="22"/>
                <w:lang w:val="en-GB"/>
              </w:rPr>
              <w:t>Numerical value of the limit (mg/kg)</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Dutch target value</w:t>
            </w:r>
            <w:r w:rsidRPr="00ED27B2">
              <w:rPr>
                <w:szCs w:val="22"/>
                <w:vertAlign w:val="superscript"/>
                <w:lang w:val="en-GB"/>
              </w:rPr>
              <w:t xml:space="preserve">1 </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36 (added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Dutch intervention level</w:t>
            </w:r>
            <w:r w:rsidRPr="00ED27B2">
              <w:rPr>
                <w:szCs w:val="22"/>
                <w:vertAlign w:val="superscript"/>
                <w:lang w:val="en-GB"/>
              </w:rPr>
              <w:t xml:space="preserve">1 </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190 (added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Canadian SQG (residential)</w:t>
            </w:r>
            <w:r w:rsidRPr="00ED27B2">
              <w:rPr>
                <w:szCs w:val="22"/>
                <w:vertAlign w:val="superscript"/>
                <w:lang w:val="en-GB"/>
              </w:rPr>
              <w:t>2</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63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Canadian SQG (commercial and industrial)</w:t>
            </w:r>
            <w:r w:rsidRPr="00ED27B2">
              <w:rPr>
                <w:szCs w:val="22"/>
                <w:vertAlign w:val="superscript"/>
                <w:lang w:val="en-GB"/>
              </w:rPr>
              <w:t>2</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91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Eco-SSL plants</w:t>
            </w:r>
            <w:r w:rsidRPr="00ED27B2">
              <w:rPr>
                <w:szCs w:val="22"/>
                <w:vertAlign w:val="superscript"/>
                <w:lang w:val="en-GB"/>
              </w:rPr>
              <w:t>3</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70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Eco-SSL soil invertebrates</w:t>
            </w:r>
            <w:r w:rsidRPr="00ED27B2">
              <w:rPr>
                <w:szCs w:val="22"/>
                <w:vertAlign w:val="superscript"/>
                <w:lang w:val="en-GB"/>
              </w:rPr>
              <w:t>3</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80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Eco-SSL avian</w:t>
            </w:r>
            <w:r w:rsidRPr="00ED27B2">
              <w:rPr>
                <w:szCs w:val="22"/>
                <w:vertAlign w:val="superscript"/>
                <w:lang w:val="en-GB"/>
              </w:rPr>
              <w:t>3</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28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Eco-SSL mammalian</w:t>
            </w:r>
            <w:r w:rsidRPr="00ED27B2">
              <w:rPr>
                <w:szCs w:val="22"/>
                <w:vertAlign w:val="superscript"/>
                <w:lang w:val="en-GB"/>
              </w:rPr>
              <w:t>3</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49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EU minimal risk values (residential)</w:t>
            </w:r>
            <w:r w:rsidRPr="00ED27B2">
              <w:rPr>
                <w:szCs w:val="22"/>
                <w:vertAlign w:val="superscript"/>
                <w:lang w:val="en-GB"/>
              </w:rPr>
              <w:t>4</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14</w:t>
            </w:r>
            <w:r w:rsidRPr="00ED27B2">
              <w:rPr>
                <w:szCs w:val="22"/>
                <w:lang w:val="en-GB"/>
              </w:rPr>
              <w:sym w:font="Symbol" w:char="F02D"/>
            </w:r>
            <w:r w:rsidRPr="00ED27B2">
              <w:rPr>
                <w:szCs w:val="22"/>
                <w:lang w:val="en-GB"/>
              </w:rPr>
              <w:t>70 (added and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EU warning risk values (residential)</w:t>
            </w:r>
            <w:r w:rsidRPr="00ED27B2">
              <w:rPr>
                <w:szCs w:val="22"/>
                <w:vertAlign w:val="superscript"/>
                <w:lang w:val="en-GB"/>
              </w:rPr>
              <w:t>4</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100</w:t>
            </w:r>
            <w:r w:rsidRPr="00ED27B2">
              <w:rPr>
                <w:szCs w:val="22"/>
                <w:lang w:val="en-GB"/>
              </w:rPr>
              <w:sym w:font="Symbol" w:char="F02D"/>
            </w:r>
            <w:r w:rsidRPr="00ED27B2">
              <w:rPr>
                <w:szCs w:val="22"/>
                <w:lang w:val="en-GB"/>
              </w:rPr>
              <w:t>500 (added and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EU potential risk values (residential)</w:t>
            </w:r>
            <w:r w:rsidRPr="00ED27B2">
              <w:rPr>
                <w:szCs w:val="22"/>
                <w:vertAlign w:val="superscript"/>
                <w:lang w:val="en-GB"/>
              </w:rPr>
              <w:t>4</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100</w:t>
            </w:r>
            <w:r w:rsidRPr="00ED27B2">
              <w:rPr>
                <w:szCs w:val="22"/>
                <w:lang w:val="en-GB"/>
              </w:rPr>
              <w:sym w:font="Symbol" w:char="F02D"/>
            </w:r>
            <w:r w:rsidRPr="00ED27B2">
              <w:rPr>
                <w:szCs w:val="22"/>
                <w:lang w:val="en-GB"/>
              </w:rPr>
              <w:t>1000 (added and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EU Cu ecological risk assessment</w:t>
            </w:r>
            <w:r w:rsidRPr="00ED27B2">
              <w:rPr>
                <w:szCs w:val="22"/>
                <w:vertAlign w:val="superscript"/>
                <w:lang w:val="en-GB"/>
              </w:rPr>
              <w:t>5</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26</w:t>
            </w:r>
            <w:r w:rsidRPr="00ED27B2">
              <w:rPr>
                <w:szCs w:val="22"/>
                <w:lang w:val="en-GB"/>
              </w:rPr>
              <w:sym w:font="Symbol" w:char="F02D"/>
            </w:r>
            <w:r w:rsidRPr="00ED27B2">
              <w:rPr>
                <w:szCs w:val="22"/>
                <w:lang w:val="en-GB"/>
              </w:rPr>
              <w:t>176</w:t>
            </w:r>
            <w:r w:rsidRPr="00ED27B2">
              <w:rPr>
                <w:szCs w:val="22"/>
                <w:vertAlign w:val="superscript"/>
                <w:lang w:val="en-GB"/>
              </w:rPr>
              <w:t xml:space="preserve"> </w:t>
            </w:r>
            <w:r w:rsidRPr="00ED27B2">
              <w:rPr>
                <w:szCs w:val="22"/>
                <w:lang w:val="en-GB"/>
              </w:rPr>
              <w:t>(added Cu)</w:t>
            </w:r>
          </w:p>
        </w:tc>
      </w:tr>
    </w:tbl>
    <w:p w:rsidR="00D47F56" w:rsidRDefault="00D47F56" w:rsidP="00D47F56">
      <w:pPr>
        <w:pStyle w:val="Footnote"/>
        <w:rPr>
          <w:kern w:val="28"/>
          <w:lang w:val="en-GB"/>
        </w:rPr>
      </w:pPr>
      <w:r w:rsidRPr="00081F24">
        <w:rPr>
          <w:kern w:val="28"/>
          <w:lang w:val="en-GB"/>
        </w:rPr>
        <w:t>1 = VROM 2000</w:t>
      </w:r>
    </w:p>
    <w:p w:rsidR="00D47F56" w:rsidRDefault="00D47F56" w:rsidP="00D47F56">
      <w:pPr>
        <w:pStyle w:val="Footnote"/>
        <w:rPr>
          <w:kern w:val="28"/>
          <w:lang w:val="en-GB"/>
        </w:rPr>
      </w:pPr>
      <w:r w:rsidRPr="00081F24">
        <w:rPr>
          <w:kern w:val="28"/>
          <w:lang w:val="en-GB"/>
        </w:rPr>
        <w:t xml:space="preserve">2 = CCME </w:t>
      </w:r>
      <w:r>
        <w:rPr>
          <w:kern w:val="28"/>
          <w:lang w:val="en-GB"/>
        </w:rPr>
        <w:t>1999e,</w:t>
      </w:r>
      <w:r w:rsidRPr="00081F24">
        <w:rPr>
          <w:kern w:val="28"/>
          <w:lang w:val="en-GB"/>
        </w:rPr>
        <w:t xml:space="preserve"> </w:t>
      </w:r>
      <w:r>
        <w:rPr>
          <w:kern w:val="28"/>
          <w:lang w:val="en-GB"/>
        </w:rPr>
        <w:t>&amp;</w:t>
      </w:r>
      <w:r w:rsidRPr="00081F24">
        <w:rPr>
          <w:kern w:val="28"/>
          <w:lang w:val="en-GB"/>
        </w:rPr>
        <w:t xml:space="preserve"> 2006 and </w:t>
      </w:r>
      <w:r w:rsidRPr="00650734">
        <w:rPr>
          <w:kern w:val="28"/>
          <w:lang w:val="en-GB"/>
        </w:rPr>
        <w:t>http://ceqg-rcqe.ccme.ca/</w:t>
      </w:r>
    </w:p>
    <w:p w:rsidR="00D47F56" w:rsidRDefault="00D47F56" w:rsidP="00D47F56">
      <w:pPr>
        <w:pStyle w:val="Footnote"/>
        <w:rPr>
          <w:kern w:val="28"/>
          <w:lang w:val="en-GB"/>
        </w:rPr>
      </w:pPr>
      <w:r w:rsidRPr="00081F24">
        <w:rPr>
          <w:kern w:val="28"/>
          <w:lang w:val="en-GB"/>
        </w:rPr>
        <w:t xml:space="preserve">3 =  </w:t>
      </w:r>
      <w:hyperlink r:id="rId29" w:history="1">
        <w:r w:rsidRPr="00081F24">
          <w:rPr>
            <w:kern w:val="28"/>
            <w:lang w:val="en-GB"/>
          </w:rPr>
          <w:t>http://www.epa.gov/ecotox/ecossl/</w:t>
        </w:r>
      </w:hyperlink>
    </w:p>
    <w:p w:rsidR="00D47F56" w:rsidRDefault="00D47F56" w:rsidP="00D47F56">
      <w:pPr>
        <w:pStyle w:val="Footnote"/>
        <w:rPr>
          <w:kern w:val="28"/>
          <w:lang w:val="en-GB"/>
        </w:rPr>
      </w:pPr>
      <w:r w:rsidRPr="00081F24">
        <w:rPr>
          <w:kern w:val="28"/>
          <w:lang w:val="en-GB"/>
        </w:rPr>
        <w:t>4 = Carlon 2007</w:t>
      </w:r>
    </w:p>
    <w:p w:rsidR="00D47F56" w:rsidRPr="00081F24" w:rsidRDefault="00D47F56" w:rsidP="00D47F56">
      <w:pPr>
        <w:pStyle w:val="Footnote"/>
        <w:rPr>
          <w:kern w:val="28"/>
          <w:lang w:val="en-GB"/>
        </w:rPr>
      </w:pPr>
      <w:r w:rsidRPr="00081F24">
        <w:rPr>
          <w:kern w:val="28"/>
          <w:lang w:val="en-GB"/>
        </w:rPr>
        <w:t>5 = EC 2008a.</w:t>
      </w:r>
    </w:p>
    <w:p w:rsidR="00D47F56" w:rsidRPr="00BA50E0" w:rsidRDefault="00D47F56" w:rsidP="00D47F56">
      <w:pPr>
        <w:autoSpaceDE w:val="0"/>
        <w:autoSpaceDN w:val="0"/>
        <w:adjustRightInd w:val="0"/>
      </w:pPr>
    </w:p>
    <w:p w:rsidR="00D47F56" w:rsidRPr="00BA50E0" w:rsidRDefault="00D47F56" w:rsidP="00D47F56">
      <w:pPr>
        <w:pStyle w:val="Heading1"/>
      </w:pPr>
      <w:bookmarkStart w:id="481" w:name="_Toc242855685"/>
      <w:bookmarkStart w:id="482" w:name="_Toc243901695"/>
      <w:bookmarkStart w:id="483" w:name="_Toc269124936"/>
      <w:bookmarkStart w:id="484" w:name="_Toc351713498"/>
      <w:r w:rsidRPr="00BA50E0">
        <w:lastRenderedPageBreak/>
        <w:t>Lead</w:t>
      </w:r>
      <w:bookmarkEnd w:id="481"/>
      <w:bookmarkEnd w:id="482"/>
      <w:bookmarkEnd w:id="483"/>
      <w:bookmarkEnd w:id="484"/>
    </w:p>
    <w:p w:rsidR="00D47F56" w:rsidRPr="00BA50E0" w:rsidRDefault="00D47F56" w:rsidP="00D47F56">
      <w:pPr>
        <w:pStyle w:val="Heading2"/>
      </w:pPr>
      <w:bookmarkStart w:id="485" w:name="_Toc242855686"/>
      <w:bookmarkStart w:id="486" w:name="_Toc243901696"/>
      <w:bookmarkStart w:id="487" w:name="_Toc269124937"/>
      <w:bookmarkStart w:id="488" w:name="_Toc351713499"/>
      <w:r w:rsidRPr="00BA50E0">
        <w:t>Lead compounds considered</w:t>
      </w:r>
      <w:bookmarkEnd w:id="485"/>
      <w:bookmarkEnd w:id="486"/>
      <w:bookmarkEnd w:id="487"/>
      <w:bookmarkEnd w:id="488"/>
    </w:p>
    <w:p w:rsidR="00D47F56" w:rsidRPr="00BA50E0" w:rsidRDefault="00D47F56" w:rsidP="00D47F56">
      <w:pPr>
        <w:rPr>
          <w:lang w:val="en-GB"/>
        </w:rPr>
      </w:pPr>
      <w:r>
        <w:rPr>
          <w:lang w:val="en-GB"/>
        </w:rPr>
        <w:t xml:space="preserve">The following </w:t>
      </w:r>
      <w:r w:rsidRPr="00BA50E0">
        <w:rPr>
          <w:lang w:val="en-GB"/>
        </w:rPr>
        <w:t>compounds were considered in deriving the SQGs</w:t>
      </w:r>
      <w:r>
        <w:rPr>
          <w:lang w:val="en-GB"/>
        </w:rPr>
        <w:t xml:space="preserve"> for lead (Pb)</w:t>
      </w:r>
      <w:r w:rsidRPr="00BA50E0">
        <w:rPr>
          <w:lang w:val="en-GB"/>
        </w:rPr>
        <w:t xml:space="preserve">: </w:t>
      </w:r>
    </w:p>
    <w:p w:rsidR="00D47F56" w:rsidRPr="00F7398B" w:rsidRDefault="00D47F56" w:rsidP="00D47F56">
      <w:pPr>
        <w:pStyle w:val="Dot-points"/>
      </w:pPr>
      <w:r w:rsidRPr="00F7398B">
        <w:t>lead metal (CAS No. 7439-92-1)</w:t>
      </w:r>
    </w:p>
    <w:p w:rsidR="00D47F56" w:rsidRPr="00F7398B" w:rsidRDefault="00D47F56" w:rsidP="00D47F56">
      <w:pPr>
        <w:pStyle w:val="Dot-points"/>
      </w:pPr>
      <w:r w:rsidRPr="00F7398B">
        <w:t>lead oxide (CAS Nos 1317-36-8)</w:t>
      </w:r>
    </w:p>
    <w:p w:rsidR="00D47F56" w:rsidRPr="00F7398B" w:rsidRDefault="00D47F56" w:rsidP="00D47F56">
      <w:pPr>
        <w:pStyle w:val="Dot-points"/>
      </w:pPr>
      <w:r w:rsidRPr="00F7398B">
        <w:t>lead tetroxide (CAS No. 1314-41-6)</w:t>
      </w:r>
    </w:p>
    <w:p w:rsidR="00D47F56" w:rsidRPr="00F7398B" w:rsidRDefault="00D47F56" w:rsidP="00D47F56">
      <w:pPr>
        <w:pStyle w:val="Dot-points"/>
      </w:pPr>
      <w:r w:rsidRPr="00F7398B">
        <w:t xml:space="preserve">dibasic lead phthalate (CAS No: 69011-06-9) </w:t>
      </w:r>
    </w:p>
    <w:p w:rsidR="00D47F56" w:rsidRPr="00F7398B" w:rsidRDefault="00D47F56" w:rsidP="00D47F56">
      <w:pPr>
        <w:pStyle w:val="Dot-points"/>
      </w:pPr>
      <w:r w:rsidRPr="00F7398B">
        <w:t xml:space="preserve">basic lead sulphate (CAS No: 12036-76-9) </w:t>
      </w:r>
    </w:p>
    <w:p w:rsidR="00D47F56" w:rsidRPr="00F7398B" w:rsidRDefault="00D47F56" w:rsidP="00D47F56">
      <w:pPr>
        <w:pStyle w:val="Dot-points"/>
      </w:pPr>
      <w:r w:rsidRPr="00F7398B">
        <w:t>tribasic lead sulphate (CAS No: 12202-17-4)</w:t>
      </w:r>
    </w:p>
    <w:p w:rsidR="00D47F56" w:rsidRPr="00F7398B" w:rsidRDefault="00D47F56" w:rsidP="00D47F56">
      <w:pPr>
        <w:pStyle w:val="Dot-points"/>
      </w:pPr>
      <w:r w:rsidRPr="00F7398B">
        <w:t>tetrabasic lead sulphate (CAS No: 12065-90-6)</w:t>
      </w:r>
    </w:p>
    <w:p w:rsidR="00D47F56" w:rsidRPr="00F7398B" w:rsidRDefault="00D47F56" w:rsidP="00D47F56">
      <w:pPr>
        <w:pStyle w:val="Dot-points"/>
      </w:pPr>
      <w:r w:rsidRPr="00F7398B">
        <w:t xml:space="preserve">neutral lead stearate (CAS No: 1072-35-1) </w:t>
      </w:r>
    </w:p>
    <w:p w:rsidR="00D47F56" w:rsidRPr="00F7398B" w:rsidRDefault="00D47F56" w:rsidP="00D47F56">
      <w:pPr>
        <w:pStyle w:val="Dot-points"/>
      </w:pPr>
      <w:r w:rsidRPr="00F7398B">
        <w:t xml:space="preserve">dibasic lead stearate (CAS No: 12578-12-0) </w:t>
      </w:r>
    </w:p>
    <w:p w:rsidR="00D47F56" w:rsidRPr="00F7398B" w:rsidRDefault="00D47F56" w:rsidP="00D47F56">
      <w:pPr>
        <w:pStyle w:val="Dot-points"/>
      </w:pPr>
      <w:r w:rsidRPr="00F7398B">
        <w:t xml:space="preserve">dibasic lead phosphite (CAS No: 12141-20-7) </w:t>
      </w:r>
    </w:p>
    <w:p w:rsidR="00D47F56" w:rsidRPr="00F7398B" w:rsidRDefault="00D47F56" w:rsidP="00D47F56">
      <w:pPr>
        <w:pStyle w:val="Dot-points"/>
      </w:pPr>
      <w:r w:rsidRPr="00F7398B">
        <w:t>polybasic lead fumarate (CAS No: 90268-59-0)</w:t>
      </w:r>
    </w:p>
    <w:p w:rsidR="00D47F56" w:rsidRPr="00F7398B" w:rsidRDefault="00D47F56" w:rsidP="00D47F56">
      <w:pPr>
        <w:pStyle w:val="Dot-points"/>
      </w:pPr>
      <w:r w:rsidRPr="00F7398B">
        <w:t>basic lead carbonate (CAS No: 1319-46-6)</w:t>
      </w:r>
    </w:p>
    <w:p w:rsidR="00D47F56" w:rsidRPr="00F7398B" w:rsidRDefault="00D47F56" w:rsidP="00D47F56">
      <w:pPr>
        <w:pStyle w:val="Dot-points"/>
      </w:pPr>
      <w:r w:rsidRPr="00F7398B">
        <w:t>basic lead sulphite (CAS No: 62229-08-7).</w:t>
      </w:r>
    </w:p>
    <w:p w:rsidR="00D47F56" w:rsidRPr="00BA50E0" w:rsidRDefault="00D47F56" w:rsidP="00D47F56">
      <w:pPr>
        <w:pStyle w:val="Heading2"/>
      </w:pPr>
      <w:bookmarkStart w:id="489" w:name="_Toc243901697"/>
      <w:bookmarkStart w:id="490" w:name="_Toc242855687"/>
      <w:bookmarkStart w:id="491" w:name="_Toc243901698"/>
      <w:bookmarkStart w:id="492" w:name="_Toc269124938"/>
      <w:bookmarkStart w:id="493" w:name="_Toc351713500"/>
      <w:bookmarkEnd w:id="489"/>
      <w:r w:rsidRPr="00BA50E0">
        <w:t>Exposure pathway assessment</w:t>
      </w:r>
      <w:bookmarkEnd w:id="490"/>
      <w:bookmarkEnd w:id="491"/>
      <w:bookmarkEnd w:id="492"/>
      <w:bookmarkEnd w:id="493"/>
    </w:p>
    <w:p w:rsidR="00D47F56" w:rsidRDefault="00D47F56" w:rsidP="00D47F56">
      <w:pPr>
        <w:rPr>
          <w:lang w:val="en-GB"/>
        </w:rPr>
      </w:pPr>
      <w:r w:rsidRPr="00BA50E0">
        <w:rPr>
          <w:lang w:val="en-GB"/>
        </w:rPr>
        <w:t>If the logarithm of the K</w:t>
      </w:r>
      <w:r w:rsidRPr="008053AD">
        <w:rPr>
          <w:vertAlign w:val="subscript"/>
          <w:lang w:val="en-GB"/>
        </w:rPr>
        <w:t>d</w:t>
      </w:r>
      <w:r w:rsidRPr="00BA50E0">
        <w:rPr>
          <w:lang w:val="en-GB"/>
        </w:rPr>
        <w:t xml:space="preserve"> (log K</w:t>
      </w:r>
      <w:r w:rsidRPr="008053AD">
        <w:rPr>
          <w:vertAlign w:val="subscript"/>
          <w:lang w:val="en-GB"/>
        </w:rPr>
        <w:t>d</w:t>
      </w:r>
      <w:r w:rsidRPr="00BA50E0">
        <w:rPr>
          <w:lang w:val="en-GB"/>
        </w:rPr>
        <w:t xml:space="preserve">) of an inorganic contaminant is less than </w:t>
      </w:r>
      <w:r>
        <w:rPr>
          <w:lang w:val="en-GB"/>
        </w:rPr>
        <w:t>3</w:t>
      </w:r>
      <w:r w:rsidRPr="00BA50E0">
        <w:rPr>
          <w:lang w:val="en-GB"/>
        </w:rPr>
        <w:t xml:space="preserve"> then it is considered to have the potential to leach to groundwater (</w:t>
      </w:r>
      <w:r>
        <w:rPr>
          <w:lang w:val="en-GB"/>
        </w:rPr>
        <w:t>Schedule B5b</w:t>
      </w:r>
      <w:r w:rsidRPr="00BA50E0">
        <w:rPr>
          <w:lang w:val="en-GB"/>
        </w:rPr>
        <w:t>)</w:t>
      </w:r>
      <w:r>
        <w:rPr>
          <w:lang w:val="en-GB"/>
        </w:rPr>
        <w:t xml:space="preserve">. </w:t>
      </w:r>
      <w:r w:rsidRPr="00BA50E0">
        <w:rPr>
          <w:lang w:val="en-GB"/>
        </w:rPr>
        <w:t>The log K</w:t>
      </w:r>
      <w:r w:rsidRPr="008053AD">
        <w:rPr>
          <w:vertAlign w:val="subscript"/>
          <w:lang w:val="en-GB"/>
        </w:rPr>
        <w:t>d</w:t>
      </w:r>
      <w:r w:rsidRPr="00BA50E0">
        <w:rPr>
          <w:lang w:val="en-GB"/>
        </w:rPr>
        <w:t xml:space="preserve"> reported by Commentuijn </w:t>
      </w:r>
      <w:r w:rsidRPr="00180915">
        <w:rPr>
          <w:lang w:val="en-GB"/>
        </w:rPr>
        <w:t xml:space="preserve">et al. </w:t>
      </w:r>
      <w:r w:rsidRPr="00BA50E0">
        <w:rPr>
          <w:lang w:val="en-GB"/>
        </w:rPr>
        <w:t xml:space="preserve">(2000) for </w:t>
      </w:r>
      <w:r>
        <w:rPr>
          <w:lang w:val="en-GB"/>
        </w:rPr>
        <w:t>Pb</w:t>
      </w:r>
      <w:r w:rsidRPr="00BA50E0">
        <w:rPr>
          <w:lang w:val="en-GB"/>
        </w:rPr>
        <w:t xml:space="preserve"> </w:t>
      </w:r>
      <w:r w:rsidRPr="00180915">
        <w:rPr>
          <w:lang w:val="en-GB"/>
        </w:rPr>
        <w:t>wa</w:t>
      </w:r>
      <w:r w:rsidRPr="00BA50E0">
        <w:rPr>
          <w:lang w:val="en-GB"/>
        </w:rPr>
        <w:t xml:space="preserve">s 3.28 L/kg </w:t>
      </w:r>
      <w:r>
        <w:rPr>
          <w:lang w:val="en-GB"/>
        </w:rPr>
        <w:t>so</w:t>
      </w:r>
      <w:r w:rsidRPr="00BA50E0">
        <w:rPr>
          <w:lang w:val="en-GB"/>
        </w:rPr>
        <w:t xml:space="preserve"> </w:t>
      </w:r>
      <w:r w:rsidRPr="00180915">
        <w:rPr>
          <w:lang w:val="en-GB"/>
        </w:rPr>
        <w:t>there is little potential for Pb</w:t>
      </w:r>
      <w:r w:rsidRPr="00BA50E0">
        <w:rPr>
          <w:lang w:val="en-GB"/>
        </w:rPr>
        <w:t xml:space="preserve"> to leach to groundwater</w:t>
      </w:r>
      <w:r>
        <w:rPr>
          <w:lang w:val="en-GB"/>
        </w:rPr>
        <w:t xml:space="preserve">. </w:t>
      </w:r>
      <w:r w:rsidRPr="00BA50E0">
        <w:rPr>
          <w:lang w:val="en-GB"/>
        </w:rPr>
        <w:t>If this exposure pathway w</w:t>
      </w:r>
      <w:r>
        <w:rPr>
          <w:lang w:val="en-GB"/>
        </w:rPr>
        <w:t>ere</w:t>
      </w:r>
      <w:r w:rsidRPr="00BA50E0">
        <w:rPr>
          <w:lang w:val="en-GB"/>
        </w:rPr>
        <w:t xml:space="preserve"> considered important at a site, then the methodology for SQG derivation advocates that this be addressed </w:t>
      </w:r>
      <w:r w:rsidRPr="002421C0">
        <w:rPr>
          <w:lang w:val="en-GB"/>
        </w:rPr>
        <w:t>on a site-specific basis as appropriate (</w:t>
      </w:r>
      <w:r>
        <w:rPr>
          <w:lang w:val="en-GB"/>
        </w:rPr>
        <w:t>Schedule B5b</w:t>
      </w:r>
      <w:r w:rsidRPr="002421C0">
        <w:rPr>
          <w:lang w:val="en-GB"/>
        </w:rPr>
        <w:t>).</w:t>
      </w:r>
    </w:p>
    <w:p w:rsidR="00B82AF5" w:rsidRPr="00BA50E0" w:rsidRDefault="00B82AF5" w:rsidP="00D47F56">
      <w:pPr>
        <w:rPr>
          <w:lang w:val="en-GB"/>
        </w:rPr>
      </w:pPr>
    </w:p>
    <w:p w:rsidR="00D47F56" w:rsidRDefault="00D47F56" w:rsidP="00D47F56">
      <w:pPr>
        <w:rPr>
          <w:lang w:val="en-GB"/>
        </w:rPr>
      </w:pPr>
      <w:r w:rsidRPr="00BA50E0">
        <w:rPr>
          <w:lang w:val="en-GB"/>
        </w:rPr>
        <w:t xml:space="preserve">The bioconcentration, bioaccumulation and biomagnification of </w:t>
      </w:r>
      <w:r>
        <w:rPr>
          <w:lang w:val="en-GB"/>
        </w:rPr>
        <w:t>Pb</w:t>
      </w:r>
      <w:r w:rsidRPr="00BA50E0">
        <w:rPr>
          <w:lang w:val="en-GB"/>
        </w:rPr>
        <w:t xml:space="preserve"> in aquatic ecosystems have received considerable attention</w:t>
      </w:r>
      <w:r>
        <w:rPr>
          <w:lang w:val="en-GB"/>
        </w:rPr>
        <w:t xml:space="preserve">. </w:t>
      </w:r>
      <w:r w:rsidRPr="00BA50E0">
        <w:rPr>
          <w:lang w:val="en-GB"/>
        </w:rPr>
        <w:t xml:space="preserve">There has also been considerable attention </w:t>
      </w:r>
      <w:r>
        <w:rPr>
          <w:lang w:val="en-GB"/>
        </w:rPr>
        <w:t xml:space="preserve">paid </w:t>
      </w:r>
      <w:r w:rsidRPr="00BA50E0">
        <w:rPr>
          <w:lang w:val="en-GB"/>
        </w:rPr>
        <w:t>to bioconcentration in terrestrial ecosystems but the biomagnification work has been more limited and often restricted to only examining transfer from food to consumer and not subsequent steps up food chains</w:t>
      </w:r>
      <w:r>
        <w:rPr>
          <w:lang w:val="en-GB"/>
        </w:rPr>
        <w:t xml:space="preserve">. </w:t>
      </w:r>
      <w:r w:rsidRPr="00BA50E0">
        <w:rPr>
          <w:lang w:val="en-GB"/>
        </w:rPr>
        <w:t xml:space="preserve">One hundred and one terrestrial bioaccumulation factor (BAF) values for Pb have been published (LDA 2008) and these range from 0.00 to 6.86 with a median value of 0.1 </w:t>
      </w:r>
      <w:r w:rsidRPr="00180915">
        <w:rPr>
          <w:lang w:val="en-GB"/>
        </w:rPr>
        <w:t>kgdw/kgww (where dw = dry weight and ww = wet weight). The EU ecological risk assessment for Pb (LDA 2008) followed the E</w:t>
      </w:r>
      <w:r>
        <w:rPr>
          <w:lang w:val="en-GB"/>
        </w:rPr>
        <w:t>U</w:t>
      </w:r>
      <w:r w:rsidRPr="00180915">
        <w:rPr>
          <w:lang w:val="en-GB"/>
        </w:rPr>
        <w:t xml:space="preserve"> </w:t>
      </w:r>
      <w:r>
        <w:rPr>
          <w:lang w:val="en-GB"/>
        </w:rPr>
        <w:t>t</w:t>
      </w:r>
      <w:r w:rsidRPr="00180915">
        <w:rPr>
          <w:lang w:val="en-GB"/>
        </w:rPr>
        <w:t xml:space="preserve">echnical </w:t>
      </w:r>
      <w:r>
        <w:rPr>
          <w:lang w:val="en-GB"/>
        </w:rPr>
        <w:t>g</w:t>
      </w:r>
      <w:r w:rsidRPr="00180915">
        <w:rPr>
          <w:lang w:val="en-GB"/>
        </w:rPr>
        <w:t xml:space="preserve">uidance </w:t>
      </w:r>
      <w:r>
        <w:rPr>
          <w:lang w:val="en-GB"/>
        </w:rPr>
        <w:t>d</w:t>
      </w:r>
      <w:r w:rsidRPr="00180915">
        <w:rPr>
          <w:lang w:val="en-GB"/>
        </w:rPr>
        <w:t>ocument (EC 1996)</w:t>
      </w:r>
      <w:r>
        <w:rPr>
          <w:lang w:val="en-GB"/>
        </w:rPr>
        <w:t>,</w:t>
      </w:r>
      <w:r w:rsidRPr="00180915">
        <w:rPr>
          <w:lang w:val="en-GB"/>
        </w:rPr>
        <w:t xml:space="preserve"> which applies assessment factors to the lowest NOEC for oral exposure of birds and mammals to account for the potential of Pb to biomagnify</w:t>
      </w:r>
      <w:r>
        <w:rPr>
          <w:lang w:val="en-GB"/>
        </w:rPr>
        <w:t xml:space="preserve">. </w:t>
      </w:r>
      <w:r w:rsidRPr="00180915">
        <w:rPr>
          <w:lang w:val="en-GB"/>
        </w:rPr>
        <w:t>However, using this method led to the derivation of limits that were below the concentrations found in control foods (</w:t>
      </w:r>
      <w:r>
        <w:rPr>
          <w:lang w:val="en-GB"/>
        </w:rPr>
        <w:t>that is,</w:t>
      </w:r>
      <w:r w:rsidRPr="00180915">
        <w:rPr>
          <w:lang w:val="en-GB"/>
        </w:rPr>
        <w:t xml:space="preserve"> food that would occur in soils with background concentrations of Pb)</w:t>
      </w:r>
      <w:r>
        <w:rPr>
          <w:lang w:val="en-GB"/>
        </w:rPr>
        <w:t xml:space="preserve">. </w:t>
      </w:r>
      <w:r w:rsidRPr="00180915">
        <w:rPr>
          <w:lang w:val="en-GB"/>
        </w:rPr>
        <w:t>These limits therefore imply that food (animal or plant) grown in soils with background concentrations pose</w:t>
      </w:r>
      <w:r>
        <w:rPr>
          <w:lang w:val="en-GB"/>
        </w:rPr>
        <w:t>s</w:t>
      </w:r>
      <w:r w:rsidRPr="00180915">
        <w:rPr>
          <w:lang w:val="en-GB"/>
        </w:rPr>
        <w:t xml:space="preserve"> a risk, which is not consistent with real</w:t>
      </w:r>
      <w:r>
        <w:rPr>
          <w:lang w:val="en-GB"/>
        </w:rPr>
        <w:t>-</w:t>
      </w:r>
      <w:r w:rsidRPr="00180915">
        <w:rPr>
          <w:lang w:val="en-GB"/>
        </w:rPr>
        <w:t>world experience</w:t>
      </w:r>
      <w:r>
        <w:rPr>
          <w:lang w:val="en-GB"/>
        </w:rPr>
        <w:t xml:space="preserve">. </w:t>
      </w:r>
      <w:r w:rsidRPr="00180915">
        <w:rPr>
          <w:lang w:val="en-GB"/>
        </w:rPr>
        <w:t>They therefore used a</w:t>
      </w:r>
      <w:r>
        <w:rPr>
          <w:lang w:val="en-GB"/>
        </w:rPr>
        <w:t>n</w:t>
      </w:r>
      <w:r w:rsidRPr="00180915">
        <w:rPr>
          <w:lang w:val="en-GB"/>
        </w:rPr>
        <w:t xml:space="preserve"> SSD method to determine the predicted no</w:t>
      </w:r>
      <w:r>
        <w:rPr>
          <w:lang w:val="en-GB"/>
        </w:rPr>
        <w:t>-</w:t>
      </w:r>
      <w:r w:rsidRPr="00180915">
        <w:rPr>
          <w:lang w:val="en-GB"/>
        </w:rPr>
        <w:t>effect concentration (PNEC) for oral exposure of birds and mammals and obtained a soil limit of 491 mg/kg</w:t>
      </w:r>
      <w:r>
        <w:rPr>
          <w:lang w:val="en-GB"/>
        </w:rPr>
        <w:t xml:space="preserve">. </w:t>
      </w:r>
      <w:r w:rsidRPr="00180915">
        <w:rPr>
          <w:lang w:val="en-GB"/>
        </w:rPr>
        <w:t>This value was higher than the limit based on direct exposure of soil organisms of 333 mg/kg</w:t>
      </w:r>
      <w:r>
        <w:rPr>
          <w:lang w:val="en-GB"/>
        </w:rPr>
        <w:t>.</w:t>
      </w:r>
    </w:p>
    <w:p w:rsidR="00B82AF5" w:rsidRDefault="00B82AF5" w:rsidP="00D47F56">
      <w:pPr>
        <w:rPr>
          <w:lang w:val="en-GB"/>
        </w:rPr>
      </w:pPr>
    </w:p>
    <w:p w:rsidR="00D47F56" w:rsidRPr="00180915" w:rsidRDefault="00D47F56" w:rsidP="00D47F56">
      <w:pPr>
        <w:rPr>
          <w:lang w:val="en-GB"/>
        </w:rPr>
      </w:pPr>
      <w:r w:rsidRPr="00180915">
        <w:rPr>
          <w:lang w:val="en-GB"/>
        </w:rPr>
        <w:t>Thus, it is apparent that Pb does not pose a biomagnification risk to terrestrial ecosystems</w:t>
      </w:r>
      <w:r>
        <w:rPr>
          <w:lang w:val="en-GB"/>
        </w:rPr>
        <w:t xml:space="preserve">. </w:t>
      </w:r>
      <w:r w:rsidRPr="00180915">
        <w:rPr>
          <w:lang w:val="en-GB"/>
        </w:rPr>
        <w:t>This finding is consistent with the findings for aquatic ecosystems that Pb does not biomagnify (Eisler 1988; Suedel et al. 1994; Demayo et al. 1982; Vighi</w:t>
      </w:r>
      <w:r>
        <w:rPr>
          <w:lang w:val="en-GB"/>
        </w:rPr>
        <w:t xml:space="preserve"> </w:t>
      </w:r>
      <w:r w:rsidRPr="00180915">
        <w:rPr>
          <w:lang w:val="en-GB"/>
        </w:rPr>
        <w:t>1981; Lu et al. 1975</w:t>
      </w:r>
      <w:r>
        <w:rPr>
          <w:lang w:val="en-GB"/>
        </w:rPr>
        <w:t xml:space="preserve">;  </w:t>
      </w:r>
      <w:r w:rsidRPr="00180915">
        <w:rPr>
          <w:lang w:val="en-GB"/>
        </w:rPr>
        <w:t>Henney et al. 1991) and is the conclusion reached by the E</w:t>
      </w:r>
      <w:r>
        <w:rPr>
          <w:lang w:val="en-GB"/>
        </w:rPr>
        <w:t>U</w:t>
      </w:r>
      <w:r w:rsidRPr="00180915">
        <w:rPr>
          <w:lang w:val="en-GB"/>
        </w:rPr>
        <w:t xml:space="preserve"> Pb ecological risk assessment (LDA 2008)</w:t>
      </w:r>
      <w:r>
        <w:rPr>
          <w:lang w:val="en-GB"/>
        </w:rPr>
        <w:t xml:space="preserve">. </w:t>
      </w:r>
      <w:r w:rsidRPr="00180915">
        <w:rPr>
          <w:lang w:val="en-GB"/>
        </w:rPr>
        <w:t>Therefore, only direct toxic effects to soil organisms were considered in t</w:t>
      </w:r>
      <w:r>
        <w:rPr>
          <w:lang w:val="en-GB"/>
        </w:rPr>
        <w:t>he derivation of</w:t>
      </w:r>
      <w:r w:rsidRPr="00180915">
        <w:rPr>
          <w:lang w:val="en-GB"/>
        </w:rPr>
        <w:t xml:space="preserve"> the SQGs.</w:t>
      </w:r>
    </w:p>
    <w:p w:rsidR="00D47F56" w:rsidRPr="00BA50E0" w:rsidRDefault="00D47F56" w:rsidP="00D47F56">
      <w:pPr>
        <w:pStyle w:val="Heading2"/>
      </w:pPr>
      <w:bookmarkStart w:id="494" w:name="_Toc242855688"/>
      <w:bookmarkStart w:id="495" w:name="_Toc243901699"/>
      <w:bookmarkStart w:id="496" w:name="_Toc269124939"/>
      <w:bookmarkStart w:id="497" w:name="_Toc351713501"/>
      <w:r w:rsidRPr="00BA50E0">
        <w:lastRenderedPageBreak/>
        <w:t>Toxicity data</w:t>
      </w:r>
      <w:bookmarkEnd w:id="494"/>
      <w:bookmarkEnd w:id="495"/>
      <w:bookmarkEnd w:id="496"/>
      <w:bookmarkEnd w:id="497"/>
    </w:p>
    <w:p w:rsidR="00D47F56" w:rsidRDefault="00D47F56" w:rsidP="00D47F56">
      <w:pPr>
        <w:rPr>
          <w:lang w:val="en-GB"/>
        </w:rPr>
      </w:pPr>
      <w:r w:rsidRPr="00BA50E0">
        <w:rPr>
          <w:lang w:val="en-GB"/>
        </w:rPr>
        <w:t xml:space="preserve">All the available </w:t>
      </w:r>
      <w:r>
        <w:rPr>
          <w:lang w:val="en-GB"/>
        </w:rPr>
        <w:t>Pb</w:t>
      </w:r>
      <w:r w:rsidRPr="00BA50E0">
        <w:rPr>
          <w:lang w:val="en-GB"/>
        </w:rPr>
        <w:t xml:space="preserve"> toxicity data w</w:t>
      </w:r>
      <w:r>
        <w:rPr>
          <w:lang w:val="en-GB"/>
        </w:rPr>
        <w:t>as</w:t>
      </w:r>
      <w:r w:rsidRPr="00BA50E0">
        <w:rPr>
          <w:lang w:val="en-GB"/>
        </w:rPr>
        <w:t xml:space="preserve"> reported with both the total concentration and ambient background concentration, therefore the data could be converted to added concent</w:t>
      </w:r>
      <w:r>
        <w:rPr>
          <w:lang w:val="en-GB"/>
        </w:rPr>
        <w:t>r</w:t>
      </w:r>
      <w:r w:rsidRPr="00BA50E0">
        <w:rPr>
          <w:lang w:val="en-GB"/>
        </w:rPr>
        <w:t>ations</w:t>
      </w:r>
      <w:r>
        <w:rPr>
          <w:lang w:val="en-GB"/>
        </w:rPr>
        <w:t xml:space="preserve">. </w:t>
      </w:r>
      <w:r w:rsidRPr="00BA50E0">
        <w:rPr>
          <w:lang w:val="en-GB"/>
        </w:rPr>
        <w:t xml:space="preserve">A total of ninety-six toxicity </w:t>
      </w:r>
      <w:r>
        <w:rPr>
          <w:lang w:val="en-GB"/>
        </w:rPr>
        <w:t>measures</w:t>
      </w:r>
      <w:r w:rsidRPr="00BA50E0">
        <w:rPr>
          <w:lang w:val="en-GB"/>
        </w:rPr>
        <w:t xml:space="preserve"> were available for Pb</w:t>
      </w:r>
      <w:r>
        <w:rPr>
          <w:lang w:val="en-GB"/>
        </w:rPr>
        <w:t xml:space="preserve">. </w:t>
      </w:r>
      <w:r w:rsidRPr="00BA50E0">
        <w:rPr>
          <w:lang w:val="en-GB"/>
        </w:rPr>
        <w:t xml:space="preserve">These were for eight plant species, five species of soil invertebrates and six microbial </w:t>
      </w:r>
      <w:r w:rsidRPr="00DC1DAA">
        <w:rPr>
          <w:lang w:val="en-GB"/>
        </w:rPr>
        <w:t>processes (Table 62)</w:t>
      </w:r>
      <w:r>
        <w:rPr>
          <w:lang w:val="en-GB"/>
        </w:rPr>
        <w:t xml:space="preserve">. </w:t>
      </w:r>
      <w:r w:rsidRPr="00DC1DAA">
        <w:rPr>
          <w:lang w:val="en-GB"/>
        </w:rPr>
        <w:t>Thus</w:t>
      </w:r>
      <w:r>
        <w:rPr>
          <w:lang w:val="en-GB"/>
        </w:rPr>
        <w:t>,</w:t>
      </w:r>
      <w:r w:rsidRPr="00DC1DAA">
        <w:rPr>
          <w:lang w:val="en-GB"/>
        </w:rPr>
        <w:t xml:space="preserve"> this met the minimum data requirements recommended by Heemsbergen et al. (2008) to use the BurrliOZ SSD method (Campbell et al. 2000)</w:t>
      </w:r>
      <w:r>
        <w:rPr>
          <w:lang w:val="en-GB"/>
        </w:rPr>
        <w:t xml:space="preserve">. </w:t>
      </w:r>
      <w:r w:rsidRPr="00DC1DAA">
        <w:rPr>
          <w:lang w:val="en-GB"/>
        </w:rPr>
        <w:t>Table 6</w:t>
      </w:r>
      <w:r>
        <w:rPr>
          <w:lang w:val="en-GB"/>
        </w:rPr>
        <w:t>2</w:t>
      </w:r>
      <w:r w:rsidRPr="00DC1DAA">
        <w:rPr>
          <w:lang w:val="en-GB"/>
        </w:rPr>
        <w:t xml:space="preserve"> shows</w:t>
      </w:r>
      <w:r w:rsidRPr="00BA50E0">
        <w:rPr>
          <w:lang w:val="en-GB"/>
        </w:rPr>
        <w:t xml:space="preserve"> the geometric means of toxicity values </w:t>
      </w:r>
      <w:r>
        <w:rPr>
          <w:lang w:val="en-GB"/>
        </w:rPr>
        <w:t>of</w:t>
      </w:r>
      <w:r w:rsidRPr="00BA50E0">
        <w:rPr>
          <w:lang w:val="en-GB"/>
        </w:rPr>
        <w:t xml:space="preserve"> each species or soil microbial process that were used to derive the SQGs </w:t>
      </w:r>
      <w:r w:rsidRPr="00DC1DAA">
        <w:rPr>
          <w:lang w:val="en-GB"/>
        </w:rPr>
        <w:t>for Pb</w:t>
      </w:r>
      <w:r>
        <w:rPr>
          <w:lang w:val="en-GB"/>
        </w:rPr>
        <w:t xml:space="preserve">. </w:t>
      </w:r>
      <w:r w:rsidRPr="00DC1DAA">
        <w:rPr>
          <w:lang w:val="en-GB"/>
        </w:rPr>
        <w:t xml:space="preserve">The raw toxicity data used to generate the species geometric means </w:t>
      </w:r>
      <w:r>
        <w:rPr>
          <w:lang w:val="en-GB"/>
        </w:rPr>
        <w:t>is</w:t>
      </w:r>
      <w:r w:rsidRPr="00DC1DAA">
        <w:rPr>
          <w:lang w:val="en-GB"/>
        </w:rPr>
        <w:t xml:space="preserve"> presented in Appendix G</w:t>
      </w:r>
      <w:r>
        <w:rPr>
          <w:lang w:val="en-GB"/>
        </w:rPr>
        <w:t xml:space="preserve">. </w:t>
      </w:r>
      <w:r w:rsidRPr="00DC1DAA">
        <w:rPr>
          <w:lang w:val="en-GB"/>
        </w:rPr>
        <w:t>In</w:t>
      </w:r>
      <w:r w:rsidRPr="00BA50E0">
        <w:rPr>
          <w:lang w:val="en-GB"/>
        </w:rPr>
        <w:t xml:space="preserve"> the vaxt majority of cases the geometric means of the toxicity data increase from NOEC or EC</w:t>
      </w:r>
      <w:r w:rsidRPr="003C0A23">
        <w:rPr>
          <w:vertAlign w:val="subscript"/>
          <w:lang w:val="en-GB"/>
        </w:rPr>
        <w:t>10</w:t>
      </w:r>
      <w:r w:rsidRPr="00BA50E0">
        <w:rPr>
          <w:lang w:val="en-GB"/>
        </w:rPr>
        <w:t xml:space="preserve"> to LOEC or EC</w:t>
      </w:r>
      <w:r w:rsidRPr="003C0A23">
        <w:rPr>
          <w:vertAlign w:val="subscript"/>
          <w:lang w:val="en-GB"/>
        </w:rPr>
        <w:t xml:space="preserve">30 </w:t>
      </w:r>
      <w:r w:rsidRPr="00BA50E0">
        <w:rPr>
          <w:lang w:val="en-GB"/>
        </w:rPr>
        <w:t>to EC</w:t>
      </w:r>
      <w:r w:rsidRPr="003C0A23">
        <w:rPr>
          <w:vertAlign w:val="subscript"/>
          <w:lang w:val="en-GB"/>
        </w:rPr>
        <w:t>50</w:t>
      </w:r>
      <w:r w:rsidRPr="00BA50E0">
        <w:rPr>
          <w:lang w:val="en-GB"/>
        </w:rPr>
        <w:t xml:space="preserve"> values</w:t>
      </w:r>
      <w:r>
        <w:rPr>
          <w:lang w:val="en-GB"/>
        </w:rPr>
        <w:t xml:space="preserve">. </w:t>
      </w:r>
      <w:r w:rsidRPr="00BA50E0">
        <w:rPr>
          <w:lang w:val="en-GB"/>
        </w:rPr>
        <w:t xml:space="preserve">However, for </w:t>
      </w:r>
      <w:r w:rsidRPr="00DC1DAA">
        <w:rPr>
          <w:i/>
          <w:iCs/>
          <w:lang w:val="en-GB"/>
        </w:rPr>
        <w:t>F. candida</w:t>
      </w:r>
      <w:r w:rsidRPr="00180915">
        <w:rPr>
          <w:lang w:val="en-GB"/>
        </w:rPr>
        <w:t xml:space="preserve">, </w:t>
      </w:r>
      <w:r w:rsidRPr="00DC1DAA">
        <w:rPr>
          <w:i/>
          <w:iCs/>
          <w:lang w:val="en-GB"/>
        </w:rPr>
        <w:t>Raphanus sativa, A. sativa, P. tedea</w:t>
      </w:r>
      <w:r w:rsidRPr="00BA50E0">
        <w:rPr>
          <w:lang w:val="en-GB"/>
        </w:rPr>
        <w:t xml:space="preserve"> and </w:t>
      </w:r>
      <w:r w:rsidRPr="00DC1DAA">
        <w:rPr>
          <w:i/>
          <w:iCs/>
          <w:lang w:val="en-GB"/>
        </w:rPr>
        <w:t>L. Sativa</w:t>
      </w:r>
      <w:r>
        <w:rPr>
          <w:i/>
          <w:iCs/>
          <w:lang w:val="en-GB"/>
        </w:rPr>
        <w:t>,</w:t>
      </w:r>
      <w:r w:rsidRPr="00BA50E0">
        <w:rPr>
          <w:lang w:val="en-GB"/>
        </w:rPr>
        <w:t xml:space="preserve"> the EC</w:t>
      </w:r>
      <w:r w:rsidRPr="003C0A23">
        <w:rPr>
          <w:vertAlign w:val="subscript"/>
          <w:lang w:val="en-GB"/>
        </w:rPr>
        <w:t>50</w:t>
      </w:r>
      <w:r w:rsidRPr="00BA50E0">
        <w:rPr>
          <w:lang w:val="en-GB"/>
        </w:rPr>
        <w:t xml:space="preserve"> values were lower than the LOEC and EC</w:t>
      </w:r>
      <w:r w:rsidRPr="003C0A23">
        <w:rPr>
          <w:vertAlign w:val="subscript"/>
          <w:lang w:val="en-GB"/>
        </w:rPr>
        <w:t>30</w:t>
      </w:r>
      <w:r w:rsidRPr="00BA50E0">
        <w:rPr>
          <w:lang w:val="en-GB"/>
        </w:rPr>
        <w:t xml:space="preserve"> data</w:t>
      </w:r>
      <w:r>
        <w:rPr>
          <w:lang w:val="en-GB"/>
        </w:rPr>
        <w:t xml:space="preserve">. </w:t>
      </w:r>
      <w:r w:rsidRPr="00BA50E0">
        <w:rPr>
          <w:lang w:val="en-GB"/>
        </w:rPr>
        <w:t>This reflects the fact that the Pb toxicity data w</w:t>
      </w:r>
      <w:r>
        <w:rPr>
          <w:lang w:val="en-GB"/>
        </w:rPr>
        <w:t>as</w:t>
      </w:r>
      <w:r w:rsidRPr="00BA50E0">
        <w:rPr>
          <w:lang w:val="en-GB"/>
        </w:rPr>
        <w:t xml:space="preserve"> not normalised for soil properties and the toxicity tests were conducted in soils with a variety of physicochemical properties.</w:t>
      </w:r>
    </w:p>
    <w:p w:rsidR="002D1C48" w:rsidRPr="00BA50E0" w:rsidRDefault="002D1C48" w:rsidP="00D47F56">
      <w:pPr>
        <w:rPr>
          <w:lang w:val="en-GB"/>
        </w:rPr>
      </w:pPr>
    </w:p>
    <w:p w:rsidR="00D47F56" w:rsidRDefault="00D47F56" w:rsidP="00D47F56">
      <w:pPr>
        <w:rPr>
          <w:lang w:val="en-GB"/>
        </w:rPr>
      </w:pPr>
      <w:r w:rsidRPr="00BA50E0">
        <w:rPr>
          <w:lang w:val="en-GB"/>
        </w:rPr>
        <w:t xml:space="preserve">In order to maximise the use of the available toxicity data, conversion factors recommended </w:t>
      </w:r>
      <w:r>
        <w:rPr>
          <w:lang w:val="en-GB"/>
        </w:rPr>
        <w:t>in Schedule B5b</w:t>
      </w:r>
      <w:r w:rsidRPr="00BA50E0">
        <w:rPr>
          <w:lang w:val="en-GB"/>
        </w:rPr>
        <w:t xml:space="preserve"> to permit the inter-conversion of NOEC, LOEC, EC</w:t>
      </w:r>
      <w:r w:rsidRPr="003C0A23">
        <w:rPr>
          <w:vertAlign w:val="subscript"/>
          <w:lang w:val="en-GB"/>
        </w:rPr>
        <w:t>50</w:t>
      </w:r>
      <w:r w:rsidRPr="00BA50E0">
        <w:rPr>
          <w:lang w:val="en-GB"/>
        </w:rPr>
        <w:t>, EC</w:t>
      </w:r>
      <w:r w:rsidRPr="003C0A23">
        <w:rPr>
          <w:vertAlign w:val="subscript"/>
          <w:lang w:val="en-GB"/>
        </w:rPr>
        <w:t>30</w:t>
      </w:r>
      <w:r w:rsidRPr="00BA50E0">
        <w:rPr>
          <w:lang w:val="en-GB"/>
        </w:rPr>
        <w:t xml:space="preserve"> and EC</w:t>
      </w:r>
      <w:r w:rsidRPr="003C0A23">
        <w:rPr>
          <w:vertAlign w:val="subscript"/>
          <w:lang w:val="en-GB"/>
        </w:rPr>
        <w:t>10</w:t>
      </w:r>
      <w:r w:rsidRPr="00BA50E0">
        <w:rPr>
          <w:lang w:val="en-GB"/>
        </w:rPr>
        <w:t xml:space="preserve"> data were </w:t>
      </w:r>
      <w:r w:rsidRPr="00DC1DAA">
        <w:rPr>
          <w:lang w:val="en-GB"/>
        </w:rPr>
        <w:t>used (Table 17).</w:t>
      </w:r>
      <w:r w:rsidRPr="00BA50E0">
        <w:rPr>
          <w:lang w:val="en-GB"/>
        </w:rPr>
        <w:t xml:space="preserve"> </w:t>
      </w:r>
    </w:p>
    <w:p w:rsidR="00D47F56" w:rsidRPr="00B17927" w:rsidRDefault="00D47F56" w:rsidP="00D47F56">
      <w:pPr>
        <w:pStyle w:val="Caption"/>
      </w:pPr>
      <w:bookmarkStart w:id="498" w:name="_Toc242855767"/>
      <w:bookmarkStart w:id="499" w:name="_Toc243900213"/>
      <w:r>
        <w:t xml:space="preserve">Table 62. </w:t>
      </w:r>
      <w:r w:rsidRPr="003C0A23">
        <w:t>Geometric means of the toxicity of lead (Pb) (expressed in terms of added Pb) to soil invertebrates, plants and soil microbial processes.</w:t>
      </w:r>
      <w:bookmarkEnd w:id="498"/>
      <w:bookmarkEnd w:id="499"/>
      <w:r w:rsidRPr="003C0A23">
        <w:t xml:space="preserve"> </w:t>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160"/>
        <w:gridCol w:w="1464"/>
        <w:gridCol w:w="1464"/>
        <w:gridCol w:w="1464"/>
      </w:tblGrid>
      <w:tr w:rsidR="00D47F56" w:rsidRPr="00DB241B" w:rsidTr="00AF1B0B">
        <w:trPr>
          <w:trHeight w:val="255"/>
        </w:trPr>
        <w:tc>
          <w:tcPr>
            <w:tcW w:w="4680" w:type="dxa"/>
            <w:gridSpan w:val="2"/>
            <w:shd w:val="clear" w:color="auto" w:fill="C6D9F1" w:themeFill="text2" w:themeFillTint="33"/>
          </w:tcPr>
          <w:p w:rsidR="00D47F56" w:rsidRPr="00DB241B" w:rsidRDefault="00D47F56" w:rsidP="00AF1B0B">
            <w:pPr>
              <w:spacing w:beforeLines="20" w:before="48" w:afterLines="20" w:after="48"/>
              <w:jc w:val="center"/>
              <w:rPr>
                <w:b/>
                <w:bCs/>
                <w:lang w:val="en-GB"/>
              </w:rPr>
            </w:pPr>
            <w:r w:rsidRPr="00DB241B">
              <w:rPr>
                <w:b/>
                <w:bCs/>
                <w:szCs w:val="22"/>
                <w:lang w:val="en-GB"/>
              </w:rPr>
              <w:t>Test species</w:t>
            </w:r>
          </w:p>
        </w:tc>
        <w:tc>
          <w:tcPr>
            <w:tcW w:w="4392" w:type="dxa"/>
            <w:gridSpan w:val="3"/>
            <w:shd w:val="clear" w:color="auto" w:fill="C6D9F1" w:themeFill="text2" w:themeFillTint="33"/>
            <w:noWrap/>
            <w:vAlign w:val="bottom"/>
          </w:tcPr>
          <w:p w:rsidR="00D47F56" w:rsidRPr="00DB241B" w:rsidRDefault="00D47F56" w:rsidP="00AF1B0B">
            <w:pPr>
              <w:spacing w:beforeLines="20" w:before="48" w:afterLines="20" w:after="48"/>
              <w:jc w:val="center"/>
              <w:rPr>
                <w:b/>
                <w:bCs/>
                <w:lang w:val="en-GB"/>
              </w:rPr>
            </w:pPr>
            <w:r w:rsidRPr="00DB241B">
              <w:rPr>
                <w:b/>
                <w:bCs/>
                <w:szCs w:val="22"/>
                <w:lang w:val="en-GB"/>
              </w:rPr>
              <w:t>Geometric mean (mg/kg)</w:t>
            </w:r>
          </w:p>
        </w:tc>
      </w:tr>
      <w:tr w:rsidR="00D47F56" w:rsidRPr="00DB241B" w:rsidTr="00AF1B0B">
        <w:trPr>
          <w:trHeight w:val="255"/>
        </w:trPr>
        <w:tc>
          <w:tcPr>
            <w:tcW w:w="2520" w:type="dxa"/>
            <w:shd w:val="clear" w:color="auto" w:fill="C6D9F1" w:themeFill="text2" w:themeFillTint="33"/>
          </w:tcPr>
          <w:p w:rsidR="00D47F56" w:rsidRPr="00DB241B" w:rsidRDefault="00D47F56" w:rsidP="00AF1B0B">
            <w:pPr>
              <w:spacing w:beforeLines="20" w:before="48" w:afterLines="20" w:after="48"/>
              <w:jc w:val="center"/>
              <w:rPr>
                <w:b/>
                <w:bCs/>
                <w:lang w:val="en-GB"/>
              </w:rPr>
            </w:pPr>
            <w:r w:rsidRPr="00DB241B">
              <w:rPr>
                <w:b/>
                <w:bCs/>
                <w:szCs w:val="22"/>
                <w:lang w:val="en-GB"/>
              </w:rPr>
              <w:t>Common name</w:t>
            </w:r>
          </w:p>
        </w:tc>
        <w:tc>
          <w:tcPr>
            <w:tcW w:w="2160" w:type="dxa"/>
            <w:shd w:val="clear" w:color="auto" w:fill="C6D9F1" w:themeFill="text2" w:themeFillTint="33"/>
            <w:noWrap/>
          </w:tcPr>
          <w:p w:rsidR="00D47F56" w:rsidRPr="00DB241B" w:rsidRDefault="00D47F56" w:rsidP="00AF1B0B">
            <w:pPr>
              <w:spacing w:beforeLines="20" w:before="48" w:afterLines="20" w:after="48"/>
              <w:jc w:val="center"/>
              <w:rPr>
                <w:b/>
                <w:bCs/>
                <w:lang w:val="en-GB"/>
              </w:rPr>
            </w:pPr>
            <w:r w:rsidRPr="00DB241B">
              <w:rPr>
                <w:b/>
                <w:bCs/>
                <w:szCs w:val="22"/>
                <w:lang w:val="en-GB"/>
              </w:rPr>
              <w:t>Scientific name</w:t>
            </w:r>
          </w:p>
        </w:tc>
        <w:tc>
          <w:tcPr>
            <w:tcW w:w="1464" w:type="dxa"/>
            <w:shd w:val="clear" w:color="auto" w:fill="C6D9F1" w:themeFill="text2" w:themeFillTint="33"/>
            <w:noWrap/>
            <w:vAlign w:val="bottom"/>
          </w:tcPr>
          <w:p w:rsidR="00D47F56" w:rsidRPr="00DB241B" w:rsidRDefault="00D47F56" w:rsidP="00AF1B0B">
            <w:pPr>
              <w:spacing w:beforeLines="20" w:before="48" w:afterLines="20" w:after="48"/>
              <w:jc w:val="center"/>
              <w:rPr>
                <w:b/>
                <w:bCs/>
                <w:lang w:val="en-GB"/>
              </w:rPr>
            </w:pPr>
            <w:r w:rsidRPr="00DB241B">
              <w:rPr>
                <w:b/>
                <w:bCs/>
                <w:szCs w:val="22"/>
                <w:lang w:val="en-GB"/>
              </w:rPr>
              <w:t>NOEC or EC</w:t>
            </w:r>
            <w:r w:rsidRPr="00DB241B">
              <w:rPr>
                <w:b/>
                <w:bCs/>
                <w:szCs w:val="22"/>
                <w:vertAlign w:val="subscript"/>
                <w:lang w:val="en-GB"/>
              </w:rPr>
              <w:t>10</w:t>
            </w:r>
          </w:p>
        </w:tc>
        <w:tc>
          <w:tcPr>
            <w:tcW w:w="1464" w:type="dxa"/>
            <w:shd w:val="clear" w:color="auto" w:fill="C6D9F1" w:themeFill="text2" w:themeFillTint="33"/>
          </w:tcPr>
          <w:p w:rsidR="00D47F56" w:rsidRPr="00DB241B" w:rsidRDefault="00D47F56" w:rsidP="00AF1B0B">
            <w:pPr>
              <w:spacing w:beforeLines="20" w:before="48" w:afterLines="20" w:after="48"/>
              <w:jc w:val="center"/>
              <w:rPr>
                <w:b/>
                <w:bCs/>
                <w:lang w:val="en-GB"/>
              </w:rPr>
            </w:pPr>
            <w:r w:rsidRPr="00DB241B">
              <w:rPr>
                <w:b/>
                <w:bCs/>
                <w:szCs w:val="22"/>
                <w:lang w:val="en-GB"/>
              </w:rPr>
              <w:t>LOEC or EC</w:t>
            </w:r>
            <w:r w:rsidRPr="00DB241B">
              <w:rPr>
                <w:b/>
                <w:bCs/>
                <w:szCs w:val="22"/>
                <w:vertAlign w:val="subscript"/>
                <w:lang w:val="en-GB"/>
              </w:rPr>
              <w:t>30</w:t>
            </w:r>
          </w:p>
        </w:tc>
        <w:tc>
          <w:tcPr>
            <w:tcW w:w="1464" w:type="dxa"/>
            <w:shd w:val="clear" w:color="auto" w:fill="C6D9F1" w:themeFill="text2" w:themeFillTint="33"/>
          </w:tcPr>
          <w:p w:rsidR="00D47F56" w:rsidRPr="00DB241B" w:rsidRDefault="00D47F56" w:rsidP="00AF1B0B">
            <w:pPr>
              <w:spacing w:beforeLines="20" w:before="48" w:afterLines="20" w:after="48"/>
              <w:jc w:val="center"/>
              <w:rPr>
                <w:b/>
                <w:bCs/>
                <w:lang w:val="en-GB"/>
              </w:rPr>
            </w:pPr>
            <w:r w:rsidRPr="00DB241B">
              <w:rPr>
                <w:b/>
                <w:bCs/>
                <w:szCs w:val="22"/>
                <w:lang w:val="en-GB"/>
              </w:rPr>
              <w:t>EC</w:t>
            </w:r>
            <w:r w:rsidRPr="00DB241B">
              <w:rPr>
                <w:b/>
                <w:bCs/>
                <w:szCs w:val="22"/>
                <w:vertAlign w:val="subscript"/>
                <w:lang w:val="en-GB"/>
              </w:rPr>
              <w:t>50</w:t>
            </w:r>
          </w:p>
        </w:tc>
      </w:tr>
      <w:tr w:rsidR="00D47F56" w:rsidRPr="00DB241B" w:rsidTr="00AF1B0B">
        <w:trPr>
          <w:trHeight w:val="255"/>
        </w:trPr>
        <w:tc>
          <w:tcPr>
            <w:tcW w:w="9072" w:type="dxa"/>
            <w:gridSpan w:val="5"/>
          </w:tcPr>
          <w:p w:rsidR="00D47F56" w:rsidRPr="00DB241B" w:rsidRDefault="00D47F56" w:rsidP="00AF1B0B">
            <w:pPr>
              <w:spacing w:beforeLines="20" w:before="48" w:afterLines="20" w:after="48"/>
              <w:jc w:val="center"/>
              <w:rPr>
                <w:b/>
                <w:bCs/>
                <w:lang w:val="en-GB"/>
              </w:rPr>
            </w:pPr>
            <w:r w:rsidRPr="00DB241B">
              <w:rPr>
                <w:b/>
                <w:bCs/>
                <w:szCs w:val="22"/>
                <w:lang w:val="en-GB"/>
              </w:rPr>
              <w:t>Invertebrates</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Earthworm</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Dendrobaena rubida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129</w:t>
            </w:r>
          </w:p>
        </w:tc>
        <w:tc>
          <w:tcPr>
            <w:tcW w:w="1464" w:type="dxa"/>
            <w:vAlign w:val="bottom"/>
          </w:tcPr>
          <w:p w:rsidR="00D47F56" w:rsidRPr="00DB241B" w:rsidRDefault="00D47F56" w:rsidP="00AF1B0B">
            <w:pPr>
              <w:tabs>
                <w:tab w:val="decimal" w:pos="755"/>
              </w:tabs>
              <w:spacing w:beforeLines="20" w:before="48" w:afterLines="20" w:after="48"/>
              <w:rPr>
                <w:lang w:val="en-GB"/>
              </w:rPr>
            </w:pPr>
            <w:r w:rsidRPr="00DB241B">
              <w:rPr>
                <w:szCs w:val="22"/>
                <w:lang w:val="en-GB"/>
              </w:rPr>
              <w:t>194</w:t>
            </w:r>
          </w:p>
        </w:tc>
        <w:tc>
          <w:tcPr>
            <w:tcW w:w="1464" w:type="dxa"/>
            <w:vAlign w:val="bottom"/>
          </w:tcPr>
          <w:p w:rsidR="00D47F56" w:rsidRPr="00DB241B" w:rsidRDefault="00D47F56" w:rsidP="00AF1B0B">
            <w:pPr>
              <w:tabs>
                <w:tab w:val="decimal" w:pos="687"/>
              </w:tabs>
              <w:spacing w:beforeLines="20" w:before="48" w:afterLines="20" w:after="48"/>
              <w:rPr>
                <w:lang w:val="en-GB"/>
              </w:rPr>
            </w:pPr>
            <w:r w:rsidRPr="00DB241B">
              <w:rPr>
                <w:szCs w:val="22"/>
                <w:lang w:val="en-GB"/>
              </w:rPr>
              <w:t>387</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Earthworm</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Eisenia andrei</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w:t>
            </w:r>
          </w:p>
        </w:tc>
        <w:tc>
          <w:tcPr>
            <w:tcW w:w="1464" w:type="dxa"/>
            <w:vAlign w:val="bottom"/>
          </w:tcPr>
          <w:p w:rsidR="00D47F56" w:rsidRPr="00DB241B" w:rsidRDefault="00D47F56" w:rsidP="00AF1B0B">
            <w:pPr>
              <w:tabs>
                <w:tab w:val="decimal" w:pos="755"/>
              </w:tabs>
              <w:spacing w:beforeLines="20" w:before="48" w:afterLines="20" w:after="48"/>
              <w:rPr>
                <w:lang w:val="en-GB"/>
              </w:rPr>
            </w:pPr>
            <w:r w:rsidRPr="00DB241B">
              <w:rPr>
                <w:szCs w:val="22"/>
                <w:lang w:val="en-GB"/>
              </w:rPr>
              <w:t>1500</w:t>
            </w:r>
          </w:p>
        </w:tc>
        <w:tc>
          <w:tcPr>
            <w:tcW w:w="1464" w:type="dxa"/>
            <w:vAlign w:val="bottom"/>
          </w:tcPr>
          <w:p w:rsidR="00D47F56" w:rsidRPr="00DB241B" w:rsidRDefault="00D47F56" w:rsidP="00AF1B0B">
            <w:pPr>
              <w:tabs>
                <w:tab w:val="decimal" w:pos="687"/>
              </w:tabs>
              <w:spacing w:beforeLines="20" w:before="48" w:afterLines="20" w:after="48"/>
              <w:rPr>
                <w:lang w:val="en-GB"/>
              </w:rPr>
            </w:pPr>
            <w:r w:rsidRPr="00DB241B">
              <w:rPr>
                <w:szCs w:val="22"/>
                <w:lang w:val="en-GB"/>
              </w:rPr>
              <w:t>3410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Earthworm</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E. fetida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761</w:t>
            </w:r>
          </w:p>
        </w:tc>
        <w:tc>
          <w:tcPr>
            <w:tcW w:w="1464" w:type="dxa"/>
            <w:vAlign w:val="bottom"/>
          </w:tcPr>
          <w:p w:rsidR="00D47F56" w:rsidRPr="00DB241B" w:rsidRDefault="00D47F56" w:rsidP="00AF1B0B">
            <w:pPr>
              <w:tabs>
                <w:tab w:val="decimal" w:pos="755"/>
              </w:tabs>
              <w:spacing w:beforeLines="20" w:before="48" w:afterLines="20" w:after="48"/>
              <w:rPr>
                <w:lang w:val="en-GB"/>
              </w:rPr>
            </w:pPr>
            <w:r w:rsidRPr="00DB241B">
              <w:rPr>
                <w:szCs w:val="22"/>
                <w:lang w:val="en-GB"/>
              </w:rPr>
              <w:t>2026</w:t>
            </w:r>
          </w:p>
        </w:tc>
        <w:tc>
          <w:tcPr>
            <w:tcW w:w="1464" w:type="dxa"/>
            <w:vAlign w:val="bottom"/>
          </w:tcPr>
          <w:p w:rsidR="00D47F56" w:rsidRPr="00DB241B" w:rsidRDefault="00D47F56" w:rsidP="00AF1B0B">
            <w:pPr>
              <w:tabs>
                <w:tab w:val="decimal" w:pos="687"/>
              </w:tabs>
              <w:spacing w:beforeLines="20" w:before="48" w:afterLines="20" w:after="48"/>
              <w:rPr>
                <w:lang w:val="en-GB"/>
              </w:rPr>
            </w:pPr>
            <w:r w:rsidRPr="00DB241B">
              <w:rPr>
                <w:szCs w:val="22"/>
                <w:lang w:val="en-GB"/>
              </w:rPr>
              <w:t>3829</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Earthworm</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L. rubellus</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1000</w:t>
            </w:r>
          </w:p>
        </w:tc>
        <w:tc>
          <w:tcPr>
            <w:tcW w:w="1464" w:type="dxa"/>
            <w:vAlign w:val="bottom"/>
          </w:tcPr>
          <w:p w:rsidR="00D47F56" w:rsidRPr="00DB241B" w:rsidRDefault="00D47F56" w:rsidP="00AF1B0B">
            <w:pPr>
              <w:tabs>
                <w:tab w:val="decimal" w:pos="755"/>
              </w:tabs>
              <w:spacing w:beforeLines="20" w:before="48" w:afterLines="20" w:after="48"/>
              <w:rPr>
                <w:lang w:val="en-GB"/>
              </w:rPr>
            </w:pPr>
            <w:r w:rsidRPr="00DB241B">
              <w:rPr>
                <w:szCs w:val="22"/>
                <w:lang w:val="en-GB"/>
              </w:rPr>
              <w:t>1500</w:t>
            </w:r>
          </w:p>
        </w:tc>
        <w:tc>
          <w:tcPr>
            <w:tcW w:w="1464" w:type="dxa"/>
            <w:vAlign w:val="bottom"/>
          </w:tcPr>
          <w:p w:rsidR="00D47F56" w:rsidRPr="00DB241B" w:rsidRDefault="00D47F56" w:rsidP="00AF1B0B">
            <w:pPr>
              <w:tabs>
                <w:tab w:val="decimal" w:pos="687"/>
              </w:tabs>
              <w:spacing w:beforeLines="20" w:before="48" w:afterLines="20" w:after="48"/>
              <w:rPr>
                <w:lang w:val="en-GB"/>
              </w:rPr>
            </w:pPr>
            <w:r w:rsidRPr="00DB241B">
              <w:rPr>
                <w:szCs w:val="22"/>
                <w:lang w:val="en-GB"/>
              </w:rPr>
              <w:t>3000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Springtail</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F. candida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1797</w:t>
            </w:r>
          </w:p>
        </w:tc>
        <w:tc>
          <w:tcPr>
            <w:tcW w:w="1464" w:type="dxa"/>
            <w:vAlign w:val="bottom"/>
          </w:tcPr>
          <w:p w:rsidR="00D47F56" w:rsidRPr="00DB241B" w:rsidRDefault="00D47F56" w:rsidP="00AF1B0B">
            <w:pPr>
              <w:tabs>
                <w:tab w:val="decimal" w:pos="755"/>
              </w:tabs>
              <w:spacing w:beforeLines="20" w:before="48" w:afterLines="20" w:after="48"/>
              <w:rPr>
                <w:lang w:val="en-GB"/>
              </w:rPr>
            </w:pPr>
            <w:r w:rsidRPr="00DB241B">
              <w:rPr>
                <w:szCs w:val="22"/>
                <w:lang w:val="en-GB"/>
              </w:rPr>
              <w:t>3749</w:t>
            </w:r>
          </w:p>
        </w:tc>
        <w:tc>
          <w:tcPr>
            <w:tcW w:w="1464" w:type="dxa"/>
            <w:vAlign w:val="bottom"/>
          </w:tcPr>
          <w:p w:rsidR="00D47F56" w:rsidRPr="00DB241B" w:rsidRDefault="00D47F56" w:rsidP="00AF1B0B">
            <w:pPr>
              <w:tabs>
                <w:tab w:val="decimal" w:pos="687"/>
              </w:tabs>
              <w:spacing w:beforeLines="20" w:before="48" w:afterLines="20" w:after="48"/>
              <w:rPr>
                <w:lang w:val="en-GB"/>
              </w:rPr>
            </w:pPr>
            <w:r w:rsidRPr="00DB241B">
              <w:rPr>
                <w:szCs w:val="22"/>
                <w:lang w:val="en-GB"/>
              </w:rPr>
              <w:t>1866</w:t>
            </w:r>
          </w:p>
        </w:tc>
      </w:tr>
      <w:tr w:rsidR="00D47F56" w:rsidRPr="00DB241B" w:rsidTr="00AF1B0B">
        <w:trPr>
          <w:trHeight w:val="255"/>
        </w:trPr>
        <w:tc>
          <w:tcPr>
            <w:tcW w:w="9072" w:type="dxa"/>
            <w:gridSpan w:val="5"/>
          </w:tcPr>
          <w:p w:rsidR="00D47F56" w:rsidRPr="00DB241B" w:rsidRDefault="00D47F56" w:rsidP="00AF1B0B">
            <w:pPr>
              <w:spacing w:beforeLines="20" w:before="48" w:afterLines="20" w:after="48"/>
              <w:jc w:val="center"/>
              <w:rPr>
                <w:b/>
                <w:bCs/>
                <w:lang w:val="en-GB"/>
              </w:rPr>
            </w:pPr>
            <w:r w:rsidRPr="00DB241B">
              <w:rPr>
                <w:b/>
                <w:bCs/>
                <w:szCs w:val="22"/>
                <w:lang w:val="en-GB"/>
              </w:rPr>
              <w:t>Microbial processes</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ATP</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3018</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Denitrification</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250</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500</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750</w:t>
            </w:r>
          </w:p>
        </w:tc>
      </w:tr>
      <w:tr w:rsidR="00D47F56" w:rsidRPr="00DB241B" w:rsidTr="00AF1B0B">
        <w:trPr>
          <w:trHeight w:val="255"/>
        </w:trPr>
        <w:tc>
          <w:tcPr>
            <w:tcW w:w="2520" w:type="dxa"/>
          </w:tcPr>
          <w:p w:rsidR="00D47F56" w:rsidRPr="00DB241B" w:rsidRDefault="00D47F56" w:rsidP="00AF1B0B">
            <w:pPr>
              <w:spacing w:beforeLines="20" w:before="48" w:afterLines="20" w:after="48"/>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Nitrification</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337</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505</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1010</w:t>
            </w:r>
          </w:p>
        </w:tc>
      </w:tr>
      <w:tr w:rsidR="00D47F56" w:rsidRPr="00DB241B" w:rsidTr="00AF1B0B">
        <w:trPr>
          <w:trHeight w:val="255"/>
        </w:trPr>
        <w:tc>
          <w:tcPr>
            <w:tcW w:w="2520" w:type="dxa"/>
          </w:tcPr>
          <w:p w:rsidR="00D47F56" w:rsidRPr="00DB241B" w:rsidRDefault="00D47F56" w:rsidP="00AF1B0B">
            <w:pPr>
              <w:spacing w:beforeLines="20" w:before="48" w:afterLines="20" w:after="48"/>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N-mineralisation</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447</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1095</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1342</w:t>
            </w:r>
          </w:p>
        </w:tc>
      </w:tr>
      <w:tr w:rsidR="00D47F56" w:rsidRPr="00DB241B" w:rsidTr="00AF1B0B">
        <w:trPr>
          <w:trHeight w:val="255"/>
        </w:trPr>
        <w:tc>
          <w:tcPr>
            <w:tcW w:w="2520" w:type="dxa"/>
          </w:tcPr>
          <w:p w:rsidR="00D47F56" w:rsidRPr="00DB241B" w:rsidRDefault="00D47F56" w:rsidP="00AF1B0B">
            <w:pPr>
              <w:spacing w:beforeLines="20" w:before="48" w:afterLines="20" w:after="48"/>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Respiration</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655</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982</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1964</w:t>
            </w:r>
          </w:p>
        </w:tc>
      </w:tr>
      <w:tr w:rsidR="00D47F56" w:rsidRPr="00DB241B" w:rsidTr="00AF1B0B">
        <w:trPr>
          <w:trHeight w:val="255"/>
        </w:trPr>
        <w:tc>
          <w:tcPr>
            <w:tcW w:w="2520" w:type="dxa"/>
          </w:tcPr>
          <w:p w:rsidR="00D47F56" w:rsidRPr="00DB241B" w:rsidRDefault="00D47F56" w:rsidP="00AF1B0B">
            <w:pPr>
              <w:spacing w:beforeLines="20" w:before="48" w:afterLines="20" w:after="48"/>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Substrate induced respiration</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1733</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2600</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5200</w:t>
            </w:r>
          </w:p>
        </w:tc>
      </w:tr>
      <w:tr w:rsidR="00D47F56" w:rsidRPr="00DB241B" w:rsidTr="00AF1B0B">
        <w:trPr>
          <w:trHeight w:val="255"/>
        </w:trPr>
        <w:tc>
          <w:tcPr>
            <w:tcW w:w="9072" w:type="dxa"/>
            <w:gridSpan w:val="5"/>
          </w:tcPr>
          <w:p w:rsidR="00D47F56" w:rsidRPr="00DB241B" w:rsidRDefault="00D47F56" w:rsidP="00AF1B0B">
            <w:pPr>
              <w:spacing w:beforeLines="20" w:before="48" w:afterLines="20" w:after="48"/>
              <w:jc w:val="center"/>
              <w:rPr>
                <w:b/>
                <w:bCs/>
                <w:lang w:val="en-GB"/>
              </w:rPr>
            </w:pPr>
            <w:r w:rsidRPr="00DB241B">
              <w:rPr>
                <w:b/>
                <w:bCs/>
                <w:szCs w:val="22"/>
                <w:lang w:val="en-GB"/>
              </w:rPr>
              <w:t>Plants</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Radish</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Raphanus sativus</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100</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500</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300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Oat</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A. sativa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100</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500</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300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Barley</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H. vulgare</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50</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250</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1270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Red spruce</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Picea rubens</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141</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212</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1228</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Loblolly pine</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Pinus taeda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546</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819</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659</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Lettuce</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Latuca sativa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125</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188</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174</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Wheat</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T. aestivum</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250</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500</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750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Maize</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Z. mays</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100</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150</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300</w:t>
            </w:r>
          </w:p>
        </w:tc>
      </w:tr>
    </w:tbl>
    <w:p w:rsidR="00D47F56" w:rsidRPr="00BA50E0" w:rsidRDefault="00D47F56" w:rsidP="00D47F56">
      <w:pPr>
        <w:pStyle w:val="Text0"/>
      </w:pPr>
    </w:p>
    <w:p w:rsidR="00D47F56" w:rsidRPr="00BA50E0" w:rsidRDefault="00D47F56" w:rsidP="00D47F56">
      <w:pPr>
        <w:pStyle w:val="Heading2"/>
      </w:pPr>
      <w:bookmarkStart w:id="500" w:name="_Toc242855689"/>
      <w:bookmarkStart w:id="501" w:name="_Toc243901700"/>
      <w:bookmarkStart w:id="502" w:name="_Toc269124940"/>
      <w:bookmarkStart w:id="503" w:name="_Toc351713502"/>
      <w:r w:rsidRPr="00BA50E0">
        <w:t>Normalisation relationships</w:t>
      </w:r>
      <w:bookmarkEnd w:id="500"/>
      <w:bookmarkEnd w:id="501"/>
      <w:bookmarkEnd w:id="502"/>
      <w:bookmarkEnd w:id="503"/>
    </w:p>
    <w:p w:rsidR="00D47F56" w:rsidRPr="00BA50E0" w:rsidRDefault="00D47F56" w:rsidP="00D47F56">
      <w:pPr>
        <w:rPr>
          <w:lang w:val="en-GB"/>
        </w:rPr>
      </w:pPr>
      <w:r w:rsidRPr="00BA50E0">
        <w:rPr>
          <w:lang w:val="en-GB"/>
        </w:rPr>
        <w:t>Only two normalisation relationships have been developed for Pb</w:t>
      </w:r>
      <w:r>
        <w:rPr>
          <w:lang w:val="en-GB"/>
        </w:rPr>
        <w:t xml:space="preserve">. </w:t>
      </w:r>
      <w:r w:rsidRPr="00BA50E0">
        <w:rPr>
          <w:lang w:val="en-GB"/>
        </w:rPr>
        <w:t>One models the uptake of Pb by spring wheat (</w:t>
      </w:r>
      <w:r w:rsidRPr="00BA50E0">
        <w:rPr>
          <w:i/>
          <w:iCs/>
          <w:lang w:val="en-GB"/>
        </w:rPr>
        <w:t>T. aesitivum</w:t>
      </w:r>
      <w:r w:rsidRPr="00BA50E0">
        <w:rPr>
          <w:lang w:val="en-GB"/>
        </w:rPr>
        <w:t>) (Nan et al. 2002) while the other models Pb toxicity to lettuce (</w:t>
      </w:r>
      <w:r w:rsidRPr="00BA50E0">
        <w:rPr>
          <w:i/>
          <w:iCs/>
          <w:lang w:val="en-GB"/>
        </w:rPr>
        <w:t>L. sativa</w:t>
      </w:r>
      <w:r w:rsidRPr="00BA50E0">
        <w:rPr>
          <w:lang w:val="en-GB"/>
        </w:rPr>
        <w:t>) (Hamon et al. 2003)</w:t>
      </w:r>
      <w:r>
        <w:rPr>
          <w:lang w:val="en-GB"/>
        </w:rPr>
        <w:t xml:space="preserve">. </w:t>
      </w:r>
      <w:r w:rsidRPr="00BA50E0">
        <w:rPr>
          <w:lang w:val="en-GB"/>
        </w:rPr>
        <w:t>The toxicity normalisation relationship is presented below:</w:t>
      </w:r>
    </w:p>
    <w:p w:rsidR="00D47F56" w:rsidRPr="00BA50E0" w:rsidRDefault="00D47F56" w:rsidP="00480D38">
      <w:pPr>
        <w:pStyle w:val="text"/>
        <w:ind w:left="567" w:hanging="567"/>
        <w:rPr>
          <w:lang w:val="en-GB"/>
        </w:rPr>
      </w:pPr>
      <w:r w:rsidRPr="00BA50E0">
        <w:rPr>
          <w:lang w:val="en-GB"/>
        </w:rPr>
        <w:t>EC</w:t>
      </w:r>
      <w:r w:rsidRPr="003C0A23">
        <w:rPr>
          <w:vertAlign w:val="subscript"/>
          <w:lang w:val="en-GB"/>
        </w:rPr>
        <w:t>50</w:t>
      </w:r>
      <w:r w:rsidRPr="00BA50E0">
        <w:rPr>
          <w:lang w:val="en-GB"/>
        </w:rPr>
        <w:t xml:space="preserve"> = 23 pH + 171 clay content (%) - 40 </w:t>
      </w:r>
      <w:r w:rsidRPr="00BA50E0">
        <w:rPr>
          <w:lang w:val="en-GB"/>
        </w:rPr>
        <w:tab/>
        <w:t>(r</w:t>
      </w:r>
      <w:r w:rsidRPr="00BA50E0">
        <w:rPr>
          <w:vertAlign w:val="superscript"/>
          <w:lang w:val="en-GB"/>
        </w:rPr>
        <w:t>2</w:t>
      </w:r>
      <w:r w:rsidRPr="00BA50E0">
        <w:rPr>
          <w:lang w:val="en-GB"/>
        </w:rPr>
        <w:t xml:space="preserve"> = 0.84)</w:t>
      </w:r>
      <w:r w:rsidRPr="00BA50E0">
        <w:rPr>
          <w:lang w:val="en-GB"/>
        </w:rPr>
        <w:tab/>
      </w:r>
      <w:r w:rsidRPr="00BA50E0">
        <w:rPr>
          <w:lang w:val="en-GB"/>
        </w:rPr>
        <w:tab/>
      </w:r>
      <w:r>
        <w:rPr>
          <w:lang w:val="en-GB"/>
        </w:rPr>
        <w:tab/>
      </w:r>
      <w:r>
        <w:rPr>
          <w:i/>
          <w:iCs/>
          <w:lang w:val="en-GB"/>
        </w:rPr>
        <w:t>(equation 8)</w:t>
      </w:r>
    </w:p>
    <w:p w:rsidR="00D47F56" w:rsidRDefault="00D47F56" w:rsidP="00D47F56">
      <w:pPr>
        <w:rPr>
          <w:lang w:val="en-GB"/>
        </w:rPr>
      </w:pPr>
      <w:r w:rsidRPr="00BA50E0">
        <w:rPr>
          <w:lang w:val="en-GB"/>
        </w:rPr>
        <w:t>However, while the above relationship is based on ten toxicity data</w:t>
      </w:r>
      <w:r>
        <w:rPr>
          <w:lang w:val="en-GB"/>
        </w:rPr>
        <w:t xml:space="preserve"> sets,</w:t>
      </w:r>
      <w:r w:rsidRPr="00BA50E0">
        <w:rPr>
          <w:lang w:val="en-GB"/>
        </w:rPr>
        <w:t xml:space="preserve"> the</w:t>
      </w:r>
      <w:r>
        <w:rPr>
          <w:lang w:val="en-GB"/>
        </w:rPr>
        <w:t>y</w:t>
      </w:r>
      <w:r w:rsidRPr="00BA50E0">
        <w:rPr>
          <w:lang w:val="en-GB"/>
        </w:rPr>
        <w:t xml:space="preserve"> </w:t>
      </w:r>
      <w:r>
        <w:rPr>
          <w:lang w:val="en-GB"/>
        </w:rPr>
        <w:t xml:space="preserve">were </w:t>
      </w:r>
      <w:r w:rsidRPr="00BA50E0">
        <w:rPr>
          <w:lang w:val="en-GB"/>
        </w:rPr>
        <w:t xml:space="preserve">only </w:t>
      </w:r>
      <w:r>
        <w:rPr>
          <w:lang w:val="en-GB"/>
        </w:rPr>
        <w:t xml:space="preserve">tested in </w:t>
      </w:r>
      <w:r w:rsidRPr="00BA50E0">
        <w:rPr>
          <w:lang w:val="en-GB"/>
        </w:rPr>
        <w:t>five soils</w:t>
      </w:r>
      <w:r>
        <w:rPr>
          <w:lang w:val="en-GB"/>
        </w:rPr>
        <w:t xml:space="preserve">. </w:t>
      </w:r>
      <w:r w:rsidRPr="00BA50E0">
        <w:rPr>
          <w:lang w:val="en-GB"/>
        </w:rPr>
        <w:t>This</w:t>
      </w:r>
      <w:r>
        <w:rPr>
          <w:lang w:val="en-GB"/>
        </w:rPr>
        <w:t>,</w:t>
      </w:r>
      <w:r w:rsidRPr="00BA50E0">
        <w:rPr>
          <w:lang w:val="en-GB"/>
        </w:rPr>
        <w:t xml:space="preserve"> combined with the fact that the relationship was not validated</w:t>
      </w:r>
      <w:r>
        <w:rPr>
          <w:lang w:val="en-GB"/>
        </w:rPr>
        <w:t>,</w:t>
      </w:r>
      <w:r w:rsidRPr="00BA50E0">
        <w:rPr>
          <w:lang w:val="en-GB"/>
        </w:rPr>
        <w:t xml:space="preserve"> severely limits its applicability</w:t>
      </w:r>
      <w:r>
        <w:rPr>
          <w:lang w:val="en-GB"/>
        </w:rPr>
        <w:t xml:space="preserve">. </w:t>
      </w:r>
      <w:r w:rsidRPr="00BA50E0">
        <w:rPr>
          <w:lang w:val="en-GB"/>
        </w:rPr>
        <w:t>The EU ecological risk assessment for Pb (LDA 2008) stated that there is no relationship between soil pH and Pb toxicity</w:t>
      </w:r>
      <w:r>
        <w:rPr>
          <w:lang w:val="en-GB"/>
        </w:rPr>
        <w:t xml:space="preserve">. </w:t>
      </w:r>
      <w:r w:rsidRPr="00BA50E0">
        <w:rPr>
          <w:lang w:val="en-GB"/>
        </w:rPr>
        <w:t xml:space="preserve">However, </w:t>
      </w:r>
      <w:r>
        <w:rPr>
          <w:lang w:val="en-GB"/>
        </w:rPr>
        <w:t xml:space="preserve">it </w:t>
      </w:r>
      <w:r w:rsidRPr="00BA50E0">
        <w:rPr>
          <w:lang w:val="en-GB"/>
        </w:rPr>
        <w:t xml:space="preserve">did not make any statement on whether there are relationships between </w:t>
      </w:r>
      <w:r>
        <w:rPr>
          <w:lang w:val="en-GB"/>
        </w:rPr>
        <w:t xml:space="preserve">Pb </w:t>
      </w:r>
      <w:r w:rsidRPr="00BA50E0">
        <w:rPr>
          <w:lang w:val="en-GB"/>
        </w:rPr>
        <w:t>toxicity and other soil physicochemical properties</w:t>
      </w:r>
      <w:r>
        <w:rPr>
          <w:lang w:val="en-GB"/>
        </w:rPr>
        <w:t xml:space="preserve">. </w:t>
      </w:r>
      <w:r w:rsidRPr="00BA50E0">
        <w:rPr>
          <w:lang w:val="en-GB"/>
        </w:rPr>
        <w:t xml:space="preserve">This was examined as part of </w:t>
      </w:r>
      <w:r>
        <w:rPr>
          <w:lang w:val="en-GB"/>
        </w:rPr>
        <w:t xml:space="preserve">this body of work. </w:t>
      </w:r>
      <w:r w:rsidRPr="00BA50E0">
        <w:rPr>
          <w:lang w:val="en-GB"/>
        </w:rPr>
        <w:t>Relationships between the logarithm of NOEC and/or EC</w:t>
      </w:r>
      <w:r w:rsidRPr="003C0A23">
        <w:rPr>
          <w:vertAlign w:val="subscript"/>
          <w:lang w:val="en-GB"/>
        </w:rPr>
        <w:t>10</w:t>
      </w:r>
      <w:r w:rsidRPr="00BA50E0">
        <w:rPr>
          <w:lang w:val="en-GB"/>
        </w:rPr>
        <w:t xml:space="preserve"> data and soil pH, log organic matter content (%), log organic carbon content (%), log clay content (%) and log cation exchange capacity (CEC) for all toxicity data combined, for plants only, for invertebrates only and for soil microbial processes only were determined (data not shown)</w:t>
      </w:r>
      <w:r>
        <w:rPr>
          <w:lang w:val="en-GB"/>
        </w:rPr>
        <w:t>. Normalisation relationships were only derived using NOEC and EC</w:t>
      </w:r>
      <w:r w:rsidRPr="003C0A23">
        <w:rPr>
          <w:vertAlign w:val="subscript"/>
          <w:lang w:val="en-GB"/>
        </w:rPr>
        <w:t>10</w:t>
      </w:r>
      <w:r>
        <w:rPr>
          <w:lang w:val="en-GB"/>
        </w:rPr>
        <w:t xml:space="preserve"> data as there was considerably more of this data than LOEC and EC</w:t>
      </w:r>
      <w:r w:rsidRPr="003C0A23">
        <w:rPr>
          <w:vertAlign w:val="subscript"/>
          <w:lang w:val="en-GB"/>
        </w:rPr>
        <w:t>30</w:t>
      </w:r>
      <w:r>
        <w:rPr>
          <w:lang w:val="en-GB"/>
        </w:rPr>
        <w:t xml:space="preserve"> or EC</w:t>
      </w:r>
      <w:r w:rsidRPr="003C0A23">
        <w:rPr>
          <w:vertAlign w:val="subscript"/>
          <w:lang w:val="en-GB"/>
        </w:rPr>
        <w:t>50</w:t>
      </w:r>
      <w:r>
        <w:rPr>
          <w:lang w:val="en-GB"/>
        </w:rPr>
        <w:t xml:space="preserve"> data. </w:t>
      </w:r>
      <w:r w:rsidRPr="00BA50E0">
        <w:rPr>
          <w:lang w:val="en-GB"/>
        </w:rPr>
        <w:t xml:space="preserve">Only the relationship between </w:t>
      </w:r>
      <w:r>
        <w:rPr>
          <w:lang w:val="en-GB"/>
        </w:rPr>
        <w:t>logarithm of Pb</w:t>
      </w:r>
      <w:r w:rsidRPr="00BA50E0">
        <w:rPr>
          <w:lang w:val="en-GB"/>
        </w:rPr>
        <w:t xml:space="preserve"> toxicity to plants and the logarithm of the organic carbon content was able to explain more than 50% of the variation in toxicity data (r</w:t>
      </w:r>
      <w:r w:rsidRPr="00BA50E0">
        <w:rPr>
          <w:vertAlign w:val="superscript"/>
          <w:lang w:val="en-GB"/>
        </w:rPr>
        <w:t>2</w:t>
      </w:r>
      <w:r w:rsidRPr="00BA50E0">
        <w:rPr>
          <w:lang w:val="en-GB"/>
        </w:rPr>
        <w:t xml:space="preserve"> </w:t>
      </w:r>
      <w:r>
        <w:rPr>
          <w:lang w:val="en-GB"/>
        </w:rPr>
        <w:t>=</w:t>
      </w:r>
      <w:r w:rsidRPr="00BA50E0">
        <w:rPr>
          <w:lang w:val="en-GB"/>
        </w:rPr>
        <w:t xml:space="preserve"> 0.56)</w:t>
      </w:r>
      <w:r>
        <w:rPr>
          <w:lang w:val="en-GB"/>
        </w:rPr>
        <w:t>.</w:t>
      </w:r>
    </w:p>
    <w:p w:rsidR="002D1C48" w:rsidRDefault="002D1C48" w:rsidP="00D47F56">
      <w:pPr>
        <w:rPr>
          <w:lang w:val="en-GB"/>
        </w:rPr>
      </w:pPr>
    </w:p>
    <w:p w:rsidR="00D47F56" w:rsidRPr="00BA50E0" w:rsidRDefault="00D47F56" w:rsidP="00D47F56">
      <w:pPr>
        <w:rPr>
          <w:lang w:val="en-GB"/>
        </w:rPr>
      </w:pPr>
      <w:r w:rsidRPr="00BA50E0">
        <w:rPr>
          <w:lang w:val="en-GB"/>
        </w:rPr>
        <w:t>Normalisation relationships that explain such a low percentage of the variation (</w:t>
      </w:r>
      <w:r>
        <w:rPr>
          <w:lang w:val="en-GB"/>
        </w:rPr>
        <w:t>that is,</w:t>
      </w:r>
      <w:r w:rsidRPr="00BA50E0">
        <w:rPr>
          <w:lang w:val="en-GB"/>
        </w:rPr>
        <w:t xml:space="preserve"> &lt;60%) are not usually used </w:t>
      </w:r>
      <w:r>
        <w:rPr>
          <w:lang w:val="en-GB"/>
        </w:rPr>
        <w:t xml:space="preserve">to normalise toxicity data as they do not account for enough of the variability caused by the soil </w:t>
      </w:r>
      <w:r w:rsidRPr="00BA50E0">
        <w:rPr>
          <w:lang w:val="en-GB"/>
        </w:rPr>
        <w:t>(Warne et al. 2008b)</w:t>
      </w:r>
      <w:r>
        <w:rPr>
          <w:lang w:val="en-GB"/>
        </w:rPr>
        <w:t xml:space="preserve">. </w:t>
      </w:r>
      <w:r w:rsidRPr="00BA50E0">
        <w:rPr>
          <w:lang w:val="en-GB"/>
        </w:rPr>
        <w:t>The majority of the relationships derived explained less than 10% of the variation in toxicity data and only three could explain more than 10%</w:t>
      </w:r>
      <w:r>
        <w:rPr>
          <w:lang w:val="en-GB"/>
        </w:rPr>
        <w:t xml:space="preserve">. </w:t>
      </w:r>
      <w:r w:rsidRPr="00BA50E0">
        <w:rPr>
          <w:lang w:val="en-GB"/>
        </w:rPr>
        <w:t xml:space="preserve">Thus there are no useful normalisation relationships available for </w:t>
      </w:r>
      <w:r>
        <w:rPr>
          <w:lang w:val="en-GB"/>
        </w:rPr>
        <w:t>Pb, so</w:t>
      </w:r>
      <w:r w:rsidRPr="00BA50E0">
        <w:rPr>
          <w:lang w:val="en-GB"/>
        </w:rPr>
        <w:t xml:space="preserve"> the toxicity data was not normalised to the Australian reference soil, nor were soil-specific SQGs derived. </w:t>
      </w:r>
    </w:p>
    <w:p w:rsidR="00D47F56" w:rsidRPr="00BA50E0" w:rsidRDefault="00D47F56" w:rsidP="00D47F56">
      <w:pPr>
        <w:pStyle w:val="Heading2"/>
      </w:pPr>
      <w:bookmarkStart w:id="504" w:name="_Toc242855690"/>
      <w:bookmarkStart w:id="505" w:name="_Toc243901701"/>
      <w:bookmarkStart w:id="506" w:name="_Toc269124941"/>
      <w:bookmarkStart w:id="507" w:name="_Toc351713503"/>
      <w:r w:rsidRPr="00BA50E0">
        <w:t>Sensitivity of organisms to lead</w:t>
      </w:r>
      <w:bookmarkEnd w:id="504"/>
      <w:bookmarkEnd w:id="505"/>
      <w:bookmarkEnd w:id="506"/>
      <w:bookmarkEnd w:id="507"/>
    </w:p>
    <w:p w:rsidR="00D47F56" w:rsidRPr="00BA50E0" w:rsidRDefault="00D47F56" w:rsidP="00D47F56">
      <w:r w:rsidRPr="00BA50E0">
        <w:rPr>
          <w:lang w:val="en-GB"/>
        </w:rPr>
        <w:t xml:space="preserve">The SSD for the Pb NOEC toxicity data is presented in Figure </w:t>
      </w:r>
      <w:r>
        <w:rPr>
          <w:lang w:val="en-GB"/>
        </w:rPr>
        <w:t>8. T</w:t>
      </w:r>
      <w:r w:rsidRPr="00BA50E0">
        <w:rPr>
          <w:lang w:val="en-GB"/>
        </w:rPr>
        <w:t>here w</w:t>
      </w:r>
      <w:r>
        <w:rPr>
          <w:lang w:val="en-GB"/>
        </w:rPr>
        <w:t>as</w:t>
      </w:r>
      <w:r w:rsidRPr="00BA50E0">
        <w:rPr>
          <w:lang w:val="en-GB"/>
        </w:rPr>
        <w:t xml:space="preserve"> only toxicity data for 19 different species/microbial processes </w:t>
      </w:r>
      <w:r>
        <w:rPr>
          <w:lang w:val="en-GB"/>
        </w:rPr>
        <w:t xml:space="preserve">and the available data has not been normalised; therefore, the distribution reflects the variability in sensitivity of the organisms and the effect of soil properties. </w:t>
      </w:r>
      <w:r w:rsidRPr="00BA50E0">
        <w:rPr>
          <w:lang w:val="en-GB"/>
        </w:rPr>
        <w:t>There w</w:t>
      </w:r>
      <w:r>
        <w:rPr>
          <w:lang w:val="en-GB"/>
        </w:rPr>
        <w:t>as</w:t>
      </w:r>
      <w:r w:rsidRPr="00BA50E0">
        <w:rPr>
          <w:lang w:val="en-GB"/>
        </w:rPr>
        <w:t xml:space="preserve"> insufficient data to make a robust assessment of the relative sensitivity of the groups of organisms</w:t>
      </w:r>
      <w:r>
        <w:rPr>
          <w:lang w:val="en-GB"/>
        </w:rPr>
        <w:t xml:space="preserve">. </w:t>
      </w:r>
      <w:r w:rsidRPr="00BA50E0">
        <w:rPr>
          <w:lang w:val="en-GB"/>
        </w:rPr>
        <w:t xml:space="preserve">However, the distributions of all three types of organisms overlap, so it </w:t>
      </w:r>
      <w:r>
        <w:rPr>
          <w:lang w:val="en-GB"/>
        </w:rPr>
        <w:t>wa</w:t>
      </w:r>
      <w:r w:rsidRPr="00BA50E0">
        <w:rPr>
          <w:lang w:val="en-GB"/>
        </w:rPr>
        <w:t xml:space="preserve">s </w:t>
      </w:r>
      <w:r>
        <w:rPr>
          <w:lang w:val="en-GB"/>
        </w:rPr>
        <w:t xml:space="preserve">considered </w:t>
      </w:r>
      <w:r w:rsidRPr="00BA50E0">
        <w:rPr>
          <w:lang w:val="en-GB"/>
        </w:rPr>
        <w:t>appropriate to use all the toxicity data to derive the SQGs.</w:t>
      </w:r>
    </w:p>
    <w:p w:rsidR="00D47F56" w:rsidRPr="00BA50E0" w:rsidRDefault="00D47F56" w:rsidP="00D47F56">
      <w:pPr>
        <w:pStyle w:val="BodyText"/>
        <w:keepNext/>
        <w:jc w:val="center"/>
        <w:rPr>
          <w:lang w:val="en-GB"/>
        </w:rPr>
      </w:pPr>
      <w:r>
        <w:rPr>
          <w:noProof/>
        </w:rPr>
        <w:lastRenderedPageBreak/>
        <w:drawing>
          <wp:inline distT="0" distB="0" distL="0" distR="0" wp14:anchorId="41C55413" wp14:editId="4A3746C7">
            <wp:extent cx="5801389" cy="46594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5806140" cy="4663280"/>
                    </a:xfrm>
                    <a:prstGeom prst="rect">
                      <a:avLst/>
                    </a:prstGeom>
                    <a:noFill/>
                    <a:ln w="9525">
                      <a:noFill/>
                      <a:miter lim="800000"/>
                      <a:headEnd/>
                      <a:tailEnd/>
                    </a:ln>
                  </pic:spPr>
                </pic:pic>
              </a:graphicData>
            </a:graphic>
          </wp:inline>
        </w:drawing>
      </w:r>
    </w:p>
    <w:p w:rsidR="00D47F56" w:rsidRPr="00F90D03" w:rsidRDefault="00D47F56" w:rsidP="00D47F56">
      <w:pPr>
        <w:pStyle w:val="Caption"/>
      </w:pPr>
      <w:bookmarkStart w:id="508" w:name="_Toc242855745"/>
      <w:bookmarkStart w:id="509" w:name="_Toc243901932"/>
      <w:r>
        <w:t xml:space="preserve">Figure 8. </w:t>
      </w:r>
      <w:r w:rsidRPr="003C0A23">
        <w:t>The species sensitivity distribution of fresh lead (Pb) contamination (plotted as a cumulative frequency of the Pb NOEC toxicity data against soil Pb concentration) for soil invertebrates, plants and microbial processes.</w:t>
      </w:r>
      <w:bookmarkEnd w:id="508"/>
      <w:bookmarkEnd w:id="509"/>
      <w:r w:rsidRPr="003C0A23">
        <w:t xml:space="preserve"> </w:t>
      </w:r>
    </w:p>
    <w:p w:rsidR="00D47F56" w:rsidRDefault="00D47F56" w:rsidP="00D47F56">
      <w:pPr>
        <w:pStyle w:val="Heading2"/>
      </w:pPr>
      <w:bookmarkStart w:id="510" w:name="_Toc242855691"/>
      <w:bookmarkStart w:id="511" w:name="_Toc243901702"/>
      <w:bookmarkStart w:id="512" w:name="_Toc269124942"/>
      <w:bookmarkStart w:id="513" w:name="_Toc351713504"/>
      <w:r w:rsidRPr="00BA50E0">
        <w:t>Calculation of soil quality guidelines for fresh lead contamination</w:t>
      </w:r>
      <w:bookmarkEnd w:id="510"/>
      <w:bookmarkEnd w:id="511"/>
      <w:bookmarkEnd w:id="512"/>
      <w:bookmarkEnd w:id="513"/>
    </w:p>
    <w:p w:rsidR="00D47F56" w:rsidRDefault="00D47F56" w:rsidP="00D47F56">
      <w:pPr>
        <w:rPr>
          <w:lang w:val="en-GB"/>
        </w:rPr>
      </w:pPr>
      <w:r>
        <w:rPr>
          <w:lang w:val="en-GB"/>
        </w:rPr>
        <w:t>There was NOEC and EC</w:t>
      </w:r>
      <w:r w:rsidRPr="003C0A23">
        <w:rPr>
          <w:vertAlign w:val="subscript"/>
          <w:lang w:val="en-GB"/>
        </w:rPr>
        <w:t>10</w:t>
      </w:r>
      <w:r>
        <w:rPr>
          <w:lang w:val="en-GB"/>
        </w:rPr>
        <w:t>, LOEC and EC</w:t>
      </w:r>
      <w:r w:rsidRPr="003C0A23">
        <w:rPr>
          <w:vertAlign w:val="subscript"/>
          <w:lang w:val="en-GB"/>
        </w:rPr>
        <w:t>30</w:t>
      </w:r>
      <w:r>
        <w:rPr>
          <w:lang w:val="en-GB"/>
        </w:rPr>
        <w:t>, and EC</w:t>
      </w:r>
      <w:r w:rsidRPr="003C0A23">
        <w:rPr>
          <w:vertAlign w:val="subscript"/>
          <w:lang w:val="en-GB"/>
        </w:rPr>
        <w:t>50</w:t>
      </w:r>
      <w:r>
        <w:rPr>
          <w:lang w:val="en-GB"/>
        </w:rPr>
        <w:t xml:space="preserve"> Pb toxicity data so ACLs and SQGs could be derived using each of these datasets. These were generated using the same general methods as for Cu. </w:t>
      </w:r>
    </w:p>
    <w:p w:rsidR="00D47F56" w:rsidRPr="00BA50E0" w:rsidRDefault="00D47F56" w:rsidP="00D47F56">
      <w:pPr>
        <w:pStyle w:val="Heading3"/>
      </w:pPr>
      <w:bookmarkStart w:id="514" w:name="_Toc242855692"/>
      <w:bookmarkStart w:id="515" w:name="_Toc243901703"/>
      <w:bookmarkStart w:id="516" w:name="_Toc269124943"/>
      <w:bookmarkStart w:id="517" w:name="_Toc351713505"/>
      <w:r w:rsidRPr="00BA50E0">
        <w:t xml:space="preserve">Calculation of soil quality guidelines for fresh lead contamination based on </w:t>
      </w:r>
      <w:r>
        <w:t>NOEC</w:t>
      </w:r>
      <w:r w:rsidRPr="00BA50E0">
        <w:t xml:space="preserve"> and 10% effect concentration toxicity data</w:t>
      </w:r>
      <w:bookmarkEnd w:id="514"/>
      <w:bookmarkEnd w:id="515"/>
      <w:bookmarkEnd w:id="516"/>
      <w:bookmarkEnd w:id="517"/>
    </w:p>
    <w:p w:rsidR="00D47F56" w:rsidRPr="007136E8" w:rsidRDefault="00D47F56" w:rsidP="00D47F56">
      <w:pPr>
        <w:pStyle w:val="Heading4"/>
      </w:pPr>
      <w:bookmarkStart w:id="518" w:name="_Toc351713506"/>
      <w:r w:rsidRPr="007136E8">
        <w:t>Calculation of soil-specific added contaminant limits</w:t>
      </w:r>
      <w:bookmarkEnd w:id="518"/>
    </w:p>
    <w:p w:rsidR="00D47F56" w:rsidRPr="00DC1DAA" w:rsidRDefault="00D47F56" w:rsidP="00D47F56">
      <w:pPr>
        <w:rPr>
          <w:lang w:val="en-GB"/>
        </w:rPr>
      </w:pPr>
      <w:r w:rsidRPr="00BA50E0">
        <w:rPr>
          <w:lang w:val="en-GB"/>
        </w:rPr>
        <w:t xml:space="preserve">There were no normalisation relationships available for Pb and therefore </w:t>
      </w:r>
      <w:r>
        <w:rPr>
          <w:lang w:val="en-GB"/>
        </w:rPr>
        <w:t>the NOEC and EC</w:t>
      </w:r>
      <w:r w:rsidRPr="003C0A23">
        <w:rPr>
          <w:vertAlign w:val="subscript"/>
          <w:lang w:val="en-GB"/>
        </w:rPr>
        <w:t>10</w:t>
      </w:r>
      <w:r>
        <w:rPr>
          <w:lang w:val="en-GB"/>
        </w:rPr>
        <w:t xml:space="preserve"> toxicity data was not normalised, nor could </w:t>
      </w:r>
      <w:r w:rsidRPr="00BA50E0">
        <w:rPr>
          <w:lang w:val="en-GB"/>
        </w:rPr>
        <w:t>soil-specific ACL values be derived. The single numerical output from</w:t>
      </w:r>
      <w:r>
        <w:rPr>
          <w:lang w:val="en-GB"/>
        </w:rPr>
        <w:t xml:space="preserve"> the SSD analysis for each land use</w:t>
      </w:r>
      <w:r w:rsidRPr="00BA50E0">
        <w:rPr>
          <w:lang w:val="en-GB"/>
        </w:rPr>
        <w:t xml:space="preserve"> </w:t>
      </w:r>
      <w:r>
        <w:rPr>
          <w:lang w:val="en-GB"/>
        </w:rPr>
        <w:t xml:space="preserve">became the generic (not soil-specific) </w:t>
      </w:r>
      <w:r w:rsidRPr="00BA50E0">
        <w:rPr>
          <w:lang w:val="en-GB"/>
        </w:rPr>
        <w:t>ACL</w:t>
      </w:r>
      <w:r>
        <w:rPr>
          <w:lang w:val="en-GB"/>
        </w:rPr>
        <w:t xml:space="preserve"> for that land use and </w:t>
      </w:r>
      <w:r w:rsidRPr="00DC1DAA">
        <w:rPr>
          <w:lang w:val="en-GB"/>
        </w:rPr>
        <w:t>these are presented in Table 63.</w:t>
      </w:r>
    </w:p>
    <w:p w:rsidR="00D47F56" w:rsidRDefault="00D47F56" w:rsidP="00D47F56">
      <w:pPr>
        <w:rPr>
          <w:b/>
          <w:bCs/>
        </w:rPr>
      </w:pPr>
      <w:bookmarkStart w:id="519" w:name="_Toc242855768"/>
      <w:bookmarkStart w:id="520" w:name="_Toc243900214"/>
    </w:p>
    <w:p w:rsidR="00D47F56" w:rsidRPr="00F90D03" w:rsidRDefault="00D47F56" w:rsidP="00D47F56">
      <w:pPr>
        <w:pStyle w:val="Caption"/>
      </w:pPr>
      <w:r w:rsidRPr="003C0A23">
        <w:t>Table 63. Generic ACL (mg/kg) values based on NOEC and 10% effect concentration toxicity data (EC</w:t>
      </w:r>
      <w:r w:rsidRPr="003C0A23">
        <w:rPr>
          <w:vertAlign w:val="subscript"/>
        </w:rPr>
        <w:t>10</w:t>
      </w:r>
      <w:r w:rsidRPr="003C0A23">
        <w:t>) for fresh lead (Pb) contamination in soil with various land uses.</w:t>
      </w:r>
      <w:bookmarkEnd w:id="519"/>
      <w:bookmarkEnd w:id="520"/>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118"/>
      </w:tblGrid>
      <w:tr w:rsidR="00D47F56" w:rsidRPr="00DB241B" w:rsidTr="00AF1B0B">
        <w:tc>
          <w:tcPr>
            <w:tcW w:w="4678" w:type="dxa"/>
            <w:shd w:val="clear" w:color="auto" w:fill="C6D9F1" w:themeFill="text2" w:themeFillTint="33"/>
          </w:tcPr>
          <w:p w:rsidR="00D47F56" w:rsidRPr="00DB241B" w:rsidRDefault="00D47F56" w:rsidP="00AF1B0B">
            <w:pPr>
              <w:pStyle w:val="BodyText"/>
              <w:tabs>
                <w:tab w:val="left" w:pos="1381"/>
              </w:tabs>
              <w:spacing w:before="20" w:afterLines="20" w:after="48"/>
              <w:jc w:val="center"/>
              <w:rPr>
                <w:b/>
                <w:bCs/>
                <w:lang w:val="en-GB"/>
              </w:rPr>
            </w:pPr>
            <w:r w:rsidRPr="00DB241B">
              <w:rPr>
                <w:b/>
                <w:bCs/>
                <w:szCs w:val="22"/>
                <w:lang w:val="en-GB"/>
              </w:rPr>
              <w:t>Land use</w:t>
            </w:r>
          </w:p>
        </w:tc>
        <w:tc>
          <w:tcPr>
            <w:tcW w:w="3118" w:type="dxa"/>
            <w:shd w:val="clear" w:color="auto" w:fill="C6D9F1" w:themeFill="text2" w:themeFillTint="33"/>
          </w:tcPr>
          <w:p w:rsidR="00D47F56" w:rsidRPr="00DB241B" w:rsidRDefault="00D47F56" w:rsidP="00AF1B0B">
            <w:pPr>
              <w:pStyle w:val="BodyText"/>
              <w:spacing w:before="20" w:afterLines="20" w:after="48"/>
              <w:jc w:val="center"/>
              <w:rPr>
                <w:b/>
                <w:bCs/>
                <w:lang w:val="nl-NL"/>
              </w:rPr>
            </w:pPr>
            <w:r w:rsidRPr="00DB241B">
              <w:rPr>
                <w:b/>
                <w:bCs/>
                <w:szCs w:val="22"/>
                <w:lang w:val="nl-NL"/>
              </w:rPr>
              <w:t>ACL</w:t>
            </w:r>
            <w:r w:rsidRPr="00DB241B">
              <w:rPr>
                <w:b/>
                <w:bCs/>
                <w:szCs w:val="22"/>
                <w:vertAlign w:val="subscript"/>
                <w:lang w:val="nl-NL"/>
              </w:rPr>
              <w:t xml:space="preserve">(NOEC &amp; EC10) </w:t>
            </w:r>
            <w:r w:rsidRPr="00DB241B">
              <w:rPr>
                <w:b/>
                <w:bCs/>
                <w:szCs w:val="22"/>
                <w:lang w:val="nl-NL"/>
              </w:rPr>
              <w:t>(mg/kg)</w:t>
            </w:r>
          </w:p>
        </w:tc>
      </w:tr>
      <w:tr w:rsidR="00D47F56" w:rsidRPr="00DB241B" w:rsidTr="00AF1B0B">
        <w:tc>
          <w:tcPr>
            <w:tcW w:w="4678" w:type="dxa"/>
            <w:vAlign w:val="center"/>
          </w:tcPr>
          <w:p w:rsidR="00D47F56" w:rsidRPr="00DB241B" w:rsidRDefault="00D47F56" w:rsidP="00AF1B0B">
            <w:pPr>
              <w:pStyle w:val="BodyText"/>
              <w:spacing w:before="20" w:afterLines="20" w:after="48"/>
              <w:jc w:val="left"/>
              <w:rPr>
                <w:lang w:val="en-GB"/>
              </w:rPr>
            </w:pPr>
            <w:r w:rsidRPr="00DB241B">
              <w:rPr>
                <w:szCs w:val="22"/>
                <w:lang w:val="en-GB"/>
              </w:rPr>
              <w:t>Areas of ecological significance</w:t>
            </w:r>
          </w:p>
        </w:tc>
        <w:tc>
          <w:tcPr>
            <w:tcW w:w="3118" w:type="dxa"/>
            <w:vAlign w:val="center"/>
          </w:tcPr>
          <w:p w:rsidR="00D47F56" w:rsidRPr="00DB241B" w:rsidRDefault="00D47F56" w:rsidP="00AF1B0B">
            <w:pPr>
              <w:spacing w:before="20" w:afterLines="20" w:after="48"/>
              <w:jc w:val="center"/>
            </w:pPr>
            <w:r w:rsidRPr="00DB241B">
              <w:rPr>
                <w:szCs w:val="22"/>
              </w:rPr>
              <w:t>40</w:t>
            </w:r>
          </w:p>
        </w:tc>
      </w:tr>
      <w:tr w:rsidR="00D47F56" w:rsidRPr="00DB241B" w:rsidTr="00AF1B0B">
        <w:tc>
          <w:tcPr>
            <w:tcW w:w="4678" w:type="dxa"/>
            <w:vAlign w:val="center"/>
          </w:tcPr>
          <w:p w:rsidR="00D47F56" w:rsidRPr="00DB241B" w:rsidRDefault="00D47F56" w:rsidP="00AF1B0B">
            <w:pPr>
              <w:pStyle w:val="BodyText"/>
              <w:spacing w:before="20" w:afterLines="20" w:after="48"/>
              <w:jc w:val="left"/>
              <w:rPr>
                <w:lang w:val="en-GB"/>
              </w:rPr>
            </w:pPr>
            <w:r w:rsidRPr="00DB241B">
              <w:rPr>
                <w:szCs w:val="22"/>
                <w:lang w:val="en-GB"/>
              </w:rPr>
              <w:t>Urban residential/public open space</w:t>
            </w:r>
          </w:p>
        </w:tc>
        <w:tc>
          <w:tcPr>
            <w:tcW w:w="3118" w:type="dxa"/>
            <w:vAlign w:val="center"/>
          </w:tcPr>
          <w:p w:rsidR="00D47F56" w:rsidRPr="00DB241B" w:rsidRDefault="00D47F56" w:rsidP="00AF1B0B">
            <w:pPr>
              <w:spacing w:before="20" w:afterLines="20" w:after="48"/>
              <w:jc w:val="center"/>
            </w:pPr>
            <w:r w:rsidRPr="00DB241B">
              <w:rPr>
                <w:szCs w:val="22"/>
              </w:rPr>
              <w:t>130</w:t>
            </w:r>
          </w:p>
        </w:tc>
      </w:tr>
      <w:tr w:rsidR="00D47F56" w:rsidRPr="00DB241B" w:rsidTr="00AF1B0B">
        <w:tc>
          <w:tcPr>
            <w:tcW w:w="4678" w:type="dxa"/>
            <w:vAlign w:val="center"/>
          </w:tcPr>
          <w:p w:rsidR="00D47F56" w:rsidRPr="00DB241B" w:rsidRDefault="00D47F56" w:rsidP="00AF1B0B">
            <w:pPr>
              <w:pStyle w:val="BodyText"/>
              <w:spacing w:before="20" w:afterLines="20" w:after="48"/>
              <w:jc w:val="left"/>
              <w:rPr>
                <w:lang w:val="en-GB"/>
              </w:rPr>
            </w:pPr>
            <w:r w:rsidRPr="00DB241B">
              <w:rPr>
                <w:szCs w:val="22"/>
                <w:lang w:val="en-GB"/>
              </w:rPr>
              <w:t>Commercial/industrial</w:t>
            </w:r>
          </w:p>
        </w:tc>
        <w:tc>
          <w:tcPr>
            <w:tcW w:w="3118" w:type="dxa"/>
            <w:vAlign w:val="center"/>
          </w:tcPr>
          <w:p w:rsidR="00D47F56" w:rsidRPr="00DB241B" w:rsidRDefault="00D47F56" w:rsidP="00AF1B0B">
            <w:pPr>
              <w:spacing w:before="20" w:afterLines="20" w:after="48"/>
              <w:jc w:val="center"/>
            </w:pPr>
            <w:r w:rsidRPr="00DB241B">
              <w:rPr>
                <w:szCs w:val="22"/>
              </w:rPr>
              <w:t>220</w:t>
            </w:r>
          </w:p>
        </w:tc>
      </w:tr>
    </w:tbl>
    <w:p w:rsidR="00D47F56" w:rsidRPr="007136E8" w:rsidRDefault="00D47F56" w:rsidP="00D47F56">
      <w:pPr>
        <w:pStyle w:val="Heading4"/>
      </w:pPr>
      <w:bookmarkStart w:id="521" w:name="_Toc351713507"/>
      <w:r w:rsidRPr="007136E8">
        <w:lastRenderedPageBreak/>
        <w:t>Calculation of ambient background concentration values</w:t>
      </w:r>
      <w:bookmarkEnd w:id="521"/>
    </w:p>
    <w:p w:rsidR="00D47F56" w:rsidRPr="00BA50E0" w:rsidRDefault="00D47F56" w:rsidP="00D47F56">
      <w:pPr>
        <w:rPr>
          <w:lang w:val="en-GB"/>
        </w:rPr>
      </w:pPr>
      <w:r w:rsidRPr="00BA50E0">
        <w:rPr>
          <w:lang w:val="en-GB"/>
        </w:rPr>
        <w:t>For sites with no history of contamination</w:t>
      </w:r>
      <w:r>
        <w:rPr>
          <w:lang w:val="en-GB"/>
        </w:rPr>
        <w:t>,</w:t>
      </w:r>
      <w:r w:rsidRPr="00BA50E0">
        <w:rPr>
          <w:lang w:val="en-GB"/>
        </w:rPr>
        <w:t xml:space="preserve"> the method of Hamon et al. (2004) is recommended to estimate the ABC</w:t>
      </w:r>
      <w:r>
        <w:rPr>
          <w:lang w:val="en-GB"/>
        </w:rPr>
        <w:t xml:space="preserve">. </w:t>
      </w:r>
      <w:r w:rsidRPr="00BA50E0">
        <w:rPr>
          <w:lang w:val="en-GB"/>
        </w:rPr>
        <w:t xml:space="preserve">The equation to predict the Pb ABC is </w:t>
      </w:r>
    </w:p>
    <w:p w:rsidR="00D47F56" w:rsidRDefault="00D47F56" w:rsidP="00D47F56">
      <w:pPr>
        <w:pStyle w:val="text"/>
        <w:ind w:left="567"/>
        <w:rPr>
          <w:lang w:val="fr-FR"/>
        </w:rPr>
      </w:pPr>
    </w:p>
    <w:p w:rsidR="00D47F56" w:rsidRPr="00F3094B" w:rsidRDefault="00D47F56" w:rsidP="00D47F56">
      <w:pPr>
        <w:pStyle w:val="text"/>
        <w:ind w:left="567"/>
        <w:rPr>
          <w:lang w:val="fr-FR"/>
        </w:rPr>
      </w:pPr>
      <w:r w:rsidRPr="00F3094B">
        <w:rPr>
          <w:lang w:val="fr-FR"/>
        </w:rPr>
        <w:t xml:space="preserve">log Pb conc (mg/kg) = 1.039 log Fe content (%) + 0.118 </w:t>
      </w:r>
      <w:r w:rsidRPr="00F3094B">
        <w:rPr>
          <w:lang w:val="fr-FR"/>
        </w:rPr>
        <w:tab/>
      </w:r>
      <w:r w:rsidRPr="00F3094B">
        <w:rPr>
          <w:lang w:val="fr-FR"/>
        </w:rPr>
        <w:tab/>
      </w:r>
      <w:r>
        <w:rPr>
          <w:lang w:val="fr-FR"/>
        </w:rPr>
        <w:tab/>
      </w:r>
      <w:r>
        <w:rPr>
          <w:i/>
          <w:iCs/>
          <w:lang w:val="fr-FR"/>
        </w:rPr>
        <w:t>(equation 9)</w:t>
      </w:r>
    </w:p>
    <w:p w:rsidR="00D47F56" w:rsidRDefault="00D47F56" w:rsidP="00D47F56">
      <w:pPr>
        <w:pStyle w:val="text"/>
        <w:rPr>
          <w:lang w:val="en-GB"/>
        </w:rPr>
      </w:pPr>
    </w:p>
    <w:p w:rsidR="00D47F56" w:rsidRPr="00BA50E0" w:rsidRDefault="00D47F56" w:rsidP="00D47F56">
      <w:pPr>
        <w:pStyle w:val="text"/>
        <w:rPr>
          <w:lang w:val="en-GB"/>
        </w:rPr>
      </w:pPr>
      <w:r w:rsidRPr="00BA50E0">
        <w:rPr>
          <w:lang w:val="en-GB"/>
        </w:rPr>
        <w:t xml:space="preserve">Examples of the ABC values predicted by this equation are </w:t>
      </w:r>
      <w:r w:rsidRPr="00DC1DAA">
        <w:rPr>
          <w:lang w:val="en-GB"/>
        </w:rPr>
        <w:t>presented in Table 64</w:t>
      </w:r>
      <w:r>
        <w:rPr>
          <w:lang w:val="en-GB"/>
        </w:rPr>
        <w:t xml:space="preserve">. </w:t>
      </w:r>
      <w:r w:rsidRPr="00DC1DAA">
        <w:rPr>
          <w:lang w:val="en-GB"/>
        </w:rPr>
        <w:t>Predicted ABC values for Pb range from approximately 0.1 to 30 mg/kg in soils with iron concentrations between 0.1 and 20%.</w:t>
      </w:r>
      <w:r w:rsidRPr="00BA50E0">
        <w:rPr>
          <w:lang w:val="en-GB"/>
        </w:rPr>
        <w:t xml:space="preserve"> </w:t>
      </w:r>
    </w:p>
    <w:p w:rsidR="00D47F56" w:rsidRPr="00F90D03" w:rsidRDefault="00D47F56" w:rsidP="00D47F56">
      <w:pPr>
        <w:pStyle w:val="Caption"/>
      </w:pPr>
      <w:bookmarkStart w:id="522" w:name="_Toc242855769"/>
      <w:bookmarkStart w:id="523" w:name="_Toc243900215"/>
      <w:r>
        <w:t xml:space="preserve">Table 64. </w:t>
      </w:r>
      <w:r w:rsidRPr="003C0A23">
        <w:t>Lead (Pb) ABCs predicted using the method of Hamon et al. (2004) (see equation 9 above).</w:t>
      </w:r>
      <w:bookmarkEnd w:id="522"/>
      <w:bookmarkEnd w:id="523"/>
    </w:p>
    <w:tbl>
      <w:tblPr>
        <w:tblW w:w="532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700"/>
      </w:tblGrid>
      <w:tr w:rsidR="00D47F56" w:rsidRPr="00DB241B" w:rsidTr="00AF1B0B">
        <w:tc>
          <w:tcPr>
            <w:tcW w:w="2628" w:type="dxa"/>
            <w:shd w:val="clear" w:color="auto" w:fill="C6D9F1" w:themeFill="text2" w:themeFillTint="33"/>
          </w:tcPr>
          <w:p w:rsidR="00D47F56" w:rsidRPr="00DB241B" w:rsidRDefault="00D47F56" w:rsidP="00AF1B0B">
            <w:pPr>
              <w:pStyle w:val="BodyText"/>
              <w:spacing w:before="20" w:after="20"/>
              <w:jc w:val="center"/>
              <w:rPr>
                <w:b/>
                <w:bCs/>
                <w:lang w:val="en-GB"/>
              </w:rPr>
            </w:pPr>
            <w:r w:rsidRPr="00DB241B">
              <w:rPr>
                <w:b/>
                <w:bCs/>
                <w:szCs w:val="22"/>
                <w:lang w:val="en-GB"/>
              </w:rPr>
              <w:t>Fe content (%)</w:t>
            </w:r>
          </w:p>
        </w:tc>
        <w:tc>
          <w:tcPr>
            <w:tcW w:w="2700" w:type="dxa"/>
            <w:shd w:val="clear" w:color="auto" w:fill="C6D9F1" w:themeFill="text2" w:themeFillTint="33"/>
          </w:tcPr>
          <w:p w:rsidR="00D47F56" w:rsidRPr="00DB241B" w:rsidRDefault="00D47F56" w:rsidP="00AF1B0B">
            <w:pPr>
              <w:pStyle w:val="BodyText"/>
              <w:spacing w:before="20" w:after="20"/>
              <w:jc w:val="center"/>
              <w:rPr>
                <w:b/>
                <w:bCs/>
                <w:lang w:val="en-GB"/>
              </w:rPr>
            </w:pPr>
            <w:r w:rsidRPr="00DB241B">
              <w:rPr>
                <w:b/>
                <w:bCs/>
                <w:szCs w:val="22"/>
                <w:lang w:val="en-GB"/>
              </w:rPr>
              <w:t>Predicted ABC (mg/kg)</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0.1</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0.1</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0.5</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0.6</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1</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1</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2</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3</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5</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7</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10</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15</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15</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20</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20</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30</w:t>
            </w:r>
          </w:p>
        </w:tc>
      </w:tr>
    </w:tbl>
    <w:p w:rsidR="00D47F56" w:rsidRPr="007136E8" w:rsidRDefault="00D47F56" w:rsidP="00D47F56">
      <w:pPr>
        <w:pStyle w:val="Heading4"/>
      </w:pPr>
      <w:bookmarkStart w:id="524" w:name="_Toc351713508"/>
      <w:r w:rsidRPr="007136E8">
        <w:t>Examples of soil quality guidelines for fresh lead contamination in Australian soils based on no observed effect concentration and 10% effect concentration data</w:t>
      </w:r>
      <w:bookmarkEnd w:id="524"/>
    </w:p>
    <w:p w:rsidR="00D47F56" w:rsidRPr="00BA50E0" w:rsidRDefault="00D47F56" w:rsidP="00D47F56">
      <w:pPr>
        <w:rPr>
          <w:lang w:val="en-GB"/>
        </w:rPr>
      </w:pPr>
      <w:r w:rsidRPr="00BA50E0">
        <w:rPr>
          <w:lang w:val="en-GB"/>
        </w:rPr>
        <w:t xml:space="preserve">The ABC values for </w:t>
      </w:r>
      <w:r>
        <w:rPr>
          <w:lang w:val="en-GB"/>
        </w:rPr>
        <w:t>Pb</w:t>
      </w:r>
      <w:r w:rsidRPr="00BA50E0">
        <w:rPr>
          <w:lang w:val="en-GB"/>
        </w:rPr>
        <w:t xml:space="preserve"> vary with the iron content of the soil</w:t>
      </w:r>
      <w:r>
        <w:rPr>
          <w:lang w:val="en-GB"/>
        </w:rPr>
        <w:t xml:space="preserve">. </w:t>
      </w:r>
      <w:r w:rsidRPr="00BA50E0">
        <w:rPr>
          <w:lang w:val="en-GB"/>
        </w:rPr>
        <w:t>Therefore</w:t>
      </w:r>
      <w:r>
        <w:rPr>
          <w:lang w:val="en-GB"/>
        </w:rPr>
        <w:t>,</w:t>
      </w:r>
      <w:r w:rsidRPr="00BA50E0">
        <w:rPr>
          <w:lang w:val="en-GB"/>
        </w:rPr>
        <w:t xml:space="preserve"> it is not possible to present a specific set of SQGs</w:t>
      </w:r>
      <w:r w:rsidRPr="00BA50E0">
        <w:rPr>
          <w:vertAlign w:val="subscript"/>
          <w:lang w:val="en-GB"/>
        </w:rPr>
        <w:t>(NOEC &amp; EC10)</w:t>
      </w:r>
      <w:r w:rsidRPr="00BA50E0">
        <w:rPr>
          <w:lang w:val="en-GB"/>
        </w:rPr>
        <w:t xml:space="preserve">, </w:t>
      </w:r>
      <w:r>
        <w:rPr>
          <w:lang w:val="en-GB"/>
        </w:rPr>
        <w:t xml:space="preserve">but </w:t>
      </w:r>
      <w:r w:rsidRPr="00BA50E0">
        <w:rPr>
          <w:lang w:val="en-GB"/>
        </w:rPr>
        <w:t>rather two examples of the range of SQGs that will be encountered in urban settings are presented.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081F24">
              <w:t xml:space="preserve">Example </w:t>
            </w:r>
            <w:r>
              <w:t>1</w:t>
            </w:r>
            <w:r w:rsidRPr="00081F24">
              <w:t xml:space="preserve"> </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(i.e. fresh contamination). </w:t>
            </w:r>
          </w:p>
          <w:p w:rsidR="00D47F56" w:rsidRPr="00BA50E0" w:rsidRDefault="00D47F56" w:rsidP="00AF1B0B">
            <w:pPr>
              <w:pStyle w:val="ExampleText"/>
            </w:pPr>
            <w:r w:rsidRPr="00BA50E0">
              <w:t>Soil descriptors – a sandy acidic soil (pH 5, CEC 10)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1</w:t>
            </w:r>
            <w:r>
              <w:t>30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1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t>131</w:t>
            </w:r>
            <w:r w:rsidRPr="00BA50E0">
              <w:t xml:space="preserve"> mg/kg</w:t>
            </w:r>
            <w:r>
              <w:t>, which would be rounded off to 130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081F24">
              <w:t xml:space="preserve">Example 2 </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w:t>
            </w:r>
          </w:p>
          <w:p w:rsidR="00D47F56" w:rsidRPr="00BA50E0" w:rsidRDefault="00D47F56" w:rsidP="00AF1B0B">
            <w:pPr>
              <w:pStyle w:val="ExampleText"/>
            </w:pPr>
            <w:r w:rsidRPr="00BA50E0">
              <w:t>Soil descriptors – an alkaline clay soil (pH 7.5, CEC 40) with 10%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2</w:t>
            </w:r>
            <w:r>
              <w:t>20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1</w:t>
            </w:r>
            <w:r>
              <w:t>5</w:t>
            </w:r>
            <w:r w:rsidRPr="00BA50E0">
              <w:t xml:space="preserve">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t>235</w:t>
            </w:r>
            <w:r w:rsidRPr="00BA50E0">
              <w:t xml:space="preserve"> mg/kg</w:t>
            </w:r>
            <w:r>
              <w:t>, which would be rounded off to 230 mg/kg.</w:t>
            </w:r>
          </w:p>
        </w:tc>
      </w:tr>
    </w:tbl>
    <w:p w:rsidR="00D47F56" w:rsidRDefault="00D47F56" w:rsidP="00D47F56">
      <w:pPr>
        <w:pStyle w:val="text"/>
        <w:rPr>
          <w:b/>
          <w:bCs/>
          <w:lang w:val="en-GB"/>
        </w:rPr>
      </w:pPr>
    </w:p>
    <w:p w:rsidR="00D47F56" w:rsidRPr="00BA50E0" w:rsidRDefault="00D47F56" w:rsidP="00D47F56">
      <w:pPr>
        <w:pStyle w:val="Heading3"/>
      </w:pPr>
      <w:bookmarkStart w:id="525" w:name="_Toc242855693"/>
      <w:bookmarkStart w:id="526" w:name="_Toc243901704"/>
      <w:bookmarkStart w:id="527" w:name="_Toc269124944"/>
      <w:bookmarkStart w:id="528" w:name="_Toc351713509"/>
      <w:r w:rsidRPr="00BA50E0">
        <w:lastRenderedPageBreak/>
        <w:t xml:space="preserve">Calculation of soil quality guidelines for fresh lead contamination based on </w:t>
      </w:r>
      <w:r>
        <w:t>LOEC</w:t>
      </w:r>
      <w:r w:rsidRPr="00BA50E0">
        <w:t xml:space="preserve"> and 30% effect concentration toxicity data and on 50% effect concentration data</w:t>
      </w:r>
      <w:bookmarkEnd w:id="525"/>
      <w:bookmarkEnd w:id="526"/>
      <w:bookmarkEnd w:id="527"/>
      <w:bookmarkEnd w:id="528"/>
    </w:p>
    <w:p w:rsidR="00D47F56" w:rsidRPr="007136E8" w:rsidRDefault="00D47F56" w:rsidP="00D47F56">
      <w:pPr>
        <w:pStyle w:val="Heading4"/>
      </w:pPr>
      <w:bookmarkStart w:id="529" w:name="_Toc351713510"/>
      <w:r w:rsidRPr="007136E8">
        <w:t>Calculation of soil-specific added contaminant limits</w:t>
      </w:r>
      <w:bookmarkEnd w:id="529"/>
      <w:r w:rsidRPr="007136E8">
        <w:t xml:space="preserve"> </w:t>
      </w:r>
    </w:p>
    <w:p w:rsidR="00D47F56" w:rsidRDefault="00D47F56" w:rsidP="00D47F56">
      <w:pPr>
        <w:rPr>
          <w:lang w:val="en-GB"/>
        </w:rPr>
      </w:pPr>
      <w:r>
        <w:rPr>
          <w:lang w:val="en-GB"/>
        </w:rPr>
        <w:t>ACLs</w:t>
      </w:r>
      <w:r w:rsidRPr="00BA50E0">
        <w:rPr>
          <w:lang w:val="en-GB"/>
        </w:rPr>
        <w:t xml:space="preserve"> based on LOEC and EC</w:t>
      </w:r>
      <w:r w:rsidRPr="003C0A23">
        <w:rPr>
          <w:vertAlign w:val="subscript"/>
          <w:lang w:val="en-GB"/>
        </w:rPr>
        <w:t>30</w:t>
      </w:r>
      <w:r w:rsidRPr="00BA50E0">
        <w:rPr>
          <w:lang w:val="en-GB"/>
        </w:rPr>
        <w:t xml:space="preserve"> toxicity data (ACL</w:t>
      </w:r>
      <w:r w:rsidRPr="00BA50E0">
        <w:rPr>
          <w:vertAlign w:val="subscript"/>
          <w:lang w:val="en-GB"/>
        </w:rPr>
        <w:t>(LOEC &amp; EC30)</w:t>
      </w:r>
      <w:r w:rsidRPr="00BA50E0">
        <w:rPr>
          <w:lang w:val="en-GB"/>
        </w:rPr>
        <w:t xml:space="preserve">) and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data (ACL</w:t>
      </w:r>
      <w:r w:rsidRPr="00BA50E0">
        <w:rPr>
          <w:vertAlign w:val="subscript"/>
          <w:lang w:val="en-GB"/>
        </w:rPr>
        <w:t>(EC50)</w:t>
      </w:r>
      <w:r w:rsidRPr="00BA50E0">
        <w:rPr>
          <w:lang w:val="en-GB"/>
        </w:rPr>
        <w:t>) were calculated using the method used to derive the ACL values based on NOEC and EC</w:t>
      </w:r>
      <w:r w:rsidRPr="003C0A23">
        <w:rPr>
          <w:vertAlign w:val="subscript"/>
          <w:lang w:val="en-GB"/>
        </w:rPr>
        <w:t>10</w:t>
      </w:r>
      <w:r w:rsidRPr="00BA50E0">
        <w:rPr>
          <w:lang w:val="en-GB"/>
        </w:rPr>
        <w:t xml:space="preserve"> data</w:t>
      </w:r>
      <w:r>
        <w:rPr>
          <w:lang w:val="en-GB"/>
        </w:rPr>
        <w:t>, the</w:t>
      </w:r>
      <w:r w:rsidRPr="00BA50E0">
        <w:rPr>
          <w:lang w:val="en-GB"/>
        </w:rPr>
        <w:t xml:space="preserve"> one exception being that in order to maximise the amount of LOEC and EC</w:t>
      </w:r>
      <w:r w:rsidRPr="003C0A23">
        <w:rPr>
          <w:vertAlign w:val="subscript"/>
          <w:lang w:val="en-GB"/>
        </w:rPr>
        <w:t>30</w:t>
      </w:r>
      <w:r w:rsidRPr="00BA50E0">
        <w:rPr>
          <w:lang w:val="en-GB"/>
        </w:rPr>
        <w:t xml:space="preserve"> and EC</w:t>
      </w:r>
      <w:r w:rsidRPr="003C0A23">
        <w:rPr>
          <w:vertAlign w:val="subscript"/>
          <w:lang w:val="en-GB"/>
        </w:rPr>
        <w:t>50</w:t>
      </w:r>
      <w:r w:rsidRPr="00BA50E0">
        <w:rPr>
          <w:lang w:val="en-GB"/>
        </w:rPr>
        <w:t xml:space="preserve"> data, actual measured NOEC </w:t>
      </w:r>
      <w:r>
        <w:rPr>
          <w:lang w:val="en-GB"/>
        </w:rPr>
        <w:t>data was used to estimate LOEC, EC</w:t>
      </w:r>
      <w:r w:rsidRPr="003C0A23">
        <w:rPr>
          <w:vertAlign w:val="subscript"/>
          <w:lang w:val="en-GB"/>
        </w:rPr>
        <w:t>30</w:t>
      </w:r>
      <w:r>
        <w:rPr>
          <w:lang w:val="en-GB"/>
        </w:rPr>
        <w:t xml:space="preserve"> </w:t>
      </w:r>
      <w:r w:rsidRPr="00BA50E0">
        <w:rPr>
          <w:lang w:val="en-GB"/>
        </w:rPr>
        <w:t>and EC</w:t>
      </w:r>
      <w:r w:rsidRPr="003C0A23">
        <w:rPr>
          <w:vertAlign w:val="subscript"/>
          <w:lang w:val="en-GB"/>
        </w:rPr>
        <w:t>50</w:t>
      </w:r>
      <w:r w:rsidRPr="00BA50E0">
        <w:rPr>
          <w:lang w:val="en-GB"/>
        </w:rPr>
        <w:t xml:space="preserve"> data</w:t>
      </w:r>
      <w:r>
        <w:rPr>
          <w:lang w:val="en-GB"/>
        </w:rPr>
        <w:t xml:space="preserve">. </w:t>
      </w:r>
      <w:r w:rsidRPr="00DC1DAA">
        <w:rPr>
          <w:lang w:val="en-GB"/>
        </w:rPr>
        <w:t>This was done using the conversion factors derived by Heemsbergen et al. (2008) and presented in Table 17</w:t>
      </w:r>
      <w:r>
        <w:rPr>
          <w:lang w:val="en-GB"/>
        </w:rPr>
        <w:t xml:space="preserve">. </w:t>
      </w:r>
      <w:r w:rsidRPr="00BA50E0">
        <w:rPr>
          <w:lang w:val="en-GB"/>
        </w:rPr>
        <w:t xml:space="preserve">The geometric means </w:t>
      </w:r>
      <w:r>
        <w:rPr>
          <w:lang w:val="en-GB"/>
        </w:rPr>
        <w:t>of the LOEC and EC</w:t>
      </w:r>
      <w:r w:rsidRPr="003C0A23">
        <w:rPr>
          <w:vertAlign w:val="subscript"/>
          <w:lang w:val="en-GB"/>
        </w:rPr>
        <w:t>30</w:t>
      </w:r>
      <w:r>
        <w:rPr>
          <w:lang w:val="en-GB"/>
        </w:rPr>
        <w:t xml:space="preserve"> data and of the EC</w:t>
      </w:r>
      <w:r w:rsidRPr="003C0A23">
        <w:rPr>
          <w:vertAlign w:val="subscript"/>
          <w:lang w:val="en-GB"/>
        </w:rPr>
        <w:t>50</w:t>
      </w:r>
      <w:r>
        <w:rPr>
          <w:lang w:val="en-GB"/>
        </w:rPr>
        <w:t xml:space="preserve"> data </w:t>
      </w:r>
      <w:r w:rsidRPr="00BA50E0">
        <w:rPr>
          <w:lang w:val="en-GB"/>
        </w:rPr>
        <w:t xml:space="preserve">for the various </w:t>
      </w:r>
      <w:r w:rsidRPr="00DC1DAA">
        <w:rPr>
          <w:lang w:val="en-GB"/>
        </w:rPr>
        <w:t>species/microbial processes that were used to derive the ACL</w:t>
      </w:r>
      <w:r w:rsidRPr="00DC1DAA">
        <w:rPr>
          <w:vertAlign w:val="subscript"/>
          <w:lang w:val="en-GB"/>
        </w:rPr>
        <w:t xml:space="preserve">(LOEC &amp; EC30) </w:t>
      </w:r>
      <w:r w:rsidRPr="00DC1DAA">
        <w:rPr>
          <w:lang w:val="en-GB"/>
        </w:rPr>
        <w:t>and</w:t>
      </w:r>
      <w:r w:rsidRPr="00DC1DAA">
        <w:rPr>
          <w:vertAlign w:val="subscript"/>
          <w:lang w:val="en-GB"/>
        </w:rPr>
        <w:t xml:space="preserve"> </w:t>
      </w:r>
      <w:r w:rsidRPr="00DC1DAA">
        <w:rPr>
          <w:lang w:val="en-GB"/>
        </w:rPr>
        <w:t xml:space="preserve"> ACL</w:t>
      </w:r>
      <w:r w:rsidRPr="00DC1DAA">
        <w:rPr>
          <w:vertAlign w:val="subscript"/>
          <w:lang w:val="en-GB"/>
        </w:rPr>
        <w:t xml:space="preserve">(EC50) </w:t>
      </w:r>
      <w:r w:rsidRPr="00DC1DAA">
        <w:rPr>
          <w:lang w:val="en-GB"/>
        </w:rPr>
        <w:t>are presented in Table 62.</w:t>
      </w:r>
    </w:p>
    <w:p w:rsidR="002D1C48" w:rsidRPr="00BA50E0" w:rsidRDefault="002D1C48" w:rsidP="00D47F56">
      <w:pPr>
        <w:rPr>
          <w:lang w:val="en-GB"/>
        </w:rPr>
      </w:pPr>
    </w:p>
    <w:p w:rsidR="00D47F56" w:rsidRPr="00BA50E0" w:rsidRDefault="00D47F56" w:rsidP="00D47F56">
      <w:pPr>
        <w:rPr>
          <w:lang w:val="en-GB"/>
        </w:rPr>
      </w:pPr>
      <w:r w:rsidRPr="00BA50E0">
        <w:rPr>
          <w:lang w:val="en-GB"/>
        </w:rPr>
        <w:t>The resulting ACL</w:t>
      </w:r>
      <w:r w:rsidRPr="00BA50E0">
        <w:rPr>
          <w:vertAlign w:val="subscript"/>
          <w:lang w:val="en-GB"/>
        </w:rPr>
        <w:t xml:space="preserve">(LOEC &amp; EC30) </w:t>
      </w:r>
      <w:r w:rsidRPr="00BA50E0">
        <w:rPr>
          <w:lang w:val="en-GB"/>
        </w:rPr>
        <w:t>and</w:t>
      </w:r>
      <w:r w:rsidRPr="00BA50E0">
        <w:rPr>
          <w:b/>
          <w:bCs/>
          <w:i/>
          <w:iCs/>
          <w:vertAlign w:val="subscript"/>
          <w:lang w:val="en-GB"/>
        </w:rPr>
        <w:t xml:space="preserve"> </w:t>
      </w:r>
      <w:r w:rsidRPr="00BA50E0">
        <w:rPr>
          <w:lang w:val="en-GB"/>
        </w:rPr>
        <w:t>ACL</w:t>
      </w:r>
      <w:r w:rsidRPr="00BA50E0">
        <w:rPr>
          <w:vertAlign w:val="subscript"/>
          <w:lang w:val="en-GB"/>
        </w:rPr>
        <w:t>(</w:t>
      </w:r>
      <w:r w:rsidRPr="00BA50E0">
        <w:rPr>
          <w:b/>
          <w:bCs/>
          <w:vertAlign w:val="subscript"/>
          <w:lang w:val="en-GB"/>
        </w:rPr>
        <w:t>EC50)</w:t>
      </w:r>
      <w:r w:rsidRPr="00BA50E0">
        <w:rPr>
          <w:lang w:val="en-GB"/>
        </w:rPr>
        <w:t xml:space="preserve"> values for </w:t>
      </w:r>
      <w:r>
        <w:rPr>
          <w:lang w:val="en-GB"/>
        </w:rPr>
        <w:t xml:space="preserve">the three land </w:t>
      </w:r>
      <w:r w:rsidRPr="00BA50E0">
        <w:rPr>
          <w:lang w:val="en-GB"/>
        </w:rPr>
        <w:t xml:space="preserve">uses are presented in </w:t>
      </w:r>
      <w:r w:rsidRPr="00DC1DAA">
        <w:rPr>
          <w:lang w:val="en-GB"/>
        </w:rPr>
        <w:t>Table 65</w:t>
      </w:r>
      <w:r>
        <w:rPr>
          <w:lang w:val="en-GB"/>
        </w:rPr>
        <w:t xml:space="preserve">. </w:t>
      </w:r>
      <w:r w:rsidRPr="00DC1DAA">
        <w:rPr>
          <w:lang w:val="en-GB"/>
        </w:rPr>
        <w:t>As</w:t>
      </w:r>
      <w:r w:rsidRPr="00BA50E0">
        <w:rPr>
          <w:lang w:val="en-GB"/>
        </w:rPr>
        <w:t xml:space="preserve"> expected</w:t>
      </w:r>
      <w:r>
        <w:rPr>
          <w:lang w:val="en-GB"/>
        </w:rPr>
        <w:t>,</w:t>
      </w:r>
      <w:r w:rsidRPr="00BA50E0">
        <w:rPr>
          <w:lang w:val="en-GB"/>
        </w:rPr>
        <w:t xml:space="preserve"> these values are larger than the corresponding ACL</w:t>
      </w:r>
      <w:r w:rsidRPr="00BA50E0">
        <w:rPr>
          <w:vertAlign w:val="subscript"/>
          <w:lang w:val="en-GB"/>
        </w:rPr>
        <w:t>(NOEC &amp; EC10)</w:t>
      </w:r>
      <w:r w:rsidRPr="00BA50E0">
        <w:rPr>
          <w:lang w:val="en-GB"/>
        </w:rPr>
        <w:t xml:space="preserve"> values</w:t>
      </w:r>
      <w:r>
        <w:rPr>
          <w:lang w:val="en-GB"/>
        </w:rPr>
        <w:t xml:space="preserve">. </w:t>
      </w:r>
      <w:r w:rsidRPr="00BA50E0">
        <w:rPr>
          <w:lang w:val="en-GB"/>
        </w:rPr>
        <w:t>The ACL</w:t>
      </w:r>
      <w:r w:rsidRPr="00BA50E0">
        <w:rPr>
          <w:vertAlign w:val="subscript"/>
          <w:lang w:val="en-GB"/>
        </w:rPr>
        <w:t xml:space="preserve">(EC50) </w:t>
      </w:r>
      <w:r w:rsidRPr="00BA50E0">
        <w:rPr>
          <w:lang w:val="en-GB"/>
        </w:rPr>
        <w:t xml:space="preserve">values </w:t>
      </w:r>
      <w:r>
        <w:rPr>
          <w:lang w:val="en-GB"/>
        </w:rPr>
        <w:t xml:space="preserve">are </w:t>
      </w:r>
      <w:r w:rsidRPr="00BA50E0">
        <w:rPr>
          <w:lang w:val="en-GB"/>
        </w:rPr>
        <w:t>also generally larger than the ACL</w:t>
      </w:r>
      <w:r w:rsidRPr="00BA50E0">
        <w:rPr>
          <w:vertAlign w:val="subscript"/>
          <w:lang w:val="en-GB"/>
        </w:rPr>
        <w:t>(LOEC &amp; EC30)</w:t>
      </w:r>
      <w:r w:rsidRPr="00BA50E0">
        <w:rPr>
          <w:b/>
          <w:bCs/>
          <w:i/>
          <w:iCs/>
          <w:vertAlign w:val="subscript"/>
          <w:lang w:val="en-GB"/>
        </w:rPr>
        <w:t xml:space="preserve"> </w:t>
      </w:r>
      <w:r w:rsidRPr="00BA50E0">
        <w:rPr>
          <w:lang w:val="en-GB"/>
        </w:rPr>
        <w:t>values</w:t>
      </w:r>
      <w:r>
        <w:rPr>
          <w:lang w:val="en-GB"/>
        </w:rPr>
        <w:t>,</w:t>
      </w:r>
      <w:r w:rsidRPr="00BA50E0">
        <w:rPr>
          <w:lang w:val="en-GB"/>
        </w:rPr>
        <w:t xml:space="preserve"> with the exception of the values for </w:t>
      </w:r>
      <w:r w:rsidRPr="00E54D8A">
        <w:rPr>
          <w:lang w:val="en-GB"/>
        </w:rPr>
        <w:t>areas of ecological significance</w:t>
      </w:r>
      <w:r>
        <w:rPr>
          <w:lang w:val="en-GB"/>
        </w:rPr>
        <w:t xml:space="preserve">. </w:t>
      </w:r>
      <w:r w:rsidRPr="00BA50E0">
        <w:rPr>
          <w:lang w:val="en-GB"/>
        </w:rPr>
        <w:t>This occurs because the slope of the SSD for the LOEC and EC</w:t>
      </w:r>
      <w:r w:rsidRPr="003C0A23">
        <w:rPr>
          <w:vertAlign w:val="subscript"/>
          <w:lang w:val="en-GB"/>
        </w:rPr>
        <w:t>30</w:t>
      </w:r>
      <w:r w:rsidRPr="00BA50E0">
        <w:rPr>
          <w:lang w:val="en-GB"/>
        </w:rPr>
        <w:t xml:space="preserve"> data is less than that of the EC</w:t>
      </w:r>
      <w:r w:rsidRPr="003C0A23">
        <w:rPr>
          <w:vertAlign w:val="subscript"/>
          <w:lang w:val="en-GB"/>
        </w:rPr>
        <w:t>50</w:t>
      </w:r>
      <w:r w:rsidRPr="00BA50E0">
        <w:rPr>
          <w:lang w:val="en-GB"/>
        </w:rPr>
        <w:t xml:space="preserve"> data, the SSDs intersect and the LOEC and EC</w:t>
      </w:r>
      <w:r w:rsidRPr="003C0A23">
        <w:rPr>
          <w:vertAlign w:val="subscript"/>
          <w:lang w:val="en-GB"/>
        </w:rPr>
        <w:t>30</w:t>
      </w:r>
      <w:r w:rsidRPr="00BA50E0">
        <w:rPr>
          <w:lang w:val="en-GB"/>
        </w:rPr>
        <w:t xml:space="preserve"> data ends up having l</w:t>
      </w:r>
      <w:r>
        <w:rPr>
          <w:lang w:val="en-GB"/>
        </w:rPr>
        <w:t>arg</w:t>
      </w:r>
      <w:r w:rsidRPr="00BA50E0">
        <w:rPr>
          <w:lang w:val="en-GB"/>
        </w:rPr>
        <w:t xml:space="preserve">er toxicity values. </w:t>
      </w:r>
    </w:p>
    <w:p w:rsidR="00D47F56" w:rsidRPr="00E14958" w:rsidRDefault="00D47F56" w:rsidP="00D47F56">
      <w:pPr>
        <w:pStyle w:val="Caption"/>
      </w:pPr>
      <w:bookmarkStart w:id="530" w:name="_Toc242855770"/>
      <w:bookmarkStart w:id="531" w:name="_Toc243900216"/>
      <w:r>
        <w:t xml:space="preserve">Table 65. </w:t>
      </w:r>
      <w:r w:rsidRPr="003C0A23">
        <w:t>Generic ACLs (mg/kg) based on LOEC and 30% effect concentration data (EC30) and based on 50% effect concentration data (EC50) values for fresh lead (Pb) contamination in soil with various land uses.</w:t>
      </w:r>
      <w:bookmarkEnd w:id="530"/>
      <w:bookmarkEnd w:id="5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1"/>
        <w:gridCol w:w="2409"/>
        <w:gridCol w:w="2482"/>
      </w:tblGrid>
      <w:tr w:rsidR="00D47F56" w:rsidRPr="00DB241B" w:rsidTr="00AF1B0B">
        <w:tc>
          <w:tcPr>
            <w:tcW w:w="4181" w:type="dxa"/>
            <w:shd w:val="clear" w:color="auto" w:fill="C6D9F1" w:themeFill="text2" w:themeFillTint="33"/>
          </w:tcPr>
          <w:p w:rsidR="00D47F56" w:rsidRPr="00DB241B" w:rsidRDefault="00D47F56" w:rsidP="00AF1B0B">
            <w:pPr>
              <w:pStyle w:val="BodyText"/>
              <w:spacing w:before="20" w:afterLines="20" w:after="48"/>
              <w:jc w:val="center"/>
              <w:rPr>
                <w:b/>
                <w:bCs/>
                <w:lang w:val="en-GB"/>
              </w:rPr>
            </w:pPr>
            <w:r w:rsidRPr="00DB241B">
              <w:rPr>
                <w:b/>
                <w:bCs/>
                <w:szCs w:val="22"/>
                <w:lang w:val="en-GB"/>
              </w:rPr>
              <w:t>Land use</w:t>
            </w:r>
          </w:p>
        </w:tc>
        <w:tc>
          <w:tcPr>
            <w:tcW w:w="2409" w:type="dxa"/>
            <w:shd w:val="clear" w:color="auto" w:fill="C6D9F1" w:themeFill="text2" w:themeFillTint="33"/>
          </w:tcPr>
          <w:p w:rsidR="00D47F56" w:rsidRPr="00DB241B" w:rsidRDefault="00D47F56" w:rsidP="00AF1B0B">
            <w:pPr>
              <w:pStyle w:val="BodyText"/>
              <w:spacing w:before="20" w:afterLines="20" w:after="48"/>
              <w:jc w:val="center"/>
              <w:rPr>
                <w:b/>
                <w:bCs/>
                <w:vertAlign w:val="subscript"/>
                <w:lang w:val="fr-FR"/>
              </w:rPr>
            </w:pPr>
            <w:r w:rsidRPr="00DB241B">
              <w:rPr>
                <w:b/>
                <w:bCs/>
                <w:szCs w:val="22"/>
                <w:lang w:val="fr-FR"/>
              </w:rPr>
              <w:t>ACL</w:t>
            </w:r>
            <w:r w:rsidRPr="00DB241B">
              <w:rPr>
                <w:b/>
                <w:bCs/>
                <w:szCs w:val="22"/>
                <w:vertAlign w:val="subscript"/>
                <w:lang w:val="fr-FR"/>
              </w:rPr>
              <w:t>(LOEC &amp; EC30)</w:t>
            </w:r>
          </w:p>
          <w:p w:rsidR="00D47F56" w:rsidRPr="00DB241B" w:rsidRDefault="00D47F56" w:rsidP="00AF1B0B">
            <w:pPr>
              <w:pStyle w:val="BodyText"/>
              <w:spacing w:before="20" w:afterLines="20" w:after="48"/>
              <w:jc w:val="center"/>
              <w:rPr>
                <w:b/>
                <w:bCs/>
                <w:lang w:val="fr-FR"/>
              </w:rPr>
            </w:pPr>
            <w:r w:rsidRPr="00DB241B">
              <w:rPr>
                <w:b/>
                <w:bCs/>
                <w:szCs w:val="22"/>
                <w:lang w:val="fr-FR"/>
              </w:rPr>
              <w:t>(mg/kg)</w:t>
            </w:r>
          </w:p>
        </w:tc>
        <w:tc>
          <w:tcPr>
            <w:tcW w:w="2482" w:type="dxa"/>
            <w:shd w:val="clear" w:color="auto" w:fill="C6D9F1" w:themeFill="text2" w:themeFillTint="33"/>
          </w:tcPr>
          <w:p w:rsidR="00D47F56" w:rsidRPr="00DB241B" w:rsidRDefault="00D47F56" w:rsidP="00AF1B0B">
            <w:pPr>
              <w:pStyle w:val="BodyText"/>
              <w:spacing w:before="20" w:afterLines="20" w:after="48"/>
              <w:jc w:val="center"/>
              <w:rPr>
                <w:b/>
                <w:bCs/>
                <w:vertAlign w:val="subscript"/>
                <w:lang w:val="en-GB"/>
              </w:rPr>
            </w:pPr>
            <w:r w:rsidRPr="00DB241B">
              <w:rPr>
                <w:b/>
                <w:bCs/>
                <w:szCs w:val="22"/>
                <w:lang w:val="en-GB"/>
              </w:rPr>
              <w:t>ACL</w:t>
            </w:r>
            <w:r w:rsidRPr="00DB241B">
              <w:rPr>
                <w:b/>
                <w:bCs/>
                <w:szCs w:val="22"/>
                <w:vertAlign w:val="subscript"/>
                <w:lang w:val="en-GB"/>
              </w:rPr>
              <w:t>(EC50)</w:t>
            </w:r>
          </w:p>
          <w:p w:rsidR="00D47F56" w:rsidRPr="00DB241B" w:rsidRDefault="00D47F56" w:rsidP="00AF1B0B">
            <w:pPr>
              <w:pStyle w:val="BodyText"/>
              <w:spacing w:before="20" w:afterLines="20" w:after="48"/>
              <w:jc w:val="center"/>
              <w:rPr>
                <w:b/>
                <w:bCs/>
                <w:lang w:val="en-GB"/>
              </w:rPr>
            </w:pPr>
            <w:r w:rsidRPr="00DB241B">
              <w:rPr>
                <w:b/>
                <w:bCs/>
                <w:szCs w:val="22"/>
                <w:lang w:val="en-GB"/>
              </w:rPr>
              <w:t>(mg/kg)</w:t>
            </w:r>
          </w:p>
        </w:tc>
      </w:tr>
      <w:tr w:rsidR="00D47F56" w:rsidRPr="00DB241B" w:rsidTr="00AF1B0B">
        <w:tc>
          <w:tcPr>
            <w:tcW w:w="4181" w:type="dxa"/>
            <w:vAlign w:val="center"/>
          </w:tcPr>
          <w:p w:rsidR="00D47F56" w:rsidRPr="00DB241B" w:rsidRDefault="00D47F56" w:rsidP="00AF1B0B">
            <w:pPr>
              <w:pStyle w:val="BodyText"/>
              <w:spacing w:before="20" w:afterLines="20" w:after="48"/>
              <w:jc w:val="left"/>
              <w:rPr>
                <w:lang w:val="en-GB"/>
              </w:rPr>
            </w:pPr>
            <w:r w:rsidRPr="00DB241B">
              <w:rPr>
                <w:szCs w:val="22"/>
                <w:lang w:val="en-GB"/>
              </w:rPr>
              <w:t>Areas of ecological significance</w:t>
            </w:r>
          </w:p>
        </w:tc>
        <w:tc>
          <w:tcPr>
            <w:tcW w:w="2409" w:type="dxa"/>
          </w:tcPr>
          <w:p w:rsidR="00D47F56" w:rsidRPr="00DB241B" w:rsidRDefault="00D47F56" w:rsidP="00AF1B0B">
            <w:pPr>
              <w:tabs>
                <w:tab w:val="decimal" w:pos="1522"/>
              </w:tabs>
              <w:spacing w:before="20" w:afterLines="20" w:after="48"/>
            </w:pPr>
            <w:r w:rsidRPr="00DB241B">
              <w:rPr>
                <w:szCs w:val="22"/>
              </w:rPr>
              <w:t>110</w:t>
            </w:r>
          </w:p>
        </w:tc>
        <w:tc>
          <w:tcPr>
            <w:tcW w:w="2482" w:type="dxa"/>
            <w:vAlign w:val="center"/>
          </w:tcPr>
          <w:p w:rsidR="00D47F56" w:rsidRPr="00DB241B" w:rsidRDefault="00D47F56" w:rsidP="00AF1B0B">
            <w:pPr>
              <w:tabs>
                <w:tab w:val="decimal" w:pos="1193"/>
              </w:tabs>
              <w:spacing w:before="20" w:afterLines="20" w:after="48"/>
            </w:pPr>
            <w:r w:rsidRPr="00DB241B">
              <w:rPr>
                <w:szCs w:val="22"/>
              </w:rPr>
              <w:t>60</w:t>
            </w:r>
          </w:p>
        </w:tc>
      </w:tr>
      <w:tr w:rsidR="00D47F56" w:rsidRPr="00DB241B" w:rsidTr="00AF1B0B">
        <w:tc>
          <w:tcPr>
            <w:tcW w:w="4181" w:type="dxa"/>
            <w:vAlign w:val="center"/>
          </w:tcPr>
          <w:p w:rsidR="00D47F56" w:rsidRPr="00DB241B" w:rsidRDefault="00D47F56" w:rsidP="00AF1B0B">
            <w:pPr>
              <w:pStyle w:val="BodyText"/>
              <w:spacing w:before="20" w:afterLines="20" w:after="48"/>
              <w:jc w:val="left"/>
              <w:rPr>
                <w:lang w:val="en-GB"/>
              </w:rPr>
            </w:pPr>
            <w:r w:rsidRPr="00DB241B">
              <w:rPr>
                <w:szCs w:val="22"/>
                <w:lang w:val="en-GB"/>
              </w:rPr>
              <w:t>Urban residential/public open space</w:t>
            </w:r>
          </w:p>
        </w:tc>
        <w:tc>
          <w:tcPr>
            <w:tcW w:w="2409" w:type="dxa"/>
          </w:tcPr>
          <w:p w:rsidR="00D47F56" w:rsidRPr="00DB241B" w:rsidRDefault="00D47F56" w:rsidP="00AF1B0B">
            <w:pPr>
              <w:tabs>
                <w:tab w:val="decimal" w:pos="1522"/>
              </w:tabs>
              <w:spacing w:before="20" w:afterLines="20" w:after="48"/>
            </w:pPr>
            <w:r w:rsidRPr="00DB241B">
              <w:rPr>
                <w:szCs w:val="22"/>
              </w:rPr>
              <w:t>270</w:t>
            </w:r>
          </w:p>
        </w:tc>
        <w:tc>
          <w:tcPr>
            <w:tcW w:w="2482" w:type="dxa"/>
            <w:vAlign w:val="center"/>
          </w:tcPr>
          <w:p w:rsidR="00D47F56" w:rsidRPr="00DB241B" w:rsidRDefault="00D47F56" w:rsidP="00AF1B0B">
            <w:pPr>
              <w:tabs>
                <w:tab w:val="decimal" w:pos="1193"/>
              </w:tabs>
              <w:spacing w:before="20" w:afterLines="20" w:after="48"/>
            </w:pPr>
            <w:r w:rsidRPr="00DB241B">
              <w:rPr>
                <w:szCs w:val="22"/>
              </w:rPr>
              <w:t>490</w:t>
            </w:r>
          </w:p>
        </w:tc>
      </w:tr>
      <w:tr w:rsidR="00D47F56" w:rsidRPr="00DB241B" w:rsidTr="00AF1B0B">
        <w:tc>
          <w:tcPr>
            <w:tcW w:w="4181" w:type="dxa"/>
            <w:vAlign w:val="center"/>
          </w:tcPr>
          <w:p w:rsidR="00D47F56" w:rsidRPr="00DB241B" w:rsidRDefault="00D47F56" w:rsidP="00AF1B0B">
            <w:pPr>
              <w:pStyle w:val="BodyText"/>
              <w:spacing w:before="20" w:afterLines="20" w:after="48"/>
              <w:jc w:val="left"/>
              <w:rPr>
                <w:lang w:val="en-GB"/>
              </w:rPr>
            </w:pPr>
            <w:r w:rsidRPr="00DB241B">
              <w:rPr>
                <w:szCs w:val="22"/>
                <w:lang w:val="en-GB"/>
              </w:rPr>
              <w:t>Commercial/industrial</w:t>
            </w:r>
          </w:p>
        </w:tc>
        <w:tc>
          <w:tcPr>
            <w:tcW w:w="2409" w:type="dxa"/>
          </w:tcPr>
          <w:p w:rsidR="00D47F56" w:rsidRPr="00DB241B" w:rsidRDefault="00D47F56" w:rsidP="00AF1B0B">
            <w:pPr>
              <w:tabs>
                <w:tab w:val="decimal" w:pos="1522"/>
              </w:tabs>
              <w:spacing w:before="20" w:afterLines="20" w:after="48"/>
            </w:pPr>
            <w:r w:rsidRPr="00DB241B">
              <w:rPr>
                <w:szCs w:val="22"/>
              </w:rPr>
              <w:t>440</w:t>
            </w:r>
          </w:p>
        </w:tc>
        <w:tc>
          <w:tcPr>
            <w:tcW w:w="2482" w:type="dxa"/>
            <w:vAlign w:val="center"/>
          </w:tcPr>
          <w:p w:rsidR="00D47F56" w:rsidRPr="00DB241B" w:rsidRDefault="00D47F56" w:rsidP="00AF1B0B">
            <w:pPr>
              <w:tabs>
                <w:tab w:val="decimal" w:pos="1193"/>
              </w:tabs>
              <w:spacing w:before="20" w:afterLines="20" w:after="48"/>
            </w:pPr>
            <w:r w:rsidRPr="00DB241B">
              <w:rPr>
                <w:szCs w:val="22"/>
              </w:rPr>
              <w:t>890</w:t>
            </w:r>
          </w:p>
        </w:tc>
      </w:tr>
    </w:tbl>
    <w:p w:rsidR="00D47F56" w:rsidRPr="007136E8" w:rsidRDefault="00D47F56" w:rsidP="00D47F56">
      <w:pPr>
        <w:pStyle w:val="Heading4"/>
      </w:pPr>
      <w:bookmarkStart w:id="532" w:name="_Toc351713511"/>
      <w:r w:rsidRPr="007136E8">
        <w:t>Calculation of ambient background concentration values</w:t>
      </w:r>
      <w:bookmarkEnd w:id="532"/>
    </w:p>
    <w:p w:rsidR="00D47F56" w:rsidRPr="00BA50E0" w:rsidRDefault="00D47F56" w:rsidP="00D47F56">
      <w:pPr>
        <w:rPr>
          <w:lang w:val="en-GB"/>
        </w:rPr>
      </w:pPr>
      <w:r w:rsidRPr="00BA50E0">
        <w:rPr>
          <w:lang w:val="en-GB"/>
        </w:rPr>
        <w:t xml:space="preserve">The ABC values for Pb were calculated using the Hamon et al. (2004) </w:t>
      </w:r>
      <w:r>
        <w:rPr>
          <w:lang w:val="en-GB"/>
        </w:rPr>
        <w:t xml:space="preserve">method </w:t>
      </w:r>
      <w:r w:rsidRPr="00BA50E0">
        <w:rPr>
          <w:lang w:val="en-GB"/>
        </w:rPr>
        <w:t>as outlined prev</w:t>
      </w:r>
      <w:r>
        <w:rPr>
          <w:lang w:val="en-GB"/>
        </w:rPr>
        <w:t>iously.</w:t>
      </w:r>
    </w:p>
    <w:p w:rsidR="00D47F56" w:rsidRPr="007136E8" w:rsidRDefault="00D47F56" w:rsidP="00D47F56">
      <w:pPr>
        <w:pStyle w:val="Heading4"/>
      </w:pPr>
      <w:bookmarkStart w:id="533" w:name="_Toc351713512"/>
      <w:r w:rsidRPr="007136E8">
        <w:t xml:space="preserve">Examples of soil quality guidelines for fresh lead contamination in Australian soils based on </w:t>
      </w:r>
      <w:r w:rsidR="00480D38">
        <w:t>lowest</w:t>
      </w:r>
      <w:r w:rsidRPr="007136E8">
        <w:t xml:space="preserve"> observed effect concentration and </w:t>
      </w:r>
      <w:r w:rsidR="00480D38">
        <w:t>30</w:t>
      </w:r>
      <w:r w:rsidRPr="007136E8">
        <w:t>% effect concentration data</w:t>
      </w:r>
      <w:r w:rsidR="00480D38">
        <w:t xml:space="preserve"> and on 50% effect concentration data</w:t>
      </w:r>
      <w:bookmarkEnd w:id="533"/>
    </w:p>
    <w:p w:rsidR="00D47F56" w:rsidRDefault="00D47F56" w:rsidP="00D47F56">
      <w:pPr>
        <w:rPr>
          <w:lang w:val="en-GB"/>
        </w:rPr>
      </w:pPr>
      <w:r w:rsidRPr="00BA50E0">
        <w:rPr>
          <w:lang w:val="en-GB"/>
        </w:rPr>
        <w:t>As stated pr</w:t>
      </w:r>
      <w:r>
        <w:rPr>
          <w:lang w:val="en-GB"/>
        </w:rPr>
        <w:t>eviously, the ABC values for Pb</w:t>
      </w:r>
      <w:r w:rsidRPr="00BA50E0">
        <w:rPr>
          <w:lang w:val="en-GB"/>
        </w:rPr>
        <w:t xml:space="preserve"> vary with the iron content of the soil</w:t>
      </w:r>
      <w:r>
        <w:rPr>
          <w:lang w:val="en-GB"/>
        </w:rPr>
        <w:t xml:space="preserve">. </w:t>
      </w:r>
      <w:r w:rsidRPr="00BA50E0">
        <w:rPr>
          <w:lang w:val="en-GB"/>
        </w:rPr>
        <w:t>Therefore it is not possible to present a specific set of SQG</w:t>
      </w:r>
      <w:r w:rsidRPr="00BA50E0">
        <w:rPr>
          <w:vertAlign w:val="subscript"/>
          <w:lang w:val="en-GB"/>
        </w:rPr>
        <w:t xml:space="preserve"> (LOEC &amp; EC30)</w:t>
      </w:r>
      <w:r w:rsidRPr="00BA50E0">
        <w:rPr>
          <w:lang w:val="en-GB"/>
        </w:rPr>
        <w:t xml:space="preserve"> or SQG</w:t>
      </w:r>
      <w:r w:rsidRPr="00BA50E0">
        <w:rPr>
          <w:vertAlign w:val="subscript"/>
          <w:lang w:val="en-GB"/>
        </w:rPr>
        <w:t xml:space="preserve"> (EC50) </w:t>
      </w:r>
      <w:r w:rsidRPr="00BA50E0">
        <w:rPr>
          <w:lang w:val="en-GB"/>
        </w:rPr>
        <w:t>values</w:t>
      </w:r>
      <w:r>
        <w:rPr>
          <w:lang w:val="en-GB"/>
        </w:rPr>
        <w:t xml:space="preserve">. </w:t>
      </w:r>
      <w:r w:rsidRPr="00BA50E0">
        <w:rPr>
          <w:lang w:val="en-GB"/>
        </w:rPr>
        <w:t xml:space="preserve">Four examples of </w:t>
      </w:r>
      <w:r>
        <w:rPr>
          <w:lang w:val="en-GB"/>
        </w:rPr>
        <w:t>SQGs that would apply to aged Pb</w:t>
      </w:r>
      <w:r w:rsidRPr="00BA50E0">
        <w:rPr>
          <w:lang w:val="en-GB"/>
        </w:rPr>
        <w:t xml:space="preserve"> contamination that represent the range (but not the extremes) of SQGs that would apply to </w:t>
      </w:r>
      <w:r>
        <w:rPr>
          <w:lang w:val="en-GB"/>
        </w:rPr>
        <w:t>urban residential</w:t>
      </w:r>
      <w:r w:rsidRPr="0068221B">
        <w:t>/public open space</w:t>
      </w:r>
      <w:r w:rsidRPr="00BA50E0">
        <w:rPr>
          <w:lang w:val="en-GB"/>
        </w:rPr>
        <w:t xml:space="preserve"> and </w:t>
      </w:r>
      <w:r>
        <w:rPr>
          <w:lang w:val="en-GB"/>
        </w:rPr>
        <w:t>commercial/industrial</w:t>
      </w:r>
      <w:r w:rsidRPr="00BA50E0">
        <w:rPr>
          <w:lang w:val="en-GB"/>
        </w:rPr>
        <w:t xml:space="preserve"> </w:t>
      </w:r>
      <w:r>
        <w:rPr>
          <w:lang w:val="en-GB"/>
        </w:rPr>
        <w:t>land use</w:t>
      </w:r>
      <w:r w:rsidRPr="00BA50E0">
        <w:rPr>
          <w:lang w:val="en-GB"/>
        </w:rPr>
        <w:t>s are presented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D10133">
              <w:t>SQG</w:t>
            </w:r>
            <w:r w:rsidRPr="00C158C2">
              <w:rPr>
                <w:vertAlign w:val="subscript"/>
              </w:rPr>
              <w:t>(LOEC &amp; EC30)</w:t>
            </w:r>
            <w:r w:rsidRPr="00D10133">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r>
              <w:t>that is,</w:t>
            </w:r>
            <w:r w:rsidRPr="00BA50E0">
              <w:t xml:space="preserve"> fresh contamination). </w:t>
            </w:r>
          </w:p>
          <w:p w:rsidR="00D47F56" w:rsidRPr="00BA50E0" w:rsidRDefault="00D47F56" w:rsidP="00AF1B0B">
            <w:pPr>
              <w:pStyle w:val="ExampleText"/>
            </w:pPr>
            <w:r w:rsidRPr="00BA50E0">
              <w:t>Soil descriptors – a sandy acidic soil (pH 5, CEC 10) with 1% iron content.</w:t>
            </w:r>
          </w:p>
          <w:p w:rsidR="00D47F56" w:rsidRPr="00BA50E0" w:rsidRDefault="00D47F56" w:rsidP="00AF1B0B">
            <w:pPr>
              <w:pStyle w:val="ExampleText"/>
            </w:pPr>
            <w:r w:rsidRPr="00BA50E0">
              <w:t xml:space="preserve">The resulting </w:t>
            </w:r>
            <w:r w:rsidRPr="00C158C2">
              <w:t>ACL</w:t>
            </w:r>
            <w:r w:rsidRPr="00C158C2">
              <w:rPr>
                <w:vertAlign w:val="subscript"/>
              </w:rPr>
              <w:t>(LOEC &amp; EC30)</w:t>
            </w:r>
            <w:r w:rsidRPr="00C158C2">
              <w:t>,</w:t>
            </w:r>
            <w:r w:rsidRPr="00BA50E0">
              <w:t xml:space="preserve"> ABC and SQG</w:t>
            </w:r>
            <w:r w:rsidRPr="00C158C2">
              <w:rPr>
                <w:vertAlign w:val="subscript"/>
              </w:rPr>
              <w:t>(LOEC &amp; EC30)</w:t>
            </w:r>
            <w:r w:rsidRPr="00BA50E0">
              <w:t xml:space="preserve"> values are:</w:t>
            </w:r>
          </w:p>
          <w:p w:rsidR="00D47F56" w:rsidRPr="00BA50E0" w:rsidRDefault="00D47F56" w:rsidP="00AF1B0B">
            <w:pPr>
              <w:pStyle w:val="ExampleText"/>
            </w:pPr>
            <w:r w:rsidRPr="00C158C2">
              <w:t>ACL</w:t>
            </w:r>
            <w:r w:rsidRPr="00C158C2">
              <w:rPr>
                <w:vertAlign w:val="subscript"/>
              </w:rPr>
              <w:t>(LOEC &amp; EC30)</w:t>
            </w:r>
            <w:r w:rsidRPr="00BA50E0">
              <w:t xml:space="preserve">: </w:t>
            </w:r>
            <w:r w:rsidRPr="00BA50E0">
              <w:tab/>
            </w:r>
            <w:r>
              <w:tab/>
            </w:r>
            <w:r>
              <w:tab/>
            </w:r>
            <w:r w:rsidRPr="00BA50E0">
              <w:t>2</w:t>
            </w:r>
            <w:r>
              <w:t>7</w:t>
            </w:r>
            <w:r w:rsidRPr="00BA50E0">
              <w:t xml:space="preserve">0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1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r>
            <w:r w:rsidRPr="00BA50E0">
              <w:t>2</w:t>
            </w:r>
            <w:r>
              <w:t>71</w:t>
            </w:r>
            <w:r w:rsidRPr="00BA50E0">
              <w:t xml:space="preserve"> mg/kg</w:t>
            </w:r>
            <w:r>
              <w:t>, which would be rounded off to 270 mg/kg.</w:t>
            </w:r>
          </w:p>
        </w:tc>
      </w:tr>
    </w:tbl>
    <w:p w:rsidR="00D47F56" w:rsidRPr="00BA50E0" w:rsidRDefault="00D47F56" w:rsidP="00D47F56">
      <w:pPr>
        <w:pStyle w:val="text"/>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EB1CAA">
              <w:lastRenderedPageBreak/>
              <w:t>SQG</w:t>
            </w:r>
            <w:r w:rsidRPr="00C158C2">
              <w:rPr>
                <w:vertAlign w:val="subscript"/>
              </w:rPr>
              <w:t xml:space="preserve">(LOEC &amp; EC30) </w:t>
            </w:r>
            <w:r w:rsidRPr="00EB1CAA">
              <w:t>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w:t>
            </w:r>
          </w:p>
          <w:p w:rsidR="00D47F56" w:rsidRPr="00BA50E0" w:rsidRDefault="00D47F56" w:rsidP="00AF1B0B">
            <w:pPr>
              <w:pStyle w:val="ExampleText"/>
            </w:pPr>
            <w:r w:rsidRPr="00BA50E0">
              <w:t>Soil descriptors – an alkaline clay soil (pH 7.5, CEC 40) with 10% iron content.</w:t>
            </w:r>
          </w:p>
          <w:p w:rsidR="00D47F56" w:rsidRPr="00BA50E0" w:rsidRDefault="00D47F56" w:rsidP="00AF1B0B">
            <w:pPr>
              <w:pStyle w:val="ExampleText"/>
            </w:pPr>
            <w:r w:rsidRPr="00BA50E0">
              <w:t xml:space="preserve">The resulting </w:t>
            </w:r>
            <w:r w:rsidRPr="00C158C2">
              <w:t>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C158C2">
              <w:t>ACL</w:t>
            </w:r>
            <w:r w:rsidRPr="00C158C2">
              <w:rPr>
                <w:vertAlign w:val="subscript"/>
              </w:rPr>
              <w:t>(LOEC &amp; EC30)</w:t>
            </w:r>
            <w:r w:rsidRPr="00BA50E0">
              <w:t xml:space="preserve">: </w:t>
            </w:r>
            <w:r w:rsidRPr="00BA50E0">
              <w:tab/>
            </w:r>
            <w:r>
              <w:tab/>
            </w:r>
            <w:r>
              <w:tab/>
            </w:r>
            <w:r w:rsidRPr="00BA50E0">
              <w:t>4</w:t>
            </w:r>
            <w:r>
              <w:t>40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1</w:t>
            </w:r>
            <w:r>
              <w:t>5</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t>455</w:t>
            </w:r>
            <w:r w:rsidRPr="00BA50E0">
              <w:t xml:space="preserve"> mg/kg</w:t>
            </w:r>
            <w:r>
              <w:t>, which would be rounded off to 450 mg/kg.</w:t>
            </w:r>
          </w:p>
        </w:tc>
      </w:tr>
    </w:tbl>
    <w:p w:rsidR="00D47F56" w:rsidRPr="00BA50E0" w:rsidRDefault="00D47F56" w:rsidP="00D47F56">
      <w:pPr>
        <w:pStyle w:val="t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D10133" w:rsidRDefault="00D47F56" w:rsidP="00AF1B0B">
            <w:pPr>
              <w:pStyle w:val="ExampleHeading"/>
            </w:pPr>
            <w:r w:rsidRPr="00EB1CAA">
              <w:t>SQG</w:t>
            </w:r>
            <w:r w:rsidRPr="00C158C2">
              <w:rPr>
                <w:vertAlign w:val="subscript"/>
              </w:rPr>
              <w:t xml:space="preserve">(EC50) </w:t>
            </w:r>
            <w:r w:rsidRPr="00EB1CAA">
              <w:t>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r>
              <w:t>that is,</w:t>
            </w:r>
            <w:r w:rsidRPr="00BA50E0">
              <w:t xml:space="preserve"> fresh contamination). </w:t>
            </w:r>
          </w:p>
          <w:p w:rsidR="00D47F56" w:rsidRDefault="00D47F56" w:rsidP="00AF1B0B">
            <w:pPr>
              <w:pStyle w:val="ExampleText"/>
            </w:pPr>
            <w:r w:rsidRPr="00BA50E0">
              <w:t>Soil descriptors – a sandy acidic soil (pH 5, CEC 10) with 1% iron content.</w:t>
            </w:r>
          </w:p>
          <w:p w:rsidR="00D47F56" w:rsidRPr="00BA50E0" w:rsidRDefault="00D47F56" w:rsidP="00AF1B0B">
            <w:pPr>
              <w:pStyle w:val="ExampleText"/>
            </w:pPr>
            <w:r w:rsidRPr="00BA50E0">
              <w:t xml:space="preserve">The resulting </w:t>
            </w:r>
            <w:r w:rsidRPr="00C158C2">
              <w:t>ACL</w:t>
            </w:r>
            <w:r w:rsidRPr="00C158C2">
              <w:rPr>
                <w:vertAlign w:val="subscript"/>
              </w:rPr>
              <w:t>(EC50)</w:t>
            </w:r>
            <w:r w:rsidRPr="00C158C2">
              <w:t>,</w:t>
            </w:r>
            <w:r w:rsidRPr="00BA50E0">
              <w:t xml:space="preserve"> ABC and SQG</w:t>
            </w:r>
            <w:r w:rsidRPr="00C158C2">
              <w:rPr>
                <w:vertAlign w:val="subscript"/>
              </w:rPr>
              <w:t xml:space="preserve">(EC50) </w:t>
            </w:r>
            <w:r w:rsidRPr="00BA50E0">
              <w:t>values are:</w:t>
            </w:r>
          </w:p>
          <w:p w:rsidR="00D47F56" w:rsidRPr="00BA50E0" w:rsidRDefault="00D47F56" w:rsidP="00AF1B0B">
            <w:pPr>
              <w:pStyle w:val="ExampleText"/>
            </w:pPr>
            <w:r w:rsidRPr="00C158C2">
              <w:t>ACL</w:t>
            </w:r>
            <w:r w:rsidRPr="00C158C2">
              <w:rPr>
                <w:vertAlign w:val="subscript"/>
              </w:rPr>
              <w:t>(EC50)</w:t>
            </w:r>
            <w:r w:rsidRPr="00BA50E0">
              <w:t xml:space="preserve">: </w:t>
            </w:r>
            <w:r w:rsidRPr="00BA50E0">
              <w:tab/>
            </w:r>
            <w:r>
              <w:tab/>
            </w:r>
            <w:r>
              <w:tab/>
              <w:t>490</w:t>
            </w:r>
            <w:r w:rsidRPr="00BA50E0">
              <w:t xml:space="preserve"> mg/kg </w:t>
            </w:r>
          </w:p>
          <w:p w:rsidR="00D47F56" w:rsidRPr="00BA50E0" w:rsidRDefault="00D47F56" w:rsidP="00AF1B0B">
            <w:pPr>
              <w:pStyle w:val="ExampleText"/>
            </w:pPr>
            <w:r>
              <w:t xml:space="preserve">ABC: </w:t>
            </w:r>
            <w:r>
              <w:tab/>
            </w:r>
            <w:r>
              <w:tab/>
            </w:r>
            <w:r>
              <w:tab/>
            </w:r>
            <w:r>
              <w:tab/>
            </w:r>
            <w:r w:rsidRPr="00BA50E0">
              <w:t xml:space="preserve">1 mg/kg </w:t>
            </w:r>
          </w:p>
          <w:p w:rsidR="00D47F56" w:rsidRPr="005A1A88" w:rsidRDefault="00D47F56" w:rsidP="00AF1B0B">
            <w:pPr>
              <w:pStyle w:val="ExampleText"/>
            </w:pPr>
            <w:r w:rsidRPr="00BA50E0">
              <w:t>SQG</w:t>
            </w:r>
            <w:r w:rsidRPr="00C158C2">
              <w:rPr>
                <w:vertAlign w:val="subscript"/>
              </w:rPr>
              <w:t>(EC50)</w:t>
            </w:r>
            <w:r>
              <w:t xml:space="preserve">: </w:t>
            </w:r>
            <w:r>
              <w:tab/>
            </w:r>
            <w:r>
              <w:tab/>
            </w:r>
            <w:r>
              <w:tab/>
              <w:t>491</w:t>
            </w:r>
            <w:r w:rsidRPr="00BA50E0">
              <w:t xml:space="preserve"> mg/kg</w:t>
            </w:r>
            <w:r>
              <w:t>, which would be rounded off to 490 mg/kg.</w:t>
            </w:r>
          </w:p>
        </w:tc>
      </w:tr>
    </w:tbl>
    <w:p w:rsidR="00D47F56" w:rsidRPr="00BA50E0" w:rsidRDefault="00D47F56" w:rsidP="00D47F56">
      <w:pPr>
        <w:pStyle w:val="t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D10133">
              <w:t>SQG(EC50)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w:t>
            </w:r>
          </w:p>
          <w:p w:rsidR="00D47F56" w:rsidRPr="00BA50E0" w:rsidRDefault="00D47F56" w:rsidP="00AF1B0B">
            <w:pPr>
              <w:pStyle w:val="ExampleText"/>
            </w:pPr>
            <w:r w:rsidRPr="00BA50E0">
              <w:t>Soil descriptors – an alkaline clay soil (pH 7.5, CEC 40) with 10% iron content.</w:t>
            </w:r>
          </w:p>
          <w:p w:rsidR="00D47F56" w:rsidRPr="00BA50E0" w:rsidRDefault="00D47F56" w:rsidP="00AF1B0B">
            <w:pPr>
              <w:pStyle w:val="ExampleText"/>
            </w:pPr>
            <w:r w:rsidRPr="00BA50E0">
              <w:t xml:space="preserve">The resulting </w:t>
            </w:r>
            <w:r w:rsidRPr="00C158C2">
              <w:t>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C158C2">
              <w:t>ACL</w:t>
            </w:r>
            <w:r w:rsidRPr="00C158C2">
              <w:rPr>
                <w:vertAlign w:val="subscript"/>
              </w:rPr>
              <w:t>(EC50)</w:t>
            </w:r>
            <w:r w:rsidRPr="00BA50E0">
              <w:t xml:space="preserve">: </w:t>
            </w:r>
            <w:r w:rsidRPr="00BA50E0">
              <w:tab/>
            </w:r>
            <w:r>
              <w:tab/>
            </w:r>
            <w:r>
              <w:tab/>
              <w:t xml:space="preserve">890 </w:t>
            </w:r>
            <w:r w:rsidRPr="00BA50E0">
              <w:t xml:space="preserve">mg/kg </w:t>
            </w:r>
          </w:p>
          <w:p w:rsidR="00D47F56" w:rsidRPr="00BA50E0" w:rsidRDefault="00D47F56" w:rsidP="00AF1B0B">
            <w:pPr>
              <w:pStyle w:val="ExampleText"/>
            </w:pPr>
            <w:r>
              <w:t>ABC:</w:t>
            </w:r>
            <w:r>
              <w:tab/>
            </w:r>
            <w:r>
              <w:tab/>
            </w:r>
            <w:r>
              <w:tab/>
            </w:r>
            <w:r>
              <w:tab/>
            </w:r>
            <w:r w:rsidRPr="00BA50E0">
              <w:t>1</w:t>
            </w:r>
            <w:r>
              <w:t>5</w:t>
            </w:r>
            <w:r w:rsidRPr="00BA50E0">
              <w:t xml:space="preserve"> mg/kg </w:t>
            </w:r>
          </w:p>
          <w:p w:rsidR="00D47F56" w:rsidRPr="005A1A88" w:rsidRDefault="00D47F56" w:rsidP="00AF1B0B">
            <w:pPr>
              <w:pStyle w:val="ExampleText"/>
            </w:pPr>
            <w:r w:rsidRPr="00BA50E0">
              <w:t>SQG</w:t>
            </w:r>
            <w:r w:rsidRPr="00C158C2">
              <w:rPr>
                <w:vertAlign w:val="subscript"/>
              </w:rPr>
              <w:t>(EC50)</w:t>
            </w:r>
            <w:r>
              <w:t xml:space="preserve">: </w:t>
            </w:r>
            <w:r>
              <w:tab/>
            </w:r>
            <w:r>
              <w:tab/>
            </w:r>
            <w:r>
              <w:tab/>
              <w:t>905</w:t>
            </w:r>
            <w:r w:rsidRPr="00BA50E0">
              <w:t xml:space="preserve"> mg/kg</w:t>
            </w:r>
            <w:r>
              <w:t>, which would be rounded off to 900 mg/kg.</w:t>
            </w:r>
          </w:p>
        </w:tc>
      </w:tr>
    </w:tbl>
    <w:p w:rsidR="00D47F56" w:rsidRPr="00BA50E0" w:rsidRDefault="00D47F56" w:rsidP="00D47F56">
      <w:pPr>
        <w:pStyle w:val="Text0"/>
      </w:pPr>
    </w:p>
    <w:p w:rsidR="00D47F56" w:rsidRPr="00BA50E0" w:rsidRDefault="00D47F56" w:rsidP="00D47F56">
      <w:pPr>
        <w:pStyle w:val="Heading2"/>
      </w:pPr>
      <w:bookmarkStart w:id="534" w:name="_Toc242855694"/>
      <w:bookmarkStart w:id="535" w:name="_Toc243901705"/>
      <w:bookmarkStart w:id="536" w:name="_Toc269124945"/>
      <w:bookmarkStart w:id="537" w:name="_Toc351713513"/>
      <w:r w:rsidRPr="00BA50E0">
        <w:t>Calculation of soil quality guidelines for aged lead contamination</w:t>
      </w:r>
      <w:bookmarkEnd w:id="534"/>
      <w:bookmarkEnd w:id="535"/>
      <w:bookmarkEnd w:id="536"/>
      <w:bookmarkEnd w:id="537"/>
    </w:p>
    <w:p w:rsidR="00D47F56" w:rsidRPr="00BA50E0" w:rsidRDefault="00D47F56" w:rsidP="00D47F56">
      <w:pPr>
        <w:pStyle w:val="Heading3"/>
      </w:pPr>
      <w:bookmarkStart w:id="538" w:name="_Toc351713514"/>
      <w:bookmarkStart w:id="539" w:name="_Toc242855695"/>
      <w:bookmarkStart w:id="540" w:name="_Toc243901706"/>
      <w:bookmarkStart w:id="541" w:name="_Toc269124946"/>
      <w:r w:rsidRPr="00BA50E0">
        <w:t>Calculation of an ageing and leaching factor</w:t>
      </w:r>
      <w:bookmarkEnd w:id="538"/>
      <w:r w:rsidRPr="00BA50E0">
        <w:t xml:space="preserve"> </w:t>
      </w:r>
      <w:bookmarkEnd w:id="539"/>
      <w:bookmarkEnd w:id="540"/>
      <w:bookmarkEnd w:id="541"/>
    </w:p>
    <w:p w:rsidR="00D47F56" w:rsidRDefault="00D47F56" w:rsidP="00D47F56">
      <w:pPr>
        <w:rPr>
          <w:lang w:val="en-GB"/>
        </w:rPr>
      </w:pPr>
      <w:r w:rsidRPr="00BA50E0">
        <w:rPr>
          <w:lang w:val="en-GB"/>
        </w:rPr>
        <w:t xml:space="preserve">Smolders et al. (2009) examined the literature and developed ALFs for </w:t>
      </w:r>
      <w:r>
        <w:rPr>
          <w:lang w:val="en-GB"/>
        </w:rPr>
        <w:t xml:space="preserve">Pb for </w:t>
      </w:r>
      <w:r w:rsidRPr="00BA50E0">
        <w:rPr>
          <w:lang w:val="en-GB"/>
        </w:rPr>
        <w:t>a range of different organisms</w:t>
      </w:r>
      <w:r>
        <w:rPr>
          <w:lang w:val="en-GB"/>
        </w:rPr>
        <w:t xml:space="preserve">. </w:t>
      </w:r>
      <w:r w:rsidRPr="00BA50E0">
        <w:rPr>
          <w:lang w:val="en-GB"/>
        </w:rPr>
        <w:t xml:space="preserve">The resulting ALFs ranged from 1.1 to 43 with a median </w:t>
      </w:r>
      <w:r>
        <w:rPr>
          <w:lang w:val="en-GB"/>
        </w:rPr>
        <w:t>of</w:t>
      </w:r>
      <w:r w:rsidRPr="00BA50E0">
        <w:rPr>
          <w:lang w:val="en-GB"/>
        </w:rPr>
        <w:t xml:space="preserve"> 4.2</w:t>
      </w:r>
      <w:r>
        <w:rPr>
          <w:lang w:val="en-GB"/>
        </w:rPr>
        <w:t xml:space="preserve">. </w:t>
      </w:r>
      <w:r w:rsidRPr="00BA50E0">
        <w:rPr>
          <w:lang w:val="en-GB"/>
        </w:rPr>
        <w:t>The value of 4.2, recommended by Smolders et al. (2009), was adopted and used in the E</w:t>
      </w:r>
      <w:r>
        <w:rPr>
          <w:lang w:val="en-GB"/>
        </w:rPr>
        <w:t>U</w:t>
      </w:r>
      <w:r w:rsidRPr="00BA50E0">
        <w:rPr>
          <w:lang w:val="en-GB"/>
        </w:rPr>
        <w:t xml:space="preserve"> ecological risk assessment of </w:t>
      </w:r>
      <w:r>
        <w:rPr>
          <w:lang w:val="en-GB"/>
        </w:rPr>
        <w:t>Pb</w:t>
      </w:r>
      <w:r w:rsidRPr="00BA50E0">
        <w:rPr>
          <w:lang w:val="en-GB"/>
        </w:rPr>
        <w:t xml:space="preserve"> (</w:t>
      </w:r>
      <w:r>
        <w:rPr>
          <w:lang w:val="en-GB"/>
        </w:rPr>
        <w:t xml:space="preserve">LDA 2008). </w:t>
      </w:r>
      <w:r w:rsidRPr="00BA50E0">
        <w:rPr>
          <w:lang w:val="en-GB"/>
        </w:rPr>
        <w:t>Leaching factors for Pb have been developed for five Australian soils from South Australia</w:t>
      </w:r>
      <w:r>
        <w:rPr>
          <w:lang w:val="en-GB"/>
        </w:rPr>
        <w:t>,</w:t>
      </w:r>
      <w:r w:rsidRPr="00BA50E0">
        <w:rPr>
          <w:lang w:val="en-GB"/>
        </w:rPr>
        <w:t xml:space="preserve"> which ranged from 0.92 to 2.98 and a median and geometric mean of 1.66 and 1.61 respectively (Stevens et al. 2003)</w:t>
      </w:r>
      <w:r>
        <w:rPr>
          <w:lang w:val="en-GB"/>
        </w:rPr>
        <w:t>.</w:t>
      </w:r>
    </w:p>
    <w:p w:rsidR="002D1C48" w:rsidRDefault="002D1C48" w:rsidP="00D47F56">
      <w:pPr>
        <w:rPr>
          <w:lang w:val="en-GB"/>
        </w:rPr>
      </w:pPr>
    </w:p>
    <w:p w:rsidR="00D47F56" w:rsidRPr="00BA50E0" w:rsidRDefault="00D47F56" w:rsidP="00D47F56">
      <w:pPr>
        <w:rPr>
          <w:lang w:val="en-GB"/>
        </w:rPr>
      </w:pPr>
      <w:r w:rsidRPr="00BA50E0">
        <w:rPr>
          <w:lang w:val="en-GB"/>
        </w:rPr>
        <w:t xml:space="preserve">Given the values of Stevens et al. (2003) only account for leaching and not ageing, it is likely any ALFs for Australian soils would be larger and therefore are likely to be consistent </w:t>
      </w:r>
      <w:r>
        <w:rPr>
          <w:lang w:val="en-GB"/>
        </w:rPr>
        <w:t>with the ALF of Smolders et al.</w:t>
      </w:r>
      <w:r w:rsidRPr="00BA50E0">
        <w:rPr>
          <w:lang w:val="en-GB"/>
        </w:rPr>
        <w:t xml:space="preserve"> (2009)</w:t>
      </w:r>
      <w:r>
        <w:rPr>
          <w:lang w:val="en-GB"/>
        </w:rPr>
        <w:t xml:space="preserve">. </w:t>
      </w:r>
      <w:r w:rsidRPr="00BA50E0">
        <w:rPr>
          <w:lang w:val="en-GB"/>
        </w:rPr>
        <w:t xml:space="preserve">An ALF of 4.2 was adopted in this project to calculate the SQGs for aged Pb contamination. </w:t>
      </w:r>
    </w:p>
    <w:p w:rsidR="00D47F56" w:rsidRPr="00BA50E0" w:rsidRDefault="00D47F56" w:rsidP="00D47F56">
      <w:pPr>
        <w:pStyle w:val="Heading3"/>
      </w:pPr>
      <w:bookmarkStart w:id="542" w:name="_Toc242855696"/>
      <w:bookmarkStart w:id="543" w:name="_Toc243901707"/>
      <w:bookmarkStart w:id="544" w:name="_Toc269124947"/>
      <w:bookmarkStart w:id="545" w:name="_Toc351713515"/>
      <w:r w:rsidRPr="00BA50E0">
        <w:lastRenderedPageBreak/>
        <w:t xml:space="preserve">Calculation of soil quality guidelines for aged lead contamination based on </w:t>
      </w:r>
      <w:r>
        <w:t xml:space="preserve">NOEC </w:t>
      </w:r>
      <w:r w:rsidRPr="00BA50E0">
        <w:t>and 10% effect concentration toxicity data</w:t>
      </w:r>
      <w:bookmarkEnd w:id="542"/>
      <w:bookmarkEnd w:id="543"/>
      <w:bookmarkEnd w:id="544"/>
      <w:bookmarkEnd w:id="545"/>
    </w:p>
    <w:p w:rsidR="00D47F56" w:rsidRPr="007136E8" w:rsidRDefault="00D47F56" w:rsidP="00D47F56">
      <w:pPr>
        <w:pStyle w:val="Heading4"/>
      </w:pPr>
      <w:bookmarkStart w:id="546" w:name="_Toc351713516"/>
      <w:r w:rsidRPr="007136E8">
        <w:t>Calculation of soil-specific added contaminant limits</w:t>
      </w:r>
      <w:bookmarkEnd w:id="546"/>
      <w:r w:rsidRPr="007136E8">
        <w:t xml:space="preserve"> </w:t>
      </w:r>
    </w:p>
    <w:p w:rsidR="00D47F56" w:rsidRPr="00BA50E0" w:rsidRDefault="00D47F56" w:rsidP="00D47F56">
      <w:pPr>
        <w:rPr>
          <w:lang w:val="en-GB"/>
        </w:rPr>
      </w:pPr>
      <w:r w:rsidRPr="00BA50E0">
        <w:rPr>
          <w:lang w:val="en-GB"/>
        </w:rPr>
        <w:t>The ACL values for aged contamination were calculated in exactly the same manner as those for fresh contamination except that the NOEC and EC</w:t>
      </w:r>
      <w:r w:rsidRPr="003C0A23">
        <w:rPr>
          <w:vertAlign w:val="subscript"/>
          <w:lang w:val="en-GB"/>
        </w:rPr>
        <w:t>10</w:t>
      </w:r>
      <w:r w:rsidRPr="00BA50E0">
        <w:rPr>
          <w:lang w:val="en-GB"/>
        </w:rPr>
        <w:t xml:space="preserve"> toxicity data w</w:t>
      </w:r>
      <w:r>
        <w:rPr>
          <w:lang w:val="en-GB"/>
        </w:rPr>
        <w:t>as</w:t>
      </w:r>
      <w:r w:rsidRPr="00BA50E0">
        <w:rPr>
          <w:lang w:val="en-GB"/>
        </w:rPr>
        <w:t xml:space="preserve"> corrected using the Smolders et al. (2009) ALF of 4.2</w:t>
      </w:r>
      <w:r>
        <w:rPr>
          <w:lang w:val="en-GB"/>
        </w:rPr>
        <w:t xml:space="preserve">. </w:t>
      </w:r>
      <w:r w:rsidRPr="00BA50E0">
        <w:rPr>
          <w:lang w:val="en-GB"/>
        </w:rPr>
        <w:t xml:space="preserve">The resulting ACL </w:t>
      </w:r>
      <w:r w:rsidRPr="00DC1DAA">
        <w:rPr>
          <w:lang w:val="en-GB"/>
        </w:rPr>
        <w:t>values are presented in Table 66.</w:t>
      </w:r>
    </w:p>
    <w:p w:rsidR="00D47F56" w:rsidRPr="00BD0988" w:rsidRDefault="00D47F56" w:rsidP="00D47F56">
      <w:pPr>
        <w:pStyle w:val="Caption"/>
      </w:pPr>
      <w:bookmarkStart w:id="547" w:name="_Toc242855771"/>
      <w:bookmarkStart w:id="548" w:name="_Toc243900217"/>
      <w:r>
        <w:t xml:space="preserve">Table 66. </w:t>
      </w:r>
      <w:r w:rsidRPr="003C0A23">
        <w:t>Generic ACLs (mg/kg) based on NOEC data and 10% effect concentration data (EC</w:t>
      </w:r>
      <w:r w:rsidRPr="003C0A23">
        <w:rPr>
          <w:vertAlign w:val="subscript"/>
        </w:rPr>
        <w:t>10</w:t>
      </w:r>
      <w:r w:rsidRPr="003C0A23">
        <w:t>) for aged lead (Pb) contamination in soil with various land uses.</w:t>
      </w:r>
      <w:bookmarkEnd w:id="547"/>
      <w:bookmarkEnd w:id="548"/>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977"/>
      </w:tblGrid>
      <w:tr w:rsidR="00D47F56" w:rsidRPr="00DB241B" w:rsidTr="00AF1B0B">
        <w:tc>
          <w:tcPr>
            <w:tcW w:w="5103" w:type="dxa"/>
            <w:shd w:val="clear" w:color="auto" w:fill="C6D9F1" w:themeFill="text2" w:themeFillTint="33"/>
          </w:tcPr>
          <w:p w:rsidR="00D47F56" w:rsidRPr="00DB241B" w:rsidRDefault="00D47F56" w:rsidP="00AF1B0B">
            <w:pPr>
              <w:pStyle w:val="BodyText"/>
              <w:keepNext/>
              <w:spacing w:before="20" w:afterLines="20" w:after="48"/>
              <w:jc w:val="center"/>
              <w:rPr>
                <w:b/>
                <w:bCs/>
                <w:lang w:val="en-GB"/>
              </w:rPr>
            </w:pPr>
            <w:r w:rsidRPr="00DB241B">
              <w:rPr>
                <w:b/>
                <w:bCs/>
                <w:szCs w:val="22"/>
                <w:lang w:val="en-GB"/>
              </w:rPr>
              <w:t>Land use</w:t>
            </w:r>
          </w:p>
        </w:tc>
        <w:tc>
          <w:tcPr>
            <w:tcW w:w="2977" w:type="dxa"/>
            <w:shd w:val="clear" w:color="auto" w:fill="C6D9F1" w:themeFill="text2" w:themeFillTint="33"/>
          </w:tcPr>
          <w:p w:rsidR="00D47F56" w:rsidRPr="00DB241B" w:rsidRDefault="00D47F56" w:rsidP="00AF1B0B">
            <w:pPr>
              <w:pStyle w:val="BodyText"/>
              <w:keepNext/>
              <w:spacing w:before="20" w:afterLines="20" w:after="48"/>
              <w:jc w:val="center"/>
              <w:rPr>
                <w:b/>
                <w:bCs/>
                <w:vertAlign w:val="subscript"/>
                <w:lang w:val="nl-NL"/>
              </w:rPr>
            </w:pPr>
            <w:r w:rsidRPr="00DB241B">
              <w:rPr>
                <w:b/>
                <w:bCs/>
                <w:szCs w:val="22"/>
                <w:lang w:val="nl-NL"/>
              </w:rPr>
              <w:t>ACL</w:t>
            </w:r>
            <w:r w:rsidRPr="00DB241B">
              <w:rPr>
                <w:b/>
                <w:bCs/>
                <w:szCs w:val="22"/>
                <w:vertAlign w:val="subscript"/>
                <w:lang w:val="nl-NL"/>
              </w:rPr>
              <w:t xml:space="preserve">(NOEC &amp; EC10) </w:t>
            </w:r>
          </w:p>
          <w:p w:rsidR="00D47F56" w:rsidRPr="00DB241B" w:rsidRDefault="00D47F56" w:rsidP="00AF1B0B">
            <w:pPr>
              <w:pStyle w:val="BodyText"/>
              <w:keepNext/>
              <w:spacing w:before="20" w:afterLines="20" w:after="48"/>
              <w:jc w:val="center"/>
              <w:rPr>
                <w:b/>
                <w:bCs/>
                <w:lang w:val="nl-NL"/>
              </w:rPr>
            </w:pPr>
            <w:r w:rsidRPr="00DB241B">
              <w:rPr>
                <w:b/>
                <w:bCs/>
                <w:szCs w:val="22"/>
                <w:lang w:val="nl-NL"/>
              </w:rPr>
              <w:t>(mg/kg)</w:t>
            </w:r>
          </w:p>
        </w:tc>
      </w:tr>
      <w:tr w:rsidR="00D47F56" w:rsidRPr="00DB241B" w:rsidTr="00AF1B0B">
        <w:tc>
          <w:tcPr>
            <w:tcW w:w="5103" w:type="dxa"/>
            <w:vAlign w:val="center"/>
          </w:tcPr>
          <w:p w:rsidR="00D47F56" w:rsidRPr="00DB241B" w:rsidRDefault="00D47F56" w:rsidP="00AF1B0B">
            <w:pPr>
              <w:pStyle w:val="BodyText"/>
              <w:keepNext/>
              <w:spacing w:before="20" w:afterLines="20" w:after="48"/>
              <w:jc w:val="left"/>
              <w:rPr>
                <w:lang w:val="en-GB"/>
              </w:rPr>
            </w:pPr>
            <w:r w:rsidRPr="00DB241B">
              <w:rPr>
                <w:szCs w:val="22"/>
                <w:lang w:val="en-GB"/>
              </w:rPr>
              <w:t>Areas of ecological significance</w:t>
            </w:r>
          </w:p>
        </w:tc>
        <w:tc>
          <w:tcPr>
            <w:tcW w:w="2977" w:type="dxa"/>
            <w:vAlign w:val="center"/>
          </w:tcPr>
          <w:p w:rsidR="00D47F56" w:rsidRPr="00DB241B" w:rsidRDefault="00D47F56" w:rsidP="00AF1B0B">
            <w:pPr>
              <w:keepNext/>
              <w:spacing w:before="20" w:afterLines="20" w:after="48"/>
              <w:jc w:val="center"/>
            </w:pPr>
            <w:r w:rsidRPr="00DB241B">
              <w:rPr>
                <w:szCs w:val="22"/>
              </w:rPr>
              <w:t>170</w:t>
            </w:r>
          </w:p>
        </w:tc>
      </w:tr>
      <w:tr w:rsidR="00D47F56" w:rsidRPr="00DB241B" w:rsidTr="00AF1B0B">
        <w:tc>
          <w:tcPr>
            <w:tcW w:w="5103" w:type="dxa"/>
            <w:vAlign w:val="center"/>
          </w:tcPr>
          <w:p w:rsidR="00D47F56" w:rsidRPr="00DB241B" w:rsidRDefault="00D47F56" w:rsidP="00AF1B0B">
            <w:pPr>
              <w:pStyle w:val="BodyText"/>
              <w:keepNext/>
              <w:spacing w:before="20" w:afterLines="20" w:after="48"/>
              <w:jc w:val="left"/>
              <w:rPr>
                <w:lang w:val="en-GB"/>
              </w:rPr>
            </w:pPr>
            <w:r w:rsidRPr="00DB241B">
              <w:rPr>
                <w:szCs w:val="22"/>
                <w:lang w:val="en-GB"/>
              </w:rPr>
              <w:t>Urban residential/public open space</w:t>
            </w:r>
          </w:p>
        </w:tc>
        <w:tc>
          <w:tcPr>
            <w:tcW w:w="2977" w:type="dxa"/>
            <w:vAlign w:val="center"/>
          </w:tcPr>
          <w:p w:rsidR="00D47F56" w:rsidRPr="00DB241B" w:rsidRDefault="00D47F56" w:rsidP="00AF1B0B">
            <w:pPr>
              <w:keepNext/>
              <w:spacing w:before="20" w:afterLines="20" w:after="48"/>
              <w:jc w:val="center"/>
            </w:pPr>
            <w:r w:rsidRPr="00DB241B">
              <w:rPr>
                <w:szCs w:val="22"/>
              </w:rPr>
              <w:t>530</w:t>
            </w:r>
          </w:p>
        </w:tc>
      </w:tr>
      <w:tr w:rsidR="00D47F56" w:rsidRPr="00DB241B" w:rsidTr="00AF1B0B">
        <w:tc>
          <w:tcPr>
            <w:tcW w:w="5103" w:type="dxa"/>
            <w:vAlign w:val="center"/>
          </w:tcPr>
          <w:p w:rsidR="00D47F56" w:rsidRPr="00DB241B" w:rsidRDefault="00D47F56" w:rsidP="00AF1B0B">
            <w:pPr>
              <w:pStyle w:val="BodyText"/>
              <w:spacing w:before="20" w:afterLines="20" w:after="48"/>
              <w:jc w:val="left"/>
              <w:rPr>
                <w:lang w:val="en-GB"/>
              </w:rPr>
            </w:pPr>
            <w:r w:rsidRPr="00DB241B">
              <w:rPr>
                <w:szCs w:val="22"/>
                <w:lang w:val="en-GB"/>
              </w:rPr>
              <w:t xml:space="preserve">Commercial/industrial </w:t>
            </w:r>
          </w:p>
        </w:tc>
        <w:tc>
          <w:tcPr>
            <w:tcW w:w="2977" w:type="dxa"/>
            <w:vAlign w:val="center"/>
          </w:tcPr>
          <w:p w:rsidR="00D47F56" w:rsidRPr="00DB241B" w:rsidRDefault="00D47F56" w:rsidP="00AF1B0B">
            <w:pPr>
              <w:spacing w:before="20" w:afterLines="20" w:after="48"/>
              <w:jc w:val="center"/>
            </w:pPr>
            <w:r w:rsidRPr="00DB241B">
              <w:rPr>
                <w:szCs w:val="22"/>
              </w:rPr>
              <w:t>940</w:t>
            </w:r>
          </w:p>
        </w:tc>
      </w:tr>
    </w:tbl>
    <w:p w:rsidR="00D47F56" w:rsidRPr="00BA50E0" w:rsidRDefault="00D47F56" w:rsidP="00D47F56">
      <w:pPr>
        <w:pStyle w:val="Text0"/>
      </w:pPr>
    </w:p>
    <w:p w:rsidR="00D47F56" w:rsidRPr="007136E8" w:rsidRDefault="00D47F56" w:rsidP="00D47F56">
      <w:pPr>
        <w:pStyle w:val="Heading4"/>
      </w:pPr>
      <w:bookmarkStart w:id="549" w:name="_Toc351713517"/>
      <w:r w:rsidRPr="007136E8">
        <w:t>Calculation of ambient background concentration values</w:t>
      </w:r>
      <w:bookmarkEnd w:id="549"/>
    </w:p>
    <w:p w:rsidR="00D47F56" w:rsidRPr="00BA50E0" w:rsidRDefault="00D47F56" w:rsidP="00D47F56">
      <w:pPr>
        <w:rPr>
          <w:lang w:val="en-GB"/>
        </w:rPr>
      </w:pPr>
      <w:r w:rsidRPr="00BA50E0">
        <w:rPr>
          <w:lang w:val="en-GB"/>
        </w:rPr>
        <w:t>For aged contaminated sites (</w:t>
      </w:r>
      <w:r>
        <w:rPr>
          <w:lang w:val="en-GB"/>
        </w:rPr>
        <w:t>that is,</w:t>
      </w:r>
      <w:r w:rsidRPr="00BA50E0">
        <w:rPr>
          <w:lang w:val="en-GB"/>
        </w:rPr>
        <w:t xml:space="preserve"> the contamination has been in</w:t>
      </w:r>
      <w:r>
        <w:rPr>
          <w:lang w:val="en-GB"/>
        </w:rPr>
        <w:t xml:space="preserve"> </w:t>
      </w:r>
      <w:r w:rsidRPr="00BA50E0">
        <w:rPr>
          <w:lang w:val="en-GB"/>
        </w:rPr>
        <w:t xml:space="preserve">place for at least </w:t>
      </w:r>
      <w:r>
        <w:rPr>
          <w:lang w:val="en-GB"/>
        </w:rPr>
        <w:t>2 years)</w:t>
      </w:r>
      <w:r w:rsidRPr="00BA50E0">
        <w:rPr>
          <w:lang w:val="en-GB"/>
        </w:rPr>
        <w:t>, the methodology (</w:t>
      </w:r>
      <w:r>
        <w:rPr>
          <w:lang w:val="en-GB"/>
        </w:rPr>
        <w:t>Schedule B5b</w:t>
      </w:r>
      <w:r w:rsidRPr="00BA50E0">
        <w:rPr>
          <w:lang w:val="en-GB"/>
        </w:rPr>
        <w:t>) recommends using the 25</w:t>
      </w:r>
      <w:r w:rsidRPr="00BA50E0">
        <w:rPr>
          <w:vertAlign w:val="superscript"/>
          <w:lang w:val="en-GB"/>
        </w:rPr>
        <w:t>th</w:t>
      </w:r>
      <w:r w:rsidRPr="00BA50E0">
        <w:rPr>
          <w:lang w:val="en-GB"/>
        </w:rPr>
        <w:t xml:space="preserve"> percentiles of the ABC data for the ‘old suburbs’ </w:t>
      </w:r>
      <w:r>
        <w:rPr>
          <w:lang w:val="en-GB"/>
        </w:rPr>
        <w:t>from</w:t>
      </w:r>
      <w:r w:rsidRPr="00BA50E0">
        <w:rPr>
          <w:lang w:val="en-GB"/>
        </w:rPr>
        <w:t xml:space="preserve"> Olszowy et al. (1995) (see Table </w:t>
      </w:r>
      <w:r>
        <w:rPr>
          <w:lang w:val="en-GB"/>
        </w:rPr>
        <w:t>67</w:t>
      </w:r>
      <w:r w:rsidRPr="00BA50E0">
        <w:rPr>
          <w:lang w:val="en-GB"/>
        </w:rPr>
        <w:t xml:space="preserve">). </w:t>
      </w:r>
    </w:p>
    <w:p w:rsidR="00D47F56" w:rsidRPr="00BD0988" w:rsidRDefault="00D47F56" w:rsidP="00D47F56">
      <w:pPr>
        <w:pStyle w:val="Caption"/>
      </w:pPr>
      <w:bookmarkStart w:id="550" w:name="_Toc242855772"/>
      <w:bookmarkStart w:id="551" w:name="_Toc243900218"/>
      <w:r>
        <w:t xml:space="preserve">Table 67: </w:t>
      </w:r>
      <w:r w:rsidRPr="003C0A23">
        <w:t>Lead (Pb) ABCs based on the 25</w:t>
      </w:r>
      <w:r w:rsidRPr="003C0A23">
        <w:rPr>
          <w:vertAlign w:val="superscript"/>
        </w:rPr>
        <w:t>th</w:t>
      </w:r>
      <w:r w:rsidRPr="003C0A23">
        <w:t xml:space="preserve"> percentiles of Pb concentrations in ‘old suburbs’ (i.e. &gt;2 years old) from various states of Australia (Olszowy et al. 1995).</w:t>
      </w:r>
      <w:bookmarkEnd w:id="550"/>
      <w:bookmarkEnd w:id="55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560"/>
        <w:gridCol w:w="1559"/>
        <w:gridCol w:w="1559"/>
        <w:gridCol w:w="1418"/>
      </w:tblGrid>
      <w:tr w:rsidR="00D47F56" w:rsidRPr="0055194C" w:rsidTr="00AF1B0B">
        <w:tc>
          <w:tcPr>
            <w:tcW w:w="2835" w:type="dxa"/>
            <w:vMerge w:val="restart"/>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Suburb type</w:t>
            </w:r>
          </w:p>
        </w:tc>
        <w:tc>
          <w:tcPr>
            <w:tcW w:w="6096" w:type="dxa"/>
            <w:gridSpan w:val="4"/>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25</w:t>
            </w:r>
            <w:r w:rsidRPr="0055194C">
              <w:rPr>
                <w:b/>
                <w:bCs/>
                <w:szCs w:val="22"/>
                <w:vertAlign w:val="superscript"/>
                <w:lang w:val="en-GB"/>
              </w:rPr>
              <w:t>th</w:t>
            </w:r>
            <w:r w:rsidRPr="0055194C">
              <w:rPr>
                <w:b/>
                <w:bCs/>
                <w:szCs w:val="22"/>
                <w:lang w:val="en-GB"/>
              </w:rPr>
              <w:t xml:space="preserve"> percentile of Pb ABC values (mg/kg)</w:t>
            </w:r>
          </w:p>
        </w:tc>
      </w:tr>
      <w:tr w:rsidR="00D47F56" w:rsidRPr="0055194C" w:rsidTr="00AF1B0B">
        <w:tc>
          <w:tcPr>
            <w:tcW w:w="2835" w:type="dxa"/>
            <w:vMerge/>
            <w:shd w:val="clear" w:color="auto" w:fill="C6D9F1" w:themeFill="text2" w:themeFillTint="33"/>
          </w:tcPr>
          <w:p w:rsidR="00D47F56" w:rsidRPr="0055194C" w:rsidRDefault="00D47F56" w:rsidP="00AF1B0B">
            <w:pPr>
              <w:pStyle w:val="Table"/>
              <w:spacing w:beforeLines="20" w:before="48" w:after="20"/>
              <w:rPr>
                <w:b/>
                <w:bCs/>
                <w:sz w:val="22"/>
                <w:szCs w:val="22"/>
                <w:lang w:val="en-GB"/>
              </w:rPr>
            </w:pPr>
          </w:p>
        </w:tc>
        <w:tc>
          <w:tcPr>
            <w:tcW w:w="1560" w:type="dxa"/>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NSW</w:t>
            </w:r>
          </w:p>
        </w:tc>
        <w:tc>
          <w:tcPr>
            <w:tcW w:w="1559" w:type="dxa"/>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QLD</w:t>
            </w:r>
          </w:p>
        </w:tc>
        <w:tc>
          <w:tcPr>
            <w:tcW w:w="1559" w:type="dxa"/>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SA</w:t>
            </w:r>
          </w:p>
        </w:tc>
        <w:tc>
          <w:tcPr>
            <w:tcW w:w="1418" w:type="dxa"/>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VIC</w:t>
            </w:r>
          </w:p>
        </w:tc>
      </w:tr>
      <w:tr w:rsidR="00D47F56" w:rsidRPr="0055194C" w:rsidTr="00AF1B0B">
        <w:tc>
          <w:tcPr>
            <w:tcW w:w="2835" w:type="dxa"/>
          </w:tcPr>
          <w:p w:rsidR="00D47F56" w:rsidRPr="0055194C" w:rsidRDefault="00D47F56" w:rsidP="00AF1B0B">
            <w:pPr>
              <w:pStyle w:val="BodyText"/>
              <w:spacing w:beforeLines="20" w:before="48" w:after="20"/>
              <w:jc w:val="left"/>
              <w:rPr>
                <w:lang w:val="en-GB"/>
              </w:rPr>
            </w:pPr>
            <w:r w:rsidRPr="0055194C">
              <w:rPr>
                <w:szCs w:val="22"/>
                <w:lang w:val="en-GB"/>
              </w:rPr>
              <w:t>Old suburb, low traffic</w:t>
            </w:r>
          </w:p>
        </w:tc>
        <w:tc>
          <w:tcPr>
            <w:tcW w:w="1560" w:type="dxa"/>
          </w:tcPr>
          <w:p w:rsidR="00D47F56" w:rsidRPr="0055194C" w:rsidRDefault="00D47F56" w:rsidP="00AF1B0B">
            <w:pPr>
              <w:pStyle w:val="BodyText"/>
              <w:spacing w:beforeLines="20" w:before="48" w:after="20"/>
              <w:jc w:val="center"/>
              <w:rPr>
                <w:lang w:val="en-GB"/>
              </w:rPr>
            </w:pPr>
            <w:r w:rsidRPr="0055194C">
              <w:rPr>
                <w:szCs w:val="22"/>
                <w:lang w:val="en-GB"/>
              </w:rPr>
              <w:t>100</w:t>
            </w:r>
          </w:p>
        </w:tc>
        <w:tc>
          <w:tcPr>
            <w:tcW w:w="1559" w:type="dxa"/>
          </w:tcPr>
          <w:p w:rsidR="00D47F56" w:rsidRPr="0055194C" w:rsidRDefault="00D47F56" w:rsidP="00AF1B0B">
            <w:pPr>
              <w:pStyle w:val="BodyText"/>
              <w:spacing w:beforeLines="20" w:before="48" w:after="20"/>
              <w:jc w:val="center"/>
              <w:rPr>
                <w:lang w:val="en-GB"/>
              </w:rPr>
            </w:pPr>
            <w:r w:rsidRPr="0055194C">
              <w:rPr>
                <w:szCs w:val="22"/>
                <w:lang w:val="en-GB"/>
              </w:rPr>
              <w:t>30</w:t>
            </w:r>
          </w:p>
        </w:tc>
        <w:tc>
          <w:tcPr>
            <w:tcW w:w="1559" w:type="dxa"/>
          </w:tcPr>
          <w:p w:rsidR="00D47F56" w:rsidRPr="0055194C" w:rsidRDefault="00D47F56" w:rsidP="00AF1B0B">
            <w:pPr>
              <w:pStyle w:val="BodyText"/>
              <w:spacing w:beforeLines="20" w:before="48" w:after="20"/>
              <w:jc w:val="center"/>
              <w:rPr>
                <w:lang w:val="en-GB"/>
              </w:rPr>
            </w:pPr>
            <w:r w:rsidRPr="0055194C">
              <w:rPr>
                <w:szCs w:val="22"/>
                <w:lang w:val="en-GB"/>
              </w:rPr>
              <w:t>30</w:t>
            </w:r>
          </w:p>
        </w:tc>
        <w:tc>
          <w:tcPr>
            <w:tcW w:w="1418" w:type="dxa"/>
          </w:tcPr>
          <w:p w:rsidR="00D47F56" w:rsidRPr="0055194C" w:rsidRDefault="00D47F56" w:rsidP="00AF1B0B">
            <w:pPr>
              <w:pStyle w:val="BodyText"/>
              <w:spacing w:beforeLines="20" w:before="48" w:after="20"/>
              <w:jc w:val="center"/>
              <w:rPr>
                <w:lang w:val="en-GB"/>
              </w:rPr>
            </w:pPr>
            <w:r w:rsidRPr="0055194C">
              <w:rPr>
                <w:szCs w:val="22"/>
                <w:lang w:val="en-GB"/>
              </w:rPr>
              <w:t>35</w:t>
            </w:r>
          </w:p>
        </w:tc>
      </w:tr>
      <w:tr w:rsidR="00D47F56" w:rsidRPr="0055194C" w:rsidTr="00AF1B0B">
        <w:tc>
          <w:tcPr>
            <w:tcW w:w="2835" w:type="dxa"/>
          </w:tcPr>
          <w:p w:rsidR="00D47F56" w:rsidRPr="0055194C" w:rsidRDefault="00D47F56" w:rsidP="00AF1B0B">
            <w:pPr>
              <w:pStyle w:val="BodyText"/>
              <w:spacing w:beforeLines="20" w:before="48" w:after="20"/>
              <w:jc w:val="left"/>
              <w:rPr>
                <w:lang w:val="en-GB"/>
              </w:rPr>
            </w:pPr>
            <w:r w:rsidRPr="0055194C">
              <w:rPr>
                <w:szCs w:val="22"/>
                <w:lang w:val="en-GB"/>
              </w:rPr>
              <w:t>Old suburb, high traffic</w:t>
            </w:r>
          </w:p>
        </w:tc>
        <w:tc>
          <w:tcPr>
            <w:tcW w:w="1560" w:type="dxa"/>
          </w:tcPr>
          <w:p w:rsidR="00D47F56" w:rsidRPr="0055194C" w:rsidRDefault="00D47F56" w:rsidP="00AF1B0B">
            <w:pPr>
              <w:pStyle w:val="BodyText"/>
              <w:spacing w:beforeLines="20" w:before="48" w:after="20"/>
              <w:jc w:val="center"/>
              <w:rPr>
                <w:lang w:val="en-GB"/>
              </w:rPr>
            </w:pPr>
            <w:r w:rsidRPr="0055194C">
              <w:rPr>
                <w:szCs w:val="22"/>
                <w:lang w:val="en-GB"/>
              </w:rPr>
              <w:t>160</w:t>
            </w:r>
          </w:p>
        </w:tc>
        <w:tc>
          <w:tcPr>
            <w:tcW w:w="1559" w:type="dxa"/>
          </w:tcPr>
          <w:p w:rsidR="00D47F56" w:rsidRPr="0055194C" w:rsidRDefault="00D47F56" w:rsidP="00AF1B0B">
            <w:pPr>
              <w:pStyle w:val="BodyText"/>
              <w:spacing w:beforeLines="20" w:before="48" w:after="20"/>
              <w:jc w:val="center"/>
              <w:rPr>
                <w:lang w:val="en-GB"/>
              </w:rPr>
            </w:pPr>
            <w:r w:rsidRPr="0055194C">
              <w:rPr>
                <w:szCs w:val="22"/>
                <w:lang w:val="en-GB"/>
              </w:rPr>
              <w:t>150</w:t>
            </w:r>
          </w:p>
        </w:tc>
        <w:tc>
          <w:tcPr>
            <w:tcW w:w="1559" w:type="dxa"/>
          </w:tcPr>
          <w:p w:rsidR="00D47F56" w:rsidRPr="0055194C" w:rsidRDefault="00D47F56" w:rsidP="00AF1B0B">
            <w:pPr>
              <w:pStyle w:val="BodyText"/>
              <w:spacing w:beforeLines="20" w:before="48" w:after="20"/>
              <w:jc w:val="center"/>
              <w:rPr>
                <w:lang w:val="en-GB"/>
              </w:rPr>
            </w:pPr>
            <w:r w:rsidRPr="0055194C">
              <w:rPr>
                <w:szCs w:val="22"/>
                <w:lang w:val="en-GB"/>
              </w:rPr>
              <w:t>90</w:t>
            </w:r>
          </w:p>
        </w:tc>
        <w:tc>
          <w:tcPr>
            <w:tcW w:w="1418" w:type="dxa"/>
          </w:tcPr>
          <w:p w:rsidR="00D47F56" w:rsidRPr="0055194C" w:rsidRDefault="00D47F56" w:rsidP="00AF1B0B">
            <w:pPr>
              <w:pStyle w:val="BodyText"/>
              <w:spacing w:beforeLines="20" w:before="48" w:after="20"/>
              <w:jc w:val="center"/>
              <w:rPr>
                <w:lang w:val="en-GB"/>
              </w:rPr>
            </w:pPr>
            <w:r w:rsidRPr="0055194C">
              <w:rPr>
                <w:szCs w:val="22"/>
                <w:lang w:val="en-GB"/>
              </w:rPr>
              <w:t>70</w:t>
            </w:r>
          </w:p>
        </w:tc>
      </w:tr>
    </w:tbl>
    <w:p w:rsidR="00D47F56" w:rsidRPr="00BA50E0" w:rsidRDefault="00D47F56" w:rsidP="00D47F56">
      <w:pPr>
        <w:pStyle w:val="Text0"/>
      </w:pPr>
    </w:p>
    <w:p w:rsidR="00D47F56" w:rsidRPr="007136E8" w:rsidRDefault="00D47F56" w:rsidP="00D47F56">
      <w:pPr>
        <w:pStyle w:val="Heading4"/>
      </w:pPr>
      <w:bookmarkStart w:id="552" w:name="_Toc351713518"/>
      <w:r w:rsidRPr="007136E8">
        <w:t>Examples of soil quality guidelines for aged lead contamination in Australian soils based on no observed effect concentration and 10% effect concentration data.</w:t>
      </w:r>
      <w:bookmarkEnd w:id="552"/>
    </w:p>
    <w:p w:rsidR="00D47F56" w:rsidRPr="00BA50E0" w:rsidRDefault="00D47F56" w:rsidP="00D47F56">
      <w:pPr>
        <w:rPr>
          <w:lang w:val="en-GB"/>
        </w:rPr>
      </w:pPr>
      <w:r w:rsidRPr="00BA50E0">
        <w:rPr>
          <w:lang w:val="en-GB"/>
        </w:rPr>
        <w:t xml:space="preserve">As the ABC values for </w:t>
      </w:r>
      <w:r>
        <w:rPr>
          <w:lang w:val="en-GB"/>
        </w:rPr>
        <w:t>Pb</w:t>
      </w:r>
      <w:r w:rsidRPr="00BA50E0">
        <w:rPr>
          <w:lang w:val="en-GB"/>
        </w:rPr>
        <w:t xml:space="preserve"> vary with the geographical location of the site it is not possible to present a single set of SQG</w:t>
      </w:r>
      <w:r w:rsidRPr="00BA50E0">
        <w:rPr>
          <w:vertAlign w:val="subscript"/>
          <w:lang w:val="en-GB"/>
        </w:rPr>
        <w:t>(NOEC &amp; EC10)</w:t>
      </w:r>
      <w:r w:rsidRPr="00BA50E0">
        <w:rPr>
          <w:lang w:val="en-GB"/>
        </w:rPr>
        <w:t xml:space="preserve"> values</w:t>
      </w:r>
      <w:r>
        <w:rPr>
          <w:lang w:val="en-GB"/>
        </w:rPr>
        <w:t xml:space="preserve">. </w:t>
      </w:r>
      <w:r w:rsidRPr="00BA50E0">
        <w:rPr>
          <w:lang w:val="en-GB"/>
        </w:rPr>
        <w:t>Instead, two examples of the range of SQGs that will be encountered in urban settings are presented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D10133" w:rsidRDefault="00D47F56" w:rsidP="00AF1B0B">
            <w:pPr>
              <w:pStyle w:val="ExampleHeading"/>
            </w:pPr>
            <w:r w:rsidRPr="00EB1CAA">
              <w:t>Example 1</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South Australian suburb (</w:t>
            </w:r>
            <w:r>
              <w:t>that is,</w:t>
            </w:r>
            <w:r w:rsidRPr="00BA50E0">
              <w:t xml:space="preserve"> contamination is &gt;</w:t>
            </w:r>
            <w:r>
              <w:t>2 years</w:t>
            </w:r>
            <w:r w:rsidRPr="00BA50E0">
              <w:t xml:space="preserve"> old)</w:t>
            </w:r>
            <w:r>
              <w:t>,</w:t>
            </w:r>
            <w:r w:rsidRPr="00BA50E0">
              <w:t xml:space="preserve"> with low traffic volume.</w:t>
            </w:r>
          </w:p>
          <w:p w:rsidR="00D47F56" w:rsidRPr="00BA50E0" w:rsidRDefault="00D47F56" w:rsidP="00AF1B0B">
            <w:pPr>
              <w:pStyle w:val="ExampleText"/>
            </w:pPr>
            <w:r>
              <w:t>Soil descriptors –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5</w:t>
            </w:r>
            <w:r>
              <w:t>30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30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560 mg/kg</w:t>
            </w:r>
          </w:p>
        </w:tc>
      </w:tr>
    </w:tbl>
    <w:p w:rsidR="00D47F56" w:rsidRPr="004E7F93" w:rsidRDefault="00D47F56" w:rsidP="00D47F56">
      <w:pPr>
        <w:pStyle w:val="text"/>
        <w:rPr>
          <w:b/>
          <w:bCs/>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D10133" w:rsidRDefault="00D47F56" w:rsidP="00AF1B0B">
            <w:pPr>
              <w:pStyle w:val="ExampleHeading"/>
            </w:pPr>
            <w:r w:rsidRPr="00EB1CAA">
              <w:t xml:space="preserve">Example </w:t>
            </w:r>
            <w:r>
              <w:t>2</w:t>
            </w:r>
          </w:p>
        </w:tc>
      </w:tr>
      <w:tr w:rsidR="00D47F56" w:rsidTr="00AF1B0B">
        <w:trPr>
          <w:cantSplit/>
          <w:jc w:val="center"/>
        </w:trPr>
        <w:tc>
          <w:tcPr>
            <w:tcW w:w="9287" w:type="dxa"/>
          </w:tcPr>
          <w:p w:rsidR="00D47F56" w:rsidRPr="00BA50E0" w:rsidRDefault="00D47F56" w:rsidP="00AF1B0B">
            <w:pPr>
              <w:pStyle w:val="ExampleText"/>
            </w:pPr>
            <w:r w:rsidRPr="00BA50E0">
              <w:lastRenderedPageBreak/>
              <w:t xml:space="preserve">Site descriptors </w:t>
            </w:r>
            <w:r>
              <w:sym w:font="Symbol" w:char="F02D"/>
            </w:r>
            <w:r w:rsidRPr="00BA50E0">
              <w:t xml:space="preserve"> </w:t>
            </w:r>
            <w:r>
              <w:t>commercial/industrial</w:t>
            </w:r>
            <w:r w:rsidRPr="00BA50E0">
              <w:t xml:space="preserve"> land use in an old Queensland suburb (</w:t>
            </w:r>
            <w:r>
              <w:t>that is,</w:t>
            </w:r>
            <w:r w:rsidRPr="00BA50E0">
              <w:t xml:space="preserve"> contamination is &gt;</w:t>
            </w:r>
            <w:r>
              <w:t>2 years</w:t>
            </w:r>
            <w:r w:rsidRPr="00BA50E0">
              <w:t xml:space="preserve"> old)</w:t>
            </w:r>
            <w:r>
              <w:t>,</w:t>
            </w:r>
            <w:r w:rsidRPr="00BA50E0">
              <w:t xml:space="preserve"> with high traffic volume. </w:t>
            </w:r>
          </w:p>
          <w:p w:rsidR="00D47F56" w:rsidRPr="00BA50E0" w:rsidRDefault="00D47F56" w:rsidP="00AF1B0B">
            <w:pPr>
              <w:pStyle w:val="ExampleText"/>
            </w:pPr>
            <w:r>
              <w:t>Soil descriptors –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9</w:t>
            </w:r>
            <w:r>
              <w:t>40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1</w:t>
            </w:r>
            <w:r>
              <w:t>50</w:t>
            </w:r>
            <w:r w:rsidRPr="00BA50E0">
              <w:t xml:space="preserve">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r>
            <w:r w:rsidRPr="00BA50E0">
              <w:t>10</w:t>
            </w:r>
            <w:r>
              <w:t>90</w:t>
            </w:r>
            <w:r w:rsidRPr="00BA50E0">
              <w:t xml:space="preserve"> mg/kg</w:t>
            </w:r>
            <w:r>
              <w:t>, which would be rounded off to 1100 mg/kg.</w:t>
            </w:r>
          </w:p>
        </w:tc>
      </w:tr>
    </w:tbl>
    <w:p w:rsidR="00D47F56" w:rsidRPr="00BA50E0" w:rsidRDefault="00D47F56" w:rsidP="00D47F56">
      <w:pPr>
        <w:pStyle w:val="Text0"/>
      </w:pPr>
    </w:p>
    <w:p w:rsidR="00D47F56" w:rsidRPr="00BA50E0" w:rsidRDefault="00D47F56" w:rsidP="00D47F56">
      <w:pPr>
        <w:pStyle w:val="Heading3"/>
      </w:pPr>
      <w:bookmarkStart w:id="553" w:name="_Toc242855697"/>
      <w:bookmarkStart w:id="554" w:name="_Toc243901708"/>
      <w:bookmarkStart w:id="555" w:name="_Toc269124948"/>
      <w:bookmarkStart w:id="556" w:name="_Toc351713519"/>
      <w:r w:rsidRPr="00BA50E0">
        <w:t xml:space="preserve">Calculation of soil quality guidelines for aged lead contamination based on </w:t>
      </w:r>
      <w:r>
        <w:t>LOEC</w:t>
      </w:r>
      <w:r w:rsidRPr="00BA50E0">
        <w:t xml:space="preserve"> and 30% effect concentration toxicity data and on 50% effect concentration data</w:t>
      </w:r>
      <w:bookmarkEnd w:id="553"/>
      <w:bookmarkEnd w:id="554"/>
      <w:bookmarkEnd w:id="555"/>
      <w:bookmarkEnd w:id="556"/>
    </w:p>
    <w:p w:rsidR="00D47F56" w:rsidRPr="007136E8" w:rsidRDefault="00D47F56" w:rsidP="00D47F56">
      <w:pPr>
        <w:pStyle w:val="Heading4"/>
      </w:pPr>
      <w:bookmarkStart w:id="557" w:name="_Toc351713520"/>
      <w:r w:rsidRPr="007136E8">
        <w:t>Calculation of added contaminant limits</w:t>
      </w:r>
      <w:bookmarkEnd w:id="557"/>
    </w:p>
    <w:p w:rsidR="00D47F56" w:rsidRPr="00BA50E0" w:rsidRDefault="00D47F56" w:rsidP="00D47F56">
      <w:pPr>
        <w:rPr>
          <w:lang w:val="en-GB"/>
        </w:rPr>
      </w:pPr>
      <w:r w:rsidRPr="00BA50E0">
        <w:rPr>
          <w:lang w:val="en-GB"/>
        </w:rPr>
        <w:t>The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values for aged </w:t>
      </w:r>
      <w:r>
        <w:rPr>
          <w:lang w:val="en-GB"/>
        </w:rPr>
        <w:t>Pb</w:t>
      </w:r>
      <w:r w:rsidRPr="00BA50E0">
        <w:rPr>
          <w:lang w:val="en-GB"/>
        </w:rPr>
        <w:t xml:space="preserve"> contamination were calculated</w:t>
      </w:r>
      <w:r>
        <w:rPr>
          <w:lang w:val="en-GB"/>
        </w:rPr>
        <w:t xml:space="preserve"> using </w:t>
      </w:r>
      <w:r w:rsidRPr="00BA50E0">
        <w:rPr>
          <w:lang w:val="en-GB"/>
        </w:rPr>
        <w:t>t</w:t>
      </w:r>
      <w:r>
        <w:rPr>
          <w:lang w:val="en-GB"/>
        </w:rPr>
        <w:t xml:space="preserve">he method explained earlier, </w:t>
      </w:r>
      <w:r w:rsidRPr="00BA50E0">
        <w:rPr>
          <w:lang w:val="en-GB"/>
        </w:rPr>
        <w:t>except that the data w</w:t>
      </w:r>
      <w:r>
        <w:rPr>
          <w:lang w:val="en-GB"/>
        </w:rPr>
        <w:t>as</w:t>
      </w:r>
      <w:r w:rsidRPr="00BA50E0">
        <w:rPr>
          <w:lang w:val="en-GB"/>
        </w:rPr>
        <w:t xml:space="preserve"> multiplied by an ALF of 4.2 (Smolders et al. 2009)</w:t>
      </w:r>
      <w:r>
        <w:rPr>
          <w:lang w:val="en-GB"/>
        </w:rPr>
        <w:t xml:space="preserve">. </w:t>
      </w:r>
      <w:r w:rsidRPr="00BA50E0">
        <w:rPr>
          <w:lang w:val="en-GB"/>
        </w:rPr>
        <w:t>The resulting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values for </w:t>
      </w:r>
      <w:r>
        <w:rPr>
          <w:lang w:val="en-GB"/>
        </w:rPr>
        <w:t xml:space="preserve">aged Pb contamination in </w:t>
      </w:r>
      <w:r w:rsidRPr="00BA50E0">
        <w:rPr>
          <w:lang w:val="en-GB"/>
        </w:rPr>
        <w:t xml:space="preserve">the three land uses are presented </w:t>
      </w:r>
      <w:r w:rsidRPr="00DC1DAA">
        <w:rPr>
          <w:lang w:val="en-GB"/>
        </w:rPr>
        <w:t>in Table 68</w:t>
      </w:r>
      <w:r>
        <w:rPr>
          <w:lang w:val="en-GB"/>
        </w:rPr>
        <w:t xml:space="preserve">. </w:t>
      </w:r>
      <w:r w:rsidRPr="00BA50E0">
        <w:rPr>
          <w:lang w:val="en-GB"/>
        </w:rPr>
        <w:t>As expected</w:t>
      </w:r>
      <w:r>
        <w:rPr>
          <w:lang w:val="en-GB"/>
        </w:rPr>
        <w:t>,</w:t>
      </w:r>
      <w:r w:rsidRPr="00BA50E0">
        <w:rPr>
          <w:lang w:val="en-GB"/>
        </w:rPr>
        <w:t xml:space="preserve"> these values are larger than the corresponding ACLs for fresh Pb </w:t>
      </w:r>
      <w:r w:rsidRPr="006C1417">
        <w:rPr>
          <w:lang w:val="en-GB"/>
        </w:rPr>
        <w:t>contamination (Table 6</w:t>
      </w:r>
      <w:r>
        <w:rPr>
          <w:lang w:val="en-GB"/>
        </w:rPr>
        <w:t>5</w:t>
      </w:r>
      <w:r w:rsidRPr="006C1417">
        <w:rPr>
          <w:lang w:val="en-GB"/>
        </w:rPr>
        <w:t>).</w:t>
      </w:r>
      <w:r w:rsidRPr="00BA50E0">
        <w:rPr>
          <w:lang w:val="en-GB"/>
        </w:rPr>
        <w:t xml:space="preserve"> </w:t>
      </w:r>
    </w:p>
    <w:p w:rsidR="00D47F56" w:rsidRPr="00BD0988" w:rsidRDefault="00D47F56" w:rsidP="00D47F56">
      <w:pPr>
        <w:pStyle w:val="Caption"/>
      </w:pPr>
      <w:bookmarkStart w:id="558" w:name="_Toc242855773"/>
      <w:bookmarkStart w:id="559" w:name="_Toc243900219"/>
      <w:r>
        <w:t xml:space="preserve">Table 68: </w:t>
      </w:r>
      <w:r w:rsidRPr="003C0A23">
        <w:t>Generic ACLs based on LOEC and 30% effect concentration (EC30) toxicity data and based on 50% effect concentration toxicity data (EC50) values for aged lead (Pb) contamination in soil with various land uses.</w:t>
      </w:r>
      <w:bookmarkEnd w:id="558"/>
      <w:bookmarkEnd w:id="559"/>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302"/>
        <w:gridCol w:w="2303"/>
      </w:tblGrid>
      <w:tr w:rsidR="00D47F56" w:rsidRPr="0055194C" w:rsidTr="00AF1B0B">
        <w:tc>
          <w:tcPr>
            <w:tcW w:w="4395" w:type="dxa"/>
            <w:shd w:val="clear" w:color="auto" w:fill="C6D9F1" w:themeFill="text2" w:themeFillTint="33"/>
          </w:tcPr>
          <w:p w:rsidR="00D47F56" w:rsidRPr="0055194C" w:rsidRDefault="00D47F56" w:rsidP="00AF1B0B">
            <w:pPr>
              <w:pStyle w:val="BodyText"/>
              <w:spacing w:before="20" w:afterLines="20" w:after="48"/>
              <w:jc w:val="center"/>
              <w:rPr>
                <w:b/>
                <w:bCs/>
                <w:lang w:val="en-GB"/>
              </w:rPr>
            </w:pPr>
            <w:r w:rsidRPr="0055194C">
              <w:rPr>
                <w:b/>
                <w:bCs/>
                <w:szCs w:val="22"/>
                <w:lang w:val="en-GB"/>
              </w:rPr>
              <w:t>Land use</w:t>
            </w:r>
          </w:p>
        </w:tc>
        <w:tc>
          <w:tcPr>
            <w:tcW w:w="2302" w:type="dxa"/>
            <w:shd w:val="clear" w:color="auto" w:fill="C6D9F1" w:themeFill="text2" w:themeFillTint="33"/>
          </w:tcPr>
          <w:p w:rsidR="00D47F56" w:rsidRPr="0055194C" w:rsidRDefault="00D47F56" w:rsidP="00AF1B0B">
            <w:pPr>
              <w:pStyle w:val="BodyText"/>
              <w:spacing w:before="20" w:afterLines="20" w:after="48"/>
              <w:jc w:val="center"/>
              <w:rPr>
                <w:b/>
                <w:bCs/>
                <w:vertAlign w:val="subscript"/>
                <w:lang w:val="fr-FR"/>
              </w:rPr>
            </w:pPr>
            <w:r w:rsidRPr="0055194C">
              <w:rPr>
                <w:b/>
                <w:bCs/>
                <w:szCs w:val="22"/>
                <w:lang w:val="fr-FR"/>
              </w:rPr>
              <w:t>ACL</w:t>
            </w:r>
            <w:r w:rsidRPr="0055194C">
              <w:rPr>
                <w:b/>
                <w:bCs/>
                <w:szCs w:val="22"/>
                <w:vertAlign w:val="subscript"/>
                <w:lang w:val="fr-FR"/>
              </w:rPr>
              <w:t>(LOEC &amp; EC30)</w:t>
            </w:r>
          </w:p>
          <w:p w:rsidR="00D47F56" w:rsidRPr="0055194C" w:rsidRDefault="00D47F56" w:rsidP="00AF1B0B">
            <w:pPr>
              <w:pStyle w:val="BodyText"/>
              <w:spacing w:before="20" w:afterLines="20" w:after="48"/>
              <w:jc w:val="center"/>
              <w:rPr>
                <w:b/>
                <w:bCs/>
                <w:lang w:val="fr-FR"/>
              </w:rPr>
            </w:pPr>
            <w:r w:rsidRPr="0055194C">
              <w:rPr>
                <w:b/>
                <w:bCs/>
                <w:szCs w:val="22"/>
                <w:lang w:val="fr-FR"/>
              </w:rPr>
              <w:t>(mg/kg)</w:t>
            </w:r>
          </w:p>
        </w:tc>
        <w:tc>
          <w:tcPr>
            <w:tcW w:w="2303" w:type="dxa"/>
            <w:shd w:val="clear" w:color="auto" w:fill="C6D9F1" w:themeFill="text2" w:themeFillTint="33"/>
          </w:tcPr>
          <w:p w:rsidR="00D47F56" w:rsidRPr="0055194C" w:rsidRDefault="00D47F56" w:rsidP="00AF1B0B">
            <w:pPr>
              <w:pStyle w:val="BodyText"/>
              <w:spacing w:before="20" w:afterLines="20" w:after="48"/>
              <w:jc w:val="center"/>
              <w:rPr>
                <w:b/>
                <w:bCs/>
                <w:vertAlign w:val="subscript"/>
                <w:lang w:val="en-GB"/>
              </w:rPr>
            </w:pPr>
            <w:r w:rsidRPr="0055194C">
              <w:rPr>
                <w:b/>
                <w:bCs/>
                <w:szCs w:val="22"/>
                <w:lang w:val="en-GB"/>
              </w:rPr>
              <w:t>ACL</w:t>
            </w:r>
            <w:r w:rsidRPr="0055194C">
              <w:rPr>
                <w:b/>
                <w:bCs/>
                <w:szCs w:val="22"/>
                <w:vertAlign w:val="subscript"/>
                <w:lang w:val="en-GB"/>
              </w:rPr>
              <w:t>(EC50)</w:t>
            </w:r>
          </w:p>
          <w:p w:rsidR="00D47F56" w:rsidRPr="0055194C" w:rsidRDefault="00D47F56" w:rsidP="00AF1B0B">
            <w:pPr>
              <w:pStyle w:val="BodyText"/>
              <w:spacing w:before="20" w:afterLines="20" w:after="48"/>
              <w:jc w:val="center"/>
              <w:rPr>
                <w:b/>
                <w:bCs/>
                <w:lang w:val="en-GB"/>
              </w:rPr>
            </w:pPr>
            <w:r w:rsidRPr="0055194C">
              <w:rPr>
                <w:b/>
                <w:bCs/>
                <w:szCs w:val="22"/>
                <w:lang w:val="en-GB"/>
              </w:rPr>
              <w:t>(mg/kg)</w:t>
            </w:r>
          </w:p>
        </w:tc>
      </w:tr>
      <w:tr w:rsidR="00D47F56" w:rsidRPr="0055194C" w:rsidTr="00AF1B0B">
        <w:tc>
          <w:tcPr>
            <w:tcW w:w="4395" w:type="dxa"/>
            <w:vAlign w:val="center"/>
          </w:tcPr>
          <w:p w:rsidR="00D47F56" w:rsidRPr="0055194C" w:rsidRDefault="00D47F56" w:rsidP="00AF1B0B">
            <w:pPr>
              <w:pStyle w:val="BodyText"/>
              <w:spacing w:before="20" w:afterLines="20" w:after="48"/>
              <w:jc w:val="left"/>
              <w:rPr>
                <w:lang w:val="en-GB"/>
              </w:rPr>
            </w:pPr>
            <w:r w:rsidRPr="0055194C">
              <w:rPr>
                <w:szCs w:val="22"/>
                <w:lang w:val="en-GB"/>
              </w:rPr>
              <w:t>Areas of ecological significance</w:t>
            </w:r>
          </w:p>
        </w:tc>
        <w:tc>
          <w:tcPr>
            <w:tcW w:w="2302" w:type="dxa"/>
          </w:tcPr>
          <w:p w:rsidR="00D47F56" w:rsidRPr="0055194C" w:rsidRDefault="00D47F56" w:rsidP="00AF1B0B">
            <w:pPr>
              <w:spacing w:before="20" w:afterLines="20" w:after="48"/>
              <w:jc w:val="center"/>
            </w:pPr>
            <w:r w:rsidRPr="0055194C">
              <w:rPr>
                <w:szCs w:val="22"/>
              </w:rPr>
              <w:t>470</w:t>
            </w:r>
          </w:p>
        </w:tc>
        <w:tc>
          <w:tcPr>
            <w:tcW w:w="2303" w:type="dxa"/>
            <w:vAlign w:val="center"/>
          </w:tcPr>
          <w:p w:rsidR="00D47F56" w:rsidRPr="0055194C" w:rsidRDefault="00D47F56" w:rsidP="00AF1B0B">
            <w:pPr>
              <w:spacing w:before="20" w:afterLines="20" w:after="48"/>
              <w:jc w:val="center"/>
            </w:pPr>
            <w:r w:rsidRPr="0055194C">
              <w:rPr>
                <w:szCs w:val="22"/>
              </w:rPr>
              <w:t>250</w:t>
            </w:r>
          </w:p>
        </w:tc>
      </w:tr>
      <w:tr w:rsidR="00D47F56" w:rsidRPr="0055194C" w:rsidTr="00AF1B0B">
        <w:tc>
          <w:tcPr>
            <w:tcW w:w="4395" w:type="dxa"/>
            <w:vAlign w:val="center"/>
          </w:tcPr>
          <w:p w:rsidR="00D47F56" w:rsidRPr="0055194C" w:rsidRDefault="00D47F56" w:rsidP="00AF1B0B">
            <w:pPr>
              <w:pStyle w:val="BodyText"/>
              <w:spacing w:before="20" w:afterLines="20" w:after="48"/>
              <w:jc w:val="left"/>
              <w:rPr>
                <w:lang w:val="en-GB"/>
              </w:rPr>
            </w:pPr>
            <w:r w:rsidRPr="0055194C">
              <w:rPr>
                <w:szCs w:val="22"/>
                <w:lang w:val="en-GB"/>
              </w:rPr>
              <w:t>Urban residential/public open space</w:t>
            </w:r>
          </w:p>
        </w:tc>
        <w:tc>
          <w:tcPr>
            <w:tcW w:w="2302" w:type="dxa"/>
          </w:tcPr>
          <w:p w:rsidR="00D47F56" w:rsidRPr="0055194C" w:rsidRDefault="00D47F56" w:rsidP="00AF1B0B">
            <w:pPr>
              <w:spacing w:before="20" w:afterLines="20" w:after="48"/>
              <w:jc w:val="center"/>
            </w:pPr>
            <w:r w:rsidRPr="0055194C">
              <w:rPr>
                <w:szCs w:val="22"/>
              </w:rPr>
              <w:t>1100</w:t>
            </w:r>
          </w:p>
        </w:tc>
        <w:tc>
          <w:tcPr>
            <w:tcW w:w="2303" w:type="dxa"/>
            <w:vAlign w:val="center"/>
          </w:tcPr>
          <w:p w:rsidR="00D47F56" w:rsidRPr="0055194C" w:rsidRDefault="00D47F56" w:rsidP="00AF1B0B">
            <w:pPr>
              <w:spacing w:before="20" w:afterLines="20" w:after="48"/>
              <w:jc w:val="center"/>
            </w:pPr>
            <w:r w:rsidRPr="0055194C">
              <w:rPr>
                <w:szCs w:val="22"/>
              </w:rPr>
              <w:t>2000</w:t>
            </w:r>
          </w:p>
        </w:tc>
      </w:tr>
      <w:tr w:rsidR="00D47F56" w:rsidRPr="0055194C" w:rsidTr="00AF1B0B">
        <w:tc>
          <w:tcPr>
            <w:tcW w:w="4395" w:type="dxa"/>
            <w:vAlign w:val="center"/>
          </w:tcPr>
          <w:p w:rsidR="00D47F56" w:rsidRPr="0055194C" w:rsidRDefault="00D47F56" w:rsidP="00AF1B0B">
            <w:pPr>
              <w:pStyle w:val="BodyText"/>
              <w:spacing w:before="20" w:afterLines="20" w:after="48"/>
              <w:jc w:val="left"/>
              <w:rPr>
                <w:lang w:val="en-GB"/>
              </w:rPr>
            </w:pPr>
            <w:r w:rsidRPr="0055194C">
              <w:rPr>
                <w:szCs w:val="22"/>
                <w:lang w:val="en-GB"/>
              </w:rPr>
              <w:t xml:space="preserve">Commercial/industrial </w:t>
            </w:r>
          </w:p>
        </w:tc>
        <w:tc>
          <w:tcPr>
            <w:tcW w:w="2302" w:type="dxa"/>
          </w:tcPr>
          <w:p w:rsidR="00D47F56" w:rsidRPr="0055194C" w:rsidRDefault="00D47F56" w:rsidP="00AF1B0B">
            <w:pPr>
              <w:spacing w:before="20" w:afterLines="20" w:after="48"/>
              <w:jc w:val="center"/>
            </w:pPr>
            <w:r w:rsidRPr="0055194C">
              <w:rPr>
                <w:szCs w:val="22"/>
              </w:rPr>
              <w:t>1800</w:t>
            </w:r>
          </w:p>
        </w:tc>
        <w:tc>
          <w:tcPr>
            <w:tcW w:w="2303" w:type="dxa"/>
            <w:vAlign w:val="center"/>
          </w:tcPr>
          <w:p w:rsidR="00D47F56" w:rsidRPr="0055194C" w:rsidRDefault="00D47F56" w:rsidP="00AF1B0B">
            <w:pPr>
              <w:spacing w:before="20" w:afterLines="20" w:after="48"/>
              <w:jc w:val="center"/>
            </w:pPr>
            <w:r w:rsidRPr="0055194C">
              <w:rPr>
                <w:szCs w:val="22"/>
              </w:rPr>
              <w:t>3700</w:t>
            </w:r>
          </w:p>
        </w:tc>
      </w:tr>
    </w:tbl>
    <w:p w:rsidR="00D47F56" w:rsidRPr="006C1417" w:rsidRDefault="00D47F56" w:rsidP="00D47F56">
      <w:pPr>
        <w:pStyle w:val="Text0"/>
      </w:pPr>
    </w:p>
    <w:p w:rsidR="00D47F56" w:rsidRPr="007136E8" w:rsidRDefault="00D47F56" w:rsidP="00D47F56">
      <w:pPr>
        <w:pStyle w:val="Heading4"/>
      </w:pPr>
      <w:bookmarkStart w:id="560" w:name="_Toc351713521"/>
      <w:r w:rsidRPr="007136E8">
        <w:t>Calculation of ambient background concentration values</w:t>
      </w:r>
      <w:bookmarkEnd w:id="560"/>
    </w:p>
    <w:p w:rsidR="00D47F56" w:rsidRPr="00BA50E0" w:rsidRDefault="00D47F56" w:rsidP="00D47F56">
      <w:pPr>
        <w:rPr>
          <w:lang w:val="en-GB"/>
        </w:rPr>
      </w:pPr>
      <w:r w:rsidRPr="00BA50E0">
        <w:rPr>
          <w:lang w:val="en-GB"/>
        </w:rPr>
        <w:t xml:space="preserve">The ABC values for aged Pb contamination were calculated using the method described </w:t>
      </w:r>
      <w:r>
        <w:rPr>
          <w:lang w:val="en-GB"/>
        </w:rPr>
        <w:t>earlier in this Schedule</w:t>
      </w:r>
      <w:r w:rsidRPr="00311E83">
        <w:rPr>
          <w:lang w:val="en-GB"/>
        </w:rPr>
        <w:t>.</w:t>
      </w:r>
      <w:r w:rsidRPr="00BA50E0">
        <w:rPr>
          <w:lang w:val="en-GB"/>
        </w:rPr>
        <w:t xml:space="preserve"> </w:t>
      </w:r>
    </w:p>
    <w:p w:rsidR="00D47F56" w:rsidRPr="007136E8" w:rsidRDefault="00D47F56" w:rsidP="00D47F56">
      <w:pPr>
        <w:pStyle w:val="Heading4"/>
      </w:pPr>
      <w:bookmarkStart w:id="561" w:name="_Toc351713522"/>
      <w:r w:rsidRPr="007136E8">
        <w:t>Examples of soil quality guidelines for aged lead contamination in Australian soils based on lowest observed effect concentration and 10% effect concentration data and on 50% effect concentration data.</w:t>
      </w:r>
      <w:bookmarkEnd w:id="561"/>
    </w:p>
    <w:p w:rsidR="00D47F56" w:rsidRDefault="00D47F56" w:rsidP="00D47F56">
      <w:pPr>
        <w:rPr>
          <w:lang w:val="en-GB"/>
        </w:rPr>
      </w:pPr>
      <w:r w:rsidRPr="00BA50E0">
        <w:rPr>
          <w:lang w:val="en-GB"/>
        </w:rPr>
        <w:t xml:space="preserve">Four examples of </w:t>
      </w:r>
      <w:r>
        <w:rPr>
          <w:lang w:val="en-GB"/>
        </w:rPr>
        <w:t>SQGs that would apply to aged Pb</w:t>
      </w:r>
      <w:r w:rsidRPr="00BA50E0">
        <w:rPr>
          <w:lang w:val="en-GB"/>
        </w:rPr>
        <w:t xml:space="preserve"> contamination that represent the range (but not the extremes) of SQGs that would apply to </w:t>
      </w:r>
      <w:r>
        <w:rPr>
          <w:lang w:val="en-GB"/>
        </w:rPr>
        <w:t>urban residential/public open space</w:t>
      </w:r>
      <w:r w:rsidRPr="00BA50E0">
        <w:rPr>
          <w:lang w:val="en-GB"/>
        </w:rPr>
        <w:t xml:space="preserve"> and </w:t>
      </w:r>
      <w:r>
        <w:rPr>
          <w:lang w:val="en-GB"/>
        </w:rPr>
        <w:t>commercial/industrial</w:t>
      </w:r>
      <w:r w:rsidRPr="00BA50E0">
        <w:rPr>
          <w:lang w:val="en-GB"/>
        </w:rPr>
        <w:t xml:space="preserve"> land</w:t>
      </w:r>
      <w:r>
        <w:rPr>
          <w:lang w:val="en-GB"/>
        </w:rPr>
        <w:t xml:space="preserve"> </w:t>
      </w:r>
      <w:r w:rsidRPr="00BA50E0">
        <w:rPr>
          <w:lang w:val="en-GB"/>
        </w:rPr>
        <w:t>uses are presented below.</w:t>
      </w:r>
    </w:p>
    <w:p w:rsidR="006E13A7" w:rsidRDefault="006E13A7">
      <w:pPr>
        <w:spacing w:line="240" w:lineRule="auto"/>
        <w:rPr>
          <w:lang w:val="en-GB"/>
        </w:rPr>
      </w:pPr>
      <w:r>
        <w:rPr>
          <w:lang w:val="en-GB"/>
        </w:rPr>
        <w:br w:type="page"/>
      </w:r>
    </w:p>
    <w:p w:rsidR="006E13A7" w:rsidRDefault="006E13A7" w:rsidP="00D47F56">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7318FD">
              <w:t>SQG</w:t>
            </w:r>
            <w:r w:rsidRPr="00C158C2">
              <w:rPr>
                <w:vertAlign w:val="subscript"/>
              </w:rPr>
              <w:t>(LOEC &amp; EC30)</w:t>
            </w:r>
            <w:r w:rsidRPr="007318FD">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South Australian (</w:t>
            </w:r>
            <w:r>
              <w:t>that is,</w:t>
            </w:r>
            <w:r w:rsidRPr="00BA50E0">
              <w:t xml:space="preserve"> contamination is &gt;</w:t>
            </w:r>
            <w:r>
              <w:t>2 years</w:t>
            </w:r>
            <w:r w:rsidRPr="00BA50E0">
              <w:t xml:space="preserve"> old)</w:t>
            </w:r>
            <w:r>
              <w:t>,</w:t>
            </w:r>
            <w:r w:rsidRPr="00BA50E0">
              <w:t xml:space="preserve"> with low traffic volume. </w:t>
            </w:r>
          </w:p>
          <w:p w:rsidR="00D47F56" w:rsidRPr="00BA50E0" w:rsidRDefault="00D47F56" w:rsidP="00AF1B0B">
            <w:pPr>
              <w:pStyle w:val="ExampleText"/>
            </w:pPr>
            <w:r>
              <w:t xml:space="preserve">Soil descriptors </w:t>
            </w:r>
            <w:r>
              <w:sym w:font="Symbol" w:char="F02D"/>
            </w:r>
            <w:r>
              <w:t xml:space="preserve">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r>
            <w:r w:rsidRPr="00BA50E0">
              <w:t>11</w:t>
            </w:r>
            <w:r>
              <w:t>00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150</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t>1250</w:t>
            </w:r>
            <w:r w:rsidRPr="00BA50E0">
              <w:t xml:space="preserve"> mg/kg</w:t>
            </w:r>
            <w:r>
              <w:t>, which would be rounded off to 1,200 mg/kg.</w:t>
            </w:r>
          </w:p>
        </w:tc>
      </w:tr>
    </w:tbl>
    <w:p w:rsidR="00D47F56" w:rsidRPr="00BA50E0" w:rsidRDefault="00D47F56" w:rsidP="00D47F56">
      <w:pPr>
        <w:pStyle w:val="text"/>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7318FD">
              <w:t>SQG</w:t>
            </w:r>
            <w:r w:rsidRPr="00C158C2">
              <w:rPr>
                <w:vertAlign w:val="subscript"/>
              </w:rPr>
              <w:t>(LOEC &amp; EC30)</w:t>
            </w:r>
            <w:r w:rsidRPr="007318FD">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an old Queensland suburb (</w:t>
            </w:r>
            <w:r>
              <w:t xml:space="preserve">that is, </w:t>
            </w:r>
            <w:r w:rsidRPr="00BA50E0">
              <w:t>contamination is &gt;</w:t>
            </w:r>
            <w:r>
              <w:t>2 years</w:t>
            </w:r>
            <w:r w:rsidRPr="00BA50E0">
              <w:t xml:space="preserve"> old)</w:t>
            </w:r>
            <w:r>
              <w:t>,</w:t>
            </w:r>
            <w:r w:rsidRPr="00BA50E0">
              <w:t xml:space="preserve"> with high traffic volume..</w:t>
            </w:r>
          </w:p>
          <w:p w:rsidR="00D47F56" w:rsidRPr="00BA50E0" w:rsidRDefault="00D47F56" w:rsidP="00AF1B0B">
            <w:pPr>
              <w:pStyle w:val="ExampleText"/>
            </w:pPr>
            <w:r w:rsidRPr="00BA50E0">
              <w:t xml:space="preserve">Soil descriptors </w:t>
            </w:r>
            <w:r>
              <w:sym w:font="Symbol" w:char="F02D"/>
            </w:r>
            <w:r>
              <w:t xml:space="preserve">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tab/>
            </w:r>
            <w:r w:rsidRPr="00BA50E0">
              <w:tab/>
            </w:r>
            <w:r>
              <w:tab/>
            </w:r>
            <w:r w:rsidRPr="00BA50E0">
              <w:t>18</w:t>
            </w:r>
            <w:r>
              <w:t>0</w:t>
            </w:r>
            <w:r w:rsidRPr="00BA50E0">
              <w:t xml:space="preserve">0 mg/kg </w:t>
            </w:r>
          </w:p>
          <w:p w:rsidR="00D47F56" w:rsidRPr="00BA50E0" w:rsidRDefault="00D47F56" w:rsidP="00AF1B0B">
            <w:pPr>
              <w:pStyle w:val="ExampleText"/>
            </w:pPr>
            <w:r w:rsidRPr="00BA50E0">
              <w:t>ABC:</w:t>
            </w:r>
            <w:r w:rsidRPr="00BA50E0">
              <w:tab/>
            </w:r>
            <w:r w:rsidRPr="00BA50E0">
              <w:tab/>
            </w:r>
            <w:r w:rsidRPr="00BA50E0">
              <w:tab/>
            </w:r>
            <w:r>
              <w:tab/>
            </w:r>
            <w:r w:rsidRPr="00BA50E0">
              <w:t>1</w:t>
            </w:r>
            <w:r>
              <w:t>50</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r>
            <w:r w:rsidRPr="00BA50E0">
              <w:t>19</w:t>
            </w:r>
            <w:r>
              <w:t>50</w:t>
            </w:r>
            <w:r w:rsidRPr="00BA50E0">
              <w:t xml:space="preserve"> mg/kg</w:t>
            </w:r>
            <w:r>
              <w:t>, which would be rounded off to 1900 mg/kg,</w:t>
            </w:r>
          </w:p>
        </w:tc>
      </w:tr>
    </w:tbl>
    <w:p w:rsidR="00D47F56" w:rsidRPr="00EB1CAA"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7318FD" w:rsidRDefault="00D47F56" w:rsidP="00AF1B0B">
            <w:pPr>
              <w:pStyle w:val="ExampleHeading"/>
              <w:keepNext/>
            </w:pPr>
            <w:r w:rsidRPr="00EB1CAA">
              <w:t>SQG</w:t>
            </w:r>
            <w:r w:rsidRPr="00C158C2">
              <w:rPr>
                <w:vertAlign w:val="subscript"/>
              </w:rPr>
              <w:t xml:space="preserve">(EC50) </w:t>
            </w:r>
            <w:r w:rsidRPr="00EB1CAA">
              <w:t>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South Australian (</w:t>
            </w:r>
            <w:r>
              <w:t xml:space="preserve">that is, </w:t>
            </w:r>
            <w:r w:rsidRPr="00BA50E0">
              <w:t>contamination is &gt;</w:t>
            </w:r>
            <w:r>
              <w:t>2 years</w:t>
            </w:r>
            <w:r w:rsidRPr="00BA50E0">
              <w:t xml:space="preserve"> old)</w:t>
            </w:r>
            <w:r>
              <w:t>,</w:t>
            </w:r>
            <w:r w:rsidRPr="00BA50E0">
              <w:t xml:space="preserve"> with low </w:t>
            </w:r>
            <w:r>
              <w:t>traffic</w:t>
            </w:r>
            <w:r w:rsidRPr="00BA50E0">
              <w:t xml:space="preserve"> volume. </w:t>
            </w:r>
          </w:p>
          <w:p w:rsidR="00D47F56" w:rsidRPr="00BA50E0" w:rsidRDefault="00D47F56" w:rsidP="00AF1B0B">
            <w:pPr>
              <w:pStyle w:val="ExampleText"/>
            </w:pPr>
            <w:r>
              <w:t xml:space="preserve">Soil descriptors </w:t>
            </w:r>
            <w:r>
              <w:sym w:font="Symbol" w:char="F02D"/>
            </w:r>
            <w:r>
              <w:t xml:space="preserve">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tab/>
              <w:t>2000</w:t>
            </w:r>
            <w:r w:rsidRPr="00BA50E0">
              <w:t xml:space="preserve"> mg/kg </w:t>
            </w:r>
          </w:p>
          <w:p w:rsidR="00D47F56" w:rsidRPr="00BA50E0" w:rsidRDefault="00D47F56" w:rsidP="00AF1B0B">
            <w:pPr>
              <w:pStyle w:val="ExampleText"/>
            </w:pPr>
            <w:r w:rsidRPr="00BA50E0">
              <w:t xml:space="preserve">ABC: </w:t>
            </w:r>
            <w:r w:rsidRPr="00BA50E0">
              <w:tab/>
            </w:r>
            <w:r w:rsidRPr="00BA50E0">
              <w:tab/>
            </w:r>
            <w:r>
              <w:tab/>
            </w:r>
            <w:r w:rsidRPr="00BA50E0">
              <w:t xml:space="preserve">30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tab/>
              <w:t>2030</w:t>
            </w:r>
            <w:r w:rsidRPr="00BA50E0">
              <w:t xml:space="preserve"> mg/kg</w:t>
            </w:r>
            <w:r>
              <w:t>, which would be rounded off to 2000 mg/kg.</w:t>
            </w:r>
          </w:p>
        </w:tc>
      </w:tr>
    </w:tbl>
    <w:p w:rsidR="00D47F56" w:rsidRDefault="00D47F56" w:rsidP="00D47F56">
      <w:pPr>
        <w:rPr>
          <w:b/>
          <w:bCs/>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7318FD">
              <w:t>SQG(EC50)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an old Queensland suburb (</w:t>
            </w:r>
            <w:r>
              <w:t>that is,</w:t>
            </w:r>
            <w:r w:rsidRPr="00BA50E0">
              <w:t xml:space="preserve"> contamination is &gt;</w:t>
            </w:r>
            <w:r>
              <w:t>2 years</w:t>
            </w:r>
            <w:r w:rsidRPr="00BA50E0">
              <w:t xml:space="preserve"> old)</w:t>
            </w:r>
            <w:r>
              <w:t>,</w:t>
            </w:r>
            <w:r w:rsidRPr="00BA50E0">
              <w:t xml:space="preserve"> with high </w:t>
            </w:r>
            <w:r>
              <w:t>traffic</w:t>
            </w:r>
            <w:r w:rsidRPr="00BA50E0">
              <w:t xml:space="preserve"> volume.</w:t>
            </w:r>
          </w:p>
          <w:p w:rsidR="00D47F56" w:rsidRPr="00BA50E0" w:rsidRDefault="00D47F56" w:rsidP="00AF1B0B">
            <w:pPr>
              <w:pStyle w:val="ExampleText"/>
            </w:pPr>
            <w:r w:rsidRPr="00BA50E0">
              <w:t xml:space="preserve">Soil descriptors </w:t>
            </w:r>
            <w:r>
              <w:sym w:font="Symbol" w:char="F02D"/>
            </w:r>
            <w:r>
              <w:t xml:space="preserve">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tab/>
              <w:t>3700</w:t>
            </w:r>
            <w:r w:rsidRPr="00BA50E0">
              <w:t xml:space="preserve"> mg/kg </w:t>
            </w:r>
          </w:p>
          <w:p w:rsidR="00D47F56" w:rsidRPr="00BA50E0" w:rsidRDefault="00D47F56" w:rsidP="00AF1B0B">
            <w:pPr>
              <w:pStyle w:val="ExampleText"/>
            </w:pPr>
            <w:r>
              <w:t>ABC:</w:t>
            </w:r>
            <w:r>
              <w:tab/>
            </w:r>
            <w:r>
              <w:tab/>
            </w:r>
            <w:r>
              <w:tab/>
            </w:r>
            <w:r w:rsidRPr="00BA50E0">
              <w:t>1</w:t>
            </w:r>
            <w:r>
              <w:t>50</w:t>
            </w:r>
            <w:r w:rsidRPr="00BA50E0">
              <w:t xml:space="preserve"> mg/kg </w:t>
            </w:r>
          </w:p>
          <w:p w:rsidR="00D47F56" w:rsidRPr="005A1A88" w:rsidRDefault="00D47F56" w:rsidP="00AF1B0B">
            <w:pPr>
              <w:pStyle w:val="ExampleText"/>
            </w:pPr>
            <w:r w:rsidRPr="00BA50E0">
              <w:t>SQG</w:t>
            </w:r>
            <w:r w:rsidRPr="00C158C2">
              <w:rPr>
                <w:vertAlign w:val="subscript"/>
              </w:rPr>
              <w:t>(EC50)</w:t>
            </w:r>
            <w:r>
              <w:t xml:space="preserve">: </w:t>
            </w:r>
            <w:r>
              <w:tab/>
            </w:r>
            <w:r>
              <w:tab/>
              <w:t>3850</w:t>
            </w:r>
            <w:r w:rsidRPr="00BA50E0">
              <w:t xml:space="preserve"> mg/kg</w:t>
            </w:r>
            <w:r>
              <w:t>, which would be rounded off to 3800 mg/kg.</w:t>
            </w:r>
          </w:p>
        </w:tc>
      </w:tr>
    </w:tbl>
    <w:p w:rsidR="00D47F56" w:rsidRPr="00EB1CAA" w:rsidRDefault="00D47F56" w:rsidP="00D47F56">
      <w:pPr>
        <w:pStyle w:val="text"/>
        <w:rPr>
          <w:b/>
          <w:bCs/>
          <w:lang w:val="en-GB"/>
        </w:rPr>
      </w:pPr>
    </w:p>
    <w:p w:rsidR="00D47F56" w:rsidRPr="00BA50E0" w:rsidRDefault="00D47F56" w:rsidP="00D47F56">
      <w:pPr>
        <w:pStyle w:val="Heading2"/>
      </w:pPr>
      <w:bookmarkStart w:id="562" w:name="_Toc242855698"/>
      <w:bookmarkStart w:id="563" w:name="_Toc243901709"/>
      <w:bookmarkStart w:id="564" w:name="_Toc269124949"/>
      <w:bookmarkStart w:id="565" w:name="_Toc351713523"/>
      <w:r w:rsidRPr="00BA50E0">
        <w:lastRenderedPageBreak/>
        <w:t>Reliability of the soil quality guidelines</w:t>
      </w:r>
      <w:bookmarkEnd w:id="562"/>
      <w:bookmarkEnd w:id="563"/>
      <w:bookmarkEnd w:id="564"/>
      <w:bookmarkEnd w:id="565"/>
      <w:r w:rsidRPr="00BA50E0">
        <w:t xml:space="preserve"> </w:t>
      </w:r>
    </w:p>
    <w:p w:rsidR="00D47F56" w:rsidRPr="00BA50E0" w:rsidRDefault="00D47F56" w:rsidP="00D47F56">
      <w:pPr>
        <w:rPr>
          <w:lang w:val="en-GB"/>
        </w:rPr>
      </w:pPr>
      <w:r w:rsidRPr="00BA50E0">
        <w:rPr>
          <w:lang w:val="en-GB"/>
        </w:rPr>
        <w:t>The Pb toxicity data</w:t>
      </w:r>
      <w:r>
        <w:rPr>
          <w:lang w:val="en-GB"/>
        </w:rPr>
        <w:t xml:space="preserve"> </w:t>
      </w:r>
      <w:r w:rsidRPr="00BA50E0">
        <w:rPr>
          <w:lang w:val="en-GB"/>
        </w:rPr>
        <w:t>set met the minimum data requirements to use the SSD method but there were no suitable normalisation relationships available to account for soil characteristics</w:t>
      </w:r>
      <w:r>
        <w:rPr>
          <w:lang w:val="en-GB"/>
        </w:rPr>
        <w:t xml:space="preserve">. </w:t>
      </w:r>
      <w:r w:rsidRPr="00BA50E0">
        <w:rPr>
          <w:lang w:val="en-GB"/>
        </w:rPr>
        <w:t>Based on the criteria for assessing the reliability of SQGs (</w:t>
      </w:r>
      <w:r>
        <w:rPr>
          <w:lang w:val="en-GB"/>
        </w:rPr>
        <w:t>Schedule B5b</w:t>
      </w:r>
      <w:r w:rsidRPr="00BA50E0">
        <w:rPr>
          <w:lang w:val="en-GB"/>
        </w:rPr>
        <w:t>)</w:t>
      </w:r>
      <w:r>
        <w:rPr>
          <w:lang w:val="en-GB"/>
        </w:rPr>
        <w:t>,</w:t>
      </w:r>
      <w:r w:rsidRPr="00BA50E0">
        <w:rPr>
          <w:lang w:val="en-GB"/>
        </w:rPr>
        <w:t xml:space="preserve"> this means that the Pb SQGs were considered to be of moderate reliability. </w:t>
      </w:r>
    </w:p>
    <w:p w:rsidR="00D47F56" w:rsidRPr="00BA50E0" w:rsidRDefault="00D47F56" w:rsidP="00D47F56">
      <w:pPr>
        <w:pStyle w:val="Heading2"/>
      </w:pPr>
      <w:bookmarkStart w:id="566" w:name="_Toc242855699"/>
      <w:bookmarkStart w:id="567" w:name="_Toc243901710"/>
      <w:bookmarkStart w:id="568" w:name="_Toc269124950"/>
      <w:bookmarkStart w:id="569" w:name="_Toc351713524"/>
      <w:r w:rsidRPr="00BA50E0">
        <w:t>Comparison with other guidelines</w:t>
      </w:r>
      <w:bookmarkEnd w:id="566"/>
      <w:bookmarkEnd w:id="567"/>
      <w:bookmarkEnd w:id="568"/>
      <w:bookmarkEnd w:id="569"/>
    </w:p>
    <w:p w:rsidR="00D47F56" w:rsidRDefault="00D47F56" w:rsidP="00D47F56">
      <w:pPr>
        <w:rPr>
          <w:lang w:val="en-GB"/>
        </w:rPr>
      </w:pPr>
      <w:r w:rsidRPr="00BA50E0">
        <w:rPr>
          <w:lang w:val="en-GB"/>
        </w:rPr>
        <w:t xml:space="preserve">A compilation of SQGs for </w:t>
      </w:r>
      <w:r>
        <w:rPr>
          <w:lang w:val="en-GB"/>
        </w:rPr>
        <w:t>Pb</w:t>
      </w:r>
      <w:r w:rsidRPr="00BA50E0">
        <w:rPr>
          <w:lang w:val="en-GB"/>
        </w:rPr>
        <w:t xml:space="preserve"> in a number of jurisdictions is presented in </w:t>
      </w:r>
      <w:r w:rsidRPr="00724256">
        <w:rPr>
          <w:lang w:val="en-GB"/>
        </w:rPr>
        <w:t>Table 69</w:t>
      </w:r>
      <w:r>
        <w:rPr>
          <w:lang w:val="en-GB"/>
        </w:rPr>
        <w:t xml:space="preserve">. </w:t>
      </w:r>
      <w:r w:rsidRPr="00724256">
        <w:rPr>
          <w:lang w:val="en-GB"/>
        </w:rPr>
        <w:t>These SQGs have a variety of purposes and levels of protection and therefore comparison of</w:t>
      </w:r>
      <w:r w:rsidRPr="00BA50E0">
        <w:rPr>
          <w:lang w:val="en-GB"/>
        </w:rPr>
        <w:t xml:space="preserve"> the values is problematic</w:t>
      </w:r>
      <w:r>
        <w:rPr>
          <w:lang w:val="en-GB"/>
        </w:rPr>
        <w:t>. The superseded i</w:t>
      </w:r>
      <w:r w:rsidRPr="00BA50E0">
        <w:rPr>
          <w:lang w:val="en-GB"/>
        </w:rPr>
        <w:t xml:space="preserve">nterim </w:t>
      </w:r>
      <w:r>
        <w:rPr>
          <w:lang w:val="en-GB"/>
        </w:rPr>
        <w:t>u</w:t>
      </w:r>
      <w:r w:rsidRPr="00BA50E0">
        <w:rPr>
          <w:lang w:val="en-GB"/>
        </w:rPr>
        <w:t xml:space="preserve">rban EIL for Pb </w:t>
      </w:r>
      <w:r>
        <w:rPr>
          <w:lang w:val="en-GB"/>
        </w:rPr>
        <w:t>wa</w:t>
      </w:r>
      <w:r w:rsidRPr="00BA50E0">
        <w:rPr>
          <w:lang w:val="en-GB"/>
        </w:rPr>
        <w:t>s 600 mg/kg total</w:t>
      </w:r>
      <w:r>
        <w:rPr>
          <w:lang w:val="en-GB"/>
        </w:rPr>
        <w:t>.</w:t>
      </w:r>
    </w:p>
    <w:p w:rsidR="002D1C48" w:rsidRDefault="002D1C48" w:rsidP="00D47F56">
      <w:pPr>
        <w:rPr>
          <w:lang w:val="en-GB"/>
        </w:rPr>
      </w:pPr>
    </w:p>
    <w:p w:rsidR="00D47F56" w:rsidRDefault="00D47F56" w:rsidP="00D47F56">
      <w:pPr>
        <w:rPr>
          <w:lang w:val="en-GB"/>
        </w:rPr>
      </w:pPr>
      <w:r w:rsidRPr="00BA50E0">
        <w:rPr>
          <w:lang w:val="en-GB"/>
        </w:rPr>
        <w:t xml:space="preserve">The </w:t>
      </w:r>
      <w:r>
        <w:rPr>
          <w:lang w:val="en-GB"/>
        </w:rPr>
        <w:t>urban residential</w:t>
      </w:r>
      <w:r w:rsidRPr="0068221B">
        <w:t>/public open space</w:t>
      </w:r>
      <w:r>
        <w:rPr>
          <w:lang w:val="en-GB"/>
        </w:rPr>
        <w:t xml:space="preserve"> </w:t>
      </w:r>
      <w:r w:rsidRPr="00BA50E0">
        <w:rPr>
          <w:lang w:val="en-GB"/>
        </w:rPr>
        <w:t xml:space="preserve">ACLs for fresh Pb </w:t>
      </w:r>
      <w:r>
        <w:rPr>
          <w:lang w:val="en-GB"/>
        </w:rPr>
        <w:t xml:space="preserve">contamination </w:t>
      </w:r>
      <w:r w:rsidRPr="00BA50E0">
        <w:rPr>
          <w:lang w:val="en-GB"/>
        </w:rPr>
        <w:t xml:space="preserve">(irrespective of the type of toxicity data on which they were based) are all lower than the </w:t>
      </w:r>
      <w:r w:rsidR="007B18CC">
        <w:rPr>
          <w:lang w:val="en-GB"/>
        </w:rPr>
        <w:t>superceded</w:t>
      </w:r>
      <w:r w:rsidRPr="00BA50E0">
        <w:rPr>
          <w:lang w:val="en-GB"/>
        </w:rPr>
        <w:t xml:space="preserve"> </w:t>
      </w:r>
      <w:r>
        <w:rPr>
          <w:lang w:val="en-GB"/>
        </w:rPr>
        <w:t>i</w:t>
      </w:r>
      <w:r w:rsidRPr="00BA50E0">
        <w:rPr>
          <w:lang w:val="en-GB"/>
        </w:rPr>
        <w:t xml:space="preserve">nterim </w:t>
      </w:r>
      <w:r>
        <w:rPr>
          <w:lang w:val="en-GB"/>
        </w:rPr>
        <w:t>u</w:t>
      </w:r>
      <w:r w:rsidRPr="00BA50E0">
        <w:rPr>
          <w:lang w:val="en-GB"/>
        </w:rPr>
        <w:t>rban EIL</w:t>
      </w:r>
      <w:r>
        <w:rPr>
          <w:lang w:val="en-GB"/>
        </w:rPr>
        <w:t>.</w:t>
      </w:r>
    </w:p>
    <w:p w:rsidR="002D1C48" w:rsidRDefault="002D1C48" w:rsidP="00D47F56">
      <w:pPr>
        <w:rPr>
          <w:lang w:val="en-GB"/>
        </w:rPr>
      </w:pPr>
    </w:p>
    <w:p w:rsidR="00D47F56" w:rsidRDefault="00D47F56" w:rsidP="00D47F56">
      <w:pPr>
        <w:rPr>
          <w:lang w:val="en-GB"/>
        </w:rPr>
      </w:pPr>
      <w:r w:rsidRPr="00BA50E0">
        <w:rPr>
          <w:lang w:val="en-GB"/>
        </w:rPr>
        <w:t>The aged ACL</w:t>
      </w:r>
      <w:r w:rsidRPr="00BA50E0">
        <w:rPr>
          <w:vertAlign w:val="subscript"/>
          <w:lang w:val="en-GB"/>
        </w:rPr>
        <w:t>(NOEC &amp; EC10)</w:t>
      </w:r>
      <w:r w:rsidRPr="00BA50E0">
        <w:rPr>
          <w:lang w:val="en-GB"/>
        </w:rPr>
        <w:t xml:space="preserve"> </w:t>
      </w:r>
      <w:r>
        <w:rPr>
          <w:lang w:val="en-GB"/>
        </w:rPr>
        <w:t>for urban residential land</w:t>
      </w:r>
      <w:r w:rsidRPr="0068221B">
        <w:t>/public open space</w:t>
      </w:r>
      <w:r w:rsidRPr="0068221B">
        <w:rPr>
          <w:lang w:val="en-GB"/>
        </w:rPr>
        <w:t xml:space="preserve"> </w:t>
      </w:r>
      <w:r>
        <w:rPr>
          <w:lang w:val="en-GB"/>
        </w:rPr>
        <w:t xml:space="preserve">land use, </w:t>
      </w:r>
      <w:r w:rsidRPr="00BA50E0">
        <w:rPr>
          <w:lang w:val="en-GB"/>
        </w:rPr>
        <w:t>at 5</w:t>
      </w:r>
      <w:r>
        <w:rPr>
          <w:lang w:val="en-GB"/>
        </w:rPr>
        <w:t>30</w:t>
      </w:r>
      <w:r w:rsidRPr="00BA50E0">
        <w:rPr>
          <w:lang w:val="en-GB"/>
        </w:rPr>
        <w:t xml:space="preserve"> mg/kg added</w:t>
      </w:r>
      <w:r>
        <w:rPr>
          <w:lang w:val="en-GB"/>
        </w:rPr>
        <w:t>,</w:t>
      </w:r>
      <w:r w:rsidRPr="00BA50E0">
        <w:rPr>
          <w:lang w:val="en-GB"/>
        </w:rPr>
        <w:t xml:space="preserve"> is lower than the </w:t>
      </w:r>
      <w:r>
        <w:rPr>
          <w:lang w:val="en-GB"/>
        </w:rPr>
        <w:t>superseded i</w:t>
      </w:r>
      <w:r w:rsidRPr="00BA50E0">
        <w:rPr>
          <w:lang w:val="en-GB"/>
        </w:rPr>
        <w:t xml:space="preserve">nterim </w:t>
      </w:r>
      <w:r>
        <w:rPr>
          <w:lang w:val="en-GB"/>
        </w:rPr>
        <w:t>u</w:t>
      </w:r>
      <w:r w:rsidRPr="00BA50E0">
        <w:rPr>
          <w:lang w:val="en-GB"/>
        </w:rPr>
        <w:t>rban EIL, while the aged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are considerably larger (11</w:t>
      </w:r>
      <w:r>
        <w:rPr>
          <w:lang w:val="en-GB"/>
        </w:rPr>
        <w:t>00</w:t>
      </w:r>
      <w:r w:rsidRPr="00BA50E0">
        <w:rPr>
          <w:lang w:val="en-GB"/>
        </w:rPr>
        <w:t xml:space="preserve"> and 20</w:t>
      </w:r>
      <w:r>
        <w:rPr>
          <w:lang w:val="en-GB"/>
        </w:rPr>
        <w:t>00</w:t>
      </w:r>
      <w:r w:rsidRPr="00BA50E0">
        <w:rPr>
          <w:lang w:val="en-GB"/>
        </w:rPr>
        <w:t xml:space="preserve"> mg/kg respectively)</w:t>
      </w:r>
      <w:r>
        <w:rPr>
          <w:lang w:val="en-GB"/>
        </w:rPr>
        <w:t xml:space="preserve">. </w:t>
      </w:r>
      <w:r w:rsidRPr="00BA50E0">
        <w:rPr>
          <w:lang w:val="en-GB"/>
        </w:rPr>
        <w:t>The ACL</w:t>
      </w:r>
      <w:r w:rsidRPr="00660F46">
        <w:rPr>
          <w:vertAlign w:val="subscript"/>
          <w:lang w:val="en-GB"/>
        </w:rPr>
        <w:t>(NOEC &amp; EC10)</w:t>
      </w:r>
      <w:r w:rsidRPr="00BA50E0">
        <w:rPr>
          <w:lang w:val="en-GB"/>
        </w:rPr>
        <w:t xml:space="preserve"> </w:t>
      </w:r>
      <w:r>
        <w:rPr>
          <w:lang w:val="en-GB"/>
        </w:rPr>
        <w:t xml:space="preserve">for fresh Pb contamination </w:t>
      </w:r>
      <w:r w:rsidRPr="00BA50E0">
        <w:rPr>
          <w:lang w:val="en-GB"/>
        </w:rPr>
        <w:t xml:space="preserve">is similar to the Canadian residential SQG and the plant </w:t>
      </w:r>
      <w:r w:rsidRPr="00724256">
        <w:rPr>
          <w:lang w:val="en-GB"/>
        </w:rPr>
        <w:t>Eco-SSL (Table 69).</w:t>
      </w:r>
      <w:r w:rsidRPr="00BA50E0">
        <w:rPr>
          <w:lang w:val="en-GB"/>
        </w:rPr>
        <w:t xml:space="preserve"> </w:t>
      </w:r>
    </w:p>
    <w:p w:rsidR="002D1C48" w:rsidRPr="00BA50E0" w:rsidRDefault="002D1C48" w:rsidP="00D47F56">
      <w:pPr>
        <w:rPr>
          <w:lang w:val="en-GB"/>
        </w:rPr>
      </w:pPr>
    </w:p>
    <w:p w:rsidR="00D47F56" w:rsidRDefault="00D47F56" w:rsidP="00D47F56">
      <w:pPr>
        <w:rPr>
          <w:lang w:val="en-GB"/>
        </w:rPr>
      </w:pPr>
      <w:r w:rsidRPr="00BA50E0">
        <w:rPr>
          <w:lang w:val="en-GB"/>
        </w:rPr>
        <w:t>The fresh ACL</w:t>
      </w:r>
      <w:r w:rsidRPr="00BA50E0">
        <w:rPr>
          <w:vertAlign w:val="subscript"/>
          <w:lang w:val="en-GB"/>
        </w:rPr>
        <w:t>(NOEC &amp; EC10)</w:t>
      </w:r>
      <w:r w:rsidRPr="00BA50E0">
        <w:rPr>
          <w:lang w:val="en-GB"/>
        </w:rPr>
        <w:t>,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w:t>
      </w:r>
      <w:r>
        <w:rPr>
          <w:lang w:val="en-GB"/>
        </w:rPr>
        <w:t>for urban residential land</w:t>
      </w:r>
      <w:r w:rsidRPr="0068221B">
        <w:t>/public open space</w:t>
      </w:r>
      <w:r w:rsidRPr="0068221B">
        <w:rPr>
          <w:lang w:val="en-GB"/>
        </w:rPr>
        <w:t xml:space="preserve"> </w:t>
      </w:r>
      <w:r>
        <w:rPr>
          <w:lang w:val="en-GB"/>
        </w:rPr>
        <w:t xml:space="preserve">land use </w:t>
      </w:r>
      <w:r w:rsidRPr="00BA50E0">
        <w:rPr>
          <w:lang w:val="en-GB"/>
        </w:rPr>
        <w:t xml:space="preserve">correspond to the minimal, warning and potential risk values </w:t>
      </w:r>
      <w:r>
        <w:rPr>
          <w:lang w:val="en-GB"/>
        </w:rPr>
        <w:t xml:space="preserve">for residential land use </w:t>
      </w:r>
      <w:r w:rsidRPr="00BA50E0">
        <w:rPr>
          <w:lang w:val="en-GB"/>
        </w:rPr>
        <w:t>of the EU</w:t>
      </w:r>
      <w:r>
        <w:rPr>
          <w:lang w:val="en-GB"/>
        </w:rPr>
        <w:t xml:space="preserve">. </w:t>
      </w:r>
      <w:r w:rsidRPr="00BA50E0">
        <w:rPr>
          <w:lang w:val="en-GB"/>
        </w:rPr>
        <w:t>The fresh ACL</w:t>
      </w:r>
      <w:r w:rsidRPr="00BA50E0">
        <w:rPr>
          <w:vertAlign w:val="subscript"/>
          <w:lang w:val="en-GB"/>
        </w:rPr>
        <w:t>(NOEC &amp; EC10)</w:t>
      </w:r>
      <w:r w:rsidRPr="00BA50E0">
        <w:rPr>
          <w:lang w:val="en-GB"/>
        </w:rPr>
        <w:t xml:space="preserve"> is about 50% larger than the highest minimal risk SQG, but the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lie within the range of values for the corresponding EU SQGs.</w:t>
      </w:r>
    </w:p>
    <w:p w:rsidR="002D1C48" w:rsidRPr="00BA50E0" w:rsidRDefault="002D1C48" w:rsidP="00D47F56">
      <w:pPr>
        <w:rPr>
          <w:lang w:val="en-GB"/>
        </w:rPr>
      </w:pPr>
    </w:p>
    <w:p w:rsidR="00D47F56" w:rsidRPr="00BA50E0" w:rsidRDefault="00D47F56" w:rsidP="00D47F56">
      <w:pPr>
        <w:rPr>
          <w:lang w:val="en-GB"/>
        </w:rPr>
      </w:pPr>
      <w:r w:rsidRPr="00BA50E0">
        <w:rPr>
          <w:lang w:val="en-GB"/>
        </w:rPr>
        <w:t>The best comparison (in terms of the way in which the SQGs were derived) with the ACLs   is with the limit derived by the E</w:t>
      </w:r>
      <w:r>
        <w:rPr>
          <w:lang w:val="en-GB"/>
        </w:rPr>
        <w:t>U</w:t>
      </w:r>
      <w:r w:rsidRPr="00BA50E0">
        <w:rPr>
          <w:lang w:val="en-GB"/>
        </w:rPr>
        <w:t xml:space="preserve"> ecological risk assessment for Pb </w:t>
      </w:r>
      <w:r>
        <w:rPr>
          <w:lang w:val="en-GB"/>
        </w:rPr>
        <w:t xml:space="preserve">(LDA 2008), </w:t>
      </w:r>
      <w:r w:rsidRPr="00BA50E0">
        <w:rPr>
          <w:lang w:val="en-GB"/>
        </w:rPr>
        <w:t xml:space="preserve">which also corrected </w:t>
      </w:r>
      <w:r>
        <w:rPr>
          <w:lang w:val="en-GB"/>
        </w:rPr>
        <w:t xml:space="preserve">laboratory toxicity data </w:t>
      </w:r>
      <w:r w:rsidRPr="00BA50E0">
        <w:rPr>
          <w:lang w:val="en-GB"/>
        </w:rPr>
        <w:t>for ageing and leaching</w:t>
      </w:r>
      <w:r>
        <w:rPr>
          <w:lang w:val="en-GB"/>
        </w:rPr>
        <w:t xml:space="preserve">. </w:t>
      </w:r>
      <w:r w:rsidRPr="00BA50E0">
        <w:rPr>
          <w:lang w:val="en-GB"/>
        </w:rPr>
        <w:t>The E</w:t>
      </w:r>
      <w:r>
        <w:rPr>
          <w:lang w:val="en-GB"/>
        </w:rPr>
        <w:t>U</w:t>
      </w:r>
      <w:r w:rsidRPr="00BA50E0">
        <w:rPr>
          <w:lang w:val="en-GB"/>
        </w:rPr>
        <w:t xml:space="preserve"> derived a concentration that should protect 95% of terrestrial species of 333 mg/kg added Pb</w:t>
      </w:r>
      <w:r>
        <w:rPr>
          <w:lang w:val="en-GB"/>
        </w:rPr>
        <w:t xml:space="preserve"> (LDA 2008). </w:t>
      </w:r>
      <w:r w:rsidRPr="00BA50E0">
        <w:rPr>
          <w:lang w:val="en-GB"/>
        </w:rPr>
        <w:t>If the data and method that w</w:t>
      </w:r>
      <w:r>
        <w:rPr>
          <w:lang w:val="en-GB"/>
        </w:rPr>
        <w:t>ere</w:t>
      </w:r>
      <w:r w:rsidRPr="00BA50E0">
        <w:rPr>
          <w:lang w:val="en-GB"/>
        </w:rPr>
        <w:t xml:space="preserve"> used </w:t>
      </w:r>
      <w:r>
        <w:rPr>
          <w:lang w:val="en-GB"/>
        </w:rPr>
        <w:t>here (Schedule B5b)</w:t>
      </w:r>
      <w:r w:rsidRPr="00BA50E0">
        <w:rPr>
          <w:lang w:val="en-GB"/>
        </w:rPr>
        <w:t xml:space="preserve"> w</w:t>
      </w:r>
      <w:r>
        <w:rPr>
          <w:lang w:val="en-GB"/>
        </w:rPr>
        <w:t>ere</w:t>
      </w:r>
      <w:r w:rsidRPr="00BA50E0">
        <w:rPr>
          <w:lang w:val="en-GB"/>
        </w:rPr>
        <w:t xml:space="preserve"> used to calculate the concentration that should protect 95% of species</w:t>
      </w:r>
      <w:r>
        <w:rPr>
          <w:lang w:val="en-GB"/>
        </w:rPr>
        <w:t>,</w:t>
      </w:r>
      <w:r w:rsidRPr="00BA50E0">
        <w:rPr>
          <w:lang w:val="en-GB"/>
        </w:rPr>
        <w:t xml:space="preserve"> the value would be 27</w:t>
      </w:r>
      <w:r>
        <w:rPr>
          <w:lang w:val="en-GB"/>
        </w:rPr>
        <w:t>5</w:t>
      </w:r>
      <w:r w:rsidRPr="00BA50E0">
        <w:rPr>
          <w:lang w:val="en-GB"/>
        </w:rPr>
        <w:t xml:space="preserve"> mg/kg added Pb</w:t>
      </w:r>
      <w:r>
        <w:rPr>
          <w:lang w:val="en-GB"/>
        </w:rPr>
        <w:t>—</w:t>
      </w:r>
      <w:r w:rsidRPr="00BA50E0">
        <w:rPr>
          <w:lang w:val="en-GB"/>
        </w:rPr>
        <w:t>this is slightly more conservativ</w:t>
      </w:r>
      <w:r>
        <w:rPr>
          <w:lang w:val="en-GB"/>
        </w:rPr>
        <w:t>e than the EU value.</w:t>
      </w:r>
    </w:p>
    <w:p w:rsidR="00D47F56" w:rsidRDefault="00D47F56" w:rsidP="00D47F56">
      <w:pPr>
        <w:rPr>
          <w:b/>
          <w:bCs/>
          <w:szCs w:val="22"/>
          <w:lang w:val="en-GB"/>
        </w:rPr>
      </w:pPr>
      <w:bookmarkStart w:id="570" w:name="_Toc242855774"/>
      <w:bookmarkStart w:id="571" w:name="_Toc243900220"/>
    </w:p>
    <w:p w:rsidR="00D47F56" w:rsidRPr="00AE449E" w:rsidRDefault="00D47F56" w:rsidP="00D47F56">
      <w:pPr>
        <w:pStyle w:val="Caption"/>
      </w:pPr>
      <w:r w:rsidRPr="003C0A23">
        <w:t>T</w:t>
      </w:r>
      <w:r>
        <w:t xml:space="preserve">able 69. </w:t>
      </w:r>
      <w:r w:rsidRPr="003C0A23">
        <w:t>Soil quality guidelines for lead (Pb) in a number of international jurisdictions.</w:t>
      </w:r>
      <w:bookmarkEnd w:id="570"/>
      <w:bookmarkEnd w:id="57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171"/>
      </w:tblGrid>
      <w:tr w:rsidR="00D47F56" w:rsidRPr="0055194C" w:rsidTr="00AF1B0B">
        <w:tc>
          <w:tcPr>
            <w:tcW w:w="5760" w:type="dxa"/>
            <w:shd w:val="clear" w:color="auto" w:fill="C6D9F1" w:themeFill="text2" w:themeFillTint="33"/>
          </w:tcPr>
          <w:p w:rsidR="00D47F56" w:rsidRPr="0055194C" w:rsidRDefault="00D47F56" w:rsidP="00AF1B0B">
            <w:pPr>
              <w:autoSpaceDE w:val="0"/>
              <w:autoSpaceDN w:val="0"/>
              <w:adjustRightInd w:val="0"/>
              <w:spacing w:before="20" w:afterLines="20" w:after="48"/>
              <w:jc w:val="center"/>
              <w:rPr>
                <w:b/>
                <w:bCs/>
                <w:lang w:val="en-GB"/>
              </w:rPr>
            </w:pPr>
            <w:r w:rsidRPr="0055194C">
              <w:rPr>
                <w:b/>
                <w:bCs/>
                <w:szCs w:val="22"/>
                <w:lang w:val="en-GB"/>
              </w:rPr>
              <w:t>Name of the Pb soil quality guideline</w:t>
            </w:r>
          </w:p>
        </w:tc>
        <w:tc>
          <w:tcPr>
            <w:tcW w:w="3171" w:type="dxa"/>
            <w:shd w:val="clear" w:color="auto" w:fill="C6D9F1" w:themeFill="text2" w:themeFillTint="33"/>
          </w:tcPr>
          <w:p w:rsidR="00D47F56" w:rsidRPr="0055194C" w:rsidRDefault="00D47F56" w:rsidP="00AF1B0B">
            <w:pPr>
              <w:autoSpaceDE w:val="0"/>
              <w:autoSpaceDN w:val="0"/>
              <w:adjustRightInd w:val="0"/>
              <w:spacing w:before="20" w:afterLines="20" w:after="48"/>
              <w:jc w:val="center"/>
              <w:rPr>
                <w:b/>
                <w:bCs/>
                <w:lang w:val="en-GB"/>
              </w:rPr>
            </w:pPr>
            <w:r w:rsidRPr="0055194C">
              <w:rPr>
                <w:b/>
                <w:bCs/>
                <w:szCs w:val="22"/>
                <w:lang w:val="en-GB"/>
              </w:rPr>
              <w:t>Value of the guidelines (mg/kg)</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Canadian SQG</w:t>
            </w:r>
            <w:r w:rsidRPr="0055194C">
              <w:rPr>
                <w:szCs w:val="22"/>
                <w:lang w:val="en-GB"/>
              </w:rPr>
              <w:tab/>
              <w:t>(residential)</w:t>
            </w:r>
            <w:r w:rsidRPr="0055194C">
              <w:rPr>
                <w:szCs w:val="22"/>
                <w:vertAlign w:val="superscript"/>
                <w:lang w:val="en-GB"/>
              </w:rPr>
              <w:t>1</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140 (total Pb)</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Canadian SQG</w:t>
            </w:r>
            <w:r w:rsidRPr="0055194C">
              <w:rPr>
                <w:szCs w:val="22"/>
                <w:lang w:val="en-GB"/>
              </w:rPr>
              <w:tab/>
              <w:t>(commercial)</w:t>
            </w:r>
            <w:r w:rsidRPr="0055194C">
              <w:rPr>
                <w:szCs w:val="22"/>
                <w:vertAlign w:val="superscript"/>
                <w:lang w:val="en-GB"/>
              </w:rPr>
              <w:t>1</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260 (total Pb)</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Canadian SQG</w:t>
            </w:r>
            <w:r w:rsidRPr="0055194C">
              <w:rPr>
                <w:szCs w:val="22"/>
                <w:lang w:val="en-GB"/>
              </w:rPr>
              <w:tab/>
              <w:t>(industrial)</w:t>
            </w:r>
            <w:r w:rsidRPr="0055194C">
              <w:rPr>
                <w:szCs w:val="22"/>
                <w:vertAlign w:val="superscript"/>
                <w:lang w:val="en-GB"/>
              </w:rPr>
              <w:t>1</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600 (total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Eco-SSL plants</w:t>
            </w:r>
            <w:r w:rsidRPr="0055194C">
              <w:rPr>
                <w:bCs/>
                <w:szCs w:val="22"/>
                <w:vertAlign w:val="superscript"/>
                <w:lang w:val="en-GB"/>
              </w:rPr>
              <w:t>3</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120 (total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Eco-SSL soil invertebrates</w:t>
            </w:r>
            <w:r w:rsidRPr="0055194C">
              <w:rPr>
                <w:bCs/>
                <w:szCs w:val="22"/>
                <w:vertAlign w:val="superscript"/>
                <w:lang w:val="en-GB"/>
              </w:rPr>
              <w:t>3</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1700 (total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Eco-SSL avian</w:t>
            </w:r>
            <w:r w:rsidRPr="0055194C">
              <w:rPr>
                <w:bCs/>
                <w:szCs w:val="22"/>
                <w:vertAlign w:val="superscript"/>
                <w:lang w:val="en-GB"/>
              </w:rPr>
              <w:t>3</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11 (total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Eco-SSL mammalian</w:t>
            </w:r>
            <w:r w:rsidRPr="0055194C">
              <w:rPr>
                <w:bCs/>
                <w:szCs w:val="22"/>
                <w:vertAlign w:val="superscript"/>
                <w:lang w:val="en-GB"/>
              </w:rPr>
              <w:t>3</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56 (total Pb)</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Netherlands (target value)</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85 (added Pb)</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Netherlands (intervention value)</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530 (added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EU minimal risk values (residential)</w:t>
            </w:r>
            <w:r w:rsidRPr="0055194C">
              <w:rPr>
                <w:bCs/>
                <w:szCs w:val="22"/>
                <w:vertAlign w:val="superscript"/>
                <w:lang w:val="en-GB"/>
              </w:rPr>
              <w:t>2</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25</w:t>
            </w:r>
            <w:r w:rsidRPr="0055194C">
              <w:rPr>
                <w:szCs w:val="22"/>
                <w:lang w:val="en-GB"/>
              </w:rPr>
              <w:sym w:font="Symbol" w:char="F02D"/>
            </w:r>
            <w:r w:rsidRPr="0055194C">
              <w:rPr>
                <w:szCs w:val="22"/>
                <w:lang w:val="en-GB"/>
              </w:rPr>
              <w:t>85 (added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EU warning risk values (residential)</w:t>
            </w:r>
            <w:r w:rsidRPr="0055194C">
              <w:rPr>
                <w:bCs/>
                <w:szCs w:val="22"/>
                <w:vertAlign w:val="superscript"/>
                <w:lang w:val="en-GB"/>
              </w:rPr>
              <w:t>2</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40</w:t>
            </w:r>
            <w:r w:rsidRPr="0055194C">
              <w:rPr>
                <w:szCs w:val="22"/>
                <w:lang w:val="en-GB"/>
              </w:rPr>
              <w:sym w:font="Symbol" w:char="F02D"/>
            </w:r>
            <w:r w:rsidRPr="0055194C">
              <w:rPr>
                <w:szCs w:val="22"/>
                <w:lang w:val="en-GB"/>
              </w:rPr>
              <w:t>700 (added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EU potential risk values (residential)</w:t>
            </w:r>
            <w:r w:rsidRPr="0055194C">
              <w:rPr>
                <w:bCs/>
                <w:szCs w:val="22"/>
                <w:vertAlign w:val="superscript"/>
                <w:lang w:val="en-GB"/>
              </w:rPr>
              <w:t>2</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100</w:t>
            </w:r>
            <w:r w:rsidRPr="0055194C">
              <w:rPr>
                <w:szCs w:val="22"/>
                <w:lang w:val="en-GB"/>
              </w:rPr>
              <w:sym w:font="Symbol" w:char="F02D"/>
            </w:r>
            <w:r w:rsidRPr="0055194C">
              <w:rPr>
                <w:szCs w:val="22"/>
                <w:lang w:val="en-GB"/>
              </w:rPr>
              <w:t>700 (added Pb)</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EC Pb ecological risk assessment (aged HC</w:t>
            </w:r>
            <w:r w:rsidRPr="0055194C">
              <w:rPr>
                <w:szCs w:val="22"/>
                <w:vertAlign w:val="subscript"/>
                <w:lang w:val="en-GB"/>
              </w:rPr>
              <w:t>5</w:t>
            </w:r>
            <w:r w:rsidRPr="0055194C">
              <w:rPr>
                <w:szCs w:val="22"/>
                <w:lang w:val="en-GB"/>
              </w:rPr>
              <w:t>)</w:t>
            </w:r>
            <w:r w:rsidRPr="0055194C">
              <w:rPr>
                <w:szCs w:val="22"/>
                <w:vertAlign w:val="superscript"/>
                <w:lang w:val="en-GB"/>
              </w:rPr>
              <w:t>4</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333 (added Pb)</w:t>
            </w:r>
          </w:p>
        </w:tc>
      </w:tr>
    </w:tbl>
    <w:p w:rsidR="00D47F56" w:rsidRPr="00993A8E" w:rsidRDefault="00D47F56" w:rsidP="00D47F56">
      <w:pPr>
        <w:pStyle w:val="Footnote"/>
        <w:rPr>
          <w:lang w:val="en-GB"/>
        </w:rPr>
      </w:pPr>
      <w:r w:rsidRPr="00993A8E">
        <w:rPr>
          <w:lang w:val="en-GB"/>
        </w:rPr>
        <w:t xml:space="preserve">1 = CCME 1999f, 2006 </w:t>
      </w:r>
      <w:r w:rsidRPr="00AE449E">
        <w:rPr>
          <w:lang w:val="en-GB"/>
        </w:rPr>
        <w:t xml:space="preserve">and </w:t>
      </w:r>
      <w:hyperlink r:id="rId31" w:history="1">
        <w:r w:rsidRPr="00AE449E">
          <w:rPr>
            <w:rStyle w:val="Hyperlink"/>
            <w:sz w:val="16"/>
            <w:szCs w:val="16"/>
            <w:lang w:val="en-GB"/>
          </w:rPr>
          <w:t>http://ceqg-rcqe.ccme.ca/</w:t>
        </w:r>
      </w:hyperlink>
    </w:p>
    <w:p w:rsidR="00D47F56" w:rsidRPr="00993A8E" w:rsidRDefault="00D47F56" w:rsidP="00D47F56">
      <w:pPr>
        <w:pStyle w:val="Footnote"/>
        <w:rPr>
          <w:lang w:val="fr-FR"/>
        </w:rPr>
      </w:pPr>
      <w:r w:rsidRPr="00993A8E">
        <w:rPr>
          <w:lang w:val="fr-FR"/>
        </w:rPr>
        <w:t>2 = Carlon 2007</w:t>
      </w:r>
    </w:p>
    <w:p w:rsidR="00D47F56" w:rsidRDefault="00D47F56" w:rsidP="00D47F56">
      <w:pPr>
        <w:pStyle w:val="Footnote"/>
        <w:rPr>
          <w:lang w:val="fr-FR"/>
        </w:rPr>
      </w:pPr>
      <w:r>
        <w:rPr>
          <w:lang w:val="fr-FR"/>
        </w:rPr>
        <w:t xml:space="preserve">3 = </w:t>
      </w:r>
      <w:r w:rsidRPr="00993A8E">
        <w:rPr>
          <w:lang w:val="fr-FR"/>
        </w:rPr>
        <w:t>&lt;</w:t>
      </w:r>
      <w:hyperlink r:id="rId32" w:history="1">
        <w:r w:rsidRPr="00993A8E">
          <w:rPr>
            <w:lang w:val="fr-FR"/>
          </w:rPr>
          <w:t>http://www.epa.gov/ecotox/ecossl/</w:t>
        </w:r>
      </w:hyperlink>
      <w:r w:rsidRPr="00993A8E">
        <w:rPr>
          <w:lang w:val="fr-FR"/>
        </w:rPr>
        <w:t>&gt;</w:t>
      </w:r>
    </w:p>
    <w:p w:rsidR="00D47F56" w:rsidRPr="00993A8E" w:rsidRDefault="00D47F56" w:rsidP="00D47F56">
      <w:pPr>
        <w:pStyle w:val="Footnote"/>
        <w:rPr>
          <w:lang w:val="en-GB"/>
        </w:rPr>
      </w:pPr>
      <w:r w:rsidRPr="00993A8E">
        <w:rPr>
          <w:lang w:val="en-GB"/>
        </w:rPr>
        <w:t xml:space="preserve">4 = </w:t>
      </w:r>
      <w:r>
        <w:rPr>
          <w:lang w:val="en-GB"/>
        </w:rPr>
        <w:t>LDA 2008.</w:t>
      </w:r>
    </w:p>
    <w:p w:rsidR="00D47F56" w:rsidRPr="00BA50E0" w:rsidRDefault="00D47F56" w:rsidP="00D47F56">
      <w:pPr>
        <w:pStyle w:val="Heading1"/>
      </w:pPr>
      <w:bookmarkStart w:id="572" w:name="_Toc242855700"/>
      <w:bookmarkStart w:id="573" w:name="_Toc243901711"/>
      <w:bookmarkStart w:id="574" w:name="_Toc269124951"/>
      <w:bookmarkStart w:id="575" w:name="_Toc351713525"/>
      <w:r w:rsidRPr="00BA50E0">
        <w:lastRenderedPageBreak/>
        <w:t>Nickel</w:t>
      </w:r>
      <w:bookmarkEnd w:id="572"/>
      <w:bookmarkEnd w:id="573"/>
      <w:bookmarkEnd w:id="574"/>
      <w:bookmarkEnd w:id="575"/>
    </w:p>
    <w:p w:rsidR="00D47F56" w:rsidRPr="00BA50E0" w:rsidRDefault="00D47F56" w:rsidP="00D47F56">
      <w:pPr>
        <w:pStyle w:val="Heading2"/>
      </w:pPr>
      <w:bookmarkStart w:id="576" w:name="_Toc242855701"/>
      <w:bookmarkStart w:id="577" w:name="_Toc243901712"/>
      <w:bookmarkStart w:id="578" w:name="_Toc269124952"/>
      <w:bookmarkStart w:id="579" w:name="_Toc351713526"/>
      <w:r w:rsidRPr="00BA50E0">
        <w:t>Nickel compounds considered</w:t>
      </w:r>
      <w:bookmarkEnd w:id="576"/>
      <w:bookmarkEnd w:id="577"/>
      <w:bookmarkEnd w:id="578"/>
      <w:bookmarkEnd w:id="579"/>
    </w:p>
    <w:p w:rsidR="00D47F56" w:rsidRPr="00BA50E0" w:rsidRDefault="00D47F56" w:rsidP="00D47F56">
      <w:pPr>
        <w:rPr>
          <w:lang w:val="en-GB"/>
        </w:rPr>
      </w:pPr>
      <w:r w:rsidRPr="00BA50E0">
        <w:rPr>
          <w:lang w:val="en-GB"/>
        </w:rPr>
        <w:t>The following salts were considered in deriving SQGs</w:t>
      </w:r>
      <w:r w:rsidRPr="00180915">
        <w:rPr>
          <w:lang w:val="en-GB"/>
        </w:rPr>
        <w:t xml:space="preserve"> </w:t>
      </w:r>
      <w:r>
        <w:rPr>
          <w:lang w:val="en-GB"/>
        </w:rPr>
        <w:t xml:space="preserve">for </w:t>
      </w:r>
      <w:r w:rsidRPr="00BA50E0">
        <w:rPr>
          <w:lang w:val="en-GB"/>
        </w:rPr>
        <w:t>nickel</w:t>
      </w:r>
      <w:r>
        <w:rPr>
          <w:lang w:val="en-GB"/>
        </w:rPr>
        <w:t xml:space="preserve"> (Ni)</w:t>
      </w:r>
      <w:r w:rsidRPr="00BA50E0">
        <w:rPr>
          <w:lang w:val="en-GB"/>
        </w:rPr>
        <w:t xml:space="preserve">: </w:t>
      </w:r>
    </w:p>
    <w:p w:rsidR="00D47F56" w:rsidRPr="007318FD" w:rsidRDefault="00D47F56" w:rsidP="00D47F56">
      <w:pPr>
        <w:pStyle w:val="Dot-points"/>
      </w:pPr>
      <w:r w:rsidRPr="007318FD">
        <w:t>nickel metal (CAS No. 7440-02-0)</w:t>
      </w:r>
    </w:p>
    <w:p w:rsidR="00D47F56" w:rsidRPr="007318FD" w:rsidRDefault="00D47F56" w:rsidP="00D47F56">
      <w:pPr>
        <w:pStyle w:val="Dot-points"/>
      </w:pPr>
      <w:r w:rsidRPr="007318FD">
        <w:t>nickel sulphate (CAS No. 7786-81-4)</w:t>
      </w:r>
    </w:p>
    <w:p w:rsidR="00D47F56" w:rsidRPr="007318FD" w:rsidRDefault="00D47F56" w:rsidP="00D47F56">
      <w:pPr>
        <w:pStyle w:val="Dot-points"/>
      </w:pPr>
      <w:r w:rsidRPr="007318FD">
        <w:t>nickel carbonate (CAS No. 3333-67-3)</w:t>
      </w:r>
    </w:p>
    <w:p w:rsidR="00D47F56" w:rsidRPr="007318FD" w:rsidRDefault="00D47F56" w:rsidP="00D47F56">
      <w:pPr>
        <w:pStyle w:val="Dot-points"/>
      </w:pPr>
      <w:r w:rsidRPr="007318FD">
        <w:t>nickel chloride (CAS No. 7718-54-9)</w:t>
      </w:r>
    </w:p>
    <w:p w:rsidR="00D47F56" w:rsidRPr="007318FD" w:rsidRDefault="00D47F56" w:rsidP="00D47F56">
      <w:pPr>
        <w:pStyle w:val="Dot-points"/>
      </w:pPr>
      <w:r w:rsidRPr="007318FD">
        <w:t>nickel dinitrate (CAS No. 13138-45-9).</w:t>
      </w:r>
    </w:p>
    <w:p w:rsidR="00D47F56" w:rsidRPr="00BA50E0" w:rsidRDefault="00D47F56" w:rsidP="00D47F56">
      <w:pPr>
        <w:pStyle w:val="Heading2"/>
      </w:pPr>
      <w:bookmarkStart w:id="580" w:name="_Toc242855702"/>
      <w:bookmarkStart w:id="581" w:name="_Toc243901713"/>
      <w:bookmarkStart w:id="582" w:name="_Toc269124953"/>
      <w:bookmarkStart w:id="583" w:name="_Toc351713527"/>
      <w:r w:rsidRPr="00BA50E0">
        <w:t>Exposure pathway assessment</w:t>
      </w:r>
      <w:bookmarkEnd w:id="580"/>
      <w:bookmarkEnd w:id="581"/>
      <w:bookmarkEnd w:id="582"/>
      <w:bookmarkEnd w:id="583"/>
    </w:p>
    <w:p w:rsidR="00D47F56" w:rsidRDefault="00D47F56" w:rsidP="00D47F56">
      <w:pPr>
        <w:rPr>
          <w:lang w:val="en-GB"/>
        </w:rPr>
      </w:pPr>
      <w:r w:rsidRPr="00BA50E0">
        <w:rPr>
          <w:lang w:val="en-GB"/>
        </w:rPr>
        <w:t>For the leaching to groundwater pathway</w:t>
      </w:r>
      <w:r>
        <w:rPr>
          <w:lang w:val="en-GB"/>
        </w:rPr>
        <w:t>,</w:t>
      </w:r>
      <w:r w:rsidRPr="00BA50E0">
        <w:rPr>
          <w:lang w:val="en-GB"/>
        </w:rPr>
        <w:t xml:space="preserve"> adsorption (K</w:t>
      </w:r>
      <w:r w:rsidRPr="008053AD">
        <w:rPr>
          <w:vertAlign w:val="subscript"/>
          <w:lang w:val="en-GB"/>
        </w:rPr>
        <w:t>d</w:t>
      </w:r>
      <w:r w:rsidRPr="00BA50E0">
        <w:rPr>
          <w:lang w:val="en-GB"/>
        </w:rPr>
        <w:t>) is the critical parameter</w:t>
      </w:r>
      <w:r>
        <w:rPr>
          <w:lang w:val="en-GB"/>
        </w:rPr>
        <w:t xml:space="preserve">. </w:t>
      </w:r>
      <w:r w:rsidRPr="00BA50E0">
        <w:rPr>
          <w:lang w:val="en-GB"/>
        </w:rPr>
        <w:t>If the logarithm of the K</w:t>
      </w:r>
      <w:r w:rsidRPr="008053AD">
        <w:rPr>
          <w:vertAlign w:val="subscript"/>
          <w:lang w:val="en-GB"/>
        </w:rPr>
        <w:t>d</w:t>
      </w:r>
      <w:r w:rsidRPr="00BA50E0">
        <w:rPr>
          <w:lang w:val="en-GB"/>
        </w:rPr>
        <w:t xml:space="preserve"> (log K</w:t>
      </w:r>
      <w:r w:rsidRPr="008053AD">
        <w:rPr>
          <w:vertAlign w:val="subscript"/>
          <w:lang w:val="en-GB"/>
        </w:rPr>
        <w:t>d</w:t>
      </w:r>
      <w:r w:rsidRPr="00BA50E0">
        <w:rPr>
          <w:lang w:val="en-GB"/>
        </w:rPr>
        <w:t xml:space="preserve">) of an inorganic contaminant is less than </w:t>
      </w:r>
      <w:r>
        <w:rPr>
          <w:lang w:val="en-GB"/>
        </w:rPr>
        <w:t>3</w:t>
      </w:r>
      <w:r w:rsidRPr="00BA50E0">
        <w:rPr>
          <w:lang w:val="en-GB"/>
        </w:rPr>
        <w:t xml:space="preserve"> then it is considered to have the potential to leach to groundwater (</w:t>
      </w:r>
      <w:r>
        <w:rPr>
          <w:lang w:val="en-GB"/>
        </w:rPr>
        <w:t>Schedule B5b</w:t>
      </w:r>
      <w:r w:rsidRPr="00BA50E0">
        <w:rPr>
          <w:lang w:val="en-GB"/>
        </w:rPr>
        <w:t>)</w:t>
      </w:r>
      <w:r>
        <w:rPr>
          <w:lang w:val="en-GB"/>
        </w:rPr>
        <w:t xml:space="preserve">. </w:t>
      </w:r>
      <w:r w:rsidRPr="00BA50E0">
        <w:rPr>
          <w:lang w:val="en-GB"/>
        </w:rPr>
        <w:t>The log K</w:t>
      </w:r>
      <w:r w:rsidRPr="008053AD">
        <w:rPr>
          <w:vertAlign w:val="subscript"/>
          <w:lang w:val="en-GB"/>
        </w:rPr>
        <w:t xml:space="preserve">d </w:t>
      </w:r>
      <w:r w:rsidRPr="00BA50E0">
        <w:rPr>
          <w:lang w:val="en-GB"/>
        </w:rPr>
        <w:t xml:space="preserve">reported by Commentuijn </w:t>
      </w:r>
      <w:r w:rsidRPr="00BA50E0">
        <w:t xml:space="preserve">et al. </w:t>
      </w:r>
      <w:r w:rsidRPr="00BA50E0">
        <w:rPr>
          <w:lang w:val="en-GB"/>
        </w:rPr>
        <w:t xml:space="preserve">(2000) for Ni </w:t>
      </w:r>
      <w:r w:rsidRPr="00BA50E0">
        <w:t>wa</w:t>
      </w:r>
      <w:r w:rsidRPr="00BA50E0">
        <w:rPr>
          <w:lang w:val="en-GB"/>
        </w:rPr>
        <w:t xml:space="preserve">s 2.08 L/kg, therefore </w:t>
      </w:r>
      <w:r w:rsidRPr="00BA50E0">
        <w:t xml:space="preserve">there is some potential for </w:t>
      </w:r>
      <w:r>
        <w:t>Ni</w:t>
      </w:r>
      <w:r w:rsidRPr="00BA50E0">
        <w:rPr>
          <w:lang w:val="en-GB"/>
        </w:rPr>
        <w:t xml:space="preserve"> to leach to groundwater</w:t>
      </w:r>
      <w:r>
        <w:rPr>
          <w:lang w:val="en-GB"/>
        </w:rPr>
        <w:t xml:space="preserve">. </w:t>
      </w:r>
      <w:r w:rsidRPr="001742F4">
        <w:rPr>
          <w:lang w:val="en-GB"/>
        </w:rPr>
        <w:t xml:space="preserve">If this exposure pathway was considered important for a given site, the methodology for SQG derivation advocates that this be addressed </w:t>
      </w:r>
      <w:r w:rsidRPr="002421C0">
        <w:rPr>
          <w:lang w:val="en-GB"/>
        </w:rPr>
        <w:t>on a site-specific basis as appropriate (</w:t>
      </w:r>
      <w:r>
        <w:rPr>
          <w:lang w:val="en-GB"/>
        </w:rPr>
        <w:t>Schedule B5b</w:t>
      </w:r>
      <w:r w:rsidRPr="002421C0">
        <w:rPr>
          <w:lang w:val="en-GB"/>
        </w:rPr>
        <w:t>).</w:t>
      </w:r>
    </w:p>
    <w:p w:rsidR="002D1C48" w:rsidRPr="00BA50E0" w:rsidRDefault="002D1C48" w:rsidP="00D47F56">
      <w:pPr>
        <w:rPr>
          <w:lang w:val="en-GB"/>
        </w:rPr>
      </w:pPr>
    </w:p>
    <w:p w:rsidR="00D47F56" w:rsidRPr="00BA50E0" w:rsidRDefault="00D47F56" w:rsidP="00D47F56">
      <w:pPr>
        <w:rPr>
          <w:lang w:val="en-GB"/>
        </w:rPr>
      </w:pPr>
      <w:r w:rsidRPr="00BA50E0">
        <w:rPr>
          <w:lang w:val="en-GB"/>
        </w:rPr>
        <w:t>The literature assessing the potential for Ni to biomagnify is limited, particularly for terrestrial ecosystems</w:t>
      </w:r>
      <w:r>
        <w:rPr>
          <w:lang w:val="en-GB"/>
        </w:rPr>
        <w:t xml:space="preserve">. </w:t>
      </w:r>
      <w:r w:rsidRPr="00BA50E0">
        <w:rPr>
          <w:lang w:val="en-GB"/>
        </w:rPr>
        <w:t xml:space="preserve">However, all the available literature suggests that Ni does not biomagnify (Outridge </w:t>
      </w:r>
      <w:r>
        <w:rPr>
          <w:lang w:val="en-GB"/>
        </w:rPr>
        <w:t>&amp;</w:t>
      </w:r>
      <w:r w:rsidRPr="00BA50E0">
        <w:rPr>
          <w:lang w:val="en-GB"/>
        </w:rPr>
        <w:t xml:space="preserve"> Schuehammer 1993</w:t>
      </w:r>
      <w:r>
        <w:rPr>
          <w:lang w:val="en-GB"/>
        </w:rPr>
        <w:t>;</w:t>
      </w:r>
      <w:r w:rsidRPr="00BA50E0">
        <w:rPr>
          <w:lang w:val="en-GB"/>
        </w:rPr>
        <w:t xml:space="preserve"> Torres </w:t>
      </w:r>
      <w:r>
        <w:rPr>
          <w:lang w:val="en-GB"/>
        </w:rPr>
        <w:t xml:space="preserve">&amp; </w:t>
      </w:r>
      <w:r w:rsidRPr="00BA50E0">
        <w:rPr>
          <w:lang w:val="en-GB"/>
        </w:rPr>
        <w:t xml:space="preserve">Johnson 2001; Campbell et al. 2005; Muir et al. 2005; Lapointe </w:t>
      </w:r>
      <w:r>
        <w:rPr>
          <w:lang w:val="en-GB"/>
        </w:rPr>
        <w:t>&amp;</w:t>
      </w:r>
      <w:r w:rsidRPr="00BA50E0">
        <w:rPr>
          <w:lang w:val="en-GB"/>
        </w:rPr>
        <w:t xml:space="preserve"> Couture 2006)</w:t>
      </w:r>
      <w:r>
        <w:rPr>
          <w:lang w:val="en-GB"/>
        </w:rPr>
        <w:t xml:space="preserve">. </w:t>
      </w:r>
      <w:r w:rsidRPr="00BA50E0">
        <w:rPr>
          <w:lang w:val="en-GB"/>
        </w:rPr>
        <w:t xml:space="preserve">The </w:t>
      </w:r>
      <w:r>
        <w:rPr>
          <w:lang w:val="en-GB"/>
        </w:rPr>
        <w:t>EU</w:t>
      </w:r>
      <w:r w:rsidRPr="00BA50E0">
        <w:rPr>
          <w:lang w:val="en-GB"/>
        </w:rPr>
        <w:t xml:space="preserve"> ecological risk assessment for Ni also concluded that </w:t>
      </w:r>
      <w:r>
        <w:rPr>
          <w:lang w:val="en-GB"/>
        </w:rPr>
        <w:t>Ni</w:t>
      </w:r>
      <w:r w:rsidRPr="00BA50E0">
        <w:rPr>
          <w:lang w:val="en-GB"/>
        </w:rPr>
        <w:t xml:space="preserve"> did not biomagnify (EC 2008b)</w:t>
      </w:r>
      <w:r>
        <w:rPr>
          <w:lang w:val="en-GB"/>
        </w:rPr>
        <w:t xml:space="preserve">. </w:t>
      </w:r>
      <w:r w:rsidRPr="00BA50E0">
        <w:rPr>
          <w:lang w:val="en-GB"/>
        </w:rPr>
        <w:t>Therefore only direct toxic effects were considered in deriving the SQGs for Ni.</w:t>
      </w:r>
    </w:p>
    <w:p w:rsidR="00D47F56" w:rsidRPr="00BA50E0" w:rsidRDefault="00D47F56" w:rsidP="00D47F56">
      <w:pPr>
        <w:pStyle w:val="Heading2"/>
      </w:pPr>
      <w:bookmarkStart w:id="584" w:name="_Toc242855703"/>
      <w:bookmarkStart w:id="585" w:name="_Toc243901714"/>
      <w:bookmarkStart w:id="586" w:name="_Toc269124954"/>
      <w:bookmarkStart w:id="587" w:name="_Toc351713528"/>
      <w:r w:rsidRPr="00BA50E0">
        <w:t>Toxicity data</w:t>
      </w:r>
      <w:bookmarkEnd w:id="584"/>
      <w:bookmarkEnd w:id="585"/>
      <w:bookmarkEnd w:id="586"/>
      <w:bookmarkEnd w:id="587"/>
    </w:p>
    <w:p w:rsidR="00D47F56" w:rsidRPr="00BA50E0" w:rsidRDefault="00D47F56" w:rsidP="00D47F56">
      <w:pPr>
        <w:rPr>
          <w:lang w:val="en-GB"/>
        </w:rPr>
      </w:pPr>
      <w:r w:rsidRPr="00BA50E0">
        <w:rPr>
          <w:lang w:val="en-GB"/>
        </w:rPr>
        <w:t xml:space="preserve">The raw toxicity data available for Ni </w:t>
      </w:r>
      <w:r>
        <w:rPr>
          <w:lang w:val="en-GB"/>
        </w:rPr>
        <w:t>is</w:t>
      </w:r>
      <w:r w:rsidRPr="00BA50E0">
        <w:rPr>
          <w:lang w:val="en-GB"/>
        </w:rPr>
        <w:t xml:space="preserve"> </w:t>
      </w:r>
      <w:r w:rsidRPr="00122C67">
        <w:rPr>
          <w:lang w:val="en-GB"/>
        </w:rPr>
        <w:t>presented in Appendix H</w:t>
      </w:r>
      <w:r>
        <w:rPr>
          <w:lang w:val="en-GB"/>
        </w:rPr>
        <w:t xml:space="preserve">. </w:t>
      </w:r>
      <w:r w:rsidRPr="00122C67">
        <w:rPr>
          <w:lang w:val="en-GB"/>
        </w:rPr>
        <w:t>There</w:t>
      </w:r>
      <w:r w:rsidRPr="00BA50E0">
        <w:rPr>
          <w:lang w:val="en-GB"/>
        </w:rPr>
        <w:t xml:space="preserve"> was a total of 338 </w:t>
      </w:r>
      <w:r>
        <w:rPr>
          <w:lang w:val="en-GB"/>
        </w:rPr>
        <w:t>toxicity measures</w:t>
      </w:r>
      <w:r w:rsidRPr="00BA50E0">
        <w:rPr>
          <w:lang w:val="en-GB"/>
        </w:rPr>
        <w:t xml:space="preserve"> for Ni</w:t>
      </w:r>
      <w:r>
        <w:rPr>
          <w:lang w:val="en-GB"/>
        </w:rPr>
        <w:t xml:space="preserve">. </w:t>
      </w:r>
      <w:r w:rsidRPr="00BA50E0">
        <w:rPr>
          <w:lang w:val="en-GB"/>
        </w:rPr>
        <w:t>There w</w:t>
      </w:r>
      <w:r>
        <w:rPr>
          <w:lang w:val="en-GB"/>
        </w:rPr>
        <w:t>as</w:t>
      </w:r>
      <w:r w:rsidRPr="00BA50E0">
        <w:rPr>
          <w:lang w:val="en-GB"/>
        </w:rPr>
        <w:t xml:space="preserve"> toxicity data for 11 plants species, </w:t>
      </w:r>
      <w:r>
        <w:rPr>
          <w:lang w:val="en-GB"/>
        </w:rPr>
        <w:t>6</w:t>
      </w:r>
      <w:r w:rsidRPr="00BA50E0">
        <w:rPr>
          <w:lang w:val="en-GB"/>
        </w:rPr>
        <w:t xml:space="preserve"> species of invertebrates and 26 microbial processes</w:t>
      </w:r>
      <w:r>
        <w:rPr>
          <w:lang w:val="en-GB"/>
        </w:rPr>
        <w:t xml:space="preserve">. </w:t>
      </w:r>
      <w:r w:rsidRPr="00BA50E0">
        <w:rPr>
          <w:lang w:val="en-GB"/>
        </w:rPr>
        <w:t xml:space="preserve">The lowest geometric means of the toxicity data for each species and soil process are presented in </w:t>
      </w:r>
      <w:r w:rsidRPr="00724256">
        <w:rPr>
          <w:lang w:val="en-GB"/>
        </w:rPr>
        <w:t>Tables 70 and 71 respectively</w:t>
      </w:r>
      <w:r>
        <w:rPr>
          <w:lang w:val="en-GB"/>
        </w:rPr>
        <w:t xml:space="preserve">. </w:t>
      </w:r>
      <w:r w:rsidRPr="00BA50E0">
        <w:rPr>
          <w:lang w:val="en-GB"/>
        </w:rPr>
        <w:t>Th</w:t>
      </w:r>
      <w:r>
        <w:rPr>
          <w:lang w:val="en-GB"/>
        </w:rPr>
        <w:t>is</w:t>
      </w:r>
      <w:r w:rsidRPr="00BA50E0">
        <w:rPr>
          <w:lang w:val="en-GB"/>
        </w:rPr>
        <w:t xml:space="preserve"> data exceeded the minimum data requirements to use the BurrliOZ software (Campbell et al. 2000) that </w:t>
      </w:r>
      <w:r>
        <w:rPr>
          <w:lang w:val="en-GB"/>
        </w:rPr>
        <w:t>is</w:t>
      </w:r>
      <w:r w:rsidRPr="00BA50E0">
        <w:rPr>
          <w:lang w:val="en-GB"/>
        </w:rPr>
        <w:t xml:space="preserve"> recommended </w:t>
      </w:r>
      <w:r>
        <w:rPr>
          <w:lang w:val="en-GB"/>
        </w:rPr>
        <w:t xml:space="preserve">in Schedule B5b. </w:t>
      </w:r>
      <w:r w:rsidRPr="00BA50E0">
        <w:rPr>
          <w:lang w:val="en-GB"/>
        </w:rPr>
        <w:t xml:space="preserve">Therefore the SSD approach was used to derive the SQGs for Ni. </w:t>
      </w:r>
    </w:p>
    <w:p w:rsidR="00D47F56" w:rsidRPr="00BA2C8F" w:rsidRDefault="00D47F56" w:rsidP="00D47F56">
      <w:pPr>
        <w:pStyle w:val="Caption"/>
      </w:pPr>
      <w:bookmarkStart w:id="588" w:name="_Toc242855775"/>
      <w:bookmarkStart w:id="589" w:name="_Toc243900221"/>
      <w:r>
        <w:t xml:space="preserve">Table 70. </w:t>
      </w:r>
      <w:r w:rsidRPr="003C0A23">
        <w:t>The lowest geometric mean values of the normalised nickel (Ni) toxicity data for soil invertebrate and plant species.</w:t>
      </w:r>
      <w:bookmarkEnd w:id="588"/>
      <w:bookmarkEnd w:id="589"/>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748"/>
        <w:gridCol w:w="1159"/>
        <w:gridCol w:w="1206"/>
        <w:gridCol w:w="1691"/>
      </w:tblGrid>
      <w:tr w:rsidR="00D47F56" w:rsidRPr="0055194C" w:rsidTr="00AF1B0B">
        <w:trPr>
          <w:trHeight w:val="255"/>
        </w:trPr>
        <w:tc>
          <w:tcPr>
            <w:tcW w:w="5016" w:type="dxa"/>
            <w:gridSpan w:val="2"/>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Test species</w:t>
            </w:r>
          </w:p>
        </w:tc>
        <w:tc>
          <w:tcPr>
            <w:tcW w:w="4056" w:type="dxa"/>
            <w:gridSpan w:val="3"/>
            <w:shd w:val="clear" w:color="auto" w:fill="C6D9F1" w:themeFill="text2" w:themeFillTint="33"/>
            <w:noWrap/>
            <w:vAlign w:val="bottom"/>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Geometric means (mg/kg)</w:t>
            </w:r>
          </w:p>
        </w:tc>
      </w:tr>
      <w:tr w:rsidR="00D47F56" w:rsidRPr="0055194C" w:rsidTr="00AF1B0B">
        <w:trPr>
          <w:trHeight w:val="255"/>
        </w:trPr>
        <w:tc>
          <w:tcPr>
            <w:tcW w:w="2268"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Common name</w:t>
            </w:r>
          </w:p>
        </w:tc>
        <w:tc>
          <w:tcPr>
            <w:tcW w:w="2748" w:type="dxa"/>
            <w:shd w:val="clear" w:color="auto" w:fill="C6D9F1" w:themeFill="text2" w:themeFillTint="33"/>
            <w:noWrap/>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Scientific name</w:t>
            </w:r>
          </w:p>
        </w:tc>
        <w:tc>
          <w:tcPr>
            <w:tcW w:w="1159" w:type="dxa"/>
            <w:shd w:val="clear" w:color="auto" w:fill="C6D9F1" w:themeFill="text2" w:themeFillTint="33"/>
            <w:noWrap/>
            <w:vAlign w:val="bottom"/>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NOEC or EC</w:t>
            </w:r>
            <w:r w:rsidRPr="0055194C">
              <w:rPr>
                <w:b/>
                <w:bCs/>
                <w:szCs w:val="22"/>
                <w:vertAlign w:val="subscript"/>
                <w:lang w:val="en-GB"/>
              </w:rPr>
              <w:t>10</w:t>
            </w:r>
          </w:p>
        </w:tc>
        <w:tc>
          <w:tcPr>
            <w:tcW w:w="1206"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LOEC or EC</w:t>
            </w:r>
            <w:r w:rsidRPr="0055194C">
              <w:rPr>
                <w:b/>
                <w:bCs/>
                <w:szCs w:val="22"/>
                <w:vertAlign w:val="subscript"/>
                <w:lang w:val="en-GB"/>
              </w:rPr>
              <w:t>30</w:t>
            </w:r>
          </w:p>
        </w:tc>
        <w:tc>
          <w:tcPr>
            <w:tcW w:w="1691"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EC</w:t>
            </w:r>
            <w:r w:rsidRPr="0055194C">
              <w:rPr>
                <w:b/>
                <w:bCs/>
                <w:szCs w:val="22"/>
                <w:vertAlign w:val="subscript"/>
                <w:lang w:val="en-GB"/>
              </w:rPr>
              <w:t>50</w:t>
            </w:r>
          </w:p>
        </w:tc>
      </w:tr>
      <w:tr w:rsidR="00D47F56" w:rsidRPr="0055194C" w:rsidTr="00AF1B0B">
        <w:trPr>
          <w:trHeight w:val="255"/>
        </w:trPr>
        <w:tc>
          <w:tcPr>
            <w:tcW w:w="9072" w:type="dxa"/>
            <w:gridSpan w:val="5"/>
          </w:tcPr>
          <w:p w:rsidR="00D47F56" w:rsidRPr="0055194C" w:rsidRDefault="00D47F56" w:rsidP="00AF1B0B">
            <w:pPr>
              <w:pStyle w:val="BodyText"/>
              <w:tabs>
                <w:tab w:val="decimal" w:pos="731"/>
              </w:tabs>
              <w:spacing w:beforeLines="20" w:before="48" w:afterLines="20" w:after="48"/>
              <w:jc w:val="center"/>
              <w:rPr>
                <w:b/>
                <w:bCs/>
                <w:lang w:val="en-GB"/>
              </w:rPr>
            </w:pPr>
            <w:r w:rsidRPr="0055194C">
              <w:rPr>
                <w:b/>
                <w:bCs/>
                <w:szCs w:val="22"/>
                <w:lang w:val="en-GB"/>
              </w:rPr>
              <w:t>Invertebrates</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Earthworm</w:t>
            </w:r>
          </w:p>
        </w:tc>
        <w:tc>
          <w:tcPr>
            <w:tcW w:w="2748" w:type="dxa"/>
            <w:noWrap/>
          </w:tcPr>
          <w:p w:rsidR="00D47F56" w:rsidRPr="0055194C" w:rsidRDefault="00D47F56" w:rsidP="00AF1B0B">
            <w:pPr>
              <w:pStyle w:val="BodyText"/>
              <w:spacing w:beforeLines="20" w:before="48" w:afterLines="20" w:after="48"/>
              <w:jc w:val="left"/>
              <w:rPr>
                <w:i/>
                <w:iCs/>
                <w:lang w:val="en-GB"/>
              </w:rPr>
            </w:pPr>
            <w:r w:rsidRPr="0055194C">
              <w:rPr>
                <w:i/>
                <w:iCs/>
                <w:szCs w:val="22"/>
                <w:lang w:val="en-GB"/>
              </w:rPr>
              <w:t>E. fetida</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162</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245</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474</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Earthworm</w:t>
            </w:r>
          </w:p>
        </w:tc>
        <w:tc>
          <w:tcPr>
            <w:tcW w:w="2748" w:type="dxa"/>
            <w:noWrap/>
          </w:tcPr>
          <w:p w:rsidR="00D47F56" w:rsidRPr="0055194C" w:rsidRDefault="00D47F56" w:rsidP="00AF1B0B">
            <w:pPr>
              <w:spacing w:beforeLines="20" w:before="48" w:afterLines="20" w:after="48"/>
              <w:rPr>
                <w:i/>
                <w:iCs/>
              </w:rPr>
            </w:pPr>
            <w:r w:rsidRPr="0055194C">
              <w:rPr>
                <w:i/>
                <w:iCs/>
                <w:szCs w:val="22"/>
              </w:rPr>
              <w:t>Eisenia veneta</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103</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365</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409</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Earthworm</w:t>
            </w:r>
          </w:p>
        </w:tc>
        <w:tc>
          <w:tcPr>
            <w:tcW w:w="2748" w:type="dxa"/>
            <w:noWrap/>
          </w:tcPr>
          <w:p w:rsidR="00D47F56" w:rsidRPr="0055194C" w:rsidRDefault="00D47F56" w:rsidP="00AF1B0B">
            <w:pPr>
              <w:spacing w:beforeLines="20" w:before="48" w:afterLines="20" w:after="48"/>
              <w:rPr>
                <w:i/>
                <w:iCs/>
              </w:rPr>
            </w:pPr>
            <w:r w:rsidRPr="0055194C">
              <w:rPr>
                <w:i/>
                <w:iCs/>
                <w:szCs w:val="22"/>
              </w:rPr>
              <w:t>L. rubellus</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407</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523</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575</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Potworm</w:t>
            </w:r>
          </w:p>
        </w:tc>
        <w:tc>
          <w:tcPr>
            <w:tcW w:w="2748" w:type="dxa"/>
            <w:noWrap/>
          </w:tcPr>
          <w:p w:rsidR="00D47F56" w:rsidRPr="0055194C" w:rsidRDefault="00D47F56" w:rsidP="00AF1B0B">
            <w:pPr>
              <w:spacing w:beforeLines="20" w:before="48" w:afterLines="20" w:after="48"/>
              <w:rPr>
                <w:i/>
                <w:iCs/>
              </w:rPr>
            </w:pPr>
            <w:r w:rsidRPr="0055194C">
              <w:rPr>
                <w:i/>
                <w:iCs/>
                <w:szCs w:val="22"/>
              </w:rPr>
              <w:t>Enchytraeus albidus</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134</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239</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205</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Springtail</w:t>
            </w:r>
          </w:p>
        </w:tc>
        <w:tc>
          <w:tcPr>
            <w:tcW w:w="2748" w:type="dxa"/>
            <w:noWrap/>
          </w:tcPr>
          <w:p w:rsidR="00D47F56" w:rsidRPr="0055194C" w:rsidRDefault="00D47F56" w:rsidP="00AF1B0B">
            <w:pPr>
              <w:spacing w:beforeLines="20" w:before="48" w:afterLines="20" w:after="48"/>
              <w:rPr>
                <w:i/>
                <w:iCs/>
              </w:rPr>
            </w:pPr>
            <w:r w:rsidRPr="0055194C">
              <w:rPr>
                <w:i/>
                <w:iCs/>
                <w:szCs w:val="22"/>
              </w:rPr>
              <w:t>F. fimetaria</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210</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315</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631</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Springtail</w:t>
            </w:r>
          </w:p>
        </w:tc>
        <w:tc>
          <w:tcPr>
            <w:tcW w:w="2748" w:type="dxa"/>
            <w:noWrap/>
          </w:tcPr>
          <w:p w:rsidR="00D47F56" w:rsidRPr="0055194C" w:rsidRDefault="00D47F56" w:rsidP="00AF1B0B">
            <w:pPr>
              <w:pStyle w:val="BodyText"/>
              <w:spacing w:beforeLines="20" w:before="48" w:afterLines="20" w:after="48"/>
              <w:rPr>
                <w:i/>
                <w:iCs/>
                <w:lang w:val="en-GB"/>
              </w:rPr>
            </w:pPr>
            <w:r w:rsidRPr="0055194C">
              <w:rPr>
                <w:i/>
                <w:iCs/>
                <w:szCs w:val="22"/>
                <w:lang w:val="en-GB"/>
              </w:rPr>
              <w:t>F. candida</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235</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359</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680</w:t>
            </w:r>
          </w:p>
        </w:tc>
      </w:tr>
      <w:tr w:rsidR="00D47F56" w:rsidRPr="0055194C" w:rsidTr="00AF1B0B">
        <w:trPr>
          <w:trHeight w:val="255"/>
        </w:trPr>
        <w:tc>
          <w:tcPr>
            <w:tcW w:w="9072" w:type="dxa"/>
            <w:gridSpan w:val="5"/>
          </w:tcPr>
          <w:p w:rsidR="00D47F56" w:rsidRPr="0055194C" w:rsidRDefault="00D47F56" w:rsidP="00AF1B0B">
            <w:pPr>
              <w:pStyle w:val="BodyText"/>
              <w:tabs>
                <w:tab w:val="decimal" w:pos="731"/>
              </w:tabs>
              <w:spacing w:beforeLines="20" w:before="48" w:afterLines="20" w:after="48"/>
              <w:jc w:val="center"/>
              <w:rPr>
                <w:b/>
                <w:bCs/>
                <w:lang w:val="en-GB"/>
              </w:rPr>
            </w:pPr>
            <w:r w:rsidRPr="0055194C">
              <w:rPr>
                <w:b/>
                <w:bCs/>
                <w:szCs w:val="22"/>
                <w:lang w:val="en-GB"/>
              </w:rPr>
              <w:t>Plants</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Alfalfa</w:t>
            </w:r>
          </w:p>
        </w:tc>
        <w:tc>
          <w:tcPr>
            <w:tcW w:w="2748" w:type="dxa"/>
            <w:noWrap/>
          </w:tcPr>
          <w:p w:rsidR="00D47F56" w:rsidRPr="0055194C" w:rsidRDefault="00D47F56" w:rsidP="00AF1B0B">
            <w:pPr>
              <w:spacing w:beforeLines="20" w:before="48" w:afterLines="20" w:after="48"/>
              <w:rPr>
                <w:i/>
                <w:iCs/>
              </w:rPr>
            </w:pPr>
            <w:r w:rsidRPr="0055194C">
              <w:rPr>
                <w:i/>
                <w:iCs/>
                <w:szCs w:val="22"/>
              </w:rPr>
              <w:t>Medicago sativa</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36.4</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80.8</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87.1</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Barley</w:t>
            </w:r>
          </w:p>
        </w:tc>
        <w:tc>
          <w:tcPr>
            <w:tcW w:w="2748" w:type="dxa"/>
            <w:noWrap/>
          </w:tcPr>
          <w:p w:rsidR="00D47F56" w:rsidRPr="0055194C" w:rsidRDefault="00D47F56" w:rsidP="00AF1B0B">
            <w:pPr>
              <w:spacing w:beforeLines="20" w:before="48" w:afterLines="20" w:after="48"/>
              <w:rPr>
                <w:i/>
                <w:iCs/>
              </w:rPr>
            </w:pPr>
            <w:r w:rsidRPr="0055194C">
              <w:rPr>
                <w:i/>
                <w:iCs/>
                <w:szCs w:val="22"/>
              </w:rPr>
              <w:t>H. vulgare</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166.7</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250</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409</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lastRenderedPageBreak/>
              <w:t>Fenugreek</w:t>
            </w:r>
          </w:p>
        </w:tc>
        <w:tc>
          <w:tcPr>
            <w:tcW w:w="2748" w:type="dxa"/>
            <w:noWrap/>
          </w:tcPr>
          <w:p w:rsidR="00D47F56" w:rsidRPr="0055194C" w:rsidRDefault="00D47F56" w:rsidP="00AF1B0B">
            <w:pPr>
              <w:spacing w:beforeLines="20" w:before="48" w:afterLines="20" w:after="48"/>
              <w:rPr>
                <w:i/>
                <w:iCs/>
              </w:rPr>
            </w:pPr>
            <w:r w:rsidRPr="0055194C">
              <w:rPr>
                <w:i/>
                <w:iCs/>
                <w:szCs w:val="22"/>
              </w:rPr>
              <w:t>Trigonella poenumgraceum</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68.6</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109</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144</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Lettuce</w:t>
            </w:r>
          </w:p>
        </w:tc>
        <w:tc>
          <w:tcPr>
            <w:tcW w:w="2748" w:type="dxa"/>
            <w:noWrap/>
          </w:tcPr>
          <w:p w:rsidR="00D47F56" w:rsidRPr="0055194C" w:rsidRDefault="00D47F56" w:rsidP="00AF1B0B">
            <w:pPr>
              <w:spacing w:beforeLines="20" w:before="48" w:afterLines="20" w:after="48"/>
              <w:rPr>
                <w:i/>
                <w:iCs/>
              </w:rPr>
            </w:pPr>
            <w:r w:rsidRPr="0055194C">
              <w:rPr>
                <w:i/>
                <w:iCs/>
                <w:szCs w:val="22"/>
              </w:rPr>
              <w:t>L. sativa</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52.6</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125</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154</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Maize</w:t>
            </w:r>
          </w:p>
        </w:tc>
        <w:tc>
          <w:tcPr>
            <w:tcW w:w="2748" w:type="dxa"/>
            <w:noWrap/>
          </w:tcPr>
          <w:p w:rsidR="00D47F56" w:rsidRPr="0055194C" w:rsidRDefault="00D47F56" w:rsidP="00AF1B0B">
            <w:pPr>
              <w:spacing w:beforeLines="20" w:before="48" w:afterLines="20" w:after="48"/>
              <w:rPr>
                <w:i/>
                <w:iCs/>
              </w:rPr>
            </w:pPr>
            <w:r w:rsidRPr="0055194C">
              <w:rPr>
                <w:i/>
                <w:iCs/>
                <w:szCs w:val="22"/>
              </w:rPr>
              <w:t>Z. mays</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49.4</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94.8</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127</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Oats</w:t>
            </w:r>
          </w:p>
        </w:tc>
        <w:tc>
          <w:tcPr>
            <w:tcW w:w="2748" w:type="dxa"/>
            <w:noWrap/>
          </w:tcPr>
          <w:p w:rsidR="00D47F56" w:rsidRPr="0055194C" w:rsidRDefault="00D47F56" w:rsidP="00AF1B0B">
            <w:pPr>
              <w:pStyle w:val="BodyText"/>
              <w:spacing w:beforeLines="20" w:before="48" w:afterLines="20" w:after="48"/>
              <w:rPr>
                <w:i/>
                <w:iCs/>
                <w:lang w:val="en-GB"/>
              </w:rPr>
            </w:pPr>
            <w:r w:rsidRPr="0055194C">
              <w:rPr>
                <w:i/>
                <w:iCs/>
                <w:szCs w:val="22"/>
                <w:lang w:val="en-GB"/>
              </w:rPr>
              <w:t>A. sativa</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55.3</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83.9</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122</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Onion</w:t>
            </w:r>
          </w:p>
        </w:tc>
        <w:tc>
          <w:tcPr>
            <w:tcW w:w="2748" w:type="dxa"/>
            <w:noWrap/>
          </w:tcPr>
          <w:p w:rsidR="00D47F56" w:rsidRPr="0055194C" w:rsidRDefault="00D47F56" w:rsidP="00AF1B0B">
            <w:pPr>
              <w:spacing w:beforeLines="20" w:before="48" w:afterLines="20" w:after="48"/>
              <w:rPr>
                <w:i/>
                <w:iCs/>
              </w:rPr>
            </w:pPr>
            <w:r w:rsidRPr="0055194C">
              <w:rPr>
                <w:i/>
                <w:iCs/>
                <w:szCs w:val="22"/>
              </w:rPr>
              <w:t>Allium cepa</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37.6</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59.7</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84.5</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Perennial ryegrass</w:t>
            </w:r>
          </w:p>
        </w:tc>
        <w:tc>
          <w:tcPr>
            <w:tcW w:w="2748" w:type="dxa"/>
            <w:noWrap/>
          </w:tcPr>
          <w:p w:rsidR="00D47F56" w:rsidRPr="0055194C" w:rsidRDefault="00D47F56" w:rsidP="00AF1B0B">
            <w:pPr>
              <w:spacing w:beforeLines="20" w:before="48" w:afterLines="20" w:after="48"/>
              <w:rPr>
                <w:i/>
                <w:iCs/>
              </w:rPr>
            </w:pPr>
            <w:r w:rsidRPr="0055194C">
              <w:rPr>
                <w:i/>
                <w:iCs/>
                <w:szCs w:val="22"/>
              </w:rPr>
              <w:t>L. perenne</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40.9</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50.2</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57.1</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Radish</w:t>
            </w:r>
          </w:p>
        </w:tc>
        <w:tc>
          <w:tcPr>
            <w:tcW w:w="2748" w:type="dxa"/>
            <w:noWrap/>
          </w:tcPr>
          <w:p w:rsidR="00D47F56" w:rsidRPr="0055194C" w:rsidRDefault="00D47F56" w:rsidP="00AF1B0B">
            <w:pPr>
              <w:spacing w:beforeLines="20" w:before="48" w:afterLines="20" w:after="48"/>
              <w:rPr>
                <w:i/>
                <w:iCs/>
              </w:rPr>
            </w:pPr>
            <w:r w:rsidRPr="0055194C">
              <w:rPr>
                <w:i/>
                <w:iCs/>
                <w:szCs w:val="22"/>
              </w:rPr>
              <w:t>R. sativus</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57.5</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65.5</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66.8</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Spinach</w:t>
            </w:r>
          </w:p>
        </w:tc>
        <w:tc>
          <w:tcPr>
            <w:tcW w:w="2748" w:type="dxa"/>
            <w:noWrap/>
          </w:tcPr>
          <w:p w:rsidR="00D47F56" w:rsidRPr="0055194C" w:rsidRDefault="00D47F56" w:rsidP="00AF1B0B">
            <w:pPr>
              <w:pStyle w:val="BodyText"/>
              <w:spacing w:beforeLines="20" w:before="48" w:afterLines="20" w:after="48"/>
              <w:rPr>
                <w:i/>
                <w:iCs/>
                <w:lang w:val="en-GB"/>
              </w:rPr>
            </w:pPr>
            <w:r w:rsidRPr="0055194C">
              <w:rPr>
                <w:i/>
                <w:iCs/>
                <w:szCs w:val="22"/>
              </w:rPr>
              <w:t>Spinacia oleracea</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26.9</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41.1</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47.2</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Tomato</w:t>
            </w:r>
          </w:p>
        </w:tc>
        <w:tc>
          <w:tcPr>
            <w:tcW w:w="2748" w:type="dxa"/>
            <w:noWrap/>
          </w:tcPr>
          <w:p w:rsidR="00D47F56" w:rsidRPr="0055194C" w:rsidRDefault="00D47F56" w:rsidP="00AF1B0B">
            <w:pPr>
              <w:spacing w:beforeLines="20" w:before="48" w:afterLines="20" w:after="48"/>
              <w:rPr>
                <w:i/>
                <w:iCs/>
              </w:rPr>
            </w:pPr>
            <w:r w:rsidRPr="0055194C">
              <w:rPr>
                <w:i/>
                <w:iCs/>
                <w:szCs w:val="22"/>
              </w:rPr>
              <w:t>L. esculentum</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94.8</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142</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238</w:t>
            </w:r>
          </w:p>
        </w:tc>
      </w:tr>
    </w:tbl>
    <w:p w:rsidR="00D47F56" w:rsidRDefault="00D47F56" w:rsidP="00D47F56">
      <w:pPr>
        <w:pStyle w:val="text"/>
        <w:rPr>
          <w:b/>
          <w:bCs/>
          <w:lang w:val="en-GB"/>
        </w:rPr>
      </w:pPr>
      <w:bookmarkStart w:id="590" w:name="_Toc243900222"/>
    </w:p>
    <w:p w:rsidR="00D47F56" w:rsidRPr="00BA2C8F" w:rsidRDefault="00D47F56" w:rsidP="00D47F56">
      <w:pPr>
        <w:pStyle w:val="Caption"/>
      </w:pPr>
      <w:r>
        <w:t xml:space="preserve">Table 71. </w:t>
      </w:r>
      <w:r w:rsidRPr="003C0A23">
        <w:t>The lowest geometric mean values of the normalised nickel (Ni) toxicity data for soil microbial processes.</w:t>
      </w:r>
      <w:bookmarkEnd w:id="590"/>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6"/>
        <w:gridCol w:w="1441"/>
        <w:gridCol w:w="1503"/>
        <w:gridCol w:w="1872"/>
      </w:tblGrid>
      <w:tr w:rsidR="00D47F56" w:rsidRPr="0055194C" w:rsidTr="00AF1B0B">
        <w:tc>
          <w:tcPr>
            <w:tcW w:w="4256" w:type="dxa"/>
            <w:vMerge w:val="restart"/>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Microbial process</w:t>
            </w:r>
          </w:p>
        </w:tc>
        <w:tc>
          <w:tcPr>
            <w:tcW w:w="4816" w:type="dxa"/>
            <w:gridSpan w:val="3"/>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Geometric means (mg/kg)</w:t>
            </w:r>
          </w:p>
        </w:tc>
      </w:tr>
      <w:tr w:rsidR="00D47F56" w:rsidRPr="0055194C" w:rsidTr="00AF1B0B">
        <w:tc>
          <w:tcPr>
            <w:tcW w:w="4256" w:type="dxa"/>
            <w:vMerge/>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p>
        </w:tc>
        <w:tc>
          <w:tcPr>
            <w:tcW w:w="1441" w:type="dxa"/>
            <w:shd w:val="clear" w:color="auto" w:fill="C6D9F1" w:themeFill="text2" w:themeFillTint="33"/>
            <w:vAlign w:val="bottom"/>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NOEC or EC</w:t>
            </w:r>
            <w:r w:rsidRPr="0055194C">
              <w:rPr>
                <w:b/>
                <w:bCs/>
                <w:szCs w:val="22"/>
                <w:vertAlign w:val="subscript"/>
                <w:lang w:val="en-GB"/>
              </w:rPr>
              <w:t>10</w:t>
            </w:r>
          </w:p>
        </w:tc>
        <w:tc>
          <w:tcPr>
            <w:tcW w:w="1503"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LOEC or EC</w:t>
            </w:r>
            <w:r w:rsidRPr="0055194C">
              <w:rPr>
                <w:b/>
                <w:bCs/>
                <w:szCs w:val="22"/>
                <w:vertAlign w:val="subscript"/>
                <w:lang w:val="en-GB"/>
              </w:rPr>
              <w:t>30</w:t>
            </w:r>
          </w:p>
        </w:tc>
        <w:tc>
          <w:tcPr>
            <w:tcW w:w="1872"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EC</w:t>
            </w:r>
            <w:r w:rsidRPr="0055194C">
              <w:rPr>
                <w:b/>
                <w:bCs/>
                <w:szCs w:val="22"/>
                <w:vertAlign w:val="subscript"/>
                <w:lang w:val="en-GB"/>
              </w:rPr>
              <w:t>50</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Arylsulfatase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784</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1176</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1191</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Aspergillus clavatus</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14.9</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45.9</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91.0</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Aspergillus flavus</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451</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586</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689</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Aspergillus flavipes</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398</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444</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475</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Aspergillus niger</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459</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545</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606</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ATP content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75.5</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113</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392</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Gliocladium sp.</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230</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560</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1036</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Bacillus cereus</w:t>
            </w:r>
            <w:r w:rsidRPr="0055194C">
              <w:rPr>
                <w:szCs w:val="22"/>
              </w:rPr>
              <w:t xml:space="preserve"> (colony count)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327</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1010</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1958</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Dehydrogenase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6.8</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20.8</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85.5</w:t>
            </w:r>
          </w:p>
        </w:tc>
      </w:tr>
      <w:tr w:rsidR="00D47F56" w:rsidRPr="0055194C" w:rsidTr="00AF1B0B">
        <w:tc>
          <w:tcPr>
            <w:tcW w:w="4256" w:type="dxa"/>
          </w:tcPr>
          <w:p w:rsidR="00D47F56" w:rsidRPr="0055194C" w:rsidRDefault="00D47F56" w:rsidP="00AF1B0B">
            <w:pPr>
              <w:pStyle w:val="BodyText"/>
              <w:spacing w:beforeLines="20" w:before="48" w:afterLines="20" w:after="48"/>
              <w:jc w:val="left"/>
              <w:rPr>
                <w:lang w:val="en-GB"/>
              </w:rPr>
            </w:pPr>
            <w:r w:rsidRPr="0055194C">
              <w:rPr>
                <w:szCs w:val="22"/>
                <w:lang w:val="en-GB"/>
              </w:rPr>
              <w:t>Glucose respiration</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79.5</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119</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238</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Glutamate respiration</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44.5</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191</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381</w:t>
            </w:r>
          </w:p>
        </w:tc>
      </w:tr>
      <w:tr w:rsidR="00D47F56" w:rsidRPr="0055194C" w:rsidTr="00AF1B0B">
        <w:tc>
          <w:tcPr>
            <w:tcW w:w="4256" w:type="dxa"/>
          </w:tcPr>
          <w:p w:rsidR="00D47F56" w:rsidRPr="0055194C" w:rsidRDefault="00D47F56" w:rsidP="00AF1B0B">
            <w:pPr>
              <w:pStyle w:val="BodyText"/>
              <w:spacing w:beforeLines="20" w:before="48" w:afterLines="20" w:after="48"/>
              <w:jc w:val="left"/>
              <w:rPr>
                <w:lang w:val="en-GB"/>
              </w:rPr>
            </w:pPr>
            <w:r w:rsidRPr="0055194C">
              <w:rPr>
                <w:szCs w:val="22"/>
                <w:lang w:val="en-GB"/>
              </w:rPr>
              <w:t>Maize residue respiration</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134</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201</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402</w:t>
            </w:r>
          </w:p>
        </w:tc>
      </w:tr>
      <w:tr w:rsidR="00D47F56" w:rsidRPr="0055194C" w:rsidTr="00AF1B0B">
        <w:tc>
          <w:tcPr>
            <w:tcW w:w="4256" w:type="dxa"/>
          </w:tcPr>
          <w:p w:rsidR="00D47F56" w:rsidRPr="0055194C" w:rsidRDefault="00D47F56" w:rsidP="00AF1B0B">
            <w:pPr>
              <w:pStyle w:val="BodyText"/>
              <w:spacing w:beforeLines="20" w:before="48" w:afterLines="20" w:after="48"/>
              <w:jc w:val="left"/>
              <w:rPr>
                <w:lang w:val="en-GB"/>
              </w:rPr>
            </w:pPr>
            <w:r w:rsidRPr="0055194C">
              <w:rPr>
                <w:szCs w:val="22"/>
                <w:lang w:val="en-GB"/>
              </w:rPr>
              <w:t>Nitrification</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81.3</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122</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244</w:t>
            </w:r>
          </w:p>
        </w:tc>
      </w:tr>
      <w:tr w:rsidR="00D47F56" w:rsidRPr="0055194C" w:rsidTr="00AF1B0B">
        <w:tc>
          <w:tcPr>
            <w:tcW w:w="4256" w:type="dxa"/>
          </w:tcPr>
          <w:p w:rsidR="00D47F56" w:rsidRPr="0055194C" w:rsidRDefault="00D47F56" w:rsidP="00AF1B0B">
            <w:pPr>
              <w:pStyle w:val="BodyText"/>
              <w:spacing w:beforeLines="20" w:before="48" w:afterLines="20" w:after="48"/>
              <w:jc w:val="left"/>
              <w:rPr>
                <w:lang w:val="en-GB"/>
              </w:rPr>
            </w:pPr>
            <w:r w:rsidRPr="0055194C">
              <w:rPr>
                <w:szCs w:val="22"/>
                <w:lang w:val="en-GB"/>
              </w:rPr>
              <w:t>N-mineralisation</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95.8</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144</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287</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Nocardia rhodochrous</w:t>
            </w:r>
            <w:r w:rsidRPr="0055194C">
              <w:rPr>
                <w:szCs w:val="22"/>
              </w:rPr>
              <w:t xml:space="preserve"> (colony count)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203</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662</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943</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Penicillium vermiculatum</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117</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271</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460</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Phosphatase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524</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1347</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5715</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Protease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75.5</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113</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392</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Proteus vulgaris</w:t>
            </w:r>
            <w:r w:rsidRPr="0055194C">
              <w:rPr>
                <w:szCs w:val="22"/>
              </w:rPr>
              <w:t xml:space="preserve"> (colony count)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17.2</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88.8</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249</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Respiration (CO</w:t>
            </w:r>
            <w:r w:rsidRPr="0055194C">
              <w:rPr>
                <w:szCs w:val="22"/>
                <w:vertAlign w:val="subscript"/>
              </w:rPr>
              <w:t>2</w:t>
            </w:r>
            <w:r w:rsidRPr="0055194C">
              <w:rPr>
                <w:szCs w:val="22"/>
              </w:rPr>
              <w:t xml:space="preserve"> release)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102</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2583</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4593</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Rhizopus stolonifer</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331</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404</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459</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Rhodotorula rubra</w:t>
            </w:r>
            <w:r w:rsidRPr="0055194C">
              <w:rPr>
                <w:szCs w:val="22"/>
              </w:rPr>
              <w:t xml:space="preserve"> (colony count)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283</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837</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1796</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Sacharase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75.5</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113</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392</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lastRenderedPageBreak/>
              <w:t>Serratia marcescens</w:t>
            </w:r>
            <w:r w:rsidRPr="0055194C">
              <w:rPr>
                <w:szCs w:val="22"/>
              </w:rPr>
              <w:t xml:space="preserve"> (colony count)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178</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337</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395</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Trichoderma viride</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608</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686</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740</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Urease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222</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332</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879</w:t>
            </w:r>
          </w:p>
        </w:tc>
      </w:tr>
    </w:tbl>
    <w:p w:rsidR="00D47F56" w:rsidRDefault="00D47F56" w:rsidP="00D47F56">
      <w:pPr>
        <w:pStyle w:val="Text0"/>
      </w:pPr>
    </w:p>
    <w:p w:rsidR="00D47F56" w:rsidRPr="00BA50E0" w:rsidRDefault="00D47F56" w:rsidP="00D47F56">
      <w:pPr>
        <w:pStyle w:val="Heading2"/>
      </w:pPr>
      <w:bookmarkStart w:id="591" w:name="_Toc242855704"/>
      <w:bookmarkStart w:id="592" w:name="_Toc243901715"/>
      <w:bookmarkStart w:id="593" w:name="_Toc269124955"/>
      <w:bookmarkStart w:id="594" w:name="_Toc351713529"/>
      <w:r w:rsidRPr="00BA50E0">
        <w:t>Normalisation relationships</w:t>
      </w:r>
      <w:bookmarkEnd w:id="591"/>
      <w:bookmarkEnd w:id="592"/>
      <w:bookmarkEnd w:id="593"/>
      <w:bookmarkEnd w:id="594"/>
    </w:p>
    <w:p w:rsidR="00D47F56" w:rsidRDefault="00D47F56" w:rsidP="00D47F56">
      <w:pPr>
        <w:rPr>
          <w:lang w:val="en-GB"/>
        </w:rPr>
      </w:pPr>
      <w:r w:rsidRPr="00BA50E0">
        <w:rPr>
          <w:lang w:val="en-GB"/>
        </w:rPr>
        <w:t xml:space="preserve">Normalisation relationships relating the toxicity of </w:t>
      </w:r>
      <w:r>
        <w:rPr>
          <w:lang w:val="en-GB"/>
        </w:rPr>
        <w:t>Ni</w:t>
      </w:r>
      <w:r w:rsidRPr="00BA50E0">
        <w:rPr>
          <w:lang w:val="en-GB"/>
        </w:rPr>
        <w:t xml:space="preserve"> to three soil</w:t>
      </w:r>
      <w:r>
        <w:rPr>
          <w:lang w:val="en-GB"/>
        </w:rPr>
        <w:t xml:space="preserve"> microbial processes (nit</w:t>
      </w:r>
      <w:r w:rsidRPr="00BA50E0">
        <w:rPr>
          <w:lang w:val="en-GB"/>
        </w:rPr>
        <w:t>rification, glucose-induced respiration and maize residue mineralisation) were developed by Oorts et al. (2006</w:t>
      </w:r>
      <w:r>
        <w:rPr>
          <w:lang w:val="en-GB"/>
        </w:rPr>
        <w:t>b</w:t>
      </w:r>
      <w:r w:rsidRPr="00BA50E0">
        <w:rPr>
          <w:lang w:val="en-GB"/>
        </w:rPr>
        <w:t>)</w:t>
      </w:r>
      <w:r>
        <w:rPr>
          <w:lang w:val="en-GB"/>
        </w:rPr>
        <w:t xml:space="preserve">. </w:t>
      </w:r>
      <w:r w:rsidRPr="00BA50E0">
        <w:rPr>
          <w:lang w:val="en-GB"/>
        </w:rPr>
        <w:t>Two normalisation relationships have also been developed for crops (tomato and barley) by Rooney et al. (2007)</w:t>
      </w:r>
      <w:r>
        <w:rPr>
          <w:lang w:val="en-GB"/>
        </w:rPr>
        <w:t xml:space="preserve">. </w:t>
      </w:r>
      <w:r w:rsidRPr="00BA50E0">
        <w:rPr>
          <w:lang w:val="en-GB"/>
        </w:rPr>
        <w:t xml:space="preserve">In addition, the </w:t>
      </w:r>
      <w:r>
        <w:rPr>
          <w:lang w:val="en-GB"/>
        </w:rPr>
        <w:t>EU</w:t>
      </w:r>
      <w:r w:rsidRPr="00BA50E0">
        <w:rPr>
          <w:lang w:val="en-GB"/>
        </w:rPr>
        <w:t xml:space="preserve"> </w:t>
      </w:r>
      <w:r>
        <w:rPr>
          <w:lang w:val="en-GB"/>
        </w:rPr>
        <w:t>Ni</w:t>
      </w:r>
      <w:r w:rsidRPr="00BA50E0">
        <w:rPr>
          <w:lang w:val="en-GB"/>
        </w:rPr>
        <w:t xml:space="preserve"> ecological risk assessment (EC 2008b) report</w:t>
      </w:r>
      <w:r>
        <w:rPr>
          <w:lang w:val="en-GB"/>
        </w:rPr>
        <w:t>ed</w:t>
      </w:r>
      <w:r w:rsidRPr="00BA50E0">
        <w:rPr>
          <w:lang w:val="en-GB"/>
        </w:rPr>
        <w:t xml:space="preserve"> Ni normalisation relationships for two soil invertebrates (</w:t>
      </w:r>
      <w:r w:rsidRPr="00BA50E0">
        <w:rPr>
          <w:i/>
          <w:iCs/>
          <w:lang w:val="en-GB"/>
        </w:rPr>
        <w:t>F. candida and E. fetida</w:t>
      </w:r>
      <w:r w:rsidRPr="00BA50E0">
        <w:rPr>
          <w:lang w:val="en-GB"/>
        </w:rPr>
        <w:t>)</w:t>
      </w:r>
      <w:r>
        <w:rPr>
          <w:lang w:val="en-GB"/>
        </w:rPr>
        <w:t xml:space="preserve">. </w:t>
      </w:r>
      <w:r w:rsidRPr="00BA50E0">
        <w:rPr>
          <w:lang w:val="en-GB"/>
        </w:rPr>
        <w:t xml:space="preserve">All of </w:t>
      </w:r>
      <w:r w:rsidRPr="00724256">
        <w:rPr>
          <w:lang w:val="en-GB"/>
        </w:rPr>
        <w:t>these relationships were developed for both fresh and aged contamination and are presented in Table 72</w:t>
      </w:r>
      <w:r>
        <w:rPr>
          <w:lang w:val="en-GB"/>
        </w:rPr>
        <w:t xml:space="preserve">. </w:t>
      </w:r>
      <w:r w:rsidRPr="00724256">
        <w:rPr>
          <w:lang w:val="en-GB"/>
        </w:rPr>
        <w:t xml:space="preserve">No Ni normalisation relationships have been developed for Australian species and/or soils. </w:t>
      </w:r>
    </w:p>
    <w:p w:rsidR="002D1C48" w:rsidRPr="00724256" w:rsidRDefault="002D1C48" w:rsidP="00D47F56">
      <w:pPr>
        <w:rPr>
          <w:lang w:val="en-GB"/>
        </w:rPr>
      </w:pPr>
    </w:p>
    <w:p w:rsidR="00D47F56" w:rsidRDefault="00D47F56" w:rsidP="00D47F56">
      <w:pPr>
        <w:rPr>
          <w:lang w:val="en-GB"/>
        </w:rPr>
      </w:pPr>
      <w:r w:rsidRPr="00724256">
        <w:rPr>
          <w:lang w:val="en-GB"/>
        </w:rPr>
        <w:t>The normalisation relationships presented in Table 72 all model EC</w:t>
      </w:r>
      <w:r w:rsidRPr="003C0A23">
        <w:rPr>
          <w:vertAlign w:val="subscript"/>
          <w:lang w:val="en-GB"/>
        </w:rPr>
        <w:t>50</w:t>
      </w:r>
      <w:r w:rsidRPr="00724256">
        <w:rPr>
          <w:lang w:val="en-GB"/>
        </w:rPr>
        <w:t xml:space="preserve"> toxicity data, with the exception of the maize residue mineralisation which models EC</w:t>
      </w:r>
      <w:r w:rsidRPr="003C0A23">
        <w:rPr>
          <w:vertAlign w:val="subscript"/>
          <w:lang w:val="en-GB"/>
        </w:rPr>
        <w:t>20</w:t>
      </w:r>
      <w:r w:rsidRPr="00724256">
        <w:rPr>
          <w:lang w:val="en-GB"/>
        </w:rPr>
        <w:t xml:space="preserve"> data</w:t>
      </w:r>
      <w:r>
        <w:rPr>
          <w:lang w:val="en-GB"/>
        </w:rPr>
        <w:t xml:space="preserve">. </w:t>
      </w:r>
      <w:r w:rsidRPr="00724256">
        <w:rPr>
          <w:lang w:val="en-GB"/>
        </w:rPr>
        <w:t>Relationships between the logarithm of Ni NOEC and EC</w:t>
      </w:r>
      <w:r w:rsidRPr="003C0A23">
        <w:rPr>
          <w:vertAlign w:val="subscript"/>
          <w:lang w:val="en-GB"/>
        </w:rPr>
        <w:t>10</w:t>
      </w:r>
      <w:r w:rsidRPr="00724256">
        <w:rPr>
          <w:lang w:val="en-GB"/>
        </w:rPr>
        <w:t xml:space="preserve"> data and logarithm of CEC were developed as part of this project</w:t>
      </w:r>
      <w:r>
        <w:rPr>
          <w:lang w:val="en-GB"/>
        </w:rPr>
        <w:t xml:space="preserve">. </w:t>
      </w:r>
      <w:r w:rsidRPr="00724256">
        <w:rPr>
          <w:lang w:val="en-GB"/>
        </w:rPr>
        <w:t>Normalisation relationships were developed for (a) all organisms, (b) each group of organisms separately</w:t>
      </w:r>
      <w:r>
        <w:rPr>
          <w:lang w:val="en-GB"/>
        </w:rPr>
        <w:t>,</w:t>
      </w:r>
      <w:r w:rsidRPr="00724256">
        <w:rPr>
          <w:lang w:val="en-GB"/>
        </w:rPr>
        <w:t xml:space="preserve"> and (c) each species or microbial process separately</w:t>
      </w:r>
      <w:r>
        <w:rPr>
          <w:lang w:val="en-GB"/>
        </w:rPr>
        <w:t xml:space="preserve">. </w:t>
      </w:r>
      <w:r w:rsidRPr="00724256">
        <w:rPr>
          <w:lang w:val="en-GB"/>
        </w:rPr>
        <w:t xml:space="preserve">Only CEC was used to develop the normalisation relationships as in all the published relationships for Ni the CEC was the best </w:t>
      </w:r>
      <w:r w:rsidRPr="004E7F93">
        <w:rPr>
          <w:lang w:val="en-GB"/>
        </w:rPr>
        <w:t>parameter (</w:t>
      </w:r>
      <w:r w:rsidRPr="002215BD">
        <w:rPr>
          <w:lang w:val="en-GB"/>
        </w:rPr>
        <w:t>Oorts et al. 2006b</w:t>
      </w:r>
      <w:r w:rsidRPr="004E7F93">
        <w:rPr>
          <w:lang w:val="en-GB"/>
        </w:rPr>
        <w:t>; Rooney</w:t>
      </w:r>
      <w:r w:rsidRPr="00724256">
        <w:rPr>
          <w:lang w:val="en-GB"/>
        </w:rPr>
        <w:t xml:space="preserve"> et al. 2007; EC 2008b)</w:t>
      </w:r>
      <w:r>
        <w:rPr>
          <w:lang w:val="en-GB"/>
        </w:rPr>
        <w:t xml:space="preserve">. </w:t>
      </w:r>
      <w:r w:rsidRPr="00724256">
        <w:rPr>
          <w:lang w:val="en-GB"/>
        </w:rPr>
        <w:t>Only six normalisation relationships could explain more than 50% of the variation in the toxicity data (i.e. r</w:t>
      </w:r>
      <w:r w:rsidRPr="00724256">
        <w:rPr>
          <w:vertAlign w:val="superscript"/>
          <w:lang w:val="en-GB"/>
        </w:rPr>
        <w:t>2</w:t>
      </w:r>
      <w:r w:rsidRPr="00724256">
        <w:rPr>
          <w:lang w:val="en-GB"/>
        </w:rPr>
        <w:t xml:space="preserve"> &gt; 0.5) and these are presented in Table 73</w:t>
      </w:r>
      <w:r>
        <w:rPr>
          <w:lang w:val="en-GB"/>
        </w:rPr>
        <w:t xml:space="preserve">. </w:t>
      </w:r>
      <w:r w:rsidRPr="00724256">
        <w:rPr>
          <w:lang w:val="en-GB"/>
        </w:rPr>
        <w:t>The majority of the normalisation relationships had r</w:t>
      </w:r>
      <w:r w:rsidRPr="00724256">
        <w:rPr>
          <w:vertAlign w:val="superscript"/>
          <w:lang w:val="en-GB"/>
        </w:rPr>
        <w:t>2</w:t>
      </w:r>
      <w:r w:rsidRPr="00724256">
        <w:rPr>
          <w:lang w:val="en-GB"/>
        </w:rPr>
        <w:t xml:space="preserve"> values of &lt;0.1. </w:t>
      </w:r>
    </w:p>
    <w:p w:rsidR="002D1C48" w:rsidRPr="00724256" w:rsidRDefault="002D1C48" w:rsidP="00D47F56">
      <w:pPr>
        <w:rPr>
          <w:lang w:val="en-GB"/>
        </w:rPr>
      </w:pPr>
    </w:p>
    <w:p w:rsidR="00D47F56" w:rsidRPr="00BA50E0" w:rsidRDefault="00D47F56" w:rsidP="00D47F56">
      <w:pPr>
        <w:rPr>
          <w:lang w:val="en-GB"/>
        </w:rPr>
      </w:pPr>
      <w:r w:rsidRPr="00724256">
        <w:rPr>
          <w:lang w:val="en-GB"/>
        </w:rPr>
        <w:t>Normalisation relationships are available for a variety of biological end</w:t>
      </w:r>
      <w:r>
        <w:rPr>
          <w:lang w:val="en-GB"/>
        </w:rPr>
        <w:t xml:space="preserve"> </w:t>
      </w:r>
      <w:r w:rsidRPr="00724256">
        <w:rPr>
          <w:lang w:val="en-GB"/>
        </w:rPr>
        <w:t xml:space="preserve">points based on both NOEC </w:t>
      </w:r>
      <w:r>
        <w:rPr>
          <w:lang w:val="en-GB"/>
        </w:rPr>
        <w:t>and</w:t>
      </w:r>
      <w:r w:rsidRPr="00724256">
        <w:rPr>
          <w:lang w:val="en-GB"/>
        </w:rPr>
        <w:t xml:space="preserve"> EC</w:t>
      </w:r>
      <w:r w:rsidRPr="003C0A23">
        <w:rPr>
          <w:vertAlign w:val="subscript"/>
          <w:lang w:val="en-GB"/>
        </w:rPr>
        <w:t>10</w:t>
      </w:r>
      <w:r w:rsidRPr="00724256">
        <w:rPr>
          <w:lang w:val="en-GB"/>
        </w:rPr>
        <w:t xml:space="preserve"> data </w:t>
      </w:r>
      <w:smartTag w:uri="urn:nrm.qld.gov.au:lime/location" w:element="lotplan">
        <w:r w:rsidRPr="00724256">
          <w:rPr>
            <w:lang w:val="en-GB"/>
          </w:rPr>
          <w:t>and on EC</w:t>
        </w:r>
        <w:r w:rsidRPr="003C0A23">
          <w:rPr>
            <w:vertAlign w:val="subscript"/>
            <w:lang w:val="en-GB"/>
          </w:rPr>
          <w:t>50</w:t>
        </w:r>
      </w:smartTag>
      <w:r w:rsidRPr="00724256">
        <w:rPr>
          <w:lang w:val="en-GB"/>
        </w:rPr>
        <w:t xml:space="preserve"> data</w:t>
      </w:r>
      <w:r>
        <w:rPr>
          <w:lang w:val="en-GB"/>
        </w:rPr>
        <w:t xml:space="preserve">. </w:t>
      </w:r>
      <w:r w:rsidRPr="00724256">
        <w:rPr>
          <w:lang w:val="en-GB"/>
        </w:rPr>
        <w:t xml:space="preserve">The relationships used to normalise the data in the </w:t>
      </w:r>
      <w:r w:rsidRPr="00CF6E48">
        <w:rPr>
          <w:lang w:val="en-GB"/>
        </w:rPr>
        <w:t>current study were relationships</w:t>
      </w:r>
      <w:r w:rsidRPr="00724256">
        <w:rPr>
          <w:lang w:val="en-GB"/>
        </w:rPr>
        <w:t xml:space="preserve"> 1, 5 and 9 from Table 72 for glucose-induced respiration, nitrification and tomato</w:t>
      </w:r>
      <w:r>
        <w:rPr>
          <w:lang w:val="en-GB"/>
        </w:rPr>
        <w:t>,</w:t>
      </w:r>
      <w:r w:rsidRPr="00724256">
        <w:rPr>
          <w:lang w:val="en-GB"/>
        </w:rPr>
        <w:t xml:space="preserve"> and relationships 2, 3, 5, 6 from Table 73 for</w:t>
      </w:r>
      <w:r w:rsidRPr="00BA50E0">
        <w:rPr>
          <w:lang w:val="en-GB"/>
        </w:rPr>
        <w:t xml:space="preserve"> barley, all invertebrates, maize residue mineralisation and respiration</w:t>
      </w:r>
      <w:r>
        <w:rPr>
          <w:lang w:val="en-GB"/>
        </w:rPr>
        <w:t xml:space="preserve">. </w:t>
      </w:r>
      <w:r w:rsidRPr="00BA50E0">
        <w:rPr>
          <w:lang w:val="en-GB"/>
        </w:rPr>
        <w:t>The relationships with the lowest gradients for each species were selected</w:t>
      </w:r>
      <w:r>
        <w:rPr>
          <w:lang w:val="en-GB"/>
        </w:rPr>
        <w:t xml:space="preserve">. </w:t>
      </w:r>
      <w:r w:rsidRPr="00BA50E0">
        <w:rPr>
          <w:lang w:val="en-GB"/>
        </w:rPr>
        <w:t>The exception to this was the relationship for invertebrates</w:t>
      </w:r>
      <w:r>
        <w:rPr>
          <w:lang w:val="en-GB"/>
        </w:rPr>
        <w:t xml:space="preserve">. </w:t>
      </w:r>
      <w:r w:rsidRPr="00BA50E0">
        <w:rPr>
          <w:lang w:val="en-GB"/>
        </w:rPr>
        <w:t>This was selected as it was based on all invertebrate species and its gradient was only marginally higher than the invertebrate relationship with the lowest gradient</w:t>
      </w:r>
      <w:r>
        <w:rPr>
          <w:lang w:val="en-GB"/>
        </w:rPr>
        <w:t xml:space="preserve">. </w:t>
      </w:r>
      <w:r w:rsidRPr="00BA50E0">
        <w:rPr>
          <w:lang w:val="en-GB"/>
        </w:rPr>
        <w:t>For the species that did not have normalisation relationships, the relationship for the most closely related species was used</w:t>
      </w:r>
      <w:r>
        <w:rPr>
          <w:lang w:val="en-GB"/>
        </w:rPr>
        <w:t>,</w:t>
      </w:r>
      <w:r w:rsidRPr="00BA50E0">
        <w:rPr>
          <w:lang w:val="en-GB"/>
        </w:rPr>
        <w:t xml:space="preserve"> or in the case where there were relationships for several related species</w:t>
      </w:r>
      <w:r>
        <w:rPr>
          <w:lang w:val="en-GB"/>
        </w:rPr>
        <w:t>,</w:t>
      </w:r>
      <w:r w:rsidRPr="00BA50E0">
        <w:rPr>
          <w:lang w:val="en-GB"/>
        </w:rPr>
        <w:t xml:space="preserve"> the relationship with the lowest gradient was used</w:t>
      </w:r>
      <w:r>
        <w:rPr>
          <w:lang w:val="en-GB"/>
        </w:rPr>
        <w:t xml:space="preserve">. </w:t>
      </w:r>
      <w:r w:rsidRPr="00BA50E0">
        <w:rPr>
          <w:lang w:val="en-GB"/>
        </w:rPr>
        <w:t>Thus, all plant species (apart from tomato) were normalised with the EC</w:t>
      </w:r>
      <w:r w:rsidRPr="003C0A23">
        <w:rPr>
          <w:vertAlign w:val="subscript"/>
          <w:lang w:val="en-GB"/>
        </w:rPr>
        <w:t>10</w:t>
      </w:r>
      <w:r w:rsidRPr="00BA50E0">
        <w:rPr>
          <w:lang w:val="en-GB"/>
        </w:rPr>
        <w:t xml:space="preserve"> relationship for barley and all the microbial processes without a relationship were normalised with the EC</w:t>
      </w:r>
      <w:r w:rsidRPr="003C0A23">
        <w:rPr>
          <w:vertAlign w:val="subscript"/>
          <w:lang w:val="en-GB"/>
        </w:rPr>
        <w:t>10</w:t>
      </w:r>
      <w:r w:rsidRPr="00BA50E0">
        <w:rPr>
          <w:lang w:val="en-GB"/>
        </w:rPr>
        <w:t xml:space="preserve"> relationship for maize residue mineralisation. </w:t>
      </w:r>
    </w:p>
    <w:p w:rsidR="00D47F56" w:rsidRDefault="00D47F56" w:rsidP="00D47F56">
      <w:pPr>
        <w:rPr>
          <w:b/>
          <w:bCs/>
        </w:rPr>
      </w:pPr>
      <w:bookmarkStart w:id="595" w:name="_Toc242855777"/>
      <w:bookmarkStart w:id="596" w:name="_Toc243900223"/>
    </w:p>
    <w:p w:rsidR="00D47F56" w:rsidRPr="00B86D09" w:rsidRDefault="00D47F56" w:rsidP="00D47F56">
      <w:pPr>
        <w:pStyle w:val="Caption"/>
      </w:pPr>
      <w:r>
        <w:t xml:space="preserve">Table 72. </w:t>
      </w:r>
      <w:r w:rsidRPr="003C0A23">
        <w:t>Normalisation relationships between soil CEC and the toxicity of nickel (Ni) to a variety of soil plant and invertebrate species and soil microbial processes for both fresh and aged contamination. The relationships used to normalise the toxicity data in this project are in bold.</w:t>
      </w:r>
      <w:bookmarkEnd w:id="595"/>
      <w:bookmarkEnd w:id="59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20"/>
        <w:gridCol w:w="1701"/>
        <w:gridCol w:w="2687"/>
        <w:gridCol w:w="2305"/>
      </w:tblGrid>
      <w:tr w:rsidR="00D47F56" w:rsidRPr="0055194C" w:rsidTr="00AF1B0B">
        <w:tc>
          <w:tcPr>
            <w:tcW w:w="648"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Pr>
                <w:b/>
                <w:bCs/>
                <w:szCs w:val="22"/>
                <w:lang w:val="en-GB"/>
              </w:rPr>
              <w:t>Eq</w:t>
            </w:r>
            <w:r w:rsidRPr="0055194C">
              <w:rPr>
                <w:b/>
                <w:bCs/>
                <w:szCs w:val="22"/>
                <w:lang w:val="en-GB"/>
              </w:rPr>
              <w:t>n no.</w:t>
            </w:r>
          </w:p>
        </w:tc>
        <w:tc>
          <w:tcPr>
            <w:tcW w:w="1620"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Species/soil process</w:t>
            </w:r>
          </w:p>
        </w:tc>
        <w:tc>
          <w:tcPr>
            <w:tcW w:w="1701"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Y parameter</w:t>
            </w:r>
          </w:p>
        </w:tc>
        <w:tc>
          <w:tcPr>
            <w:tcW w:w="2687"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X parameter(s)</w:t>
            </w:r>
          </w:p>
        </w:tc>
        <w:tc>
          <w:tcPr>
            <w:tcW w:w="2305"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Reference</w:t>
            </w:r>
          </w:p>
        </w:tc>
      </w:tr>
      <w:tr w:rsidR="00D47F56" w:rsidRPr="0055194C" w:rsidTr="00AF1B0B">
        <w:tc>
          <w:tcPr>
            <w:tcW w:w="8961" w:type="dxa"/>
            <w:gridSpan w:val="5"/>
          </w:tcPr>
          <w:p w:rsidR="00D47F56" w:rsidRPr="0055194C" w:rsidRDefault="00D47F56" w:rsidP="00AF1B0B">
            <w:pPr>
              <w:pStyle w:val="BodyText"/>
              <w:spacing w:beforeLines="20" w:before="48" w:afterLines="20" w:after="48"/>
              <w:jc w:val="center"/>
              <w:rPr>
                <w:b/>
                <w:bCs/>
              </w:rPr>
            </w:pPr>
            <w:r w:rsidRPr="0055194C">
              <w:rPr>
                <w:b/>
                <w:bCs/>
                <w:szCs w:val="22"/>
              </w:rPr>
              <w:t>Northern hemisphere relationships</w:t>
            </w:r>
            <w:r w:rsidRPr="0055194C">
              <w:rPr>
                <w:b/>
                <w:bCs/>
                <w:szCs w:val="22"/>
                <w:vertAlign w:val="superscript"/>
              </w:rPr>
              <w:t>a</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kern w:val="28"/>
                <w:szCs w:val="22"/>
              </w:rPr>
              <w:t>Glucose induced respiration</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b/>
                <w:bCs/>
                <w:kern w:val="28"/>
                <w:szCs w:val="22"/>
                <w:lang w:val="en-GB"/>
              </w:rPr>
              <w:t>0.95 log CEC + 1.51</w:t>
            </w:r>
            <w:r w:rsidRPr="0055194C">
              <w:rPr>
                <w:kern w:val="28"/>
                <w:szCs w:val="22"/>
                <w:lang w:val="en-GB"/>
              </w:rPr>
              <w:t xml:space="preserve"> (r</w:t>
            </w:r>
            <w:r w:rsidRPr="0055194C">
              <w:rPr>
                <w:kern w:val="28"/>
                <w:szCs w:val="22"/>
                <w:vertAlign w:val="superscript"/>
                <w:lang w:val="en-GB"/>
              </w:rPr>
              <w:t>2</w:t>
            </w:r>
            <w:r w:rsidRPr="0055194C">
              <w:rPr>
                <w:kern w:val="28"/>
                <w:szCs w:val="22"/>
                <w:lang w:val="en-GB"/>
              </w:rPr>
              <w:t xml:space="preserve"> = 0.82)</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2</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1.34 log CEC + 1.38 (r</w:t>
            </w:r>
            <w:r w:rsidRPr="0055194C">
              <w:rPr>
                <w:kern w:val="28"/>
                <w:szCs w:val="22"/>
                <w:vertAlign w:val="superscript"/>
                <w:lang w:val="en-GB"/>
              </w:rPr>
              <w:t>2</w:t>
            </w:r>
            <w:r w:rsidRPr="0055194C">
              <w:rPr>
                <w:kern w:val="28"/>
                <w:szCs w:val="22"/>
                <w:lang w:val="en-GB"/>
              </w:rPr>
              <w:t xml:space="preserve"> = 0.92)</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3</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kern w:val="28"/>
                <w:szCs w:val="22"/>
              </w:rPr>
              <w:t>Maize residue mineralisation</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20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0.86 log CEC + 1.48 (r</w:t>
            </w:r>
            <w:r w:rsidRPr="0055194C">
              <w:rPr>
                <w:kern w:val="28"/>
                <w:szCs w:val="22"/>
                <w:vertAlign w:val="superscript"/>
                <w:lang w:val="en-GB"/>
              </w:rPr>
              <w:t>2</w:t>
            </w:r>
            <w:r w:rsidRPr="0055194C">
              <w:rPr>
                <w:kern w:val="28"/>
                <w:szCs w:val="22"/>
                <w:lang w:val="en-GB"/>
              </w:rPr>
              <w:t xml:space="preserve"> = 0.55)</w:t>
            </w:r>
          </w:p>
        </w:tc>
        <w:tc>
          <w:tcPr>
            <w:tcW w:w="2305" w:type="dxa"/>
          </w:tcPr>
          <w:p w:rsidR="00D47F56" w:rsidRPr="0055194C" w:rsidRDefault="00D47F56" w:rsidP="00AF1B0B">
            <w:pPr>
              <w:pStyle w:val="BodyText"/>
              <w:spacing w:beforeLines="20" w:before="48" w:afterLines="20" w:after="48"/>
              <w:jc w:val="left"/>
              <w:rPr>
                <w:kern w:val="28"/>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lastRenderedPageBreak/>
              <w:t>4</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20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1.22 log CEC + 1.37 (r</w:t>
            </w:r>
            <w:r w:rsidRPr="0055194C">
              <w:rPr>
                <w:kern w:val="28"/>
                <w:szCs w:val="22"/>
                <w:vertAlign w:val="superscript"/>
                <w:lang w:val="en-GB"/>
              </w:rPr>
              <w:t>2</w:t>
            </w:r>
            <w:r w:rsidRPr="0055194C">
              <w:rPr>
                <w:kern w:val="28"/>
                <w:szCs w:val="22"/>
                <w:lang w:val="en-GB"/>
              </w:rPr>
              <w:t xml:space="preserve"> = 0.72)</w:t>
            </w:r>
          </w:p>
        </w:tc>
        <w:tc>
          <w:tcPr>
            <w:tcW w:w="2305" w:type="dxa"/>
          </w:tcPr>
          <w:p w:rsidR="00D47F56" w:rsidRPr="0055194C" w:rsidRDefault="00D47F56" w:rsidP="00AF1B0B">
            <w:pPr>
              <w:pStyle w:val="BodyText"/>
              <w:spacing w:beforeLines="20" w:before="48" w:afterLines="20" w:after="48"/>
              <w:jc w:val="left"/>
              <w:rPr>
                <w:kern w:val="28"/>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5</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Nitrification</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b/>
                <w:bCs/>
                <w:kern w:val="28"/>
                <w:szCs w:val="22"/>
                <w:lang w:val="fr-FR"/>
              </w:rPr>
              <w:t>0.79 log CEC + 1.44</w:t>
            </w:r>
            <w:r w:rsidRPr="0055194C">
              <w:rPr>
                <w:kern w:val="28"/>
                <w:szCs w:val="22"/>
                <w:lang w:val="fr-FR"/>
              </w:rPr>
              <w:t xml:space="preserve"> (r</w:t>
            </w:r>
            <w:r w:rsidRPr="0055194C">
              <w:rPr>
                <w:kern w:val="28"/>
                <w:szCs w:val="22"/>
                <w:vertAlign w:val="superscript"/>
                <w:lang w:val="fr-FR"/>
              </w:rPr>
              <w:t>2</w:t>
            </w:r>
            <w:r w:rsidRPr="0055194C">
              <w:rPr>
                <w:kern w:val="28"/>
                <w:szCs w:val="22"/>
                <w:lang w:val="fr-FR"/>
              </w:rPr>
              <w:t xml:space="preserve"> = 0.69)</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6</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fr-FR"/>
              </w:rPr>
              <w:t>1.00 log CEC + 1.42 (r</w:t>
            </w:r>
            <w:r w:rsidRPr="0055194C">
              <w:rPr>
                <w:kern w:val="28"/>
                <w:szCs w:val="22"/>
                <w:vertAlign w:val="superscript"/>
                <w:lang w:val="fr-FR"/>
              </w:rPr>
              <w:t>2</w:t>
            </w:r>
            <w:r w:rsidRPr="0055194C">
              <w:rPr>
                <w:kern w:val="28"/>
                <w:szCs w:val="22"/>
                <w:lang w:val="fr-FR"/>
              </w:rPr>
              <w:t xml:space="preserve"> = 0.60)</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7</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Barley root elongation</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0.90 log CEC + 1.60 (r</w:t>
            </w:r>
            <w:r w:rsidRPr="0055194C">
              <w:rPr>
                <w:kern w:val="28"/>
                <w:szCs w:val="22"/>
                <w:vertAlign w:val="superscript"/>
                <w:lang w:val="en-GB"/>
              </w:rPr>
              <w:t>2</w:t>
            </w:r>
            <w:r w:rsidRPr="0055194C">
              <w:rPr>
                <w:kern w:val="28"/>
                <w:szCs w:val="22"/>
                <w:lang w:val="en-GB"/>
              </w:rPr>
              <w:t xml:space="preserve"> = 0.92)</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Rooney et al. 2007</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8</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1.12 log CEC + 1.57 (r</w:t>
            </w:r>
            <w:r w:rsidRPr="0055194C">
              <w:rPr>
                <w:kern w:val="28"/>
                <w:szCs w:val="22"/>
                <w:vertAlign w:val="superscript"/>
                <w:lang w:val="en-GB"/>
              </w:rPr>
              <w:t>2</w:t>
            </w:r>
            <w:r w:rsidRPr="0055194C">
              <w:rPr>
                <w:kern w:val="28"/>
                <w:szCs w:val="22"/>
                <w:lang w:val="en-GB"/>
              </w:rPr>
              <w:t xml:space="preserve"> = 0.83)</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Rooney et al. 2007</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9</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kern w:val="28"/>
                <w:szCs w:val="22"/>
              </w:rPr>
              <w:t>Tomato shoot yield</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b/>
                <w:bCs/>
                <w:kern w:val="28"/>
                <w:szCs w:val="22"/>
                <w:lang w:val="en-GB"/>
              </w:rPr>
              <w:t>1.06 log CEC + 1.09</w:t>
            </w:r>
            <w:r w:rsidRPr="0055194C">
              <w:rPr>
                <w:kern w:val="28"/>
                <w:szCs w:val="22"/>
                <w:lang w:val="en-GB"/>
              </w:rPr>
              <w:t xml:space="preserve"> (r</w:t>
            </w:r>
            <w:r w:rsidRPr="0055194C">
              <w:rPr>
                <w:kern w:val="28"/>
                <w:szCs w:val="22"/>
                <w:vertAlign w:val="superscript"/>
                <w:lang w:val="en-GB"/>
              </w:rPr>
              <w:t>2</w:t>
            </w:r>
            <w:r w:rsidRPr="0055194C">
              <w:rPr>
                <w:kern w:val="28"/>
                <w:szCs w:val="22"/>
                <w:lang w:val="en-GB"/>
              </w:rPr>
              <w:t xml:space="preserve"> = 0.77)</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Rooney et al. 2007</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10</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1.27 log CEC + 1.06 (r</w:t>
            </w:r>
            <w:r w:rsidRPr="0055194C">
              <w:rPr>
                <w:kern w:val="28"/>
                <w:szCs w:val="22"/>
                <w:vertAlign w:val="superscript"/>
                <w:lang w:val="en-GB"/>
              </w:rPr>
              <w:t>2</w:t>
            </w:r>
            <w:r w:rsidRPr="0055194C">
              <w:rPr>
                <w:kern w:val="28"/>
                <w:szCs w:val="22"/>
                <w:lang w:val="en-GB"/>
              </w:rPr>
              <w:t xml:space="preserve"> = 0.67)</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Rooney et al. 2007</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11</w:t>
            </w:r>
          </w:p>
        </w:tc>
        <w:tc>
          <w:tcPr>
            <w:tcW w:w="1620" w:type="dxa"/>
            <w:vMerge w:val="restart"/>
            <w:vAlign w:val="center"/>
          </w:tcPr>
          <w:p w:rsidR="00D47F56" w:rsidRPr="0055194C" w:rsidRDefault="00D47F56" w:rsidP="00AF1B0B">
            <w:pPr>
              <w:pStyle w:val="BodyText"/>
              <w:spacing w:beforeLines="20" w:before="48" w:afterLines="20" w:after="48"/>
              <w:jc w:val="left"/>
              <w:rPr>
                <w:kern w:val="28"/>
              </w:rPr>
            </w:pPr>
            <w:r w:rsidRPr="0055194C">
              <w:rPr>
                <w:i/>
                <w:iCs/>
                <w:kern w:val="28"/>
                <w:szCs w:val="22"/>
              </w:rPr>
              <w:t>F. candida</w:t>
            </w:r>
            <w:r w:rsidRPr="0055194C">
              <w:rPr>
                <w:kern w:val="28"/>
                <w:szCs w:val="22"/>
              </w:rPr>
              <w:t xml:space="preserve"> (collembola)</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0.97 log CEC + 1.71 (r</w:t>
            </w:r>
            <w:r w:rsidRPr="0055194C">
              <w:rPr>
                <w:kern w:val="28"/>
                <w:szCs w:val="22"/>
                <w:vertAlign w:val="superscript"/>
                <w:lang w:val="en-GB"/>
              </w:rPr>
              <w:t>2</w:t>
            </w:r>
            <w:r w:rsidRPr="0055194C">
              <w:rPr>
                <w:kern w:val="28"/>
                <w:szCs w:val="22"/>
                <w:lang w:val="en-GB"/>
              </w:rPr>
              <w:t xml:space="preserve"> = 0.84)</w:t>
            </w:r>
          </w:p>
        </w:tc>
        <w:tc>
          <w:tcPr>
            <w:tcW w:w="2305" w:type="dxa"/>
            <w:vAlign w:val="center"/>
          </w:tcPr>
          <w:p w:rsidR="00D47F56" w:rsidRPr="0055194C" w:rsidRDefault="00D47F56" w:rsidP="00AF1B0B">
            <w:pPr>
              <w:pStyle w:val="BodyText"/>
              <w:spacing w:beforeLines="20" w:before="48" w:afterLines="20" w:after="48"/>
              <w:jc w:val="left"/>
              <w:rPr>
                <w:kern w:val="28"/>
              </w:rPr>
            </w:pPr>
            <w:r w:rsidRPr="0055194C">
              <w:rPr>
                <w:kern w:val="28"/>
                <w:szCs w:val="22"/>
              </w:rPr>
              <w:t>EC 2008b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12</w:t>
            </w:r>
          </w:p>
        </w:tc>
        <w:tc>
          <w:tcPr>
            <w:tcW w:w="1620" w:type="dxa"/>
            <w:vMerge/>
            <w:vAlign w:val="center"/>
          </w:tcPr>
          <w:p w:rsidR="00D47F56" w:rsidRPr="0055194C" w:rsidRDefault="00D47F56" w:rsidP="00AF1B0B">
            <w:pPr>
              <w:pStyle w:val="BodyText"/>
              <w:spacing w:beforeLines="20" w:before="48" w:afterLines="20" w:after="48"/>
              <w:jc w:val="left"/>
              <w:rPr>
                <w:kern w:val="28"/>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1.17 log CEC + 1.70 (r</w:t>
            </w:r>
            <w:r w:rsidRPr="0055194C">
              <w:rPr>
                <w:kern w:val="28"/>
                <w:szCs w:val="22"/>
                <w:vertAlign w:val="superscript"/>
                <w:lang w:val="en-GB"/>
              </w:rPr>
              <w:t>2</w:t>
            </w:r>
            <w:r w:rsidRPr="0055194C">
              <w:rPr>
                <w:kern w:val="28"/>
                <w:szCs w:val="22"/>
                <w:lang w:val="en-GB"/>
              </w:rPr>
              <w:t xml:space="preserve"> = 0.71)</w:t>
            </w:r>
          </w:p>
        </w:tc>
        <w:tc>
          <w:tcPr>
            <w:tcW w:w="2305" w:type="dxa"/>
          </w:tcPr>
          <w:p w:rsidR="00D47F56" w:rsidRPr="0055194C" w:rsidRDefault="00D47F56" w:rsidP="00AF1B0B">
            <w:pPr>
              <w:pStyle w:val="BodyText"/>
              <w:spacing w:beforeLines="20" w:before="48" w:afterLines="20" w:after="48"/>
              <w:jc w:val="left"/>
              <w:rPr>
                <w:kern w:val="28"/>
              </w:rPr>
            </w:pPr>
            <w:r w:rsidRPr="0055194C">
              <w:rPr>
                <w:kern w:val="28"/>
                <w:szCs w:val="22"/>
              </w:rPr>
              <w:t>EC 2008b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13</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i/>
                <w:iCs/>
                <w:kern w:val="28"/>
                <w:szCs w:val="22"/>
                <w:lang w:val="en-GB"/>
              </w:rPr>
              <w:t>Eisenia. fetida</w:t>
            </w:r>
            <w:r w:rsidRPr="0055194C">
              <w:rPr>
                <w:kern w:val="28"/>
                <w:szCs w:val="22"/>
                <w:lang w:val="en-GB"/>
              </w:rPr>
              <w:t xml:space="preserve"> (earthworm)</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0.72 log CEC + 1.79 (r</w:t>
            </w:r>
            <w:r w:rsidRPr="0055194C">
              <w:rPr>
                <w:kern w:val="28"/>
                <w:szCs w:val="22"/>
                <w:vertAlign w:val="superscript"/>
                <w:lang w:val="en-GB"/>
              </w:rPr>
              <w:t>2</w:t>
            </w:r>
            <w:r w:rsidRPr="0055194C">
              <w:rPr>
                <w:kern w:val="28"/>
                <w:szCs w:val="22"/>
                <w:lang w:val="en-GB"/>
              </w:rPr>
              <w:t xml:space="preserve"> = 0.74)</w:t>
            </w:r>
          </w:p>
        </w:tc>
        <w:tc>
          <w:tcPr>
            <w:tcW w:w="2305" w:type="dxa"/>
          </w:tcPr>
          <w:p w:rsidR="00D47F56" w:rsidRPr="0055194C" w:rsidRDefault="00D47F56" w:rsidP="00AF1B0B">
            <w:pPr>
              <w:pStyle w:val="BodyText"/>
              <w:spacing w:beforeLines="20" w:before="48" w:afterLines="20" w:after="48"/>
              <w:jc w:val="left"/>
              <w:rPr>
                <w:kern w:val="28"/>
              </w:rPr>
            </w:pPr>
            <w:r w:rsidRPr="0055194C">
              <w:rPr>
                <w:kern w:val="28"/>
                <w:szCs w:val="22"/>
              </w:rPr>
              <w:t>EC 2008b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14</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0.95 log CEC + 1.76 (r</w:t>
            </w:r>
            <w:r w:rsidRPr="0055194C">
              <w:rPr>
                <w:kern w:val="28"/>
                <w:szCs w:val="22"/>
                <w:vertAlign w:val="superscript"/>
                <w:lang w:val="en-GB"/>
              </w:rPr>
              <w:t>2</w:t>
            </w:r>
            <w:r w:rsidRPr="0055194C">
              <w:rPr>
                <w:kern w:val="28"/>
                <w:szCs w:val="22"/>
                <w:lang w:val="en-GB"/>
              </w:rPr>
              <w:t xml:space="preserve"> = 0.72)</w:t>
            </w:r>
          </w:p>
        </w:tc>
        <w:tc>
          <w:tcPr>
            <w:tcW w:w="2305" w:type="dxa"/>
          </w:tcPr>
          <w:p w:rsidR="00D47F56" w:rsidRPr="0055194C" w:rsidRDefault="00D47F56" w:rsidP="00AF1B0B">
            <w:pPr>
              <w:pStyle w:val="BodyText"/>
              <w:spacing w:beforeLines="20" w:before="48" w:afterLines="20" w:after="48"/>
              <w:jc w:val="left"/>
              <w:rPr>
                <w:kern w:val="28"/>
              </w:rPr>
            </w:pPr>
            <w:r w:rsidRPr="0055194C">
              <w:rPr>
                <w:kern w:val="28"/>
                <w:szCs w:val="22"/>
              </w:rPr>
              <w:t>EC 2008b</w:t>
            </w:r>
          </w:p>
        </w:tc>
      </w:tr>
    </w:tbl>
    <w:p w:rsidR="00D47F56" w:rsidRPr="00030C01" w:rsidRDefault="00D47F56" w:rsidP="00D47F56">
      <w:pPr>
        <w:pStyle w:val="Footnote"/>
        <w:ind w:left="0" w:firstLine="0"/>
        <w:rPr>
          <w:sz w:val="18"/>
          <w:szCs w:val="18"/>
          <w:lang w:val="en-GB"/>
        </w:rPr>
      </w:pPr>
      <w:r w:rsidRPr="00030C01">
        <w:rPr>
          <w:sz w:val="18"/>
          <w:szCs w:val="18"/>
          <w:lang w:val="en-GB"/>
        </w:rPr>
        <w:t>a = all the CEC measurements were made using the silver thiourea method (Chhabra et al. 1975).</w:t>
      </w:r>
    </w:p>
    <w:p w:rsidR="00D47F56" w:rsidRDefault="00D47F56" w:rsidP="00D47F56">
      <w:pPr>
        <w:pStyle w:val="FigureTableHeading"/>
      </w:pPr>
      <w:bookmarkStart w:id="597" w:name="_Toc242855778"/>
      <w:bookmarkStart w:id="598" w:name="_Toc243900224"/>
    </w:p>
    <w:p w:rsidR="00D47F56" w:rsidRPr="00B86D09" w:rsidRDefault="00D47F56" w:rsidP="00D47F56">
      <w:pPr>
        <w:pStyle w:val="Caption"/>
      </w:pPr>
      <w:r>
        <w:t xml:space="preserve">Table 73. </w:t>
      </w:r>
      <w:r w:rsidRPr="003C0A23">
        <w:t>The normalisation relationships for nickel (Ni) that could explain more than 50% of the variation in the NOEC and 10% effect concentration (EC</w:t>
      </w:r>
      <w:r w:rsidRPr="003C0A23">
        <w:rPr>
          <w:vertAlign w:val="subscript"/>
        </w:rPr>
        <w:t>10</w:t>
      </w:r>
      <w:r w:rsidRPr="003C0A23">
        <w:t>) data. The x and y parameters in each equation are the logarithms of the CEC and of the NOEC or EC</w:t>
      </w:r>
      <w:r w:rsidRPr="003C0A23">
        <w:rPr>
          <w:vertAlign w:val="subscript"/>
        </w:rPr>
        <w:t>10</w:t>
      </w:r>
      <w:r w:rsidRPr="003C0A23">
        <w:t xml:space="preserve"> toxicity data, respectively. The relationships used to normalise the toxicity data in this project are in bold.</w:t>
      </w:r>
      <w:bookmarkEnd w:id="597"/>
      <w:bookmarkEnd w:id="598"/>
    </w:p>
    <w:tbl>
      <w:tblPr>
        <w:tblW w:w="0" w:type="auto"/>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5207"/>
        <w:gridCol w:w="3240"/>
      </w:tblGrid>
      <w:tr w:rsidR="00D47F56" w:rsidRPr="00030C01" w:rsidTr="00AF1B0B">
        <w:trPr>
          <w:jc w:val="center"/>
        </w:trPr>
        <w:tc>
          <w:tcPr>
            <w:tcW w:w="510" w:type="dxa"/>
            <w:shd w:val="clear" w:color="auto" w:fill="C6D9F1" w:themeFill="text2" w:themeFillTint="33"/>
          </w:tcPr>
          <w:p w:rsidR="00D47F56" w:rsidRPr="00030C01" w:rsidRDefault="00D47F56" w:rsidP="00AF1B0B">
            <w:pPr>
              <w:autoSpaceDE w:val="0"/>
              <w:autoSpaceDN w:val="0"/>
              <w:adjustRightInd w:val="0"/>
              <w:spacing w:before="20" w:afterLines="20" w:after="48"/>
              <w:jc w:val="center"/>
              <w:rPr>
                <w:b/>
                <w:bCs/>
                <w:lang w:val="en-GB"/>
              </w:rPr>
            </w:pPr>
            <w:r w:rsidRPr="00030C01">
              <w:rPr>
                <w:b/>
                <w:bCs/>
                <w:szCs w:val="22"/>
                <w:lang w:val="en-GB"/>
              </w:rPr>
              <w:t>Eq</w:t>
            </w:r>
            <w:r>
              <w:rPr>
                <w:b/>
                <w:bCs/>
                <w:szCs w:val="22"/>
                <w:lang w:val="en-GB"/>
              </w:rPr>
              <w:t>n</w:t>
            </w:r>
            <w:r w:rsidRPr="00030C01">
              <w:rPr>
                <w:b/>
                <w:bCs/>
                <w:szCs w:val="22"/>
                <w:lang w:val="en-GB"/>
              </w:rPr>
              <w:t xml:space="preserve"> no.</w:t>
            </w:r>
          </w:p>
        </w:tc>
        <w:tc>
          <w:tcPr>
            <w:tcW w:w="5207"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Species and end point</w:t>
            </w:r>
          </w:p>
        </w:tc>
        <w:tc>
          <w:tcPr>
            <w:tcW w:w="3240"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X parameter(s)</w:t>
            </w:r>
            <w:r w:rsidRPr="00030C01">
              <w:rPr>
                <w:b/>
                <w:bCs/>
                <w:szCs w:val="22"/>
                <w:vertAlign w:val="superscript"/>
                <w:lang w:val="en-GB"/>
              </w:rPr>
              <w:t>a</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1</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rPr>
              <w:t>Tomato (shoot yield)</w:t>
            </w:r>
          </w:p>
        </w:tc>
        <w:tc>
          <w:tcPr>
            <w:tcW w:w="324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1.068 x + 0.908 (r</w:t>
            </w:r>
            <w:r w:rsidRPr="00030C01">
              <w:rPr>
                <w:szCs w:val="22"/>
                <w:vertAlign w:val="superscript"/>
                <w:lang w:val="en-GB"/>
              </w:rPr>
              <w:t>2</w:t>
            </w:r>
            <w:r w:rsidRPr="00030C01">
              <w:rPr>
                <w:szCs w:val="22"/>
                <w:lang w:val="en-GB"/>
              </w:rPr>
              <w:t xml:space="preserve"> = 0.76)</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2</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Barley (root elongation)</w:t>
            </w:r>
          </w:p>
        </w:tc>
        <w:tc>
          <w:tcPr>
            <w:tcW w:w="3240" w:type="dxa"/>
          </w:tcPr>
          <w:p w:rsidR="00D47F56" w:rsidRPr="00030C01" w:rsidRDefault="00D47F56" w:rsidP="00AF1B0B">
            <w:pPr>
              <w:autoSpaceDE w:val="0"/>
              <w:autoSpaceDN w:val="0"/>
              <w:adjustRightInd w:val="0"/>
              <w:spacing w:before="20" w:afterLines="20" w:after="48"/>
              <w:rPr>
                <w:b/>
                <w:bCs/>
                <w:lang w:val="en-GB"/>
              </w:rPr>
            </w:pPr>
            <w:r w:rsidRPr="00030C01">
              <w:rPr>
                <w:b/>
                <w:bCs/>
                <w:szCs w:val="22"/>
                <w:lang w:val="en-GB"/>
              </w:rPr>
              <w:t xml:space="preserve">0.87 x + 1.35 </w:t>
            </w:r>
            <w:r w:rsidRPr="00030C01">
              <w:rPr>
                <w:szCs w:val="22"/>
                <w:lang w:val="en-GB"/>
              </w:rPr>
              <w:t>(r</w:t>
            </w:r>
            <w:r w:rsidRPr="00030C01">
              <w:rPr>
                <w:szCs w:val="22"/>
                <w:vertAlign w:val="superscript"/>
                <w:lang w:val="en-GB"/>
              </w:rPr>
              <w:t>2</w:t>
            </w:r>
            <w:r w:rsidRPr="00030C01">
              <w:rPr>
                <w:szCs w:val="22"/>
                <w:lang w:val="en-GB"/>
              </w:rPr>
              <w:t xml:space="preserve"> = 0.86</w:t>
            </w:r>
            <w:r w:rsidRPr="00030C01">
              <w:rPr>
                <w:b/>
                <w:bCs/>
                <w:szCs w:val="22"/>
                <w:lang w:val="en-GB"/>
              </w:rPr>
              <w:t>)</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3</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All invertebrates (mixed endpoints)</w:t>
            </w:r>
          </w:p>
        </w:tc>
        <w:tc>
          <w:tcPr>
            <w:tcW w:w="3240" w:type="dxa"/>
          </w:tcPr>
          <w:p w:rsidR="00D47F56" w:rsidRPr="00030C01" w:rsidRDefault="00D47F56" w:rsidP="00AF1B0B">
            <w:pPr>
              <w:autoSpaceDE w:val="0"/>
              <w:autoSpaceDN w:val="0"/>
              <w:adjustRightInd w:val="0"/>
              <w:spacing w:before="20" w:afterLines="20" w:after="48"/>
              <w:rPr>
                <w:b/>
                <w:bCs/>
                <w:lang w:val="en-GB"/>
              </w:rPr>
            </w:pPr>
            <w:r w:rsidRPr="00030C01">
              <w:rPr>
                <w:b/>
                <w:bCs/>
                <w:szCs w:val="22"/>
                <w:lang w:val="en-GB"/>
              </w:rPr>
              <w:t xml:space="preserve">0.78 x + 1.51 </w:t>
            </w:r>
            <w:r w:rsidRPr="00030C01">
              <w:rPr>
                <w:szCs w:val="22"/>
                <w:lang w:val="en-GB"/>
              </w:rPr>
              <w:t>(r</w:t>
            </w:r>
            <w:r w:rsidRPr="00030C01">
              <w:rPr>
                <w:szCs w:val="22"/>
                <w:vertAlign w:val="superscript"/>
                <w:lang w:val="en-GB"/>
              </w:rPr>
              <w:t>2</w:t>
            </w:r>
            <w:r w:rsidRPr="00030C01">
              <w:rPr>
                <w:szCs w:val="22"/>
                <w:lang w:val="en-GB"/>
              </w:rPr>
              <w:t xml:space="preserve"> = 0.56)</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4</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Glucose respiration</w:t>
            </w:r>
          </w:p>
        </w:tc>
        <w:tc>
          <w:tcPr>
            <w:tcW w:w="324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1.42 x – 0.38 (r</w:t>
            </w:r>
            <w:r w:rsidRPr="00030C01">
              <w:rPr>
                <w:szCs w:val="22"/>
                <w:vertAlign w:val="superscript"/>
                <w:lang w:val="en-GB"/>
              </w:rPr>
              <w:t>2</w:t>
            </w:r>
            <w:r w:rsidRPr="00030C01">
              <w:rPr>
                <w:szCs w:val="22"/>
                <w:lang w:val="en-GB"/>
              </w:rPr>
              <w:t xml:space="preserve"> = 0.58)</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5</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Maize residue mineralisation</w:t>
            </w:r>
          </w:p>
        </w:tc>
        <w:tc>
          <w:tcPr>
            <w:tcW w:w="3240" w:type="dxa"/>
          </w:tcPr>
          <w:p w:rsidR="00D47F56" w:rsidRPr="00030C01" w:rsidRDefault="00D47F56" w:rsidP="00AF1B0B">
            <w:pPr>
              <w:autoSpaceDE w:val="0"/>
              <w:autoSpaceDN w:val="0"/>
              <w:adjustRightInd w:val="0"/>
              <w:spacing w:before="20" w:afterLines="20" w:after="48"/>
              <w:rPr>
                <w:b/>
                <w:bCs/>
                <w:lang w:val="en-GB"/>
              </w:rPr>
            </w:pPr>
            <w:r w:rsidRPr="00030C01">
              <w:rPr>
                <w:b/>
                <w:bCs/>
                <w:szCs w:val="22"/>
                <w:lang w:val="en-GB"/>
              </w:rPr>
              <w:t xml:space="preserve">0.67 x + 1.45 </w:t>
            </w:r>
            <w:r w:rsidRPr="00030C01">
              <w:rPr>
                <w:szCs w:val="22"/>
                <w:lang w:val="en-GB"/>
              </w:rPr>
              <w:t>(r</w:t>
            </w:r>
            <w:r w:rsidRPr="00030C01">
              <w:rPr>
                <w:szCs w:val="22"/>
                <w:vertAlign w:val="superscript"/>
                <w:lang w:val="en-GB"/>
              </w:rPr>
              <w:t>2</w:t>
            </w:r>
            <w:r w:rsidRPr="00030C01">
              <w:rPr>
                <w:szCs w:val="22"/>
                <w:lang w:val="en-GB"/>
              </w:rPr>
              <w:t xml:space="preserve"> = 0.53)</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6</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Respiration</w:t>
            </w:r>
          </w:p>
        </w:tc>
        <w:tc>
          <w:tcPr>
            <w:tcW w:w="3240" w:type="dxa"/>
          </w:tcPr>
          <w:p w:rsidR="00D47F56" w:rsidRPr="00030C01" w:rsidRDefault="00D47F56" w:rsidP="00AF1B0B">
            <w:pPr>
              <w:autoSpaceDE w:val="0"/>
              <w:autoSpaceDN w:val="0"/>
              <w:adjustRightInd w:val="0"/>
              <w:spacing w:before="20" w:afterLines="20" w:after="48"/>
              <w:rPr>
                <w:b/>
                <w:bCs/>
                <w:lang w:val="en-GB"/>
              </w:rPr>
            </w:pPr>
            <w:r w:rsidRPr="00030C01">
              <w:rPr>
                <w:b/>
                <w:bCs/>
                <w:szCs w:val="22"/>
                <w:lang w:val="en-GB"/>
              </w:rPr>
              <w:t xml:space="preserve">2.37 x – 0.36 </w:t>
            </w:r>
            <w:r w:rsidRPr="00030C01">
              <w:rPr>
                <w:szCs w:val="22"/>
                <w:lang w:val="en-GB"/>
              </w:rPr>
              <w:t>(r</w:t>
            </w:r>
            <w:r w:rsidRPr="00030C01">
              <w:rPr>
                <w:szCs w:val="22"/>
                <w:vertAlign w:val="superscript"/>
                <w:lang w:val="en-GB"/>
              </w:rPr>
              <w:t>2</w:t>
            </w:r>
            <w:r w:rsidRPr="00030C01">
              <w:rPr>
                <w:szCs w:val="22"/>
                <w:lang w:val="en-GB"/>
              </w:rPr>
              <w:t xml:space="preserve"> = 0.92)</w:t>
            </w:r>
          </w:p>
        </w:tc>
      </w:tr>
    </w:tbl>
    <w:p w:rsidR="00D47F56" w:rsidRPr="00030C01" w:rsidRDefault="00D47F56" w:rsidP="00D47F56">
      <w:pPr>
        <w:pStyle w:val="Footnote"/>
        <w:rPr>
          <w:sz w:val="18"/>
          <w:szCs w:val="18"/>
          <w:lang w:val="en-GB"/>
        </w:rPr>
      </w:pPr>
      <w:r w:rsidRPr="00030C01">
        <w:rPr>
          <w:sz w:val="18"/>
          <w:szCs w:val="18"/>
          <w:lang w:val="en-GB"/>
        </w:rPr>
        <w:t>a = all CEC measurements were made using the silver thiourea method (Chhabra et al. 1975).</w:t>
      </w:r>
    </w:p>
    <w:p w:rsidR="00D47F56" w:rsidRPr="00BA50E0" w:rsidRDefault="00D47F56" w:rsidP="00D47F56">
      <w:pPr>
        <w:pStyle w:val="Heading2"/>
      </w:pPr>
      <w:bookmarkStart w:id="599" w:name="_Toc242855705"/>
      <w:bookmarkStart w:id="600" w:name="_Toc243901716"/>
      <w:bookmarkStart w:id="601" w:name="_Toc269124956"/>
      <w:bookmarkStart w:id="602" w:name="_Toc351713530"/>
      <w:r w:rsidRPr="00BA50E0">
        <w:t>Sensitivity of organisms to nickel</w:t>
      </w:r>
      <w:bookmarkEnd w:id="599"/>
      <w:bookmarkEnd w:id="600"/>
      <w:bookmarkEnd w:id="601"/>
      <w:bookmarkEnd w:id="602"/>
    </w:p>
    <w:p w:rsidR="00D47F56" w:rsidRPr="00BA50E0" w:rsidRDefault="00D47F56" w:rsidP="00D47F56">
      <w:pPr>
        <w:rPr>
          <w:lang w:val="en-GB"/>
        </w:rPr>
      </w:pPr>
      <w:r w:rsidRPr="00311E83">
        <w:rPr>
          <w:lang w:val="en-GB"/>
        </w:rPr>
        <w:t>Figure 9 shows</w:t>
      </w:r>
      <w:r w:rsidRPr="00BA50E0">
        <w:rPr>
          <w:lang w:val="en-GB"/>
        </w:rPr>
        <w:t xml:space="preserve"> the SSD </w:t>
      </w:r>
      <w:r>
        <w:rPr>
          <w:lang w:val="en-GB"/>
        </w:rPr>
        <w:t>(that is,</w:t>
      </w:r>
      <w:r w:rsidRPr="00BA50E0">
        <w:rPr>
          <w:lang w:val="en-GB"/>
        </w:rPr>
        <w:t xml:space="preserve"> the cumulative distribution of the geometric means of normalised NOEC and EC</w:t>
      </w:r>
      <w:r w:rsidRPr="003C0A23">
        <w:rPr>
          <w:vertAlign w:val="subscript"/>
          <w:lang w:val="en-GB"/>
        </w:rPr>
        <w:t>10</w:t>
      </w:r>
      <w:r w:rsidRPr="00BA50E0">
        <w:rPr>
          <w:lang w:val="en-GB"/>
        </w:rPr>
        <w:t xml:space="preserve"> toxicity values) for the species used to derive the Ni SQGs</w:t>
      </w:r>
      <w:r>
        <w:rPr>
          <w:lang w:val="en-GB"/>
        </w:rPr>
        <w:t>. While t</w:t>
      </w:r>
      <w:r w:rsidRPr="00BA50E0">
        <w:rPr>
          <w:lang w:val="en-GB"/>
        </w:rPr>
        <w:t xml:space="preserve">here is an abundance of terrestrial toxicity data for Ni, the majority </w:t>
      </w:r>
      <w:r>
        <w:rPr>
          <w:lang w:val="en-GB"/>
        </w:rPr>
        <w:t>of data is</w:t>
      </w:r>
      <w:r w:rsidRPr="00BA50E0">
        <w:rPr>
          <w:lang w:val="en-GB"/>
        </w:rPr>
        <w:t xml:space="preserve"> for microbial processes and microbial enzymes</w:t>
      </w:r>
      <w:r>
        <w:rPr>
          <w:lang w:val="en-GB"/>
        </w:rPr>
        <w:t>,</w:t>
      </w:r>
      <w:r w:rsidRPr="00BA50E0">
        <w:rPr>
          <w:lang w:val="en-GB"/>
        </w:rPr>
        <w:t xml:space="preserve"> with only small amounts of data for plants and invertebrates</w:t>
      </w:r>
      <w:r>
        <w:rPr>
          <w:lang w:val="en-GB"/>
        </w:rPr>
        <w:t xml:space="preserve">. </w:t>
      </w:r>
      <w:r w:rsidRPr="00BA50E0">
        <w:rPr>
          <w:lang w:val="en-GB"/>
        </w:rPr>
        <w:t>There does not appear to be any difference in the sensitivity of microbial processes and both plants and invertebrates</w:t>
      </w:r>
      <w:r>
        <w:rPr>
          <w:lang w:val="en-GB"/>
        </w:rPr>
        <w:t xml:space="preserve">. </w:t>
      </w:r>
      <w:r w:rsidRPr="00BA50E0">
        <w:rPr>
          <w:lang w:val="en-GB"/>
        </w:rPr>
        <w:t>However, the distribution</w:t>
      </w:r>
      <w:r>
        <w:rPr>
          <w:lang w:val="en-GB"/>
        </w:rPr>
        <w:t>s</w:t>
      </w:r>
      <w:r w:rsidRPr="00BA50E0">
        <w:rPr>
          <w:lang w:val="en-GB"/>
        </w:rPr>
        <w:t xml:space="preserve"> of the sensitivities of the plants and invertebrates only just overlap</w:t>
      </w:r>
      <w:r>
        <w:rPr>
          <w:lang w:val="en-GB"/>
        </w:rPr>
        <w:t xml:space="preserve">. </w:t>
      </w:r>
      <w:r w:rsidRPr="00BA50E0">
        <w:rPr>
          <w:lang w:val="en-GB"/>
        </w:rPr>
        <w:lastRenderedPageBreak/>
        <w:t>Nonetheless</w:t>
      </w:r>
      <w:r>
        <w:rPr>
          <w:lang w:val="en-GB"/>
        </w:rPr>
        <w:t>,</w:t>
      </w:r>
      <w:r w:rsidRPr="00BA50E0">
        <w:rPr>
          <w:lang w:val="en-GB"/>
        </w:rPr>
        <w:t xml:space="preserve"> there are no marked differences in the sensitivity of the three groups of organisms and therefore all the available toxicity data w</w:t>
      </w:r>
      <w:r>
        <w:rPr>
          <w:lang w:val="en-GB"/>
        </w:rPr>
        <w:t>as</w:t>
      </w:r>
      <w:r w:rsidRPr="00BA50E0">
        <w:rPr>
          <w:lang w:val="en-GB"/>
        </w:rPr>
        <w:t xml:space="preserve"> used to derive the Ni SQGs.</w:t>
      </w:r>
    </w:p>
    <w:p w:rsidR="00D47F56" w:rsidRPr="00BA50E0" w:rsidRDefault="00D47F56" w:rsidP="00D47F56">
      <w:pPr>
        <w:pStyle w:val="BodyText"/>
        <w:rPr>
          <w:lang w:val="en-GB"/>
        </w:rPr>
      </w:pPr>
    </w:p>
    <w:p w:rsidR="00D47F56" w:rsidRPr="00BA50E0" w:rsidRDefault="00D47F56" w:rsidP="00D47F56">
      <w:pPr>
        <w:pStyle w:val="BodyText"/>
        <w:jc w:val="center"/>
        <w:rPr>
          <w:lang w:val="en-GB"/>
        </w:rPr>
      </w:pPr>
      <w:r>
        <w:rPr>
          <w:noProof/>
        </w:rPr>
        <w:drawing>
          <wp:inline distT="0" distB="0" distL="0" distR="0" wp14:anchorId="45A30D05" wp14:editId="1B3752A8">
            <wp:extent cx="5661329" cy="52626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5664798" cy="5265869"/>
                    </a:xfrm>
                    <a:prstGeom prst="rect">
                      <a:avLst/>
                    </a:prstGeom>
                    <a:noFill/>
                    <a:ln w="9525">
                      <a:noFill/>
                      <a:miter lim="800000"/>
                      <a:headEnd/>
                      <a:tailEnd/>
                    </a:ln>
                  </pic:spPr>
                </pic:pic>
              </a:graphicData>
            </a:graphic>
          </wp:inline>
        </w:drawing>
      </w:r>
    </w:p>
    <w:p w:rsidR="00D47F56" w:rsidRPr="0000228A" w:rsidRDefault="00D47F56" w:rsidP="00D47F56">
      <w:pPr>
        <w:pStyle w:val="Caption"/>
      </w:pPr>
      <w:bookmarkStart w:id="603" w:name="_Toc242855746"/>
      <w:bookmarkStart w:id="604" w:name="_Toc243901933"/>
      <w:r>
        <w:t xml:space="preserve">Figure 9. </w:t>
      </w:r>
      <w:r w:rsidRPr="003C0A23">
        <w:t>The SSD of normalised NOEC and 10% effect concentration (EC</w:t>
      </w:r>
      <w:r w:rsidRPr="003C0A23">
        <w:rPr>
          <w:vertAlign w:val="subscript"/>
        </w:rPr>
        <w:t>10</w:t>
      </w:r>
      <w:r w:rsidRPr="003C0A23">
        <w:t>) toxicity data for fresh nickel (Ni) contamination against soil Ni concentration for soil invertebrates, plants and microbial processes.</w:t>
      </w:r>
      <w:bookmarkEnd w:id="603"/>
      <w:bookmarkEnd w:id="604"/>
      <w:r w:rsidRPr="003C0A23">
        <w:t xml:space="preserve"> </w:t>
      </w:r>
    </w:p>
    <w:p w:rsidR="00D47F56" w:rsidRPr="00BA50E0" w:rsidRDefault="00D47F56" w:rsidP="00D47F56">
      <w:pPr>
        <w:pStyle w:val="Text0"/>
      </w:pPr>
    </w:p>
    <w:p w:rsidR="00D47F56" w:rsidRPr="00BA50E0" w:rsidRDefault="00D47F56" w:rsidP="00D47F56">
      <w:pPr>
        <w:pStyle w:val="Heading2"/>
      </w:pPr>
      <w:bookmarkStart w:id="605" w:name="_Toc242855706"/>
      <w:bookmarkStart w:id="606" w:name="_Toc243901717"/>
      <w:bookmarkStart w:id="607" w:name="_Toc269124957"/>
      <w:bookmarkStart w:id="608" w:name="_Toc351713531"/>
      <w:r w:rsidRPr="00BA50E0">
        <w:t>Calculation of soil quality guidelines for fresh nickel contamination</w:t>
      </w:r>
      <w:bookmarkEnd w:id="605"/>
      <w:bookmarkEnd w:id="606"/>
      <w:bookmarkEnd w:id="607"/>
      <w:bookmarkEnd w:id="608"/>
      <w:r w:rsidRPr="00BA50E0">
        <w:t xml:space="preserve"> </w:t>
      </w:r>
    </w:p>
    <w:p w:rsidR="00D47F56" w:rsidRPr="00BA50E0" w:rsidRDefault="00D47F56" w:rsidP="00D47F56">
      <w:pPr>
        <w:rPr>
          <w:lang w:val="en-GB"/>
        </w:rPr>
      </w:pPr>
      <w:r w:rsidRPr="00BA50E0">
        <w:rPr>
          <w:lang w:val="en-GB"/>
        </w:rPr>
        <w:t>Soil quality guidelines were derived using three different sets of toxicity data (</w:t>
      </w:r>
      <w:r>
        <w:rPr>
          <w:lang w:val="en-GB"/>
        </w:rPr>
        <w:t>that is,</w:t>
      </w:r>
      <w:r w:rsidRPr="00BA50E0">
        <w:rPr>
          <w:lang w:val="en-GB"/>
        </w:rPr>
        <w:t xml:space="preserve">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as part of this study.</w:t>
      </w:r>
    </w:p>
    <w:p w:rsidR="00D47F56" w:rsidRPr="00BA50E0" w:rsidRDefault="00D47F56" w:rsidP="00D47F56">
      <w:pPr>
        <w:pStyle w:val="Heading3"/>
      </w:pPr>
      <w:bookmarkStart w:id="609" w:name="_Toc242855707"/>
      <w:bookmarkStart w:id="610" w:name="_Toc243901718"/>
      <w:bookmarkStart w:id="611" w:name="_Toc269124958"/>
      <w:bookmarkStart w:id="612" w:name="_Toc351713532"/>
      <w:r w:rsidRPr="00BA50E0">
        <w:t>Calculation of soil quality guidelines for fresh nickel contamination based on no observed effect concentration and 10% effect concentration toxicity data</w:t>
      </w:r>
      <w:bookmarkEnd w:id="609"/>
      <w:bookmarkEnd w:id="610"/>
      <w:bookmarkEnd w:id="611"/>
      <w:bookmarkEnd w:id="612"/>
    </w:p>
    <w:p w:rsidR="00D47F56" w:rsidRPr="007136E8" w:rsidRDefault="00D47F56" w:rsidP="00D47F56">
      <w:pPr>
        <w:pStyle w:val="Heading4"/>
      </w:pPr>
      <w:bookmarkStart w:id="613" w:name="_Toc351713533"/>
      <w:r w:rsidRPr="007136E8">
        <w:t>Calculation of soil-specific added contaminant limits</w:t>
      </w:r>
      <w:bookmarkEnd w:id="613"/>
      <w:r w:rsidRPr="007136E8">
        <w:t xml:space="preserve"> </w:t>
      </w:r>
    </w:p>
    <w:p w:rsidR="00D47F56" w:rsidRPr="00BA50E0" w:rsidRDefault="00D47F56" w:rsidP="00D47F56">
      <w:pPr>
        <w:pStyle w:val="text"/>
        <w:rPr>
          <w:lang w:val="en-GB"/>
        </w:rPr>
      </w:pPr>
      <w:r w:rsidRPr="00BA50E0">
        <w:rPr>
          <w:lang w:val="en-GB"/>
        </w:rPr>
        <w:t xml:space="preserve">All the toxicity data was normalised as set out </w:t>
      </w:r>
      <w:r>
        <w:rPr>
          <w:lang w:val="en-GB"/>
        </w:rPr>
        <w:t xml:space="preserve">earlier. </w:t>
      </w:r>
      <w:r w:rsidRPr="00311E83">
        <w:rPr>
          <w:lang w:val="en-GB"/>
        </w:rPr>
        <w:t>The</w:t>
      </w:r>
      <w:r w:rsidRPr="00BA50E0">
        <w:rPr>
          <w:lang w:val="en-GB"/>
        </w:rPr>
        <w:t xml:space="preserve"> generic ACL</w:t>
      </w:r>
      <w:r w:rsidRPr="00BA50E0">
        <w:rPr>
          <w:vertAlign w:val="subscript"/>
          <w:lang w:val="en-GB"/>
        </w:rPr>
        <w:t>(NOEC &amp; EC10)</w:t>
      </w:r>
      <w:r w:rsidRPr="00BA50E0">
        <w:rPr>
          <w:lang w:val="en-GB"/>
        </w:rPr>
        <w:t xml:space="preserve"> values generated for fresh Ni contamination for the three land</w:t>
      </w:r>
      <w:r>
        <w:rPr>
          <w:lang w:val="en-GB"/>
        </w:rPr>
        <w:t xml:space="preserve"> </w:t>
      </w:r>
      <w:r w:rsidRPr="00BA50E0">
        <w:rPr>
          <w:lang w:val="en-GB"/>
        </w:rPr>
        <w:t xml:space="preserve">uses are </w:t>
      </w:r>
      <w:r w:rsidRPr="00724256">
        <w:rPr>
          <w:lang w:val="en-GB"/>
        </w:rPr>
        <w:t>presented in Table 74.</w:t>
      </w:r>
    </w:p>
    <w:p w:rsidR="00D47F56" w:rsidRPr="0000228A" w:rsidRDefault="00D47F56" w:rsidP="00D47F56">
      <w:pPr>
        <w:pStyle w:val="Caption"/>
      </w:pPr>
      <w:bookmarkStart w:id="614" w:name="_Toc242855779"/>
      <w:bookmarkStart w:id="615" w:name="_Toc243900225"/>
      <w:r>
        <w:t xml:space="preserve">Table 74. </w:t>
      </w:r>
      <w:r w:rsidRPr="003C0A23">
        <w:t>Generic ACLS for fresh nickel (Ni) contamination based on NOEC and 10% effect concentration (EC</w:t>
      </w:r>
      <w:r w:rsidRPr="003C0A23">
        <w:rPr>
          <w:vertAlign w:val="subscript"/>
        </w:rPr>
        <w:t>10</w:t>
      </w:r>
      <w:r w:rsidRPr="003C0A23">
        <w:t>) toxicity data for various land uses.</w:t>
      </w:r>
      <w:bookmarkEnd w:id="614"/>
      <w:bookmarkEnd w:id="615"/>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5"/>
        <w:gridCol w:w="4465"/>
      </w:tblGrid>
      <w:tr w:rsidR="00D47F56" w:rsidRPr="00030C01" w:rsidTr="00AF1B0B">
        <w:tc>
          <w:tcPr>
            <w:tcW w:w="4465" w:type="dxa"/>
            <w:shd w:val="clear" w:color="auto" w:fill="C6D9F1" w:themeFill="text2" w:themeFillTint="33"/>
          </w:tcPr>
          <w:p w:rsidR="00D47F56" w:rsidRPr="00030C01" w:rsidRDefault="00D47F56" w:rsidP="00AF1B0B">
            <w:pPr>
              <w:pStyle w:val="BodyText"/>
              <w:spacing w:before="20" w:afterLines="20" w:after="48"/>
              <w:jc w:val="center"/>
              <w:rPr>
                <w:b/>
                <w:bCs/>
                <w:i/>
                <w:iCs/>
                <w:lang w:val="en-GB"/>
              </w:rPr>
            </w:pPr>
            <w:r w:rsidRPr="00030C01">
              <w:rPr>
                <w:b/>
                <w:bCs/>
                <w:szCs w:val="22"/>
                <w:lang w:val="en-GB"/>
              </w:rPr>
              <w:lastRenderedPageBreak/>
              <w:t>Land use</w:t>
            </w:r>
          </w:p>
        </w:tc>
        <w:tc>
          <w:tcPr>
            <w:tcW w:w="4465" w:type="dxa"/>
            <w:shd w:val="clear" w:color="auto" w:fill="C6D9F1" w:themeFill="text2" w:themeFillTint="33"/>
          </w:tcPr>
          <w:p w:rsidR="00D47F56" w:rsidRPr="00030C01" w:rsidRDefault="00D47F56" w:rsidP="00AF1B0B">
            <w:pPr>
              <w:pStyle w:val="BodyText"/>
              <w:spacing w:before="20" w:afterLines="20" w:after="48"/>
              <w:jc w:val="center"/>
              <w:rPr>
                <w:b/>
                <w:bCs/>
                <w:i/>
                <w:iCs/>
                <w:lang w:val="en-GB"/>
              </w:rPr>
            </w:pPr>
            <w:r w:rsidRPr="00030C01">
              <w:rPr>
                <w:b/>
                <w:bCs/>
                <w:szCs w:val="22"/>
                <w:lang w:val="en-GB"/>
              </w:rPr>
              <w:t>Generic added contaminant limit</w:t>
            </w:r>
            <w:r w:rsidRPr="00030C01">
              <w:rPr>
                <w:b/>
                <w:bCs/>
                <w:szCs w:val="22"/>
                <w:lang w:val="en-GB"/>
              </w:rPr>
              <w:br/>
              <w:t>(mg added/kg)</w:t>
            </w:r>
          </w:p>
        </w:tc>
      </w:tr>
      <w:tr w:rsidR="00D47F56" w:rsidRPr="00030C01" w:rsidTr="00AF1B0B">
        <w:tc>
          <w:tcPr>
            <w:tcW w:w="4465" w:type="dxa"/>
            <w:vAlign w:val="bottom"/>
          </w:tcPr>
          <w:p w:rsidR="00D47F56" w:rsidRPr="00030C01" w:rsidRDefault="00D47F56" w:rsidP="00AF1B0B">
            <w:pPr>
              <w:spacing w:before="20" w:afterLines="20" w:after="48"/>
              <w:rPr>
                <w:i/>
                <w:iCs/>
              </w:rPr>
            </w:pPr>
            <w:r w:rsidRPr="00030C01">
              <w:rPr>
                <w:szCs w:val="22"/>
              </w:rPr>
              <w:t>Areas of ecological significance</w:t>
            </w:r>
          </w:p>
        </w:tc>
        <w:tc>
          <w:tcPr>
            <w:tcW w:w="4465" w:type="dxa"/>
          </w:tcPr>
          <w:p w:rsidR="00D47F56" w:rsidRPr="00030C01" w:rsidRDefault="00D47F56" w:rsidP="00AF1B0B">
            <w:pPr>
              <w:pStyle w:val="BodyText"/>
              <w:spacing w:before="20" w:afterLines="20" w:after="48"/>
              <w:jc w:val="center"/>
              <w:rPr>
                <w:i/>
                <w:iCs/>
                <w:lang w:val="en-GB"/>
              </w:rPr>
            </w:pPr>
            <w:r w:rsidRPr="00030C01">
              <w:rPr>
                <w:szCs w:val="22"/>
                <w:lang w:val="en-GB"/>
              </w:rPr>
              <w:t>6</w:t>
            </w:r>
          </w:p>
        </w:tc>
      </w:tr>
      <w:tr w:rsidR="00D47F56" w:rsidRPr="00030C01" w:rsidTr="00AF1B0B">
        <w:tc>
          <w:tcPr>
            <w:tcW w:w="4465" w:type="dxa"/>
            <w:vAlign w:val="bottom"/>
          </w:tcPr>
          <w:p w:rsidR="00D47F56" w:rsidRPr="00030C01" w:rsidRDefault="00D47F56" w:rsidP="00AF1B0B">
            <w:pPr>
              <w:spacing w:before="20" w:afterLines="20" w:after="48"/>
              <w:rPr>
                <w:i/>
                <w:iCs/>
              </w:rPr>
            </w:pPr>
            <w:r w:rsidRPr="00030C01">
              <w:rPr>
                <w:szCs w:val="22"/>
              </w:rPr>
              <w:t>Residential urban/public open space</w:t>
            </w:r>
          </w:p>
        </w:tc>
        <w:tc>
          <w:tcPr>
            <w:tcW w:w="4465" w:type="dxa"/>
          </w:tcPr>
          <w:p w:rsidR="00D47F56" w:rsidRPr="00030C01" w:rsidRDefault="00D47F56" w:rsidP="00AF1B0B">
            <w:pPr>
              <w:pStyle w:val="BodyText"/>
              <w:spacing w:before="20" w:afterLines="20" w:after="48"/>
              <w:jc w:val="center"/>
              <w:rPr>
                <w:i/>
                <w:iCs/>
                <w:lang w:val="en-GB"/>
              </w:rPr>
            </w:pPr>
            <w:r w:rsidRPr="00030C01">
              <w:rPr>
                <w:szCs w:val="22"/>
                <w:lang w:val="en-GB"/>
              </w:rPr>
              <w:t>50</w:t>
            </w:r>
          </w:p>
        </w:tc>
      </w:tr>
      <w:tr w:rsidR="00D47F56" w:rsidRPr="00030C01" w:rsidTr="00AF1B0B">
        <w:tc>
          <w:tcPr>
            <w:tcW w:w="4465" w:type="dxa"/>
            <w:vAlign w:val="bottom"/>
          </w:tcPr>
          <w:p w:rsidR="00D47F56" w:rsidRPr="00030C01" w:rsidRDefault="00D47F56" w:rsidP="00AF1B0B">
            <w:pPr>
              <w:spacing w:before="20" w:afterLines="20" w:after="48"/>
              <w:rPr>
                <w:i/>
                <w:iCs/>
              </w:rPr>
            </w:pPr>
            <w:r w:rsidRPr="00030C01">
              <w:rPr>
                <w:szCs w:val="22"/>
              </w:rPr>
              <w:t>Commercial/industrial</w:t>
            </w:r>
          </w:p>
        </w:tc>
        <w:tc>
          <w:tcPr>
            <w:tcW w:w="4465" w:type="dxa"/>
          </w:tcPr>
          <w:p w:rsidR="00D47F56" w:rsidRPr="00030C01" w:rsidRDefault="00D47F56" w:rsidP="00AF1B0B">
            <w:pPr>
              <w:pStyle w:val="BodyText"/>
              <w:spacing w:before="20" w:afterLines="20" w:after="48"/>
              <w:jc w:val="center"/>
              <w:rPr>
                <w:i/>
                <w:iCs/>
                <w:lang w:val="en-GB"/>
              </w:rPr>
            </w:pPr>
            <w:r w:rsidRPr="00030C01">
              <w:rPr>
                <w:szCs w:val="22"/>
                <w:lang w:val="en-GB"/>
              </w:rPr>
              <w:t>95</w:t>
            </w:r>
          </w:p>
        </w:tc>
      </w:tr>
    </w:tbl>
    <w:p w:rsidR="00D47F56" w:rsidRPr="00BA50E0" w:rsidRDefault="00D47F56" w:rsidP="00D47F56">
      <w:pPr>
        <w:pStyle w:val="text"/>
        <w:rPr>
          <w:lang w:val="en-GB"/>
        </w:rPr>
      </w:pPr>
      <w:r>
        <w:rPr>
          <w:lang w:val="en-GB"/>
        </w:rPr>
        <w:t xml:space="preserve">The normalisation equations </w:t>
      </w:r>
      <w:r w:rsidRPr="00BA50E0">
        <w:rPr>
          <w:lang w:val="en-GB"/>
        </w:rPr>
        <w:t>were then used to calculate soil-specific ACL values at a range of CEC values</w:t>
      </w:r>
      <w:r>
        <w:rPr>
          <w:lang w:val="en-GB"/>
        </w:rPr>
        <w:t xml:space="preserve">. </w:t>
      </w:r>
      <w:r w:rsidRPr="00BA50E0">
        <w:rPr>
          <w:lang w:val="en-GB"/>
        </w:rPr>
        <w:t>Then the lowest ACL at each CE</w:t>
      </w:r>
      <w:r>
        <w:rPr>
          <w:lang w:val="en-GB"/>
        </w:rPr>
        <w:t>C value was adopted as the soil-</w:t>
      </w:r>
      <w:r w:rsidRPr="00BA50E0">
        <w:rPr>
          <w:lang w:val="en-GB"/>
        </w:rPr>
        <w:t xml:space="preserve">specific ACL </w:t>
      </w:r>
      <w:r w:rsidRPr="00724256">
        <w:rPr>
          <w:lang w:val="en-GB"/>
        </w:rPr>
        <w:t>(Table 75).</w:t>
      </w:r>
    </w:p>
    <w:p w:rsidR="00D47F56" w:rsidRPr="00344B30" w:rsidRDefault="00D47F56" w:rsidP="00D47F56">
      <w:pPr>
        <w:pStyle w:val="Caption"/>
      </w:pPr>
      <w:bookmarkStart w:id="616" w:name="_Toc242855780"/>
      <w:bookmarkStart w:id="617" w:name="_Toc243900226"/>
      <w:r>
        <w:t xml:space="preserve">Table 75. </w:t>
      </w:r>
      <w:r w:rsidRPr="00344B30">
        <w:t>The soil-specific ACLs (mg/kg) at a range of cation exchange capacities for fresh nickel (Ni) contamination based on NOEC and 10% effect concentration (EC10) toxicity data.</w:t>
      </w:r>
      <w:bookmarkEnd w:id="616"/>
      <w:bookmarkEnd w:id="617"/>
      <w:r w:rsidRPr="00344B30">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6"/>
        <w:gridCol w:w="851"/>
        <w:gridCol w:w="850"/>
        <w:gridCol w:w="993"/>
        <w:gridCol w:w="992"/>
        <w:gridCol w:w="992"/>
        <w:gridCol w:w="884"/>
      </w:tblGrid>
      <w:tr w:rsidR="00D47F56" w:rsidRPr="00030C01" w:rsidTr="00AF1B0B">
        <w:tc>
          <w:tcPr>
            <w:tcW w:w="3616" w:type="dxa"/>
            <w:vMerge w:val="restart"/>
            <w:shd w:val="clear" w:color="auto" w:fill="C6D9F1" w:themeFill="text2" w:themeFillTint="33"/>
          </w:tcPr>
          <w:p w:rsidR="00D47F56" w:rsidRPr="00030C01" w:rsidRDefault="00D47F56" w:rsidP="00AF1B0B">
            <w:pPr>
              <w:pStyle w:val="BodyText"/>
              <w:spacing w:before="20" w:afterLines="20" w:after="48"/>
              <w:jc w:val="center"/>
              <w:rPr>
                <w:b/>
                <w:bCs/>
                <w:i/>
                <w:iCs/>
                <w:lang w:val="en-GB"/>
              </w:rPr>
            </w:pPr>
            <w:r w:rsidRPr="00030C01">
              <w:rPr>
                <w:b/>
                <w:bCs/>
                <w:szCs w:val="22"/>
                <w:lang w:val="en-GB"/>
              </w:rPr>
              <w:t>Land use</w:t>
            </w:r>
          </w:p>
        </w:tc>
        <w:tc>
          <w:tcPr>
            <w:tcW w:w="5562" w:type="dxa"/>
            <w:gridSpan w:val="6"/>
            <w:shd w:val="clear" w:color="auto" w:fill="C6D9F1" w:themeFill="text2" w:themeFillTint="33"/>
          </w:tcPr>
          <w:p w:rsidR="00D47F56" w:rsidRPr="00030C01" w:rsidRDefault="00D47F56" w:rsidP="00AF1B0B">
            <w:pPr>
              <w:pStyle w:val="BodyText"/>
              <w:spacing w:before="20" w:afterLines="20" w:after="48"/>
              <w:jc w:val="center"/>
              <w:rPr>
                <w:b/>
                <w:bCs/>
                <w:i/>
                <w:iCs/>
                <w:lang w:val="en-GB"/>
              </w:rPr>
            </w:pPr>
            <w:r w:rsidRPr="00030C01">
              <w:rPr>
                <w:b/>
                <w:bCs/>
                <w:szCs w:val="22"/>
                <w:lang w:val="en-GB"/>
              </w:rPr>
              <w:t>Cation exchange capacities (cmol</w:t>
            </w:r>
            <w:r w:rsidRPr="00030C01">
              <w:rPr>
                <w:b/>
                <w:bCs/>
                <w:szCs w:val="22"/>
                <w:vertAlign w:val="subscript"/>
                <w:lang w:val="en-GB"/>
              </w:rPr>
              <w:t>c</w:t>
            </w:r>
            <w:r w:rsidRPr="00030C01">
              <w:rPr>
                <w:b/>
                <w:bCs/>
                <w:szCs w:val="22"/>
                <w:lang w:val="en-GB"/>
              </w:rPr>
              <w:t>/kg)</w:t>
            </w:r>
            <w:r w:rsidRPr="00030C01">
              <w:rPr>
                <w:b/>
                <w:bCs/>
                <w:szCs w:val="22"/>
                <w:vertAlign w:val="superscript"/>
                <w:lang w:val="en-GB"/>
              </w:rPr>
              <w:t>a</w:t>
            </w:r>
          </w:p>
        </w:tc>
      </w:tr>
      <w:tr w:rsidR="00D47F56" w:rsidRPr="00030C01" w:rsidTr="00AF1B0B">
        <w:tc>
          <w:tcPr>
            <w:tcW w:w="3616" w:type="dxa"/>
            <w:vMerge/>
            <w:shd w:val="clear" w:color="auto" w:fill="C6D9F1" w:themeFill="text2" w:themeFillTint="33"/>
            <w:vAlign w:val="bottom"/>
          </w:tcPr>
          <w:p w:rsidR="00D47F56" w:rsidRPr="00030C01" w:rsidRDefault="00D47F56" w:rsidP="00AF1B0B">
            <w:pPr>
              <w:spacing w:before="20" w:afterLines="20" w:after="48"/>
              <w:rPr>
                <w:b/>
                <w:bCs/>
              </w:rPr>
            </w:pPr>
          </w:p>
        </w:tc>
        <w:tc>
          <w:tcPr>
            <w:tcW w:w="851"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5</w:t>
            </w:r>
          </w:p>
        </w:tc>
        <w:tc>
          <w:tcPr>
            <w:tcW w:w="850"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10</w:t>
            </w:r>
          </w:p>
        </w:tc>
        <w:tc>
          <w:tcPr>
            <w:tcW w:w="993"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20</w:t>
            </w:r>
          </w:p>
        </w:tc>
        <w:tc>
          <w:tcPr>
            <w:tcW w:w="992"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30</w:t>
            </w:r>
          </w:p>
        </w:tc>
        <w:tc>
          <w:tcPr>
            <w:tcW w:w="992"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40</w:t>
            </w:r>
          </w:p>
        </w:tc>
        <w:tc>
          <w:tcPr>
            <w:tcW w:w="884"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60</w:t>
            </w:r>
          </w:p>
        </w:tc>
      </w:tr>
      <w:tr w:rsidR="00D47F56" w:rsidRPr="00030C01" w:rsidTr="00AF1B0B">
        <w:tc>
          <w:tcPr>
            <w:tcW w:w="3616" w:type="dxa"/>
            <w:vAlign w:val="bottom"/>
          </w:tcPr>
          <w:p w:rsidR="00D47F56" w:rsidRPr="00030C01" w:rsidRDefault="00D47F56" w:rsidP="00AF1B0B">
            <w:pPr>
              <w:spacing w:before="20" w:afterLines="20" w:after="48"/>
            </w:pPr>
            <w:r w:rsidRPr="00030C01">
              <w:rPr>
                <w:szCs w:val="22"/>
              </w:rPr>
              <w:t>Areas of ecological significance</w:t>
            </w:r>
            <w:r w:rsidRPr="00030C01" w:rsidDel="00E54D8A">
              <w:rPr>
                <w:szCs w:val="22"/>
              </w:rPr>
              <w:t xml:space="preserve"> </w:t>
            </w:r>
          </w:p>
        </w:tc>
        <w:tc>
          <w:tcPr>
            <w:tcW w:w="851" w:type="dxa"/>
            <w:vAlign w:val="bottom"/>
          </w:tcPr>
          <w:p w:rsidR="00D47F56" w:rsidRPr="00030C01" w:rsidRDefault="00D47F56" w:rsidP="00AF1B0B">
            <w:pPr>
              <w:tabs>
                <w:tab w:val="decimal" w:pos="396"/>
              </w:tabs>
              <w:spacing w:before="20" w:afterLines="20" w:after="48"/>
            </w:pPr>
            <w:r w:rsidRPr="00030C01">
              <w:rPr>
                <w:szCs w:val="22"/>
              </w:rPr>
              <w:t>1</w:t>
            </w:r>
          </w:p>
        </w:tc>
        <w:tc>
          <w:tcPr>
            <w:tcW w:w="850" w:type="dxa"/>
            <w:vAlign w:val="bottom"/>
          </w:tcPr>
          <w:p w:rsidR="00D47F56" w:rsidRPr="00030C01" w:rsidRDefault="00D47F56" w:rsidP="00AF1B0B">
            <w:pPr>
              <w:tabs>
                <w:tab w:val="decimal" w:pos="410"/>
              </w:tabs>
              <w:spacing w:before="20" w:afterLines="20" w:after="48"/>
            </w:pPr>
            <w:r w:rsidRPr="00030C01">
              <w:rPr>
                <w:szCs w:val="22"/>
              </w:rPr>
              <w:t>6</w:t>
            </w:r>
          </w:p>
        </w:tc>
        <w:tc>
          <w:tcPr>
            <w:tcW w:w="993" w:type="dxa"/>
            <w:vAlign w:val="bottom"/>
          </w:tcPr>
          <w:p w:rsidR="00D47F56" w:rsidRPr="00030C01" w:rsidRDefault="00D47F56" w:rsidP="00AF1B0B">
            <w:pPr>
              <w:tabs>
                <w:tab w:val="decimal" w:pos="508"/>
              </w:tabs>
              <w:spacing w:before="20" w:afterLines="20" w:after="48"/>
            </w:pPr>
            <w:r w:rsidRPr="00030C01">
              <w:rPr>
                <w:szCs w:val="22"/>
              </w:rPr>
              <w:t>9</w:t>
            </w:r>
          </w:p>
        </w:tc>
        <w:tc>
          <w:tcPr>
            <w:tcW w:w="992" w:type="dxa"/>
            <w:vAlign w:val="bottom"/>
          </w:tcPr>
          <w:p w:rsidR="00D47F56" w:rsidRPr="00030C01" w:rsidRDefault="00D47F56" w:rsidP="00AF1B0B">
            <w:pPr>
              <w:tabs>
                <w:tab w:val="decimal" w:pos="475"/>
              </w:tabs>
              <w:spacing w:before="20" w:afterLines="20" w:after="48"/>
            </w:pPr>
            <w:r w:rsidRPr="00030C01">
              <w:rPr>
                <w:szCs w:val="22"/>
              </w:rPr>
              <w:t>10</w:t>
            </w:r>
          </w:p>
        </w:tc>
        <w:tc>
          <w:tcPr>
            <w:tcW w:w="992" w:type="dxa"/>
            <w:vAlign w:val="bottom"/>
          </w:tcPr>
          <w:p w:rsidR="00D47F56" w:rsidRPr="00030C01" w:rsidRDefault="00D47F56" w:rsidP="00AF1B0B">
            <w:pPr>
              <w:tabs>
                <w:tab w:val="decimal" w:pos="501"/>
              </w:tabs>
              <w:spacing w:before="20" w:afterLines="20" w:after="48"/>
            </w:pPr>
            <w:r w:rsidRPr="00030C01">
              <w:rPr>
                <w:szCs w:val="22"/>
              </w:rPr>
              <w:t>15</w:t>
            </w:r>
          </w:p>
        </w:tc>
        <w:tc>
          <w:tcPr>
            <w:tcW w:w="884" w:type="dxa"/>
            <w:vAlign w:val="bottom"/>
          </w:tcPr>
          <w:p w:rsidR="00D47F56" w:rsidRPr="00030C01" w:rsidRDefault="00D47F56" w:rsidP="00AF1B0B">
            <w:pPr>
              <w:tabs>
                <w:tab w:val="decimal" w:pos="485"/>
              </w:tabs>
              <w:spacing w:before="20" w:afterLines="20" w:after="48"/>
            </w:pPr>
            <w:r w:rsidRPr="00030C01">
              <w:rPr>
                <w:szCs w:val="22"/>
              </w:rPr>
              <w:t>20</w:t>
            </w:r>
          </w:p>
        </w:tc>
      </w:tr>
      <w:tr w:rsidR="00D47F56" w:rsidRPr="00030C01" w:rsidTr="00AF1B0B">
        <w:tc>
          <w:tcPr>
            <w:tcW w:w="3616" w:type="dxa"/>
            <w:vAlign w:val="bottom"/>
          </w:tcPr>
          <w:p w:rsidR="00D47F56" w:rsidRPr="00030C01" w:rsidRDefault="00D47F56" w:rsidP="00AF1B0B">
            <w:pPr>
              <w:spacing w:before="20" w:afterLines="20" w:after="48"/>
            </w:pPr>
            <w:r w:rsidRPr="00030C01">
              <w:rPr>
                <w:szCs w:val="22"/>
              </w:rPr>
              <w:t>Residential urban/public open space</w:t>
            </w:r>
          </w:p>
        </w:tc>
        <w:tc>
          <w:tcPr>
            <w:tcW w:w="851" w:type="dxa"/>
            <w:vAlign w:val="bottom"/>
          </w:tcPr>
          <w:p w:rsidR="00D47F56" w:rsidRPr="00030C01" w:rsidRDefault="00D47F56" w:rsidP="00AF1B0B">
            <w:pPr>
              <w:tabs>
                <w:tab w:val="decimal" w:pos="396"/>
              </w:tabs>
              <w:spacing w:before="20" w:afterLines="20" w:after="48"/>
            </w:pPr>
            <w:r w:rsidRPr="00030C01">
              <w:rPr>
                <w:szCs w:val="22"/>
              </w:rPr>
              <w:t>10</w:t>
            </w:r>
          </w:p>
        </w:tc>
        <w:tc>
          <w:tcPr>
            <w:tcW w:w="850" w:type="dxa"/>
            <w:vAlign w:val="bottom"/>
          </w:tcPr>
          <w:p w:rsidR="00D47F56" w:rsidRPr="00030C01" w:rsidRDefault="00D47F56" w:rsidP="00AF1B0B">
            <w:pPr>
              <w:tabs>
                <w:tab w:val="decimal" w:pos="410"/>
              </w:tabs>
              <w:spacing w:before="20" w:afterLines="20" w:after="48"/>
            </w:pPr>
            <w:r w:rsidRPr="00030C01">
              <w:rPr>
                <w:szCs w:val="22"/>
              </w:rPr>
              <w:t>50</w:t>
            </w:r>
          </w:p>
        </w:tc>
        <w:tc>
          <w:tcPr>
            <w:tcW w:w="993" w:type="dxa"/>
            <w:vAlign w:val="bottom"/>
          </w:tcPr>
          <w:p w:rsidR="00D47F56" w:rsidRPr="00030C01" w:rsidRDefault="00D47F56" w:rsidP="00AF1B0B">
            <w:pPr>
              <w:tabs>
                <w:tab w:val="decimal" w:pos="508"/>
              </w:tabs>
              <w:spacing w:before="20" w:afterLines="20" w:after="48"/>
            </w:pPr>
            <w:r w:rsidRPr="00030C01">
              <w:rPr>
                <w:szCs w:val="22"/>
              </w:rPr>
              <w:t>80</w:t>
            </w:r>
          </w:p>
        </w:tc>
        <w:tc>
          <w:tcPr>
            <w:tcW w:w="992" w:type="dxa"/>
            <w:vAlign w:val="bottom"/>
          </w:tcPr>
          <w:p w:rsidR="00D47F56" w:rsidRPr="00030C01" w:rsidRDefault="00D47F56" w:rsidP="00AF1B0B">
            <w:pPr>
              <w:tabs>
                <w:tab w:val="decimal" w:pos="475"/>
              </w:tabs>
              <w:spacing w:before="20" w:afterLines="20" w:after="48"/>
            </w:pPr>
            <w:r w:rsidRPr="00030C01">
              <w:rPr>
                <w:szCs w:val="22"/>
              </w:rPr>
              <w:t>110</w:t>
            </w:r>
          </w:p>
        </w:tc>
        <w:tc>
          <w:tcPr>
            <w:tcW w:w="992" w:type="dxa"/>
            <w:vAlign w:val="bottom"/>
          </w:tcPr>
          <w:p w:rsidR="00D47F56" w:rsidRPr="00030C01" w:rsidRDefault="00D47F56" w:rsidP="00AF1B0B">
            <w:pPr>
              <w:tabs>
                <w:tab w:val="decimal" w:pos="501"/>
              </w:tabs>
              <w:spacing w:before="20" w:afterLines="20" w:after="48"/>
            </w:pPr>
            <w:r w:rsidRPr="00030C01">
              <w:rPr>
                <w:szCs w:val="22"/>
              </w:rPr>
              <w:t>130</w:t>
            </w:r>
          </w:p>
        </w:tc>
        <w:tc>
          <w:tcPr>
            <w:tcW w:w="884" w:type="dxa"/>
            <w:vAlign w:val="bottom"/>
          </w:tcPr>
          <w:p w:rsidR="00D47F56" w:rsidRPr="00030C01" w:rsidRDefault="00D47F56" w:rsidP="00AF1B0B">
            <w:pPr>
              <w:tabs>
                <w:tab w:val="decimal" w:pos="485"/>
              </w:tabs>
              <w:spacing w:before="20" w:afterLines="20" w:after="48"/>
            </w:pPr>
            <w:r w:rsidRPr="00030C01">
              <w:rPr>
                <w:szCs w:val="22"/>
              </w:rPr>
              <w:t>170</w:t>
            </w:r>
          </w:p>
        </w:tc>
      </w:tr>
      <w:tr w:rsidR="00D47F56" w:rsidRPr="00030C01" w:rsidTr="00AF1B0B">
        <w:tc>
          <w:tcPr>
            <w:tcW w:w="3616" w:type="dxa"/>
            <w:vAlign w:val="bottom"/>
          </w:tcPr>
          <w:p w:rsidR="00D47F56" w:rsidRPr="00030C01" w:rsidRDefault="00D47F56" w:rsidP="00AF1B0B">
            <w:pPr>
              <w:spacing w:before="20" w:afterLines="20" w:after="48"/>
            </w:pPr>
            <w:r w:rsidRPr="00030C01">
              <w:rPr>
                <w:szCs w:val="22"/>
              </w:rPr>
              <w:t>Commercial/industrial</w:t>
            </w:r>
          </w:p>
        </w:tc>
        <w:tc>
          <w:tcPr>
            <w:tcW w:w="851" w:type="dxa"/>
            <w:vAlign w:val="bottom"/>
          </w:tcPr>
          <w:p w:rsidR="00D47F56" w:rsidRPr="00030C01" w:rsidRDefault="00D47F56" w:rsidP="00AF1B0B">
            <w:pPr>
              <w:tabs>
                <w:tab w:val="decimal" w:pos="396"/>
              </w:tabs>
              <w:spacing w:before="20" w:afterLines="20" w:after="48"/>
            </w:pPr>
            <w:r w:rsidRPr="00030C01">
              <w:rPr>
                <w:szCs w:val="22"/>
              </w:rPr>
              <w:t>20</w:t>
            </w:r>
          </w:p>
        </w:tc>
        <w:tc>
          <w:tcPr>
            <w:tcW w:w="850" w:type="dxa"/>
            <w:vAlign w:val="bottom"/>
          </w:tcPr>
          <w:p w:rsidR="00D47F56" w:rsidRPr="00030C01" w:rsidRDefault="00D47F56" w:rsidP="00AF1B0B">
            <w:pPr>
              <w:tabs>
                <w:tab w:val="decimal" w:pos="410"/>
              </w:tabs>
              <w:spacing w:before="20" w:afterLines="20" w:after="48"/>
            </w:pPr>
            <w:r w:rsidRPr="00030C01">
              <w:rPr>
                <w:szCs w:val="22"/>
              </w:rPr>
              <w:t>95</w:t>
            </w:r>
          </w:p>
        </w:tc>
        <w:tc>
          <w:tcPr>
            <w:tcW w:w="993" w:type="dxa"/>
            <w:vAlign w:val="bottom"/>
          </w:tcPr>
          <w:p w:rsidR="00D47F56" w:rsidRPr="00030C01" w:rsidRDefault="00D47F56" w:rsidP="00AF1B0B">
            <w:pPr>
              <w:tabs>
                <w:tab w:val="decimal" w:pos="508"/>
              </w:tabs>
              <w:spacing w:before="20" w:afterLines="20" w:after="48"/>
            </w:pPr>
            <w:r w:rsidRPr="00030C01">
              <w:rPr>
                <w:szCs w:val="22"/>
              </w:rPr>
              <w:t>150</w:t>
            </w:r>
          </w:p>
        </w:tc>
        <w:tc>
          <w:tcPr>
            <w:tcW w:w="992" w:type="dxa"/>
            <w:vAlign w:val="bottom"/>
          </w:tcPr>
          <w:p w:rsidR="00D47F56" w:rsidRPr="00030C01" w:rsidRDefault="00D47F56" w:rsidP="00AF1B0B">
            <w:pPr>
              <w:tabs>
                <w:tab w:val="decimal" w:pos="475"/>
              </w:tabs>
              <w:spacing w:before="20" w:afterLines="20" w:after="48"/>
            </w:pPr>
            <w:r w:rsidRPr="00030C01">
              <w:rPr>
                <w:szCs w:val="22"/>
              </w:rPr>
              <w:t>200</w:t>
            </w:r>
          </w:p>
        </w:tc>
        <w:tc>
          <w:tcPr>
            <w:tcW w:w="992" w:type="dxa"/>
            <w:vAlign w:val="bottom"/>
          </w:tcPr>
          <w:p w:rsidR="00D47F56" w:rsidRPr="00030C01" w:rsidRDefault="00D47F56" w:rsidP="00AF1B0B">
            <w:pPr>
              <w:tabs>
                <w:tab w:val="decimal" w:pos="501"/>
              </w:tabs>
              <w:spacing w:before="20" w:afterLines="20" w:after="48"/>
            </w:pPr>
            <w:r w:rsidRPr="00030C01">
              <w:rPr>
                <w:szCs w:val="22"/>
              </w:rPr>
              <w:t>240</w:t>
            </w:r>
          </w:p>
        </w:tc>
        <w:tc>
          <w:tcPr>
            <w:tcW w:w="884" w:type="dxa"/>
            <w:vAlign w:val="bottom"/>
          </w:tcPr>
          <w:p w:rsidR="00D47F56" w:rsidRPr="00030C01" w:rsidRDefault="00D47F56" w:rsidP="00AF1B0B">
            <w:pPr>
              <w:tabs>
                <w:tab w:val="decimal" w:pos="485"/>
              </w:tabs>
              <w:spacing w:before="20" w:afterLines="20" w:after="48"/>
            </w:pPr>
            <w:r w:rsidRPr="00030C01">
              <w:rPr>
                <w:szCs w:val="22"/>
              </w:rPr>
              <w:t>310</w:t>
            </w:r>
          </w:p>
        </w:tc>
      </w:tr>
    </w:tbl>
    <w:p w:rsidR="00D47F56" w:rsidRPr="00030C01" w:rsidRDefault="00D47F56" w:rsidP="00D47F56">
      <w:pPr>
        <w:pStyle w:val="Footnote"/>
        <w:rPr>
          <w:sz w:val="18"/>
          <w:szCs w:val="18"/>
          <w:lang w:val="en-GB"/>
        </w:rPr>
      </w:pPr>
      <w:r w:rsidRPr="00030C01">
        <w:rPr>
          <w:sz w:val="18"/>
          <w:szCs w:val="18"/>
          <w:lang w:val="en-GB"/>
        </w:rPr>
        <w:t>a = all CEC measurements were made using the silver thiourea method (Chhabra et al. 1975).</w:t>
      </w:r>
    </w:p>
    <w:p w:rsidR="00D47F56" w:rsidRPr="007136E8" w:rsidRDefault="00D47F56" w:rsidP="00D47F56">
      <w:pPr>
        <w:pStyle w:val="Heading4"/>
      </w:pPr>
      <w:bookmarkStart w:id="618" w:name="_Toc351713534"/>
      <w:r w:rsidRPr="007136E8">
        <w:t>Calculation of ambient background concentration values</w:t>
      </w:r>
      <w:bookmarkEnd w:id="618"/>
      <w:r w:rsidRPr="007136E8">
        <w:t xml:space="preserve"> </w:t>
      </w:r>
    </w:p>
    <w:p w:rsidR="00D47F56" w:rsidRPr="00BA50E0" w:rsidRDefault="00D47F56" w:rsidP="00D47F56">
      <w:pPr>
        <w:rPr>
          <w:lang w:val="en-GB"/>
        </w:rPr>
      </w:pPr>
      <w:r w:rsidRPr="00BA50E0">
        <w:rPr>
          <w:lang w:val="en-GB"/>
        </w:rPr>
        <w:t>For sites with no history of Ni contamination</w:t>
      </w:r>
      <w:r>
        <w:rPr>
          <w:lang w:val="en-GB"/>
        </w:rPr>
        <w:t>,</w:t>
      </w:r>
      <w:r w:rsidRPr="00BA50E0">
        <w:rPr>
          <w:lang w:val="en-GB"/>
        </w:rPr>
        <w:t xml:space="preserve"> the method of Hamon et al. (2004) is recommended </w:t>
      </w:r>
      <w:r>
        <w:rPr>
          <w:lang w:val="en-GB"/>
        </w:rPr>
        <w:t xml:space="preserve">in Schedule B5b </w:t>
      </w:r>
      <w:r w:rsidRPr="00BA50E0">
        <w:rPr>
          <w:lang w:val="en-GB"/>
        </w:rPr>
        <w:t>to estimate the ABC</w:t>
      </w:r>
      <w:r>
        <w:rPr>
          <w:lang w:val="en-GB"/>
        </w:rPr>
        <w:t xml:space="preserve">. </w:t>
      </w:r>
      <w:r w:rsidRPr="00BA50E0">
        <w:rPr>
          <w:lang w:val="en-GB"/>
        </w:rPr>
        <w:t xml:space="preserve">The equation to predict the ABC for Ni is </w:t>
      </w:r>
    </w:p>
    <w:p w:rsidR="00D47F56" w:rsidRDefault="00D47F56" w:rsidP="00D47F56">
      <w:pPr>
        <w:pStyle w:val="text"/>
        <w:ind w:left="567"/>
        <w:rPr>
          <w:lang w:val="fr-FR"/>
        </w:rPr>
      </w:pPr>
    </w:p>
    <w:p w:rsidR="00D47F56" w:rsidRPr="00F3094B" w:rsidRDefault="00D47F56" w:rsidP="00D47F56">
      <w:pPr>
        <w:pStyle w:val="text"/>
        <w:ind w:left="567"/>
        <w:rPr>
          <w:lang w:val="fr-FR"/>
        </w:rPr>
      </w:pPr>
      <w:r w:rsidRPr="00F3094B">
        <w:rPr>
          <w:lang w:val="fr-FR"/>
        </w:rPr>
        <w:t xml:space="preserve">log Ni conc (mg/kg) = 0.702 log Fe content (%) + 0.834 </w:t>
      </w:r>
      <w:r w:rsidRPr="00F3094B">
        <w:rPr>
          <w:lang w:val="fr-FR"/>
        </w:rPr>
        <w:tab/>
      </w:r>
      <w:r w:rsidRPr="00F3094B">
        <w:rPr>
          <w:lang w:val="fr-FR"/>
        </w:rPr>
        <w:tab/>
      </w:r>
      <w:r>
        <w:rPr>
          <w:lang w:val="fr-FR"/>
        </w:rPr>
        <w:t xml:space="preserve">           </w:t>
      </w:r>
      <w:r>
        <w:rPr>
          <w:i/>
          <w:iCs/>
          <w:lang w:val="fr-FR"/>
        </w:rPr>
        <w:t>(equation 10)</w:t>
      </w:r>
    </w:p>
    <w:p w:rsidR="00D47F56" w:rsidRDefault="00D47F56" w:rsidP="00D47F56">
      <w:pPr>
        <w:pStyle w:val="text"/>
        <w:rPr>
          <w:lang w:val="en-GB"/>
        </w:rPr>
      </w:pPr>
    </w:p>
    <w:p w:rsidR="00D47F56" w:rsidRPr="00BA50E0" w:rsidRDefault="00D47F56" w:rsidP="00D47F56">
      <w:pPr>
        <w:pStyle w:val="text"/>
        <w:rPr>
          <w:lang w:val="en-GB"/>
        </w:rPr>
      </w:pPr>
      <w:r w:rsidRPr="00BA50E0">
        <w:rPr>
          <w:lang w:val="en-GB"/>
        </w:rPr>
        <w:t xml:space="preserve">Examples of the ABC values predicted by this equation are </w:t>
      </w:r>
      <w:r w:rsidRPr="00724256">
        <w:rPr>
          <w:lang w:val="en-GB"/>
        </w:rPr>
        <w:t>presented in Table 76.</w:t>
      </w:r>
    </w:p>
    <w:p w:rsidR="00D47F56" w:rsidRPr="00BA50E0" w:rsidRDefault="00D47F56" w:rsidP="00D47F56">
      <w:pPr>
        <w:pStyle w:val="BodyText"/>
        <w:rPr>
          <w:lang w:val="en-GB"/>
        </w:rPr>
      </w:pPr>
    </w:p>
    <w:p w:rsidR="006E13A7" w:rsidRDefault="006E13A7">
      <w:pPr>
        <w:spacing w:line="240" w:lineRule="auto"/>
        <w:rPr>
          <w:rFonts w:ascii="Book Antiqua" w:eastAsia="Times New Roman" w:hAnsi="Book Antiqua" w:cs="Book Antiqua"/>
          <w:b/>
          <w:bCs/>
          <w:szCs w:val="24"/>
          <w:lang w:eastAsia="en-AU"/>
        </w:rPr>
      </w:pPr>
      <w:bookmarkStart w:id="619" w:name="_Toc242855781"/>
      <w:bookmarkStart w:id="620" w:name="_Toc243900227"/>
      <w:r>
        <w:br w:type="page"/>
      </w:r>
    </w:p>
    <w:p w:rsidR="00D47F56" w:rsidRPr="0000228A" w:rsidRDefault="00D47F56" w:rsidP="00D47F56">
      <w:pPr>
        <w:pStyle w:val="Caption"/>
      </w:pPr>
      <w:r>
        <w:lastRenderedPageBreak/>
        <w:t xml:space="preserve">Table 76. </w:t>
      </w:r>
      <w:r w:rsidRPr="003C0A23">
        <w:t>ABCs for nickel (Ni) predicted using the equation from method of Hamon et al. (2004) (equation 10 above).</w:t>
      </w:r>
      <w:bookmarkEnd w:id="619"/>
      <w:bookmarkEnd w:id="620"/>
    </w:p>
    <w:tbl>
      <w:tblPr>
        <w:tblW w:w="532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700"/>
      </w:tblGrid>
      <w:tr w:rsidR="00D47F56" w:rsidRPr="00030C01" w:rsidTr="00AF1B0B">
        <w:tc>
          <w:tcPr>
            <w:tcW w:w="2628" w:type="dxa"/>
            <w:shd w:val="clear" w:color="auto" w:fill="C6D9F1" w:themeFill="text2" w:themeFillTint="33"/>
          </w:tcPr>
          <w:p w:rsidR="00D47F56" w:rsidRPr="00030C01" w:rsidRDefault="00D47F56" w:rsidP="00AF1B0B">
            <w:pPr>
              <w:pStyle w:val="BodyText"/>
              <w:keepNext/>
              <w:spacing w:before="20" w:after="20"/>
              <w:jc w:val="center"/>
              <w:rPr>
                <w:b/>
                <w:bCs/>
                <w:lang w:val="en-GB"/>
              </w:rPr>
            </w:pPr>
            <w:r w:rsidRPr="00030C01">
              <w:rPr>
                <w:b/>
                <w:bCs/>
                <w:szCs w:val="22"/>
                <w:lang w:val="en-GB"/>
              </w:rPr>
              <w:t>Fe content (%)</w:t>
            </w:r>
          </w:p>
        </w:tc>
        <w:tc>
          <w:tcPr>
            <w:tcW w:w="2700" w:type="dxa"/>
            <w:shd w:val="clear" w:color="auto" w:fill="C6D9F1" w:themeFill="text2" w:themeFillTint="33"/>
          </w:tcPr>
          <w:p w:rsidR="00D47F56" w:rsidRPr="00030C01" w:rsidRDefault="00D47F56" w:rsidP="00AF1B0B">
            <w:pPr>
              <w:pStyle w:val="BodyText"/>
              <w:keepNext/>
              <w:spacing w:before="20" w:after="20"/>
              <w:jc w:val="center"/>
              <w:rPr>
                <w:b/>
                <w:bCs/>
                <w:lang w:val="en-GB"/>
              </w:rPr>
            </w:pPr>
            <w:r w:rsidRPr="00030C01">
              <w:rPr>
                <w:b/>
                <w:bCs/>
                <w:szCs w:val="22"/>
                <w:lang w:val="en-GB"/>
              </w:rPr>
              <w:t>Predicted ABC</w:t>
            </w:r>
            <w:r w:rsidRPr="00030C01">
              <w:rPr>
                <w:b/>
                <w:bCs/>
                <w:szCs w:val="22"/>
                <w:lang w:val="en-GB"/>
              </w:rPr>
              <w:br/>
              <w:t>(mg/kg)</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0.1</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1</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0.5</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4</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1</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7</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2</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10</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5</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20</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10</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35</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15</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45</w:t>
            </w:r>
          </w:p>
        </w:tc>
      </w:tr>
      <w:tr w:rsidR="00D47F56" w:rsidRPr="00030C01" w:rsidTr="00AF1B0B">
        <w:tc>
          <w:tcPr>
            <w:tcW w:w="2628" w:type="dxa"/>
          </w:tcPr>
          <w:p w:rsidR="00D47F56" w:rsidRPr="00030C01" w:rsidRDefault="00D47F56" w:rsidP="00AF1B0B">
            <w:pPr>
              <w:pStyle w:val="BodyText"/>
              <w:spacing w:before="20" w:after="20"/>
              <w:jc w:val="center"/>
              <w:rPr>
                <w:lang w:val="en-GB"/>
              </w:rPr>
            </w:pPr>
            <w:r w:rsidRPr="00030C01">
              <w:rPr>
                <w:szCs w:val="22"/>
                <w:lang w:val="en-GB"/>
              </w:rPr>
              <w:t>20</w:t>
            </w:r>
          </w:p>
        </w:tc>
        <w:tc>
          <w:tcPr>
            <w:tcW w:w="2700" w:type="dxa"/>
          </w:tcPr>
          <w:p w:rsidR="00D47F56" w:rsidRPr="00030C01" w:rsidRDefault="00D47F56" w:rsidP="00AF1B0B">
            <w:pPr>
              <w:pStyle w:val="BodyText"/>
              <w:tabs>
                <w:tab w:val="decimal" w:pos="1152"/>
              </w:tabs>
              <w:spacing w:before="20" w:after="20"/>
              <w:rPr>
                <w:lang w:val="en-GB"/>
              </w:rPr>
            </w:pPr>
            <w:r w:rsidRPr="00030C01">
              <w:rPr>
                <w:szCs w:val="22"/>
                <w:lang w:val="en-GB"/>
              </w:rPr>
              <w:t>55</w:t>
            </w:r>
          </w:p>
        </w:tc>
      </w:tr>
    </w:tbl>
    <w:p w:rsidR="00D47F56" w:rsidRPr="00BA50E0" w:rsidRDefault="00D47F56" w:rsidP="00D47F56">
      <w:pPr>
        <w:rPr>
          <w:lang w:val="en-GB"/>
        </w:rPr>
      </w:pPr>
      <w:r w:rsidRPr="00BA50E0">
        <w:rPr>
          <w:lang w:val="en-GB"/>
        </w:rPr>
        <w:t>Predicted ABC values for Ni range from approximately 1 to 5</w:t>
      </w:r>
      <w:r>
        <w:rPr>
          <w:lang w:val="en-GB"/>
        </w:rPr>
        <w:t>5</w:t>
      </w:r>
      <w:r w:rsidRPr="00BA50E0">
        <w:rPr>
          <w:lang w:val="en-GB"/>
        </w:rPr>
        <w:t xml:space="preserve"> mg/kg in soils with iron contents between 0.1 and 20%. </w:t>
      </w:r>
    </w:p>
    <w:p w:rsidR="00D47F56" w:rsidRPr="007136E8" w:rsidRDefault="00D47F56" w:rsidP="00D47F56">
      <w:pPr>
        <w:pStyle w:val="Heading4"/>
      </w:pPr>
      <w:bookmarkStart w:id="621" w:name="_Toc351713535"/>
      <w:r w:rsidRPr="007136E8">
        <w:t>Examples of soil quality guidelines for fresh nickel contamination in Australian soils based on no observed effect concentration and 10% effect concentration data</w:t>
      </w:r>
      <w:bookmarkEnd w:id="621"/>
    </w:p>
    <w:p w:rsidR="00D47F56" w:rsidRDefault="00D47F56" w:rsidP="00D47F56">
      <w:pPr>
        <w:rPr>
          <w:lang w:val="en-GB"/>
        </w:rPr>
      </w:pPr>
      <w:r w:rsidRPr="00BA50E0">
        <w:t xml:space="preserve">To calculate the Ni </w:t>
      </w:r>
      <w:r w:rsidRPr="00BA50E0">
        <w:rPr>
          <w:lang w:val="en-GB"/>
        </w:rPr>
        <w:t>SQG</w:t>
      </w:r>
      <w:r w:rsidRPr="00BA50E0">
        <w:rPr>
          <w:vertAlign w:val="subscript"/>
          <w:lang w:val="en-GB"/>
        </w:rPr>
        <w:t xml:space="preserve">(NOEC &amp; EC10) </w:t>
      </w:r>
      <w:r w:rsidRPr="00BA50E0">
        <w:rPr>
          <w:lang w:val="en-GB"/>
        </w:rPr>
        <w:t>values</w:t>
      </w:r>
      <w:r w:rsidRPr="00BA50E0">
        <w:t>, the ABC value is added to the ACL</w:t>
      </w:r>
      <w:r w:rsidRPr="00DB27D3">
        <w:rPr>
          <w:vertAlign w:val="subscript"/>
        </w:rPr>
        <w:t>(NOEC &amp; EC10)</w:t>
      </w:r>
      <w:r w:rsidRPr="00BA50E0">
        <w:t xml:space="preserve">. </w:t>
      </w:r>
      <w:r>
        <w:t>ABC</w:t>
      </w:r>
      <w:r w:rsidRPr="00BA50E0">
        <w:t xml:space="preserve"> values vary with soil type</w:t>
      </w:r>
      <w:r>
        <w:rPr>
          <w:lang w:val="en-GB"/>
        </w:rPr>
        <w:t xml:space="preserve">. </w:t>
      </w:r>
      <w:r w:rsidRPr="00BA50E0">
        <w:rPr>
          <w:lang w:val="en-GB"/>
        </w:rPr>
        <w:t>Therefore</w:t>
      </w:r>
      <w:r>
        <w:rPr>
          <w:lang w:val="en-GB"/>
        </w:rPr>
        <w:t>,</w:t>
      </w:r>
      <w:r w:rsidRPr="00BA50E0">
        <w:rPr>
          <w:lang w:val="en-GB"/>
        </w:rPr>
        <w:t xml:space="preserve"> it is not possible to present a single set of SQG</w:t>
      </w:r>
      <w:r w:rsidRPr="00BA50E0">
        <w:rPr>
          <w:vertAlign w:val="subscript"/>
          <w:lang w:val="en-GB"/>
        </w:rPr>
        <w:t xml:space="preserve">(NOEC &amp; EC10) </w:t>
      </w:r>
      <w:r w:rsidRPr="00BA50E0">
        <w:rPr>
          <w:lang w:val="en-GB"/>
        </w:rPr>
        <w:t>values</w:t>
      </w:r>
      <w:r>
        <w:rPr>
          <w:lang w:val="en-GB"/>
        </w:rPr>
        <w:t xml:space="preserve">. </w:t>
      </w:r>
      <w:r w:rsidRPr="00BA50E0">
        <w:rPr>
          <w:lang w:val="en-GB"/>
        </w:rPr>
        <w:t>Thus, two examples of Ni SQG</w:t>
      </w:r>
      <w:r w:rsidRPr="00BA50E0">
        <w:rPr>
          <w:vertAlign w:val="subscript"/>
          <w:lang w:val="en-GB"/>
        </w:rPr>
        <w:t xml:space="preserve">(NOEC &amp; EC10) </w:t>
      </w:r>
      <w:r w:rsidRPr="00BA50E0">
        <w:rPr>
          <w:lang w:val="en-GB"/>
        </w:rPr>
        <w:t>values for urban contaminated soils are provided below</w:t>
      </w:r>
      <w:r>
        <w:rPr>
          <w:lang w:val="en-GB"/>
        </w:rPr>
        <w:t xml:space="preserve">. </w:t>
      </w:r>
      <w:r w:rsidRPr="00BA50E0">
        <w:rPr>
          <w:lang w:val="en-GB"/>
        </w:rPr>
        <w:t>These examples would be at the low and high end of the range of SQG values (but not the extreme values) generated for Australian soils.</w:t>
      </w:r>
    </w:p>
    <w:p w:rsidR="00D47F56" w:rsidRPr="00BA50E0" w:rsidRDefault="00D47F56" w:rsidP="00D47F56">
      <w:pPr>
        <w:pStyle w:val="text"/>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F2F2F2"/>
          </w:tcPr>
          <w:p w:rsidR="00D47F56" w:rsidRPr="002E2C27" w:rsidRDefault="00D47F56" w:rsidP="00AF1B0B">
            <w:pPr>
              <w:pStyle w:val="ExampleHeading"/>
            </w:pPr>
            <w:r w:rsidRPr="007318FD">
              <w:t xml:space="preserve">Example </w:t>
            </w:r>
            <w:r>
              <w:t>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r>
              <w:t>that is,</w:t>
            </w:r>
            <w:r w:rsidRPr="00BA50E0">
              <w:t xml:space="preserve"> fresh contamination).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t xml:space="preserve">: </w:t>
            </w:r>
            <w:r>
              <w:tab/>
            </w:r>
            <w:r>
              <w:tab/>
              <w:t>50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7</w:t>
            </w:r>
            <w:r w:rsidRPr="00BA50E0">
              <w:t xml:space="preserve">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t>57</w:t>
            </w:r>
            <w:r w:rsidRPr="00BA50E0">
              <w:t xml:space="preserve"> mg/kg</w:t>
            </w:r>
            <w:r>
              <w:t>, which would be rounded off to 55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F2F2F2"/>
          </w:tcPr>
          <w:p w:rsidR="00D47F56" w:rsidRPr="002E2C27" w:rsidRDefault="00D47F56" w:rsidP="00AF1B0B">
            <w:pPr>
              <w:pStyle w:val="ExampleHeading"/>
            </w:pPr>
            <w:r w:rsidRPr="007318FD">
              <w:t xml:space="preserve">Example </w:t>
            </w:r>
            <w:r>
              <w:t>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 new suburb.</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(NOEC &amp; EC10)</w:t>
            </w:r>
            <w:r w:rsidRPr="00BA50E0">
              <w:t>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2</w:t>
            </w:r>
            <w:r>
              <w:t>40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3</w:t>
            </w:r>
            <w:r>
              <w:t>5</w:t>
            </w:r>
            <w:r w:rsidRPr="00BA50E0">
              <w:t xml:space="preserve">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t>275</w:t>
            </w:r>
            <w:r w:rsidRPr="00BA50E0">
              <w:t xml:space="preserve"> mg/kg</w:t>
            </w:r>
            <w:r>
              <w:t>, which would be rounded off to 270 mg/kg.</w:t>
            </w:r>
          </w:p>
        </w:tc>
      </w:tr>
    </w:tbl>
    <w:p w:rsidR="00D47F56" w:rsidRPr="00BA50E0" w:rsidRDefault="00D47F56" w:rsidP="00D47F56">
      <w:pPr>
        <w:pStyle w:val="text"/>
        <w:spacing w:before="0"/>
        <w:rPr>
          <w:lang w:val="en-GB"/>
        </w:rPr>
      </w:pPr>
    </w:p>
    <w:p w:rsidR="00D47F56" w:rsidRPr="00BA50E0" w:rsidRDefault="00D47F56" w:rsidP="00D47F56">
      <w:pPr>
        <w:pStyle w:val="Heading3"/>
      </w:pPr>
      <w:bookmarkStart w:id="622" w:name="_Toc242855708"/>
      <w:bookmarkStart w:id="623" w:name="_Toc243901719"/>
      <w:bookmarkStart w:id="624" w:name="_Toc269124959"/>
      <w:bookmarkStart w:id="625" w:name="_Toc351713536"/>
      <w:r w:rsidRPr="00BA50E0">
        <w:lastRenderedPageBreak/>
        <w:t xml:space="preserve">Calculation of soil quality guidelines for fresh nickel contamination based on </w:t>
      </w:r>
      <w:r>
        <w:t>LOEC</w:t>
      </w:r>
      <w:r w:rsidRPr="00BA50E0">
        <w:t xml:space="preserve"> and 30% effect concentration toxicity data</w:t>
      </w:r>
      <w:r>
        <w:t>,</w:t>
      </w:r>
      <w:r w:rsidRPr="00BA50E0">
        <w:t xml:space="preserve"> and on 50% effect concentration data</w:t>
      </w:r>
      <w:bookmarkEnd w:id="622"/>
      <w:bookmarkEnd w:id="623"/>
      <w:bookmarkEnd w:id="624"/>
      <w:bookmarkEnd w:id="625"/>
    </w:p>
    <w:p w:rsidR="00D47F56" w:rsidRPr="007136E8" w:rsidRDefault="00D47F56" w:rsidP="00D47F56">
      <w:pPr>
        <w:pStyle w:val="Heading4"/>
      </w:pPr>
      <w:bookmarkStart w:id="626" w:name="_Toc351713537"/>
      <w:r w:rsidRPr="007136E8">
        <w:t>Calculation of soil-specific added contaminant limits</w:t>
      </w:r>
      <w:bookmarkEnd w:id="626"/>
      <w:r w:rsidRPr="007136E8">
        <w:t xml:space="preserve"> </w:t>
      </w:r>
    </w:p>
    <w:p w:rsidR="00D47F56" w:rsidRPr="00BA50E0" w:rsidRDefault="00D47F56" w:rsidP="00D47F56">
      <w:pPr>
        <w:rPr>
          <w:lang w:val="en-GB"/>
        </w:rPr>
      </w:pPr>
      <w:r w:rsidRPr="00BA50E0">
        <w:rPr>
          <w:lang w:val="en-GB"/>
        </w:rPr>
        <w:t xml:space="preserve">To maximise the data available to generate the </w:t>
      </w:r>
      <w:r>
        <w:rPr>
          <w:lang w:val="en-GB"/>
        </w:rPr>
        <w:t>ACL</w:t>
      </w:r>
      <w:r w:rsidRPr="00DB27D3">
        <w:rPr>
          <w:vertAlign w:val="subscript"/>
          <w:lang w:val="en-GB"/>
        </w:rPr>
        <w:t>(LOEC &amp; EC30)</w:t>
      </w:r>
      <w:r w:rsidRPr="00BA50E0">
        <w:rPr>
          <w:lang w:val="en-GB"/>
        </w:rPr>
        <w:t xml:space="preserve"> and </w:t>
      </w:r>
      <w:r>
        <w:rPr>
          <w:lang w:val="en-GB"/>
        </w:rPr>
        <w:t>ACL</w:t>
      </w:r>
      <w:r w:rsidRPr="00DB27D3">
        <w:rPr>
          <w:vertAlign w:val="subscript"/>
          <w:lang w:val="en-GB"/>
        </w:rPr>
        <w:t>(EC50)</w:t>
      </w:r>
      <w:r>
        <w:rPr>
          <w:vertAlign w:val="subscript"/>
          <w:lang w:val="en-GB"/>
        </w:rPr>
        <w:t>,</w:t>
      </w:r>
      <w:r w:rsidRPr="00BA50E0">
        <w:rPr>
          <w:lang w:val="en-GB"/>
        </w:rPr>
        <w:t xml:space="preserve"> the available toxicity data w</w:t>
      </w:r>
      <w:r>
        <w:rPr>
          <w:lang w:val="en-GB"/>
        </w:rPr>
        <w:t>as</w:t>
      </w:r>
      <w:r w:rsidRPr="00BA50E0">
        <w:rPr>
          <w:lang w:val="en-GB"/>
        </w:rPr>
        <w:t xml:space="preserve"> converted to the appropriate measure of toxicity using the conversion factors recommended </w:t>
      </w:r>
      <w:r>
        <w:rPr>
          <w:lang w:val="en-GB"/>
        </w:rPr>
        <w:t xml:space="preserve">in Schedule B5b </w:t>
      </w:r>
      <w:r w:rsidRPr="00BA50E0">
        <w:rPr>
          <w:lang w:val="en-GB"/>
        </w:rPr>
        <w:t xml:space="preserve">and </w:t>
      </w:r>
      <w:r w:rsidRPr="00724256">
        <w:rPr>
          <w:lang w:val="en-GB"/>
        </w:rPr>
        <w:t xml:space="preserve">presented in Table </w:t>
      </w:r>
      <w:r>
        <w:rPr>
          <w:lang w:val="en-GB"/>
        </w:rPr>
        <w:t xml:space="preserve">17. </w:t>
      </w:r>
      <w:r w:rsidRPr="00BA50E0">
        <w:rPr>
          <w:lang w:val="en-GB"/>
        </w:rPr>
        <w:t>As there were normalisation equations available</w:t>
      </w:r>
      <w:r>
        <w:rPr>
          <w:lang w:val="en-GB"/>
        </w:rPr>
        <w:t xml:space="preserve">, </w:t>
      </w:r>
      <w:r w:rsidRPr="00BA50E0">
        <w:rPr>
          <w:lang w:val="en-GB"/>
        </w:rPr>
        <w:t>soil-specific ACLs could be generated</w:t>
      </w:r>
      <w:r>
        <w:rPr>
          <w:lang w:val="en-GB"/>
        </w:rPr>
        <w:t xml:space="preserve">. </w:t>
      </w:r>
      <w:r w:rsidRPr="00BA50E0">
        <w:rPr>
          <w:lang w:val="en-GB"/>
        </w:rPr>
        <w:t>The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values were calculated using the same method as that for the corresponding values for Cu</w:t>
      </w:r>
      <w:r>
        <w:rPr>
          <w:lang w:val="en-GB"/>
        </w:rPr>
        <w:t xml:space="preserve"> </w:t>
      </w:r>
      <w:r w:rsidRPr="00BA50E0">
        <w:rPr>
          <w:lang w:val="en-GB"/>
        </w:rPr>
        <w:t xml:space="preserve">and Pb and are </w:t>
      </w:r>
      <w:r w:rsidRPr="00724256">
        <w:rPr>
          <w:lang w:val="en-GB"/>
        </w:rPr>
        <w:t>presented in Table 77.</w:t>
      </w:r>
      <w:r w:rsidRPr="00BA50E0">
        <w:rPr>
          <w:lang w:val="en-GB"/>
        </w:rPr>
        <w:t xml:space="preserve"> </w:t>
      </w:r>
    </w:p>
    <w:p w:rsidR="00D47F56" w:rsidRPr="0000228A" w:rsidRDefault="00D47F56" w:rsidP="00D47F56">
      <w:pPr>
        <w:pStyle w:val="Caption"/>
      </w:pPr>
      <w:bookmarkStart w:id="627" w:name="_Toc242855782"/>
      <w:bookmarkStart w:id="628" w:name="_Toc243900228"/>
      <w:r>
        <w:t xml:space="preserve">Table 77. </w:t>
      </w:r>
      <w:r w:rsidRPr="003C0A23">
        <w:t>The soil-specific ACLs (mg/kg) at a range of cation exchange capacities for fresh nickel (Ni) contamination based on LOEC and 30% effect concentration (EC</w:t>
      </w:r>
      <w:r w:rsidRPr="003C0A23">
        <w:rPr>
          <w:vertAlign w:val="subscript"/>
        </w:rPr>
        <w:t>30</w:t>
      </w:r>
      <w:r w:rsidRPr="003C0A23">
        <w:t>) toxicity data</w:t>
      </w:r>
      <w:r>
        <w:t>,</w:t>
      </w:r>
      <w:r w:rsidRPr="003C0A23">
        <w:t xml:space="preserve"> and based on 50% effect concentration (EC</w:t>
      </w:r>
      <w:r w:rsidRPr="003C0A23">
        <w:rPr>
          <w:vertAlign w:val="subscript"/>
        </w:rPr>
        <w:t>50</w:t>
      </w:r>
      <w:r w:rsidRPr="003C0A23">
        <w:t>) toxicity data.</w:t>
      </w:r>
      <w:bookmarkEnd w:id="627"/>
      <w:bookmarkEnd w:id="628"/>
      <w:r w:rsidRPr="003C0A23">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033"/>
        <w:gridCol w:w="1034"/>
        <w:gridCol w:w="1033"/>
        <w:gridCol w:w="1034"/>
        <w:gridCol w:w="1033"/>
        <w:gridCol w:w="1034"/>
      </w:tblGrid>
      <w:tr w:rsidR="00D47F56" w:rsidRPr="00030C01" w:rsidTr="00AF1B0B">
        <w:tc>
          <w:tcPr>
            <w:tcW w:w="2977" w:type="dxa"/>
            <w:vMerge w:val="restart"/>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Land use</w:t>
            </w:r>
          </w:p>
        </w:tc>
        <w:tc>
          <w:tcPr>
            <w:tcW w:w="6201" w:type="dxa"/>
            <w:gridSpan w:val="6"/>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Cation exchange capacities (cmol</w:t>
            </w:r>
            <w:r w:rsidRPr="00030C01">
              <w:rPr>
                <w:b/>
                <w:bCs/>
                <w:szCs w:val="22"/>
                <w:vertAlign w:val="subscript"/>
                <w:lang w:val="en-GB"/>
              </w:rPr>
              <w:t>c</w:t>
            </w:r>
            <w:r w:rsidRPr="00030C01">
              <w:rPr>
                <w:b/>
                <w:bCs/>
                <w:szCs w:val="22"/>
                <w:lang w:val="en-GB"/>
              </w:rPr>
              <w:t>/kg)</w:t>
            </w:r>
          </w:p>
        </w:tc>
      </w:tr>
      <w:tr w:rsidR="00D47F56" w:rsidRPr="00030C01" w:rsidTr="00AF1B0B">
        <w:tc>
          <w:tcPr>
            <w:tcW w:w="2977" w:type="dxa"/>
            <w:vMerge/>
            <w:shd w:val="clear" w:color="auto" w:fill="C6D9F1" w:themeFill="text2" w:themeFillTint="33"/>
            <w:vAlign w:val="bottom"/>
          </w:tcPr>
          <w:p w:rsidR="00D47F56" w:rsidRPr="00030C01" w:rsidRDefault="00D47F56" w:rsidP="00AF1B0B">
            <w:pPr>
              <w:spacing w:beforeLines="20" w:before="48" w:afterLines="20" w:after="48"/>
              <w:rPr>
                <w:b/>
                <w:bCs/>
              </w:rPr>
            </w:pPr>
          </w:p>
        </w:tc>
        <w:tc>
          <w:tcPr>
            <w:tcW w:w="1033"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5</w:t>
            </w:r>
          </w:p>
        </w:tc>
        <w:tc>
          <w:tcPr>
            <w:tcW w:w="1034"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10</w:t>
            </w:r>
          </w:p>
        </w:tc>
        <w:tc>
          <w:tcPr>
            <w:tcW w:w="1033"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20</w:t>
            </w:r>
          </w:p>
        </w:tc>
        <w:tc>
          <w:tcPr>
            <w:tcW w:w="1034"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30</w:t>
            </w:r>
          </w:p>
        </w:tc>
        <w:tc>
          <w:tcPr>
            <w:tcW w:w="1033"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40</w:t>
            </w:r>
          </w:p>
        </w:tc>
        <w:tc>
          <w:tcPr>
            <w:tcW w:w="1034"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60</w:t>
            </w:r>
          </w:p>
        </w:tc>
      </w:tr>
      <w:tr w:rsidR="00D47F56" w:rsidRPr="00030C01" w:rsidTr="00AF1B0B">
        <w:tc>
          <w:tcPr>
            <w:tcW w:w="2977" w:type="dxa"/>
            <w:vAlign w:val="bottom"/>
          </w:tcPr>
          <w:p w:rsidR="00D47F56" w:rsidRPr="00030C01" w:rsidRDefault="00D47F56" w:rsidP="00AF1B0B">
            <w:pPr>
              <w:spacing w:beforeLines="20" w:before="48" w:afterLines="20" w:after="48"/>
            </w:pPr>
          </w:p>
        </w:tc>
        <w:tc>
          <w:tcPr>
            <w:tcW w:w="6201" w:type="dxa"/>
            <w:gridSpan w:val="6"/>
            <w:vAlign w:val="bottom"/>
          </w:tcPr>
          <w:p w:rsidR="00D47F56" w:rsidRPr="00030C01" w:rsidRDefault="00D47F56" w:rsidP="00AF1B0B">
            <w:pPr>
              <w:tabs>
                <w:tab w:val="decimal" w:pos="485"/>
              </w:tabs>
              <w:spacing w:beforeLines="20" w:before="48" w:afterLines="20" w:after="48"/>
              <w:jc w:val="center"/>
              <w:rPr>
                <w:b/>
                <w:bCs/>
              </w:rPr>
            </w:pPr>
            <w:r w:rsidRPr="00030C01">
              <w:rPr>
                <w:b/>
                <w:bCs/>
                <w:szCs w:val="22"/>
              </w:rPr>
              <w:t>Based on LOEC and EC</w:t>
            </w:r>
            <w:r w:rsidRPr="00030C01">
              <w:rPr>
                <w:b/>
                <w:bCs/>
                <w:szCs w:val="22"/>
                <w:vertAlign w:val="subscript"/>
              </w:rPr>
              <w:t>30</w:t>
            </w:r>
            <w:r w:rsidRPr="00030C01">
              <w:rPr>
                <w:b/>
                <w:bCs/>
                <w:szCs w:val="22"/>
              </w:rPr>
              <w:t xml:space="preserve"> data</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Areas of ecological significance</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1</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7</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10</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15</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15</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25</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Residential urban/public open space</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10</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50</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85</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110</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130</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170</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Commercial/industrial</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20</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100</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170</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220</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260</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350</w:t>
            </w:r>
          </w:p>
        </w:tc>
      </w:tr>
      <w:tr w:rsidR="00D47F56" w:rsidRPr="00030C01" w:rsidTr="00AF1B0B">
        <w:tc>
          <w:tcPr>
            <w:tcW w:w="2977" w:type="dxa"/>
            <w:vAlign w:val="bottom"/>
          </w:tcPr>
          <w:p w:rsidR="00D47F56" w:rsidRPr="00030C01" w:rsidRDefault="00D47F56" w:rsidP="00AF1B0B">
            <w:pPr>
              <w:spacing w:beforeLines="20" w:before="48" w:afterLines="20" w:after="48"/>
            </w:pPr>
          </w:p>
        </w:tc>
        <w:tc>
          <w:tcPr>
            <w:tcW w:w="6201" w:type="dxa"/>
            <w:gridSpan w:val="6"/>
            <w:vAlign w:val="bottom"/>
          </w:tcPr>
          <w:p w:rsidR="00D47F56" w:rsidRPr="00030C01" w:rsidRDefault="00D47F56" w:rsidP="00AF1B0B">
            <w:pPr>
              <w:tabs>
                <w:tab w:val="decimal" w:pos="485"/>
              </w:tabs>
              <w:spacing w:beforeLines="20" w:before="48" w:afterLines="20" w:after="48"/>
              <w:jc w:val="center"/>
              <w:rPr>
                <w:b/>
                <w:bCs/>
              </w:rPr>
            </w:pPr>
            <w:smartTag w:uri="urn:nrm.qld.gov.au:lime/location" w:element="lotplan">
              <w:r w:rsidRPr="00030C01">
                <w:rPr>
                  <w:b/>
                  <w:bCs/>
                  <w:szCs w:val="22"/>
                </w:rPr>
                <w:t>Based on EC</w:t>
              </w:r>
              <w:r w:rsidRPr="00030C01">
                <w:rPr>
                  <w:b/>
                  <w:bCs/>
                  <w:szCs w:val="22"/>
                  <w:vertAlign w:val="subscript"/>
                </w:rPr>
                <w:t>50</w:t>
              </w:r>
            </w:smartTag>
            <w:r w:rsidRPr="00030C01">
              <w:rPr>
                <w:b/>
                <w:bCs/>
                <w:szCs w:val="22"/>
              </w:rPr>
              <w:t xml:space="preserve"> data</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Areas of ecological significance</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5</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25</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40</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55</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65</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90</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Residential urban/public open space</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30</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160</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250</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330</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400</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520</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Commercial/industrial</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55</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280</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450</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590</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710</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940</w:t>
            </w:r>
          </w:p>
        </w:tc>
      </w:tr>
    </w:tbl>
    <w:p w:rsidR="00D47F56" w:rsidRPr="007136E8" w:rsidRDefault="00D47F56" w:rsidP="00D47F56">
      <w:pPr>
        <w:pStyle w:val="Heading4"/>
      </w:pPr>
      <w:bookmarkStart w:id="629" w:name="_Toc351713538"/>
      <w:r w:rsidRPr="007136E8">
        <w:t>Calculation of ambient background concentration values</w:t>
      </w:r>
      <w:bookmarkEnd w:id="629"/>
      <w:r w:rsidRPr="007136E8">
        <w:t xml:space="preserve"> </w:t>
      </w:r>
    </w:p>
    <w:p w:rsidR="00D47F56" w:rsidRPr="00BA50E0" w:rsidRDefault="00D47F56" w:rsidP="00D47F56">
      <w:pPr>
        <w:rPr>
          <w:lang w:val="en-GB"/>
        </w:rPr>
      </w:pPr>
      <w:r w:rsidRPr="00BA50E0">
        <w:rPr>
          <w:lang w:val="en-GB"/>
        </w:rPr>
        <w:t xml:space="preserve">The ABC values for Ni were calculated using the method </w:t>
      </w:r>
      <w:r>
        <w:rPr>
          <w:lang w:val="en-GB"/>
        </w:rPr>
        <w:t xml:space="preserve">previously </w:t>
      </w:r>
      <w:r w:rsidRPr="00BA50E0">
        <w:rPr>
          <w:lang w:val="en-GB"/>
        </w:rPr>
        <w:t>set out</w:t>
      </w:r>
      <w:r>
        <w:rPr>
          <w:lang w:val="en-GB"/>
        </w:rPr>
        <w:t>,</w:t>
      </w:r>
      <w:r w:rsidRPr="00BA50E0">
        <w:rPr>
          <w:lang w:val="en-GB"/>
        </w:rPr>
        <w:t xml:space="preserve"> </w:t>
      </w:r>
      <w:r w:rsidRPr="00311E83">
        <w:rPr>
          <w:lang w:val="en-GB"/>
        </w:rPr>
        <w:t>and the</w:t>
      </w:r>
      <w:r w:rsidRPr="00BA50E0">
        <w:rPr>
          <w:lang w:val="en-GB"/>
        </w:rPr>
        <w:t xml:space="preserve"> values </w:t>
      </w:r>
      <w:r w:rsidRPr="00724256">
        <w:rPr>
          <w:lang w:val="en-GB"/>
        </w:rPr>
        <w:t>presented in Table 76.</w:t>
      </w:r>
      <w:r w:rsidRPr="00BA50E0">
        <w:rPr>
          <w:lang w:val="en-GB"/>
        </w:rPr>
        <w:t xml:space="preserve"> </w:t>
      </w:r>
    </w:p>
    <w:p w:rsidR="00D47F56" w:rsidRPr="007136E8" w:rsidRDefault="00D47F56" w:rsidP="00D47F56">
      <w:pPr>
        <w:pStyle w:val="Heading4"/>
      </w:pPr>
      <w:bookmarkStart w:id="630" w:name="_Toc351713539"/>
      <w:r w:rsidRPr="007136E8">
        <w:t xml:space="preserve">Examples of soil quality guidelines for fresh nickel contamination in Australian soils based on </w:t>
      </w:r>
      <w:r>
        <w:t>lowest</w:t>
      </w:r>
      <w:r w:rsidRPr="007136E8">
        <w:t xml:space="preserve"> observed effect concentration and </w:t>
      </w:r>
      <w:r>
        <w:t>3</w:t>
      </w:r>
      <w:r w:rsidRPr="007136E8">
        <w:t>0% effect concentration data</w:t>
      </w:r>
      <w:r>
        <w:t>, and based on 50% data</w:t>
      </w:r>
      <w:bookmarkEnd w:id="630"/>
    </w:p>
    <w:p w:rsidR="00D47F56" w:rsidRPr="00BA50E0" w:rsidRDefault="00D47F56" w:rsidP="00D47F56">
      <w:pPr>
        <w:rPr>
          <w:lang w:val="en-GB"/>
        </w:rPr>
      </w:pPr>
      <w:r w:rsidRPr="00BA50E0">
        <w:t xml:space="preserve">To calculate the Ni </w:t>
      </w:r>
      <w:r w:rsidRPr="00BA50E0">
        <w:rPr>
          <w:lang w:val="en-GB"/>
        </w:rPr>
        <w:t>SQG</w:t>
      </w:r>
      <w:r w:rsidRPr="00BA50E0">
        <w:rPr>
          <w:vertAlign w:val="subscript"/>
          <w:lang w:val="en-GB"/>
        </w:rPr>
        <w:t xml:space="preserve">(LOEC &amp; EC30) </w:t>
      </w:r>
      <w:r w:rsidRPr="00BA50E0">
        <w:rPr>
          <w:lang w:val="en-GB"/>
        </w:rPr>
        <w:t>and the SQG</w:t>
      </w:r>
      <w:r w:rsidRPr="00BA50E0">
        <w:rPr>
          <w:vertAlign w:val="subscript"/>
          <w:lang w:val="en-GB"/>
        </w:rPr>
        <w:t xml:space="preserve">(EC50) </w:t>
      </w:r>
      <w:r w:rsidRPr="00BA50E0">
        <w:rPr>
          <w:lang w:val="en-GB"/>
        </w:rPr>
        <w:t>values</w:t>
      </w:r>
      <w:r w:rsidRPr="00BA50E0">
        <w:t>, the ABC value is added to the corresponding ACL values</w:t>
      </w:r>
      <w:r>
        <w:t>. ABC</w:t>
      </w:r>
      <w:r w:rsidRPr="00BA50E0">
        <w:t xml:space="preserve"> values </w:t>
      </w:r>
      <w:r>
        <w:t xml:space="preserve">and Ni ACL values </w:t>
      </w:r>
      <w:r w:rsidRPr="00BA50E0">
        <w:t>vary with soil type</w:t>
      </w:r>
      <w:r>
        <w:rPr>
          <w:lang w:val="en-GB"/>
        </w:rPr>
        <w:t xml:space="preserve">. </w:t>
      </w:r>
      <w:r w:rsidRPr="00BA50E0">
        <w:rPr>
          <w:lang w:val="en-GB"/>
        </w:rPr>
        <w:t>Therefore it is not possible to present a single set of SQG</w:t>
      </w:r>
      <w:r w:rsidRPr="00BA50E0">
        <w:rPr>
          <w:vertAlign w:val="subscript"/>
          <w:lang w:val="en-GB"/>
        </w:rPr>
        <w:t xml:space="preserve">(LOEC &amp; EC30) </w:t>
      </w:r>
      <w:r w:rsidRPr="00BA50E0">
        <w:rPr>
          <w:lang w:val="en-GB"/>
        </w:rPr>
        <w:t>or SQG</w:t>
      </w:r>
      <w:r w:rsidRPr="00BA50E0">
        <w:rPr>
          <w:vertAlign w:val="subscript"/>
          <w:lang w:val="en-GB"/>
        </w:rPr>
        <w:t xml:space="preserve">(EC50) </w:t>
      </w:r>
      <w:r w:rsidRPr="00BA50E0">
        <w:rPr>
          <w:lang w:val="en-GB"/>
        </w:rPr>
        <w:t>values</w:t>
      </w:r>
      <w:r>
        <w:rPr>
          <w:lang w:val="en-GB"/>
        </w:rPr>
        <w:t xml:space="preserve">. </w:t>
      </w:r>
      <w:r w:rsidRPr="00BA50E0">
        <w:rPr>
          <w:lang w:val="en-GB"/>
        </w:rPr>
        <w:t>Thus, two examples of Ni SQG</w:t>
      </w:r>
      <w:r w:rsidRPr="00BA50E0">
        <w:rPr>
          <w:vertAlign w:val="subscript"/>
          <w:lang w:val="en-GB"/>
        </w:rPr>
        <w:t xml:space="preserve">(LOEC &amp; EC30) </w:t>
      </w:r>
      <w:r w:rsidRPr="00BA50E0">
        <w:rPr>
          <w:lang w:val="en-GB"/>
        </w:rPr>
        <w:t>and two examples for Ni SQG</w:t>
      </w:r>
      <w:r w:rsidRPr="00BA50E0">
        <w:rPr>
          <w:vertAlign w:val="subscript"/>
          <w:lang w:val="en-GB"/>
        </w:rPr>
        <w:t>(EC50)</w:t>
      </w:r>
      <w:r w:rsidRPr="00BA50E0">
        <w:rPr>
          <w:lang w:val="en-GB"/>
        </w:rPr>
        <w:t xml:space="preserve"> are provided below</w:t>
      </w:r>
      <w:r>
        <w:rPr>
          <w:lang w:val="en-GB"/>
        </w:rPr>
        <w:t xml:space="preserve">. </w:t>
      </w:r>
      <w:r w:rsidRPr="00BA50E0">
        <w:rPr>
          <w:lang w:val="en-GB"/>
        </w:rPr>
        <w:t>These examples would be at the low and high end of the range of SQG values (but not the extreme values) generated for Australian soils.</w:t>
      </w:r>
    </w:p>
    <w:p w:rsidR="006E13A7" w:rsidRDefault="006E13A7">
      <w:pPr>
        <w:spacing w:line="240" w:lineRule="auto"/>
        <w:rPr>
          <w:rFonts w:ascii="Book Antiqua" w:eastAsia="Times New Roman" w:hAnsi="Book Antiqua" w:cs="Book Antiqua"/>
          <w:b/>
          <w:bCs/>
          <w:szCs w:val="22"/>
          <w:lang w:val="en-GB" w:eastAsia="en-AU"/>
        </w:rPr>
      </w:pPr>
      <w:r>
        <w:rPr>
          <w:b/>
          <w:bCs/>
          <w:lang w:val="en-G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B60B1C" w:rsidTr="00AF1B0B">
        <w:trPr>
          <w:cantSplit/>
          <w:jc w:val="center"/>
        </w:trPr>
        <w:tc>
          <w:tcPr>
            <w:tcW w:w="9287" w:type="dxa"/>
            <w:shd w:val="clear" w:color="auto" w:fill="EEECE1"/>
          </w:tcPr>
          <w:p w:rsidR="00D47F56" w:rsidRPr="00B60B1C" w:rsidRDefault="00D47F56" w:rsidP="00AF1B0B">
            <w:pPr>
              <w:pStyle w:val="ExampleHeading"/>
            </w:pPr>
            <w:r w:rsidRPr="00B60B1C">
              <w:lastRenderedPageBreak/>
              <w:t>SQG</w:t>
            </w:r>
            <w:r w:rsidRPr="00C158C2">
              <w:rPr>
                <w:vertAlign w:val="subscript"/>
              </w:rPr>
              <w:t>(LOEC &amp; EC30)</w:t>
            </w:r>
            <w:r w:rsidRPr="00B60B1C">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r>
              <w:t>that is,</w:t>
            </w:r>
            <w:r w:rsidRPr="00BA50E0">
              <w:t xml:space="preserve"> fresh contamination).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t>50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7</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t>57</w:t>
            </w:r>
            <w:r w:rsidRPr="00BA50E0">
              <w:t xml:space="preserve"> mg/kg</w:t>
            </w:r>
            <w:r>
              <w:t>, which would be rounded off to 55 mg/kg.</w:t>
            </w:r>
          </w:p>
        </w:tc>
      </w:tr>
    </w:tbl>
    <w:p w:rsidR="00D47F56" w:rsidRPr="00063173"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B60B1C" w:rsidTr="00AF1B0B">
        <w:trPr>
          <w:cantSplit/>
          <w:jc w:val="center"/>
        </w:trPr>
        <w:tc>
          <w:tcPr>
            <w:tcW w:w="9287" w:type="dxa"/>
            <w:shd w:val="clear" w:color="auto" w:fill="EEECE1"/>
          </w:tcPr>
          <w:p w:rsidR="00D47F56" w:rsidRPr="00B60B1C" w:rsidRDefault="00D47F56" w:rsidP="00AF1B0B">
            <w:pPr>
              <w:pStyle w:val="ExampleHeading"/>
            </w:pPr>
            <w:r w:rsidRPr="00B60B1C">
              <w:t>SQG</w:t>
            </w:r>
            <w:r w:rsidRPr="003C0A23">
              <w:rPr>
                <w:vertAlign w:val="subscript"/>
              </w:rPr>
              <w:t>(LOEC &amp; EC30)</w:t>
            </w:r>
            <w:r w:rsidRPr="00B60B1C">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 new suburb.</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r>
            <w:r w:rsidRPr="00BA50E0">
              <w:t>2</w:t>
            </w:r>
            <w:r>
              <w:t>60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3</w:t>
            </w:r>
            <w:r>
              <w:t>5</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r>
            <w:r w:rsidRPr="00BA50E0">
              <w:t>2</w:t>
            </w:r>
            <w:r>
              <w:t>95</w:t>
            </w:r>
            <w:r w:rsidRPr="00BA50E0">
              <w:t xml:space="preserve"> mg/kg</w:t>
            </w:r>
            <w:r>
              <w:t>, which would be rounded off to 290 mg/kg.</w:t>
            </w:r>
          </w:p>
        </w:tc>
      </w:tr>
    </w:tbl>
    <w:p w:rsidR="00D47F56" w:rsidRPr="00063173"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B60B1C" w:rsidTr="00AF1B0B">
        <w:trPr>
          <w:cantSplit/>
          <w:jc w:val="center"/>
        </w:trPr>
        <w:tc>
          <w:tcPr>
            <w:tcW w:w="9287" w:type="dxa"/>
            <w:shd w:val="clear" w:color="auto" w:fill="EEECE1"/>
          </w:tcPr>
          <w:p w:rsidR="00D47F56" w:rsidRPr="00B60B1C" w:rsidRDefault="00D47F56" w:rsidP="00AF1B0B">
            <w:pPr>
              <w:pStyle w:val="ExampleHeading"/>
            </w:pPr>
            <w:r w:rsidRPr="00B60B1C">
              <w:t>SQG</w:t>
            </w:r>
            <w:r w:rsidRPr="00C158C2">
              <w:rPr>
                <w:vertAlign w:val="subscript"/>
              </w:rPr>
              <w:t>(EC50)</w:t>
            </w:r>
            <w:r w:rsidRPr="00B60B1C">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r>
              <w:t>that is,</w:t>
            </w:r>
            <w:r w:rsidRPr="00BA50E0">
              <w:t xml:space="preserve"> fresh contamination).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t xml:space="preserve">: </w:t>
            </w:r>
            <w:r>
              <w:tab/>
            </w:r>
            <w:r>
              <w:tab/>
            </w:r>
            <w:r>
              <w:tab/>
              <w:t>160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7</w:t>
            </w:r>
            <w:r w:rsidRPr="00BA50E0">
              <w:t xml:space="preserve">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r>
            <w:r w:rsidRPr="00BA50E0">
              <w:t>1</w:t>
            </w:r>
            <w:r>
              <w:t>67</w:t>
            </w:r>
            <w:r w:rsidRPr="00BA50E0">
              <w:t xml:space="preserve"> mg/kg</w:t>
            </w:r>
            <w:r>
              <w:t>, which would be rounded off to 170 mg/kg</w:t>
            </w:r>
          </w:p>
        </w:tc>
      </w:tr>
    </w:tbl>
    <w:p w:rsidR="00D47F56" w:rsidRPr="00063173"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B60B1C" w:rsidTr="00AF1B0B">
        <w:trPr>
          <w:cantSplit/>
          <w:jc w:val="center"/>
        </w:trPr>
        <w:tc>
          <w:tcPr>
            <w:tcW w:w="9287" w:type="dxa"/>
            <w:shd w:val="clear" w:color="auto" w:fill="EEECE1"/>
          </w:tcPr>
          <w:p w:rsidR="00D47F56" w:rsidRPr="00B60B1C" w:rsidRDefault="00D47F56" w:rsidP="00AF1B0B">
            <w:pPr>
              <w:pStyle w:val="ExampleHeading"/>
            </w:pPr>
            <w:r w:rsidRPr="00B60B1C">
              <w:t>SQG</w:t>
            </w:r>
            <w:r w:rsidRPr="00C158C2">
              <w:rPr>
                <w:vertAlign w:val="subscript"/>
              </w:rPr>
              <w:t>(EC50)</w:t>
            </w:r>
            <w:r w:rsidRPr="00B60B1C">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 new suburb.</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t xml:space="preserve">: </w:t>
            </w:r>
            <w:r>
              <w:tab/>
            </w:r>
            <w:r>
              <w:tab/>
            </w:r>
            <w:r>
              <w:tab/>
              <w:t>710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3</w:t>
            </w:r>
            <w:r>
              <w:t>5</w:t>
            </w:r>
            <w:r w:rsidRPr="00BA50E0">
              <w:t xml:space="preserve">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t>745</w:t>
            </w:r>
            <w:r w:rsidRPr="00BA50E0">
              <w:t xml:space="preserve"> mg/kg</w:t>
            </w:r>
            <w:r>
              <w:t>, which would be rounded off to 750 mg/kg.</w:t>
            </w:r>
          </w:p>
        </w:tc>
      </w:tr>
    </w:tbl>
    <w:p w:rsidR="00D47F56" w:rsidRPr="00BA50E0" w:rsidRDefault="00D47F56" w:rsidP="00D47F56">
      <w:pPr>
        <w:pStyle w:val="text"/>
        <w:spacing w:before="0" w:after="60"/>
        <w:rPr>
          <w:lang w:val="en-GB"/>
        </w:rPr>
      </w:pPr>
    </w:p>
    <w:p w:rsidR="00D47F56" w:rsidRDefault="00D47F56" w:rsidP="00D47F56">
      <w:pPr>
        <w:rPr>
          <w:b/>
          <w:bCs/>
          <w:kern w:val="28"/>
          <w:sz w:val="24"/>
          <w:lang w:val="en-GB"/>
        </w:rPr>
      </w:pPr>
      <w:bookmarkStart w:id="631" w:name="_Toc242855709"/>
      <w:bookmarkStart w:id="632" w:name="_Toc243901720"/>
      <w:bookmarkStart w:id="633" w:name="_Toc269124960"/>
      <w:r>
        <w:br w:type="page"/>
      </w:r>
    </w:p>
    <w:p w:rsidR="00D47F56" w:rsidRPr="00BA50E0" w:rsidRDefault="00D47F56" w:rsidP="00D47F56">
      <w:pPr>
        <w:pStyle w:val="Heading2"/>
      </w:pPr>
      <w:bookmarkStart w:id="634" w:name="_Toc351713540"/>
      <w:r w:rsidRPr="00BA50E0">
        <w:lastRenderedPageBreak/>
        <w:t>Calculation of soil quality guidelines for aged nickel contamination</w:t>
      </w:r>
      <w:bookmarkEnd w:id="631"/>
      <w:bookmarkEnd w:id="632"/>
      <w:bookmarkEnd w:id="633"/>
      <w:bookmarkEnd w:id="634"/>
      <w:r w:rsidRPr="00BA50E0">
        <w:t xml:space="preserve"> </w:t>
      </w:r>
    </w:p>
    <w:p w:rsidR="00D47F56" w:rsidRPr="00BA50E0" w:rsidRDefault="00D47F56" w:rsidP="00D47F56">
      <w:pPr>
        <w:pStyle w:val="Heading3"/>
      </w:pPr>
      <w:bookmarkStart w:id="635" w:name="_Toc242855710"/>
      <w:bookmarkStart w:id="636" w:name="_Toc243901721"/>
      <w:bookmarkStart w:id="637" w:name="_Toc269124961"/>
      <w:bookmarkStart w:id="638" w:name="_Toc351713541"/>
      <w:r w:rsidRPr="00BA50E0">
        <w:t>Calculation of ageing and leaching factors for nickel</w:t>
      </w:r>
      <w:bookmarkEnd w:id="635"/>
      <w:bookmarkEnd w:id="636"/>
      <w:bookmarkEnd w:id="637"/>
      <w:bookmarkEnd w:id="638"/>
    </w:p>
    <w:p w:rsidR="00D47F56" w:rsidRPr="00BA50E0" w:rsidRDefault="00D47F56" w:rsidP="00D47F56">
      <w:pPr>
        <w:rPr>
          <w:lang w:val="en-GB"/>
        </w:rPr>
      </w:pPr>
      <w:r w:rsidRPr="00BA50E0">
        <w:rPr>
          <w:lang w:val="en-GB"/>
        </w:rPr>
        <w:t>Smolders et al. (2009) state that</w:t>
      </w:r>
      <w:r>
        <w:rPr>
          <w:lang w:val="en-GB"/>
        </w:rPr>
        <w:t>,</w:t>
      </w:r>
      <w:r w:rsidRPr="00BA50E0">
        <w:rPr>
          <w:lang w:val="en-GB"/>
        </w:rPr>
        <w:t xml:space="preserve"> based on an extensive review of the literature</w:t>
      </w:r>
      <w:r>
        <w:rPr>
          <w:lang w:val="en-GB"/>
        </w:rPr>
        <w:t>,</w:t>
      </w:r>
      <w:r w:rsidRPr="00BA50E0">
        <w:rPr>
          <w:lang w:val="en-GB"/>
        </w:rPr>
        <w:t xml:space="preserve"> the ALF for </w:t>
      </w:r>
      <w:r>
        <w:rPr>
          <w:lang w:val="en-GB"/>
        </w:rPr>
        <w:t>Ni</w:t>
      </w:r>
      <w:r w:rsidRPr="00BA50E0">
        <w:rPr>
          <w:lang w:val="en-GB"/>
        </w:rPr>
        <w:t xml:space="preserve"> is a function of soil pH (measured in 0.01 M calcium chloride solution) and ranges between 1 and 3.5</w:t>
      </w:r>
      <w:r>
        <w:rPr>
          <w:lang w:val="en-GB"/>
        </w:rPr>
        <w:t xml:space="preserve">. </w:t>
      </w:r>
      <w:r w:rsidRPr="00BA50E0">
        <w:rPr>
          <w:lang w:val="en-GB"/>
        </w:rPr>
        <w:t xml:space="preserve">Further detail on this relationship is provided in the </w:t>
      </w:r>
      <w:r>
        <w:rPr>
          <w:lang w:val="en-GB"/>
        </w:rPr>
        <w:t>EU</w:t>
      </w:r>
      <w:r w:rsidRPr="00BA50E0">
        <w:rPr>
          <w:lang w:val="en-GB"/>
        </w:rPr>
        <w:t xml:space="preserve"> ecological risk assessment report for </w:t>
      </w:r>
      <w:r>
        <w:rPr>
          <w:lang w:val="en-GB"/>
        </w:rPr>
        <w:t>Ni</w:t>
      </w:r>
      <w:r w:rsidRPr="00BA50E0">
        <w:rPr>
          <w:lang w:val="en-GB"/>
        </w:rPr>
        <w:t xml:space="preserve"> (EC 2008b)</w:t>
      </w:r>
      <w:r>
        <w:rPr>
          <w:lang w:val="en-GB"/>
        </w:rPr>
        <w:t xml:space="preserve">. </w:t>
      </w:r>
      <w:r w:rsidRPr="00BA50E0">
        <w:rPr>
          <w:lang w:val="en-GB"/>
        </w:rPr>
        <w:t>The relationship between the ALF and soil pH is</w:t>
      </w:r>
      <w:r>
        <w:rPr>
          <w:lang w:val="en-GB"/>
        </w:rPr>
        <w:t>:</w:t>
      </w:r>
      <w:r w:rsidRPr="00BA50E0">
        <w:rPr>
          <w:lang w:val="en-GB"/>
        </w:rPr>
        <w:t xml:space="preserve"> </w:t>
      </w:r>
    </w:p>
    <w:p w:rsidR="00D47F56" w:rsidRPr="00BA50E0" w:rsidRDefault="00D47F56" w:rsidP="00D47F56">
      <w:pPr>
        <w:pStyle w:val="text"/>
        <w:ind w:left="567"/>
        <w:rPr>
          <w:lang w:val="en-GB"/>
        </w:rPr>
      </w:pPr>
      <w:r w:rsidRPr="00BA50E0">
        <w:rPr>
          <w:lang w:val="en-GB"/>
        </w:rPr>
        <w:t>ALF = 1</w:t>
      </w:r>
      <w:r>
        <w:rPr>
          <w:lang w:val="en-GB"/>
        </w:rPr>
        <w:t xml:space="preserve"> + exp</w:t>
      </w:r>
      <w:r w:rsidRPr="003C4426">
        <w:rPr>
          <w:lang w:val="en-GB"/>
        </w:rPr>
        <w:t xml:space="preserve">(1.4(soil pH </w:t>
      </w:r>
      <w:r>
        <w:rPr>
          <w:lang w:val="en-GB"/>
        </w:rPr>
        <w:t>–</w:t>
      </w:r>
      <w:r w:rsidRPr="003C4426">
        <w:rPr>
          <w:lang w:val="en-GB"/>
        </w:rPr>
        <w:t xml:space="preserve"> 7.0)</w:t>
      </w:r>
      <w:r>
        <w:rPr>
          <w:lang w:val="en-GB"/>
        </w:rPr>
        <w:tab/>
      </w:r>
      <w:r>
        <w:rPr>
          <w:lang w:val="en-GB"/>
        </w:rPr>
        <w:tab/>
      </w:r>
      <w:r>
        <w:rPr>
          <w:lang w:val="en-GB"/>
        </w:rPr>
        <w:tab/>
      </w:r>
      <w:r w:rsidRPr="00BA50E0">
        <w:rPr>
          <w:lang w:val="en-GB"/>
        </w:rPr>
        <w:tab/>
      </w:r>
      <w:r>
        <w:rPr>
          <w:lang w:val="en-GB"/>
        </w:rPr>
        <w:tab/>
        <w:t xml:space="preserve">         </w:t>
      </w:r>
      <w:r>
        <w:rPr>
          <w:i/>
          <w:iCs/>
          <w:lang w:val="en-GB"/>
        </w:rPr>
        <w:t>(equation 11)</w:t>
      </w:r>
    </w:p>
    <w:p w:rsidR="00D47F56" w:rsidRPr="00BA50E0" w:rsidRDefault="00D47F56" w:rsidP="00D47F56">
      <w:pPr>
        <w:rPr>
          <w:lang w:val="en-GB"/>
        </w:rPr>
      </w:pPr>
      <w:r w:rsidRPr="00BA50E0">
        <w:rPr>
          <w:lang w:val="en-GB"/>
        </w:rPr>
        <w:t>However, using this equation indicates that the ALF will rapidly increase after a soil pH of 7.5 to values considerably higher than 3.</w:t>
      </w:r>
      <w:r w:rsidRPr="00724256">
        <w:rPr>
          <w:lang w:val="en-GB"/>
        </w:rPr>
        <w:t>5 (Table 78).</w:t>
      </w:r>
      <w:r w:rsidRPr="00BA50E0">
        <w:rPr>
          <w:lang w:val="en-GB"/>
        </w:rPr>
        <w:t xml:space="preserve"> </w:t>
      </w:r>
    </w:p>
    <w:p w:rsidR="00D47F56" w:rsidRPr="00696CF7" w:rsidRDefault="00D47F56" w:rsidP="00D47F56">
      <w:pPr>
        <w:pStyle w:val="Caption"/>
      </w:pPr>
      <w:bookmarkStart w:id="639" w:name="_Toc242855783"/>
      <w:bookmarkStart w:id="640" w:name="_Toc243900229"/>
      <w:r>
        <w:t xml:space="preserve">Table 78. </w:t>
      </w:r>
      <w:r w:rsidRPr="003C0A23">
        <w:t xml:space="preserve">ALF values for nickel (Ni) at various soil pH values. The ALF values were derived using the relationship from the European </w:t>
      </w:r>
      <w:r>
        <w:t>Union</w:t>
      </w:r>
      <w:r w:rsidRPr="003C0A23">
        <w:t xml:space="preserve"> ecological risk assessment for Ni (EC 2008b).</w:t>
      </w:r>
      <w:bookmarkEnd w:id="639"/>
      <w:bookmarkEnd w:id="640"/>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2485"/>
      </w:tblGrid>
      <w:tr w:rsidR="00D47F56" w:rsidRPr="000B53E5" w:rsidTr="00AF1B0B">
        <w:tc>
          <w:tcPr>
            <w:tcW w:w="2375" w:type="dxa"/>
            <w:shd w:val="clear" w:color="auto" w:fill="C6D9F1" w:themeFill="text2" w:themeFillTint="33"/>
          </w:tcPr>
          <w:p w:rsidR="00D47F56" w:rsidRPr="000B53E5" w:rsidRDefault="00D47F56" w:rsidP="00AF1B0B">
            <w:pPr>
              <w:pStyle w:val="BodyText"/>
              <w:spacing w:before="20" w:after="20"/>
              <w:jc w:val="center"/>
              <w:rPr>
                <w:b/>
                <w:bCs/>
                <w:lang w:val="en-GB"/>
              </w:rPr>
            </w:pPr>
            <w:r w:rsidRPr="000B53E5">
              <w:rPr>
                <w:b/>
                <w:bCs/>
                <w:szCs w:val="22"/>
                <w:lang w:val="en-GB"/>
              </w:rPr>
              <w:t>Soil pH (CaCl</w:t>
            </w:r>
            <w:r w:rsidRPr="000B53E5">
              <w:rPr>
                <w:b/>
                <w:bCs/>
                <w:szCs w:val="22"/>
                <w:vertAlign w:val="subscript"/>
                <w:lang w:val="en-GB"/>
              </w:rPr>
              <w:t>2</w:t>
            </w:r>
            <w:r w:rsidRPr="000B53E5">
              <w:rPr>
                <w:b/>
                <w:bCs/>
                <w:szCs w:val="22"/>
                <w:lang w:val="en-GB"/>
              </w:rPr>
              <w:t>)</w:t>
            </w:r>
          </w:p>
        </w:tc>
        <w:tc>
          <w:tcPr>
            <w:tcW w:w="2485" w:type="dxa"/>
            <w:shd w:val="clear" w:color="auto" w:fill="C6D9F1" w:themeFill="text2" w:themeFillTint="33"/>
          </w:tcPr>
          <w:p w:rsidR="00D47F56" w:rsidRPr="000B53E5" w:rsidRDefault="00D47F56" w:rsidP="00AF1B0B">
            <w:pPr>
              <w:pStyle w:val="BodyText"/>
              <w:spacing w:before="20" w:after="20"/>
              <w:jc w:val="center"/>
              <w:rPr>
                <w:b/>
                <w:bCs/>
                <w:lang w:val="en-GB"/>
              </w:rPr>
            </w:pPr>
            <w:r w:rsidRPr="000B53E5">
              <w:rPr>
                <w:b/>
                <w:bCs/>
                <w:szCs w:val="22"/>
                <w:lang w:val="en-GB"/>
              </w:rPr>
              <w:t>ALF</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5</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1.07</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6</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1.25</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7</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2.00</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7.5</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3.01</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8</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5.06</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8.5</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9.17</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9.0</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17.45</w:t>
            </w:r>
          </w:p>
        </w:tc>
      </w:tr>
    </w:tbl>
    <w:p w:rsidR="00D47F56" w:rsidRPr="00BA50E0" w:rsidRDefault="00D47F56" w:rsidP="00D47F56">
      <w:pPr>
        <w:rPr>
          <w:lang w:val="en-GB"/>
        </w:rPr>
      </w:pPr>
      <w:r w:rsidRPr="00BA50E0">
        <w:rPr>
          <w:lang w:val="en-GB"/>
        </w:rPr>
        <w:t>The above ALF values were calculated after a maximum of 1.5 years ageing in the field, therefore in most ‘aged’ Australian sites the ALFs would be larger</w:t>
      </w:r>
      <w:r>
        <w:rPr>
          <w:lang w:val="en-GB"/>
        </w:rPr>
        <w:t xml:space="preserve">. </w:t>
      </w:r>
      <w:r w:rsidRPr="00BA50E0">
        <w:rPr>
          <w:lang w:val="en-GB"/>
        </w:rPr>
        <w:t>However, there is no information available that would permit estimates of how much larger the ALFs would be and therefore the above ALF values were used to calculate the Ni SQGs.</w:t>
      </w:r>
    </w:p>
    <w:p w:rsidR="00D47F56" w:rsidRPr="00BA50E0" w:rsidRDefault="00D47F56" w:rsidP="00D47F56">
      <w:pPr>
        <w:pStyle w:val="Heading3"/>
      </w:pPr>
      <w:bookmarkStart w:id="641" w:name="_Toc242855711"/>
      <w:bookmarkStart w:id="642" w:name="_Toc243901722"/>
      <w:bookmarkStart w:id="643" w:name="_Toc269124962"/>
      <w:bookmarkStart w:id="644" w:name="_Toc351713542"/>
      <w:r w:rsidRPr="00BA50E0">
        <w:t>Use of ageing and leaching factors in the methodology</w:t>
      </w:r>
      <w:bookmarkEnd w:id="641"/>
      <w:bookmarkEnd w:id="642"/>
      <w:bookmarkEnd w:id="643"/>
      <w:bookmarkEnd w:id="644"/>
    </w:p>
    <w:p w:rsidR="00D47F56" w:rsidRDefault="00D47F56" w:rsidP="00D47F56">
      <w:pPr>
        <w:rPr>
          <w:lang w:val="en-GB"/>
        </w:rPr>
      </w:pPr>
      <w:r w:rsidRPr="00BA50E0">
        <w:rPr>
          <w:lang w:val="en-GB"/>
        </w:rPr>
        <w:t>There are two possible approaches to incorporating the relationship between ALF and soil pH into the methodology for deriving SQGs</w:t>
      </w:r>
      <w:r>
        <w:rPr>
          <w:lang w:val="en-GB"/>
        </w:rPr>
        <w:t xml:space="preserve">. </w:t>
      </w:r>
      <w:r w:rsidRPr="00BA50E0">
        <w:rPr>
          <w:lang w:val="en-GB"/>
        </w:rPr>
        <w:t>In the first</w:t>
      </w:r>
      <w:r>
        <w:rPr>
          <w:lang w:val="en-GB"/>
        </w:rPr>
        <w:t>,</w:t>
      </w:r>
      <w:r w:rsidRPr="00BA50E0">
        <w:rPr>
          <w:lang w:val="en-GB"/>
        </w:rPr>
        <w:t xml:space="preserve"> a soil pH that is reasonably representative or protective of the majority of Australian soils is selected and the corresponding ALF is then used to calculate the aged SQGs</w:t>
      </w:r>
      <w:r>
        <w:rPr>
          <w:lang w:val="en-GB"/>
        </w:rPr>
        <w:t xml:space="preserve">. </w:t>
      </w:r>
      <w:r w:rsidRPr="00BA50E0">
        <w:rPr>
          <w:lang w:val="en-GB"/>
        </w:rPr>
        <w:t xml:space="preserve">The resulting SQGs would be protective of all aged soils with </w:t>
      </w:r>
      <w:r>
        <w:rPr>
          <w:lang w:val="en-GB"/>
        </w:rPr>
        <w:t>a</w:t>
      </w:r>
      <w:r w:rsidRPr="00BA50E0">
        <w:rPr>
          <w:lang w:val="en-GB"/>
        </w:rPr>
        <w:t xml:space="preserve"> pH </w:t>
      </w:r>
      <w:r>
        <w:rPr>
          <w:lang w:val="en-GB"/>
        </w:rPr>
        <w:t xml:space="preserve">higher </w:t>
      </w:r>
      <w:r w:rsidRPr="00BA50E0">
        <w:rPr>
          <w:lang w:val="en-GB"/>
        </w:rPr>
        <w:t>than the selected pH, but would not provide the same level of protection to soils with lower soil pH</w:t>
      </w:r>
      <w:r>
        <w:rPr>
          <w:lang w:val="en-GB"/>
        </w:rPr>
        <w:t xml:space="preserve">. </w:t>
      </w:r>
      <w:r w:rsidRPr="00BA50E0">
        <w:rPr>
          <w:lang w:val="en-GB"/>
        </w:rPr>
        <w:t>Such soils would have to proceed to further desktop analysis by using the ALF</w:t>
      </w:r>
      <w:r>
        <w:rPr>
          <w:lang w:val="en-GB"/>
        </w:rPr>
        <w:sym w:font="Symbol" w:char="F02D"/>
      </w:r>
      <w:r w:rsidRPr="00BA50E0">
        <w:rPr>
          <w:lang w:val="en-GB"/>
        </w:rPr>
        <w:t>pH relationship to determine the appropriate ALF for that soil and then apply that to the fresh contamination SQGs</w:t>
      </w:r>
      <w:r>
        <w:rPr>
          <w:lang w:val="en-GB"/>
        </w:rPr>
        <w:t xml:space="preserve">. </w:t>
      </w:r>
      <w:r w:rsidRPr="00BA50E0">
        <w:rPr>
          <w:lang w:val="en-GB"/>
        </w:rPr>
        <w:t>To maximise the utility of this approach and minimise the number of sites that would require the additional analysis</w:t>
      </w:r>
      <w:r>
        <w:rPr>
          <w:lang w:val="en-GB"/>
        </w:rPr>
        <w:t>,</w:t>
      </w:r>
      <w:r w:rsidRPr="00BA50E0">
        <w:rPr>
          <w:lang w:val="en-GB"/>
        </w:rPr>
        <w:t xml:space="preserve"> the selected soil pH would have to be low, perhaps as low as 5</w:t>
      </w:r>
      <w:r>
        <w:rPr>
          <w:lang w:val="en-GB"/>
        </w:rPr>
        <w:t xml:space="preserve">. </w:t>
      </w:r>
      <w:r w:rsidRPr="00BA50E0">
        <w:rPr>
          <w:lang w:val="en-GB"/>
        </w:rPr>
        <w:t>This would result in an ALF of 1.07 and with such a small increase in the resulting aged SQGs</w:t>
      </w:r>
      <w:r>
        <w:rPr>
          <w:lang w:val="en-GB"/>
        </w:rPr>
        <w:t>,</w:t>
      </w:r>
      <w:r w:rsidRPr="00BA50E0">
        <w:rPr>
          <w:lang w:val="en-GB"/>
        </w:rPr>
        <w:t xml:space="preserve"> it is doubtful that it would be of any real benefit. </w:t>
      </w:r>
    </w:p>
    <w:p w:rsidR="002D1C48" w:rsidRDefault="002D1C48" w:rsidP="00D47F56">
      <w:pPr>
        <w:rPr>
          <w:lang w:val="en-GB"/>
        </w:rPr>
      </w:pPr>
    </w:p>
    <w:p w:rsidR="00D47F56" w:rsidRPr="00BA50E0" w:rsidRDefault="00D47F56" w:rsidP="00D47F56">
      <w:pPr>
        <w:rPr>
          <w:lang w:val="en-GB"/>
        </w:rPr>
      </w:pPr>
      <w:r w:rsidRPr="00BA50E0">
        <w:rPr>
          <w:lang w:val="en-GB"/>
        </w:rPr>
        <w:t>The second approach would be to fully adopt the ALF</w:t>
      </w:r>
      <w:r>
        <w:rPr>
          <w:lang w:val="en-GB"/>
        </w:rPr>
        <w:sym w:font="Symbol" w:char="F02D"/>
      </w:r>
      <w:r w:rsidRPr="00BA50E0">
        <w:rPr>
          <w:lang w:val="en-GB"/>
        </w:rPr>
        <w:t>pH relationship into the methodology for deriving SQGs</w:t>
      </w:r>
      <w:r>
        <w:rPr>
          <w:lang w:val="en-GB"/>
        </w:rPr>
        <w:t xml:space="preserve">, where </w:t>
      </w:r>
      <w:r w:rsidRPr="00BA50E0">
        <w:rPr>
          <w:lang w:val="en-GB"/>
        </w:rPr>
        <w:t>the pH of the site would need to be determined and then the appropriate ALF calculated for the site</w:t>
      </w:r>
      <w:r>
        <w:rPr>
          <w:lang w:val="en-GB"/>
        </w:rPr>
        <w:t xml:space="preserve"> and applied to the toxicity data </w:t>
      </w:r>
      <w:r w:rsidRPr="00BA50E0">
        <w:rPr>
          <w:lang w:val="en-GB"/>
        </w:rPr>
        <w:t xml:space="preserve">to generate the aged contamination </w:t>
      </w:r>
      <w:r>
        <w:rPr>
          <w:lang w:val="en-GB"/>
        </w:rPr>
        <w:t>ACL</w:t>
      </w:r>
      <w:r w:rsidRPr="00BA50E0">
        <w:rPr>
          <w:lang w:val="en-GB"/>
        </w:rPr>
        <w:t>s</w:t>
      </w:r>
      <w:r>
        <w:rPr>
          <w:lang w:val="en-GB"/>
        </w:rPr>
        <w:t xml:space="preserve"> and thence the aged SQGs. W</w:t>
      </w:r>
      <w:r w:rsidRPr="00BA50E0">
        <w:rPr>
          <w:lang w:val="en-GB"/>
        </w:rPr>
        <w:t>hile the latter is more complex</w:t>
      </w:r>
      <w:r>
        <w:rPr>
          <w:lang w:val="en-GB"/>
        </w:rPr>
        <w:t>,</w:t>
      </w:r>
      <w:r w:rsidRPr="00BA50E0">
        <w:rPr>
          <w:lang w:val="en-GB"/>
        </w:rPr>
        <w:t xml:space="preserve"> the benefits of having the most scientifically defensible </w:t>
      </w:r>
      <w:r>
        <w:rPr>
          <w:lang w:val="en-GB"/>
        </w:rPr>
        <w:t xml:space="preserve">ACLs and </w:t>
      </w:r>
      <w:r w:rsidRPr="00BA50E0">
        <w:rPr>
          <w:lang w:val="en-GB"/>
        </w:rPr>
        <w:t>SQGs outweigh this</w:t>
      </w:r>
      <w:r>
        <w:rPr>
          <w:lang w:val="en-GB"/>
        </w:rPr>
        <w:t>. It is</w:t>
      </w:r>
      <w:r w:rsidRPr="00BA50E0">
        <w:rPr>
          <w:lang w:val="en-GB"/>
        </w:rPr>
        <w:t xml:space="preserve"> recommend</w:t>
      </w:r>
      <w:r>
        <w:rPr>
          <w:lang w:val="en-GB"/>
        </w:rPr>
        <w:t>ed</w:t>
      </w:r>
      <w:r w:rsidRPr="00BA50E0">
        <w:rPr>
          <w:lang w:val="en-GB"/>
        </w:rPr>
        <w:t xml:space="preserve"> that SQGs are derived by multiplying fresh (non-aged and non-leached) toxicity data by the ALF determined using the ALF</w:t>
      </w:r>
      <w:r>
        <w:rPr>
          <w:lang w:val="en-GB"/>
        </w:rPr>
        <w:sym w:font="Symbol" w:char="F02D"/>
      </w:r>
      <w:r w:rsidRPr="00BA50E0">
        <w:rPr>
          <w:lang w:val="en-GB"/>
        </w:rPr>
        <w:t xml:space="preserve">pH </w:t>
      </w:r>
      <w:r w:rsidRPr="00122C67">
        <w:rPr>
          <w:lang w:val="en-GB"/>
        </w:rPr>
        <w:t>relationship (</w:t>
      </w:r>
      <w:r>
        <w:rPr>
          <w:lang w:val="en-GB"/>
        </w:rPr>
        <w:t xml:space="preserve">see </w:t>
      </w:r>
      <w:r w:rsidRPr="00122C67">
        <w:rPr>
          <w:lang w:val="en-GB"/>
        </w:rPr>
        <w:t>equation 11).</w:t>
      </w:r>
    </w:p>
    <w:p w:rsidR="00D47F56" w:rsidRPr="00BA50E0" w:rsidRDefault="00D47F56" w:rsidP="00D47F56">
      <w:pPr>
        <w:pStyle w:val="Heading3"/>
      </w:pPr>
      <w:bookmarkStart w:id="645" w:name="_Toc242855712"/>
      <w:bookmarkStart w:id="646" w:name="_Toc243901723"/>
      <w:bookmarkStart w:id="647" w:name="_Toc269124963"/>
      <w:bookmarkStart w:id="648" w:name="_Toc351713543"/>
      <w:r w:rsidRPr="00BA50E0">
        <w:lastRenderedPageBreak/>
        <w:t xml:space="preserve">Calculation of soil quality guidelines for </w:t>
      </w:r>
      <w:r>
        <w:t>aged</w:t>
      </w:r>
      <w:r w:rsidRPr="00BA50E0">
        <w:t xml:space="preserve"> nickel contamination based </w:t>
      </w:r>
      <w:r>
        <w:t>NOEC</w:t>
      </w:r>
      <w:r w:rsidRPr="00BA50E0">
        <w:t xml:space="preserve"> and 10% effect concentration toxicity data</w:t>
      </w:r>
      <w:bookmarkEnd w:id="645"/>
      <w:bookmarkEnd w:id="646"/>
      <w:bookmarkEnd w:id="647"/>
      <w:bookmarkEnd w:id="648"/>
    </w:p>
    <w:p w:rsidR="00D47F56" w:rsidRPr="007136E8" w:rsidRDefault="00D47F56" w:rsidP="00D47F56">
      <w:pPr>
        <w:pStyle w:val="Heading4"/>
      </w:pPr>
      <w:bookmarkStart w:id="649" w:name="_Toc351713544"/>
      <w:r w:rsidRPr="007136E8">
        <w:t>Calculation of soil-specific added contaminant limits</w:t>
      </w:r>
      <w:bookmarkEnd w:id="649"/>
      <w:r w:rsidRPr="007136E8">
        <w:t xml:space="preserve"> </w:t>
      </w:r>
    </w:p>
    <w:p w:rsidR="00D47F56" w:rsidRPr="00BA50E0" w:rsidRDefault="00D47F56" w:rsidP="00D47F56">
      <w:pPr>
        <w:rPr>
          <w:lang w:val="en-GB"/>
        </w:rPr>
      </w:pPr>
      <w:r w:rsidRPr="00BA50E0">
        <w:rPr>
          <w:lang w:val="en-GB"/>
        </w:rPr>
        <w:t>The aged SQG</w:t>
      </w:r>
      <w:r w:rsidRPr="00BA50E0">
        <w:rPr>
          <w:vertAlign w:val="subscript"/>
          <w:lang w:val="en-GB"/>
        </w:rPr>
        <w:t>(NOEC &amp; EC10)</w:t>
      </w:r>
      <w:r w:rsidRPr="00BA50E0">
        <w:rPr>
          <w:lang w:val="en-GB"/>
        </w:rPr>
        <w:t xml:space="preserve"> values for Ni were calculated using the same methodology as that used for the SQG</w:t>
      </w:r>
      <w:r w:rsidRPr="00BA50E0">
        <w:rPr>
          <w:vertAlign w:val="subscript"/>
          <w:lang w:val="en-GB"/>
        </w:rPr>
        <w:t>(NOEC &amp; EC10)</w:t>
      </w:r>
      <w:r w:rsidRPr="00BA50E0">
        <w:rPr>
          <w:lang w:val="en-GB"/>
        </w:rPr>
        <w:t xml:space="preserve"> values for fresh Ni contamination</w:t>
      </w:r>
      <w:r>
        <w:rPr>
          <w:lang w:val="en-GB"/>
        </w:rPr>
        <w:t>,</w:t>
      </w:r>
      <w:r w:rsidRPr="00BA50E0">
        <w:rPr>
          <w:lang w:val="en-GB"/>
        </w:rPr>
        <w:t xml:space="preserve"> </w:t>
      </w:r>
      <w:r>
        <w:rPr>
          <w:lang w:val="en-GB"/>
        </w:rPr>
        <w:t>with</w:t>
      </w:r>
      <w:r w:rsidRPr="00BA50E0">
        <w:rPr>
          <w:lang w:val="en-GB"/>
        </w:rPr>
        <w:t xml:space="preserve"> two exceptions</w:t>
      </w:r>
      <w:r>
        <w:rPr>
          <w:lang w:val="en-GB"/>
        </w:rPr>
        <w:t xml:space="preserve">. </w:t>
      </w:r>
      <w:r w:rsidRPr="00BA50E0">
        <w:rPr>
          <w:lang w:val="en-GB"/>
        </w:rPr>
        <w:t xml:space="preserve">These were (i) that the </w:t>
      </w:r>
      <w:r>
        <w:rPr>
          <w:lang w:val="en-GB"/>
        </w:rPr>
        <w:t>‘fresh’</w:t>
      </w:r>
      <w:r w:rsidRPr="00BA50E0">
        <w:rPr>
          <w:lang w:val="en-GB"/>
        </w:rPr>
        <w:t xml:space="preserve"> toxicity data w</w:t>
      </w:r>
      <w:r>
        <w:rPr>
          <w:lang w:val="en-GB"/>
        </w:rPr>
        <w:t>as</w:t>
      </w:r>
      <w:r w:rsidRPr="00BA50E0">
        <w:rPr>
          <w:lang w:val="en-GB"/>
        </w:rPr>
        <w:t xml:space="preserve"> corrected using </w:t>
      </w:r>
      <w:r w:rsidRPr="00122C67">
        <w:rPr>
          <w:lang w:val="en-GB"/>
        </w:rPr>
        <w:t>the Ni ALFs (equation 11</w:t>
      </w:r>
      <w:r w:rsidRPr="00BA50E0">
        <w:rPr>
          <w:lang w:val="en-GB"/>
        </w:rPr>
        <w:t>) and (ii) the ABCs were the 25</w:t>
      </w:r>
      <w:r w:rsidRPr="005E34D4">
        <w:rPr>
          <w:vertAlign w:val="superscript"/>
          <w:lang w:val="en-GB"/>
        </w:rPr>
        <w:t>th</w:t>
      </w:r>
      <w:r w:rsidRPr="00BA50E0">
        <w:rPr>
          <w:lang w:val="en-GB"/>
        </w:rPr>
        <w:t xml:space="preserve"> percentile values for old suburbs from Olszowy et al. (1995)</w:t>
      </w:r>
      <w:r>
        <w:rPr>
          <w:lang w:val="en-GB"/>
        </w:rPr>
        <w:t xml:space="preserve">. </w:t>
      </w:r>
      <w:r w:rsidRPr="00BA50E0">
        <w:rPr>
          <w:lang w:val="en-GB"/>
        </w:rPr>
        <w:t>The resulting ACL</w:t>
      </w:r>
      <w:r w:rsidRPr="00702C22">
        <w:rPr>
          <w:vertAlign w:val="subscript"/>
          <w:lang w:val="en-GB"/>
        </w:rPr>
        <w:t>(NOEC &amp; EC10)</w:t>
      </w:r>
      <w:r>
        <w:rPr>
          <w:lang w:val="en-GB"/>
        </w:rPr>
        <w:t xml:space="preserve"> value</w:t>
      </w:r>
      <w:r w:rsidRPr="00BA50E0">
        <w:rPr>
          <w:lang w:val="en-GB"/>
        </w:rPr>
        <w:t xml:space="preserve">s for aged Ni contamination are </w:t>
      </w:r>
      <w:r w:rsidRPr="00724256">
        <w:rPr>
          <w:lang w:val="en-GB"/>
        </w:rPr>
        <w:t>presented in Table 79.</w:t>
      </w:r>
      <w:r w:rsidRPr="00BA50E0">
        <w:rPr>
          <w:lang w:val="en-GB"/>
        </w:rPr>
        <w:t xml:space="preserve"> </w:t>
      </w:r>
    </w:p>
    <w:p w:rsidR="00D47F56" w:rsidRPr="00696CF7" w:rsidRDefault="00D47F56" w:rsidP="00D47F56">
      <w:pPr>
        <w:pStyle w:val="Caption"/>
      </w:pPr>
      <w:bookmarkStart w:id="650" w:name="_Toc242855784"/>
      <w:bookmarkStart w:id="651" w:name="_Toc243900230"/>
      <w:r>
        <w:t xml:space="preserve">Table 79. </w:t>
      </w:r>
      <w:r w:rsidRPr="003C0A23">
        <w:t>The soil-specific ACLs (mg/kg) at a range of cation exchange capacities for aged nickel (Ni) contamination based on NOEC and 10% effect concentration (EC</w:t>
      </w:r>
      <w:r w:rsidRPr="003C0A23">
        <w:rPr>
          <w:vertAlign w:val="subscript"/>
        </w:rPr>
        <w:t>10</w:t>
      </w:r>
      <w:r w:rsidRPr="003C0A23">
        <w:t>) toxicity data.</w:t>
      </w:r>
      <w:bookmarkEnd w:id="650"/>
      <w:bookmarkEnd w:id="651"/>
      <w:r w:rsidRPr="003C0A23">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992"/>
        <w:gridCol w:w="992"/>
        <w:gridCol w:w="1134"/>
        <w:gridCol w:w="1134"/>
        <w:gridCol w:w="992"/>
        <w:gridCol w:w="1134"/>
      </w:tblGrid>
      <w:tr w:rsidR="00D47F56" w:rsidRPr="00A71A35" w:rsidTr="00AF1B0B">
        <w:tc>
          <w:tcPr>
            <w:tcW w:w="2694" w:type="dxa"/>
            <w:vMerge w:val="restart"/>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Land use</w:t>
            </w:r>
          </w:p>
        </w:tc>
        <w:tc>
          <w:tcPr>
            <w:tcW w:w="6378" w:type="dxa"/>
            <w:gridSpan w:val="6"/>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Cation exchange capacities (cmol</w:t>
            </w:r>
            <w:r w:rsidRPr="00A71A35">
              <w:rPr>
                <w:b/>
                <w:bCs/>
                <w:szCs w:val="22"/>
                <w:vertAlign w:val="subscript"/>
                <w:lang w:val="en-GB"/>
              </w:rPr>
              <w:t>c</w:t>
            </w:r>
            <w:r w:rsidRPr="00A71A35">
              <w:rPr>
                <w:b/>
                <w:bCs/>
                <w:szCs w:val="22"/>
                <w:lang w:val="en-GB"/>
              </w:rPr>
              <w:t>/kg)</w:t>
            </w:r>
          </w:p>
        </w:tc>
      </w:tr>
      <w:tr w:rsidR="00D47F56" w:rsidRPr="00A71A35" w:rsidTr="00AF1B0B">
        <w:tc>
          <w:tcPr>
            <w:tcW w:w="2694" w:type="dxa"/>
            <w:vMerge/>
            <w:shd w:val="clear" w:color="auto" w:fill="C6D9F1" w:themeFill="text2" w:themeFillTint="33"/>
            <w:vAlign w:val="bottom"/>
          </w:tcPr>
          <w:p w:rsidR="00D47F56" w:rsidRPr="00A71A35" w:rsidRDefault="00D47F56" w:rsidP="00AF1B0B">
            <w:pPr>
              <w:spacing w:before="20" w:afterLines="20" w:after="48"/>
              <w:rPr>
                <w:b/>
                <w:bCs/>
              </w:rPr>
            </w:pPr>
          </w:p>
        </w:tc>
        <w:tc>
          <w:tcPr>
            <w:tcW w:w="992"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5</w:t>
            </w:r>
          </w:p>
        </w:tc>
        <w:tc>
          <w:tcPr>
            <w:tcW w:w="992"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10</w:t>
            </w:r>
          </w:p>
        </w:tc>
        <w:tc>
          <w:tcPr>
            <w:tcW w:w="1134"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20</w:t>
            </w:r>
          </w:p>
        </w:tc>
        <w:tc>
          <w:tcPr>
            <w:tcW w:w="1134"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30</w:t>
            </w:r>
          </w:p>
        </w:tc>
        <w:tc>
          <w:tcPr>
            <w:tcW w:w="992"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40</w:t>
            </w:r>
          </w:p>
        </w:tc>
        <w:tc>
          <w:tcPr>
            <w:tcW w:w="1134"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60</w:t>
            </w:r>
          </w:p>
        </w:tc>
      </w:tr>
      <w:tr w:rsidR="00D47F56" w:rsidRPr="00A71A35" w:rsidTr="00AF1B0B">
        <w:tc>
          <w:tcPr>
            <w:tcW w:w="2694" w:type="dxa"/>
            <w:vAlign w:val="bottom"/>
          </w:tcPr>
          <w:p w:rsidR="00D47F56" w:rsidRPr="00A71A35" w:rsidRDefault="00D47F56" w:rsidP="00AF1B0B">
            <w:pPr>
              <w:spacing w:before="20" w:afterLines="20" w:after="48"/>
            </w:pPr>
            <w:r w:rsidRPr="00A71A35">
              <w:rPr>
                <w:szCs w:val="22"/>
              </w:rPr>
              <w:t>Areas of ecological significance</w:t>
            </w:r>
          </w:p>
        </w:tc>
        <w:tc>
          <w:tcPr>
            <w:tcW w:w="992" w:type="dxa"/>
            <w:vAlign w:val="bottom"/>
          </w:tcPr>
          <w:p w:rsidR="00D47F56" w:rsidRPr="00A71A35" w:rsidRDefault="00D47F56" w:rsidP="00AF1B0B">
            <w:pPr>
              <w:tabs>
                <w:tab w:val="decimal" w:pos="370"/>
              </w:tabs>
              <w:spacing w:before="20" w:afterLines="20" w:after="48"/>
            </w:pPr>
            <w:r w:rsidRPr="00A71A35">
              <w:rPr>
                <w:szCs w:val="22"/>
              </w:rPr>
              <w:t>2</w:t>
            </w:r>
          </w:p>
        </w:tc>
        <w:tc>
          <w:tcPr>
            <w:tcW w:w="992" w:type="dxa"/>
            <w:vAlign w:val="bottom"/>
          </w:tcPr>
          <w:p w:rsidR="00D47F56" w:rsidRPr="00A71A35" w:rsidRDefault="00D47F56" w:rsidP="00AF1B0B">
            <w:pPr>
              <w:tabs>
                <w:tab w:val="decimal" w:pos="522"/>
              </w:tabs>
              <w:spacing w:before="20" w:afterLines="20" w:after="48"/>
            </w:pPr>
            <w:r w:rsidRPr="00A71A35">
              <w:rPr>
                <w:szCs w:val="22"/>
              </w:rPr>
              <w:t>9</w:t>
            </w:r>
          </w:p>
        </w:tc>
        <w:tc>
          <w:tcPr>
            <w:tcW w:w="1134" w:type="dxa"/>
            <w:vAlign w:val="bottom"/>
          </w:tcPr>
          <w:p w:rsidR="00D47F56" w:rsidRPr="00A71A35" w:rsidRDefault="00D47F56" w:rsidP="00AF1B0B">
            <w:pPr>
              <w:tabs>
                <w:tab w:val="decimal" w:pos="564"/>
              </w:tabs>
              <w:spacing w:before="20" w:afterLines="20" w:after="48"/>
            </w:pPr>
            <w:r w:rsidRPr="00A71A35">
              <w:rPr>
                <w:szCs w:val="22"/>
              </w:rPr>
              <w:t>15</w:t>
            </w:r>
          </w:p>
        </w:tc>
        <w:tc>
          <w:tcPr>
            <w:tcW w:w="1134" w:type="dxa"/>
            <w:vAlign w:val="bottom"/>
          </w:tcPr>
          <w:p w:rsidR="00D47F56" w:rsidRPr="00A71A35" w:rsidRDefault="00D47F56" w:rsidP="00AF1B0B">
            <w:pPr>
              <w:tabs>
                <w:tab w:val="decimal" w:pos="508"/>
              </w:tabs>
              <w:spacing w:before="20" w:afterLines="20" w:after="48"/>
            </w:pPr>
            <w:r w:rsidRPr="00A71A35">
              <w:rPr>
                <w:szCs w:val="22"/>
              </w:rPr>
              <w:t>20</w:t>
            </w:r>
          </w:p>
        </w:tc>
        <w:tc>
          <w:tcPr>
            <w:tcW w:w="992" w:type="dxa"/>
            <w:vAlign w:val="bottom"/>
          </w:tcPr>
          <w:p w:rsidR="00D47F56" w:rsidRPr="00A71A35" w:rsidRDefault="00D47F56" w:rsidP="00AF1B0B">
            <w:pPr>
              <w:tabs>
                <w:tab w:val="decimal" w:pos="494"/>
              </w:tabs>
              <w:spacing w:before="20" w:afterLines="20" w:after="48"/>
            </w:pPr>
            <w:r w:rsidRPr="00A71A35">
              <w:rPr>
                <w:szCs w:val="22"/>
              </w:rPr>
              <w:t>20</w:t>
            </w:r>
          </w:p>
        </w:tc>
        <w:tc>
          <w:tcPr>
            <w:tcW w:w="1134" w:type="dxa"/>
            <w:vAlign w:val="bottom"/>
          </w:tcPr>
          <w:p w:rsidR="00D47F56" w:rsidRPr="00A71A35" w:rsidRDefault="00D47F56" w:rsidP="00AF1B0B">
            <w:pPr>
              <w:tabs>
                <w:tab w:val="decimal" w:pos="527"/>
              </w:tabs>
              <w:spacing w:before="20" w:afterLines="20" w:after="48"/>
            </w:pPr>
            <w:r w:rsidRPr="00A71A35">
              <w:rPr>
                <w:szCs w:val="22"/>
              </w:rPr>
              <w:t>30</w:t>
            </w:r>
          </w:p>
        </w:tc>
      </w:tr>
      <w:tr w:rsidR="00D47F56" w:rsidRPr="00A71A35" w:rsidTr="00AF1B0B">
        <w:tc>
          <w:tcPr>
            <w:tcW w:w="2694" w:type="dxa"/>
            <w:vAlign w:val="bottom"/>
          </w:tcPr>
          <w:p w:rsidR="00D47F56" w:rsidRPr="00A71A35" w:rsidRDefault="00D47F56" w:rsidP="00AF1B0B">
            <w:pPr>
              <w:spacing w:before="20" w:afterLines="20" w:after="48"/>
            </w:pPr>
            <w:r w:rsidRPr="00A71A35">
              <w:rPr>
                <w:szCs w:val="22"/>
              </w:rPr>
              <w:t>Residential urban/public open space</w:t>
            </w:r>
          </w:p>
        </w:tc>
        <w:tc>
          <w:tcPr>
            <w:tcW w:w="992" w:type="dxa"/>
            <w:vAlign w:val="bottom"/>
          </w:tcPr>
          <w:p w:rsidR="00D47F56" w:rsidRPr="00A71A35" w:rsidRDefault="00D47F56" w:rsidP="00AF1B0B">
            <w:pPr>
              <w:tabs>
                <w:tab w:val="decimal" w:pos="370"/>
              </w:tabs>
              <w:spacing w:before="20" w:afterLines="20" w:after="48"/>
            </w:pPr>
            <w:r w:rsidRPr="00A71A35">
              <w:rPr>
                <w:szCs w:val="22"/>
              </w:rPr>
              <w:t>15</w:t>
            </w:r>
          </w:p>
        </w:tc>
        <w:tc>
          <w:tcPr>
            <w:tcW w:w="992" w:type="dxa"/>
            <w:vAlign w:val="bottom"/>
          </w:tcPr>
          <w:p w:rsidR="00D47F56" w:rsidRPr="00A71A35" w:rsidRDefault="00D47F56" w:rsidP="00AF1B0B">
            <w:pPr>
              <w:tabs>
                <w:tab w:val="decimal" w:pos="522"/>
              </w:tabs>
              <w:spacing w:before="20" w:afterLines="20" w:after="48"/>
            </w:pPr>
            <w:r w:rsidRPr="00A71A35">
              <w:rPr>
                <w:szCs w:val="22"/>
              </w:rPr>
              <w:t>85</w:t>
            </w:r>
          </w:p>
        </w:tc>
        <w:tc>
          <w:tcPr>
            <w:tcW w:w="1134" w:type="dxa"/>
            <w:vAlign w:val="bottom"/>
          </w:tcPr>
          <w:p w:rsidR="00D47F56" w:rsidRPr="00A71A35" w:rsidRDefault="00D47F56" w:rsidP="00AF1B0B">
            <w:pPr>
              <w:tabs>
                <w:tab w:val="decimal" w:pos="564"/>
              </w:tabs>
              <w:spacing w:before="20" w:afterLines="20" w:after="48"/>
            </w:pPr>
            <w:r w:rsidRPr="00A71A35">
              <w:rPr>
                <w:szCs w:val="22"/>
              </w:rPr>
              <w:t>140</w:t>
            </w:r>
          </w:p>
        </w:tc>
        <w:tc>
          <w:tcPr>
            <w:tcW w:w="1134" w:type="dxa"/>
            <w:vAlign w:val="bottom"/>
          </w:tcPr>
          <w:p w:rsidR="00D47F56" w:rsidRPr="00A71A35" w:rsidRDefault="00D47F56" w:rsidP="00AF1B0B">
            <w:pPr>
              <w:tabs>
                <w:tab w:val="decimal" w:pos="508"/>
              </w:tabs>
              <w:spacing w:before="20" w:afterLines="20" w:after="48"/>
            </w:pPr>
            <w:r w:rsidRPr="00A71A35">
              <w:rPr>
                <w:szCs w:val="22"/>
              </w:rPr>
              <w:t>180</w:t>
            </w:r>
          </w:p>
        </w:tc>
        <w:tc>
          <w:tcPr>
            <w:tcW w:w="992" w:type="dxa"/>
            <w:vAlign w:val="bottom"/>
          </w:tcPr>
          <w:p w:rsidR="00D47F56" w:rsidRPr="00A71A35" w:rsidRDefault="00D47F56" w:rsidP="00AF1B0B">
            <w:pPr>
              <w:tabs>
                <w:tab w:val="decimal" w:pos="494"/>
              </w:tabs>
              <w:spacing w:before="20" w:afterLines="20" w:after="48"/>
            </w:pPr>
            <w:r w:rsidRPr="00A71A35">
              <w:rPr>
                <w:szCs w:val="22"/>
              </w:rPr>
              <w:t>220</w:t>
            </w:r>
          </w:p>
        </w:tc>
        <w:tc>
          <w:tcPr>
            <w:tcW w:w="1134" w:type="dxa"/>
            <w:vAlign w:val="bottom"/>
          </w:tcPr>
          <w:p w:rsidR="00D47F56" w:rsidRPr="00A71A35" w:rsidRDefault="00D47F56" w:rsidP="00AF1B0B">
            <w:pPr>
              <w:tabs>
                <w:tab w:val="decimal" w:pos="527"/>
              </w:tabs>
              <w:spacing w:before="20" w:afterLines="20" w:after="48"/>
            </w:pPr>
            <w:r w:rsidRPr="00A71A35">
              <w:rPr>
                <w:szCs w:val="22"/>
              </w:rPr>
              <w:t>290</w:t>
            </w:r>
          </w:p>
        </w:tc>
      </w:tr>
      <w:tr w:rsidR="00D47F56" w:rsidRPr="00A71A35" w:rsidTr="00AF1B0B">
        <w:tc>
          <w:tcPr>
            <w:tcW w:w="2694" w:type="dxa"/>
            <w:vAlign w:val="bottom"/>
          </w:tcPr>
          <w:p w:rsidR="00D47F56" w:rsidRPr="00A71A35" w:rsidRDefault="00D47F56" w:rsidP="00AF1B0B">
            <w:pPr>
              <w:spacing w:before="20" w:afterLines="20" w:after="48"/>
            </w:pPr>
            <w:r w:rsidRPr="00A71A35">
              <w:rPr>
                <w:szCs w:val="22"/>
              </w:rPr>
              <w:t>Commercial/industrial</w:t>
            </w:r>
          </w:p>
        </w:tc>
        <w:tc>
          <w:tcPr>
            <w:tcW w:w="992" w:type="dxa"/>
            <w:vAlign w:val="bottom"/>
          </w:tcPr>
          <w:p w:rsidR="00D47F56" w:rsidRPr="00A71A35" w:rsidRDefault="00D47F56" w:rsidP="00AF1B0B">
            <w:pPr>
              <w:tabs>
                <w:tab w:val="decimal" w:pos="370"/>
              </w:tabs>
              <w:spacing w:before="20" w:afterLines="20" w:after="48"/>
            </w:pPr>
            <w:r w:rsidRPr="00A71A35">
              <w:rPr>
                <w:szCs w:val="22"/>
              </w:rPr>
              <w:t>30</w:t>
            </w:r>
          </w:p>
        </w:tc>
        <w:tc>
          <w:tcPr>
            <w:tcW w:w="992" w:type="dxa"/>
            <w:vAlign w:val="bottom"/>
          </w:tcPr>
          <w:p w:rsidR="00D47F56" w:rsidRPr="00A71A35" w:rsidRDefault="00D47F56" w:rsidP="00AF1B0B">
            <w:pPr>
              <w:tabs>
                <w:tab w:val="decimal" w:pos="522"/>
              </w:tabs>
              <w:spacing w:before="20" w:afterLines="20" w:after="48"/>
            </w:pPr>
            <w:r w:rsidRPr="00A71A35">
              <w:rPr>
                <w:szCs w:val="22"/>
              </w:rPr>
              <w:t>160</w:t>
            </w:r>
          </w:p>
        </w:tc>
        <w:tc>
          <w:tcPr>
            <w:tcW w:w="1134" w:type="dxa"/>
            <w:vAlign w:val="bottom"/>
          </w:tcPr>
          <w:p w:rsidR="00D47F56" w:rsidRPr="00A71A35" w:rsidRDefault="00D47F56" w:rsidP="00AF1B0B">
            <w:pPr>
              <w:tabs>
                <w:tab w:val="decimal" w:pos="564"/>
              </w:tabs>
              <w:spacing w:before="20" w:afterLines="20" w:after="48"/>
            </w:pPr>
            <w:r w:rsidRPr="00A71A35">
              <w:rPr>
                <w:szCs w:val="22"/>
              </w:rPr>
              <w:t>250</w:t>
            </w:r>
          </w:p>
        </w:tc>
        <w:tc>
          <w:tcPr>
            <w:tcW w:w="1134" w:type="dxa"/>
            <w:vAlign w:val="bottom"/>
          </w:tcPr>
          <w:p w:rsidR="00D47F56" w:rsidRPr="00A71A35" w:rsidRDefault="00D47F56" w:rsidP="00AF1B0B">
            <w:pPr>
              <w:tabs>
                <w:tab w:val="decimal" w:pos="508"/>
              </w:tabs>
              <w:spacing w:before="20" w:afterLines="20" w:after="48"/>
            </w:pPr>
            <w:r w:rsidRPr="00A71A35">
              <w:rPr>
                <w:szCs w:val="22"/>
              </w:rPr>
              <w:t>330</w:t>
            </w:r>
          </w:p>
        </w:tc>
        <w:tc>
          <w:tcPr>
            <w:tcW w:w="992" w:type="dxa"/>
            <w:vAlign w:val="bottom"/>
          </w:tcPr>
          <w:p w:rsidR="00D47F56" w:rsidRPr="00A71A35" w:rsidRDefault="00D47F56" w:rsidP="00AF1B0B">
            <w:pPr>
              <w:tabs>
                <w:tab w:val="decimal" w:pos="494"/>
              </w:tabs>
              <w:spacing w:before="20" w:afterLines="20" w:after="48"/>
            </w:pPr>
            <w:r w:rsidRPr="00A71A35">
              <w:rPr>
                <w:szCs w:val="22"/>
              </w:rPr>
              <w:t>400</w:t>
            </w:r>
          </w:p>
        </w:tc>
        <w:tc>
          <w:tcPr>
            <w:tcW w:w="1134" w:type="dxa"/>
            <w:vAlign w:val="bottom"/>
          </w:tcPr>
          <w:p w:rsidR="00D47F56" w:rsidRPr="00A71A35" w:rsidRDefault="00D47F56" w:rsidP="00AF1B0B">
            <w:pPr>
              <w:tabs>
                <w:tab w:val="decimal" w:pos="527"/>
              </w:tabs>
              <w:spacing w:before="20" w:afterLines="20" w:after="48"/>
            </w:pPr>
            <w:r w:rsidRPr="00A71A35">
              <w:rPr>
                <w:szCs w:val="22"/>
              </w:rPr>
              <w:t>530</w:t>
            </w:r>
          </w:p>
        </w:tc>
      </w:tr>
    </w:tbl>
    <w:p w:rsidR="00D47F56" w:rsidRPr="00556262" w:rsidRDefault="00D47F56" w:rsidP="00D47F56">
      <w:pPr>
        <w:pStyle w:val="Text0"/>
      </w:pPr>
    </w:p>
    <w:p w:rsidR="00D47F56" w:rsidRPr="007136E8" w:rsidRDefault="00D47F56" w:rsidP="00D47F56">
      <w:pPr>
        <w:pStyle w:val="Heading4"/>
      </w:pPr>
      <w:bookmarkStart w:id="652" w:name="_Toc351713545"/>
      <w:r w:rsidRPr="007136E8">
        <w:t>Calculation of ambient background concentration values</w:t>
      </w:r>
      <w:bookmarkEnd w:id="652"/>
      <w:r w:rsidRPr="007136E8">
        <w:t xml:space="preserve"> </w:t>
      </w:r>
    </w:p>
    <w:p w:rsidR="00D47F56" w:rsidRPr="00BA50E0" w:rsidRDefault="00D47F56" w:rsidP="00D47F56">
      <w:pPr>
        <w:rPr>
          <w:lang w:val="en-GB"/>
        </w:rPr>
      </w:pPr>
      <w:r w:rsidRPr="00BA50E0">
        <w:rPr>
          <w:lang w:val="en-GB"/>
        </w:rPr>
        <w:t>For aged contaminated sites (</w:t>
      </w:r>
      <w:r>
        <w:rPr>
          <w:lang w:val="en-GB"/>
        </w:rPr>
        <w:t>that is,</w:t>
      </w:r>
      <w:r w:rsidRPr="00BA50E0">
        <w:rPr>
          <w:lang w:val="en-GB"/>
        </w:rPr>
        <w:t xml:space="preserve"> the contamination has been in</w:t>
      </w:r>
      <w:r>
        <w:rPr>
          <w:lang w:val="en-GB"/>
        </w:rPr>
        <w:t xml:space="preserve"> </w:t>
      </w:r>
      <w:r w:rsidRPr="00BA50E0">
        <w:rPr>
          <w:lang w:val="en-GB"/>
        </w:rPr>
        <w:t xml:space="preserve">place for at least </w:t>
      </w:r>
      <w:r>
        <w:rPr>
          <w:lang w:val="en-GB"/>
        </w:rPr>
        <w:t>2 years</w:t>
      </w:r>
      <w:r w:rsidRPr="00BA50E0">
        <w:rPr>
          <w:lang w:val="en-GB"/>
        </w:rPr>
        <w:t>) Heemsbergen et al. (2008) recommends using the 25</w:t>
      </w:r>
      <w:r w:rsidRPr="00BA50E0">
        <w:rPr>
          <w:vertAlign w:val="superscript"/>
          <w:lang w:val="en-GB"/>
        </w:rPr>
        <w:t>th</w:t>
      </w:r>
      <w:r w:rsidRPr="00BA50E0">
        <w:rPr>
          <w:lang w:val="en-GB"/>
        </w:rPr>
        <w:t xml:space="preserve"> percentiles of the ABC data for ‘old suburbs’ in Olszowy et al. (1995) (see </w:t>
      </w:r>
      <w:r w:rsidRPr="00724256">
        <w:rPr>
          <w:lang w:val="en-GB"/>
        </w:rPr>
        <w:t>Table 80)</w:t>
      </w:r>
      <w:r>
        <w:rPr>
          <w:lang w:val="en-GB"/>
        </w:rPr>
        <w:t xml:space="preserve">. </w:t>
      </w:r>
      <w:r w:rsidRPr="00724256">
        <w:rPr>
          <w:lang w:val="en-GB"/>
        </w:rPr>
        <w:t>The</w:t>
      </w:r>
      <w:r>
        <w:rPr>
          <w:lang w:val="en-GB"/>
        </w:rPr>
        <w:t xml:space="preserve"> </w:t>
      </w:r>
      <w:r w:rsidRPr="00BA50E0">
        <w:rPr>
          <w:lang w:val="en-GB"/>
        </w:rPr>
        <w:t>Olszowy et al. (1995)</w:t>
      </w:r>
      <w:r>
        <w:rPr>
          <w:lang w:val="en-GB"/>
        </w:rPr>
        <w:t xml:space="preserve"> data is derived from soils low in geogenic Ni and, by using low ABCs, could create low SQGs in some areas with naturally high background Ni concentrations. This problem could be overcome in areas with elevated soil Ni by using measured ABC values or using the method of Hamon et al. (2004).</w:t>
      </w:r>
    </w:p>
    <w:p w:rsidR="00D47F56" w:rsidRPr="00696CF7" w:rsidRDefault="00D47F56" w:rsidP="00D47F56">
      <w:pPr>
        <w:pStyle w:val="Caption"/>
      </w:pPr>
      <w:bookmarkStart w:id="653" w:name="_Toc242855785"/>
      <w:bookmarkStart w:id="654" w:name="_Toc243900231"/>
      <w:r>
        <w:t xml:space="preserve">Table 80. </w:t>
      </w:r>
      <w:r w:rsidRPr="003C0A23">
        <w:t>Nickel (Ni) ABCs based on the 25 percentiles of Ni concentrations in ‘old suburbs’ (i.e. &gt;2 years old) from various states of Australia (Olszowy et al. 1995).</w:t>
      </w:r>
      <w:bookmarkEnd w:id="653"/>
      <w:bookmarkEnd w:id="654"/>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3"/>
        <w:gridCol w:w="1276"/>
        <w:gridCol w:w="1276"/>
        <w:gridCol w:w="1276"/>
        <w:gridCol w:w="1167"/>
      </w:tblGrid>
      <w:tr w:rsidR="00D47F56" w:rsidRPr="00A71A35" w:rsidTr="00AF1B0B">
        <w:tc>
          <w:tcPr>
            <w:tcW w:w="4183" w:type="dxa"/>
            <w:vMerge w:val="restart"/>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Suburb type</w:t>
            </w:r>
          </w:p>
        </w:tc>
        <w:tc>
          <w:tcPr>
            <w:tcW w:w="4995" w:type="dxa"/>
            <w:gridSpan w:val="4"/>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25</w:t>
            </w:r>
            <w:r w:rsidRPr="00A71A35">
              <w:rPr>
                <w:b/>
                <w:bCs/>
                <w:szCs w:val="22"/>
                <w:vertAlign w:val="superscript"/>
                <w:lang w:val="en-GB"/>
              </w:rPr>
              <w:t>th</w:t>
            </w:r>
            <w:r w:rsidRPr="00A71A35">
              <w:rPr>
                <w:b/>
                <w:bCs/>
                <w:szCs w:val="22"/>
                <w:lang w:val="en-GB"/>
              </w:rPr>
              <w:t xml:space="preserve"> percentile of Ni ABC values (mg/kg)</w:t>
            </w:r>
          </w:p>
        </w:tc>
      </w:tr>
      <w:tr w:rsidR="00D47F56" w:rsidRPr="00A71A35" w:rsidTr="00AF1B0B">
        <w:tc>
          <w:tcPr>
            <w:tcW w:w="4183" w:type="dxa"/>
            <w:vMerge/>
            <w:shd w:val="clear" w:color="auto" w:fill="C6D9F1" w:themeFill="text2" w:themeFillTint="33"/>
          </w:tcPr>
          <w:p w:rsidR="00D47F56" w:rsidRPr="00A71A35" w:rsidRDefault="00D47F56" w:rsidP="00AF1B0B">
            <w:pPr>
              <w:pStyle w:val="Table"/>
              <w:spacing w:beforeLines="20" w:before="48" w:after="20"/>
              <w:jc w:val="center"/>
              <w:rPr>
                <w:b/>
                <w:bCs/>
                <w:sz w:val="22"/>
                <w:szCs w:val="22"/>
                <w:lang w:val="en-GB"/>
              </w:rPr>
            </w:pPr>
          </w:p>
        </w:tc>
        <w:tc>
          <w:tcPr>
            <w:tcW w:w="1276" w:type="dxa"/>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NSW</w:t>
            </w:r>
          </w:p>
        </w:tc>
        <w:tc>
          <w:tcPr>
            <w:tcW w:w="1276" w:type="dxa"/>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QLD</w:t>
            </w:r>
          </w:p>
        </w:tc>
        <w:tc>
          <w:tcPr>
            <w:tcW w:w="1276" w:type="dxa"/>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SA</w:t>
            </w:r>
          </w:p>
        </w:tc>
        <w:tc>
          <w:tcPr>
            <w:tcW w:w="1167" w:type="dxa"/>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VIC</w:t>
            </w:r>
          </w:p>
        </w:tc>
      </w:tr>
      <w:tr w:rsidR="00D47F56" w:rsidRPr="00A71A35" w:rsidTr="00AF1B0B">
        <w:tc>
          <w:tcPr>
            <w:tcW w:w="4183" w:type="dxa"/>
          </w:tcPr>
          <w:p w:rsidR="00D47F56" w:rsidRPr="00A71A35" w:rsidRDefault="00D47F56" w:rsidP="00AF1B0B">
            <w:pPr>
              <w:pStyle w:val="BodyText"/>
              <w:spacing w:beforeLines="20" w:before="48" w:after="20"/>
              <w:jc w:val="left"/>
              <w:rPr>
                <w:lang w:val="en-GB"/>
              </w:rPr>
            </w:pPr>
            <w:r w:rsidRPr="00A71A35">
              <w:rPr>
                <w:szCs w:val="22"/>
                <w:lang w:val="en-GB"/>
              </w:rPr>
              <w:t>Old suburb, low traffic</w:t>
            </w:r>
          </w:p>
        </w:tc>
        <w:tc>
          <w:tcPr>
            <w:tcW w:w="1276" w:type="dxa"/>
            <w:tcMar>
              <w:right w:w="510" w:type="dxa"/>
            </w:tcMar>
          </w:tcPr>
          <w:p w:rsidR="00D47F56" w:rsidRPr="00A71A35" w:rsidRDefault="00D47F56" w:rsidP="00AF1B0B">
            <w:pPr>
              <w:pStyle w:val="BodyText"/>
              <w:tabs>
                <w:tab w:val="decimal" w:pos="892"/>
              </w:tabs>
              <w:spacing w:beforeLines="20" w:before="48" w:after="20"/>
              <w:jc w:val="right"/>
              <w:rPr>
                <w:lang w:val="en-GB"/>
              </w:rPr>
            </w:pPr>
            <w:r w:rsidRPr="00A71A35">
              <w:rPr>
                <w:szCs w:val="22"/>
                <w:lang w:val="en-GB"/>
              </w:rPr>
              <w:t>5</w:t>
            </w:r>
          </w:p>
        </w:tc>
        <w:tc>
          <w:tcPr>
            <w:tcW w:w="1276" w:type="dxa"/>
            <w:tcMar>
              <w:right w:w="510" w:type="dxa"/>
            </w:tcMar>
          </w:tcPr>
          <w:p w:rsidR="00D47F56" w:rsidRPr="00A71A35" w:rsidRDefault="00D47F56" w:rsidP="00AF1B0B">
            <w:pPr>
              <w:pStyle w:val="BodyText"/>
              <w:tabs>
                <w:tab w:val="decimal" w:pos="855"/>
              </w:tabs>
              <w:spacing w:beforeLines="20" w:before="48" w:after="20"/>
              <w:jc w:val="right"/>
              <w:rPr>
                <w:lang w:val="en-GB"/>
              </w:rPr>
            </w:pPr>
            <w:r w:rsidRPr="00A71A35">
              <w:rPr>
                <w:szCs w:val="22"/>
                <w:lang w:val="en-GB"/>
              </w:rPr>
              <w:t>5</w:t>
            </w:r>
          </w:p>
        </w:tc>
        <w:tc>
          <w:tcPr>
            <w:tcW w:w="1276" w:type="dxa"/>
            <w:tcMar>
              <w:right w:w="510" w:type="dxa"/>
            </w:tcMar>
          </w:tcPr>
          <w:p w:rsidR="00D47F56" w:rsidRPr="00A71A35" w:rsidRDefault="00D47F56" w:rsidP="00AF1B0B">
            <w:pPr>
              <w:pStyle w:val="BodyText"/>
              <w:tabs>
                <w:tab w:val="decimal" w:pos="912"/>
              </w:tabs>
              <w:spacing w:beforeLines="20" w:before="48" w:after="20"/>
              <w:jc w:val="right"/>
              <w:rPr>
                <w:lang w:val="en-GB"/>
              </w:rPr>
            </w:pPr>
            <w:r w:rsidRPr="00A71A35">
              <w:rPr>
                <w:szCs w:val="22"/>
                <w:lang w:val="en-GB"/>
              </w:rPr>
              <w:t>6</w:t>
            </w:r>
          </w:p>
        </w:tc>
        <w:tc>
          <w:tcPr>
            <w:tcW w:w="1167" w:type="dxa"/>
            <w:tcMar>
              <w:right w:w="510" w:type="dxa"/>
            </w:tcMar>
          </w:tcPr>
          <w:p w:rsidR="00D47F56" w:rsidRPr="00A71A35" w:rsidRDefault="00D47F56" w:rsidP="00AF1B0B">
            <w:pPr>
              <w:pStyle w:val="BodyText"/>
              <w:tabs>
                <w:tab w:val="decimal" w:pos="1039"/>
              </w:tabs>
              <w:spacing w:beforeLines="20" w:before="48" w:after="20"/>
              <w:jc w:val="right"/>
              <w:rPr>
                <w:lang w:val="en-GB"/>
              </w:rPr>
            </w:pPr>
            <w:r w:rsidRPr="00A71A35">
              <w:rPr>
                <w:szCs w:val="22"/>
                <w:lang w:val="en-GB"/>
              </w:rPr>
              <w:t>5</w:t>
            </w:r>
          </w:p>
        </w:tc>
      </w:tr>
      <w:tr w:rsidR="00D47F56" w:rsidRPr="00A71A35" w:rsidTr="00AF1B0B">
        <w:tc>
          <w:tcPr>
            <w:tcW w:w="4183" w:type="dxa"/>
          </w:tcPr>
          <w:p w:rsidR="00D47F56" w:rsidRPr="00A71A35" w:rsidRDefault="00D47F56" w:rsidP="00AF1B0B">
            <w:pPr>
              <w:pStyle w:val="BodyText"/>
              <w:spacing w:beforeLines="20" w:before="48" w:after="20"/>
              <w:jc w:val="left"/>
              <w:rPr>
                <w:lang w:val="en-GB"/>
              </w:rPr>
            </w:pPr>
            <w:r w:rsidRPr="00A71A35">
              <w:rPr>
                <w:szCs w:val="22"/>
                <w:lang w:val="en-GB"/>
              </w:rPr>
              <w:t>Old suburb, high traffic</w:t>
            </w:r>
          </w:p>
        </w:tc>
        <w:tc>
          <w:tcPr>
            <w:tcW w:w="1276" w:type="dxa"/>
            <w:tcMar>
              <w:right w:w="510" w:type="dxa"/>
            </w:tcMar>
          </w:tcPr>
          <w:p w:rsidR="00D47F56" w:rsidRPr="00A71A35" w:rsidRDefault="00D47F56" w:rsidP="00AF1B0B">
            <w:pPr>
              <w:pStyle w:val="BodyText"/>
              <w:tabs>
                <w:tab w:val="decimal" w:pos="892"/>
              </w:tabs>
              <w:spacing w:beforeLines="20" w:before="48" w:after="20"/>
              <w:jc w:val="right"/>
              <w:rPr>
                <w:lang w:val="en-GB"/>
              </w:rPr>
            </w:pPr>
            <w:r w:rsidRPr="00A71A35">
              <w:rPr>
                <w:szCs w:val="22"/>
                <w:lang w:val="en-GB"/>
              </w:rPr>
              <w:t>5</w:t>
            </w:r>
          </w:p>
        </w:tc>
        <w:tc>
          <w:tcPr>
            <w:tcW w:w="1276" w:type="dxa"/>
            <w:tcMar>
              <w:right w:w="510" w:type="dxa"/>
            </w:tcMar>
          </w:tcPr>
          <w:p w:rsidR="00D47F56" w:rsidRPr="00A71A35" w:rsidRDefault="00D47F56" w:rsidP="00AF1B0B">
            <w:pPr>
              <w:pStyle w:val="BodyText"/>
              <w:tabs>
                <w:tab w:val="decimal" w:pos="855"/>
              </w:tabs>
              <w:spacing w:beforeLines="20" w:before="48" w:after="20"/>
              <w:jc w:val="right"/>
              <w:rPr>
                <w:lang w:val="en-GB"/>
              </w:rPr>
            </w:pPr>
            <w:r w:rsidRPr="00A71A35">
              <w:rPr>
                <w:szCs w:val="22"/>
                <w:lang w:val="en-GB"/>
              </w:rPr>
              <w:t>4</w:t>
            </w:r>
          </w:p>
        </w:tc>
        <w:tc>
          <w:tcPr>
            <w:tcW w:w="1276" w:type="dxa"/>
            <w:tcMar>
              <w:right w:w="510" w:type="dxa"/>
            </w:tcMar>
          </w:tcPr>
          <w:p w:rsidR="00D47F56" w:rsidRPr="00A71A35" w:rsidRDefault="00D47F56" w:rsidP="00AF1B0B">
            <w:pPr>
              <w:pStyle w:val="BodyText"/>
              <w:tabs>
                <w:tab w:val="decimal" w:pos="912"/>
              </w:tabs>
              <w:spacing w:beforeLines="20" w:before="48" w:after="20"/>
              <w:jc w:val="right"/>
              <w:rPr>
                <w:lang w:val="en-GB"/>
              </w:rPr>
            </w:pPr>
            <w:r w:rsidRPr="00A71A35">
              <w:rPr>
                <w:szCs w:val="22"/>
                <w:lang w:val="en-GB"/>
              </w:rPr>
              <w:t>6</w:t>
            </w:r>
          </w:p>
        </w:tc>
        <w:tc>
          <w:tcPr>
            <w:tcW w:w="1167" w:type="dxa"/>
            <w:tcMar>
              <w:right w:w="510" w:type="dxa"/>
            </w:tcMar>
          </w:tcPr>
          <w:p w:rsidR="00D47F56" w:rsidRPr="00A71A35" w:rsidRDefault="00D47F56" w:rsidP="00AF1B0B">
            <w:pPr>
              <w:pStyle w:val="BodyText"/>
              <w:tabs>
                <w:tab w:val="decimal" w:pos="1039"/>
              </w:tabs>
              <w:spacing w:beforeLines="20" w:before="48" w:after="20"/>
              <w:jc w:val="right"/>
              <w:rPr>
                <w:lang w:val="en-GB"/>
              </w:rPr>
            </w:pPr>
            <w:r w:rsidRPr="00A71A35">
              <w:rPr>
                <w:szCs w:val="22"/>
                <w:lang w:val="en-GB"/>
              </w:rPr>
              <w:t>10</w:t>
            </w:r>
          </w:p>
        </w:tc>
      </w:tr>
    </w:tbl>
    <w:p w:rsidR="00D47F56" w:rsidRPr="00556262" w:rsidRDefault="00D47F56" w:rsidP="00D47F56">
      <w:pPr>
        <w:pStyle w:val="Text0"/>
      </w:pPr>
    </w:p>
    <w:p w:rsidR="00D47F56" w:rsidRPr="007136E8" w:rsidRDefault="00D47F56" w:rsidP="00D47F56">
      <w:pPr>
        <w:pStyle w:val="Heading4"/>
      </w:pPr>
      <w:bookmarkStart w:id="655" w:name="_Toc351713546"/>
      <w:r w:rsidRPr="007136E8">
        <w:t>Examples of soil quality guidelines for aged nickel contamination in Australian soils based on no observed effect concentration and 10% effect concentration data</w:t>
      </w:r>
      <w:bookmarkEnd w:id="655"/>
    </w:p>
    <w:p w:rsidR="00D47F56" w:rsidRDefault="00D47F56" w:rsidP="00D47F56">
      <w:pPr>
        <w:rPr>
          <w:lang w:val="en-GB"/>
        </w:rPr>
      </w:pPr>
      <w:r w:rsidRPr="00BA50E0">
        <w:t xml:space="preserve">To calculate the aged Ni </w:t>
      </w:r>
      <w:r w:rsidRPr="00BA50E0">
        <w:rPr>
          <w:lang w:val="en-GB"/>
        </w:rPr>
        <w:t>SQG</w:t>
      </w:r>
      <w:r w:rsidRPr="00BA50E0">
        <w:rPr>
          <w:vertAlign w:val="subscript"/>
          <w:lang w:val="en-GB"/>
        </w:rPr>
        <w:t xml:space="preserve">(NOEC &amp; EC10) </w:t>
      </w:r>
      <w:r w:rsidRPr="00BA50E0">
        <w:rPr>
          <w:lang w:val="en-GB"/>
        </w:rPr>
        <w:t xml:space="preserve">values </w:t>
      </w:r>
      <w:r w:rsidRPr="00BA50E0">
        <w:t>, the ABC value is added to the ACL</w:t>
      </w:r>
      <w:r>
        <w:t xml:space="preserve">. </w:t>
      </w:r>
      <w:r w:rsidRPr="00BA50E0">
        <w:t>Ambient background concentration values vary with soil type, region and history of exposure to contamination</w:t>
      </w:r>
      <w:r>
        <w:rPr>
          <w:lang w:val="en-GB"/>
        </w:rPr>
        <w:t xml:space="preserve">. </w:t>
      </w:r>
      <w:r w:rsidRPr="00BA50E0">
        <w:rPr>
          <w:lang w:val="en-GB"/>
        </w:rPr>
        <w:t>Therefore</w:t>
      </w:r>
      <w:r>
        <w:rPr>
          <w:lang w:val="en-GB"/>
        </w:rPr>
        <w:t>,</w:t>
      </w:r>
      <w:r w:rsidRPr="00BA50E0">
        <w:rPr>
          <w:lang w:val="en-GB"/>
        </w:rPr>
        <w:t xml:space="preserve"> it is not possible to present a single set of SQG</w:t>
      </w:r>
      <w:r w:rsidRPr="00BA50E0">
        <w:rPr>
          <w:vertAlign w:val="subscript"/>
          <w:lang w:val="en-GB"/>
        </w:rPr>
        <w:t xml:space="preserve">(NOEC &amp; EC10) </w:t>
      </w:r>
      <w:r w:rsidRPr="00BA50E0">
        <w:rPr>
          <w:lang w:val="en-GB"/>
        </w:rPr>
        <w:t>values</w:t>
      </w:r>
      <w:r>
        <w:rPr>
          <w:lang w:val="en-GB"/>
        </w:rPr>
        <w:t xml:space="preserve">. </w:t>
      </w:r>
      <w:r w:rsidRPr="00BA50E0">
        <w:rPr>
          <w:lang w:val="en-GB"/>
        </w:rPr>
        <w:t>Thus, two examples of Ni SQG</w:t>
      </w:r>
      <w:r w:rsidRPr="00BA50E0">
        <w:rPr>
          <w:vertAlign w:val="subscript"/>
          <w:lang w:val="en-GB"/>
        </w:rPr>
        <w:t xml:space="preserve">(NOEC &amp; EC10) </w:t>
      </w:r>
      <w:r w:rsidRPr="00BA50E0">
        <w:rPr>
          <w:lang w:val="en-GB"/>
        </w:rPr>
        <w:t>values are presented below</w:t>
      </w:r>
      <w:r>
        <w:rPr>
          <w:lang w:val="en-GB"/>
        </w:rPr>
        <w:t xml:space="preserve">. </w:t>
      </w:r>
      <w:r w:rsidRPr="00BA50E0">
        <w:rPr>
          <w:lang w:val="en-GB"/>
        </w:rPr>
        <w:t>These examples would be at the low and high end of the range of SQG values (but not the extreme values) generated for Australian soils.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7318FD">
              <w:lastRenderedPageBreak/>
              <w:t xml:space="preserve">Example </w:t>
            </w:r>
            <w:r>
              <w:t>1</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Queensland suburb (</w:t>
            </w:r>
            <w:r>
              <w:t>that is,</w:t>
            </w:r>
            <w:r w:rsidRPr="00BA50E0">
              <w:t xml:space="preserve"> aged contamination)</w:t>
            </w:r>
            <w:r>
              <w:t>,</w:t>
            </w:r>
            <w:r w:rsidRPr="00BA50E0">
              <w:t xml:space="preserve"> with low traffic volume.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t xml:space="preserve">: </w:t>
            </w:r>
            <w:r>
              <w:tab/>
            </w:r>
            <w:r>
              <w:tab/>
              <w:t>85</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5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90 mg/kg</w:t>
            </w:r>
          </w:p>
        </w:tc>
      </w:tr>
    </w:tbl>
    <w:p w:rsidR="00D47F56" w:rsidRPr="004E7F93" w:rsidRDefault="00D47F56" w:rsidP="00D47F56">
      <w:pPr>
        <w:pStyle w:val="Text0"/>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7318FD">
              <w:t xml:space="preserve">Example </w:t>
            </w:r>
            <w:r>
              <w:t>2</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an old Victorian suburb (</w:t>
            </w:r>
            <w:r>
              <w:t>that is,</w:t>
            </w:r>
            <w:r w:rsidRPr="00BA50E0">
              <w:t xml:space="preserve"> aged contamination)</w:t>
            </w:r>
            <w:r>
              <w:t>,</w:t>
            </w:r>
            <w:r w:rsidRPr="00BA50E0">
              <w:t xml:space="preserve"> with high traffic volume. </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t xml:space="preserve">: </w:t>
            </w:r>
            <w:r>
              <w:tab/>
            </w:r>
            <w:r>
              <w:tab/>
              <w:t>400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 xml:space="preserve">10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 xml:space="preserve">410 mg/kg </w:t>
            </w:r>
          </w:p>
        </w:tc>
      </w:tr>
    </w:tbl>
    <w:p w:rsidR="00D47F56" w:rsidRPr="00BA50E0" w:rsidRDefault="00D47F56" w:rsidP="00D47F56">
      <w:pPr>
        <w:pStyle w:val="Heading3"/>
      </w:pPr>
      <w:bookmarkStart w:id="656" w:name="_Toc242855713"/>
      <w:bookmarkStart w:id="657" w:name="_Toc243901724"/>
      <w:bookmarkStart w:id="658" w:name="_Toc269124964"/>
      <w:bookmarkStart w:id="659" w:name="_Toc351713547"/>
      <w:r w:rsidRPr="00BA50E0">
        <w:t xml:space="preserve">Calculation of soil quality guidelines for aged nickel contamination based on </w:t>
      </w:r>
      <w:r>
        <w:t>LOEC</w:t>
      </w:r>
      <w:r w:rsidRPr="00BA50E0">
        <w:t xml:space="preserve"> and 30% effect concentration toxicity data</w:t>
      </w:r>
      <w:r>
        <w:t>,</w:t>
      </w:r>
      <w:r w:rsidRPr="00BA50E0">
        <w:t xml:space="preserve"> and on 50% effect concentration data</w:t>
      </w:r>
      <w:bookmarkEnd w:id="656"/>
      <w:bookmarkEnd w:id="657"/>
      <w:bookmarkEnd w:id="658"/>
      <w:bookmarkEnd w:id="659"/>
      <w:r w:rsidRPr="00BA50E0">
        <w:t xml:space="preserve"> </w:t>
      </w:r>
    </w:p>
    <w:p w:rsidR="00D47F56" w:rsidRPr="007136E8" w:rsidRDefault="00D47F56" w:rsidP="00D47F56">
      <w:pPr>
        <w:pStyle w:val="Heading4"/>
      </w:pPr>
      <w:bookmarkStart w:id="660" w:name="_Toc351713548"/>
      <w:r w:rsidRPr="007136E8">
        <w:t>Calculation of soil-specific added contaminant limits</w:t>
      </w:r>
      <w:bookmarkEnd w:id="660"/>
      <w:r w:rsidRPr="007136E8">
        <w:t xml:space="preserve"> </w:t>
      </w:r>
    </w:p>
    <w:p w:rsidR="00D47F56" w:rsidRPr="002210A1" w:rsidRDefault="00D47F56" w:rsidP="00D47F56">
      <w:pPr>
        <w:rPr>
          <w:lang w:val="en-GB"/>
        </w:rPr>
      </w:pPr>
      <w:bookmarkStart w:id="661" w:name="_Toc242855786"/>
      <w:r w:rsidRPr="002210A1">
        <w:rPr>
          <w:lang w:val="en-GB"/>
        </w:rPr>
        <w:t>Soil-specific aged Ni ACL values based on LOEC and EC</w:t>
      </w:r>
      <w:r w:rsidRPr="003C0A23">
        <w:rPr>
          <w:vertAlign w:val="subscript"/>
          <w:lang w:val="en-GB"/>
        </w:rPr>
        <w:t>30</w:t>
      </w:r>
      <w:r w:rsidRPr="002210A1">
        <w:rPr>
          <w:lang w:val="en-GB"/>
        </w:rPr>
        <w:t xml:space="preserve"> </w:t>
      </w:r>
      <w:smartTag w:uri="urn:nrm.qld.gov.au:lime/location" w:element="lotplan">
        <w:r w:rsidRPr="002210A1">
          <w:rPr>
            <w:lang w:val="en-GB"/>
          </w:rPr>
          <w:t>and on EC</w:t>
        </w:r>
        <w:r w:rsidRPr="003C0A23">
          <w:rPr>
            <w:vertAlign w:val="subscript"/>
            <w:lang w:val="en-GB"/>
          </w:rPr>
          <w:t>50</w:t>
        </w:r>
      </w:smartTag>
      <w:r w:rsidRPr="002210A1">
        <w:rPr>
          <w:lang w:val="en-GB"/>
        </w:rPr>
        <w:t xml:space="preserve"> data were calculated using the method</w:t>
      </w:r>
      <w:r>
        <w:rPr>
          <w:lang w:val="en-GB"/>
        </w:rPr>
        <w:t xml:space="preserve"> previously</w:t>
      </w:r>
      <w:r w:rsidRPr="002210A1">
        <w:rPr>
          <w:lang w:val="en-GB"/>
        </w:rPr>
        <w:t xml:space="preserve"> set </w:t>
      </w:r>
      <w:r w:rsidRPr="00311E83">
        <w:rPr>
          <w:lang w:val="en-GB"/>
        </w:rPr>
        <w:t>out</w:t>
      </w:r>
      <w:r>
        <w:rPr>
          <w:lang w:val="en-GB"/>
        </w:rPr>
        <w:t>,</w:t>
      </w:r>
      <w:r w:rsidRPr="00311E83">
        <w:rPr>
          <w:lang w:val="en-GB"/>
        </w:rPr>
        <w:t xml:space="preserve"> </w:t>
      </w:r>
      <w:r w:rsidRPr="002210A1">
        <w:rPr>
          <w:lang w:val="en-GB"/>
        </w:rPr>
        <w:t>except the type of toxicity data used was different</w:t>
      </w:r>
      <w:r>
        <w:rPr>
          <w:lang w:val="en-GB"/>
        </w:rPr>
        <w:t xml:space="preserve">. </w:t>
      </w:r>
      <w:r w:rsidRPr="002210A1">
        <w:rPr>
          <w:lang w:val="en-GB"/>
        </w:rPr>
        <w:t xml:space="preserve">The resulting ACLs are </w:t>
      </w:r>
      <w:r w:rsidRPr="00724256">
        <w:rPr>
          <w:lang w:val="en-GB"/>
        </w:rPr>
        <w:t>presented in Table 81.</w:t>
      </w:r>
      <w:bookmarkEnd w:id="661"/>
      <w:r w:rsidRPr="002210A1">
        <w:rPr>
          <w:lang w:val="en-GB"/>
        </w:rPr>
        <w:t xml:space="preserve"> </w:t>
      </w:r>
    </w:p>
    <w:p w:rsidR="00D47F56" w:rsidRPr="004C4769" w:rsidRDefault="00D47F56" w:rsidP="00D47F56">
      <w:pPr>
        <w:pStyle w:val="Caption"/>
      </w:pPr>
      <w:bookmarkStart w:id="662" w:name="_Toc242855787"/>
      <w:bookmarkStart w:id="663" w:name="_Toc243900232"/>
      <w:r>
        <w:t xml:space="preserve">Table 81. </w:t>
      </w:r>
      <w:r w:rsidRPr="003C0A23">
        <w:t>The soil-specific ACLs at a range of cation exchange capacities for aged nickel (Ni) contamination based on lowest observed effect concentration (LOEC) and 30% effect concentration (EC</w:t>
      </w:r>
      <w:r w:rsidRPr="003C0A23">
        <w:rPr>
          <w:vertAlign w:val="subscript"/>
        </w:rPr>
        <w:t>30</w:t>
      </w:r>
      <w:r w:rsidRPr="003C0A23">
        <w:t>) toxicity data</w:t>
      </w:r>
      <w:r>
        <w:t>,</w:t>
      </w:r>
      <w:r w:rsidRPr="003C0A23">
        <w:t xml:space="preserve"> and based on 50% effect concentration (EC</w:t>
      </w:r>
      <w:r w:rsidRPr="003C0A23">
        <w:rPr>
          <w:vertAlign w:val="subscript"/>
        </w:rPr>
        <w:t>50</w:t>
      </w:r>
      <w:r w:rsidRPr="003C0A23">
        <w:t>) toxicity data.</w:t>
      </w:r>
      <w:bookmarkEnd w:id="662"/>
      <w:bookmarkEnd w:id="663"/>
      <w:r w:rsidRPr="003C0A23">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6"/>
        <w:gridCol w:w="927"/>
        <w:gridCol w:w="927"/>
        <w:gridCol w:w="927"/>
        <w:gridCol w:w="927"/>
        <w:gridCol w:w="927"/>
        <w:gridCol w:w="927"/>
      </w:tblGrid>
      <w:tr w:rsidR="00D47F56" w:rsidRPr="00A71A35" w:rsidTr="00AF1B0B">
        <w:tc>
          <w:tcPr>
            <w:tcW w:w="3616" w:type="dxa"/>
            <w:vMerge w:val="restart"/>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Land use</w:t>
            </w:r>
          </w:p>
        </w:tc>
        <w:tc>
          <w:tcPr>
            <w:tcW w:w="5562" w:type="dxa"/>
            <w:gridSpan w:val="6"/>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Cation exchange capacities (cmol</w:t>
            </w:r>
            <w:r w:rsidRPr="00A71A35">
              <w:rPr>
                <w:b/>
                <w:bCs/>
                <w:szCs w:val="22"/>
                <w:vertAlign w:val="subscript"/>
                <w:lang w:val="en-GB"/>
              </w:rPr>
              <w:t>c</w:t>
            </w:r>
            <w:r w:rsidRPr="00A71A35">
              <w:rPr>
                <w:b/>
                <w:bCs/>
                <w:szCs w:val="22"/>
                <w:lang w:val="en-GB"/>
              </w:rPr>
              <w:t>/kg)</w:t>
            </w:r>
          </w:p>
        </w:tc>
      </w:tr>
      <w:tr w:rsidR="00D47F56" w:rsidRPr="00A71A35" w:rsidTr="00AF1B0B">
        <w:tc>
          <w:tcPr>
            <w:tcW w:w="3616" w:type="dxa"/>
            <w:vMerge/>
            <w:shd w:val="clear" w:color="auto" w:fill="C6D9F1" w:themeFill="text2" w:themeFillTint="33"/>
            <w:vAlign w:val="bottom"/>
          </w:tcPr>
          <w:p w:rsidR="00D47F56" w:rsidRPr="00A71A35" w:rsidRDefault="00D47F56" w:rsidP="00AF1B0B">
            <w:pPr>
              <w:keepNext/>
              <w:spacing w:beforeLines="20" w:before="48" w:afterLines="20" w:after="48"/>
              <w:rPr>
                <w:b/>
                <w:bCs/>
              </w:rPr>
            </w:pP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5</w:t>
            </w: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10</w:t>
            </w: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20</w:t>
            </w: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30</w:t>
            </w: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40</w:t>
            </w: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60</w:t>
            </w:r>
          </w:p>
        </w:tc>
      </w:tr>
      <w:tr w:rsidR="00D47F56" w:rsidRPr="00A71A35" w:rsidTr="00AF1B0B">
        <w:tc>
          <w:tcPr>
            <w:tcW w:w="3616" w:type="dxa"/>
            <w:vAlign w:val="bottom"/>
          </w:tcPr>
          <w:p w:rsidR="00D47F56" w:rsidRPr="00A71A35" w:rsidRDefault="00D47F56" w:rsidP="00AF1B0B">
            <w:pPr>
              <w:keepNext/>
              <w:spacing w:beforeLines="20" w:before="48" w:afterLines="20" w:after="48"/>
            </w:pPr>
          </w:p>
        </w:tc>
        <w:tc>
          <w:tcPr>
            <w:tcW w:w="5562" w:type="dxa"/>
            <w:gridSpan w:val="6"/>
            <w:vAlign w:val="bottom"/>
          </w:tcPr>
          <w:p w:rsidR="00D47F56" w:rsidRPr="00A71A35" w:rsidRDefault="00D47F56" w:rsidP="00AF1B0B">
            <w:pPr>
              <w:keepNext/>
              <w:tabs>
                <w:tab w:val="decimal" w:pos="485"/>
              </w:tabs>
              <w:spacing w:beforeLines="20" w:before="48" w:afterLines="20" w:after="48"/>
              <w:jc w:val="center"/>
              <w:rPr>
                <w:b/>
                <w:bCs/>
              </w:rPr>
            </w:pPr>
            <w:r w:rsidRPr="00A71A35">
              <w:rPr>
                <w:b/>
                <w:bCs/>
                <w:szCs w:val="22"/>
              </w:rPr>
              <w:t>Based on LOEC and EC</w:t>
            </w:r>
            <w:r w:rsidRPr="00A71A35">
              <w:rPr>
                <w:b/>
                <w:bCs/>
                <w:szCs w:val="22"/>
                <w:vertAlign w:val="subscript"/>
              </w:rPr>
              <w:t>30</w:t>
            </w:r>
            <w:r w:rsidRPr="00A71A35">
              <w:rPr>
                <w:b/>
                <w:bCs/>
                <w:szCs w:val="22"/>
              </w:rPr>
              <w:t xml:space="preserve"> data</w:t>
            </w:r>
          </w:p>
        </w:tc>
      </w:tr>
      <w:tr w:rsidR="00D47F56" w:rsidRPr="00A71A35" w:rsidTr="00AF1B0B">
        <w:tc>
          <w:tcPr>
            <w:tcW w:w="3616" w:type="dxa"/>
            <w:vAlign w:val="bottom"/>
          </w:tcPr>
          <w:p w:rsidR="00D47F56" w:rsidRPr="00A71A35" w:rsidRDefault="00D47F56" w:rsidP="00AF1B0B">
            <w:pPr>
              <w:keepNext/>
              <w:spacing w:beforeLines="20" w:before="48" w:afterLines="20" w:after="48"/>
            </w:pPr>
            <w:r w:rsidRPr="00A71A35">
              <w:rPr>
                <w:szCs w:val="22"/>
              </w:rPr>
              <w:t>Areas of ecological significance</w:t>
            </w:r>
          </w:p>
        </w:tc>
        <w:tc>
          <w:tcPr>
            <w:tcW w:w="927" w:type="dxa"/>
            <w:vAlign w:val="bottom"/>
          </w:tcPr>
          <w:p w:rsidR="00D47F56" w:rsidRPr="00A71A35" w:rsidRDefault="00D47F56" w:rsidP="00AF1B0B">
            <w:pPr>
              <w:keepNext/>
              <w:tabs>
                <w:tab w:val="decimal" w:pos="389"/>
              </w:tabs>
              <w:spacing w:beforeLines="20" w:before="48" w:afterLines="20" w:after="48"/>
            </w:pPr>
            <w:r w:rsidRPr="00A71A35">
              <w:rPr>
                <w:szCs w:val="22"/>
              </w:rPr>
              <w:t>5</w:t>
            </w:r>
          </w:p>
        </w:tc>
        <w:tc>
          <w:tcPr>
            <w:tcW w:w="927" w:type="dxa"/>
            <w:vAlign w:val="bottom"/>
          </w:tcPr>
          <w:p w:rsidR="00D47F56" w:rsidRPr="00A71A35" w:rsidRDefault="00D47F56" w:rsidP="00AF1B0B">
            <w:pPr>
              <w:keepNext/>
              <w:tabs>
                <w:tab w:val="decimal" w:pos="522"/>
              </w:tabs>
              <w:spacing w:beforeLines="20" w:before="48" w:afterLines="20" w:after="48"/>
            </w:pPr>
            <w:r w:rsidRPr="00A71A35">
              <w:rPr>
                <w:szCs w:val="22"/>
              </w:rPr>
              <w:t>30</w:t>
            </w:r>
          </w:p>
        </w:tc>
        <w:tc>
          <w:tcPr>
            <w:tcW w:w="927" w:type="dxa"/>
            <w:vAlign w:val="bottom"/>
          </w:tcPr>
          <w:p w:rsidR="00D47F56" w:rsidRPr="00A71A35" w:rsidRDefault="00D47F56" w:rsidP="00AF1B0B">
            <w:pPr>
              <w:keepNext/>
              <w:tabs>
                <w:tab w:val="decimal" w:pos="508"/>
              </w:tabs>
              <w:spacing w:beforeLines="20" w:before="48" w:afterLines="20" w:after="48"/>
            </w:pPr>
            <w:r w:rsidRPr="00A71A35">
              <w:rPr>
                <w:szCs w:val="22"/>
              </w:rPr>
              <w:t>45</w:t>
            </w:r>
          </w:p>
        </w:tc>
        <w:tc>
          <w:tcPr>
            <w:tcW w:w="927" w:type="dxa"/>
            <w:vAlign w:val="bottom"/>
          </w:tcPr>
          <w:p w:rsidR="00D47F56" w:rsidRPr="00A71A35" w:rsidRDefault="00D47F56" w:rsidP="00AF1B0B">
            <w:pPr>
              <w:keepNext/>
              <w:tabs>
                <w:tab w:val="decimal" w:pos="531"/>
              </w:tabs>
              <w:spacing w:beforeLines="20" w:before="48" w:afterLines="20" w:after="48"/>
            </w:pPr>
            <w:r w:rsidRPr="00A71A35">
              <w:rPr>
                <w:szCs w:val="22"/>
              </w:rPr>
              <w:t>60</w:t>
            </w:r>
          </w:p>
        </w:tc>
        <w:tc>
          <w:tcPr>
            <w:tcW w:w="927" w:type="dxa"/>
            <w:vAlign w:val="bottom"/>
          </w:tcPr>
          <w:p w:rsidR="00D47F56" w:rsidRPr="00A71A35" w:rsidRDefault="00D47F56" w:rsidP="00AF1B0B">
            <w:pPr>
              <w:keepNext/>
              <w:tabs>
                <w:tab w:val="decimal" w:pos="501"/>
              </w:tabs>
              <w:spacing w:beforeLines="20" w:before="48" w:afterLines="20" w:after="48"/>
            </w:pPr>
            <w:r w:rsidRPr="00A71A35">
              <w:rPr>
                <w:szCs w:val="22"/>
              </w:rPr>
              <w:t>70</w:t>
            </w:r>
          </w:p>
        </w:tc>
        <w:tc>
          <w:tcPr>
            <w:tcW w:w="927" w:type="dxa"/>
            <w:vAlign w:val="bottom"/>
          </w:tcPr>
          <w:p w:rsidR="00D47F56" w:rsidRPr="00A71A35" w:rsidRDefault="00D47F56" w:rsidP="00AF1B0B">
            <w:pPr>
              <w:keepNext/>
              <w:tabs>
                <w:tab w:val="decimal" w:pos="513"/>
              </w:tabs>
              <w:spacing w:beforeLines="20" w:before="48" w:afterLines="20" w:after="48"/>
            </w:pPr>
            <w:r w:rsidRPr="00A71A35">
              <w:rPr>
                <w:szCs w:val="22"/>
              </w:rPr>
              <w:t>95</w:t>
            </w:r>
          </w:p>
        </w:tc>
      </w:tr>
      <w:tr w:rsidR="00D47F56" w:rsidRPr="00A71A35" w:rsidTr="00AF1B0B">
        <w:tc>
          <w:tcPr>
            <w:tcW w:w="3616" w:type="dxa"/>
            <w:vAlign w:val="bottom"/>
          </w:tcPr>
          <w:p w:rsidR="00D47F56" w:rsidRPr="00A71A35" w:rsidRDefault="00D47F56" w:rsidP="00AF1B0B">
            <w:pPr>
              <w:keepNext/>
              <w:spacing w:beforeLines="20" w:before="48" w:afterLines="20" w:after="48"/>
            </w:pPr>
            <w:r w:rsidRPr="00A71A35">
              <w:rPr>
                <w:szCs w:val="22"/>
              </w:rPr>
              <w:t>Urban residential/public open space</w:t>
            </w:r>
          </w:p>
        </w:tc>
        <w:tc>
          <w:tcPr>
            <w:tcW w:w="927" w:type="dxa"/>
            <w:vAlign w:val="bottom"/>
          </w:tcPr>
          <w:p w:rsidR="00D47F56" w:rsidRPr="00A71A35" w:rsidRDefault="00D47F56" w:rsidP="00AF1B0B">
            <w:pPr>
              <w:keepNext/>
              <w:tabs>
                <w:tab w:val="decimal" w:pos="389"/>
              </w:tabs>
              <w:spacing w:beforeLines="20" w:before="48" w:afterLines="20" w:after="48"/>
            </w:pPr>
            <w:r w:rsidRPr="00A71A35">
              <w:rPr>
                <w:szCs w:val="22"/>
              </w:rPr>
              <w:t>30</w:t>
            </w:r>
          </w:p>
        </w:tc>
        <w:tc>
          <w:tcPr>
            <w:tcW w:w="927" w:type="dxa"/>
            <w:vAlign w:val="bottom"/>
          </w:tcPr>
          <w:p w:rsidR="00D47F56" w:rsidRPr="00A71A35" w:rsidRDefault="00D47F56" w:rsidP="00AF1B0B">
            <w:pPr>
              <w:keepNext/>
              <w:tabs>
                <w:tab w:val="decimal" w:pos="522"/>
              </w:tabs>
              <w:spacing w:beforeLines="20" w:before="48" w:afterLines="20" w:after="48"/>
            </w:pPr>
            <w:r w:rsidRPr="00A71A35">
              <w:rPr>
                <w:szCs w:val="22"/>
              </w:rPr>
              <w:t>170</w:t>
            </w:r>
          </w:p>
        </w:tc>
        <w:tc>
          <w:tcPr>
            <w:tcW w:w="927" w:type="dxa"/>
            <w:vAlign w:val="bottom"/>
          </w:tcPr>
          <w:p w:rsidR="00D47F56" w:rsidRPr="00A71A35" w:rsidRDefault="00D47F56" w:rsidP="00AF1B0B">
            <w:pPr>
              <w:keepNext/>
              <w:tabs>
                <w:tab w:val="decimal" w:pos="508"/>
              </w:tabs>
              <w:spacing w:beforeLines="20" w:before="48" w:afterLines="20" w:after="48"/>
            </w:pPr>
            <w:r w:rsidRPr="00A71A35">
              <w:rPr>
                <w:szCs w:val="22"/>
              </w:rPr>
              <w:t>270</w:t>
            </w:r>
          </w:p>
        </w:tc>
        <w:tc>
          <w:tcPr>
            <w:tcW w:w="927" w:type="dxa"/>
            <w:vAlign w:val="bottom"/>
          </w:tcPr>
          <w:p w:rsidR="00D47F56" w:rsidRPr="00A71A35" w:rsidRDefault="00D47F56" w:rsidP="00AF1B0B">
            <w:pPr>
              <w:keepNext/>
              <w:tabs>
                <w:tab w:val="decimal" w:pos="531"/>
              </w:tabs>
              <w:spacing w:beforeLines="20" w:before="48" w:afterLines="20" w:after="48"/>
            </w:pPr>
            <w:r w:rsidRPr="00A71A35">
              <w:rPr>
                <w:szCs w:val="22"/>
              </w:rPr>
              <w:t>350</w:t>
            </w:r>
          </w:p>
        </w:tc>
        <w:tc>
          <w:tcPr>
            <w:tcW w:w="927" w:type="dxa"/>
            <w:vAlign w:val="bottom"/>
          </w:tcPr>
          <w:p w:rsidR="00D47F56" w:rsidRPr="00A71A35" w:rsidRDefault="00D47F56" w:rsidP="00AF1B0B">
            <w:pPr>
              <w:keepNext/>
              <w:tabs>
                <w:tab w:val="decimal" w:pos="501"/>
              </w:tabs>
              <w:spacing w:beforeLines="20" w:before="48" w:afterLines="20" w:after="48"/>
            </w:pPr>
            <w:r w:rsidRPr="00A71A35">
              <w:rPr>
                <w:szCs w:val="22"/>
              </w:rPr>
              <w:t>420</w:t>
            </w:r>
          </w:p>
        </w:tc>
        <w:tc>
          <w:tcPr>
            <w:tcW w:w="927" w:type="dxa"/>
            <w:vAlign w:val="bottom"/>
          </w:tcPr>
          <w:p w:rsidR="00D47F56" w:rsidRPr="00A71A35" w:rsidRDefault="00D47F56" w:rsidP="00AF1B0B">
            <w:pPr>
              <w:keepNext/>
              <w:tabs>
                <w:tab w:val="decimal" w:pos="513"/>
              </w:tabs>
              <w:spacing w:beforeLines="20" w:before="48" w:afterLines="20" w:after="48"/>
            </w:pPr>
            <w:r w:rsidRPr="00A71A35">
              <w:rPr>
                <w:szCs w:val="22"/>
              </w:rPr>
              <w:t>560</w:t>
            </w:r>
          </w:p>
        </w:tc>
      </w:tr>
      <w:tr w:rsidR="00D47F56" w:rsidRPr="00A71A35" w:rsidTr="00AF1B0B">
        <w:tc>
          <w:tcPr>
            <w:tcW w:w="3616" w:type="dxa"/>
            <w:vAlign w:val="bottom"/>
          </w:tcPr>
          <w:p w:rsidR="00D47F56" w:rsidRPr="00A71A35" w:rsidRDefault="00D47F56" w:rsidP="00AF1B0B">
            <w:pPr>
              <w:keepNext/>
              <w:spacing w:beforeLines="20" w:before="48" w:afterLines="20" w:after="48"/>
            </w:pPr>
            <w:r w:rsidRPr="00A71A35">
              <w:rPr>
                <w:szCs w:val="22"/>
              </w:rPr>
              <w:t>Commercial/industrial</w:t>
            </w:r>
          </w:p>
        </w:tc>
        <w:tc>
          <w:tcPr>
            <w:tcW w:w="927" w:type="dxa"/>
            <w:vAlign w:val="bottom"/>
          </w:tcPr>
          <w:p w:rsidR="00D47F56" w:rsidRPr="00A71A35" w:rsidRDefault="00D47F56" w:rsidP="00AF1B0B">
            <w:pPr>
              <w:keepNext/>
              <w:tabs>
                <w:tab w:val="decimal" w:pos="389"/>
              </w:tabs>
              <w:spacing w:beforeLines="20" w:before="48" w:afterLines="20" w:after="48"/>
            </w:pPr>
            <w:r w:rsidRPr="00A71A35">
              <w:rPr>
                <w:szCs w:val="22"/>
              </w:rPr>
              <w:t>55</w:t>
            </w:r>
          </w:p>
        </w:tc>
        <w:tc>
          <w:tcPr>
            <w:tcW w:w="927" w:type="dxa"/>
            <w:vAlign w:val="bottom"/>
          </w:tcPr>
          <w:p w:rsidR="00D47F56" w:rsidRPr="00A71A35" w:rsidRDefault="00D47F56" w:rsidP="00AF1B0B">
            <w:pPr>
              <w:keepNext/>
              <w:tabs>
                <w:tab w:val="decimal" w:pos="522"/>
              </w:tabs>
              <w:spacing w:beforeLines="20" w:before="48" w:afterLines="20" w:after="48"/>
            </w:pPr>
            <w:r w:rsidRPr="00A71A35">
              <w:rPr>
                <w:szCs w:val="22"/>
              </w:rPr>
              <w:t>290</w:t>
            </w:r>
          </w:p>
        </w:tc>
        <w:tc>
          <w:tcPr>
            <w:tcW w:w="927" w:type="dxa"/>
            <w:vAlign w:val="bottom"/>
          </w:tcPr>
          <w:p w:rsidR="00D47F56" w:rsidRPr="00A71A35" w:rsidRDefault="00D47F56" w:rsidP="00AF1B0B">
            <w:pPr>
              <w:keepNext/>
              <w:tabs>
                <w:tab w:val="decimal" w:pos="508"/>
              </w:tabs>
              <w:spacing w:beforeLines="20" w:before="48" w:afterLines="20" w:after="48"/>
            </w:pPr>
            <w:r w:rsidRPr="00A71A35">
              <w:rPr>
                <w:szCs w:val="22"/>
              </w:rPr>
              <w:t>460</w:t>
            </w:r>
          </w:p>
        </w:tc>
        <w:tc>
          <w:tcPr>
            <w:tcW w:w="927" w:type="dxa"/>
            <w:vAlign w:val="bottom"/>
          </w:tcPr>
          <w:p w:rsidR="00D47F56" w:rsidRPr="00A71A35" w:rsidRDefault="00D47F56" w:rsidP="00AF1B0B">
            <w:pPr>
              <w:keepNext/>
              <w:tabs>
                <w:tab w:val="decimal" w:pos="531"/>
              </w:tabs>
              <w:spacing w:beforeLines="20" w:before="48" w:afterLines="20" w:after="48"/>
            </w:pPr>
            <w:r w:rsidRPr="00A71A35">
              <w:rPr>
                <w:szCs w:val="22"/>
              </w:rPr>
              <w:t>600</w:t>
            </w:r>
          </w:p>
        </w:tc>
        <w:tc>
          <w:tcPr>
            <w:tcW w:w="927" w:type="dxa"/>
            <w:vAlign w:val="bottom"/>
          </w:tcPr>
          <w:p w:rsidR="00D47F56" w:rsidRPr="00A71A35" w:rsidRDefault="00D47F56" w:rsidP="00AF1B0B">
            <w:pPr>
              <w:keepNext/>
              <w:tabs>
                <w:tab w:val="decimal" w:pos="501"/>
              </w:tabs>
              <w:spacing w:beforeLines="20" w:before="48" w:afterLines="20" w:after="48"/>
            </w:pPr>
            <w:r w:rsidRPr="00A71A35">
              <w:rPr>
                <w:szCs w:val="22"/>
              </w:rPr>
              <w:t>730</w:t>
            </w:r>
          </w:p>
        </w:tc>
        <w:tc>
          <w:tcPr>
            <w:tcW w:w="927" w:type="dxa"/>
            <w:vAlign w:val="bottom"/>
          </w:tcPr>
          <w:p w:rsidR="00D47F56" w:rsidRPr="00A71A35" w:rsidRDefault="00D47F56" w:rsidP="00AF1B0B">
            <w:pPr>
              <w:keepNext/>
              <w:tabs>
                <w:tab w:val="decimal" w:pos="513"/>
              </w:tabs>
              <w:spacing w:beforeLines="20" w:before="48" w:afterLines="20" w:after="48"/>
            </w:pPr>
            <w:r w:rsidRPr="00A71A35">
              <w:rPr>
                <w:szCs w:val="22"/>
              </w:rPr>
              <w:t>960</w:t>
            </w:r>
          </w:p>
        </w:tc>
      </w:tr>
      <w:tr w:rsidR="00D47F56" w:rsidRPr="00A71A35" w:rsidTr="00AF1B0B">
        <w:tc>
          <w:tcPr>
            <w:tcW w:w="3616" w:type="dxa"/>
            <w:vAlign w:val="bottom"/>
          </w:tcPr>
          <w:p w:rsidR="00D47F56" w:rsidRPr="00A71A35" w:rsidRDefault="00D47F56" w:rsidP="00AF1B0B">
            <w:pPr>
              <w:keepNext/>
              <w:spacing w:beforeLines="20" w:before="48" w:afterLines="20" w:after="48"/>
            </w:pPr>
          </w:p>
        </w:tc>
        <w:tc>
          <w:tcPr>
            <w:tcW w:w="5562" w:type="dxa"/>
            <w:gridSpan w:val="6"/>
            <w:vAlign w:val="bottom"/>
          </w:tcPr>
          <w:p w:rsidR="00D47F56" w:rsidRPr="00A71A35" w:rsidRDefault="00D47F56" w:rsidP="00AF1B0B">
            <w:pPr>
              <w:keepNext/>
              <w:tabs>
                <w:tab w:val="decimal" w:pos="485"/>
              </w:tabs>
              <w:spacing w:beforeLines="20" w:before="48" w:afterLines="20" w:after="48"/>
              <w:jc w:val="center"/>
              <w:rPr>
                <w:b/>
                <w:bCs/>
              </w:rPr>
            </w:pPr>
            <w:smartTag w:uri="urn:nrm.qld.gov.au:lime/location" w:element="lotplan">
              <w:r w:rsidRPr="00A71A35">
                <w:rPr>
                  <w:b/>
                  <w:bCs/>
                  <w:szCs w:val="22"/>
                </w:rPr>
                <w:t>Based on EC</w:t>
              </w:r>
              <w:r w:rsidRPr="00A71A35">
                <w:rPr>
                  <w:b/>
                  <w:bCs/>
                  <w:szCs w:val="22"/>
                  <w:vertAlign w:val="subscript"/>
                </w:rPr>
                <w:t>50</w:t>
              </w:r>
            </w:smartTag>
            <w:r w:rsidRPr="00A71A35">
              <w:rPr>
                <w:b/>
                <w:bCs/>
                <w:szCs w:val="22"/>
              </w:rPr>
              <w:t xml:space="preserve"> data</w:t>
            </w:r>
          </w:p>
        </w:tc>
      </w:tr>
      <w:tr w:rsidR="00D47F56" w:rsidRPr="00A71A35" w:rsidTr="00AF1B0B">
        <w:tc>
          <w:tcPr>
            <w:tcW w:w="3616" w:type="dxa"/>
            <w:vAlign w:val="bottom"/>
          </w:tcPr>
          <w:p w:rsidR="00D47F56" w:rsidRPr="00A71A35" w:rsidRDefault="00D47F56" w:rsidP="00AF1B0B">
            <w:pPr>
              <w:keepNext/>
              <w:spacing w:beforeLines="20" w:before="48" w:afterLines="20" w:after="48"/>
            </w:pPr>
            <w:r w:rsidRPr="00A71A35">
              <w:rPr>
                <w:szCs w:val="22"/>
              </w:rPr>
              <w:t>Areas of ecological significance</w:t>
            </w:r>
          </w:p>
        </w:tc>
        <w:tc>
          <w:tcPr>
            <w:tcW w:w="927" w:type="dxa"/>
            <w:vAlign w:val="bottom"/>
          </w:tcPr>
          <w:p w:rsidR="00D47F56" w:rsidRPr="00A71A35" w:rsidRDefault="00D47F56" w:rsidP="00AF1B0B">
            <w:pPr>
              <w:keepNext/>
              <w:tabs>
                <w:tab w:val="decimal" w:pos="396"/>
              </w:tabs>
              <w:spacing w:beforeLines="20" w:before="48" w:afterLines="20" w:after="48"/>
            </w:pPr>
            <w:r w:rsidRPr="00A71A35">
              <w:rPr>
                <w:szCs w:val="22"/>
              </w:rPr>
              <w:t>10</w:t>
            </w:r>
          </w:p>
        </w:tc>
        <w:tc>
          <w:tcPr>
            <w:tcW w:w="927" w:type="dxa"/>
            <w:vAlign w:val="bottom"/>
          </w:tcPr>
          <w:p w:rsidR="00D47F56" w:rsidRPr="00A71A35" w:rsidRDefault="00D47F56" w:rsidP="00AF1B0B">
            <w:pPr>
              <w:keepNext/>
              <w:tabs>
                <w:tab w:val="decimal" w:pos="536"/>
              </w:tabs>
              <w:spacing w:beforeLines="20" w:before="48" w:afterLines="20" w:after="48"/>
            </w:pPr>
            <w:r w:rsidRPr="00A71A35">
              <w:rPr>
                <w:szCs w:val="22"/>
              </w:rPr>
              <w:t>65</w:t>
            </w:r>
          </w:p>
        </w:tc>
        <w:tc>
          <w:tcPr>
            <w:tcW w:w="927" w:type="dxa"/>
            <w:vAlign w:val="bottom"/>
          </w:tcPr>
          <w:p w:rsidR="00D47F56" w:rsidRPr="00A71A35" w:rsidRDefault="00D47F56" w:rsidP="00AF1B0B">
            <w:pPr>
              <w:keepNext/>
              <w:tabs>
                <w:tab w:val="decimal" w:pos="508"/>
              </w:tabs>
              <w:spacing w:beforeLines="20" w:before="48" w:afterLines="20" w:after="48"/>
            </w:pPr>
            <w:r w:rsidRPr="00A71A35">
              <w:rPr>
                <w:szCs w:val="22"/>
              </w:rPr>
              <w:t>100</w:t>
            </w:r>
          </w:p>
        </w:tc>
        <w:tc>
          <w:tcPr>
            <w:tcW w:w="927" w:type="dxa"/>
            <w:vAlign w:val="bottom"/>
          </w:tcPr>
          <w:p w:rsidR="00D47F56" w:rsidRPr="00A71A35" w:rsidRDefault="00D47F56" w:rsidP="00AF1B0B">
            <w:pPr>
              <w:keepNext/>
              <w:tabs>
                <w:tab w:val="decimal" w:pos="475"/>
              </w:tabs>
              <w:spacing w:beforeLines="20" w:before="48" w:afterLines="20" w:after="48"/>
            </w:pPr>
            <w:r w:rsidRPr="00A71A35">
              <w:rPr>
                <w:szCs w:val="22"/>
              </w:rPr>
              <w:t>130</w:t>
            </w:r>
          </w:p>
        </w:tc>
        <w:tc>
          <w:tcPr>
            <w:tcW w:w="927" w:type="dxa"/>
            <w:vAlign w:val="bottom"/>
          </w:tcPr>
          <w:p w:rsidR="00D47F56" w:rsidRPr="00A71A35" w:rsidRDefault="00D47F56" w:rsidP="00AF1B0B">
            <w:pPr>
              <w:keepNext/>
              <w:tabs>
                <w:tab w:val="decimal" w:pos="501"/>
              </w:tabs>
              <w:spacing w:beforeLines="20" w:before="48" w:afterLines="20" w:after="48"/>
            </w:pPr>
            <w:r w:rsidRPr="00A71A35">
              <w:rPr>
                <w:szCs w:val="22"/>
              </w:rPr>
              <w:t>160</w:t>
            </w:r>
          </w:p>
        </w:tc>
        <w:tc>
          <w:tcPr>
            <w:tcW w:w="927" w:type="dxa"/>
            <w:vAlign w:val="bottom"/>
          </w:tcPr>
          <w:p w:rsidR="00D47F56" w:rsidRPr="00A71A35" w:rsidRDefault="00D47F56" w:rsidP="00AF1B0B">
            <w:pPr>
              <w:keepNext/>
              <w:tabs>
                <w:tab w:val="decimal" w:pos="485"/>
              </w:tabs>
              <w:spacing w:beforeLines="20" w:before="48" w:afterLines="20" w:after="48"/>
            </w:pPr>
            <w:r w:rsidRPr="00A71A35">
              <w:rPr>
                <w:szCs w:val="22"/>
              </w:rPr>
              <w:t>210</w:t>
            </w:r>
          </w:p>
        </w:tc>
      </w:tr>
      <w:tr w:rsidR="00D47F56" w:rsidRPr="00A71A35" w:rsidTr="00AF1B0B">
        <w:tc>
          <w:tcPr>
            <w:tcW w:w="3616" w:type="dxa"/>
            <w:vAlign w:val="bottom"/>
          </w:tcPr>
          <w:p w:rsidR="00D47F56" w:rsidRPr="00A71A35" w:rsidRDefault="00D47F56" w:rsidP="00AF1B0B">
            <w:pPr>
              <w:spacing w:beforeLines="20" w:before="48" w:afterLines="20" w:after="48"/>
            </w:pPr>
            <w:r w:rsidRPr="00A71A35">
              <w:rPr>
                <w:szCs w:val="22"/>
              </w:rPr>
              <w:t>Urban residential/public open space</w:t>
            </w:r>
          </w:p>
        </w:tc>
        <w:tc>
          <w:tcPr>
            <w:tcW w:w="927" w:type="dxa"/>
            <w:vAlign w:val="bottom"/>
          </w:tcPr>
          <w:p w:rsidR="00D47F56" w:rsidRPr="00A71A35" w:rsidRDefault="00D47F56" w:rsidP="00AF1B0B">
            <w:pPr>
              <w:tabs>
                <w:tab w:val="decimal" w:pos="396"/>
              </w:tabs>
              <w:spacing w:beforeLines="20" w:before="48" w:afterLines="20" w:after="48"/>
            </w:pPr>
            <w:r w:rsidRPr="00A71A35">
              <w:rPr>
                <w:szCs w:val="22"/>
              </w:rPr>
              <w:t>55</w:t>
            </w:r>
          </w:p>
        </w:tc>
        <w:tc>
          <w:tcPr>
            <w:tcW w:w="927" w:type="dxa"/>
            <w:vAlign w:val="bottom"/>
          </w:tcPr>
          <w:p w:rsidR="00D47F56" w:rsidRPr="00A71A35" w:rsidRDefault="00D47F56" w:rsidP="00AF1B0B">
            <w:pPr>
              <w:tabs>
                <w:tab w:val="decimal" w:pos="536"/>
              </w:tabs>
              <w:spacing w:beforeLines="20" w:before="48" w:afterLines="20" w:after="48"/>
            </w:pPr>
            <w:r w:rsidRPr="00A71A35">
              <w:rPr>
                <w:szCs w:val="22"/>
              </w:rPr>
              <w:t>270</w:t>
            </w:r>
          </w:p>
        </w:tc>
        <w:tc>
          <w:tcPr>
            <w:tcW w:w="927" w:type="dxa"/>
            <w:vAlign w:val="bottom"/>
          </w:tcPr>
          <w:p w:rsidR="00D47F56" w:rsidRPr="00A71A35" w:rsidRDefault="00D47F56" w:rsidP="00AF1B0B">
            <w:pPr>
              <w:tabs>
                <w:tab w:val="decimal" w:pos="508"/>
              </w:tabs>
              <w:spacing w:beforeLines="20" w:before="48" w:afterLines="20" w:after="48"/>
            </w:pPr>
            <w:r w:rsidRPr="00A71A35">
              <w:rPr>
                <w:szCs w:val="22"/>
              </w:rPr>
              <w:t>440</w:t>
            </w:r>
          </w:p>
        </w:tc>
        <w:tc>
          <w:tcPr>
            <w:tcW w:w="927" w:type="dxa"/>
            <w:vAlign w:val="bottom"/>
          </w:tcPr>
          <w:p w:rsidR="00D47F56" w:rsidRPr="00A71A35" w:rsidRDefault="00D47F56" w:rsidP="00AF1B0B">
            <w:pPr>
              <w:tabs>
                <w:tab w:val="decimal" w:pos="475"/>
              </w:tabs>
              <w:spacing w:beforeLines="20" w:before="48" w:afterLines="20" w:after="48"/>
            </w:pPr>
            <w:r w:rsidRPr="00A71A35">
              <w:rPr>
                <w:szCs w:val="22"/>
              </w:rPr>
              <w:t>570</w:t>
            </w:r>
          </w:p>
        </w:tc>
        <w:tc>
          <w:tcPr>
            <w:tcW w:w="927" w:type="dxa"/>
            <w:vAlign w:val="bottom"/>
          </w:tcPr>
          <w:p w:rsidR="00D47F56" w:rsidRPr="00A71A35" w:rsidRDefault="00D47F56" w:rsidP="00AF1B0B">
            <w:pPr>
              <w:tabs>
                <w:tab w:val="decimal" w:pos="501"/>
              </w:tabs>
              <w:spacing w:beforeLines="20" w:before="48" w:afterLines="20" w:after="48"/>
            </w:pPr>
            <w:r w:rsidRPr="00A71A35">
              <w:rPr>
                <w:szCs w:val="22"/>
              </w:rPr>
              <w:t>700</w:t>
            </w:r>
          </w:p>
        </w:tc>
        <w:tc>
          <w:tcPr>
            <w:tcW w:w="927" w:type="dxa"/>
            <w:vAlign w:val="bottom"/>
          </w:tcPr>
          <w:p w:rsidR="00D47F56" w:rsidRPr="00A71A35" w:rsidRDefault="00D47F56" w:rsidP="00AF1B0B">
            <w:pPr>
              <w:tabs>
                <w:tab w:val="decimal" w:pos="485"/>
              </w:tabs>
              <w:spacing w:beforeLines="20" w:before="48" w:afterLines="20" w:after="48"/>
            </w:pPr>
            <w:r w:rsidRPr="00A71A35">
              <w:rPr>
                <w:szCs w:val="22"/>
              </w:rPr>
              <w:t>910</w:t>
            </w:r>
          </w:p>
        </w:tc>
      </w:tr>
      <w:tr w:rsidR="00D47F56" w:rsidRPr="00A71A35" w:rsidTr="00AF1B0B">
        <w:tc>
          <w:tcPr>
            <w:tcW w:w="3616" w:type="dxa"/>
            <w:vAlign w:val="bottom"/>
          </w:tcPr>
          <w:p w:rsidR="00D47F56" w:rsidRPr="00A71A35" w:rsidRDefault="00D47F56" w:rsidP="00AF1B0B">
            <w:pPr>
              <w:spacing w:beforeLines="20" w:before="48" w:afterLines="20" w:after="48"/>
            </w:pPr>
            <w:r w:rsidRPr="00A71A35">
              <w:rPr>
                <w:szCs w:val="22"/>
              </w:rPr>
              <w:t>Commercial/industrial</w:t>
            </w:r>
          </w:p>
        </w:tc>
        <w:tc>
          <w:tcPr>
            <w:tcW w:w="927" w:type="dxa"/>
            <w:vAlign w:val="bottom"/>
          </w:tcPr>
          <w:p w:rsidR="00D47F56" w:rsidRPr="00A71A35" w:rsidRDefault="00D47F56" w:rsidP="00AF1B0B">
            <w:pPr>
              <w:tabs>
                <w:tab w:val="decimal" w:pos="396"/>
              </w:tabs>
              <w:spacing w:beforeLines="20" w:before="48" w:afterLines="20" w:after="48"/>
            </w:pPr>
            <w:r w:rsidRPr="00A71A35">
              <w:rPr>
                <w:szCs w:val="22"/>
              </w:rPr>
              <w:t>90</w:t>
            </w:r>
          </w:p>
        </w:tc>
        <w:tc>
          <w:tcPr>
            <w:tcW w:w="927" w:type="dxa"/>
            <w:vAlign w:val="bottom"/>
          </w:tcPr>
          <w:p w:rsidR="00D47F56" w:rsidRPr="00A71A35" w:rsidRDefault="00D47F56" w:rsidP="00AF1B0B">
            <w:pPr>
              <w:tabs>
                <w:tab w:val="decimal" w:pos="536"/>
              </w:tabs>
              <w:spacing w:beforeLines="20" w:before="48" w:afterLines="20" w:after="48"/>
            </w:pPr>
            <w:r w:rsidRPr="00A71A35">
              <w:rPr>
                <w:szCs w:val="22"/>
              </w:rPr>
              <w:t>460</w:t>
            </w:r>
          </w:p>
        </w:tc>
        <w:tc>
          <w:tcPr>
            <w:tcW w:w="927" w:type="dxa"/>
            <w:vAlign w:val="bottom"/>
          </w:tcPr>
          <w:p w:rsidR="00D47F56" w:rsidRPr="00A71A35" w:rsidRDefault="00D47F56" w:rsidP="00AF1B0B">
            <w:pPr>
              <w:tabs>
                <w:tab w:val="decimal" w:pos="508"/>
              </w:tabs>
              <w:spacing w:beforeLines="20" w:before="48" w:afterLines="20" w:after="48"/>
            </w:pPr>
            <w:r w:rsidRPr="00A71A35">
              <w:rPr>
                <w:szCs w:val="22"/>
              </w:rPr>
              <w:t>730</w:t>
            </w:r>
          </w:p>
        </w:tc>
        <w:tc>
          <w:tcPr>
            <w:tcW w:w="927" w:type="dxa"/>
            <w:vAlign w:val="bottom"/>
          </w:tcPr>
          <w:p w:rsidR="00D47F56" w:rsidRPr="00A71A35" w:rsidRDefault="00D47F56" w:rsidP="00AF1B0B">
            <w:pPr>
              <w:tabs>
                <w:tab w:val="decimal" w:pos="475"/>
              </w:tabs>
              <w:spacing w:beforeLines="20" w:before="48" w:afterLines="20" w:after="48"/>
            </w:pPr>
            <w:r w:rsidRPr="00A71A35">
              <w:rPr>
                <w:szCs w:val="22"/>
              </w:rPr>
              <w:t>960</w:t>
            </w:r>
          </w:p>
        </w:tc>
        <w:tc>
          <w:tcPr>
            <w:tcW w:w="927" w:type="dxa"/>
            <w:vAlign w:val="bottom"/>
          </w:tcPr>
          <w:p w:rsidR="00D47F56" w:rsidRPr="00A71A35" w:rsidRDefault="00D47F56" w:rsidP="00AF1B0B">
            <w:pPr>
              <w:tabs>
                <w:tab w:val="decimal" w:pos="501"/>
              </w:tabs>
              <w:spacing w:beforeLines="20" w:before="48" w:afterLines="20" w:after="48"/>
            </w:pPr>
            <w:r w:rsidRPr="00A71A35">
              <w:rPr>
                <w:szCs w:val="22"/>
              </w:rPr>
              <w:t>1200</w:t>
            </w:r>
          </w:p>
        </w:tc>
        <w:tc>
          <w:tcPr>
            <w:tcW w:w="927" w:type="dxa"/>
            <w:vAlign w:val="bottom"/>
          </w:tcPr>
          <w:p w:rsidR="00D47F56" w:rsidRPr="00A71A35" w:rsidRDefault="00D47F56" w:rsidP="00AF1B0B">
            <w:pPr>
              <w:tabs>
                <w:tab w:val="decimal" w:pos="485"/>
              </w:tabs>
              <w:spacing w:beforeLines="20" w:before="48" w:afterLines="20" w:after="48"/>
            </w:pPr>
            <w:r w:rsidRPr="00A71A35">
              <w:rPr>
                <w:szCs w:val="22"/>
              </w:rPr>
              <w:t>1500</w:t>
            </w:r>
          </w:p>
        </w:tc>
      </w:tr>
    </w:tbl>
    <w:p w:rsidR="00D47F56" w:rsidRPr="00556262" w:rsidRDefault="00D47F56" w:rsidP="00D47F56">
      <w:pPr>
        <w:pStyle w:val="Text0"/>
      </w:pPr>
    </w:p>
    <w:p w:rsidR="00D47F56" w:rsidRPr="007136E8" w:rsidRDefault="00D47F56" w:rsidP="00D47F56">
      <w:pPr>
        <w:pStyle w:val="Heading4"/>
      </w:pPr>
      <w:bookmarkStart w:id="664" w:name="_Toc351713549"/>
      <w:r w:rsidRPr="007136E8">
        <w:lastRenderedPageBreak/>
        <w:t>Calculation of ambient background concentration values</w:t>
      </w:r>
      <w:bookmarkEnd w:id="664"/>
    </w:p>
    <w:p w:rsidR="00D47F56" w:rsidRPr="00BA50E0" w:rsidRDefault="00D47F56" w:rsidP="00D47F56">
      <w:pPr>
        <w:rPr>
          <w:lang w:val="en-GB"/>
        </w:rPr>
      </w:pPr>
      <w:r w:rsidRPr="00BA50E0">
        <w:rPr>
          <w:lang w:val="en-GB"/>
        </w:rPr>
        <w:t xml:space="preserve">The ABC values used for aged Ni were obtained </w:t>
      </w:r>
      <w:r w:rsidRPr="00724256">
        <w:rPr>
          <w:lang w:val="en-GB"/>
        </w:rPr>
        <w:t>from Table 80.</w:t>
      </w:r>
    </w:p>
    <w:p w:rsidR="00D47F56" w:rsidRPr="007136E8" w:rsidRDefault="00D47F56" w:rsidP="00D47F56">
      <w:pPr>
        <w:pStyle w:val="Heading4"/>
      </w:pPr>
      <w:bookmarkStart w:id="665" w:name="_Toc351713550"/>
      <w:r w:rsidRPr="007136E8">
        <w:t xml:space="preserve">Examples of soil quality guidelines for fresh nickel contamination in Australian soils based on </w:t>
      </w:r>
      <w:r>
        <w:t>lowest</w:t>
      </w:r>
      <w:r w:rsidRPr="007136E8">
        <w:t xml:space="preserve"> observed effect concentration and </w:t>
      </w:r>
      <w:r>
        <w:t>3</w:t>
      </w:r>
      <w:r w:rsidRPr="007136E8">
        <w:t>0% effect concentration data</w:t>
      </w:r>
      <w:r>
        <w:t>, and based on 50% effect concentration data</w:t>
      </w:r>
      <w:bookmarkEnd w:id="665"/>
    </w:p>
    <w:p w:rsidR="00D47F56" w:rsidRPr="00BA50E0" w:rsidRDefault="00D47F56" w:rsidP="00D47F56">
      <w:pPr>
        <w:rPr>
          <w:lang w:val="en-GB"/>
        </w:rPr>
      </w:pPr>
      <w:r w:rsidRPr="00BA50E0">
        <w:t>Ambient background concentration values for Ni vary with soil type</w:t>
      </w:r>
      <w:r>
        <w:t xml:space="preserve"> as do the Ni ACL values</w:t>
      </w:r>
      <w:r>
        <w:rPr>
          <w:lang w:val="en-GB"/>
        </w:rPr>
        <w:t xml:space="preserve">. </w:t>
      </w:r>
      <w:r w:rsidRPr="00BA50E0">
        <w:rPr>
          <w:lang w:val="en-GB"/>
        </w:rPr>
        <w:t>Therefore</w:t>
      </w:r>
      <w:r>
        <w:rPr>
          <w:lang w:val="en-GB"/>
        </w:rPr>
        <w:t>,</w:t>
      </w:r>
      <w:r w:rsidRPr="00BA50E0">
        <w:rPr>
          <w:lang w:val="en-GB"/>
        </w:rPr>
        <w:t xml:space="preserve"> it is not possible to present a single set of SQG</w:t>
      </w:r>
      <w:r w:rsidRPr="00BA50E0">
        <w:rPr>
          <w:vertAlign w:val="subscript"/>
          <w:lang w:val="en-GB"/>
        </w:rPr>
        <w:t xml:space="preserve">(LOEC &amp; EC30) </w:t>
      </w:r>
      <w:r w:rsidRPr="00BA50E0">
        <w:rPr>
          <w:lang w:val="en-GB"/>
        </w:rPr>
        <w:t>or SQG</w:t>
      </w:r>
      <w:r w:rsidRPr="00BA50E0">
        <w:rPr>
          <w:vertAlign w:val="subscript"/>
          <w:lang w:val="en-GB"/>
        </w:rPr>
        <w:t xml:space="preserve">(EC50) </w:t>
      </w:r>
      <w:r w:rsidRPr="00BA50E0">
        <w:rPr>
          <w:lang w:val="en-GB"/>
        </w:rPr>
        <w:t>values</w:t>
      </w:r>
      <w:r>
        <w:rPr>
          <w:lang w:val="en-GB"/>
        </w:rPr>
        <w:t xml:space="preserve">. </w:t>
      </w:r>
      <w:r w:rsidRPr="00BA50E0">
        <w:rPr>
          <w:lang w:val="en-GB"/>
        </w:rPr>
        <w:t>Thus, two examples of Ni SQG</w:t>
      </w:r>
      <w:r w:rsidRPr="00BA50E0">
        <w:rPr>
          <w:vertAlign w:val="subscript"/>
          <w:lang w:val="en-GB"/>
        </w:rPr>
        <w:t xml:space="preserve">(LOEC &amp; EC30) </w:t>
      </w:r>
      <w:r w:rsidRPr="00BA50E0">
        <w:rPr>
          <w:lang w:val="en-GB"/>
        </w:rPr>
        <w:t>values and two examples for Ni SQG</w:t>
      </w:r>
      <w:r w:rsidRPr="00BA50E0">
        <w:rPr>
          <w:vertAlign w:val="subscript"/>
          <w:lang w:val="en-GB"/>
        </w:rPr>
        <w:t>(EC50)</w:t>
      </w:r>
      <w:r w:rsidRPr="00BA50E0">
        <w:rPr>
          <w:lang w:val="en-GB"/>
        </w:rPr>
        <w:t xml:space="preserve"> values are provided below</w:t>
      </w:r>
      <w:r>
        <w:rPr>
          <w:lang w:val="en-GB"/>
        </w:rPr>
        <w:t xml:space="preserve">. </w:t>
      </w:r>
      <w:r w:rsidRPr="00BA50E0">
        <w:rPr>
          <w:lang w:val="en-GB"/>
        </w:rPr>
        <w:t>These examples would be at the low and high end of the range of SQG values (but not the extreme values) generated for Australian soils.</w:t>
      </w:r>
    </w:p>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0B586D" w:rsidTr="00AF1B0B">
        <w:trPr>
          <w:cantSplit/>
          <w:jc w:val="center"/>
        </w:trPr>
        <w:tc>
          <w:tcPr>
            <w:tcW w:w="9287" w:type="dxa"/>
            <w:shd w:val="clear" w:color="auto" w:fill="EEECE1"/>
          </w:tcPr>
          <w:p w:rsidR="00D47F56" w:rsidRPr="000B586D" w:rsidRDefault="00D47F56" w:rsidP="00AF1B0B">
            <w:pPr>
              <w:pStyle w:val="ExampleHeading"/>
            </w:pPr>
            <w:r w:rsidRPr="000B586D">
              <w:t>SQG</w:t>
            </w:r>
            <w:r w:rsidRPr="00C158C2">
              <w:rPr>
                <w:vertAlign w:val="subscript"/>
              </w:rPr>
              <w:t>(LOEC &amp; EC30)</w:t>
            </w:r>
            <w:r w:rsidRPr="000B586D">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Queensland suburb (</w:t>
            </w:r>
            <w:r>
              <w:t>that is,</w:t>
            </w:r>
            <w:r w:rsidRPr="00BA50E0">
              <w:t xml:space="preserve"> aged contamination)</w:t>
            </w:r>
            <w:r>
              <w:t xml:space="preserve">, </w:t>
            </w:r>
            <w:r w:rsidRPr="00BA50E0">
              <w:t xml:space="preserve">with high traffic volume.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r>
            <w:r w:rsidRPr="00BA50E0">
              <w:t>1</w:t>
            </w:r>
            <w:r>
              <w:t>70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4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r>
            <w:r w:rsidRPr="00BA50E0">
              <w:t>1</w:t>
            </w:r>
            <w:r>
              <w:t>74</w:t>
            </w:r>
            <w:r w:rsidRPr="00BA50E0">
              <w:t xml:space="preserve"> mg/kg</w:t>
            </w:r>
            <w:r>
              <w:t xml:space="preserve">, </w:t>
            </w:r>
            <w:r w:rsidRPr="00076578">
              <w:t xml:space="preserve">which would be rounded off to </w:t>
            </w:r>
            <w:r>
              <w:t>170</w:t>
            </w:r>
            <w:r w:rsidRPr="00076578">
              <w:t> mg/kg.</w:t>
            </w:r>
          </w:p>
        </w:tc>
      </w:tr>
    </w:tbl>
    <w:p w:rsidR="00D47F56" w:rsidRPr="00BA50E0" w:rsidRDefault="00D47F56" w:rsidP="00D47F56">
      <w:pPr>
        <w:pStyle w:val="Tex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keepNext/>
            </w:pPr>
            <w:r w:rsidRPr="00D2733F">
              <w:t>SQG</w:t>
            </w:r>
            <w:r w:rsidRPr="00C158C2">
              <w:rPr>
                <w:vertAlign w:val="subscript"/>
              </w:rPr>
              <w:t>(LOEC &amp; EC30)</w:t>
            </w:r>
            <w:r w:rsidRPr="00D2733F">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an old Victorian suburb</w:t>
            </w:r>
            <w:r>
              <w:t>,</w:t>
            </w:r>
            <w:r w:rsidRPr="00BA50E0">
              <w:t xml:space="preserve"> with high traffic volume.</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tab/>
            </w:r>
            <w:r w:rsidRPr="00BA50E0">
              <w:tab/>
            </w:r>
            <w:r>
              <w:tab/>
            </w:r>
            <w:r w:rsidRPr="00BA50E0">
              <w:t>7</w:t>
            </w:r>
            <w:r>
              <w:t>30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 xml:space="preserve">10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r>
            <w:r w:rsidRPr="00BA50E0">
              <w:t>7</w:t>
            </w:r>
            <w:r>
              <w:t>40</w:t>
            </w:r>
            <w:r w:rsidRPr="00BA50E0">
              <w:t xml:space="preserve"> mg/kg</w:t>
            </w:r>
          </w:p>
        </w:tc>
      </w:tr>
    </w:tbl>
    <w:p w:rsidR="00D47F56" w:rsidRPr="00BA50E0" w:rsidRDefault="00D47F56" w:rsidP="00D47F56">
      <w:pPr>
        <w:pStyle w:val="Tex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D2733F">
              <w:t>SQG</w:t>
            </w:r>
            <w:r w:rsidRPr="00C158C2">
              <w:rPr>
                <w:vertAlign w:val="subscript"/>
              </w:rPr>
              <w:t>(EC50)</w:t>
            </w:r>
            <w:r w:rsidRPr="00D2733F">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Queensland suburb (</w:t>
            </w:r>
            <w:r>
              <w:t>that is,</w:t>
            </w:r>
            <w:r w:rsidRPr="00BA50E0">
              <w:t xml:space="preserve"> aged contamination)</w:t>
            </w:r>
            <w:r>
              <w:t xml:space="preserve">, </w:t>
            </w:r>
            <w:r w:rsidRPr="00BA50E0">
              <w:t>with high traffic volume.</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t xml:space="preserve">: </w:t>
            </w:r>
            <w:r>
              <w:tab/>
            </w:r>
            <w:r>
              <w:tab/>
            </w:r>
            <w:r>
              <w:tab/>
              <w:t>270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4 mg/kg </w:t>
            </w:r>
          </w:p>
          <w:p w:rsidR="00D47F56" w:rsidRPr="005A1A88" w:rsidRDefault="00D47F56" w:rsidP="00AF1B0B">
            <w:pPr>
              <w:pStyle w:val="ExampleText"/>
            </w:pPr>
            <w:r w:rsidRPr="00BA50E0">
              <w:t>SQG</w:t>
            </w:r>
            <w:r w:rsidRPr="00C158C2">
              <w:rPr>
                <w:vertAlign w:val="subscript"/>
              </w:rPr>
              <w:t>(EC50)</w:t>
            </w:r>
            <w:r>
              <w:t xml:space="preserve">: </w:t>
            </w:r>
            <w:r>
              <w:tab/>
            </w:r>
            <w:r>
              <w:tab/>
            </w:r>
            <w:r>
              <w:tab/>
              <w:t>274</w:t>
            </w:r>
            <w:r w:rsidRPr="00BA50E0">
              <w:t xml:space="preserve"> mg/kg</w:t>
            </w:r>
            <w:r>
              <w:t>,</w:t>
            </w:r>
            <w:r w:rsidRPr="00076578">
              <w:t xml:space="preserve"> which would be rounded off to </w:t>
            </w:r>
            <w:r>
              <w:t>2</w:t>
            </w:r>
            <w:r w:rsidRPr="00076578">
              <w:t>70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D2733F">
              <w:t>SQG</w:t>
            </w:r>
            <w:r w:rsidRPr="00C158C2">
              <w:rPr>
                <w:vertAlign w:val="subscript"/>
              </w:rPr>
              <w:t>(EC50)</w:t>
            </w:r>
            <w:r w:rsidRPr="00D2733F">
              <w:t xml:space="preserve"> Example </w:t>
            </w:r>
            <w:r>
              <w:t>2</w:t>
            </w:r>
          </w:p>
        </w:tc>
      </w:tr>
      <w:tr w:rsidR="00D47F56" w:rsidTr="00AF1B0B">
        <w:trPr>
          <w:cantSplit/>
          <w:jc w:val="center"/>
        </w:trPr>
        <w:tc>
          <w:tcPr>
            <w:tcW w:w="9287" w:type="dxa"/>
          </w:tcPr>
          <w:p w:rsidR="00D47F56" w:rsidRPr="00BA50E0" w:rsidRDefault="00D47F56" w:rsidP="00AF1B0B">
            <w:pPr>
              <w:pStyle w:val="ExampleText"/>
            </w:pPr>
            <w:r w:rsidRPr="00BA50E0">
              <w:lastRenderedPageBreak/>
              <w:t xml:space="preserve">Site descriptors </w:t>
            </w:r>
            <w:r>
              <w:sym w:font="Symbol" w:char="F02D"/>
            </w:r>
            <w:r w:rsidRPr="00BA50E0">
              <w:t xml:space="preserve"> commercial/industrial land use in an old Victorian suburb</w:t>
            </w:r>
            <w:r>
              <w:t>,</w:t>
            </w:r>
            <w:r w:rsidRPr="00BA50E0">
              <w:t xml:space="preserve"> with high traffic volume.</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rsidRPr="00BA50E0">
              <w:tab/>
            </w:r>
            <w:r>
              <w:tab/>
            </w:r>
            <w:r w:rsidRPr="00BA50E0">
              <w:t>1</w:t>
            </w:r>
            <w:r>
              <w:t>200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 xml:space="preserve">10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r>
            <w:r w:rsidRPr="00BA50E0">
              <w:t>1</w:t>
            </w:r>
            <w:r>
              <w:t>210</w:t>
            </w:r>
            <w:r w:rsidRPr="00BA50E0">
              <w:t xml:space="preserve"> mg/kg</w:t>
            </w:r>
            <w:r>
              <w:t>,</w:t>
            </w:r>
            <w:r w:rsidRPr="00076578">
              <w:t xml:space="preserve"> which would be rounded off to </w:t>
            </w:r>
            <w:r>
              <w:t>12</w:t>
            </w:r>
            <w:r w:rsidRPr="00076578">
              <w:t>00 mg/kg.</w:t>
            </w:r>
          </w:p>
        </w:tc>
      </w:tr>
    </w:tbl>
    <w:p w:rsidR="00D47F56" w:rsidRDefault="00D47F56" w:rsidP="00D47F56">
      <w:pPr>
        <w:pStyle w:val="text"/>
        <w:spacing w:before="0"/>
        <w:rPr>
          <w:lang w:val="en-GB"/>
        </w:rPr>
      </w:pPr>
    </w:p>
    <w:p w:rsidR="00D47F56" w:rsidRPr="00BA50E0" w:rsidRDefault="00D47F56" w:rsidP="00D47F56">
      <w:pPr>
        <w:pStyle w:val="Heading2"/>
      </w:pPr>
      <w:bookmarkStart w:id="666" w:name="_Toc242855714"/>
      <w:bookmarkStart w:id="667" w:name="_Toc243901725"/>
      <w:bookmarkStart w:id="668" w:name="_Toc269124965"/>
      <w:bookmarkStart w:id="669" w:name="_Toc351713551"/>
      <w:r w:rsidRPr="00BA50E0">
        <w:t>Reliability of the soil quality guidelines</w:t>
      </w:r>
      <w:bookmarkEnd w:id="666"/>
      <w:bookmarkEnd w:id="667"/>
      <w:bookmarkEnd w:id="668"/>
      <w:bookmarkEnd w:id="669"/>
    </w:p>
    <w:p w:rsidR="00D47F56" w:rsidRPr="00BA50E0" w:rsidRDefault="00D47F56" w:rsidP="00D47F56">
      <w:pPr>
        <w:rPr>
          <w:lang w:val="en-GB"/>
        </w:rPr>
      </w:pPr>
      <w:r w:rsidRPr="00BA50E0">
        <w:rPr>
          <w:lang w:val="en-GB"/>
        </w:rPr>
        <w:t>The SQGs for Ni were considered to be of high reliability</w:t>
      </w:r>
      <w:r>
        <w:rPr>
          <w:lang w:val="en-GB"/>
        </w:rPr>
        <w:t>,</w:t>
      </w:r>
      <w:r w:rsidRPr="00BA50E0">
        <w:rPr>
          <w:lang w:val="en-GB"/>
        </w:rPr>
        <w:t xml:space="preserve"> as the toxicity data</w:t>
      </w:r>
      <w:r>
        <w:rPr>
          <w:lang w:val="en-GB"/>
        </w:rPr>
        <w:t xml:space="preserve"> </w:t>
      </w:r>
      <w:r w:rsidRPr="00BA50E0">
        <w:rPr>
          <w:lang w:val="en-GB"/>
        </w:rPr>
        <w:t>set met the minimum data requirements to use a</w:t>
      </w:r>
      <w:r>
        <w:rPr>
          <w:lang w:val="en-GB"/>
        </w:rPr>
        <w:t>n</w:t>
      </w:r>
      <w:r w:rsidRPr="00BA50E0">
        <w:rPr>
          <w:lang w:val="en-GB"/>
        </w:rPr>
        <w:t xml:space="preserve"> SSD method and there were normalisation relationships available to account for soil characteristics (</w:t>
      </w:r>
      <w:r>
        <w:rPr>
          <w:lang w:val="en-GB"/>
        </w:rPr>
        <w:t>Schedule B5b</w:t>
      </w:r>
      <w:r w:rsidRPr="00BA50E0">
        <w:rPr>
          <w:lang w:val="en-GB"/>
        </w:rPr>
        <w:t>).</w:t>
      </w:r>
    </w:p>
    <w:p w:rsidR="00D47F56" w:rsidRPr="00BA50E0" w:rsidRDefault="00D47F56" w:rsidP="00D47F56">
      <w:pPr>
        <w:pStyle w:val="Heading2"/>
      </w:pPr>
      <w:bookmarkStart w:id="670" w:name="_Toc242855715"/>
      <w:bookmarkStart w:id="671" w:name="_Toc243901726"/>
      <w:bookmarkStart w:id="672" w:name="_Toc269124966"/>
      <w:bookmarkStart w:id="673" w:name="_Toc351713552"/>
      <w:r w:rsidRPr="00BA50E0">
        <w:t>Comparison with other guidelines</w:t>
      </w:r>
      <w:bookmarkEnd w:id="670"/>
      <w:bookmarkEnd w:id="671"/>
      <w:bookmarkEnd w:id="672"/>
      <w:bookmarkEnd w:id="673"/>
    </w:p>
    <w:p w:rsidR="00D47F56" w:rsidRDefault="00D47F56" w:rsidP="00D47F56">
      <w:pPr>
        <w:rPr>
          <w:lang w:val="en-GB"/>
        </w:rPr>
      </w:pPr>
      <w:r w:rsidRPr="00BA50E0">
        <w:rPr>
          <w:lang w:val="en-GB"/>
        </w:rPr>
        <w:t xml:space="preserve">Soil quality guidelines for Ni in a number of </w:t>
      </w:r>
      <w:r>
        <w:rPr>
          <w:lang w:val="en-GB"/>
        </w:rPr>
        <w:t xml:space="preserve">international </w:t>
      </w:r>
      <w:r w:rsidRPr="00BA50E0">
        <w:rPr>
          <w:lang w:val="en-GB"/>
        </w:rPr>
        <w:t xml:space="preserve">jurisdictions are </w:t>
      </w:r>
      <w:r w:rsidRPr="00724256">
        <w:rPr>
          <w:lang w:val="en-GB"/>
        </w:rPr>
        <w:t>presented in Table 82</w:t>
      </w:r>
      <w:r>
        <w:rPr>
          <w:lang w:val="en-GB"/>
        </w:rPr>
        <w:t xml:space="preserve">. </w:t>
      </w:r>
      <w:r w:rsidRPr="00724256">
        <w:rPr>
          <w:lang w:val="en-GB"/>
        </w:rPr>
        <w:t>These SQGs have a variety of purposes and levels of protection and therefore</w:t>
      </w:r>
      <w:r w:rsidRPr="00BA50E0">
        <w:rPr>
          <w:lang w:val="en-GB"/>
        </w:rPr>
        <w:t xml:space="preserve"> a comparison of the values is problematic</w:t>
      </w:r>
      <w:r>
        <w:rPr>
          <w:lang w:val="en-GB"/>
        </w:rPr>
        <w:t xml:space="preserve">. </w:t>
      </w:r>
      <w:r w:rsidRPr="00BA50E0">
        <w:rPr>
          <w:lang w:val="en-GB"/>
        </w:rPr>
        <w:t xml:space="preserve">The SQGs for Ni range from 24 to 500 mg/kg </w:t>
      </w:r>
      <w:r>
        <w:rPr>
          <w:lang w:val="en-GB"/>
        </w:rPr>
        <w:t xml:space="preserve">added and </w:t>
      </w:r>
      <w:r w:rsidRPr="00BA50E0">
        <w:rPr>
          <w:lang w:val="en-GB"/>
        </w:rPr>
        <w:t>total Ni</w:t>
      </w:r>
      <w:r>
        <w:rPr>
          <w:lang w:val="en-GB"/>
        </w:rPr>
        <w:t>,</w:t>
      </w:r>
      <w:r w:rsidRPr="00BA50E0">
        <w:rPr>
          <w:lang w:val="en-GB"/>
        </w:rPr>
        <w:t xml:space="preserve"> with both of these values coming from countries within the EU</w:t>
      </w:r>
      <w:r>
        <w:rPr>
          <w:lang w:val="en-GB"/>
        </w:rPr>
        <w:t xml:space="preserve">. </w:t>
      </w:r>
      <w:r w:rsidRPr="00BA50E0">
        <w:rPr>
          <w:lang w:val="en-GB"/>
        </w:rPr>
        <w:t xml:space="preserve">The </w:t>
      </w:r>
      <w:r>
        <w:rPr>
          <w:lang w:val="en-GB"/>
        </w:rPr>
        <w:t>superseded</w:t>
      </w:r>
      <w:r w:rsidRPr="00BA50E0">
        <w:rPr>
          <w:lang w:val="en-GB"/>
        </w:rPr>
        <w:t xml:space="preserve"> </w:t>
      </w:r>
      <w:r>
        <w:rPr>
          <w:lang w:val="en-GB"/>
        </w:rPr>
        <w:t>i</w:t>
      </w:r>
      <w:r w:rsidRPr="00BA50E0">
        <w:rPr>
          <w:lang w:val="en-GB"/>
        </w:rPr>
        <w:t xml:space="preserve">nterim </w:t>
      </w:r>
      <w:r>
        <w:rPr>
          <w:lang w:val="en-GB"/>
        </w:rPr>
        <w:t>u</w:t>
      </w:r>
      <w:r w:rsidRPr="00BA50E0">
        <w:rPr>
          <w:lang w:val="en-GB"/>
        </w:rPr>
        <w:t xml:space="preserve">rban EIL for </w:t>
      </w:r>
      <w:r w:rsidRPr="006C726C">
        <w:rPr>
          <w:lang w:val="en-GB"/>
        </w:rPr>
        <w:t>Ni (NEPC 1999) was</w:t>
      </w:r>
      <w:r w:rsidRPr="00BA50E0">
        <w:rPr>
          <w:lang w:val="en-GB"/>
        </w:rPr>
        <w:t xml:space="preserve"> 60 mg/kg total Ni</w:t>
      </w:r>
      <w:r>
        <w:rPr>
          <w:lang w:val="en-GB"/>
        </w:rPr>
        <w:t>.</w:t>
      </w:r>
    </w:p>
    <w:p w:rsidR="002D1C48" w:rsidRDefault="002D1C48" w:rsidP="00D47F56">
      <w:pPr>
        <w:rPr>
          <w:lang w:val="en-GB"/>
        </w:rPr>
      </w:pPr>
    </w:p>
    <w:p w:rsidR="00D47F56" w:rsidRDefault="00D47F56" w:rsidP="00D47F56">
      <w:pPr>
        <w:rPr>
          <w:lang w:val="en-GB"/>
        </w:rPr>
      </w:pPr>
      <w:r w:rsidRPr="00BA50E0">
        <w:rPr>
          <w:lang w:val="en-GB"/>
        </w:rPr>
        <w:t xml:space="preserve">There are also four </w:t>
      </w:r>
      <w:r>
        <w:rPr>
          <w:lang w:val="en-GB"/>
        </w:rPr>
        <w:t>health-based investigation level (</w:t>
      </w:r>
      <w:r w:rsidRPr="00BA50E0">
        <w:rPr>
          <w:lang w:val="en-GB"/>
        </w:rPr>
        <w:t>HIL</w:t>
      </w:r>
      <w:r>
        <w:rPr>
          <w:lang w:val="en-GB"/>
        </w:rPr>
        <w:t>)</w:t>
      </w:r>
      <w:r w:rsidRPr="00BA50E0">
        <w:rPr>
          <w:lang w:val="en-GB"/>
        </w:rPr>
        <w:t xml:space="preserve"> values that range from </w:t>
      </w:r>
      <w:r>
        <w:rPr>
          <w:lang w:val="en-GB"/>
        </w:rPr>
        <w:t>4</w:t>
      </w:r>
      <w:r w:rsidRPr="00BA50E0">
        <w:rPr>
          <w:lang w:val="en-GB"/>
        </w:rPr>
        <w:t>00 t</w:t>
      </w:r>
      <w:r>
        <w:rPr>
          <w:lang w:val="en-GB"/>
        </w:rPr>
        <w:t>o</w:t>
      </w:r>
      <w:r w:rsidRPr="00BA50E0">
        <w:rPr>
          <w:lang w:val="en-GB"/>
        </w:rPr>
        <w:t xml:space="preserve"> </w:t>
      </w:r>
      <w:r>
        <w:rPr>
          <w:lang w:val="en-GB"/>
        </w:rPr>
        <w:t>4</w:t>
      </w:r>
      <w:r w:rsidRPr="00BA50E0">
        <w:rPr>
          <w:lang w:val="en-GB"/>
        </w:rPr>
        <w:t>000 mg/kg total Ni (</w:t>
      </w:r>
      <w:r>
        <w:rPr>
          <w:lang w:val="en-GB"/>
        </w:rPr>
        <w:t>see Schedule B1</w:t>
      </w:r>
      <w:r w:rsidRPr="00BA50E0">
        <w:rPr>
          <w:lang w:val="en-GB"/>
        </w:rPr>
        <w:t>)</w:t>
      </w:r>
      <w:r>
        <w:rPr>
          <w:lang w:val="en-GB"/>
        </w:rPr>
        <w:t xml:space="preserve">. </w:t>
      </w:r>
      <w:r w:rsidRPr="00BA50E0">
        <w:rPr>
          <w:lang w:val="en-GB"/>
        </w:rPr>
        <w:t xml:space="preserve">The </w:t>
      </w:r>
      <w:r>
        <w:rPr>
          <w:lang w:val="en-GB"/>
        </w:rPr>
        <w:t xml:space="preserve">urban </w:t>
      </w:r>
      <w:r w:rsidRPr="00BA50E0">
        <w:rPr>
          <w:lang w:val="en-GB"/>
        </w:rPr>
        <w:t>residential</w:t>
      </w:r>
      <w:r w:rsidRPr="0068221B">
        <w:t>/public open space</w:t>
      </w:r>
      <w:r w:rsidRPr="00BA50E0">
        <w:rPr>
          <w:lang w:val="en-GB"/>
        </w:rPr>
        <w:t xml:space="preserve"> ACLs based on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fresh Ni contamination range from 10</w:t>
      </w:r>
      <w:r>
        <w:rPr>
          <w:lang w:val="en-GB"/>
        </w:rPr>
        <w:t>–</w:t>
      </w:r>
      <w:r w:rsidRPr="00BA50E0">
        <w:rPr>
          <w:lang w:val="en-GB"/>
        </w:rPr>
        <w:t>1</w:t>
      </w:r>
      <w:r>
        <w:rPr>
          <w:lang w:val="en-GB"/>
        </w:rPr>
        <w:t>70</w:t>
      </w:r>
      <w:r w:rsidRPr="00BA50E0">
        <w:rPr>
          <w:lang w:val="en-GB"/>
        </w:rPr>
        <w:t xml:space="preserve">, </w:t>
      </w:r>
      <w:r>
        <w:rPr>
          <w:lang w:val="en-GB"/>
        </w:rPr>
        <w:t>10–</w:t>
      </w:r>
      <w:r w:rsidRPr="00BA50E0">
        <w:rPr>
          <w:lang w:val="en-GB"/>
        </w:rPr>
        <w:t>17</w:t>
      </w:r>
      <w:r>
        <w:rPr>
          <w:lang w:val="en-GB"/>
        </w:rPr>
        <w:t>0</w:t>
      </w:r>
      <w:r w:rsidRPr="00BA50E0">
        <w:rPr>
          <w:lang w:val="en-GB"/>
        </w:rPr>
        <w:t>, and 30 to 5</w:t>
      </w:r>
      <w:r>
        <w:rPr>
          <w:lang w:val="en-GB"/>
        </w:rPr>
        <w:t>20</w:t>
      </w:r>
      <w:r w:rsidRPr="00BA50E0">
        <w:rPr>
          <w:lang w:val="en-GB"/>
        </w:rPr>
        <w:t xml:space="preserve"> mg/kg added Ni respectively</w:t>
      </w:r>
      <w:r>
        <w:rPr>
          <w:lang w:val="en-GB"/>
        </w:rPr>
        <w:t xml:space="preserve">. </w:t>
      </w:r>
      <w:r w:rsidRPr="00BA50E0">
        <w:rPr>
          <w:lang w:val="en-GB"/>
        </w:rPr>
        <w:t xml:space="preserve">These correspond to the </w:t>
      </w:r>
      <w:r>
        <w:rPr>
          <w:lang w:val="en-GB"/>
        </w:rPr>
        <w:t>’</w:t>
      </w:r>
      <w:r w:rsidRPr="00BA50E0">
        <w:rPr>
          <w:lang w:val="en-GB"/>
        </w:rPr>
        <w:t>minimal risk</w:t>
      </w:r>
      <w:r>
        <w:rPr>
          <w:lang w:val="en-GB"/>
        </w:rPr>
        <w:t>‘</w:t>
      </w:r>
      <w:r w:rsidRPr="00BA50E0">
        <w:rPr>
          <w:lang w:val="en-GB"/>
        </w:rPr>
        <w:t xml:space="preserve">, </w:t>
      </w:r>
      <w:r>
        <w:rPr>
          <w:lang w:val="en-GB"/>
        </w:rPr>
        <w:t>’</w:t>
      </w:r>
      <w:r w:rsidRPr="00BA50E0">
        <w:rPr>
          <w:lang w:val="en-GB"/>
        </w:rPr>
        <w:t>warning risk</w:t>
      </w:r>
      <w:r>
        <w:rPr>
          <w:lang w:val="en-GB"/>
        </w:rPr>
        <w:t>‘</w:t>
      </w:r>
      <w:r w:rsidRPr="00BA50E0">
        <w:rPr>
          <w:lang w:val="en-GB"/>
        </w:rPr>
        <w:t xml:space="preserve"> and the </w:t>
      </w:r>
      <w:r>
        <w:rPr>
          <w:lang w:val="en-GB"/>
        </w:rPr>
        <w:t>’</w:t>
      </w:r>
      <w:r w:rsidRPr="00BA50E0">
        <w:rPr>
          <w:lang w:val="en-GB"/>
        </w:rPr>
        <w:t>potential risk</w:t>
      </w:r>
      <w:r>
        <w:rPr>
          <w:lang w:val="en-GB"/>
        </w:rPr>
        <w:t>‘</w:t>
      </w:r>
      <w:r w:rsidRPr="00BA50E0">
        <w:rPr>
          <w:lang w:val="en-GB"/>
        </w:rPr>
        <w:t xml:space="preserve"> values of EU member countries and the values are very similar</w:t>
      </w:r>
      <w:r>
        <w:rPr>
          <w:lang w:val="en-GB"/>
        </w:rPr>
        <w:t xml:space="preserve">. </w:t>
      </w:r>
      <w:r w:rsidRPr="00BA50E0">
        <w:rPr>
          <w:lang w:val="en-GB"/>
        </w:rPr>
        <w:t xml:space="preserve">The </w:t>
      </w:r>
      <w:r>
        <w:rPr>
          <w:lang w:val="en-GB"/>
        </w:rPr>
        <w:t xml:space="preserve">urban </w:t>
      </w:r>
      <w:r w:rsidRPr="00BA50E0">
        <w:rPr>
          <w:lang w:val="en-GB"/>
        </w:rPr>
        <w:t>residential</w:t>
      </w:r>
      <w:r w:rsidRPr="0068221B">
        <w:t>/public open space</w:t>
      </w:r>
      <w:r w:rsidRPr="00BA50E0">
        <w:rPr>
          <w:lang w:val="en-GB"/>
        </w:rPr>
        <w:t xml:space="preserve"> ACLs based on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aged Ni contamination range from 1</w:t>
      </w:r>
      <w:r>
        <w:rPr>
          <w:lang w:val="en-GB"/>
        </w:rPr>
        <w:t>5</w:t>
      </w:r>
      <w:r>
        <w:rPr>
          <w:lang w:val="en-GB"/>
        </w:rPr>
        <w:sym w:font="Symbol" w:char="F02D"/>
      </w:r>
      <w:r>
        <w:rPr>
          <w:lang w:val="en-GB"/>
        </w:rPr>
        <w:t>290</w:t>
      </w:r>
      <w:r w:rsidRPr="00BA50E0">
        <w:rPr>
          <w:lang w:val="en-GB"/>
        </w:rPr>
        <w:t>, 3</w:t>
      </w:r>
      <w:r>
        <w:rPr>
          <w:lang w:val="en-GB"/>
        </w:rPr>
        <w:t>0</w:t>
      </w:r>
      <w:r>
        <w:rPr>
          <w:lang w:val="en-GB"/>
        </w:rPr>
        <w:sym w:font="Symbol" w:char="F02D"/>
      </w:r>
      <w:r w:rsidRPr="00BA50E0">
        <w:rPr>
          <w:lang w:val="en-GB"/>
        </w:rPr>
        <w:t>5</w:t>
      </w:r>
      <w:r>
        <w:rPr>
          <w:lang w:val="en-GB"/>
        </w:rPr>
        <w:t>60</w:t>
      </w:r>
      <w:r w:rsidRPr="00BA50E0">
        <w:rPr>
          <w:lang w:val="en-GB"/>
        </w:rPr>
        <w:t>, and 5</w:t>
      </w:r>
      <w:r>
        <w:rPr>
          <w:lang w:val="en-GB"/>
        </w:rPr>
        <w:t>5</w:t>
      </w:r>
      <w:r>
        <w:rPr>
          <w:lang w:val="en-GB"/>
        </w:rPr>
        <w:sym w:font="Symbol" w:char="F02D"/>
      </w:r>
      <w:r w:rsidRPr="00BA50E0">
        <w:rPr>
          <w:lang w:val="en-GB"/>
        </w:rPr>
        <w:t>9</w:t>
      </w:r>
      <w:r>
        <w:rPr>
          <w:lang w:val="en-GB"/>
        </w:rPr>
        <w:t>10</w:t>
      </w:r>
      <w:r w:rsidRPr="00BA50E0">
        <w:rPr>
          <w:lang w:val="en-GB"/>
        </w:rPr>
        <w:t xml:space="preserve"> mg/kg added Ni respectively</w:t>
      </w:r>
      <w:r>
        <w:rPr>
          <w:lang w:val="en-GB"/>
        </w:rPr>
        <w:t xml:space="preserve">. </w:t>
      </w:r>
      <w:r w:rsidRPr="00BA50E0">
        <w:rPr>
          <w:lang w:val="en-GB"/>
        </w:rPr>
        <w:t>These limits permit higher concentrations than in any of the other jurisdictions, but this is not suprising as the other jurisdictions do not account for ageing or leaching</w:t>
      </w:r>
      <w:r>
        <w:rPr>
          <w:lang w:val="en-GB"/>
        </w:rPr>
        <w:t>,</w:t>
      </w:r>
      <w:r w:rsidRPr="00BA50E0">
        <w:rPr>
          <w:lang w:val="en-GB"/>
        </w:rPr>
        <w:t xml:space="preserve"> nor do they take into account the bioavailability in different soils. </w:t>
      </w:r>
    </w:p>
    <w:p w:rsidR="002D1C48" w:rsidRPr="00BA50E0" w:rsidRDefault="002D1C48" w:rsidP="00D47F56">
      <w:pPr>
        <w:rPr>
          <w:lang w:val="en-GB"/>
        </w:rPr>
      </w:pPr>
    </w:p>
    <w:p w:rsidR="00D47F56" w:rsidRPr="00BA50E0" w:rsidRDefault="00D47F56" w:rsidP="00D47F56">
      <w:pPr>
        <w:rPr>
          <w:lang w:val="en-GB"/>
        </w:rPr>
      </w:pPr>
      <w:r w:rsidRPr="00BA50E0">
        <w:rPr>
          <w:lang w:val="en-GB"/>
        </w:rPr>
        <w:t>The most meaningful comparisons can be made between the SQGs and the concentrations that would protect 95% of species based on NOEC and EC</w:t>
      </w:r>
      <w:r w:rsidRPr="003C0A23">
        <w:rPr>
          <w:vertAlign w:val="subscript"/>
          <w:lang w:val="en-GB"/>
        </w:rPr>
        <w:t>10</w:t>
      </w:r>
      <w:r w:rsidRPr="00BA50E0">
        <w:rPr>
          <w:lang w:val="en-GB"/>
        </w:rPr>
        <w:t xml:space="preserve"> data that w</w:t>
      </w:r>
      <w:r>
        <w:rPr>
          <w:lang w:val="en-GB"/>
        </w:rPr>
        <w:t>as</w:t>
      </w:r>
      <w:r w:rsidRPr="00BA50E0">
        <w:rPr>
          <w:lang w:val="en-GB"/>
        </w:rPr>
        <w:t xml:space="preserve"> derived in the </w:t>
      </w:r>
      <w:r>
        <w:rPr>
          <w:lang w:val="en-GB"/>
        </w:rPr>
        <w:t>EU</w:t>
      </w:r>
      <w:r w:rsidRPr="00BA50E0">
        <w:rPr>
          <w:lang w:val="en-GB"/>
        </w:rPr>
        <w:t xml:space="preserve"> ecological risk assessment for Ni (EC 2008b)</w:t>
      </w:r>
      <w:r>
        <w:rPr>
          <w:lang w:val="en-GB"/>
        </w:rPr>
        <w:t xml:space="preserve">. </w:t>
      </w:r>
      <w:r w:rsidRPr="00BA50E0">
        <w:rPr>
          <w:lang w:val="en-GB"/>
        </w:rPr>
        <w:t>These values ranged from 8.3 to 188.7 mg/kg added Ni for soils with CEC values ranging from 2.4 to 36 cmol</w:t>
      </w:r>
      <w:r w:rsidRPr="00A61D37">
        <w:rPr>
          <w:vertAlign w:val="subscript"/>
          <w:lang w:val="en-GB"/>
        </w:rPr>
        <w:t>c</w:t>
      </w:r>
      <w:r w:rsidRPr="00BA50E0">
        <w:rPr>
          <w:lang w:val="en-GB"/>
        </w:rPr>
        <w:t xml:space="preserve">/kg </w:t>
      </w:r>
      <w:r w:rsidRPr="00A61D37">
        <w:rPr>
          <w:lang w:val="en-GB"/>
        </w:rPr>
        <w:t xml:space="preserve">(EC 2008b). SQGs that protected 95% of species were not derived, </w:t>
      </w:r>
      <w:r>
        <w:rPr>
          <w:lang w:val="en-GB"/>
        </w:rPr>
        <w:t xml:space="preserve">but </w:t>
      </w:r>
      <w:r w:rsidRPr="00A61D37">
        <w:rPr>
          <w:lang w:val="en-GB"/>
        </w:rPr>
        <w:t>rather the</w:t>
      </w:r>
      <w:r w:rsidRPr="00BA50E0">
        <w:rPr>
          <w:lang w:val="en-GB"/>
        </w:rPr>
        <w:t xml:space="preserve"> SQGs were derived that protect 99, 80 and 60% of species</w:t>
      </w:r>
      <w:r>
        <w:rPr>
          <w:lang w:val="en-GB"/>
        </w:rPr>
        <w:t xml:space="preserve">. </w:t>
      </w:r>
      <w:r w:rsidRPr="00BA50E0">
        <w:rPr>
          <w:lang w:val="en-GB"/>
        </w:rPr>
        <w:t>The SQGs that aim to protect 99% of species based on NOEC and EC</w:t>
      </w:r>
      <w:r w:rsidRPr="003C0A23">
        <w:rPr>
          <w:vertAlign w:val="subscript"/>
          <w:lang w:val="en-GB"/>
        </w:rPr>
        <w:t>10</w:t>
      </w:r>
      <w:r w:rsidRPr="00BA50E0">
        <w:rPr>
          <w:lang w:val="en-GB"/>
        </w:rPr>
        <w:t xml:space="preserve"> data ranged from 1</w:t>
      </w:r>
      <w:r>
        <w:rPr>
          <w:lang w:val="en-GB"/>
        </w:rPr>
        <w:sym w:font="Symbol" w:char="F02D"/>
      </w:r>
      <w:r>
        <w:rPr>
          <w:lang w:val="en-GB"/>
        </w:rPr>
        <w:t>20</w:t>
      </w:r>
      <w:r w:rsidRPr="00BA50E0">
        <w:rPr>
          <w:lang w:val="en-GB"/>
        </w:rPr>
        <w:t xml:space="preserve"> mg/kg added Ni</w:t>
      </w:r>
      <w:r>
        <w:rPr>
          <w:lang w:val="en-GB"/>
        </w:rPr>
        <w:t xml:space="preserve">. </w:t>
      </w:r>
      <w:r w:rsidRPr="00BA50E0">
        <w:rPr>
          <w:lang w:val="en-GB"/>
        </w:rPr>
        <w:t>The SQGs that aim to protect 80% of species based on NOEC and EC</w:t>
      </w:r>
      <w:r w:rsidRPr="003C0A23">
        <w:rPr>
          <w:vertAlign w:val="subscript"/>
          <w:lang w:val="en-GB"/>
        </w:rPr>
        <w:t>10</w:t>
      </w:r>
      <w:r w:rsidRPr="00BA50E0">
        <w:rPr>
          <w:lang w:val="en-GB"/>
        </w:rPr>
        <w:t xml:space="preserve"> data ranged from 10</w:t>
      </w:r>
      <w:r>
        <w:rPr>
          <w:lang w:val="en-GB"/>
        </w:rPr>
        <w:sym w:font="Symbol" w:char="F02D"/>
      </w:r>
      <w:r w:rsidRPr="00BA50E0">
        <w:rPr>
          <w:lang w:val="en-GB"/>
        </w:rPr>
        <w:t>1</w:t>
      </w:r>
      <w:r>
        <w:rPr>
          <w:lang w:val="en-GB"/>
        </w:rPr>
        <w:t>70</w:t>
      </w:r>
      <w:r w:rsidRPr="00BA50E0">
        <w:rPr>
          <w:lang w:val="en-GB"/>
        </w:rPr>
        <w:t>mg/kg added Ni</w:t>
      </w:r>
      <w:r>
        <w:rPr>
          <w:lang w:val="en-GB"/>
        </w:rPr>
        <w:t xml:space="preserve">. </w:t>
      </w:r>
      <w:r w:rsidRPr="00BA50E0">
        <w:rPr>
          <w:lang w:val="en-GB"/>
        </w:rPr>
        <w:t xml:space="preserve">These comparisons indicate that the SQGs derived in this project are slightly more conservative than the </w:t>
      </w:r>
      <w:r>
        <w:rPr>
          <w:lang w:val="en-GB"/>
        </w:rPr>
        <w:t>EU</w:t>
      </w:r>
      <w:r w:rsidRPr="00BA50E0">
        <w:rPr>
          <w:lang w:val="en-GB"/>
        </w:rPr>
        <w:t xml:space="preserve"> values, but overall the values are similar. </w:t>
      </w:r>
    </w:p>
    <w:p w:rsidR="00D47F56" w:rsidRDefault="00D47F56" w:rsidP="00D47F56">
      <w:pPr>
        <w:rPr>
          <w:b/>
          <w:bCs/>
          <w:szCs w:val="22"/>
          <w:lang w:val="en-GB"/>
        </w:rPr>
      </w:pPr>
      <w:bookmarkStart w:id="674" w:name="_Toc242855788"/>
      <w:bookmarkStart w:id="675" w:name="_Toc243900233"/>
    </w:p>
    <w:p w:rsidR="00D47F56" w:rsidRPr="0097748D" w:rsidRDefault="00D47F56" w:rsidP="00D47F56">
      <w:pPr>
        <w:pStyle w:val="Caption"/>
      </w:pPr>
      <w:r w:rsidRPr="003C0A23">
        <w:t>Table 82.</w:t>
      </w:r>
      <w:r w:rsidRPr="003C0A23">
        <w:tab/>
        <w:t>Soil quality guidelines for nickel (Ni) in a number of international jurisdictions.</w:t>
      </w:r>
      <w:bookmarkEnd w:id="674"/>
      <w:bookmarkEnd w:id="675"/>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52"/>
      </w:tblGrid>
      <w:tr w:rsidR="00D47F56" w:rsidRPr="00A71A35" w:rsidTr="00AF1B0B">
        <w:trPr>
          <w:trHeight w:val="255"/>
        </w:trPr>
        <w:tc>
          <w:tcPr>
            <w:tcW w:w="4820" w:type="dxa"/>
            <w:shd w:val="clear" w:color="auto" w:fill="C6D9F1" w:themeFill="text2" w:themeFillTint="33"/>
          </w:tcPr>
          <w:p w:rsidR="00D47F56" w:rsidRPr="00A71A35" w:rsidRDefault="00D47F56" w:rsidP="00AF1B0B">
            <w:pPr>
              <w:autoSpaceDE w:val="0"/>
              <w:autoSpaceDN w:val="0"/>
              <w:adjustRightInd w:val="0"/>
              <w:spacing w:beforeLines="20" w:before="48" w:afterLines="20" w:after="48"/>
              <w:jc w:val="center"/>
              <w:rPr>
                <w:b/>
                <w:bCs/>
                <w:lang w:val="en-GB"/>
              </w:rPr>
            </w:pPr>
            <w:r w:rsidRPr="00A71A35">
              <w:rPr>
                <w:b/>
                <w:bCs/>
                <w:szCs w:val="22"/>
                <w:lang w:val="en-GB"/>
              </w:rPr>
              <w:t>Name of the Ni soil quality guideline</w:t>
            </w:r>
          </w:p>
        </w:tc>
        <w:tc>
          <w:tcPr>
            <w:tcW w:w="4252" w:type="dxa"/>
            <w:shd w:val="clear" w:color="auto" w:fill="C6D9F1" w:themeFill="text2" w:themeFillTint="33"/>
          </w:tcPr>
          <w:p w:rsidR="00D47F56" w:rsidRPr="00A71A35" w:rsidRDefault="00D47F56" w:rsidP="00AF1B0B">
            <w:pPr>
              <w:autoSpaceDE w:val="0"/>
              <w:autoSpaceDN w:val="0"/>
              <w:adjustRightInd w:val="0"/>
              <w:spacing w:beforeLines="20" w:before="48" w:afterLines="20" w:after="48"/>
              <w:jc w:val="center"/>
              <w:rPr>
                <w:b/>
                <w:bCs/>
                <w:lang w:val="en-GB"/>
              </w:rPr>
            </w:pPr>
            <w:r w:rsidRPr="00A71A35">
              <w:rPr>
                <w:b/>
                <w:bCs/>
                <w:szCs w:val="22"/>
                <w:lang w:val="en-GB"/>
              </w:rPr>
              <w:t xml:space="preserve">Value of the guideline </w:t>
            </w:r>
          </w:p>
          <w:p w:rsidR="00D47F56" w:rsidRPr="00A71A35" w:rsidRDefault="00D47F56" w:rsidP="00AF1B0B">
            <w:pPr>
              <w:autoSpaceDE w:val="0"/>
              <w:autoSpaceDN w:val="0"/>
              <w:adjustRightInd w:val="0"/>
              <w:spacing w:beforeLines="20" w:before="48" w:afterLines="20" w:after="48"/>
              <w:jc w:val="center"/>
              <w:rPr>
                <w:b/>
                <w:bCs/>
                <w:lang w:val="en-GB"/>
              </w:rPr>
            </w:pPr>
            <w:r w:rsidRPr="00A71A35">
              <w:rPr>
                <w:b/>
                <w:bCs/>
                <w:szCs w:val="22"/>
                <w:lang w:val="en-GB"/>
              </w:rPr>
              <w:t>(mg/kg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Dutch target values</w:t>
            </w:r>
            <w:r w:rsidRPr="00A71A35">
              <w:rPr>
                <w:szCs w:val="22"/>
                <w:vertAlign w:val="superscript"/>
                <w:lang w:val="en-GB"/>
              </w:rPr>
              <w:t>1</w:t>
            </w:r>
            <w:r w:rsidRPr="00A71A35">
              <w:rPr>
                <w:szCs w:val="22"/>
                <w:lang w:val="en-GB"/>
              </w:rPr>
              <w:tab/>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35 (added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Dutch intervention value</w:t>
            </w:r>
            <w:r w:rsidRPr="00A71A35">
              <w:rPr>
                <w:szCs w:val="22"/>
                <w:vertAlign w:val="superscript"/>
                <w:lang w:val="en-GB"/>
              </w:rPr>
              <w:t>1</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210 (added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Pr>
                <w:szCs w:val="22"/>
                <w:lang w:val="en-GB"/>
              </w:rPr>
              <w:t xml:space="preserve">Canadian SQG </w:t>
            </w:r>
            <w:r w:rsidRPr="00A71A35">
              <w:rPr>
                <w:szCs w:val="22"/>
                <w:lang w:val="en-GB"/>
              </w:rPr>
              <w:t>(residential, commercial and industrial)</w:t>
            </w:r>
            <w:r w:rsidRPr="00A71A35">
              <w:rPr>
                <w:szCs w:val="22"/>
                <w:vertAlign w:val="superscript"/>
                <w:lang w:val="en-GB"/>
              </w:rPr>
              <w:t>2</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50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Eco-SSL plants</w:t>
            </w:r>
            <w:r w:rsidRPr="00A71A35">
              <w:rPr>
                <w:szCs w:val="22"/>
                <w:vertAlign w:val="superscript"/>
                <w:lang w:val="en-GB"/>
              </w:rPr>
              <w:t>3</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38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lastRenderedPageBreak/>
              <w:t>Eco-SSL soil invertebrates</w:t>
            </w:r>
            <w:r w:rsidRPr="00A71A35">
              <w:rPr>
                <w:szCs w:val="22"/>
                <w:vertAlign w:val="superscript"/>
                <w:lang w:val="en-GB"/>
              </w:rPr>
              <w:t>3</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280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Eco-SSL avian</w:t>
            </w:r>
            <w:r w:rsidRPr="00A71A35">
              <w:rPr>
                <w:szCs w:val="22"/>
                <w:vertAlign w:val="superscript"/>
                <w:lang w:val="en-GB"/>
              </w:rPr>
              <w:t>3</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210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Eco-SSL mammalian</w:t>
            </w:r>
            <w:r w:rsidRPr="00A71A35">
              <w:rPr>
                <w:szCs w:val="22"/>
                <w:vertAlign w:val="superscript"/>
                <w:lang w:val="en-GB"/>
              </w:rPr>
              <w:t>3</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130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EU minimal risk values (residential)</w:t>
            </w:r>
            <w:r w:rsidRPr="00A71A35">
              <w:rPr>
                <w:szCs w:val="22"/>
                <w:vertAlign w:val="superscript"/>
                <w:lang w:val="en-GB"/>
              </w:rPr>
              <w:t>4</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24</w:t>
            </w:r>
            <w:r w:rsidRPr="00A71A35">
              <w:rPr>
                <w:szCs w:val="22"/>
                <w:lang w:val="en-GB"/>
              </w:rPr>
              <w:sym w:font="Symbol" w:char="F02D"/>
            </w:r>
            <w:r w:rsidRPr="00A71A35">
              <w:rPr>
                <w:szCs w:val="22"/>
                <w:lang w:val="en-GB"/>
              </w:rPr>
              <w:t>60 (added &amp;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EU warning risk values (residential)</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30</w:t>
            </w:r>
            <w:r w:rsidRPr="00A71A35">
              <w:rPr>
                <w:szCs w:val="22"/>
                <w:lang w:val="en-GB"/>
              </w:rPr>
              <w:sym w:font="Symbol" w:char="F02D"/>
            </w:r>
            <w:r w:rsidRPr="00A71A35">
              <w:rPr>
                <w:szCs w:val="22"/>
                <w:lang w:val="en-GB"/>
              </w:rPr>
              <w:t>180 (added &amp;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EU potential risk values (residential)</w:t>
            </w:r>
            <w:r w:rsidRPr="00A71A35">
              <w:rPr>
                <w:szCs w:val="22"/>
                <w:vertAlign w:val="superscript"/>
                <w:lang w:val="en-GB"/>
              </w:rPr>
              <w:t>4</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30</w:t>
            </w:r>
            <w:r w:rsidRPr="00A71A35">
              <w:rPr>
                <w:szCs w:val="22"/>
                <w:lang w:val="en-GB"/>
              </w:rPr>
              <w:sym w:font="Symbol" w:char="F02D"/>
            </w:r>
            <w:r w:rsidRPr="00A71A35">
              <w:rPr>
                <w:szCs w:val="22"/>
                <w:lang w:val="en-GB"/>
              </w:rPr>
              <w:t>500 (added &amp;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EU Ni ecological risk assessment (conc that should protect 95% of species)</w:t>
            </w:r>
            <w:r w:rsidRPr="00A71A35">
              <w:rPr>
                <w:szCs w:val="22"/>
                <w:vertAlign w:val="superscript"/>
                <w:lang w:val="en-GB"/>
              </w:rPr>
              <w:t>5</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8.3</w:t>
            </w:r>
            <w:r w:rsidRPr="00A71A35">
              <w:rPr>
                <w:szCs w:val="22"/>
                <w:lang w:val="en-GB"/>
              </w:rPr>
              <w:sym w:font="Symbol" w:char="F02D"/>
            </w:r>
            <w:r w:rsidRPr="00A71A35">
              <w:rPr>
                <w:szCs w:val="22"/>
                <w:lang w:val="en-GB"/>
              </w:rPr>
              <w:t>188.7 (added &amp; total Ni)</w:t>
            </w:r>
          </w:p>
        </w:tc>
      </w:tr>
    </w:tbl>
    <w:p w:rsidR="00D47F56" w:rsidRPr="008B66BC" w:rsidRDefault="00D47F56" w:rsidP="00D47F56">
      <w:pPr>
        <w:pStyle w:val="text"/>
        <w:spacing w:before="0" w:after="40"/>
        <w:rPr>
          <w:sz w:val="16"/>
          <w:szCs w:val="16"/>
          <w:lang w:val="en-GB"/>
        </w:rPr>
      </w:pPr>
      <w:r w:rsidRPr="008B66BC">
        <w:rPr>
          <w:sz w:val="16"/>
          <w:szCs w:val="16"/>
          <w:lang w:val="en-GB"/>
        </w:rPr>
        <w:t>1 = VROM 2000</w:t>
      </w:r>
    </w:p>
    <w:p w:rsidR="00D47F56" w:rsidRPr="0097748D" w:rsidRDefault="00D47F56" w:rsidP="00D47F56">
      <w:pPr>
        <w:pStyle w:val="text"/>
        <w:spacing w:before="0" w:after="40"/>
        <w:rPr>
          <w:sz w:val="16"/>
          <w:szCs w:val="16"/>
          <w:lang w:val="en-GB"/>
        </w:rPr>
      </w:pPr>
      <w:r w:rsidRPr="008B66BC">
        <w:rPr>
          <w:sz w:val="16"/>
          <w:szCs w:val="16"/>
          <w:lang w:val="en-GB"/>
        </w:rPr>
        <w:t xml:space="preserve">2 = CCME 1999g </w:t>
      </w:r>
      <w:r w:rsidRPr="0097748D">
        <w:rPr>
          <w:sz w:val="16"/>
          <w:szCs w:val="16"/>
          <w:lang w:val="en-GB"/>
        </w:rPr>
        <w:t xml:space="preserve">2006 and </w:t>
      </w:r>
      <w:hyperlink r:id="rId34" w:history="1">
        <w:r w:rsidRPr="0097748D">
          <w:rPr>
            <w:rStyle w:val="Hyperlink"/>
            <w:sz w:val="16"/>
            <w:szCs w:val="16"/>
            <w:lang w:val="en-GB"/>
          </w:rPr>
          <w:t>http://ceqg-rcqe.ccme.ca/</w:t>
        </w:r>
      </w:hyperlink>
    </w:p>
    <w:p w:rsidR="00D47F56" w:rsidRPr="008B66BC" w:rsidRDefault="00D47F56" w:rsidP="00D47F56">
      <w:pPr>
        <w:pStyle w:val="text"/>
        <w:spacing w:before="0" w:after="40"/>
        <w:rPr>
          <w:sz w:val="16"/>
          <w:szCs w:val="16"/>
          <w:lang w:val="en-GB"/>
        </w:rPr>
      </w:pPr>
      <w:r w:rsidRPr="0097748D">
        <w:rPr>
          <w:sz w:val="16"/>
          <w:szCs w:val="16"/>
          <w:lang w:val="en-GB"/>
        </w:rPr>
        <w:t xml:space="preserve">3 = </w:t>
      </w:r>
      <w:hyperlink r:id="rId35" w:history="1">
        <w:r w:rsidRPr="0097748D">
          <w:rPr>
            <w:sz w:val="16"/>
            <w:szCs w:val="16"/>
            <w:lang w:val="en-GB"/>
          </w:rPr>
          <w:t>http://www.epa.gov/ecotox/ecossl/</w:t>
        </w:r>
      </w:hyperlink>
    </w:p>
    <w:p w:rsidR="00D47F56" w:rsidRPr="008B66BC" w:rsidRDefault="00D47F56" w:rsidP="00D47F56">
      <w:pPr>
        <w:pStyle w:val="text"/>
        <w:spacing w:before="0" w:after="40"/>
        <w:rPr>
          <w:sz w:val="16"/>
          <w:szCs w:val="16"/>
          <w:lang w:val="en-GB"/>
        </w:rPr>
      </w:pPr>
      <w:r w:rsidRPr="008B66BC">
        <w:rPr>
          <w:sz w:val="16"/>
          <w:szCs w:val="16"/>
          <w:lang w:val="en-GB"/>
        </w:rPr>
        <w:t>4 = Carlon 2007</w:t>
      </w:r>
    </w:p>
    <w:p w:rsidR="00D47F56" w:rsidRPr="008B66BC" w:rsidRDefault="00D47F56" w:rsidP="00D47F56">
      <w:pPr>
        <w:pStyle w:val="text"/>
        <w:spacing w:before="0" w:after="40"/>
        <w:rPr>
          <w:sz w:val="16"/>
          <w:szCs w:val="16"/>
          <w:lang w:val="en-GB"/>
        </w:rPr>
      </w:pPr>
      <w:r w:rsidRPr="008B66BC">
        <w:rPr>
          <w:sz w:val="16"/>
          <w:szCs w:val="16"/>
          <w:lang w:val="en-GB"/>
        </w:rPr>
        <w:t>5 = EC 2008b.</w:t>
      </w:r>
    </w:p>
    <w:p w:rsidR="00D47F56" w:rsidRDefault="00D47F56" w:rsidP="00D47F56">
      <w:pPr>
        <w:pStyle w:val="referencelist1"/>
        <w:spacing w:after="0" w:line="240" w:lineRule="auto"/>
        <w:ind w:left="0" w:firstLine="0"/>
        <w:rPr>
          <w:rFonts w:ascii="Arial" w:hAnsi="Arial" w:cs="Arial"/>
          <w:sz w:val="20"/>
          <w:szCs w:val="20"/>
          <w:lang w:val="en-GB"/>
        </w:rPr>
      </w:pPr>
    </w:p>
    <w:p w:rsidR="00D47F56" w:rsidRPr="00BA50E0" w:rsidRDefault="00D47F56" w:rsidP="00D47F56">
      <w:pPr>
        <w:pStyle w:val="Heading1"/>
      </w:pPr>
      <w:bookmarkStart w:id="676" w:name="_Toc242855716"/>
      <w:bookmarkStart w:id="677" w:name="_Toc243901727"/>
      <w:bookmarkStart w:id="678" w:name="_Toc269124967"/>
      <w:bookmarkStart w:id="679" w:name="_Toc351713553"/>
      <w:bookmarkEnd w:id="2"/>
      <w:bookmarkEnd w:id="3"/>
      <w:bookmarkEnd w:id="4"/>
      <w:bookmarkEnd w:id="5"/>
      <w:bookmarkEnd w:id="6"/>
      <w:bookmarkEnd w:id="7"/>
      <w:bookmarkEnd w:id="8"/>
      <w:bookmarkEnd w:id="9"/>
      <w:bookmarkEnd w:id="10"/>
      <w:bookmarkEnd w:id="11"/>
      <w:bookmarkEnd w:id="12"/>
      <w:r w:rsidRPr="00BA50E0">
        <w:lastRenderedPageBreak/>
        <w:t xml:space="preserve">Trivalent </w:t>
      </w:r>
      <w:bookmarkEnd w:id="676"/>
      <w:bookmarkEnd w:id="677"/>
      <w:bookmarkEnd w:id="678"/>
      <w:r>
        <w:t>c</w:t>
      </w:r>
      <w:r w:rsidRPr="00BA50E0">
        <w:t>hromium</w:t>
      </w:r>
      <w:bookmarkEnd w:id="679"/>
      <w:r w:rsidRPr="00BA50E0">
        <w:t xml:space="preserve"> </w:t>
      </w:r>
    </w:p>
    <w:p w:rsidR="00D47F56" w:rsidRPr="00BA50E0" w:rsidRDefault="00D47F56" w:rsidP="00D47F56">
      <w:pPr>
        <w:pStyle w:val="Heading2"/>
      </w:pPr>
      <w:bookmarkStart w:id="680" w:name="_Toc242855717"/>
      <w:bookmarkStart w:id="681" w:name="_Toc243901728"/>
      <w:bookmarkStart w:id="682" w:name="_Toc269124968"/>
      <w:bookmarkStart w:id="683" w:name="_Toc351713554"/>
      <w:r w:rsidRPr="00BA50E0">
        <w:t xml:space="preserve">Chromium (III) compounds </w:t>
      </w:r>
      <w:r w:rsidRPr="00795B93">
        <w:t>considered</w:t>
      </w:r>
      <w:bookmarkEnd w:id="680"/>
      <w:bookmarkEnd w:id="681"/>
      <w:bookmarkEnd w:id="682"/>
      <w:bookmarkEnd w:id="683"/>
    </w:p>
    <w:p w:rsidR="00D47F56" w:rsidRPr="00BA50E0" w:rsidRDefault="00D47F56" w:rsidP="00D47F56">
      <w:pPr>
        <w:rPr>
          <w:lang w:val="en-GB"/>
        </w:rPr>
      </w:pPr>
      <w:r w:rsidRPr="00BA50E0">
        <w:rPr>
          <w:lang w:val="en-GB"/>
        </w:rPr>
        <w:t>Chromium occurs in a number of oxidation states: II, III, IV, V and VI</w:t>
      </w:r>
      <w:r>
        <w:rPr>
          <w:lang w:val="en-GB"/>
        </w:rPr>
        <w:t xml:space="preserve">. </w:t>
      </w:r>
      <w:r w:rsidRPr="00BA50E0">
        <w:rPr>
          <w:lang w:val="en-GB"/>
        </w:rPr>
        <w:t xml:space="preserve">The two dominant states in soils are trivalent (III) and hexavalent (VI) </w:t>
      </w:r>
      <w:r>
        <w:rPr>
          <w:lang w:val="en-GB"/>
        </w:rPr>
        <w:t xml:space="preserve">Cr. </w:t>
      </w:r>
      <w:r w:rsidRPr="00BA50E0">
        <w:rPr>
          <w:lang w:val="en-GB"/>
        </w:rPr>
        <w:t xml:space="preserve">The only </w:t>
      </w:r>
      <w:r>
        <w:rPr>
          <w:lang w:val="en-GB"/>
        </w:rPr>
        <w:t xml:space="preserve">forms of </w:t>
      </w:r>
      <w:r w:rsidRPr="00BA50E0">
        <w:rPr>
          <w:lang w:val="en-GB"/>
        </w:rPr>
        <w:t xml:space="preserve">Cr (III) </w:t>
      </w:r>
      <w:r>
        <w:rPr>
          <w:lang w:val="en-GB"/>
        </w:rPr>
        <w:t xml:space="preserve">for which there was toxicity data </w:t>
      </w:r>
      <w:r w:rsidRPr="00BA50E0">
        <w:rPr>
          <w:lang w:val="en-GB"/>
        </w:rPr>
        <w:t>were chromium chloride, chromium nitrate and chromium sulphate.</w:t>
      </w:r>
    </w:p>
    <w:p w:rsidR="00D47F56" w:rsidRPr="00BA50E0" w:rsidRDefault="00D47F56" w:rsidP="00D47F56">
      <w:pPr>
        <w:pStyle w:val="Heading2"/>
      </w:pPr>
      <w:bookmarkStart w:id="684" w:name="_Toc242855718"/>
      <w:bookmarkStart w:id="685" w:name="_Toc243901729"/>
      <w:bookmarkStart w:id="686" w:name="_Toc269124969"/>
      <w:bookmarkStart w:id="687" w:name="_Toc351713555"/>
      <w:r>
        <w:t>Exposure pathway asses</w:t>
      </w:r>
      <w:r w:rsidRPr="00BA50E0">
        <w:t>sment</w:t>
      </w:r>
      <w:bookmarkEnd w:id="684"/>
      <w:bookmarkEnd w:id="685"/>
      <w:bookmarkEnd w:id="686"/>
      <w:bookmarkEnd w:id="687"/>
    </w:p>
    <w:p w:rsidR="00D47F56" w:rsidRDefault="00D47F56" w:rsidP="00D47F56">
      <w:pPr>
        <w:rPr>
          <w:lang w:val="en-GB"/>
        </w:rPr>
      </w:pPr>
      <w:r w:rsidRPr="00BA50E0">
        <w:rPr>
          <w:lang w:val="en-GB"/>
        </w:rPr>
        <w:t xml:space="preserve">Chromium is the seventh most </w:t>
      </w:r>
      <w:r>
        <w:rPr>
          <w:lang w:val="en-GB"/>
        </w:rPr>
        <w:t>abundant</w:t>
      </w:r>
      <w:r w:rsidRPr="00BA50E0">
        <w:rPr>
          <w:lang w:val="en-GB"/>
        </w:rPr>
        <w:t xml:space="preserve"> element (McGrath </w:t>
      </w:r>
      <w:r>
        <w:rPr>
          <w:lang w:val="en-GB"/>
        </w:rPr>
        <w:t xml:space="preserve">&amp; Smith </w:t>
      </w:r>
      <w:r w:rsidRPr="00BA50E0">
        <w:rPr>
          <w:lang w:val="en-GB"/>
        </w:rPr>
        <w:t>1990)</w:t>
      </w:r>
      <w:r>
        <w:rPr>
          <w:lang w:val="en-GB"/>
        </w:rPr>
        <w:t xml:space="preserve">. </w:t>
      </w:r>
      <w:r w:rsidRPr="00BA50E0">
        <w:rPr>
          <w:lang w:val="en-GB"/>
        </w:rPr>
        <w:t>It is also an essential element for humans and for some groups of organisms (Crommentuijn et al. 2000)</w:t>
      </w:r>
      <w:r>
        <w:rPr>
          <w:lang w:val="en-GB"/>
        </w:rPr>
        <w:t>, y</w:t>
      </w:r>
      <w:r w:rsidRPr="00BA50E0">
        <w:rPr>
          <w:lang w:val="en-GB"/>
        </w:rPr>
        <w:t>et the hexavalent form is generally considered to be highly toxic and a carcinogen.</w:t>
      </w:r>
    </w:p>
    <w:p w:rsidR="002D1C48" w:rsidRPr="00BA50E0" w:rsidRDefault="002D1C48" w:rsidP="00D47F56">
      <w:pPr>
        <w:rPr>
          <w:lang w:val="en-GB"/>
        </w:rPr>
      </w:pPr>
    </w:p>
    <w:p w:rsidR="00D47F56" w:rsidRPr="00BA50E0" w:rsidRDefault="00D47F56" w:rsidP="00D47F56">
      <w:pPr>
        <w:rPr>
          <w:lang w:val="en-GB"/>
        </w:rPr>
      </w:pPr>
      <w:r w:rsidRPr="00BA50E0">
        <w:rPr>
          <w:lang w:val="en-GB"/>
        </w:rPr>
        <w:t>The two key considerations in determining the most important exposure pathways for inorganic contaminants, such as Cr (III), are whether they biomagnify and whether they have the potential to leach to groundwater</w:t>
      </w:r>
      <w:r>
        <w:rPr>
          <w:lang w:val="en-GB"/>
        </w:rPr>
        <w:t xml:space="preserve">. </w:t>
      </w:r>
      <w:r w:rsidRPr="00BA50E0">
        <w:rPr>
          <w:lang w:val="en-GB"/>
        </w:rPr>
        <w:t>A surrogate measure of the potential for a contaminant to leach is its water</w:t>
      </w:r>
      <w:r>
        <w:rPr>
          <w:lang w:val="en-GB"/>
        </w:rPr>
        <w:sym w:font="Symbol" w:char="F02D"/>
      </w:r>
      <w:r w:rsidRPr="00BA50E0">
        <w:rPr>
          <w:lang w:val="en-GB"/>
        </w:rPr>
        <w:t>soil partition coefficient (K</w:t>
      </w:r>
      <w:r w:rsidRPr="001D29BD">
        <w:rPr>
          <w:vertAlign w:val="subscript"/>
          <w:lang w:val="en-GB"/>
        </w:rPr>
        <w:t>d</w:t>
      </w:r>
      <w:r w:rsidRPr="00BA50E0">
        <w:rPr>
          <w:lang w:val="en-GB"/>
        </w:rPr>
        <w:t>)</w:t>
      </w:r>
      <w:r>
        <w:rPr>
          <w:lang w:val="en-GB"/>
        </w:rPr>
        <w:t xml:space="preserve">. </w:t>
      </w:r>
      <w:r w:rsidRPr="00BA50E0">
        <w:rPr>
          <w:lang w:val="en-GB"/>
        </w:rPr>
        <w:t>If the logarithm of the K</w:t>
      </w:r>
      <w:r w:rsidRPr="001D29BD">
        <w:rPr>
          <w:vertAlign w:val="subscript"/>
          <w:lang w:val="en-GB"/>
        </w:rPr>
        <w:t xml:space="preserve">d </w:t>
      </w:r>
      <w:r w:rsidRPr="00BA50E0">
        <w:rPr>
          <w:lang w:val="en-GB"/>
        </w:rPr>
        <w:t>(log K</w:t>
      </w:r>
      <w:r w:rsidRPr="001D29BD">
        <w:rPr>
          <w:vertAlign w:val="subscript"/>
          <w:lang w:val="en-GB"/>
        </w:rPr>
        <w:t>d</w:t>
      </w:r>
      <w:r w:rsidRPr="00BA50E0">
        <w:rPr>
          <w:lang w:val="en-GB"/>
        </w:rPr>
        <w:t xml:space="preserve">) of an inorganic contaminant is less than </w:t>
      </w:r>
      <w:r>
        <w:rPr>
          <w:lang w:val="en-GB"/>
        </w:rPr>
        <w:t>3</w:t>
      </w:r>
      <w:r w:rsidRPr="00BA50E0">
        <w:rPr>
          <w:lang w:val="en-GB"/>
        </w:rPr>
        <w:t xml:space="preserve"> then it is considered to have the potential to leach to groundwater (</w:t>
      </w:r>
      <w:r>
        <w:rPr>
          <w:lang w:val="en-GB"/>
        </w:rPr>
        <w:t>Schedule B5b</w:t>
      </w:r>
      <w:r w:rsidRPr="00BA50E0">
        <w:rPr>
          <w:lang w:val="en-GB"/>
        </w:rPr>
        <w:t>)</w:t>
      </w:r>
      <w:r>
        <w:rPr>
          <w:lang w:val="en-GB"/>
        </w:rPr>
        <w:t xml:space="preserve">. </w:t>
      </w:r>
      <w:r w:rsidRPr="00BA50E0">
        <w:rPr>
          <w:lang w:val="en-GB"/>
        </w:rPr>
        <w:t>The log K</w:t>
      </w:r>
      <w:r w:rsidRPr="001D29BD">
        <w:rPr>
          <w:vertAlign w:val="subscript"/>
          <w:lang w:val="en-GB"/>
        </w:rPr>
        <w:t>d</w:t>
      </w:r>
      <w:r w:rsidRPr="00BA50E0">
        <w:rPr>
          <w:lang w:val="en-GB"/>
        </w:rPr>
        <w:t xml:space="preserve"> reported by Commentuijn </w:t>
      </w:r>
      <w:r w:rsidRPr="00BA50E0">
        <w:t xml:space="preserve">et al. </w:t>
      </w:r>
      <w:r w:rsidRPr="00BA50E0">
        <w:rPr>
          <w:lang w:val="en-GB"/>
        </w:rPr>
        <w:t xml:space="preserve">(2000) for Cr (with the </w:t>
      </w:r>
      <w:r>
        <w:rPr>
          <w:lang w:val="en-GB"/>
        </w:rPr>
        <w:t>oxidation state</w:t>
      </w:r>
      <w:r w:rsidRPr="00BA50E0">
        <w:rPr>
          <w:lang w:val="en-GB"/>
        </w:rPr>
        <w:t xml:space="preserve"> not identified) </w:t>
      </w:r>
      <w:r w:rsidRPr="00BA50E0">
        <w:t>wa</w:t>
      </w:r>
      <w:r w:rsidRPr="00BA50E0">
        <w:rPr>
          <w:lang w:val="en-GB"/>
        </w:rPr>
        <w:t>s 2.04 L/kg</w:t>
      </w:r>
      <w:r>
        <w:rPr>
          <w:lang w:val="en-GB"/>
        </w:rPr>
        <w:t>;</w:t>
      </w:r>
      <w:r w:rsidRPr="00BA50E0">
        <w:rPr>
          <w:lang w:val="en-GB"/>
        </w:rPr>
        <w:t xml:space="preserve"> therefore</w:t>
      </w:r>
      <w:r>
        <w:rPr>
          <w:lang w:val="en-GB"/>
        </w:rPr>
        <w:t>,</w:t>
      </w:r>
      <w:r w:rsidRPr="00BA50E0">
        <w:rPr>
          <w:lang w:val="en-GB"/>
        </w:rPr>
        <w:t xml:space="preserve"> </w:t>
      </w:r>
      <w:r w:rsidRPr="00BA50E0">
        <w:t>Cr has</w:t>
      </w:r>
      <w:r w:rsidRPr="00BA50E0">
        <w:rPr>
          <w:lang w:val="en-GB"/>
        </w:rPr>
        <w:t xml:space="preserve"> the potential in some soils to leach to groundwater</w:t>
      </w:r>
      <w:r>
        <w:rPr>
          <w:lang w:val="en-GB"/>
        </w:rPr>
        <w:t xml:space="preserve">. </w:t>
      </w:r>
      <w:r w:rsidRPr="00BA50E0">
        <w:rPr>
          <w:lang w:val="en-GB"/>
        </w:rPr>
        <w:t xml:space="preserve">However, the ability of Cr to migrate from soil to either groundwater or surface water depends greatly on </w:t>
      </w:r>
      <w:r>
        <w:rPr>
          <w:lang w:val="en-GB"/>
        </w:rPr>
        <w:t xml:space="preserve">its </w:t>
      </w:r>
      <w:r w:rsidRPr="00BA50E0">
        <w:rPr>
          <w:lang w:val="en-GB"/>
        </w:rPr>
        <w:t>oxidation state. Hexavalent Cr is highly water</w:t>
      </w:r>
      <w:r>
        <w:rPr>
          <w:lang w:val="en-GB"/>
        </w:rPr>
        <w:t>-</w:t>
      </w:r>
      <w:r w:rsidRPr="00BA50E0">
        <w:rPr>
          <w:lang w:val="en-GB"/>
        </w:rPr>
        <w:t xml:space="preserve">soluble whereas trivalent Cr is almost insoluble in water and immobile in soil (Bartlett </w:t>
      </w:r>
      <w:r>
        <w:rPr>
          <w:lang w:val="en-GB"/>
        </w:rPr>
        <w:t>&amp;</w:t>
      </w:r>
      <w:r w:rsidRPr="00BA50E0">
        <w:rPr>
          <w:lang w:val="en-GB"/>
        </w:rPr>
        <w:t xml:space="preserve"> James 1988; Cervantes et al. 2001)</w:t>
      </w:r>
      <w:r>
        <w:rPr>
          <w:lang w:val="en-GB"/>
        </w:rPr>
        <w:t xml:space="preserve">. </w:t>
      </w:r>
      <w:r w:rsidRPr="00BA50E0">
        <w:rPr>
          <w:lang w:val="en-GB"/>
        </w:rPr>
        <w:t>Therefore</w:t>
      </w:r>
      <w:r>
        <w:rPr>
          <w:lang w:val="en-GB"/>
        </w:rPr>
        <w:t>,</w:t>
      </w:r>
      <w:r w:rsidRPr="00BA50E0">
        <w:rPr>
          <w:lang w:val="en-GB"/>
        </w:rPr>
        <w:t xml:space="preserve"> Cr (III) is unlikely to pose an environmental risk by leaching</w:t>
      </w:r>
      <w:r>
        <w:rPr>
          <w:lang w:val="en-GB"/>
        </w:rPr>
        <w:t xml:space="preserve">. </w:t>
      </w:r>
      <w:r w:rsidRPr="00BA50E0">
        <w:rPr>
          <w:lang w:val="en-GB"/>
        </w:rPr>
        <w:t>In addition, Cr (III) cannot cross most cells (Cervantes et al. 2001)</w:t>
      </w:r>
      <w:r>
        <w:rPr>
          <w:lang w:val="en-GB"/>
        </w:rPr>
        <w:t xml:space="preserve">. </w:t>
      </w:r>
      <w:r w:rsidRPr="00BA50E0">
        <w:rPr>
          <w:lang w:val="en-GB"/>
        </w:rPr>
        <w:t>In contrast</w:t>
      </w:r>
      <w:r>
        <w:rPr>
          <w:lang w:val="en-GB"/>
        </w:rPr>
        <w:t>,</w:t>
      </w:r>
      <w:r w:rsidRPr="00BA50E0">
        <w:rPr>
          <w:lang w:val="en-GB"/>
        </w:rPr>
        <w:t xml:space="preserve"> Cr (VI) is actively transported across cell membranes (Dreyfuss, 1964; Wiegand et al. 1985)</w:t>
      </w:r>
      <w:r>
        <w:rPr>
          <w:lang w:val="en-GB"/>
        </w:rPr>
        <w:t xml:space="preserve">. </w:t>
      </w:r>
      <w:r w:rsidRPr="00BA50E0">
        <w:rPr>
          <w:lang w:val="en-GB"/>
        </w:rPr>
        <w:t xml:space="preserve">Chromium (III) is not known to biomagnify </w:t>
      </w:r>
      <w:r>
        <w:rPr>
          <w:lang w:val="en-GB"/>
        </w:rPr>
        <w:t>(</w:t>
      </w:r>
      <w:r w:rsidRPr="00BA50E0">
        <w:rPr>
          <w:lang w:val="en-GB"/>
        </w:rPr>
        <w:t xml:space="preserve">Scott-Fordsmand </w:t>
      </w:r>
      <w:r>
        <w:rPr>
          <w:lang w:val="en-GB"/>
        </w:rPr>
        <w:t>&amp;</w:t>
      </w:r>
      <w:r w:rsidRPr="00BA50E0">
        <w:rPr>
          <w:lang w:val="en-GB"/>
        </w:rPr>
        <w:t xml:space="preserve"> Pedersen 1995</w:t>
      </w:r>
      <w:r>
        <w:rPr>
          <w:lang w:val="en-GB"/>
        </w:rPr>
        <w:t>;</w:t>
      </w:r>
      <w:r w:rsidRPr="00BA50E0">
        <w:rPr>
          <w:lang w:val="en-GB"/>
        </w:rPr>
        <w:t xml:space="preserve"> Heemsbergen et al. </w:t>
      </w:r>
      <w:r>
        <w:rPr>
          <w:lang w:val="en-GB"/>
        </w:rPr>
        <w:t>[</w:t>
      </w:r>
      <w:r w:rsidRPr="00BA50E0">
        <w:rPr>
          <w:lang w:val="en-GB"/>
        </w:rPr>
        <w:t>2008</w:t>
      </w:r>
      <w:r>
        <w:rPr>
          <w:lang w:val="en-GB"/>
        </w:rPr>
        <w:t>]</w:t>
      </w:r>
      <w:r w:rsidRPr="00BA50E0">
        <w:rPr>
          <w:lang w:val="en-GB"/>
        </w:rPr>
        <w:t>) and therefore only direct toxicity routes of exposure were considered in deriving the SQGs for Cr (III).</w:t>
      </w:r>
    </w:p>
    <w:p w:rsidR="00D47F56" w:rsidRPr="00BA50E0" w:rsidRDefault="00D47F56" w:rsidP="00D47F56">
      <w:pPr>
        <w:pStyle w:val="Heading2"/>
      </w:pPr>
      <w:bookmarkStart w:id="688" w:name="_Toc242855719"/>
      <w:bookmarkStart w:id="689" w:name="_Toc243901730"/>
      <w:bookmarkStart w:id="690" w:name="_Toc269124970"/>
      <w:bookmarkStart w:id="691" w:name="_Toc351713556"/>
      <w:r w:rsidRPr="00BA50E0">
        <w:t>Toxicity data</w:t>
      </w:r>
      <w:bookmarkEnd w:id="688"/>
      <w:bookmarkEnd w:id="689"/>
      <w:bookmarkEnd w:id="690"/>
      <w:bookmarkEnd w:id="691"/>
    </w:p>
    <w:p w:rsidR="00D47F56" w:rsidRDefault="00D47F56" w:rsidP="00D47F56">
      <w:pPr>
        <w:rPr>
          <w:lang w:val="en-GB"/>
        </w:rPr>
      </w:pPr>
      <w:r w:rsidRPr="00BA50E0">
        <w:rPr>
          <w:lang w:val="en-GB"/>
        </w:rPr>
        <w:t>Unlike the preceding elements, there is a lack of ecotoxicity data for Cr (III)</w:t>
      </w:r>
      <w:r>
        <w:rPr>
          <w:lang w:val="en-GB"/>
        </w:rPr>
        <w:t xml:space="preserve">. </w:t>
      </w:r>
      <w:r w:rsidRPr="00BA50E0">
        <w:rPr>
          <w:lang w:val="en-GB"/>
        </w:rPr>
        <w:t>This is reflected by the fact that the US</w:t>
      </w:r>
      <w:r>
        <w:rPr>
          <w:lang w:val="en-GB"/>
        </w:rPr>
        <w:t xml:space="preserve"> </w:t>
      </w:r>
      <w:r w:rsidRPr="00BA50E0">
        <w:rPr>
          <w:lang w:val="en-GB"/>
        </w:rPr>
        <w:t>EPA (US</w:t>
      </w:r>
      <w:r>
        <w:rPr>
          <w:lang w:val="en-GB"/>
        </w:rPr>
        <w:t xml:space="preserve"> </w:t>
      </w:r>
      <w:r w:rsidRPr="00BA50E0">
        <w:rPr>
          <w:lang w:val="en-GB"/>
        </w:rPr>
        <w:t>EPA 2008) could not derive Eco-SSL values (which require toxicity data for species belonging to three different types of organisms) for Cr (either as III or VI) for soil invertebrates and plants</w:t>
      </w:r>
      <w:r>
        <w:rPr>
          <w:lang w:val="en-GB"/>
        </w:rPr>
        <w:t xml:space="preserve">. </w:t>
      </w:r>
      <w:r w:rsidRPr="00BA50E0">
        <w:rPr>
          <w:lang w:val="en-GB"/>
        </w:rPr>
        <w:t>Also</w:t>
      </w:r>
      <w:r>
        <w:rPr>
          <w:lang w:val="en-GB"/>
        </w:rPr>
        <w:t>,</w:t>
      </w:r>
      <w:r w:rsidRPr="00BA50E0">
        <w:rPr>
          <w:lang w:val="en-GB"/>
        </w:rPr>
        <w:t xml:space="preserve"> neither the Canadians (CCME </w:t>
      </w:r>
      <w:r>
        <w:rPr>
          <w:lang w:val="en-GB"/>
        </w:rPr>
        <w:t>1999h,</w:t>
      </w:r>
      <w:r w:rsidRPr="00BA50E0">
        <w:rPr>
          <w:lang w:val="en-GB"/>
        </w:rPr>
        <w:t xml:space="preserve">) </w:t>
      </w:r>
      <w:r>
        <w:rPr>
          <w:lang w:val="en-GB"/>
        </w:rPr>
        <w:t>n</w:t>
      </w:r>
      <w:r w:rsidRPr="00BA50E0">
        <w:rPr>
          <w:lang w:val="en-GB"/>
        </w:rPr>
        <w:t xml:space="preserve">or the Dutch (Crommentuijn et al. 2000) have SQGs for Cr (III) but simply total Cr. </w:t>
      </w:r>
    </w:p>
    <w:p w:rsidR="002D1C48" w:rsidRPr="00BA50E0" w:rsidRDefault="002D1C48" w:rsidP="00D47F56">
      <w:pPr>
        <w:rPr>
          <w:lang w:val="en-GB"/>
        </w:rPr>
      </w:pPr>
    </w:p>
    <w:p w:rsidR="00D47F56" w:rsidRDefault="00D47F56" w:rsidP="00D47F56">
      <w:pPr>
        <w:rPr>
          <w:lang w:val="en-GB"/>
        </w:rPr>
      </w:pPr>
      <w:r w:rsidRPr="00BA50E0">
        <w:rPr>
          <w:lang w:val="en-GB"/>
        </w:rPr>
        <w:t xml:space="preserve">Extensive </w:t>
      </w:r>
      <w:r w:rsidRPr="00182A32">
        <w:rPr>
          <w:lang w:val="en-GB"/>
        </w:rPr>
        <w:t>searches of the available scientific literature were conducted on ISI web of knowledge, the US EPA ECOTOX database (</w:t>
      </w:r>
      <w:hyperlink r:id="rId36" w:history="1">
        <w:r w:rsidRPr="00182A32">
          <w:rPr>
            <w:rStyle w:val="Hyperlink"/>
            <w:rFonts w:cs="Book Antiqua"/>
            <w:lang w:val="en-GB"/>
          </w:rPr>
          <w:t>http://cfpub.epa.gov/ecotox</w:t>
        </w:r>
      </w:hyperlink>
      <w:r w:rsidRPr="00182A32">
        <w:rPr>
          <w:lang w:val="en-GB"/>
        </w:rPr>
        <w:t>), the Dutch RIVM e-toxbase database (</w:t>
      </w:r>
      <w:hyperlink r:id="rId37" w:history="1">
        <w:r w:rsidRPr="00182A32">
          <w:rPr>
            <w:rStyle w:val="Hyperlink"/>
            <w:rFonts w:cs="Book Antiqua"/>
            <w:lang w:val="en-GB"/>
          </w:rPr>
          <w:t>http://www.e-toxbase.com</w:t>
        </w:r>
      </w:hyperlink>
      <w:r w:rsidRPr="00182A32">
        <w:rPr>
          <w:lang w:val="en-GB"/>
        </w:rPr>
        <w:t xml:space="preserve"> – this is not publicly available), the database of the French National Institute of Industrial Environment and Risk (INERIS, </w:t>
      </w:r>
      <w:hyperlink r:id="rId38" w:history="1">
        <w:r w:rsidRPr="00182A32">
          <w:rPr>
            <w:rStyle w:val="Hyperlink"/>
            <w:rFonts w:cs="Book Antiqua"/>
            <w:lang w:val="en-GB"/>
          </w:rPr>
          <w:t>www.ineris.fr</w:t>
        </w:r>
      </w:hyperlink>
      <w:r w:rsidRPr="00182A32">
        <w:rPr>
          <w:lang w:val="en-GB"/>
        </w:rPr>
        <w:t xml:space="preserve">), and the Australasian Ecotoxicology Database (Warne et al. 1998; Warne &amp; Westbury 1999; Markich et al. 2002; </w:t>
      </w:r>
      <w:r>
        <w:rPr>
          <w:lang w:val="en-GB"/>
        </w:rPr>
        <w:t>Langdon</w:t>
      </w:r>
      <w:r w:rsidRPr="00182A32">
        <w:rPr>
          <w:lang w:val="en-GB"/>
        </w:rPr>
        <w:t xml:space="preserve"> et al. </w:t>
      </w:r>
      <w:r>
        <w:rPr>
          <w:lang w:val="en-GB"/>
        </w:rPr>
        <w:t>2009</w:t>
      </w:r>
      <w:r w:rsidRPr="00182A32">
        <w:rPr>
          <w:lang w:val="en-GB"/>
        </w:rPr>
        <w:t>). There were a number of publications (Bonet et al.</w:t>
      </w:r>
      <w:r w:rsidRPr="00BA50E0">
        <w:rPr>
          <w:lang w:val="en-GB"/>
        </w:rPr>
        <w:t xml:space="preserve"> 1991; Scoccianti et al. 2006) which presented toxicity data for Cr (III) </w:t>
      </w:r>
      <w:r>
        <w:rPr>
          <w:lang w:val="en-GB"/>
        </w:rPr>
        <w:t>that</w:t>
      </w:r>
      <w:r w:rsidRPr="00BA50E0">
        <w:rPr>
          <w:lang w:val="en-GB"/>
        </w:rPr>
        <w:t xml:space="preserve"> were not included in the derivation of SQGs in this </w:t>
      </w:r>
      <w:r>
        <w:rPr>
          <w:lang w:val="en-GB"/>
        </w:rPr>
        <w:t xml:space="preserve">guideline. </w:t>
      </w:r>
      <w:r w:rsidRPr="00BA50E0">
        <w:rPr>
          <w:lang w:val="en-GB"/>
        </w:rPr>
        <w:t>This was because these were based on exposing plants solely via aqueous media (</w:t>
      </w:r>
      <w:r>
        <w:rPr>
          <w:lang w:val="en-GB"/>
        </w:rPr>
        <w:t>that is,</w:t>
      </w:r>
      <w:r w:rsidRPr="00BA50E0">
        <w:rPr>
          <w:lang w:val="en-GB"/>
        </w:rPr>
        <w:t xml:space="preserve"> hydroponics) or the growth med</w:t>
      </w:r>
      <w:r>
        <w:rPr>
          <w:lang w:val="en-GB"/>
        </w:rPr>
        <w:t>ium</w:t>
      </w:r>
      <w:r w:rsidRPr="00BA50E0">
        <w:rPr>
          <w:lang w:val="en-GB"/>
        </w:rPr>
        <w:t xml:space="preserve"> was agar and this is vastly different </w:t>
      </w:r>
      <w:r>
        <w:rPr>
          <w:lang w:val="en-GB"/>
        </w:rPr>
        <w:t>from</w:t>
      </w:r>
      <w:r w:rsidRPr="00BA50E0">
        <w:rPr>
          <w:lang w:val="en-GB"/>
        </w:rPr>
        <w:t xml:space="preserve"> exposure via soil. </w:t>
      </w:r>
    </w:p>
    <w:p w:rsidR="002D1C48" w:rsidRPr="00BA50E0" w:rsidRDefault="002D1C48" w:rsidP="00D47F56">
      <w:pPr>
        <w:rPr>
          <w:lang w:val="en-GB"/>
        </w:rPr>
      </w:pPr>
    </w:p>
    <w:p w:rsidR="00D47F56" w:rsidRPr="00BA50E0" w:rsidRDefault="00D47F56" w:rsidP="00D47F56">
      <w:pPr>
        <w:rPr>
          <w:lang w:val="en-GB"/>
        </w:rPr>
      </w:pPr>
      <w:r w:rsidRPr="00BA50E0">
        <w:rPr>
          <w:lang w:val="en-GB"/>
        </w:rPr>
        <w:t xml:space="preserve">The raw toxicity data for Cr (III) </w:t>
      </w:r>
      <w:r>
        <w:rPr>
          <w:lang w:val="en-GB"/>
        </w:rPr>
        <w:t>is</w:t>
      </w:r>
      <w:r w:rsidRPr="00BA50E0">
        <w:rPr>
          <w:lang w:val="en-GB"/>
        </w:rPr>
        <w:t xml:space="preserve"> presented </w:t>
      </w:r>
      <w:r w:rsidRPr="00122C67">
        <w:rPr>
          <w:lang w:val="en-GB"/>
        </w:rPr>
        <w:t>in Appendix I</w:t>
      </w:r>
      <w:r>
        <w:rPr>
          <w:lang w:val="en-GB"/>
        </w:rPr>
        <w:t xml:space="preserve">. </w:t>
      </w:r>
      <w:r w:rsidRPr="00122C67">
        <w:rPr>
          <w:lang w:val="en-GB"/>
        </w:rPr>
        <w:t>The</w:t>
      </w:r>
      <w:r w:rsidRPr="00BA50E0">
        <w:rPr>
          <w:lang w:val="en-GB"/>
        </w:rPr>
        <w:t xml:space="preserve"> toxicity data (geometric means for each species) used to calculate the </w:t>
      </w:r>
      <w:r>
        <w:rPr>
          <w:lang w:val="en-GB"/>
        </w:rPr>
        <w:t>SQG</w:t>
      </w:r>
      <w:r w:rsidRPr="00BA50E0">
        <w:rPr>
          <w:lang w:val="en-GB"/>
        </w:rPr>
        <w:t xml:space="preserve">s </w:t>
      </w:r>
      <w:r>
        <w:rPr>
          <w:lang w:val="en-GB"/>
        </w:rPr>
        <w:t>is</w:t>
      </w:r>
      <w:r w:rsidRPr="00BA50E0">
        <w:rPr>
          <w:lang w:val="en-GB"/>
        </w:rPr>
        <w:t xml:space="preserve"> </w:t>
      </w:r>
      <w:r w:rsidRPr="00724256">
        <w:rPr>
          <w:lang w:val="en-GB"/>
        </w:rPr>
        <w:t>presented in Table 83</w:t>
      </w:r>
      <w:r>
        <w:rPr>
          <w:lang w:val="en-GB"/>
        </w:rPr>
        <w:t xml:space="preserve">. </w:t>
      </w:r>
      <w:r w:rsidRPr="00BA50E0">
        <w:rPr>
          <w:lang w:val="en-GB"/>
        </w:rPr>
        <w:t>There w</w:t>
      </w:r>
      <w:r>
        <w:rPr>
          <w:lang w:val="en-GB"/>
        </w:rPr>
        <w:t>as</w:t>
      </w:r>
      <w:r w:rsidRPr="00BA50E0">
        <w:rPr>
          <w:lang w:val="en-GB"/>
        </w:rPr>
        <w:t xml:space="preserve"> toxicity data for a total of 21 species or soil microbial processes</w:t>
      </w:r>
      <w:r>
        <w:rPr>
          <w:lang w:val="en-GB"/>
        </w:rPr>
        <w:t xml:space="preserve">. </w:t>
      </w:r>
      <w:r w:rsidRPr="00BA50E0">
        <w:rPr>
          <w:lang w:val="en-GB"/>
        </w:rPr>
        <w:t>There w</w:t>
      </w:r>
      <w:r>
        <w:rPr>
          <w:lang w:val="en-GB"/>
        </w:rPr>
        <w:t>as</w:t>
      </w:r>
      <w:r w:rsidRPr="00BA50E0">
        <w:rPr>
          <w:lang w:val="en-GB"/>
        </w:rPr>
        <w:t xml:space="preserve"> data for </w:t>
      </w:r>
      <w:r>
        <w:rPr>
          <w:lang w:val="en-GB"/>
        </w:rPr>
        <w:t>2</w:t>
      </w:r>
      <w:r w:rsidRPr="00BA50E0">
        <w:rPr>
          <w:lang w:val="en-GB"/>
        </w:rPr>
        <w:t xml:space="preserve"> soil invertebrate species, 12 species of plants and </w:t>
      </w:r>
      <w:r>
        <w:rPr>
          <w:lang w:val="en-GB"/>
        </w:rPr>
        <w:t>7</w:t>
      </w:r>
      <w:r w:rsidRPr="00BA50E0">
        <w:rPr>
          <w:lang w:val="en-GB"/>
        </w:rPr>
        <w:t xml:space="preserve"> soil microbial processes</w:t>
      </w:r>
      <w:r>
        <w:rPr>
          <w:lang w:val="en-GB"/>
        </w:rPr>
        <w:t xml:space="preserve">. </w:t>
      </w:r>
      <w:r w:rsidRPr="00BA50E0">
        <w:rPr>
          <w:lang w:val="en-GB"/>
        </w:rPr>
        <w:t>Th</w:t>
      </w:r>
      <w:r>
        <w:rPr>
          <w:lang w:val="en-GB"/>
        </w:rPr>
        <w:t>is</w:t>
      </w:r>
      <w:r w:rsidRPr="00BA50E0">
        <w:rPr>
          <w:lang w:val="en-GB"/>
        </w:rPr>
        <w:t xml:space="preserve"> data meet</w:t>
      </w:r>
      <w:r>
        <w:rPr>
          <w:lang w:val="en-GB"/>
        </w:rPr>
        <w:t>s</w:t>
      </w:r>
      <w:r w:rsidRPr="00BA50E0">
        <w:rPr>
          <w:lang w:val="en-GB"/>
        </w:rPr>
        <w:t xml:space="preserve"> the minimum data requirements recommended </w:t>
      </w:r>
      <w:r>
        <w:rPr>
          <w:lang w:val="en-GB"/>
        </w:rPr>
        <w:t xml:space="preserve">in Schedule B5b </w:t>
      </w:r>
      <w:r w:rsidRPr="00BA50E0">
        <w:rPr>
          <w:lang w:val="en-GB"/>
        </w:rPr>
        <w:t>to use the BurrliOZ SSD method</w:t>
      </w:r>
      <w:r w:rsidRPr="00BA50E0">
        <w:t xml:space="preserve"> (Campbell et al. 2000)</w:t>
      </w:r>
      <w:r>
        <w:rPr>
          <w:lang w:val="en-GB"/>
        </w:rPr>
        <w:t>. The toxicity data for nitrogena</w:t>
      </w:r>
      <w:r w:rsidRPr="00BA50E0">
        <w:rPr>
          <w:lang w:val="en-GB"/>
        </w:rPr>
        <w:t>se w</w:t>
      </w:r>
      <w:r>
        <w:rPr>
          <w:lang w:val="en-GB"/>
        </w:rPr>
        <w:t>as</w:t>
      </w:r>
      <w:r w:rsidRPr="00BA50E0">
        <w:rPr>
          <w:lang w:val="en-GB"/>
        </w:rPr>
        <w:t xml:space="preserve"> not used as </w:t>
      </w:r>
      <w:r>
        <w:rPr>
          <w:lang w:val="en-GB"/>
        </w:rPr>
        <w:t>it was</w:t>
      </w:r>
      <w:r w:rsidRPr="00BA50E0">
        <w:rPr>
          <w:lang w:val="en-GB"/>
        </w:rPr>
        <w:t xml:space="preserve"> all </w:t>
      </w:r>
      <w:r>
        <w:rPr>
          <w:lang w:val="en-GB"/>
        </w:rPr>
        <w:t>‘</w:t>
      </w:r>
      <w:r w:rsidRPr="00BA50E0">
        <w:rPr>
          <w:lang w:val="en-GB"/>
        </w:rPr>
        <w:t>less than</w:t>
      </w:r>
      <w:r>
        <w:rPr>
          <w:lang w:val="en-GB"/>
        </w:rPr>
        <w:t>’</w:t>
      </w:r>
      <w:r w:rsidRPr="00BA50E0">
        <w:rPr>
          <w:lang w:val="en-GB"/>
        </w:rPr>
        <w:t xml:space="preserve"> values and the lowest concentration tested (</w:t>
      </w:r>
      <w:r>
        <w:rPr>
          <w:lang w:val="en-GB"/>
        </w:rPr>
        <w:t>that is,</w:t>
      </w:r>
      <w:r w:rsidRPr="00BA50E0">
        <w:rPr>
          <w:lang w:val="en-GB"/>
        </w:rPr>
        <w:t xml:space="preserve"> 50 mg/kg) caused an effect considerably larger than 50%</w:t>
      </w:r>
      <w:r>
        <w:rPr>
          <w:lang w:val="en-GB"/>
        </w:rPr>
        <w:t xml:space="preserve">. </w:t>
      </w:r>
      <w:r w:rsidRPr="00BA50E0">
        <w:rPr>
          <w:lang w:val="en-GB"/>
        </w:rPr>
        <w:t>It should be noted that the toxicity data for the enzyme catalase w</w:t>
      </w:r>
      <w:r>
        <w:rPr>
          <w:lang w:val="en-GB"/>
        </w:rPr>
        <w:t>as</w:t>
      </w:r>
      <w:r w:rsidRPr="00BA50E0">
        <w:rPr>
          <w:lang w:val="en-GB"/>
        </w:rPr>
        <w:t xml:space="preserve"> markedly lower (</w:t>
      </w:r>
      <w:r>
        <w:rPr>
          <w:lang w:val="en-GB"/>
        </w:rPr>
        <w:t>that is,</w:t>
      </w:r>
      <w:r w:rsidRPr="00BA50E0">
        <w:rPr>
          <w:lang w:val="en-GB"/>
        </w:rPr>
        <w:t xml:space="preserve"> more than one order of magnitude) than all the other toxicity data</w:t>
      </w:r>
      <w:r>
        <w:rPr>
          <w:lang w:val="en-GB"/>
        </w:rPr>
        <w:t xml:space="preserve">. </w:t>
      </w:r>
      <w:r w:rsidRPr="00BA50E0">
        <w:rPr>
          <w:lang w:val="en-GB"/>
        </w:rPr>
        <w:t xml:space="preserve">Given this </w:t>
      </w:r>
      <w:r>
        <w:rPr>
          <w:lang w:val="en-GB"/>
        </w:rPr>
        <w:t xml:space="preserve">and the fact that the toxicity data was quantified using nominal (not measured) concentrations, there is uncertainty in the reliability of this data. Therefore the catalase toxicity data was not used to derive the SQGs. </w:t>
      </w:r>
    </w:p>
    <w:p w:rsidR="00D47F56" w:rsidRPr="00CC5FBC" w:rsidRDefault="00D47F56" w:rsidP="00D47F56">
      <w:pPr>
        <w:pStyle w:val="Caption"/>
      </w:pPr>
      <w:bookmarkStart w:id="692" w:name="_Toc242855789"/>
      <w:bookmarkStart w:id="693" w:name="_Toc243900234"/>
      <w:r>
        <w:lastRenderedPageBreak/>
        <w:t xml:space="preserve">Table 83. </w:t>
      </w:r>
      <w:r w:rsidRPr="003C0A23">
        <w:t>The lowest geometric mean values of normalised (invertebrate) and non-normalised (all other species and microbial processes) trivalent chromium (Cr (III)) toxicity data</w:t>
      </w:r>
      <w:r>
        <w:t xml:space="preserve">, </w:t>
      </w:r>
      <w:r w:rsidRPr="003C0A23">
        <w:t>expressed in terms of added Cr (III) for soil invertebrate species, plant species, and soil microbial processes.</w:t>
      </w:r>
      <w:bookmarkEnd w:id="692"/>
      <w:bookmarkEnd w:id="693"/>
      <w:r w:rsidRPr="003C0A23">
        <w:t xml:space="preserve"> </w:t>
      </w:r>
    </w:p>
    <w:tbl>
      <w:tblPr>
        <w:tblW w:w="90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520"/>
        <w:gridCol w:w="1252"/>
        <w:gridCol w:w="1076"/>
        <w:gridCol w:w="1092"/>
      </w:tblGrid>
      <w:tr w:rsidR="00D47F56" w:rsidRPr="002F5BFB" w:rsidTr="00AF1B0B">
        <w:trPr>
          <w:trHeight w:val="255"/>
        </w:trPr>
        <w:tc>
          <w:tcPr>
            <w:tcW w:w="5580" w:type="dxa"/>
            <w:gridSpan w:val="2"/>
            <w:shd w:val="clear" w:color="auto" w:fill="C6D9F1" w:themeFill="text2" w:themeFillTint="33"/>
          </w:tcPr>
          <w:p w:rsidR="00D47F56" w:rsidRPr="002F5BFB" w:rsidRDefault="00D47F56" w:rsidP="00AF1B0B">
            <w:pPr>
              <w:pStyle w:val="BodyText"/>
              <w:jc w:val="center"/>
              <w:rPr>
                <w:b/>
                <w:bCs/>
                <w:lang w:val="en-GB"/>
              </w:rPr>
            </w:pPr>
            <w:r w:rsidRPr="002F5BFB">
              <w:rPr>
                <w:b/>
                <w:bCs/>
                <w:szCs w:val="22"/>
                <w:lang w:val="en-GB"/>
              </w:rPr>
              <w:t>Test species</w:t>
            </w:r>
          </w:p>
        </w:tc>
        <w:tc>
          <w:tcPr>
            <w:tcW w:w="3420" w:type="dxa"/>
            <w:gridSpan w:val="3"/>
            <w:shd w:val="clear" w:color="auto" w:fill="C6D9F1" w:themeFill="text2" w:themeFillTint="33"/>
            <w:vAlign w:val="bottom"/>
          </w:tcPr>
          <w:p w:rsidR="00D47F56" w:rsidRPr="002F5BFB" w:rsidRDefault="00D47F56" w:rsidP="00AF1B0B">
            <w:pPr>
              <w:pStyle w:val="BodyText"/>
              <w:jc w:val="center"/>
              <w:rPr>
                <w:b/>
                <w:bCs/>
                <w:lang w:val="en-GB"/>
              </w:rPr>
            </w:pPr>
            <w:r w:rsidRPr="002F5BFB">
              <w:rPr>
                <w:b/>
                <w:bCs/>
                <w:szCs w:val="22"/>
                <w:lang w:val="en-GB"/>
              </w:rPr>
              <w:t>Geometric mean (mg/kg)</w:t>
            </w:r>
          </w:p>
        </w:tc>
      </w:tr>
      <w:tr w:rsidR="00D47F56" w:rsidRPr="002F5BFB" w:rsidTr="00AF1B0B">
        <w:trPr>
          <w:trHeight w:val="255"/>
        </w:trPr>
        <w:tc>
          <w:tcPr>
            <w:tcW w:w="3060" w:type="dxa"/>
            <w:shd w:val="clear" w:color="auto" w:fill="C6D9F1" w:themeFill="text2" w:themeFillTint="33"/>
          </w:tcPr>
          <w:p w:rsidR="00D47F56" w:rsidRPr="002F5BFB" w:rsidRDefault="00D47F56" w:rsidP="00AF1B0B">
            <w:pPr>
              <w:pStyle w:val="BodyText"/>
              <w:jc w:val="center"/>
              <w:rPr>
                <w:b/>
                <w:bCs/>
                <w:lang w:val="en-GB"/>
              </w:rPr>
            </w:pPr>
            <w:r w:rsidRPr="002F5BFB">
              <w:rPr>
                <w:b/>
                <w:bCs/>
                <w:szCs w:val="22"/>
                <w:lang w:val="en-GB"/>
              </w:rPr>
              <w:t>Common name</w:t>
            </w:r>
          </w:p>
        </w:tc>
        <w:tc>
          <w:tcPr>
            <w:tcW w:w="2520" w:type="dxa"/>
            <w:shd w:val="clear" w:color="auto" w:fill="C6D9F1" w:themeFill="text2" w:themeFillTint="33"/>
          </w:tcPr>
          <w:p w:rsidR="00D47F56" w:rsidRPr="002F5BFB" w:rsidRDefault="00D47F56" w:rsidP="00AF1B0B">
            <w:pPr>
              <w:pStyle w:val="BodyText"/>
              <w:jc w:val="center"/>
              <w:rPr>
                <w:b/>
                <w:bCs/>
                <w:lang w:val="en-GB"/>
              </w:rPr>
            </w:pPr>
            <w:r w:rsidRPr="002F5BFB">
              <w:rPr>
                <w:b/>
                <w:bCs/>
                <w:szCs w:val="22"/>
                <w:lang w:val="en-GB"/>
              </w:rPr>
              <w:t>Scientific name</w:t>
            </w:r>
          </w:p>
        </w:tc>
        <w:tc>
          <w:tcPr>
            <w:tcW w:w="1252" w:type="dxa"/>
            <w:shd w:val="clear" w:color="auto" w:fill="C6D9F1" w:themeFill="text2" w:themeFillTint="33"/>
            <w:noWrap/>
          </w:tcPr>
          <w:p w:rsidR="00D47F56" w:rsidRPr="002F5BFB" w:rsidRDefault="00D47F56" w:rsidP="00AF1B0B">
            <w:pPr>
              <w:pStyle w:val="BodyText"/>
              <w:jc w:val="center"/>
              <w:rPr>
                <w:b/>
                <w:bCs/>
                <w:lang w:val="en-GB"/>
              </w:rPr>
            </w:pPr>
            <w:r w:rsidRPr="002F5BFB">
              <w:rPr>
                <w:b/>
                <w:bCs/>
                <w:szCs w:val="22"/>
                <w:lang w:val="en-GB"/>
              </w:rPr>
              <w:t>EC</w:t>
            </w:r>
            <w:r w:rsidRPr="002F5BFB">
              <w:rPr>
                <w:b/>
                <w:bCs/>
                <w:szCs w:val="22"/>
                <w:vertAlign w:val="subscript"/>
                <w:lang w:val="en-GB"/>
              </w:rPr>
              <w:t>10</w:t>
            </w:r>
            <w:r w:rsidRPr="002F5BFB">
              <w:rPr>
                <w:b/>
                <w:bCs/>
                <w:szCs w:val="22"/>
                <w:lang w:val="en-GB"/>
              </w:rPr>
              <w:t xml:space="preserve"> or NOEC</w:t>
            </w:r>
          </w:p>
        </w:tc>
        <w:tc>
          <w:tcPr>
            <w:tcW w:w="1076" w:type="dxa"/>
            <w:shd w:val="clear" w:color="auto" w:fill="C6D9F1" w:themeFill="text2" w:themeFillTint="33"/>
          </w:tcPr>
          <w:p w:rsidR="00D47F56" w:rsidRPr="002F5BFB" w:rsidRDefault="00D47F56" w:rsidP="00AF1B0B">
            <w:pPr>
              <w:pStyle w:val="BodyText"/>
              <w:jc w:val="center"/>
              <w:rPr>
                <w:b/>
                <w:bCs/>
                <w:lang w:val="en-GB"/>
              </w:rPr>
            </w:pPr>
            <w:r w:rsidRPr="002F5BFB">
              <w:rPr>
                <w:b/>
                <w:bCs/>
                <w:szCs w:val="22"/>
                <w:lang w:val="en-GB"/>
              </w:rPr>
              <w:t>EC</w:t>
            </w:r>
            <w:r w:rsidRPr="002F5BFB">
              <w:rPr>
                <w:b/>
                <w:bCs/>
                <w:szCs w:val="22"/>
                <w:vertAlign w:val="subscript"/>
                <w:lang w:val="en-GB"/>
              </w:rPr>
              <w:t>30</w:t>
            </w:r>
            <w:r w:rsidRPr="002F5BFB">
              <w:rPr>
                <w:b/>
                <w:bCs/>
                <w:szCs w:val="22"/>
                <w:lang w:val="en-GB"/>
              </w:rPr>
              <w:t xml:space="preserve"> or LOEC</w:t>
            </w:r>
          </w:p>
        </w:tc>
        <w:tc>
          <w:tcPr>
            <w:tcW w:w="1092" w:type="dxa"/>
            <w:shd w:val="clear" w:color="auto" w:fill="C6D9F1" w:themeFill="text2" w:themeFillTint="33"/>
          </w:tcPr>
          <w:p w:rsidR="00D47F56" w:rsidRPr="002F5BFB" w:rsidRDefault="00D47F56" w:rsidP="00AF1B0B">
            <w:pPr>
              <w:pStyle w:val="BodyText"/>
              <w:jc w:val="center"/>
              <w:rPr>
                <w:b/>
                <w:bCs/>
                <w:lang w:val="en-GB"/>
              </w:rPr>
            </w:pPr>
            <w:r w:rsidRPr="002F5BFB">
              <w:rPr>
                <w:b/>
                <w:bCs/>
                <w:szCs w:val="22"/>
                <w:lang w:val="en-GB"/>
              </w:rPr>
              <w:t>EC</w:t>
            </w:r>
            <w:r w:rsidRPr="002F5BFB">
              <w:rPr>
                <w:b/>
                <w:bCs/>
                <w:szCs w:val="22"/>
                <w:vertAlign w:val="subscript"/>
                <w:lang w:val="en-GB"/>
              </w:rPr>
              <w:t>50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Arylsulfatase</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121</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181</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321</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Barley</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H. vulgare</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300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600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Beans</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500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600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Bent grass</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Agrostis tenius</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3333</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5000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10000</w:t>
            </w:r>
          </w:p>
        </w:tc>
      </w:tr>
      <w:tr w:rsidR="00D47F56" w:rsidRPr="002F5BFB" w:rsidTr="00AF1B0B">
        <w:trPr>
          <w:trHeight w:val="255"/>
        </w:trPr>
        <w:tc>
          <w:tcPr>
            <w:tcW w:w="3060" w:type="dxa"/>
          </w:tcPr>
          <w:p w:rsidR="00D47F56" w:rsidRPr="002F5BFB" w:rsidRDefault="00D47F56" w:rsidP="00AF1B0B">
            <w:pPr>
              <w:pStyle w:val="BodyText"/>
              <w:spacing w:beforeLines="20" w:before="48" w:afterLines="20" w:after="48"/>
              <w:jc w:val="left"/>
              <w:rPr>
                <w:highlight w:val="yellow"/>
                <w:lang w:val="en-GB"/>
              </w:rPr>
            </w:pPr>
            <w:r w:rsidRPr="002F5BFB">
              <w:rPr>
                <w:szCs w:val="22"/>
                <w:lang w:val="en-GB"/>
              </w:rPr>
              <w:t>Bush bean</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Phaseolus vulgaris</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41</w:t>
            </w:r>
          </w:p>
        </w:tc>
        <w:tc>
          <w:tcPr>
            <w:tcW w:w="1076" w:type="dxa"/>
            <w:vAlign w:val="bottom"/>
          </w:tcPr>
          <w:p w:rsidR="00D47F56" w:rsidRPr="002F5BFB" w:rsidRDefault="00D47F56" w:rsidP="00AF1B0B">
            <w:pPr>
              <w:pStyle w:val="BodyText"/>
              <w:tabs>
                <w:tab w:val="decimal" w:pos="567"/>
              </w:tabs>
              <w:spacing w:beforeLines="20" w:before="48" w:afterLines="20" w:after="48"/>
              <w:rPr>
                <w:lang w:val="en-GB"/>
              </w:rPr>
            </w:pPr>
            <w:r w:rsidRPr="002F5BFB">
              <w:rPr>
                <w:szCs w:val="22"/>
                <w:lang w:val="en-GB"/>
              </w:rPr>
              <w:t>70.7</w:t>
            </w:r>
          </w:p>
        </w:tc>
        <w:tc>
          <w:tcPr>
            <w:tcW w:w="1092" w:type="dxa"/>
            <w:vAlign w:val="bottom"/>
          </w:tcPr>
          <w:p w:rsidR="00D47F56" w:rsidRPr="002F5BFB" w:rsidRDefault="00D47F56" w:rsidP="00AF1B0B">
            <w:pPr>
              <w:pStyle w:val="BodyText"/>
              <w:tabs>
                <w:tab w:val="decimal" w:pos="551"/>
              </w:tabs>
              <w:spacing w:beforeLines="20" w:before="48" w:afterLines="20" w:after="48"/>
              <w:rPr>
                <w:lang w:val="en-GB"/>
              </w:rPr>
            </w:pPr>
            <w:r w:rsidRPr="002F5BFB">
              <w:rPr>
                <w:szCs w:val="22"/>
                <w:lang w:val="en-GB"/>
              </w:rPr>
              <w:t>141</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Catalase</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0.19</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0.88</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2.32</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Corn</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Z. mays</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294</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611</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1233</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Earthworm</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Eisenia fetida</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467</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700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1400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Earthworm</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E. Andrei</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25.4</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79.5</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159</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Glutamic acid decomposition</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55</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400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800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Grass</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500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600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Indian mustard</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Brassica juncea</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500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750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1100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Lettuce</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L. sativa</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500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387</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775</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Nitrogenase</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&lt;&lt;50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&lt;&lt;50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&lt;&lt;50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Nitrogen mineralisation</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172</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302</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626</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Nitrogenate formation</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50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200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500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Oat</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A. sativa</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339</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508</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1016</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Perennial ryegrass</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L. perenne</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3333</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5000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10000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Radish</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R. sativus</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500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387</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775</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Respiration</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36.3</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114</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139</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Rye</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Secale cereale</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233</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350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700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Urease</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71.2</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122</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205</w:t>
            </w:r>
          </w:p>
        </w:tc>
      </w:tr>
    </w:tbl>
    <w:p w:rsidR="00D47F56" w:rsidRPr="00BA50E0" w:rsidRDefault="00D47F56" w:rsidP="00D47F56">
      <w:pPr>
        <w:pStyle w:val="BodyText"/>
        <w:rPr>
          <w:sz w:val="20"/>
          <w:szCs w:val="20"/>
          <w:lang w:val="en-GB"/>
        </w:rPr>
      </w:pPr>
    </w:p>
    <w:p w:rsidR="00D47F56" w:rsidRPr="00BA50E0" w:rsidRDefault="00D47F56" w:rsidP="00D47F56">
      <w:pPr>
        <w:rPr>
          <w:lang w:val="en-GB"/>
        </w:rPr>
      </w:pPr>
      <w:r w:rsidRPr="00BA50E0">
        <w:rPr>
          <w:lang w:val="en-GB"/>
        </w:rPr>
        <w:t xml:space="preserve">In order to maximise the use of the available toxicity data, conversion factors </w:t>
      </w:r>
      <w:r>
        <w:rPr>
          <w:lang w:val="en-GB"/>
        </w:rPr>
        <w:t>provided</w:t>
      </w:r>
      <w:r w:rsidRPr="00BA50E0">
        <w:rPr>
          <w:lang w:val="en-GB"/>
        </w:rPr>
        <w:t xml:space="preserve"> </w:t>
      </w:r>
      <w:r>
        <w:rPr>
          <w:lang w:val="en-GB"/>
        </w:rPr>
        <w:t xml:space="preserve">in Schedule B5b </w:t>
      </w:r>
      <w:r w:rsidRPr="00BA50E0">
        <w:rPr>
          <w:lang w:val="en-GB"/>
        </w:rPr>
        <w:t>were used to permit the inter-conversion of NOEC, LOEC, EC</w:t>
      </w:r>
      <w:r w:rsidRPr="003C0A23">
        <w:rPr>
          <w:vertAlign w:val="subscript"/>
          <w:lang w:val="en-GB"/>
        </w:rPr>
        <w:t>50</w:t>
      </w:r>
      <w:r w:rsidRPr="00BA50E0">
        <w:rPr>
          <w:lang w:val="en-GB"/>
        </w:rPr>
        <w:t>, EC</w:t>
      </w:r>
      <w:r w:rsidRPr="003C0A23">
        <w:rPr>
          <w:vertAlign w:val="subscript"/>
          <w:lang w:val="en-GB"/>
        </w:rPr>
        <w:t>30</w:t>
      </w:r>
      <w:r w:rsidRPr="00BA50E0">
        <w:rPr>
          <w:lang w:val="en-GB"/>
        </w:rPr>
        <w:t xml:space="preserve"> and EC</w:t>
      </w:r>
      <w:r w:rsidRPr="003C0A23">
        <w:rPr>
          <w:vertAlign w:val="subscript"/>
          <w:lang w:val="en-GB"/>
        </w:rPr>
        <w:t>10</w:t>
      </w:r>
      <w:r w:rsidRPr="00BA50E0">
        <w:rPr>
          <w:lang w:val="en-GB"/>
        </w:rPr>
        <w:t xml:space="preserve"> data</w:t>
      </w:r>
      <w:r>
        <w:rPr>
          <w:lang w:val="en-GB"/>
        </w:rPr>
        <w:t xml:space="preserve">. </w:t>
      </w:r>
      <w:r w:rsidRPr="00BA50E0">
        <w:rPr>
          <w:lang w:val="en-GB"/>
        </w:rPr>
        <w:t>The conversion facto</w:t>
      </w:r>
      <w:r>
        <w:rPr>
          <w:lang w:val="en-GB"/>
        </w:rPr>
        <w:t xml:space="preserve">rs used are </w:t>
      </w:r>
      <w:r w:rsidRPr="00724256">
        <w:rPr>
          <w:lang w:val="en-GB"/>
        </w:rPr>
        <w:t>presented in Table 17.</w:t>
      </w:r>
    </w:p>
    <w:p w:rsidR="00D47F56" w:rsidRPr="00BA50E0" w:rsidRDefault="00D47F56" w:rsidP="00D47F56">
      <w:pPr>
        <w:pStyle w:val="Heading2"/>
      </w:pPr>
      <w:bookmarkStart w:id="694" w:name="_Toc242855720"/>
      <w:bookmarkStart w:id="695" w:name="_Toc243901731"/>
      <w:bookmarkStart w:id="696" w:name="_Toc269124971"/>
      <w:bookmarkStart w:id="697" w:name="_Toc351713557"/>
      <w:r w:rsidRPr="00BA50E0">
        <w:t>Normalisat</w:t>
      </w:r>
      <w:r w:rsidRPr="002F5BFB">
        <w:t>i</w:t>
      </w:r>
      <w:r w:rsidRPr="00BA50E0">
        <w:t>on relationships</w:t>
      </w:r>
      <w:bookmarkEnd w:id="694"/>
      <w:bookmarkEnd w:id="695"/>
      <w:bookmarkEnd w:id="696"/>
      <w:bookmarkEnd w:id="697"/>
    </w:p>
    <w:p w:rsidR="00D47F56" w:rsidRDefault="00D47F56" w:rsidP="00D47F56">
      <w:pPr>
        <w:rPr>
          <w:lang w:val="en-GB"/>
        </w:rPr>
      </w:pPr>
      <w:r w:rsidRPr="00BA50E0">
        <w:rPr>
          <w:lang w:val="en-GB"/>
        </w:rPr>
        <w:t xml:space="preserve">There are only three published normalisation relationships for Cr (III) toxicity (Sivakumar </w:t>
      </w:r>
      <w:r>
        <w:rPr>
          <w:lang w:val="en-GB"/>
        </w:rPr>
        <w:t>&amp;</w:t>
      </w:r>
      <w:r w:rsidRPr="00BA50E0">
        <w:rPr>
          <w:lang w:val="en-GB"/>
        </w:rPr>
        <w:t xml:space="preserve"> Subbhuraam 2005)</w:t>
      </w:r>
      <w:r>
        <w:rPr>
          <w:lang w:val="en-GB"/>
        </w:rPr>
        <w:t xml:space="preserve">. </w:t>
      </w:r>
      <w:r w:rsidRPr="00BA50E0">
        <w:rPr>
          <w:lang w:val="en-GB"/>
        </w:rPr>
        <w:t xml:space="preserve">They all relate the toxicity of Cr (III) to survival of </w:t>
      </w:r>
      <w:r w:rsidRPr="00BA50E0">
        <w:rPr>
          <w:i/>
          <w:iCs/>
          <w:lang w:val="en-GB"/>
        </w:rPr>
        <w:t>E. fetida</w:t>
      </w:r>
      <w:r w:rsidRPr="00BA50E0">
        <w:rPr>
          <w:lang w:val="en-GB"/>
        </w:rPr>
        <w:t xml:space="preserve"> and are </w:t>
      </w:r>
      <w:r w:rsidRPr="00724256">
        <w:rPr>
          <w:lang w:val="en-GB"/>
        </w:rPr>
        <w:t>presented in Table 84</w:t>
      </w:r>
      <w:r>
        <w:rPr>
          <w:lang w:val="en-GB"/>
        </w:rPr>
        <w:t xml:space="preserve">. </w:t>
      </w:r>
      <w:r w:rsidRPr="00724256">
        <w:rPr>
          <w:lang w:val="en-GB"/>
        </w:rPr>
        <w:t>These are</w:t>
      </w:r>
      <w:r w:rsidRPr="00BA50E0">
        <w:rPr>
          <w:lang w:val="en-GB"/>
        </w:rPr>
        <w:t xml:space="preserve"> all based on clay content</w:t>
      </w:r>
      <w:r>
        <w:rPr>
          <w:lang w:val="en-GB"/>
        </w:rPr>
        <w:t xml:space="preserve">. </w:t>
      </w:r>
      <w:r w:rsidRPr="00BA50E0">
        <w:rPr>
          <w:lang w:val="en-GB"/>
        </w:rPr>
        <w:t xml:space="preserve">The logarithmic form of normalisation relationship 1 was used to normalise the </w:t>
      </w:r>
      <w:r w:rsidRPr="00BA50E0">
        <w:rPr>
          <w:i/>
          <w:iCs/>
          <w:lang w:val="en-GB"/>
        </w:rPr>
        <w:t xml:space="preserve">E. fetida and E. andrei </w:t>
      </w:r>
      <w:r w:rsidRPr="00BA50E0">
        <w:rPr>
          <w:lang w:val="en-GB"/>
        </w:rPr>
        <w:t>toxicity data</w:t>
      </w:r>
      <w:r>
        <w:rPr>
          <w:lang w:val="en-GB"/>
        </w:rPr>
        <w:t xml:space="preserve">. </w:t>
      </w:r>
      <w:r w:rsidRPr="00BA50E0">
        <w:rPr>
          <w:lang w:val="en-GB"/>
        </w:rPr>
        <w:t xml:space="preserve">This relationship was not applied to the toxicity data </w:t>
      </w:r>
      <w:r>
        <w:rPr>
          <w:lang w:val="en-GB"/>
        </w:rPr>
        <w:t xml:space="preserve">of the other species/microbial processes </w:t>
      </w:r>
      <w:r w:rsidRPr="00BA50E0">
        <w:rPr>
          <w:lang w:val="en-GB"/>
        </w:rPr>
        <w:t>as they do not belong to the same organism type (</w:t>
      </w:r>
      <w:r>
        <w:rPr>
          <w:lang w:val="en-GB"/>
        </w:rPr>
        <w:t>that is,</w:t>
      </w:r>
      <w:r w:rsidRPr="00BA50E0">
        <w:rPr>
          <w:lang w:val="en-GB"/>
        </w:rPr>
        <w:t xml:space="preserve"> soft-bodied invertebrate) </w:t>
      </w:r>
      <w:r>
        <w:rPr>
          <w:lang w:val="en-GB"/>
        </w:rPr>
        <w:t xml:space="preserve">as the earthworm. </w:t>
      </w:r>
      <w:r w:rsidRPr="00BA50E0">
        <w:rPr>
          <w:lang w:val="en-GB"/>
        </w:rPr>
        <w:t xml:space="preserve">This approach is consistent with the method </w:t>
      </w:r>
      <w:r w:rsidRPr="00BA50E0">
        <w:rPr>
          <w:lang w:val="en-GB"/>
        </w:rPr>
        <w:lastRenderedPageBreak/>
        <w:t xml:space="preserve">recommended </w:t>
      </w:r>
      <w:r>
        <w:rPr>
          <w:lang w:val="en-GB"/>
        </w:rPr>
        <w:t>in Schedule B5b and adopted in the various EU ecological risk assessments that have been conducted for metals (EC 2008a; EC 2008b; LDA 2008)</w:t>
      </w:r>
      <w:r w:rsidRPr="00BA50E0">
        <w:rPr>
          <w:lang w:val="en-GB"/>
        </w:rPr>
        <w:t>.</w:t>
      </w:r>
    </w:p>
    <w:p w:rsidR="00D47F56" w:rsidRPr="00CC5FBC" w:rsidRDefault="00D47F56" w:rsidP="00D47F56">
      <w:pPr>
        <w:pStyle w:val="Caption"/>
      </w:pPr>
      <w:bookmarkStart w:id="698" w:name="_Toc242855790"/>
      <w:bookmarkStart w:id="699" w:name="_Toc243900235"/>
      <w:r>
        <w:t xml:space="preserve">Table 84. </w:t>
      </w:r>
      <w:r w:rsidRPr="003C0A23">
        <w:t>Normalisation relationships for the toxicity of trivalent chromium (Cr (III)) to soil invertebrates. The relationship used to normalise the toxicity data is in bold.</w:t>
      </w:r>
      <w:bookmarkEnd w:id="698"/>
      <w:bookmarkEnd w:id="699"/>
      <w:r>
        <w:t xml:space="preserve"> All equations from </w:t>
      </w:r>
      <w:r w:rsidRPr="002215BD">
        <w:t>Sivakumar &amp; Subbhuraam (2005).</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231"/>
        <w:gridCol w:w="6298"/>
      </w:tblGrid>
      <w:tr w:rsidR="00D47F56" w:rsidRPr="002F5BFB" w:rsidTr="00AF1B0B">
        <w:tc>
          <w:tcPr>
            <w:tcW w:w="1418" w:type="dxa"/>
            <w:shd w:val="clear" w:color="auto" w:fill="C6D9F1" w:themeFill="text2" w:themeFillTint="33"/>
          </w:tcPr>
          <w:p w:rsidR="00D47F56" w:rsidRPr="002F5BFB" w:rsidRDefault="00D47F56" w:rsidP="00AF1B0B">
            <w:pPr>
              <w:pStyle w:val="BodyText"/>
              <w:spacing w:before="20" w:after="20"/>
              <w:ind w:left="13"/>
              <w:jc w:val="center"/>
              <w:rPr>
                <w:b/>
                <w:bCs/>
                <w:lang w:val="en-GB"/>
              </w:rPr>
            </w:pPr>
            <w:r w:rsidRPr="002F5BFB">
              <w:rPr>
                <w:b/>
                <w:bCs/>
                <w:szCs w:val="22"/>
                <w:lang w:val="en-GB"/>
              </w:rPr>
              <w:t>Species/soil process</w:t>
            </w:r>
          </w:p>
        </w:tc>
        <w:tc>
          <w:tcPr>
            <w:tcW w:w="1231" w:type="dxa"/>
            <w:shd w:val="clear" w:color="auto" w:fill="C6D9F1" w:themeFill="text2" w:themeFillTint="33"/>
          </w:tcPr>
          <w:p w:rsidR="00D47F56" w:rsidRPr="002F5BFB" w:rsidRDefault="00D47F56" w:rsidP="00AF1B0B">
            <w:pPr>
              <w:pStyle w:val="BodyText"/>
              <w:spacing w:before="20" w:after="20"/>
              <w:jc w:val="center"/>
              <w:rPr>
                <w:b/>
                <w:bCs/>
                <w:lang w:val="en-GB"/>
              </w:rPr>
            </w:pPr>
            <w:r w:rsidRPr="002F5BFB">
              <w:rPr>
                <w:b/>
                <w:bCs/>
                <w:szCs w:val="22"/>
                <w:lang w:val="en-GB"/>
              </w:rPr>
              <w:t xml:space="preserve">Y </w:t>
            </w:r>
            <w:r>
              <w:rPr>
                <w:b/>
                <w:bCs/>
                <w:szCs w:val="22"/>
                <w:lang w:val="en-GB"/>
              </w:rPr>
              <w:t>P</w:t>
            </w:r>
            <w:r w:rsidRPr="002F5BFB">
              <w:rPr>
                <w:b/>
                <w:bCs/>
                <w:szCs w:val="22"/>
                <w:lang w:val="en-GB"/>
              </w:rPr>
              <w:t>arameter</w:t>
            </w:r>
          </w:p>
        </w:tc>
        <w:tc>
          <w:tcPr>
            <w:tcW w:w="6298" w:type="dxa"/>
            <w:shd w:val="clear" w:color="auto" w:fill="C6D9F1" w:themeFill="text2" w:themeFillTint="33"/>
          </w:tcPr>
          <w:p w:rsidR="00D47F56" w:rsidRPr="002F5BFB" w:rsidRDefault="00D47F56" w:rsidP="00AF1B0B">
            <w:pPr>
              <w:pStyle w:val="BodyText"/>
              <w:spacing w:before="20" w:after="20"/>
              <w:ind w:left="11"/>
              <w:jc w:val="center"/>
              <w:rPr>
                <w:b/>
                <w:bCs/>
                <w:lang w:val="en-GB"/>
              </w:rPr>
            </w:pPr>
            <w:r w:rsidRPr="002F5BFB">
              <w:rPr>
                <w:b/>
                <w:bCs/>
                <w:szCs w:val="22"/>
                <w:lang w:val="en-GB"/>
              </w:rPr>
              <w:t>X parameter(s)</w:t>
            </w:r>
          </w:p>
        </w:tc>
      </w:tr>
      <w:tr w:rsidR="00D47F56" w:rsidRPr="002F5BFB" w:rsidTr="00AF1B0B">
        <w:tc>
          <w:tcPr>
            <w:tcW w:w="1418" w:type="dxa"/>
            <w:vMerge w:val="restart"/>
          </w:tcPr>
          <w:p w:rsidR="00D47F56" w:rsidRPr="002F5BFB" w:rsidRDefault="00D47F56" w:rsidP="00AF1B0B">
            <w:pPr>
              <w:pStyle w:val="BodyText"/>
              <w:spacing w:before="20" w:after="20"/>
              <w:jc w:val="left"/>
              <w:rPr>
                <w:i/>
                <w:iCs/>
                <w:lang w:val="en-GB"/>
              </w:rPr>
            </w:pPr>
            <w:r w:rsidRPr="002F5BFB">
              <w:rPr>
                <w:i/>
                <w:iCs/>
                <w:szCs w:val="22"/>
                <w:lang w:val="en-GB"/>
              </w:rPr>
              <w:t>E. fetida</w:t>
            </w:r>
          </w:p>
        </w:tc>
        <w:tc>
          <w:tcPr>
            <w:tcW w:w="1231" w:type="dxa"/>
            <w:vMerge w:val="restart"/>
          </w:tcPr>
          <w:p w:rsidR="00D47F56" w:rsidRPr="002F5BFB" w:rsidRDefault="00D47F56" w:rsidP="00AF1B0B">
            <w:pPr>
              <w:pStyle w:val="BodyText"/>
              <w:spacing w:before="20" w:after="20"/>
              <w:jc w:val="left"/>
              <w:rPr>
                <w:lang w:val="en-GB"/>
              </w:rPr>
            </w:pPr>
            <w:r w:rsidRPr="002F5BFB">
              <w:rPr>
                <w:szCs w:val="22"/>
                <w:lang w:val="en-GB"/>
              </w:rPr>
              <w:t>log EC</w:t>
            </w:r>
            <w:r w:rsidRPr="002F5BFB">
              <w:rPr>
                <w:szCs w:val="22"/>
                <w:vertAlign w:val="subscript"/>
                <w:lang w:val="en-GB"/>
              </w:rPr>
              <w:t>50</w:t>
            </w:r>
          </w:p>
        </w:tc>
        <w:tc>
          <w:tcPr>
            <w:tcW w:w="6298" w:type="dxa"/>
          </w:tcPr>
          <w:p w:rsidR="00D47F56" w:rsidRPr="002F5BFB" w:rsidRDefault="00D47F56" w:rsidP="00AF1B0B">
            <w:pPr>
              <w:pStyle w:val="BodyText"/>
              <w:spacing w:before="20" w:after="20"/>
              <w:jc w:val="left"/>
              <w:rPr>
                <w:lang w:val="en-GB"/>
              </w:rPr>
            </w:pPr>
            <w:r w:rsidRPr="002F5BFB">
              <w:rPr>
                <w:b/>
                <w:bCs/>
                <w:szCs w:val="22"/>
                <w:lang w:val="en-GB"/>
              </w:rPr>
              <w:t>-5.46 clay content + 1905.93</w:t>
            </w:r>
            <w:r w:rsidRPr="002F5BFB">
              <w:rPr>
                <w:b/>
                <w:bCs/>
                <w:szCs w:val="22"/>
                <w:lang w:val="en-GB"/>
              </w:rPr>
              <w:br/>
            </w:r>
            <w:r w:rsidRPr="002F5BFB">
              <w:rPr>
                <w:szCs w:val="22"/>
                <w:lang w:val="en-GB"/>
              </w:rPr>
              <w:t>(r</w:t>
            </w:r>
            <w:r w:rsidRPr="002F5BFB">
              <w:rPr>
                <w:szCs w:val="22"/>
                <w:vertAlign w:val="superscript"/>
                <w:lang w:val="en-GB"/>
              </w:rPr>
              <w:t>2</w:t>
            </w:r>
            <w:r w:rsidRPr="002F5BFB">
              <w:rPr>
                <w:szCs w:val="22"/>
                <w:lang w:val="en-GB"/>
              </w:rPr>
              <w:t xml:space="preserve"> = 0.92)</w:t>
            </w:r>
          </w:p>
        </w:tc>
      </w:tr>
      <w:tr w:rsidR="00D47F56" w:rsidRPr="002F5BFB" w:rsidTr="00AF1B0B">
        <w:tc>
          <w:tcPr>
            <w:tcW w:w="1418" w:type="dxa"/>
            <w:vMerge/>
          </w:tcPr>
          <w:p w:rsidR="00D47F56" w:rsidRPr="002F5BFB" w:rsidRDefault="00D47F56" w:rsidP="00AF1B0B">
            <w:pPr>
              <w:pStyle w:val="BodyText"/>
              <w:spacing w:before="20" w:after="20"/>
              <w:rPr>
                <w:b/>
                <w:bCs/>
                <w:lang w:val="en-GB"/>
              </w:rPr>
            </w:pPr>
          </w:p>
        </w:tc>
        <w:tc>
          <w:tcPr>
            <w:tcW w:w="1231" w:type="dxa"/>
            <w:vMerge/>
          </w:tcPr>
          <w:p w:rsidR="00D47F56" w:rsidRPr="002F5BFB" w:rsidRDefault="00D47F56" w:rsidP="00AF1B0B">
            <w:pPr>
              <w:pStyle w:val="BodyText"/>
              <w:spacing w:before="20" w:after="20"/>
              <w:rPr>
                <w:b/>
                <w:bCs/>
                <w:lang w:val="en-GB"/>
              </w:rPr>
            </w:pPr>
          </w:p>
        </w:tc>
        <w:tc>
          <w:tcPr>
            <w:tcW w:w="6298" w:type="dxa"/>
          </w:tcPr>
          <w:p w:rsidR="00D47F56" w:rsidRPr="002F5BFB" w:rsidRDefault="00D47F56" w:rsidP="00AF1B0B">
            <w:pPr>
              <w:pStyle w:val="BodyText"/>
              <w:spacing w:before="20" w:after="20"/>
              <w:jc w:val="left"/>
              <w:rPr>
                <w:lang w:val="en-GB"/>
              </w:rPr>
            </w:pPr>
            <w:r w:rsidRPr="002F5BFB">
              <w:rPr>
                <w:szCs w:val="22"/>
                <w:lang w:val="en-GB"/>
              </w:rPr>
              <w:t>-5.75 clay content – 10.62 pH + 1980.46 (r</w:t>
            </w:r>
            <w:r w:rsidRPr="002F5BFB">
              <w:rPr>
                <w:szCs w:val="22"/>
                <w:vertAlign w:val="superscript"/>
                <w:lang w:val="en-GB"/>
              </w:rPr>
              <w:t>2</w:t>
            </w:r>
            <w:r w:rsidRPr="002F5BFB">
              <w:rPr>
                <w:szCs w:val="22"/>
                <w:lang w:val="en-GB"/>
              </w:rPr>
              <w:t xml:space="preserve"> = 0.92)</w:t>
            </w:r>
          </w:p>
        </w:tc>
      </w:tr>
      <w:tr w:rsidR="00D47F56" w:rsidRPr="002F5BFB" w:rsidTr="00AF1B0B">
        <w:tc>
          <w:tcPr>
            <w:tcW w:w="1418" w:type="dxa"/>
            <w:vMerge/>
          </w:tcPr>
          <w:p w:rsidR="00D47F56" w:rsidRPr="002F5BFB" w:rsidRDefault="00D47F56" w:rsidP="00AF1B0B">
            <w:pPr>
              <w:pStyle w:val="BodyText"/>
              <w:spacing w:before="20" w:after="20"/>
              <w:rPr>
                <w:b/>
                <w:bCs/>
                <w:lang w:val="en-GB"/>
              </w:rPr>
            </w:pPr>
          </w:p>
        </w:tc>
        <w:tc>
          <w:tcPr>
            <w:tcW w:w="1231" w:type="dxa"/>
            <w:vMerge/>
          </w:tcPr>
          <w:p w:rsidR="00D47F56" w:rsidRPr="002F5BFB" w:rsidRDefault="00D47F56" w:rsidP="00AF1B0B">
            <w:pPr>
              <w:pStyle w:val="BodyText"/>
              <w:spacing w:before="20" w:after="20"/>
              <w:rPr>
                <w:b/>
                <w:bCs/>
                <w:lang w:val="en-GB"/>
              </w:rPr>
            </w:pPr>
          </w:p>
        </w:tc>
        <w:tc>
          <w:tcPr>
            <w:tcW w:w="6298" w:type="dxa"/>
          </w:tcPr>
          <w:p w:rsidR="00D47F56" w:rsidRPr="002F5BFB" w:rsidRDefault="00D47F56" w:rsidP="00AF1B0B">
            <w:pPr>
              <w:pStyle w:val="BodyText"/>
              <w:spacing w:before="20" w:after="20"/>
              <w:jc w:val="left"/>
              <w:rPr>
                <w:lang w:val="en-GB"/>
              </w:rPr>
            </w:pPr>
            <w:r w:rsidRPr="002F5BFB">
              <w:rPr>
                <w:szCs w:val="22"/>
                <w:lang w:val="en-GB"/>
              </w:rPr>
              <w:t>-3.59 clay content + 4.16 pH + 65.83 soil N + 1748.22 (r</w:t>
            </w:r>
            <w:r w:rsidRPr="002F5BFB">
              <w:rPr>
                <w:szCs w:val="22"/>
                <w:vertAlign w:val="superscript"/>
                <w:lang w:val="en-GB"/>
              </w:rPr>
              <w:t>2</w:t>
            </w:r>
            <w:r w:rsidRPr="002F5BFB">
              <w:rPr>
                <w:szCs w:val="22"/>
                <w:lang w:val="en-GB"/>
              </w:rPr>
              <w:t xml:space="preserve"> = 0.95)</w:t>
            </w:r>
          </w:p>
        </w:tc>
      </w:tr>
    </w:tbl>
    <w:p w:rsidR="00D47F56" w:rsidRPr="00B9632C" w:rsidRDefault="00D47F56" w:rsidP="00D47F56">
      <w:pPr>
        <w:rPr>
          <w:lang w:val="en-GB"/>
        </w:rPr>
      </w:pPr>
      <w:bookmarkStart w:id="700" w:name="_Toc242855721"/>
      <w:bookmarkStart w:id="701" w:name="_Toc243901732"/>
      <w:bookmarkStart w:id="702" w:name="_Toc269124972"/>
    </w:p>
    <w:p w:rsidR="00D47F56" w:rsidRPr="00311E83" w:rsidRDefault="00D47F56" w:rsidP="00D47F56">
      <w:pPr>
        <w:pStyle w:val="Heading2"/>
      </w:pPr>
      <w:bookmarkStart w:id="703" w:name="_Toc351713558"/>
      <w:r w:rsidRPr="00311E83">
        <w:t>Sensitivity of organisms to trivalent chromium</w:t>
      </w:r>
      <w:bookmarkEnd w:id="700"/>
      <w:bookmarkEnd w:id="701"/>
      <w:bookmarkEnd w:id="702"/>
      <w:bookmarkEnd w:id="703"/>
    </w:p>
    <w:p w:rsidR="00D47F56" w:rsidRDefault="00D47F56" w:rsidP="00D47F56">
      <w:pPr>
        <w:rPr>
          <w:lang w:val="en-GB"/>
        </w:rPr>
      </w:pPr>
      <w:r w:rsidRPr="00311E83">
        <w:rPr>
          <w:lang w:val="en-GB"/>
        </w:rPr>
        <w:t>Figure 10 shows</w:t>
      </w:r>
      <w:r w:rsidRPr="00BA50E0">
        <w:rPr>
          <w:lang w:val="en-GB"/>
        </w:rPr>
        <w:t xml:space="preserve"> the SSD (</w:t>
      </w:r>
      <w:r>
        <w:rPr>
          <w:lang w:val="en-GB"/>
        </w:rPr>
        <w:t xml:space="preserve">that is, </w:t>
      </w:r>
      <w:r w:rsidRPr="00BA50E0">
        <w:rPr>
          <w:lang w:val="en-GB"/>
        </w:rPr>
        <w:t>the cumulative distribution of the geometric means of species sensitivities to Cr (III)) for all species for which Cr (III) toxicity data w</w:t>
      </w:r>
      <w:r>
        <w:rPr>
          <w:lang w:val="en-GB"/>
        </w:rPr>
        <w:t>as</w:t>
      </w:r>
      <w:r w:rsidRPr="00BA50E0">
        <w:rPr>
          <w:lang w:val="en-GB"/>
        </w:rPr>
        <w:t xml:space="preserve"> available</w:t>
      </w:r>
      <w:r>
        <w:rPr>
          <w:lang w:val="en-GB"/>
        </w:rPr>
        <w:t xml:space="preserve">). </w:t>
      </w:r>
      <w:r w:rsidRPr="00BA50E0">
        <w:rPr>
          <w:lang w:val="en-GB"/>
        </w:rPr>
        <w:t xml:space="preserve">Due to the limited amount of Cr (III) toxicity data </w:t>
      </w:r>
      <w:r>
        <w:rPr>
          <w:lang w:val="en-GB"/>
        </w:rPr>
        <w:t xml:space="preserve">and the fact that the data was not normalised (and thus soil properties affect the values), </w:t>
      </w:r>
      <w:r w:rsidRPr="00BA50E0">
        <w:rPr>
          <w:lang w:val="en-GB"/>
        </w:rPr>
        <w:t xml:space="preserve">it is difficult to draw conclusions regarding the relative </w:t>
      </w:r>
      <w:r>
        <w:rPr>
          <w:lang w:val="en-GB"/>
        </w:rPr>
        <w:t>sensitivity</w:t>
      </w:r>
      <w:r w:rsidRPr="00BA50E0">
        <w:rPr>
          <w:lang w:val="en-GB"/>
        </w:rPr>
        <w:t xml:space="preserve"> of plants, invertebrates and soil processes</w:t>
      </w:r>
      <w:r>
        <w:rPr>
          <w:lang w:val="en-GB"/>
        </w:rPr>
        <w:t xml:space="preserve"> to Cr (III). </w:t>
      </w:r>
      <w:r w:rsidRPr="00BA50E0">
        <w:rPr>
          <w:lang w:val="en-GB"/>
        </w:rPr>
        <w:t>Given the lack of data and the overlaps in the sensitivity of the organism types</w:t>
      </w:r>
      <w:r>
        <w:rPr>
          <w:lang w:val="en-GB"/>
        </w:rPr>
        <w:t>,</w:t>
      </w:r>
      <w:r w:rsidRPr="00BA50E0">
        <w:rPr>
          <w:lang w:val="en-GB"/>
        </w:rPr>
        <w:t xml:space="preserve"> all the Cr (III) toxicity data w</w:t>
      </w:r>
      <w:r>
        <w:rPr>
          <w:lang w:val="en-GB"/>
        </w:rPr>
        <w:t>as</w:t>
      </w:r>
      <w:r w:rsidRPr="00BA50E0">
        <w:rPr>
          <w:lang w:val="en-GB"/>
        </w:rPr>
        <w:t xml:space="preserve"> used to derive the SQGs.</w:t>
      </w:r>
    </w:p>
    <w:p w:rsidR="00D47F56" w:rsidRPr="00BA50E0" w:rsidRDefault="00D47F56" w:rsidP="00D47F56">
      <w:pPr>
        <w:pStyle w:val="text"/>
        <w:jc w:val="center"/>
        <w:rPr>
          <w:lang w:val="en-GB"/>
        </w:rPr>
      </w:pPr>
      <w:r>
        <w:rPr>
          <w:noProof/>
        </w:rPr>
        <w:drawing>
          <wp:inline distT="0" distB="0" distL="0" distR="0" wp14:anchorId="4CE02947" wp14:editId="4E9C7510">
            <wp:extent cx="5748305" cy="39120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5748305" cy="3912041"/>
                    </a:xfrm>
                    <a:prstGeom prst="rect">
                      <a:avLst/>
                    </a:prstGeom>
                    <a:noFill/>
                    <a:ln w="9525">
                      <a:noFill/>
                      <a:miter lim="800000"/>
                      <a:headEnd/>
                      <a:tailEnd/>
                    </a:ln>
                  </pic:spPr>
                </pic:pic>
              </a:graphicData>
            </a:graphic>
          </wp:inline>
        </w:drawing>
      </w:r>
    </w:p>
    <w:p w:rsidR="00D47F56" w:rsidRPr="00CC5FBC" w:rsidRDefault="00D47F56" w:rsidP="00D47F56">
      <w:pPr>
        <w:pStyle w:val="Caption"/>
      </w:pPr>
      <w:bookmarkStart w:id="704" w:name="_Toc242855748"/>
      <w:bookmarkStart w:id="705" w:name="_Toc243901935"/>
      <w:r w:rsidRPr="003C0A23">
        <w:t>Figure 10. The SSD (plotted as a cumulative frequency against added trivalent chromium (Cr (III)) concentration) of Cr (III) for soil invertebrate species, plant species and soil microbial processes.</w:t>
      </w:r>
      <w:bookmarkEnd w:id="704"/>
      <w:bookmarkEnd w:id="705"/>
      <w:r w:rsidRPr="003C0A23">
        <w:t xml:space="preserve"> </w:t>
      </w:r>
    </w:p>
    <w:p w:rsidR="00D47F56" w:rsidRPr="008B66BC" w:rsidRDefault="00D47F56" w:rsidP="00D47F56">
      <w:pPr>
        <w:pStyle w:val="Text0"/>
      </w:pPr>
    </w:p>
    <w:p w:rsidR="00D47F56" w:rsidRPr="00BA50E0" w:rsidRDefault="00D47F56" w:rsidP="00D47F56">
      <w:pPr>
        <w:pStyle w:val="Heading2"/>
      </w:pPr>
      <w:bookmarkStart w:id="706" w:name="_Toc242855722"/>
      <w:bookmarkStart w:id="707" w:name="_Toc243901733"/>
      <w:bookmarkStart w:id="708" w:name="_Toc269124973"/>
      <w:bookmarkStart w:id="709" w:name="_Toc351713559"/>
      <w:r w:rsidRPr="00BA50E0">
        <w:lastRenderedPageBreak/>
        <w:t xml:space="preserve">Calculation of soil quality guidelines for </w:t>
      </w:r>
      <w:r>
        <w:t xml:space="preserve">fresh </w:t>
      </w:r>
      <w:r w:rsidRPr="00BA50E0">
        <w:t xml:space="preserve">trivalent chromium </w:t>
      </w:r>
      <w:r>
        <w:t>contamination</w:t>
      </w:r>
      <w:bookmarkEnd w:id="706"/>
      <w:bookmarkEnd w:id="707"/>
      <w:bookmarkEnd w:id="708"/>
      <w:bookmarkEnd w:id="709"/>
    </w:p>
    <w:p w:rsidR="00D47F56" w:rsidRPr="00BA50E0" w:rsidRDefault="00D47F56" w:rsidP="00D47F56">
      <w:pPr>
        <w:pStyle w:val="Heading3"/>
      </w:pPr>
      <w:bookmarkStart w:id="710" w:name="_Toc242855723"/>
      <w:bookmarkStart w:id="711" w:name="_Toc243901734"/>
      <w:bookmarkStart w:id="712" w:name="_Toc269124974"/>
      <w:bookmarkStart w:id="713" w:name="_Toc351713560"/>
      <w:r w:rsidRPr="00BA50E0">
        <w:t>Calculation of added contaminant limits for fresh trivalent chromium contamination</w:t>
      </w:r>
      <w:bookmarkEnd w:id="710"/>
      <w:bookmarkEnd w:id="711"/>
      <w:bookmarkEnd w:id="712"/>
      <w:bookmarkEnd w:id="713"/>
    </w:p>
    <w:p w:rsidR="00D47F56" w:rsidRDefault="00D47F56" w:rsidP="00D47F56">
      <w:pPr>
        <w:rPr>
          <w:lang w:val="en-GB"/>
        </w:rPr>
      </w:pPr>
      <w:r w:rsidRPr="00BA50E0">
        <w:rPr>
          <w:lang w:val="en-GB"/>
        </w:rPr>
        <w:t xml:space="preserve">Only the Cr (III) toxicity data for </w:t>
      </w:r>
      <w:r w:rsidRPr="00BA50E0">
        <w:rPr>
          <w:i/>
          <w:iCs/>
          <w:lang w:val="en-GB"/>
        </w:rPr>
        <w:t>E. fetida</w:t>
      </w:r>
      <w:r w:rsidRPr="00BA50E0">
        <w:rPr>
          <w:lang w:val="en-GB"/>
        </w:rPr>
        <w:t xml:space="preserve"> and </w:t>
      </w:r>
      <w:r w:rsidRPr="00BA50E0">
        <w:rPr>
          <w:i/>
          <w:iCs/>
          <w:lang w:val="en-GB"/>
        </w:rPr>
        <w:t>E. andrei</w:t>
      </w:r>
      <w:r w:rsidRPr="00BA50E0">
        <w:rPr>
          <w:lang w:val="en-GB"/>
        </w:rPr>
        <w:t xml:space="preserve"> could be normalised to the Australian reference soil</w:t>
      </w:r>
      <w:r>
        <w:rPr>
          <w:lang w:val="en-GB"/>
        </w:rPr>
        <w:t xml:space="preserve">. </w:t>
      </w:r>
      <w:r w:rsidRPr="00BA50E0">
        <w:rPr>
          <w:lang w:val="en-GB"/>
        </w:rPr>
        <w:t xml:space="preserve">Thus, a set of generic ACLs </w:t>
      </w:r>
      <w:r>
        <w:rPr>
          <w:lang w:val="en-GB"/>
        </w:rPr>
        <w:t>and</w:t>
      </w:r>
      <w:r w:rsidRPr="00BA50E0">
        <w:rPr>
          <w:lang w:val="en-GB"/>
        </w:rPr>
        <w:t xml:space="preserve"> a set of soil-specific ACLs were derived (for the earthworms)</w:t>
      </w:r>
      <w:r>
        <w:rPr>
          <w:lang w:val="en-GB"/>
        </w:rPr>
        <w:t xml:space="preserve">. </w:t>
      </w:r>
      <w:r w:rsidRPr="00BA50E0">
        <w:rPr>
          <w:lang w:val="en-GB"/>
        </w:rPr>
        <w:t>The soil-specific ACL values below a clay content of 10% were smaller than the generic ACL values</w:t>
      </w:r>
      <w:r>
        <w:rPr>
          <w:lang w:val="en-GB"/>
        </w:rPr>
        <w:t xml:space="preserve">. </w:t>
      </w:r>
      <w:r w:rsidRPr="00BA50E0">
        <w:rPr>
          <w:lang w:val="en-GB"/>
        </w:rPr>
        <w:t>The soil-specific ACL at a clay content of 10% equalled the generic ACL</w:t>
      </w:r>
      <w:r>
        <w:rPr>
          <w:lang w:val="en-GB"/>
        </w:rPr>
        <w:t>,</w:t>
      </w:r>
      <w:r w:rsidRPr="00BA50E0">
        <w:rPr>
          <w:lang w:val="en-GB"/>
        </w:rPr>
        <w:t xml:space="preserve"> and all soil-specific ACLs for soils with a clay content greater than 10% were larger than the generic ACLs</w:t>
      </w:r>
      <w:r>
        <w:rPr>
          <w:lang w:val="en-GB"/>
        </w:rPr>
        <w:t xml:space="preserve">. </w:t>
      </w:r>
      <w:r w:rsidRPr="00BA50E0">
        <w:rPr>
          <w:lang w:val="en-GB"/>
        </w:rPr>
        <w:t>The lower of the soil-specific ACL values and the generic ACL values were adopted as the final ACLs for Cr (III)</w:t>
      </w:r>
      <w:r>
        <w:rPr>
          <w:lang w:val="en-GB"/>
        </w:rPr>
        <w:t xml:space="preserve">. </w:t>
      </w:r>
      <w:r w:rsidRPr="00BA50E0">
        <w:rPr>
          <w:lang w:val="en-GB"/>
        </w:rPr>
        <w:t>Thus, the situation was simplified to the soil-specific ACLs only apply</w:t>
      </w:r>
      <w:r>
        <w:rPr>
          <w:lang w:val="en-GB"/>
        </w:rPr>
        <w:t>ing</w:t>
      </w:r>
      <w:r w:rsidRPr="00BA50E0">
        <w:rPr>
          <w:lang w:val="en-GB"/>
        </w:rPr>
        <w:t xml:space="preserve"> up to a clay content of 10% at which point the generic ACL values apply</w:t>
      </w:r>
      <w:r>
        <w:rPr>
          <w:lang w:val="en-GB"/>
        </w:rPr>
        <w:t xml:space="preserve">. </w:t>
      </w:r>
      <w:r w:rsidRPr="00BA50E0">
        <w:rPr>
          <w:lang w:val="en-GB"/>
        </w:rPr>
        <w:t xml:space="preserve">The generated ACLs for the three </w:t>
      </w:r>
      <w:r>
        <w:rPr>
          <w:lang w:val="en-GB"/>
        </w:rPr>
        <w:t>land use</w:t>
      </w:r>
      <w:r w:rsidRPr="00BA50E0">
        <w:rPr>
          <w:lang w:val="en-GB"/>
        </w:rPr>
        <w:t>s and the three types of toxicity data (</w:t>
      </w:r>
      <w:r>
        <w:rPr>
          <w:lang w:val="en-GB"/>
        </w:rPr>
        <w:t>that is,</w:t>
      </w:r>
      <w:r w:rsidRPr="00BA50E0">
        <w:rPr>
          <w:lang w:val="en-GB"/>
        </w:rPr>
        <w:t xml:space="preserve">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EC</w:t>
      </w:r>
      <w:r w:rsidRPr="003C0A23">
        <w:rPr>
          <w:vertAlign w:val="subscript"/>
          <w:lang w:val="en-GB"/>
        </w:rPr>
        <w:t>50</w:t>
      </w:r>
      <w:r w:rsidRPr="00BA50E0">
        <w:rPr>
          <w:lang w:val="en-GB"/>
        </w:rPr>
        <w:t xml:space="preserve">) are </w:t>
      </w:r>
      <w:r w:rsidRPr="00724256">
        <w:rPr>
          <w:lang w:val="en-GB"/>
        </w:rPr>
        <w:t>presented in Table 85.</w:t>
      </w:r>
      <w:r w:rsidRPr="00BA50E0">
        <w:rPr>
          <w:lang w:val="en-GB"/>
        </w:rPr>
        <w:t xml:space="preserve"> </w:t>
      </w:r>
    </w:p>
    <w:p w:rsidR="002D1C48" w:rsidRPr="00BA50E0" w:rsidRDefault="002D1C48" w:rsidP="00D47F56">
      <w:pPr>
        <w:rPr>
          <w:lang w:val="en-GB"/>
        </w:rPr>
      </w:pPr>
    </w:p>
    <w:p w:rsidR="00D47F56" w:rsidRPr="00BA50E0" w:rsidRDefault="00D47F56" w:rsidP="00D47F56">
      <w:pPr>
        <w:rPr>
          <w:lang w:val="en-GB"/>
        </w:rPr>
      </w:pPr>
      <w:r w:rsidRPr="00BA50E0">
        <w:rPr>
          <w:lang w:val="en-GB"/>
        </w:rPr>
        <w:t xml:space="preserve">The range between the largest and smallest ACL values generated was </w:t>
      </w:r>
      <w:r>
        <w:rPr>
          <w:lang w:val="en-GB"/>
        </w:rPr>
        <w:t>approximately 4.0</w:t>
      </w:r>
      <w:r w:rsidRPr="00BA50E0">
        <w:rPr>
          <w:lang w:val="en-GB"/>
        </w:rPr>
        <w:t xml:space="preserve"> to </w:t>
      </w:r>
      <w:r>
        <w:rPr>
          <w:lang w:val="en-GB"/>
        </w:rPr>
        <w:t>47</w:t>
      </w:r>
      <w:r w:rsidRPr="00BA50E0">
        <w:rPr>
          <w:lang w:val="en-GB"/>
        </w:rPr>
        <w:t>0 mg</w:t>
      </w:r>
      <w:r>
        <w:rPr>
          <w:lang w:val="en-GB"/>
        </w:rPr>
        <w:t xml:space="preserve"> added Cr (III)</w:t>
      </w:r>
      <w:r w:rsidRPr="00BA50E0">
        <w:rPr>
          <w:lang w:val="en-GB"/>
        </w:rPr>
        <w:t>/kg</w:t>
      </w:r>
      <w:r>
        <w:rPr>
          <w:lang w:val="en-GB"/>
        </w:rPr>
        <w:t xml:space="preserve">. </w:t>
      </w:r>
      <w:r w:rsidRPr="00BA50E0">
        <w:rPr>
          <w:lang w:val="en-GB"/>
        </w:rPr>
        <w:t>The residential/urban ACLs based on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ranged from </w:t>
      </w:r>
      <w:r>
        <w:rPr>
          <w:lang w:val="en-GB"/>
        </w:rPr>
        <w:t>35</w:t>
      </w:r>
      <w:r>
        <w:rPr>
          <w:lang w:val="en-GB"/>
        </w:rPr>
        <w:sym w:font="Symbol" w:char="F02D"/>
      </w:r>
      <w:r>
        <w:rPr>
          <w:lang w:val="en-GB"/>
        </w:rPr>
        <w:t>7</w:t>
      </w:r>
      <w:r w:rsidRPr="00BA50E0">
        <w:rPr>
          <w:lang w:val="en-GB"/>
        </w:rPr>
        <w:t xml:space="preserve">5, </w:t>
      </w:r>
      <w:r>
        <w:rPr>
          <w:lang w:val="en-GB"/>
        </w:rPr>
        <w:t>75</w:t>
      </w:r>
      <w:r>
        <w:rPr>
          <w:lang w:val="en-GB"/>
        </w:rPr>
        <w:sym w:font="Symbol" w:char="F02D"/>
      </w:r>
      <w:r w:rsidRPr="00BA50E0">
        <w:rPr>
          <w:lang w:val="en-GB"/>
        </w:rPr>
        <w:t>1</w:t>
      </w:r>
      <w:r>
        <w:rPr>
          <w:lang w:val="en-GB"/>
        </w:rPr>
        <w:t>60</w:t>
      </w:r>
      <w:r w:rsidRPr="00BA50E0">
        <w:rPr>
          <w:lang w:val="en-GB"/>
        </w:rPr>
        <w:t xml:space="preserve">, and </w:t>
      </w:r>
      <w:r>
        <w:rPr>
          <w:lang w:val="en-GB"/>
        </w:rPr>
        <w:t>110</w:t>
      </w:r>
      <w:r>
        <w:rPr>
          <w:lang w:val="en-GB"/>
        </w:rPr>
        <w:sym w:font="Symbol" w:char="F02D"/>
      </w:r>
      <w:r>
        <w:rPr>
          <w:lang w:val="en-GB"/>
        </w:rPr>
        <w:t>230</w:t>
      </w:r>
      <w:r w:rsidRPr="00BA50E0">
        <w:rPr>
          <w:lang w:val="en-GB"/>
        </w:rPr>
        <w:t xml:space="preserve"> mg</w:t>
      </w:r>
      <w:r>
        <w:rPr>
          <w:lang w:val="en-GB"/>
        </w:rPr>
        <w:t xml:space="preserve"> added Cr (III)</w:t>
      </w:r>
      <w:r w:rsidRPr="00BA50E0">
        <w:rPr>
          <w:lang w:val="en-GB"/>
        </w:rPr>
        <w:t xml:space="preserve">/kg respectively. </w:t>
      </w:r>
    </w:p>
    <w:p w:rsidR="00D47F56" w:rsidRDefault="00D47F56" w:rsidP="00D47F56">
      <w:pPr>
        <w:rPr>
          <w:b/>
          <w:bCs/>
        </w:rPr>
      </w:pPr>
      <w:bookmarkStart w:id="714" w:name="_Toc243900236"/>
    </w:p>
    <w:p w:rsidR="00D47F56" w:rsidRPr="005C7255" w:rsidRDefault="00D47F56" w:rsidP="00D47F56">
      <w:pPr>
        <w:pStyle w:val="Caption"/>
      </w:pPr>
      <w:r w:rsidRPr="003C0A23">
        <w:t>Table 85. The ACLs based on NOEC and 10% effect concentration (EC</w:t>
      </w:r>
      <w:r w:rsidRPr="003C0A23">
        <w:rPr>
          <w:vertAlign w:val="subscript"/>
        </w:rPr>
        <w:t>10</w:t>
      </w:r>
      <w:r w:rsidRPr="003C0A23">
        <w:t>) data, LOEC and 30% effect concentration (EC</w:t>
      </w:r>
      <w:r w:rsidRPr="003C0A23">
        <w:rPr>
          <w:vertAlign w:val="subscript"/>
        </w:rPr>
        <w:t>30</w:t>
      </w:r>
      <w:r w:rsidRPr="003C0A23">
        <w:t>), and 50% effect concentration (EC</w:t>
      </w:r>
      <w:r w:rsidRPr="003C0A23">
        <w:rPr>
          <w:vertAlign w:val="subscript"/>
        </w:rPr>
        <w:t>50</w:t>
      </w:r>
      <w:r w:rsidRPr="003C0A23">
        <w:t>) toxicity data for trivalent chromium (Cr (III)) for various land uses. These are based on all the Cr (III) toxicity data</w:t>
      </w:r>
      <w:r>
        <w:t>, except</w:t>
      </w:r>
      <w:r w:rsidRPr="003C0A23">
        <w:t xml:space="preserve"> the catalase and nitrogen</w:t>
      </w:r>
      <w:r>
        <w:t>a</w:t>
      </w:r>
      <w:r w:rsidRPr="003C0A23">
        <w:t>se enzyme activity data.</w:t>
      </w:r>
      <w:bookmarkEnd w:id="714"/>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558"/>
        <w:gridCol w:w="1489"/>
        <w:gridCol w:w="1489"/>
        <w:gridCol w:w="1489"/>
        <w:gridCol w:w="1489"/>
      </w:tblGrid>
      <w:tr w:rsidR="00D47F56" w:rsidRPr="002F5BFB" w:rsidTr="00AF1B0B">
        <w:tc>
          <w:tcPr>
            <w:tcW w:w="1558" w:type="dxa"/>
            <w:vMerge w:val="restart"/>
            <w:shd w:val="clear" w:color="auto" w:fill="C6D9F1" w:themeFill="text2" w:themeFillTint="33"/>
          </w:tcPr>
          <w:p w:rsidR="00D47F56" w:rsidRPr="002F5BFB" w:rsidRDefault="00D47F56" w:rsidP="00AF1B0B">
            <w:pPr>
              <w:pStyle w:val="BodyText"/>
              <w:keepNext/>
              <w:spacing w:beforeLines="20" w:before="48" w:afterLines="20" w:after="48" w:line="240" w:lineRule="atLeast"/>
              <w:jc w:val="center"/>
              <w:rPr>
                <w:b/>
                <w:bCs/>
                <w:i/>
                <w:iCs/>
                <w:lang w:val="en-GB"/>
              </w:rPr>
            </w:pPr>
            <w:r w:rsidRPr="002F5BFB">
              <w:rPr>
                <w:b/>
                <w:bCs/>
                <w:szCs w:val="22"/>
                <w:lang w:val="en-GB"/>
              </w:rPr>
              <w:t>Data type</w:t>
            </w:r>
          </w:p>
        </w:tc>
        <w:tc>
          <w:tcPr>
            <w:tcW w:w="1558" w:type="dxa"/>
            <w:vMerge w:val="restart"/>
            <w:shd w:val="clear" w:color="auto" w:fill="C6D9F1" w:themeFill="text2" w:themeFillTint="33"/>
          </w:tcPr>
          <w:p w:rsidR="00D47F56" w:rsidRPr="002F5BFB" w:rsidRDefault="00D47F56" w:rsidP="00AF1B0B">
            <w:pPr>
              <w:pStyle w:val="BodyText"/>
              <w:keepNext/>
              <w:spacing w:beforeLines="20" w:before="48" w:afterLines="20" w:after="48" w:line="240" w:lineRule="atLeast"/>
              <w:jc w:val="center"/>
              <w:rPr>
                <w:b/>
                <w:bCs/>
                <w:i/>
                <w:iCs/>
                <w:lang w:val="en-GB"/>
              </w:rPr>
            </w:pPr>
            <w:r w:rsidRPr="002F5BFB">
              <w:rPr>
                <w:b/>
                <w:bCs/>
                <w:szCs w:val="22"/>
                <w:lang w:val="en-GB"/>
              </w:rPr>
              <w:t>Land use</w:t>
            </w:r>
          </w:p>
        </w:tc>
        <w:tc>
          <w:tcPr>
            <w:tcW w:w="5956" w:type="dxa"/>
            <w:gridSpan w:val="4"/>
            <w:shd w:val="clear" w:color="auto" w:fill="C6D9F1" w:themeFill="text2" w:themeFillTint="33"/>
          </w:tcPr>
          <w:p w:rsidR="00D47F56" w:rsidRPr="002F5BFB" w:rsidRDefault="00D47F56" w:rsidP="00AF1B0B">
            <w:pPr>
              <w:pStyle w:val="BodyText"/>
              <w:keepNext/>
              <w:spacing w:beforeLines="20" w:before="48" w:afterLines="20" w:after="48" w:line="240" w:lineRule="atLeast"/>
              <w:jc w:val="center"/>
              <w:rPr>
                <w:b/>
                <w:bCs/>
                <w:i/>
                <w:iCs/>
                <w:lang w:val="en-GB"/>
              </w:rPr>
            </w:pPr>
            <w:r w:rsidRPr="002F5BFB">
              <w:rPr>
                <w:b/>
                <w:bCs/>
                <w:szCs w:val="22"/>
                <w:lang w:val="en-GB"/>
              </w:rPr>
              <w:t>Clay content</w:t>
            </w:r>
          </w:p>
        </w:tc>
      </w:tr>
      <w:tr w:rsidR="00D47F56" w:rsidRPr="002F5BFB" w:rsidTr="00AF1B0B">
        <w:tc>
          <w:tcPr>
            <w:tcW w:w="1558" w:type="dxa"/>
            <w:vMerge/>
            <w:shd w:val="clear" w:color="auto" w:fill="C6D9F1" w:themeFill="text2" w:themeFillTint="33"/>
          </w:tcPr>
          <w:p w:rsidR="00D47F56" w:rsidRPr="002F5BFB" w:rsidRDefault="00D47F56" w:rsidP="00AF1B0B">
            <w:pPr>
              <w:pStyle w:val="BodyText"/>
              <w:spacing w:beforeLines="20" w:before="48" w:afterLines="20" w:after="48" w:line="240" w:lineRule="atLeast"/>
              <w:rPr>
                <w:b/>
                <w:bCs/>
                <w:lang w:val="en-GB"/>
              </w:rPr>
            </w:pPr>
          </w:p>
        </w:tc>
        <w:tc>
          <w:tcPr>
            <w:tcW w:w="1558" w:type="dxa"/>
            <w:vMerge/>
            <w:shd w:val="clear" w:color="auto" w:fill="C6D9F1" w:themeFill="text2" w:themeFillTint="33"/>
          </w:tcPr>
          <w:p w:rsidR="00D47F56" w:rsidRPr="002F5BFB" w:rsidRDefault="00D47F56" w:rsidP="00AF1B0B">
            <w:pPr>
              <w:pStyle w:val="BodyText"/>
              <w:spacing w:beforeLines="20" w:before="48" w:afterLines="20" w:after="48" w:line="240" w:lineRule="atLeast"/>
              <w:rPr>
                <w:b/>
                <w:bCs/>
                <w:lang w:val="en-GB"/>
              </w:rPr>
            </w:pPr>
          </w:p>
        </w:tc>
        <w:tc>
          <w:tcPr>
            <w:tcW w:w="1489" w:type="dxa"/>
            <w:shd w:val="clear" w:color="auto" w:fill="C6D9F1" w:themeFill="text2" w:themeFillTint="33"/>
          </w:tcPr>
          <w:p w:rsidR="00D47F56" w:rsidRPr="002F5BFB" w:rsidRDefault="00D47F56" w:rsidP="00AF1B0B">
            <w:pPr>
              <w:pStyle w:val="BodyText"/>
              <w:spacing w:beforeLines="20" w:before="48" w:afterLines="20" w:after="48" w:line="240" w:lineRule="atLeast"/>
              <w:jc w:val="center"/>
              <w:rPr>
                <w:b/>
                <w:bCs/>
                <w:lang w:val="en-GB"/>
              </w:rPr>
            </w:pPr>
            <w:r w:rsidRPr="002F5BFB">
              <w:rPr>
                <w:b/>
                <w:bCs/>
                <w:szCs w:val="22"/>
                <w:lang w:val="en-GB"/>
              </w:rPr>
              <w:t>1</w:t>
            </w:r>
          </w:p>
        </w:tc>
        <w:tc>
          <w:tcPr>
            <w:tcW w:w="1489" w:type="dxa"/>
            <w:shd w:val="clear" w:color="auto" w:fill="C6D9F1" w:themeFill="text2" w:themeFillTint="33"/>
          </w:tcPr>
          <w:p w:rsidR="00D47F56" w:rsidRPr="002F5BFB" w:rsidRDefault="00D47F56" w:rsidP="00AF1B0B">
            <w:pPr>
              <w:pStyle w:val="BodyText"/>
              <w:spacing w:beforeLines="20" w:before="48" w:afterLines="20" w:after="48" w:line="240" w:lineRule="atLeast"/>
              <w:jc w:val="center"/>
              <w:rPr>
                <w:b/>
                <w:bCs/>
                <w:lang w:val="en-GB"/>
              </w:rPr>
            </w:pPr>
            <w:r w:rsidRPr="002F5BFB">
              <w:rPr>
                <w:b/>
                <w:bCs/>
                <w:szCs w:val="22"/>
                <w:lang w:val="en-GB"/>
              </w:rPr>
              <w:t>2.5</w:t>
            </w:r>
          </w:p>
        </w:tc>
        <w:tc>
          <w:tcPr>
            <w:tcW w:w="1489" w:type="dxa"/>
            <w:shd w:val="clear" w:color="auto" w:fill="C6D9F1" w:themeFill="text2" w:themeFillTint="33"/>
          </w:tcPr>
          <w:p w:rsidR="00D47F56" w:rsidRPr="002F5BFB" w:rsidRDefault="00D47F56" w:rsidP="00AF1B0B">
            <w:pPr>
              <w:pStyle w:val="BodyText"/>
              <w:spacing w:beforeLines="20" w:before="48" w:afterLines="20" w:after="48" w:line="240" w:lineRule="atLeast"/>
              <w:jc w:val="center"/>
              <w:rPr>
                <w:b/>
                <w:bCs/>
                <w:lang w:val="en-GB"/>
              </w:rPr>
            </w:pPr>
            <w:r w:rsidRPr="002F5BFB">
              <w:rPr>
                <w:b/>
                <w:bCs/>
                <w:szCs w:val="22"/>
                <w:lang w:val="en-GB"/>
              </w:rPr>
              <w:t>5</w:t>
            </w:r>
          </w:p>
        </w:tc>
        <w:tc>
          <w:tcPr>
            <w:tcW w:w="1489" w:type="dxa"/>
            <w:shd w:val="clear" w:color="auto" w:fill="C6D9F1" w:themeFill="text2" w:themeFillTint="33"/>
          </w:tcPr>
          <w:p w:rsidR="00D47F56" w:rsidRPr="002F5BFB" w:rsidRDefault="00D47F56" w:rsidP="00AF1B0B">
            <w:pPr>
              <w:pStyle w:val="BodyText"/>
              <w:spacing w:beforeLines="20" w:before="48" w:afterLines="20" w:after="48" w:line="240" w:lineRule="atLeast"/>
              <w:jc w:val="center"/>
              <w:rPr>
                <w:b/>
                <w:bCs/>
                <w:lang w:val="en-GB"/>
              </w:rPr>
            </w:pPr>
            <w:r w:rsidRPr="002F5BFB">
              <w:rPr>
                <w:b/>
                <w:bCs/>
                <w:szCs w:val="22"/>
                <w:lang w:val="en-GB"/>
              </w:rPr>
              <w:t>≥10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NOEC</w:t>
            </w: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AES</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4</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6</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7</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9</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UR</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35</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45</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60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75</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C/I</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65</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90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110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140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LOEC</w:t>
            </w: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AES</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25</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30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40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50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UR</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75</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100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130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160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C/I</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120</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170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210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270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EC</w:t>
            </w:r>
            <w:r w:rsidRPr="002F5BFB">
              <w:rPr>
                <w:b/>
                <w:bCs/>
                <w:szCs w:val="22"/>
                <w:vertAlign w:val="subscript"/>
                <w:lang w:val="en-GB"/>
              </w:rPr>
              <w:t>50</w:t>
            </w: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AES</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9</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10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15</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20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UR</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110</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150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190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230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C/I</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220</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300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375</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470</w:t>
            </w:r>
          </w:p>
        </w:tc>
      </w:tr>
    </w:tbl>
    <w:p w:rsidR="00D47F56" w:rsidRPr="002F5BFB" w:rsidRDefault="00D47F56" w:rsidP="00D47F56">
      <w:pPr>
        <w:pStyle w:val="Footnote"/>
        <w:rPr>
          <w:sz w:val="18"/>
          <w:szCs w:val="18"/>
          <w:lang w:val="en-GB"/>
        </w:rPr>
      </w:pPr>
      <w:r w:rsidRPr="002F5BFB">
        <w:rPr>
          <w:sz w:val="18"/>
          <w:szCs w:val="18"/>
          <w:lang w:val="en-GB"/>
        </w:rPr>
        <w:t xml:space="preserve">AES = </w:t>
      </w:r>
      <w:r w:rsidRPr="002F5BFB">
        <w:rPr>
          <w:sz w:val="18"/>
          <w:szCs w:val="18"/>
        </w:rPr>
        <w:t>Areas of ecological significance</w:t>
      </w:r>
    </w:p>
    <w:p w:rsidR="00D47F56" w:rsidRPr="002F5BFB" w:rsidRDefault="00D47F56" w:rsidP="00D47F56">
      <w:pPr>
        <w:pStyle w:val="Footnote"/>
        <w:rPr>
          <w:sz w:val="18"/>
          <w:szCs w:val="18"/>
          <w:lang w:val="en-GB"/>
        </w:rPr>
      </w:pPr>
      <w:r w:rsidRPr="002F5BFB">
        <w:rPr>
          <w:sz w:val="18"/>
          <w:szCs w:val="18"/>
          <w:lang w:val="en-GB"/>
        </w:rPr>
        <w:t>UR = urban residential</w:t>
      </w:r>
      <w:r w:rsidRPr="002F5BFB">
        <w:rPr>
          <w:sz w:val="18"/>
          <w:szCs w:val="18"/>
        </w:rPr>
        <w:t>/public open space</w:t>
      </w:r>
    </w:p>
    <w:p w:rsidR="00D47F56" w:rsidRPr="002F5BFB" w:rsidRDefault="00D47F56" w:rsidP="00D47F56">
      <w:pPr>
        <w:pStyle w:val="Footnote"/>
        <w:rPr>
          <w:sz w:val="18"/>
          <w:szCs w:val="18"/>
          <w:lang w:val="en-GB"/>
        </w:rPr>
      </w:pPr>
      <w:r w:rsidRPr="002F5BFB">
        <w:rPr>
          <w:sz w:val="18"/>
          <w:szCs w:val="18"/>
          <w:lang w:val="en-GB"/>
        </w:rPr>
        <w:t>C/I = commercial/industrial land uses.</w:t>
      </w:r>
    </w:p>
    <w:p w:rsidR="00D47F56" w:rsidRPr="00BA50E0" w:rsidRDefault="00D47F56" w:rsidP="00D47F56">
      <w:pPr>
        <w:pStyle w:val="Heading3"/>
      </w:pPr>
      <w:bookmarkStart w:id="715" w:name="_Toc242855724"/>
      <w:bookmarkStart w:id="716" w:name="_Toc243901735"/>
      <w:bookmarkStart w:id="717" w:name="_Toc269124975"/>
      <w:bookmarkStart w:id="718" w:name="_Toc351713561"/>
      <w:r w:rsidRPr="00BA50E0">
        <w:t>Calculation of ambient background concentration values for fresh trivalent chromium contamination</w:t>
      </w:r>
      <w:bookmarkEnd w:id="715"/>
      <w:bookmarkEnd w:id="716"/>
      <w:bookmarkEnd w:id="717"/>
      <w:bookmarkEnd w:id="718"/>
    </w:p>
    <w:p w:rsidR="00D47F56" w:rsidRPr="00BA50E0" w:rsidRDefault="00D47F56" w:rsidP="00D47F56">
      <w:pPr>
        <w:rPr>
          <w:lang w:val="en-GB"/>
        </w:rPr>
      </w:pPr>
      <w:r w:rsidRPr="00BA50E0">
        <w:rPr>
          <w:lang w:val="en-GB"/>
        </w:rPr>
        <w:t xml:space="preserve">For sites with no history of </w:t>
      </w:r>
      <w:r>
        <w:rPr>
          <w:lang w:val="en-GB"/>
        </w:rPr>
        <w:t xml:space="preserve">Cr (III) </w:t>
      </w:r>
      <w:r w:rsidRPr="00BA50E0">
        <w:rPr>
          <w:lang w:val="en-GB"/>
        </w:rPr>
        <w:t>contamination</w:t>
      </w:r>
      <w:r>
        <w:rPr>
          <w:lang w:val="en-GB"/>
        </w:rPr>
        <w:t>,</w:t>
      </w:r>
      <w:r w:rsidRPr="00BA50E0">
        <w:rPr>
          <w:lang w:val="en-GB"/>
        </w:rPr>
        <w:t xml:space="preserve"> the method of Hamon et al. (2004) is recommended to estimate the </w:t>
      </w:r>
      <w:r>
        <w:rPr>
          <w:lang w:val="en-GB"/>
        </w:rPr>
        <w:t>Cr</w:t>
      </w:r>
      <w:r w:rsidRPr="00BA50E0">
        <w:rPr>
          <w:lang w:val="en-GB"/>
        </w:rPr>
        <w:t xml:space="preserve"> ABC</w:t>
      </w:r>
      <w:r>
        <w:rPr>
          <w:lang w:val="en-GB"/>
        </w:rPr>
        <w:t xml:space="preserve">. Technically this method predicts total Cr but under aerobic soil conditions the vast majority of Cr will be present as Cr (III). It is therefore appropriate to use the Hamon et al (2004) method to estimate Cr (III) ABC values. </w:t>
      </w:r>
      <w:r w:rsidRPr="00BA50E0">
        <w:rPr>
          <w:lang w:val="en-GB"/>
        </w:rPr>
        <w:t xml:space="preserve">The equation to predict the </w:t>
      </w:r>
      <w:r>
        <w:rPr>
          <w:lang w:val="en-GB"/>
        </w:rPr>
        <w:t>Cr</w:t>
      </w:r>
      <w:r w:rsidRPr="00BA50E0">
        <w:rPr>
          <w:lang w:val="en-GB"/>
        </w:rPr>
        <w:t xml:space="preserve"> ABC is</w:t>
      </w:r>
      <w:r>
        <w:rPr>
          <w:lang w:val="en-GB"/>
        </w:rPr>
        <w:t>:</w:t>
      </w:r>
      <w:r w:rsidRPr="00BA50E0">
        <w:rPr>
          <w:lang w:val="en-GB"/>
        </w:rPr>
        <w:t xml:space="preserve"> </w:t>
      </w:r>
    </w:p>
    <w:p w:rsidR="00D47F56" w:rsidRDefault="00D47F56" w:rsidP="00D47F56">
      <w:pPr>
        <w:rPr>
          <w:lang w:val="fr-FR"/>
        </w:rPr>
      </w:pPr>
    </w:p>
    <w:p w:rsidR="00D47F56" w:rsidRPr="002E43DB" w:rsidRDefault="00D47F56" w:rsidP="00D47F56">
      <w:pPr>
        <w:ind w:firstLine="720"/>
        <w:rPr>
          <w:lang w:val="fr-FR"/>
        </w:rPr>
      </w:pPr>
      <w:r w:rsidRPr="002E43DB">
        <w:rPr>
          <w:lang w:val="fr-FR"/>
        </w:rPr>
        <w:t xml:space="preserve">log Cr conc (mg/kg) = 0.75 log Fe content (%) + 1.242 </w:t>
      </w:r>
      <w:r w:rsidRPr="002E43DB">
        <w:rPr>
          <w:lang w:val="fr-FR"/>
        </w:rPr>
        <w:tab/>
      </w:r>
      <w:r w:rsidRPr="002E43DB">
        <w:rPr>
          <w:lang w:val="fr-FR"/>
        </w:rPr>
        <w:tab/>
      </w:r>
      <w:r>
        <w:rPr>
          <w:lang w:val="fr-FR"/>
        </w:rPr>
        <w:t xml:space="preserve">         </w:t>
      </w:r>
      <w:r w:rsidRPr="002E43DB">
        <w:rPr>
          <w:i/>
          <w:iCs/>
          <w:lang w:val="fr-FR"/>
        </w:rPr>
        <w:t>(equation 12)</w:t>
      </w:r>
    </w:p>
    <w:p w:rsidR="00D47F56" w:rsidRDefault="00D47F56" w:rsidP="00D47F56">
      <w:pPr>
        <w:rPr>
          <w:lang w:val="en-GB"/>
        </w:rPr>
      </w:pPr>
    </w:p>
    <w:p w:rsidR="00D47F56" w:rsidRPr="00BA50E0" w:rsidRDefault="00D47F56" w:rsidP="00D47F56">
      <w:pPr>
        <w:rPr>
          <w:lang w:val="en-GB"/>
        </w:rPr>
      </w:pPr>
      <w:r w:rsidRPr="00BA50E0">
        <w:rPr>
          <w:lang w:val="en-GB"/>
        </w:rPr>
        <w:lastRenderedPageBreak/>
        <w:t xml:space="preserve">Examples of the ABC values predicted by this equation are presented in Table </w:t>
      </w:r>
      <w:r>
        <w:rPr>
          <w:lang w:val="en-GB"/>
        </w:rPr>
        <w:t xml:space="preserve">86. </w:t>
      </w:r>
      <w:r w:rsidRPr="00BA50E0">
        <w:rPr>
          <w:lang w:val="en-GB"/>
        </w:rPr>
        <w:t xml:space="preserve">Predicted ABC values for </w:t>
      </w:r>
      <w:r>
        <w:rPr>
          <w:lang w:val="en-GB"/>
        </w:rPr>
        <w:t>Cr (III)</w:t>
      </w:r>
      <w:r w:rsidRPr="00BA50E0">
        <w:rPr>
          <w:lang w:val="en-GB"/>
        </w:rPr>
        <w:t xml:space="preserve"> range from approximately 3 to </w:t>
      </w:r>
      <w:r>
        <w:rPr>
          <w:lang w:val="en-GB"/>
        </w:rPr>
        <w:t>160</w:t>
      </w:r>
      <w:r w:rsidRPr="00BA50E0">
        <w:rPr>
          <w:lang w:val="en-GB"/>
        </w:rPr>
        <w:t xml:space="preserve"> mg/kg in soils with iron concentrations between 0.1 and 20%.</w:t>
      </w:r>
    </w:p>
    <w:p w:rsidR="00D47F56" w:rsidRDefault="00D47F56" w:rsidP="00D47F56">
      <w:pPr>
        <w:rPr>
          <w:b/>
          <w:bCs/>
        </w:rPr>
      </w:pPr>
      <w:bookmarkStart w:id="719" w:name="_Toc242855791"/>
      <w:bookmarkStart w:id="720" w:name="_Toc243900237"/>
    </w:p>
    <w:p w:rsidR="00D47F56" w:rsidRPr="001E2F6D" w:rsidRDefault="00D47F56" w:rsidP="00D47F56">
      <w:pPr>
        <w:pStyle w:val="Caption"/>
      </w:pPr>
      <w:r>
        <w:t xml:space="preserve">Table 86. </w:t>
      </w:r>
      <w:r w:rsidRPr="003C0A23">
        <w:t>ABCs for chromium (Cr) predicted using the method of Hamon et al. (2004) (equation 12 above).</w:t>
      </w:r>
      <w:bookmarkEnd w:id="719"/>
      <w:bookmarkEnd w:id="720"/>
    </w:p>
    <w:tbl>
      <w:tblPr>
        <w:tblW w:w="5328"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700"/>
      </w:tblGrid>
      <w:tr w:rsidR="00D47F56" w:rsidRPr="002F5BFB" w:rsidTr="00AF1B0B">
        <w:tc>
          <w:tcPr>
            <w:tcW w:w="2628" w:type="dxa"/>
            <w:shd w:val="clear" w:color="auto" w:fill="C6D9F1" w:themeFill="text2" w:themeFillTint="33"/>
          </w:tcPr>
          <w:p w:rsidR="00D47F56" w:rsidRPr="002F5BFB" w:rsidRDefault="00D47F56" w:rsidP="00AF1B0B">
            <w:pPr>
              <w:pStyle w:val="BodyText"/>
              <w:spacing w:beforeLines="20" w:before="48" w:afterLines="20" w:after="48"/>
              <w:jc w:val="center"/>
              <w:rPr>
                <w:b/>
                <w:bCs/>
                <w:lang w:val="en-GB"/>
              </w:rPr>
            </w:pPr>
            <w:r w:rsidRPr="002F5BFB">
              <w:rPr>
                <w:b/>
                <w:bCs/>
                <w:szCs w:val="22"/>
                <w:lang w:val="en-GB"/>
              </w:rPr>
              <w:t>Fe content (%)</w:t>
            </w:r>
          </w:p>
        </w:tc>
        <w:tc>
          <w:tcPr>
            <w:tcW w:w="2700" w:type="dxa"/>
            <w:shd w:val="clear" w:color="auto" w:fill="C6D9F1" w:themeFill="text2" w:themeFillTint="33"/>
          </w:tcPr>
          <w:p w:rsidR="00D47F56" w:rsidRPr="002F5BFB" w:rsidRDefault="00D47F56" w:rsidP="00AF1B0B">
            <w:pPr>
              <w:pStyle w:val="BodyText"/>
              <w:spacing w:beforeLines="20" w:before="48" w:afterLines="20" w:after="48"/>
              <w:jc w:val="center"/>
              <w:rPr>
                <w:b/>
                <w:bCs/>
                <w:lang w:val="en-GB"/>
              </w:rPr>
            </w:pPr>
            <w:r w:rsidRPr="002F5BFB">
              <w:rPr>
                <w:b/>
                <w:bCs/>
                <w:szCs w:val="22"/>
                <w:lang w:val="en-GB"/>
              </w:rPr>
              <w:t>Predicted Cr ABC (mg/kg)</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0.1</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3</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0.5</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10</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1</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15</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2</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30</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5</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60</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10</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100</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15</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130</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20</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160</w:t>
            </w:r>
          </w:p>
        </w:tc>
      </w:tr>
    </w:tbl>
    <w:p w:rsidR="00D47F56" w:rsidRPr="00BA50E0" w:rsidRDefault="00D47F56" w:rsidP="00D47F56">
      <w:pPr>
        <w:pStyle w:val="Text0"/>
      </w:pPr>
    </w:p>
    <w:p w:rsidR="00D47F56" w:rsidRPr="00BA50E0" w:rsidRDefault="00D47F56" w:rsidP="00D47F56">
      <w:pPr>
        <w:pStyle w:val="Heading3"/>
      </w:pPr>
      <w:bookmarkStart w:id="721" w:name="_Toc242855725"/>
      <w:bookmarkStart w:id="722" w:name="_Toc243901736"/>
      <w:bookmarkStart w:id="723" w:name="_Toc269124976"/>
      <w:bookmarkStart w:id="724" w:name="_Toc351713562"/>
      <w:r w:rsidRPr="00BA50E0">
        <w:t xml:space="preserve">Examples of soil quality guidelines for fresh </w:t>
      </w:r>
      <w:r>
        <w:t>trivalent chromium</w:t>
      </w:r>
      <w:r w:rsidRPr="00BA50E0">
        <w:t xml:space="preserve"> contamination in Australian soils</w:t>
      </w:r>
      <w:bookmarkEnd w:id="721"/>
      <w:bookmarkEnd w:id="722"/>
      <w:bookmarkEnd w:id="723"/>
      <w:bookmarkEnd w:id="724"/>
      <w:r w:rsidRPr="00BA50E0">
        <w:t xml:space="preserve"> </w:t>
      </w:r>
    </w:p>
    <w:p w:rsidR="00D47F56" w:rsidRDefault="00D47F56" w:rsidP="00D47F56">
      <w:pPr>
        <w:rPr>
          <w:lang w:val="en-GB"/>
        </w:rPr>
      </w:pPr>
      <w:r>
        <w:t>ABC</w:t>
      </w:r>
      <w:r w:rsidRPr="00BA50E0">
        <w:t xml:space="preserve"> values for Cr (III) vary with soil type </w:t>
      </w:r>
      <w:r w:rsidRPr="00B90A67">
        <w:t>(Table 86)</w:t>
      </w:r>
      <w:r>
        <w:rPr>
          <w:lang w:val="en-GB"/>
        </w:rPr>
        <w:t xml:space="preserve">. </w:t>
      </w:r>
      <w:r w:rsidRPr="00B90A67">
        <w:rPr>
          <w:lang w:val="en-GB"/>
        </w:rPr>
        <w:t>Therefore</w:t>
      </w:r>
      <w:r>
        <w:rPr>
          <w:lang w:val="en-GB"/>
        </w:rPr>
        <w:t>,</w:t>
      </w:r>
      <w:r w:rsidRPr="00B90A67">
        <w:rPr>
          <w:lang w:val="en-GB"/>
        </w:rPr>
        <w:t xml:space="preserve"> it is not possible to present a single set of SQG</w:t>
      </w:r>
      <w:r w:rsidRPr="00B90A67">
        <w:rPr>
          <w:vertAlign w:val="subscript"/>
          <w:lang w:val="en-GB"/>
        </w:rPr>
        <w:t xml:space="preserve"> </w:t>
      </w:r>
      <w:r w:rsidRPr="00B90A67">
        <w:rPr>
          <w:lang w:val="en-GB"/>
        </w:rPr>
        <w:t>values</w:t>
      </w:r>
      <w:r>
        <w:rPr>
          <w:lang w:val="en-GB"/>
        </w:rPr>
        <w:t xml:space="preserve">. </w:t>
      </w:r>
      <w:r w:rsidRPr="00B90A67">
        <w:rPr>
          <w:lang w:val="en-GB"/>
        </w:rPr>
        <w:t>Thus, tw</w:t>
      </w:r>
      <w:r w:rsidRPr="00BA50E0">
        <w:rPr>
          <w:lang w:val="en-GB"/>
        </w:rPr>
        <w:t xml:space="preserve">o examples of </w:t>
      </w:r>
      <w:r>
        <w:rPr>
          <w:lang w:val="en-GB"/>
        </w:rPr>
        <w:t xml:space="preserve">each of </w:t>
      </w:r>
      <w:r w:rsidRPr="00BA50E0">
        <w:rPr>
          <w:lang w:val="en-GB"/>
        </w:rPr>
        <w:t>Cr (III) SQG</w:t>
      </w:r>
      <w:r w:rsidRPr="00BA50E0">
        <w:rPr>
          <w:vertAlign w:val="subscript"/>
          <w:lang w:val="en-GB"/>
        </w:rPr>
        <w:t xml:space="preserve">(NOEC &amp; EC10) </w:t>
      </w:r>
      <w:r w:rsidRPr="00BA50E0">
        <w:rPr>
          <w:lang w:val="en-GB"/>
        </w:rPr>
        <w:t>values</w:t>
      </w:r>
      <w:r w:rsidRPr="00BA50E0">
        <w:rPr>
          <w:vertAlign w:val="subscript"/>
          <w:lang w:val="en-GB"/>
        </w:rPr>
        <w:t xml:space="preserve">, </w:t>
      </w:r>
      <w:r w:rsidRPr="00BA50E0">
        <w:rPr>
          <w:lang w:val="en-GB"/>
        </w:rPr>
        <w:t>SQG</w:t>
      </w:r>
      <w:r w:rsidRPr="00BA50E0">
        <w:rPr>
          <w:vertAlign w:val="subscript"/>
          <w:lang w:val="en-GB"/>
        </w:rPr>
        <w:t xml:space="preserve">(LOEC &amp; EC30) </w:t>
      </w:r>
      <w:r w:rsidRPr="00BA50E0">
        <w:rPr>
          <w:lang w:val="en-GB"/>
        </w:rPr>
        <w:t>values and SQG</w:t>
      </w:r>
      <w:r w:rsidRPr="00BA50E0">
        <w:rPr>
          <w:vertAlign w:val="subscript"/>
          <w:lang w:val="en-GB"/>
        </w:rPr>
        <w:t>(EC50)</w:t>
      </w:r>
      <w:r w:rsidRPr="00BA50E0">
        <w:rPr>
          <w:lang w:val="en-GB"/>
        </w:rPr>
        <w:t xml:space="preserve"> values are provided below</w:t>
      </w:r>
      <w:r>
        <w:rPr>
          <w:lang w:val="en-GB"/>
        </w:rPr>
        <w:t xml:space="preserve">. </w:t>
      </w:r>
      <w:r w:rsidRPr="00BA50E0">
        <w:rPr>
          <w:lang w:val="en-GB"/>
        </w:rPr>
        <w:t>These examples would be at the low and high end of the range of SQG values (but not the extreme values) generated for Australian soils.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D2733F">
              <w:t>SQG</w:t>
            </w:r>
            <w:r w:rsidRPr="00C158C2">
              <w:rPr>
                <w:vertAlign w:val="subscript"/>
              </w:rPr>
              <w:t>(NOEC &amp; EC10)</w:t>
            </w:r>
            <w:r w:rsidRPr="00D2733F">
              <w:t xml:space="preserve"> Example 1</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t>45</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1</w:t>
            </w:r>
            <w:r>
              <w:t>5</w:t>
            </w:r>
            <w:r w:rsidRPr="00BA50E0">
              <w:t xml:space="preserve">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60 mg/kg</w:t>
            </w:r>
          </w:p>
        </w:tc>
      </w:tr>
    </w:tbl>
    <w:p w:rsidR="00D47F56" w:rsidRPr="004E7F93" w:rsidRDefault="00D47F56" w:rsidP="00D47F56">
      <w:pPr>
        <w:pStyle w:val="text"/>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D2733F">
              <w:t>SQG</w:t>
            </w:r>
            <w:r w:rsidRPr="00C158C2">
              <w:rPr>
                <w:vertAlign w:val="subscript"/>
              </w:rPr>
              <w:t>(NOEC &amp; EC10)</w:t>
            </w:r>
            <w:r w:rsidRPr="00D2733F">
              <w:t xml:space="preserve"> Example </w:t>
            </w:r>
            <w:r>
              <w:t>2</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 new suburb.</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clay content 20%) with 10%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 xml:space="preserve">(NOEC &amp; EC10) </w:t>
            </w:r>
            <w:r w:rsidRPr="00BA50E0">
              <w:t>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1</w:t>
            </w:r>
            <w:r>
              <w:t>40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t>100</w:t>
            </w:r>
            <w:r w:rsidRPr="00BA50E0">
              <w:t xml:space="preserve">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 xml:space="preserve">240 mg/kg </w:t>
            </w:r>
          </w:p>
        </w:tc>
      </w:tr>
    </w:tbl>
    <w:p w:rsidR="006E13A7" w:rsidRDefault="006E13A7" w:rsidP="00D47F56">
      <w:pPr>
        <w:pStyle w:val="text"/>
        <w:spacing w:before="0"/>
        <w:rPr>
          <w:lang w:val="nl-NL"/>
        </w:rPr>
      </w:pPr>
    </w:p>
    <w:p w:rsidR="006E13A7" w:rsidRDefault="006E13A7">
      <w:pPr>
        <w:spacing w:line="240" w:lineRule="auto"/>
        <w:rPr>
          <w:rFonts w:ascii="Book Antiqua" w:eastAsia="Times New Roman" w:hAnsi="Book Antiqua" w:cs="Book Antiqua"/>
          <w:szCs w:val="22"/>
          <w:lang w:val="nl-NL" w:eastAsia="en-AU"/>
        </w:rPr>
      </w:pPr>
      <w:r>
        <w:rPr>
          <w:lang w:val="nl-NL"/>
        </w:rPr>
        <w:br w:type="page"/>
      </w:r>
    </w:p>
    <w:p w:rsidR="00D47F56" w:rsidRDefault="00D47F56" w:rsidP="00D47F56">
      <w:pPr>
        <w:pStyle w:val="text"/>
        <w:spacing w:before="0"/>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E80CC2">
              <w:t>SQG</w:t>
            </w:r>
            <w:r w:rsidRPr="00C158C2">
              <w:rPr>
                <w:vertAlign w:val="subscript"/>
              </w:rPr>
              <w:t>(LOEC &amp; EC30)</w:t>
            </w:r>
            <w:r w:rsidRPr="00E80CC2">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 </w:t>
            </w:r>
            <w:r w:rsidRPr="00C158C2">
              <w:t xml:space="preserve">/public open space </w:t>
            </w:r>
            <w:r w:rsidRPr="00BA50E0">
              <w:t xml:space="preserve">use in a new suburb.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 with 1%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t>100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15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t>115</w:t>
            </w:r>
            <w:r w:rsidRPr="00BA50E0">
              <w:t xml:space="preserve"> mg/kg</w:t>
            </w:r>
            <w:r>
              <w:t xml:space="preserve">, </w:t>
            </w:r>
            <w:r w:rsidRPr="00076578">
              <w:t xml:space="preserve">which would be rounded off to </w:t>
            </w:r>
            <w:r>
              <w:t>11</w:t>
            </w:r>
            <w:r w:rsidRPr="00076578">
              <w:t>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keepNext/>
            </w:pPr>
            <w:r w:rsidRPr="00E80CC2">
              <w:t>SQG</w:t>
            </w:r>
            <w:r w:rsidRPr="00C158C2">
              <w:rPr>
                <w:vertAlign w:val="subscript"/>
              </w:rPr>
              <w:t>(LOEC &amp; EC30)</w:t>
            </w:r>
            <w:r w:rsidRPr="00E80CC2">
              <w:t xml:space="preserve"> Example 2</w:t>
            </w:r>
          </w:p>
        </w:tc>
      </w:tr>
      <w:tr w:rsidR="00D47F56" w:rsidTr="00AF1B0B">
        <w:trPr>
          <w:cantSplit/>
          <w:jc w:val="center"/>
        </w:trPr>
        <w:tc>
          <w:tcPr>
            <w:tcW w:w="9287" w:type="dxa"/>
          </w:tcPr>
          <w:p w:rsidR="00D47F56" w:rsidRPr="00251B7A" w:rsidRDefault="00D47F56" w:rsidP="00AF1B0B">
            <w:pPr>
              <w:pStyle w:val="ExampleText"/>
            </w:pPr>
            <w:r w:rsidRPr="00251B7A">
              <w:t xml:space="preserve">Site descriptors </w:t>
            </w:r>
            <w:r>
              <w:sym w:font="Symbol" w:char="F02D"/>
            </w:r>
            <w:r w:rsidRPr="00251B7A">
              <w:t xml:space="preserve"> commercial/industrial land use</w:t>
            </w:r>
            <w:r w:rsidRPr="00C158C2">
              <w:t xml:space="preserve">/public open space </w:t>
            </w:r>
            <w:r w:rsidRPr="00251B7A">
              <w:t>in a new suburb.</w:t>
            </w:r>
          </w:p>
          <w:p w:rsidR="00D47F56" w:rsidRPr="00251B7A" w:rsidRDefault="00D47F56" w:rsidP="00AF1B0B">
            <w:pPr>
              <w:pStyle w:val="ExampleText"/>
            </w:pPr>
            <w:r w:rsidRPr="00251B7A">
              <w:t xml:space="preserve">Soil descriptors </w:t>
            </w:r>
            <w:r>
              <w:sym w:font="Symbol" w:char="F02D"/>
            </w:r>
            <w:r w:rsidRPr="00251B7A">
              <w:t xml:space="preserve"> an alkaline clay soil (pH 7.5, CEC 40, clay content 20%) with 10% iron content.</w:t>
            </w:r>
          </w:p>
          <w:p w:rsidR="00D47F56" w:rsidRPr="00251B7A" w:rsidRDefault="00D47F56" w:rsidP="00AF1B0B">
            <w:pPr>
              <w:pStyle w:val="ExampleText"/>
            </w:pPr>
            <w:r w:rsidRPr="00251B7A">
              <w:t>The resulting ACL</w:t>
            </w:r>
            <w:r w:rsidRPr="00C158C2">
              <w:rPr>
                <w:vertAlign w:val="subscript"/>
              </w:rPr>
              <w:t>(LOEC &amp; EC30)</w:t>
            </w:r>
            <w:r w:rsidRPr="00251B7A">
              <w:t>, ABC and SQG</w:t>
            </w:r>
            <w:r w:rsidRPr="00C158C2">
              <w:rPr>
                <w:vertAlign w:val="subscript"/>
              </w:rPr>
              <w:t xml:space="preserve">(LOEC &amp; EC30) </w:t>
            </w:r>
            <w:r w:rsidRPr="00251B7A">
              <w:t>values are:</w:t>
            </w:r>
          </w:p>
          <w:p w:rsidR="00D47F56" w:rsidRPr="00251B7A" w:rsidRDefault="00D47F56" w:rsidP="00AF1B0B">
            <w:pPr>
              <w:pStyle w:val="ExampleText"/>
            </w:pPr>
            <w:r w:rsidRPr="00251B7A">
              <w:t>ACL</w:t>
            </w:r>
            <w:r w:rsidRPr="00C158C2">
              <w:rPr>
                <w:vertAlign w:val="subscript"/>
              </w:rPr>
              <w:t>(LOEC &amp; EC30)</w:t>
            </w:r>
            <w:r w:rsidRPr="00251B7A">
              <w:t xml:space="preserve">: </w:t>
            </w:r>
            <w:r w:rsidRPr="00251B7A">
              <w:tab/>
            </w:r>
            <w:r>
              <w:tab/>
            </w:r>
            <w:r>
              <w:tab/>
            </w:r>
            <w:r w:rsidRPr="00251B7A">
              <w:t>2</w:t>
            </w:r>
            <w:r>
              <w:t>7</w:t>
            </w:r>
            <w:r w:rsidRPr="00251B7A">
              <w:t xml:space="preserve">0 mg/kg </w:t>
            </w:r>
          </w:p>
          <w:p w:rsidR="00D47F56" w:rsidRPr="00251B7A" w:rsidRDefault="00D47F56" w:rsidP="00AF1B0B">
            <w:pPr>
              <w:pStyle w:val="ExampleText"/>
            </w:pPr>
            <w:r w:rsidRPr="00251B7A">
              <w:t>ABC:</w:t>
            </w:r>
            <w:r w:rsidRPr="00251B7A">
              <w:tab/>
            </w:r>
            <w:r w:rsidRPr="00251B7A">
              <w:tab/>
            </w:r>
            <w:r w:rsidRPr="00251B7A">
              <w:tab/>
            </w:r>
            <w:r>
              <w:tab/>
              <w:t>100</w:t>
            </w:r>
            <w:r w:rsidRPr="00251B7A">
              <w:t xml:space="preserve"> mg/kg </w:t>
            </w:r>
          </w:p>
          <w:p w:rsidR="00D47F56" w:rsidRPr="005A1A88" w:rsidRDefault="00D47F56" w:rsidP="00AF1B0B">
            <w:pPr>
              <w:pStyle w:val="ExampleText"/>
            </w:pPr>
            <w:r w:rsidRPr="00251B7A">
              <w:t>SQG</w:t>
            </w:r>
            <w:r w:rsidRPr="00C158C2">
              <w:rPr>
                <w:vertAlign w:val="subscript"/>
              </w:rPr>
              <w:t>(LOEC &amp; EC30)</w:t>
            </w:r>
            <w:r w:rsidRPr="00251B7A">
              <w:t xml:space="preserve">: </w:t>
            </w:r>
            <w:r w:rsidRPr="00251B7A">
              <w:tab/>
            </w:r>
            <w:r>
              <w:tab/>
            </w:r>
            <w:r>
              <w:tab/>
            </w:r>
            <w:r w:rsidRPr="00251B7A">
              <w:t>3</w:t>
            </w:r>
            <w:r>
              <w:t>70</w:t>
            </w:r>
            <w:r w:rsidRPr="00251B7A">
              <w:t xml:space="preserve"> mg/kg</w:t>
            </w:r>
          </w:p>
        </w:tc>
      </w:tr>
    </w:tbl>
    <w:p w:rsidR="00D47F56" w:rsidRPr="00BA50E0" w:rsidRDefault="00D47F56" w:rsidP="00D47F56">
      <w:pPr>
        <w:pStyle w:val="t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525E30">
              <w:t>SQG</w:t>
            </w:r>
            <w:r w:rsidRPr="00C158C2">
              <w:rPr>
                <w:vertAlign w:val="subscript"/>
              </w:rPr>
              <w:t>(EC50)</w:t>
            </w:r>
            <w:r w:rsidRPr="00525E30">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 with 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rsidRPr="00BA50E0">
              <w:tab/>
            </w:r>
            <w:r>
              <w:tab/>
              <w:t>150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15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t>165</w:t>
            </w:r>
            <w:r w:rsidRPr="00BA50E0">
              <w:t xml:space="preserve"> mg/kg</w:t>
            </w:r>
            <w:r>
              <w:t>, which would be rounded off to 160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525E30">
              <w:t>SQG</w:t>
            </w:r>
            <w:r w:rsidRPr="00C158C2">
              <w:rPr>
                <w:vertAlign w:val="subscript"/>
              </w:rPr>
              <w:t>(EC50)</w:t>
            </w:r>
            <w:r w:rsidRPr="00525E30">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 new suburb.</w:t>
            </w:r>
          </w:p>
          <w:p w:rsidR="00D47F56" w:rsidRPr="00BA50E0" w:rsidRDefault="00D47F56" w:rsidP="00AF1B0B">
            <w:pPr>
              <w:pStyle w:val="ExampleText"/>
            </w:pPr>
            <w:r w:rsidRPr="00BA50E0">
              <w:t xml:space="preserve">Soil descriptors </w:t>
            </w:r>
            <w:r>
              <w:sym w:font="Symbol" w:char="F02D"/>
            </w:r>
            <w:r w:rsidRPr="00BA50E0">
              <w:t xml:space="preserve"> an alkaline clay soil </w:t>
            </w:r>
            <w:r>
              <w:t>(</w:t>
            </w:r>
            <w:r w:rsidRPr="00BA50E0">
              <w:t>clay content 20%) with 10%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rsidRPr="00BA50E0">
              <w:tab/>
            </w:r>
            <w:r>
              <w:tab/>
              <w:t>470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t>100</w:t>
            </w:r>
            <w:r w:rsidRPr="00BA50E0">
              <w:t xml:space="preserve">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t>570</w:t>
            </w:r>
            <w:r w:rsidRPr="00BA50E0">
              <w:t xml:space="preserve"> mg/kg</w:t>
            </w:r>
          </w:p>
        </w:tc>
      </w:tr>
    </w:tbl>
    <w:p w:rsidR="00D47F56" w:rsidRPr="00BA50E0" w:rsidRDefault="00D47F56" w:rsidP="00D47F56">
      <w:pPr>
        <w:pStyle w:val="text"/>
        <w:spacing w:before="0"/>
        <w:rPr>
          <w:lang w:val="en-GB"/>
        </w:rPr>
      </w:pPr>
    </w:p>
    <w:p w:rsidR="00D47F56" w:rsidRPr="00C63CED" w:rsidRDefault="00D47F56" w:rsidP="00D47F56">
      <w:pPr>
        <w:pStyle w:val="Heading2"/>
      </w:pPr>
      <w:bookmarkStart w:id="725" w:name="_Toc242855726"/>
      <w:bookmarkStart w:id="726" w:name="_Toc243901737"/>
      <w:bookmarkStart w:id="727" w:name="_Toc269124977"/>
      <w:bookmarkStart w:id="728" w:name="_Toc351713563"/>
      <w:r w:rsidRPr="00C63CED">
        <w:t>Calculation of soil quality guidelines for aged trivalent chromium contamination</w:t>
      </w:r>
      <w:bookmarkEnd w:id="725"/>
      <w:bookmarkEnd w:id="726"/>
      <w:bookmarkEnd w:id="727"/>
      <w:bookmarkEnd w:id="728"/>
      <w:r w:rsidRPr="00C63CED">
        <w:t xml:space="preserve"> </w:t>
      </w:r>
    </w:p>
    <w:p w:rsidR="00D47F56" w:rsidRPr="00C63CED" w:rsidRDefault="00D47F56" w:rsidP="00D47F56">
      <w:pPr>
        <w:pStyle w:val="Heading3"/>
      </w:pPr>
      <w:bookmarkStart w:id="729" w:name="_Toc242855727"/>
      <w:bookmarkStart w:id="730" w:name="_Toc243901738"/>
      <w:bookmarkStart w:id="731" w:name="_Toc269124978"/>
      <w:bookmarkStart w:id="732" w:name="_Toc351713564"/>
      <w:r w:rsidRPr="00C63CED">
        <w:t xml:space="preserve">Calculation of </w:t>
      </w:r>
      <w:r>
        <w:t>an ageing and leaching factor</w:t>
      </w:r>
      <w:r w:rsidRPr="00C63CED">
        <w:t xml:space="preserve"> for trivalent chromium</w:t>
      </w:r>
      <w:bookmarkEnd w:id="729"/>
      <w:bookmarkEnd w:id="730"/>
      <w:bookmarkEnd w:id="731"/>
      <w:bookmarkEnd w:id="732"/>
    </w:p>
    <w:p w:rsidR="00D47F56" w:rsidRPr="00C63CED" w:rsidRDefault="00D47F56" w:rsidP="00D47F56">
      <w:pPr>
        <w:rPr>
          <w:lang w:val="en-GB"/>
        </w:rPr>
      </w:pPr>
      <w:r w:rsidRPr="00C63CED">
        <w:rPr>
          <w:lang w:val="en-GB"/>
        </w:rPr>
        <w:t>There are no ALFs available for Cr (III) nor data available to derive ALFs</w:t>
      </w:r>
      <w:r>
        <w:rPr>
          <w:lang w:val="en-GB"/>
        </w:rPr>
        <w:t xml:space="preserve">. </w:t>
      </w:r>
      <w:r w:rsidRPr="00C63CED">
        <w:rPr>
          <w:lang w:val="en-GB"/>
        </w:rPr>
        <w:t>Therefore, as an interim measure, the mean of the ALF values available for other cations (</w:t>
      </w:r>
      <w:r>
        <w:rPr>
          <w:lang w:val="en-GB"/>
        </w:rPr>
        <w:t>that is,</w:t>
      </w:r>
      <w:r w:rsidRPr="00C63CED">
        <w:rPr>
          <w:lang w:val="en-GB"/>
        </w:rPr>
        <w:t xml:space="preserve"> Cd, Cu, Co, Ni, Pb and Zn) </w:t>
      </w:r>
      <w:r w:rsidRPr="00C63CED">
        <w:rPr>
          <w:lang w:val="en-GB"/>
        </w:rPr>
        <w:lastRenderedPageBreak/>
        <w:t>from Smolders et al. (2009) was determined</w:t>
      </w:r>
      <w:r>
        <w:rPr>
          <w:lang w:val="en-GB"/>
        </w:rPr>
        <w:t xml:space="preserve">. </w:t>
      </w:r>
      <w:r w:rsidRPr="00C63CED">
        <w:rPr>
          <w:lang w:val="en-GB"/>
        </w:rPr>
        <w:t>This resulted in a value of 2.35</w:t>
      </w:r>
      <w:r w:rsidRPr="00C63CED">
        <w:rPr>
          <w:rStyle w:val="FootnoteReference"/>
          <w:lang w:val="en-GB"/>
        </w:rPr>
        <w:footnoteReference w:id="4"/>
      </w:r>
      <w:r>
        <w:rPr>
          <w:lang w:val="en-GB"/>
        </w:rPr>
        <w:t>,</w:t>
      </w:r>
      <w:r w:rsidRPr="00C63CED">
        <w:rPr>
          <w:lang w:val="en-GB"/>
        </w:rPr>
        <w:t xml:space="preserve"> which was rounded off to 2.5. </w:t>
      </w:r>
    </w:p>
    <w:p w:rsidR="00D47F56" w:rsidRPr="00C63CED" w:rsidRDefault="00D47F56" w:rsidP="00D47F56">
      <w:pPr>
        <w:pStyle w:val="Heading3"/>
      </w:pPr>
      <w:bookmarkStart w:id="733" w:name="_Toc242855728"/>
      <w:bookmarkStart w:id="734" w:name="_Toc243901739"/>
      <w:bookmarkStart w:id="735" w:name="_Toc269124979"/>
      <w:bookmarkStart w:id="736" w:name="_Toc351713565"/>
      <w:r w:rsidRPr="00C63CED">
        <w:t>Calculation of added contaminant limits for aged trivalent chromium contamination</w:t>
      </w:r>
      <w:bookmarkEnd w:id="733"/>
      <w:bookmarkEnd w:id="734"/>
      <w:bookmarkEnd w:id="735"/>
      <w:bookmarkEnd w:id="736"/>
    </w:p>
    <w:p w:rsidR="00D47F56" w:rsidRDefault="00D47F56" w:rsidP="00D47F56">
      <w:pPr>
        <w:rPr>
          <w:lang w:val="en-GB"/>
        </w:rPr>
      </w:pPr>
      <w:r w:rsidRPr="00C63CED">
        <w:rPr>
          <w:lang w:val="en-GB"/>
        </w:rPr>
        <w:t>All the Cr (III) toxicity data w</w:t>
      </w:r>
      <w:r>
        <w:rPr>
          <w:lang w:val="en-GB"/>
        </w:rPr>
        <w:t>as</w:t>
      </w:r>
      <w:r w:rsidRPr="00C63CED">
        <w:rPr>
          <w:lang w:val="en-GB"/>
        </w:rPr>
        <w:t xml:space="preserve"> multiplied by the ALF of 2.5</w:t>
      </w:r>
      <w:r>
        <w:rPr>
          <w:lang w:val="en-GB"/>
        </w:rPr>
        <w:t xml:space="preserve">. </w:t>
      </w:r>
      <w:r w:rsidRPr="00C63CED">
        <w:rPr>
          <w:lang w:val="en-GB"/>
        </w:rPr>
        <w:t>Therefore</w:t>
      </w:r>
      <w:r>
        <w:rPr>
          <w:lang w:val="en-GB"/>
        </w:rPr>
        <w:t>,</w:t>
      </w:r>
      <w:r w:rsidRPr="00C63CED">
        <w:rPr>
          <w:lang w:val="en-GB"/>
        </w:rPr>
        <w:t xml:space="preserve"> the aged SQG(NOEC &amp; EC</w:t>
      </w:r>
      <w:r w:rsidRPr="003C0A23">
        <w:rPr>
          <w:vertAlign w:val="subscript"/>
          <w:lang w:val="en-GB"/>
        </w:rPr>
        <w:t>10</w:t>
      </w:r>
      <w:r w:rsidRPr="00C63CED">
        <w:rPr>
          <w:lang w:val="en-GB"/>
        </w:rPr>
        <w:t>), SQG(LOEC &amp; EC</w:t>
      </w:r>
      <w:r w:rsidRPr="003C0A23">
        <w:rPr>
          <w:vertAlign w:val="subscript"/>
          <w:lang w:val="en-GB"/>
        </w:rPr>
        <w:t>30</w:t>
      </w:r>
      <w:r w:rsidRPr="00C63CED">
        <w:rPr>
          <w:lang w:val="en-GB"/>
        </w:rPr>
        <w:t>) and SQG(EC</w:t>
      </w:r>
      <w:r w:rsidRPr="003C0A23">
        <w:rPr>
          <w:vertAlign w:val="subscript"/>
          <w:lang w:val="en-GB"/>
        </w:rPr>
        <w:t>50</w:t>
      </w:r>
      <w:r w:rsidRPr="00C63CED">
        <w:rPr>
          <w:lang w:val="en-GB"/>
        </w:rPr>
        <w:t>) values are exactly 2.5 times the corresponding fresh SQGs for Cr (III)</w:t>
      </w:r>
      <w:r>
        <w:rPr>
          <w:lang w:val="en-GB"/>
        </w:rPr>
        <w:t xml:space="preserve">. </w:t>
      </w:r>
      <w:r w:rsidRPr="00C63CED">
        <w:rPr>
          <w:lang w:val="en-GB"/>
        </w:rPr>
        <w:t>The resulting aged SQG(NOEC &amp; EC</w:t>
      </w:r>
      <w:r w:rsidRPr="003C0A23">
        <w:rPr>
          <w:vertAlign w:val="subscript"/>
          <w:lang w:val="en-GB"/>
        </w:rPr>
        <w:t>10</w:t>
      </w:r>
      <w:r w:rsidRPr="00C63CED">
        <w:rPr>
          <w:lang w:val="en-GB"/>
        </w:rPr>
        <w:t>), SQG(LOEC &amp; EC</w:t>
      </w:r>
      <w:r w:rsidRPr="003C0A23">
        <w:rPr>
          <w:vertAlign w:val="subscript"/>
          <w:lang w:val="en-GB"/>
        </w:rPr>
        <w:t>30</w:t>
      </w:r>
      <w:r w:rsidRPr="00C63CED">
        <w:rPr>
          <w:lang w:val="en-GB"/>
        </w:rPr>
        <w:t>) and SQG(EC</w:t>
      </w:r>
      <w:r w:rsidRPr="003C0A23">
        <w:rPr>
          <w:vertAlign w:val="subscript"/>
          <w:lang w:val="en-GB"/>
        </w:rPr>
        <w:t>50</w:t>
      </w:r>
      <w:r w:rsidRPr="00C63CED">
        <w:rPr>
          <w:lang w:val="en-GB"/>
        </w:rPr>
        <w:t xml:space="preserve">) values are presented </w:t>
      </w:r>
      <w:r w:rsidRPr="00B90A67">
        <w:rPr>
          <w:lang w:val="en-GB"/>
        </w:rPr>
        <w:t>in Table 87.</w:t>
      </w:r>
    </w:p>
    <w:p w:rsidR="00D47F56" w:rsidRPr="0018721D" w:rsidRDefault="00D47F56" w:rsidP="00D47F56">
      <w:pPr>
        <w:pStyle w:val="Heading3"/>
      </w:pPr>
      <w:bookmarkStart w:id="737" w:name="_Toc242855729"/>
      <w:bookmarkStart w:id="738" w:name="_Toc243901740"/>
      <w:bookmarkStart w:id="739" w:name="_Toc269124980"/>
      <w:bookmarkStart w:id="740" w:name="_Toc351713566"/>
      <w:r w:rsidRPr="0018721D">
        <w:t>Calculation of ambient background concentration values</w:t>
      </w:r>
      <w:bookmarkEnd w:id="737"/>
      <w:bookmarkEnd w:id="738"/>
      <w:bookmarkEnd w:id="739"/>
      <w:bookmarkEnd w:id="740"/>
      <w:r w:rsidRPr="0018721D">
        <w:t xml:space="preserve"> </w:t>
      </w:r>
    </w:p>
    <w:p w:rsidR="00D47F56" w:rsidRDefault="00D47F56" w:rsidP="00D47F56">
      <w:pPr>
        <w:rPr>
          <w:lang w:val="en-GB"/>
        </w:rPr>
      </w:pPr>
      <w:r w:rsidRPr="00BA50E0">
        <w:rPr>
          <w:lang w:val="en-GB"/>
        </w:rPr>
        <w:t>For aged contaminated sites (</w:t>
      </w:r>
      <w:r>
        <w:rPr>
          <w:lang w:val="en-GB"/>
        </w:rPr>
        <w:t>that is,</w:t>
      </w:r>
      <w:r w:rsidRPr="00BA50E0">
        <w:rPr>
          <w:lang w:val="en-GB"/>
        </w:rPr>
        <w:t xml:space="preserve"> the contamination has been in</w:t>
      </w:r>
      <w:r>
        <w:rPr>
          <w:lang w:val="en-GB"/>
        </w:rPr>
        <w:t xml:space="preserve"> </w:t>
      </w:r>
      <w:r w:rsidRPr="00BA50E0">
        <w:rPr>
          <w:lang w:val="en-GB"/>
        </w:rPr>
        <w:t xml:space="preserve">place for at least </w:t>
      </w:r>
      <w:r>
        <w:rPr>
          <w:lang w:val="en-GB"/>
        </w:rPr>
        <w:t>2 years</w:t>
      </w:r>
      <w:r w:rsidRPr="00BA50E0">
        <w:rPr>
          <w:lang w:val="en-GB"/>
        </w:rPr>
        <w:t xml:space="preserve">, </w:t>
      </w:r>
      <w:r>
        <w:rPr>
          <w:lang w:val="en-GB"/>
        </w:rPr>
        <w:t xml:space="preserve">Schedule B5b) the </w:t>
      </w:r>
      <w:r w:rsidRPr="00BA50E0">
        <w:rPr>
          <w:lang w:val="en-GB"/>
        </w:rPr>
        <w:t>methodology recommends using the 25</w:t>
      </w:r>
      <w:r w:rsidRPr="00BA50E0">
        <w:rPr>
          <w:vertAlign w:val="superscript"/>
          <w:lang w:val="en-GB"/>
        </w:rPr>
        <w:t>th</w:t>
      </w:r>
      <w:r w:rsidRPr="00BA50E0">
        <w:rPr>
          <w:lang w:val="en-GB"/>
        </w:rPr>
        <w:t xml:space="preserve"> percentiles of the ABC data for the ‘old suburbs’ of Olszowy et al. (1995) (</w:t>
      </w:r>
      <w:r w:rsidRPr="00B90A67">
        <w:rPr>
          <w:lang w:val="en-GB"/>
        </w:rPr>
        <w:t>see Table 88)</w:t>
      </w:r>
      <w:r>
        <w:rPr>
          <w:lang w:val="en-GB"/>
        </w:rPr>
        <w:t xml:space="preserve">. </w:t>
      </w:r>
      <w:r w:rsidRPr="00BA50E0">
        <w:rPr>
          <w:lang w:val="en-GB"/>
        </w:rPr>
        <w:t>Chromium concentrations in old suburbs are higher than those for new suburbs (Olszowy et al. 1995)</w:t>
      </w:r>
      <w:r>
        <w:rPr>
          <w:lang w:val="en-GB"/>
        </w:rPr>
        <w:t>;</w:t>
      </w:r>
      <w:r w:rsidRPr="00BA50E0">
        <w:rPr>
          <w:lang w:val="en-GB"/>
        </w:rPr>
        <w:t xml:space="preserve"> therefore</w:t>
      </w:r>
      <w:r>
        <w:rPr>
          <w:lang w:val="en-GB"/>
        </w:rPr>
        <w:t>,</w:t>
      </w:r>
      <w:r w:rsidRPr="00BA50E0">
        <w:rPr>
          <w:lang w:val="en-GB"/>
        </w:rPr>
        <w:t xml:space="preserve"> it is appropriate to use the ABC values for aged suburbs</w:t>
      </w:r>
      <w:r>
        <w:rPr>
          <w:lang w:val="en-GB"/>
        </w:rPr>
        <w:t xml:space="preserve">. The Cr concentrations reported by Olszowy et al (1995) are for total Cr; however, as was the case with the Hamon et al. (2004) method, the majority of the Cr measured will be Cr (III) and thus the data can be used to estimate ABC values for Cr (III). The </w:t>
      </w:r>
      <w:r w:rsidRPr="00BA50E0">
        <w:rPr>
          <w:lang w:val="en-GB"/>
        </w:rPr>
        <w:t>Olszowy et al. (1995)</w:t>
      </w:r>
      <w:r>
        <w:rPr>
          <w:lang w:val="en-GB"/>
        </w:rPr>
        <w:t xml:space="preserve"> data was derived from soils low in geogenic Cr and, by using low ABCs, could create low SQGs in some areas with naturally high background Cr concentrations. This problem could be overcome in areas of high natural Cr (III) by using measured ABC values or using the Hamon et al. (2004) method.</w:t>
      </w:r>
    </w:p>
    <w:p w:rsidR="00D47F56" w:rsidRPr="008766D1" w:rsidRDefault="00D47F56" w:rsidP="00D47F56">
      <w:pPr>
        <w:pStyle w:val="Caption"/>
      </w:pPr>
      <w:bookmarkStart w:id="741" w:name="_Toc243900238"/>
      <w:r>
        <w:t xml:space="preserve">Table 87. </w:t>
      </w:r>
      <w:r w:rsidRPr="003C0A23">
        <w:t>The ACLs based on NOEC and 10% effect concentration (EC</w:t>
      </w:r>
      <w:r w:rsidRPr="003C0A23">
        <w:rPr>
          <w:vertAlign w:val="subscript"/>
        </w:rPr>
        <w:t>10</w:t>
      </w:r>
      <w:r w:rsidRPr="003C0A23">
        <w:t>) data, LOEC and 30% effect concentration (EC</w:t>
      </w:r>
      <w:r w:rsidRPr="003C0A23">
        <w:rPr>
          <w:vertAlign w:val="subscript"/>
        </w:rPr>
        <w:t>30</w:t>
      </w:r>
      <w:r w:rsidRPr="003C0A23">
        <w:t>), and 50% effect concentration (EC</w:t>
      </w:r>
      <w:r w:rsidRPr="003C0A23">
        <w:rPr>
          <w:vertAlign w:val="subscript"/>
        </w:rPr>
        <w:t>50</w:t>
      </w:r>
      <w:r w:rsidRPr="003C0A23">
        <w:t>) toxicity data for trivalent chromium (Cr (III)) for various land uses. These are based on all the Cr (III) toxicity data</w:t>
      </w:r>
      <w:r>
        <w:t>, except</w:t>
      </w:r>
      <w:r w:rsidRPr="003C0A23">
        <w:t xml:space="preserve"> the catalase and nitrogen</w:t>
      </w:r>
      <w:r>
        <w:t>a</w:t>
      </w:r>
      <w:r w:rsidRPr="003C0A23">
        <w:t>se enzyme activity data.</w:t>
      </w:r>
      <w:bookmarkEnd w:id="74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gridCol w:w="1286"/>
        <w:gridCol w:w="1286"/>
        <w:gridCol w:w="1286"/>
        <w:gridCol w:w="1287"/>
      </w:tblGrid>
      <w:tr w:rsidR="00D47F56" w:rsidRPr="00B31338" w:rsidTr="00AF1B0B">
        <w:tc>
          <w:tcPr>
            <w:tcW w:w="1984" w:type="dxa"/>
            <w:vMerge w:val="restart"/>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Data type</w:t>
            </w:r>
          </w:p>
        </w:tc>
        <w:tc>
          <w:tcPr>
            <w:tcW w:w="1985" w:type="dxa"/>
            <w:vMerge w:val="restart"/>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Land use</w:t>
            </w:r>
          </w:p>
        </w:tc>
        <w:tc>
          <w:tcPr>
            <w:tcW w:w="5145" w:type="dxa"/>
            <w:gridSpan w:val="4"/>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Clay content</w:t>
            </w:r>
          </w:p>
        </w:tc>
      </w:tr>
      <w:tr w:rsidR="00D47F56" w:rsidRPr="00B31338" w:rsidTr="00AF1B0B">
        <w:tc>
          <w:tcPr>
            <w:tcW w:w="1984" w:type="dxa"/>
            <w:vMerge/>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p>
        </w:tc>
        <w:tc>
          <w:tcPr>
            <w:tcW w:w="1985" w:type="dxa"/>
            <w:vMerge/>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p>
        </w:tc>
        <w:tc>
          <w:tcPr>
            <w:tcW w:w="1286" w:type="dxa"/>
            <w:tcBorders>
              <w:bottom w:val="single" w:sz="4" w:space="0" w:color="auto"/>
            </w:tcBorders>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1</w:t>
            </w:r>
          </w:p>
        </w:tc>
        <w:tc>
          <w:tcPr>
            <w:tcW w:w="1286" w:type="dxa"/>
            <w:tcBorders>
              <w:bottom w:val="single" w:sz="4" w:space="0" w:color="auto"/>
            </w:tcBorders>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2.5</w:t>
            </w:r>
          </w:p>
        </w:tc>
        <w:tc>
          <w:tcPr>
            <w:tcW w:w="1286" w:type="dxa"/>
            <w:tcBorders>
              <w:bottom w:val="single" w:sz="4" w:space="0" w:color="auto"/>
            </w:tcBorders>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5</w:t>
            </w:r>
          </w:p>
        </w:tc>
        <w:tc>
          <w:tcPr>
            <w:tcW w:w="1287" w:type="dxa"/>
            <w:tcBorders>
              <w:bottom w:val="single" w:sz="4" w:space="0" w:color="auto"/>
            </w:tcBorders>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≥10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NOEC</w:t>
            </w: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AES</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15</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UR</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85</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120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150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190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C/I</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170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230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280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360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LOEC</w:t>
            </w: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AES</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60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80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100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130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UR</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190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250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310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400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C/I</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310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420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530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660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EC</w:t>
            </w:r>
            <w:r w:rsidRPr="00B31338">
              <w:rPr>
                <w:sz w:val="20"/>
                <w:szCs w:val="20"/>
                <w:vertAlign w:val="subscript"/>
                <w:lang w:val="en-GB"/>
              </w:rPr>
              <w:t>50</w:t>
            </w: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AES</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25</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30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40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50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UR</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275</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370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460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580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C/I</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550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750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940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1200</w:t>
            </w:r>
          </w:p>
        </w:tc>
      </w:tr>
    </w:tbl>
    <w:p w:rsidR="00D47F56" w:rsidRPr="00B31338" w:rsidRDefault="00D47F56" w:rsidP="00D47F56">
      <w:pPr>
        <w:pStyle w:val="Footnote"/>
        <w:rPr>
          <w:sz w:val="18"/>
          <w:szCs w:val="18"/>
          <w:lang w:val="en-GB"/>
        </w:rPr>
      </w:pPr>
      <w:r w:rsidRPr="00B31338">
        <w:rPr>
          <w:sz w:val="18"/>
          <w:szCs w:val="18"/>
          <w:lang w:val="en-GB"/>
        </w:rPr>
        <w:t xml:space="preserve">AES = </w:t>
      </w:r>
      <w:r w:rsidRPr="00B31338">
        <w:rPr>
          <w:sz w:val="18"/>
          <w:szCs w:val="18"/>
        </w:rPr>
        <w:t>Areas of ecological significance</w:t>
      </w:r>
      <w:r w:rsidRPr="00B31338">
        <w:rPr>
          <w:sz w:val="18"/>
          <w:szCs w:val="18"/>
          <w:lang w:val="en-GB"/>
        </w:rPr>
        <w:t>, UR = urban residential</w:t>
      </w:r>
      <w:r w:rsidRPr="00B31338">
        <w:rPr>
          <w:sz w:val="18"/>
          <w:szCs w:val="18"/>
        </w:rPr>
        <w:t>/public open space</w:t>
      </w:r>
      <w:r w:rsidRPr="00B31338">
        <w:rPr>
          <w:sz w:val="18"/>
          <w:szCs w:val="18"/>
          <w:lang w:val="en-GB"/>
        </w:rPr>
        <w:t>, C/I = commercial/industrial land uses.</w:t>
      </w:r>
    </w:p>
    <w:p w:rsidR="00D47F56" w:rsidRDefault="00D47F56" w:rsidP="00D47F56">
      <w:pPr>
        <w:pStyle w:val="Text0"/>
      </w:pPr>
      <w:bookmarkStart w:id="742" w:name="_Toc242855792"/>
      <w:bookmarkStart w:id="743" w:name="_Toc243900239"/>
    </w:p>
    <w:p w:rsidR="00D47F56" w:rsidRPr="008766D1" w:rsidRDefault="00D47F56" w:rsidP="00D47F56">
      <w:pPr>
        <w:pStyle w:val="Caption"/>
      </w:pPr>
      <w:r>
        <w:t xml:space="preserve">Table 88. </w:t>
      </w:r>
      <w:r w:rsidRPr="003C0A23">
        <w:t>Chromium ABCs based on the 25</w:t>
      </w:r>
      <w:r w:rsidRPr="003C0A23">
        <w:rPr>
          <w:vertAlign w:val="superscript"/>
        </w:rPr>
        <w:t>th</w:t>
      </w:r>
      <w:r w:rsidRPr="003C0A23">
        <w:t xml:space="preserve"> percentiles of Cr concentrations in ‘old suburbs’ (that is, &gt;2 years old) from various states of Australia (Olszowy et al. 1995).</w:t>
      </w:r>
      <w:bookmarkEnd w:id="742"/>
      <w:bookmarkEnd w:id="7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4"/>
        <w:gridCol w:w="1151"/>
        <w:gridCol w:w="1151"/>
        <w:gridCol w:w="1151"/>
        <w:gridCol w:w="1151"/>
      </w:tblGrid>
      <w:tr w:rsidR="00D47F56" w:rsidRPr="00B31338" w:rsidTr="00AF1B0B">
        <w:trPr>
          <w:jc w:val="center"/>
        </w:trPr>
        <w:tc>
          <w:tcPr>
            <w:tcW w:w="4324" w:type="dxa"/>
            <w:vMerge w:val="restart"/>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Suburb type</w:t>
            </w:r>
          </w:p>
        </w:tc>
        <w:tc>
          <w:tcPr>
            <w:tcW w:w="4604" w:type="dxa"/>
            <w:gridSpan w:val="4"/>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25</w:t>
            </w:r>
            <w:r w:rsidRPr="00B31338">
              <w:rPr>
                <w:b/>
                <w:bCs/>
                <w:szCs w:val="22"/>
                <w:vertAlign w:val="superscript"/>
                <w:lang w:val="en-GB"/>
              </w:rPr>
              <w:t>th</w:t>
            </w:r>
            <w:r w:rsidRPr="00B31338">
              <w:rPr>
                <w:b/>
                <w:bCs/>
                <w:szCs w:val="22"/>
                <w:lang w:val="en-GB"/>
              </w:rPr>
              <w:t xml:space="preserve"> percentile of Cr ABC values (mg/kg)</w:t>
            </w:r>
          </w:p>
        </w:tc>
      </w:tr>
      <w:tr w:rsidR="00D47F56" w:rsidRPr="00B31338" w:rsidTr="00AF1B0B">
        <w:trPr>
          <w:jc w:val="center"/>
        </w:trPr>
        <w:tc>
          <w:tcPr>
            <w:tcW w:w="4324" w:type="dxa"/>
            <w:vMerge/>
            <w:shd w:val="clear" w:color="auto" w:fill="C6D9F1" w:themeFill="text2" w:themeFillTint="33"/>
          </w:tcPr>
          <w:p w:rsidR="00D47F56" w:rsidRPr="00B31338" w:rsidRDefault="00D47F56" w:rsidP="00AF1B0B">
            <w:pPr>
              <w:pStyle w:val="BodyText"/>
              <w:spacing w:before="20" w:after="20"/>
              <w:jc w:val="center"/>
              <w:rPr>
                <w:b/>
                <w:bCs/>
                <w:lang w:val="en-GB"/>
              </w:rPr>
            </w:pPr>
          </w:p>
        </w:tc>
        <w:tc>
          <w:tcPr>
            <w:tcW w:w="1151" w:type="dxa"/>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NSW</w:t>
            </w:r>
          </w:p>
        </w:tc>
        <w:tc>
          <w:tcPr>
            <w:tcW w:w="1151" w:type="dxa"/>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QLD</w:t>
            </w:r>
          </w:p>
        </w:tc>
        <w:tc>
          <w:tcPr>
            <w:tcW w:w="1151" w:type="dxa"/>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SA</w:t>
            </w:r>
          </w:p>
        </w:tc>
        <w:tc>
          <w:tcPr>
            <w:tcW w:w="1151" w:type="dxa"/>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VIC</w:t>
            </w:r>
          </w:p>
        </w:tc>
      </w:tr>
      <w:tr w:rsidR="00D47F56" w:rsidRPr="00B31338" w:rsidTr="00AF1B0B">
        <w:trPr>
          <w:jc w:val="center"/>
        </w:trPr>
        <w:tc>
          <w:tcPr>
            <w:tcW w:w="4324" w:type="dxa"/>
          </w:tcPr>
          <w:p w:rsidR="00D47F56" w:rsidRPr="00B31338" w:rsidRDefault="00D47F56" w:rsidP="00AF1B0B">
            <w:pPr>
              <w:pStyle w:val="BodyText"/>
              <w:spacing w:before="20" w:after="20"/>
              <w:jc w:val="left"/>
              <w:rPr>
                <w:lang w:val="en-GB"/>
              </w:rPr>
            </w:pPr>
            <w:r w:rsidRPr="00B31338">
              <w:rPr>
                <w:szCs w:val="22"/>
                <w:lang w:val="en-GB"/>
              </w:rPr>
              <w:t>Old suburb, low traffic</w:t>
            </w:r>
          </w:p>
        </w:tc>
        <w:tc>
          <w:tcPr>
            <w:tcW w:w="1151" w:type="dxa"/>
          </w:tcPr>
          <w:p w:rsidR="00D47F56" w:rsidRPr="00B31338" w:rsidRDefault="00D47F56" w:rsidP="00AF1B0B">
            <w:pPr>
              <w:pStyle w:val="BodyText"/>
              <w:tabs>
                <w:tab w:val="decimal" w:pos="784"/>
              </w:tabs>
              <w:spacing w:before="20" w:after="20"/>
              <w:jc w:val="left"/>
              <w:rPr>
                <w:lang w:val="en-GB"/>
              </w:rPr>
            </w:pPr>
            <w:r w:rsidRPr="00B31338">
              <w:rPr>
                <w:szCs w:val="22"/>
                <w:lang w:val="en-GB"/>
              </w:rPr>
              <w:t>8</w:t>
            </w:r>
          </w:p>
        </w:tc>
        <w:tc>
          <w:tcPr>
            <w:tcW w:w="1151" w:type="dxa"/>
          </w:tcPr>
          <w:p w:rsidR="00D47F56" w:rsidRPr="00B31338" w:rsidRDefault="00D47F56" w:rsidP="00AF1B0B">
            <w:pPr>
              <w:pStyle w:val="BodyText"/>
              <w:tabs>
                <w:tab w:val="decimal" w:pos="855"/>
              </w:tabs>
              <w:spacing w:before="20" w:after="20"/>
              <w:jc w:val="left"/>
              <w:rPr>
                <w:lang w:val="en-GB"/>
              </w:rPr>
            </w:pPr>
            <w:r w:rsidRPr="00B31338">
              <w:rPr>
                <w:szCs w:val="22"/>
                <w:lang w:val="en-GB"/>
              </w:rPr>
              <w:t>15</w:t>
            </w:r>
          </w:p>
        </w:tc>
        <w:tc>
          <w:tcPr>
            <w:tcW w:w="1151" w:type="dxa"/>
          </w:tcPr>
          <w:p w:rsidR="00D47F56" w:rsidRPr="00B31338" w:rsidRDefault="00D47F56" w:rsidP="00AF1B0B">
            <w:pPr>
              <w:pStyle w:val="BodyText"/>
              <w:tabs>
                <w:tab w:val="decimal" w:pos="808"/>
              </w:tabs>
              <w:spacing w:before="20" w:after="20"/>
              <w:jc w:val="left"/>
              <w:rPr>
                <w:lang w:val="en-GB"/>
              </w:rPr>
            </w:pPr>
            <w:r w:rsidRPr="00B31338">
              <w:rPr>
                <w:szCs w:val="22"/>
                <w:lang w:val="en-GB"/>
              </w:rPr>
              <w:t>15</w:t>
            </w:r>
          </w:p>
        </w:tc>
        <w:tc>
          <w:tcPr>
            <w:tcW w:w="1151" w:type="dxa"/>
          </w:tcPr>
          <w:p w:rsidR="00D47F56" w:rsidRPr="00B31338" w:rsidRDefault="00D47F56" w:rsidP="00AF1B0B">
            <w:pPr>
              <w:pStyle w:val="BodyText"/>
              <w:tabs>
                <w:tab w:val="decimal" w:pos="884"/>
              </w:tabs>
              <w:spacing w:before="20" w:after="20"/>
              <w:jc w:val="left"/>
              <w:rPr>
                <w:lang w:val="en-GB"/>
              </w:rPr>
            </w:pPr>
            <w:r w:rsidRPr="00B31338">
              <w:rPr>
                <w:szCs w:val="22"/>
                <w:lang w:val="en-GB"/>
              </w:rPr>
              <w:t>10</w:t>
            </w:r>
          </w:p>
        </w:tc>
      </w:tr>
      <w:tr w:rsidR="00D47F56" w:rsidRPr="00B31338" w:rsidTr="00AF1B0B">
        <w:trPr>
          <w:jc w:val="center"/>
        </w:trPr>
        <w:tc>
          <w:tcPr>
            <w:tcW w:w="4324" w:type="dxa"/>
          </w:tcPr>
          <w:p w:rsidR="00D47F56" w:rsidRPr="00B31338" w:rsidRDefault="00D47F56" w:rsidP="00AF1B0B">
            <w:pPr>
              <w:pStyle w:val="BodyText"/>
              <w:spacing w:before="20" w:after="20"/>
              <w:jc w:val="left"/>
              <w:rPr>
                <w:lang w:val="en-GB"/>
              </w:rPr>
            </w:pPr>
            <w:r w:rsidRPr="00B31338">
              <w:rPr>
                <w:szCs w:val="22"/>
                <w:lang w:val="en-GB"/>
              </w:rPr>
              <w:t>Old suburb, high traffic</w:t>
            </w:r>
          </w:p>
        </w:tc>
        <w:tc>
          <w:tcPr>
            <w:tcW w:w="1151" w:type="dxa"/>
          </w:tcPr>
          <w:p w:rsidR="00D47F56" w:rsidRPr="00B31338" w:rsidRDefault="00D47F56" w:rsidP="00AF1B0B">
            <w:pPr>
              <w:pStyle w:val="BodyText"/>
              <w:tabs>
                <w:tab w:val="decimal" w:pos="784"/>
              </w:tabs>
              <w:spacing w:before="20" w:after="20"/>
              <w:jc w:val="left"/>
              <w:rPr>
                <w:lang w:val="en-GB"/>
              </w:rPr>
            </w:pPr>
            <w:r w:rsidRPr="00B31338">
              <w:rPr>
                <w:szCs w:val="22"/>
                <w:lang w:val="en-GB"/>
              </w:rPr>
              <w:t>15</w:t>
            </w:r>
          </w:p>
        </w:tc>
        <w:tc>
          <w:tcPr>
            <w:tcW w:w="1151" w:type="dxa"/>
          </w:tcPr>
          <w:p w:rsidR="00D47F56" w:rsidRPr="00B31338" w:rsidRDefault="00D47F56" w:rsidP="00AF1B0B">
            <w:pPr>
              <w:pStyle w:val="BodyText"/>
              <w:tabs>
                <w:tab w:val="decimal" w:pos="855"/>
              </w:tabs>
              <w:spacing w:before="20" w:after="20"/>
              <w:jc w:val="left"/>
              <w:rPr>
                <w:lang w:val="en-GB"/>
              </w:rPr>
            </w:pPr>
            <w:r w:rsidRPr="00B31338">
              <w:rPr>
                <w:szCs w:val="22"/>
                <w:lang w:val="en-GB"/>
              </w:rPr>
              <w:t>7</w:t>
            </w:r>
          </w:p>
        </w:tc>
        <w:tc>
          <w:tcPr>
            <w:tcW w:w="1151" w:type="dxa"/>
          </w:tcPr>
          <w:p w:rsidR="00D47F56" w:rsidRPr="00B31338" w:rsidRDefault="00D47F56" w:rsidP="00AF1B0B">
            <w:pPr>
              <w:pStyle w:val="BodyText"/>
              <w:tabs>
                <w:tab w:val="decimal" w:pos="808"/>
              </w:tabs>
              <w:spacing w:before="20" w:after="20"/>
              <w:jc w:val="left"/>
              <w:rPr>
                <w:lang w:val="en-GB"/>
              </w:rPr>
            </w:pPr>
            <w:r w:rsidRPr="00B31338">
              <w:rPr>
                <w:szCs w:val="22"/>
                <w:lang w:val="en-GB"/>
              </w:rPr>
              <w:t>15</w:t>
            </w:r>
          </w:p>
        </w:tc>
        <w:tc>
          <w:tcPr>
            <w:tcW w:w="1151" w:type="dxa"/>
          </w:tcPr>
          <w:p w:rsidR="00D47F56" w:rsidRPr="00B31338" w:rsidRDefault="00D47F56" w:rsidP="00AF1B0B">
            <w:pPr>
              <w:pStyle w:val="BodyText"/>
              <w:tabs>
                <w:tab w:val="decimal" w:pos="884"/>
              </w:tabs>
              <w:spacing w:before="20" w:after="20"/>
              <w:jc w:val="left"/>
              <w:rPr>
                <w:lang w:val="en-GB"/>
              </w:rPr>
            </w:pPr>
            <w:r w:rsidRPr="00B31338">
              <w:rPr>
                <w:szCs w:val="22"/>
                <w:lang w:val="en-GB"/>
              </w:rPr>
              <w:t>10</w:t>
            </w:r>
          </w:p>
        </w:tc>
      </w:tr>
    </w:tbl>
    <w:p w:rsidR="00D47F56" w:rsidRDefault="00D47F56" w:rsidP="00D47F56">
      <w:pPr>
        <w:pStyle w:val="Text0"/>
      </w:pPr>
    </w:p>
    <w:p w:rsidR="00D47F56" w:rsidRDefault="00D47F56" w:rsidP="00D47F56">
      <w:pPr>
        <w:pStyle w:val="Heading3"/>
      </w:pPr>
      <w:bookmarkStart w:id="744" w:name="_Toc242855730"/>
      <w:bookmarkStart w:id="745" w:name="_Toc243901741"/>
      <w:bookmarkStart w:id="746" w:name="_Toc269124981"/>
      <w:bookmarkStart w:id="747" w:name="_Toc351713567"/>
      <w:r w:rsidRPr="0018721D">
        <w:lastRenderedPageBreak/>
        <w:t xml:space="preserve">Examples of soil quality guidelines for aged </w:t>
      </w:r>
      <w:r>
        <w:t>trivalent chromium</w:t>
      </w:r>
      <w:r w:rsidRPr="0018721D">
        <w:t xml:space="preserve"> contamination in Australian soils</w:t>
      </w:r>
      <w:bookmarkEnd w:id="744"/>
      <w:bookmarkEnd w:id="745"/>
      <w:bookmarkEnd w:id="746"/>
      <w:bookmarkEnd w:id="747"/>
      <w:r w:rsidRPr="0018721D">
        <w:t xml:space="preserve"> </w:t>
      </w:r>
    </w:p>
    <w:p w:rsidR="00D47F56" w:rsidRDefault="00D47F56" w:rsidP="00D47F56">
      <w:pPr>
        <w:rPr>
          <w:lang w:val="en-GB"/>
        </w:rPr>
      </w:pPr>
      <w:r>
        <w:t>ABC</w:t>
      </w:r>
      <w:r w:rsidRPr="00BA50E0">
        <w:t xml:space="preserve"> values for Cr (III) vary with soil type </w:t>
      </w:r>
      <w:r w:rsidRPr="00B90A67">
        <w:t>and location (Table 88)</w:t>
      </w:r>
      <w:r>
        <w:rPr>
          <w:lang w:val="en-GB"/>
        </w:rPr>
        <w:t xml:space="preserve">. </w:t>
      </w:r>
      <w:r w:rsidRPr="00B90A67">
        <w:rPr>
          <w:lang w:val="en-GB"/>
        </w:rPr>
        <w:t>Therefore</w:t>
      </w:r>
      <w:r>
        <w:rPr>
          <w:lang w:val="en-GB"/>
        </w:rPr>
        <w:t>,</w:t>
      </w:r>
      <w:r w:rsidRPr="00B90A67">
        <w:rPr>
          <w:lang w:val="en-GB"/>
        </w:rPr>
        <w:t xml:space="preserve"> it is not possible to present a single set of SQG</w:t>
      </w:r>
      <w:r w:rsidRPr="00B90A67">
        <w:rPr>
          <w:vertAlign w:val="subscript"/>
          <w:lang w:val="en-GB"/>
        </w:rPr>
        <w:t xml:space="preserve"> </w:t>
      </w:r>
      <w:r w:rsidRPr="00B90A67">
        <w:rPr>
          <w:lang w:val="en-GB"/>
        </w:rPr>
        <w:t>values</w:t>
      </w:r>
      <w:r>
        <w:rPr>
          <w:lang w:val="en-GB"/>
        </w:rPr>
        <w:t xml:space="preserve">. </w:t>
      </w:r>
      <w:r w:rsidRPr="00B90A67">
        <w:rPr>
          <w:lang w:val="en-GB"/>
        </w:rPr>
        <w:t>Thus, two</w:t>
      </w:r>
      <w:r w:rsidRPr="00BA50E0">
        <w:rPr>
          <w:lang w:val="en-GB"/>
        </w:rPr>
        <w:t xml:space="preserve"> examples of </w:t>
      </w:r>
      <w:r>
        <w:rPr>
          <w:lang w:val="en-GB"/>
        </w:rPr>
        <w:t xml:space="preserve">each of </w:t>
      </w:r>
      <w:r w:rsidRPr="00BA50E0">
        <w:rPr>
          <w:lang w:val="en-GB"/>
        </w:rPr>
        <w:t>Cr (III) SQG</w:t>
      </w:r>
      <w:r w:rsidRPr="00BA50E0">
        <w:rPr>
          <w:vertAlign w:val="subscript"/>
          <w:lang w:val="en-GB"/>
        </w:rPr>
        <w:t xml:space="preserve">(NOEC &amp; EC10) </w:t>
      </w:r>
      <w:r w:rsidRPr="00BA50E0">
        <w:rPr>
          <w:lang w:val="en-GB"/>
        </w:rPr>
        <w:t>values</w:t>
      </w:r>
      <w:r w:rsidRPr="00BA50E0">
        <w:rPr>
          <w:vertAlign w:val="subscript"/>
          <w:lang w:val="en-GB"/>
        </w:rPr>
        <w:t xml:space="preserve">, </w:t>
      </w:r>
      <w:r w:rsidRPr="00BA50E0">
        <w:rPr>
          <w:lang w:val="en-GB"/>
        </w:rPr>
        <w:t>SQG</w:t>
      </w:r>
      <w:r w:rsidRPr="00BA50E0">
        <w:rPr>
          <w:vertAlign w:val="subscript"/>
          <w:lang w:val="en-GB"/>
        </w:rPr>
        <w:t xml:space="preserve">(LOEC &amp; EC30) </w:t>
      </w:r>
      <w:r w:rsidRPr="00BA50E0">
        <w:rPr>
          <w:lang w:val="en-GB"/>
        </w:rPr>
        <w:t>values and SQG</w:t>
      </w:r>
      <w:r w:rsidRPr="00BA50E0">
        <w:rPr>
          <w:vertAlign w:val="subscript"/>
          <w:lang w:val="en-GB"/>
        </w:rPr>
        <w:t>(EC50)</w:t>
      </w:r>
      <w:r w:rsidRPr="00BA50E0">
        <w:rPr>
          <w:lang w:val="en-GB"/>
        </w:rPr>
        <w:t xml:space="preserve"> values </w:t>
      </w:r>
      <w:r>
        <w:rPr>
          <w:lang w:val="en-GB"/>
        </w:rPr>
        <w:t xml:space="preserve">for aged Cr (III) contamination </w:t>
      </w:r>
      <w:r w:rsidRPr="00BA50E0">
        <w:rPr>
          <w:lang w:val="en-GB"/>
        </w:rPr>
        <w:t>are provided below</w:t>
      </w:r>
      <w:r>
        <w:rPr>
          <w:lang w:val="en-GB"/>
        </w:rPr>
        <w:t xml:space="preserve">. </w:t>
      </w:r>
      <w:r w:rsidRPr="00BA50E0">
        <w:rPr>
          <w:lang w:val="en-GB"/>
        </w:rPr>
        <w:t>These examples would be at the low and high end of the range of SQG values (but not the extreme values) generated for Australian soils.</w:t>
      </w:r>
    </w:p>
    <w:p w:rsidR="00D47F56" w:rsidRDefault="00D47F56" w:rsidP="00D47F56">
      <w:pPr>
        <w:pStyle w:val="text"/>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AC3655">
              <w:t>SQG</w:t>
            </w:r>
            <w:r w:rsidRPr="00C158C2">
              <w:rPr>
                <w:vertAlign w:val="subscript"/>
              </w:rPr>
              <w:t>(NOEC &amp; EC10)</w:t>
            </w:r>
            <w:r w:rsidRPr="00AC3655">
              <w:t xml:space="preserve"> Example 1</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 </w:t>
            </w:r>
            <w:r w:rsidRPr="00C158C2">
              <w:t xml:space="preserve">/public open space </w:t>
            </w:r>
            <w:r w:rsidRPr="00BA50E0">
              <w:t>use in a</w:t>
            </w:r>
            <w:r>
              <w:t>n old Victorian</w:t>
            </w:r>
            <w:r w:rsidRPr="00BA50E0">
              <w:t xml:space="preserve"> suburb</w:t>
            </w:r>
            <w:r>
              <w:t xml:space="preserve"> with low traffic volume</w:t>
            </w:r>
            <w:r w:rsidRPr="00BA50E0">
              <w:t xml:space="preserve">.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t>120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10</w:t>
            </w:r>
            <w:r w:rsidRPr="00BA50E0">
              <w:t xml:space="preserve">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130 mg/kg</w:t>
            </w:r>
          </w:p>
        </w:tc>
      </w:tr>
    </w:tbl>
    <w:p w:rsidR="00D47F56" w:rsidRPr="004E7F93" w:rsidRDefault="00D47F56" w:rsidP="00D47F56">
      <w:pPr>
        <w:pStyle w:val="text"/>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AC3655">
              <w:t>SQG</w:t>
            </w:r>
            <w:r w:rsidRPr="00C158C2">
              <w:rPr>
                <w:vertAlign w:val="subscript"/>
              </w:rPr>
              <w:t>(NOEC &amp; EC10)</w:t>
            </w:r>
            <w:r w:rsidRPr="00AC3655">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w:t>
            </w:r>
            <w:r>
              <w:t>n</w:t>
            </w:r>
            <w:r w:rsidRPr="00BA50E0">
              <w:t xml:space="preserve"> </w:t>
            </w:r>
            <w:r>
              <w:t>old NSW</w:t>
            </w:r>
            <w:r w:rsidRPr="00BA50E0">
              <w:t xml:space="preserve"> suburb</w:t>
            </w:r>
            <w:r>
              <w:t xml:space="preserve"> with high traffic volume</w:t>
            </w:r>
            <w:r w:rsidRPr="00BA50E0">
              <w:t>.</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clay content 20%) with 10%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 xml:space="preserve">(NOEC &amp; EC10) </w:t>
            </w:r>
            <w:r w:rsidRPr="00BA50E0">
              <w:t>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t>360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t>15</w:t>
            </w:r>
            <w:r w:rsidRPr="00BA50E0">
              <w:t xml:space="preserve">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t>375</w:t>
            </w:r>
            <w:r w:rsidRPr="00BA50E0">
              <w:t xml:space="preserve"> mg/kg</w:t>
            </w:r>
            <w:r>
              <w:t>, which would be rounded off to 370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C922C1">
              <w:t>SQG</w:t>
            </w:r>
            <w:r w:rsidRPr="00C158C2">
              <w:rPr>
                <w:vertAlign w:val="subscript"/>
              </w:rPr>
              <w:t>(LOEC &amp; EC30)</w:t>
            </w:r>
            <w:r w:rsidRPr="00C922C1">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 xml:space="preserve">/public open space </w:t>
            </w:r>
            <w:r w:rsidRPr="00BA50E0">
              <w:t>use in a</w:t>
            </w:r>
            <w:r>
              <w:t>n old Victorian</w:t>
            </w:r>
            <w:r w:rsidRPr="00BA50E0">
              <w:t xml:space="preserve"> suburb</w:t>
            </w:r>
            <w:r>
              <w:t xml:space="preserve"> with low traffic volume</w:t>
            </w:r>
            <w:r w:rsidRPr="00BA50E0">
              <w:t>.</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 with 1%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t>250</w:t>
            </w:r>
            <w:r w:rsidRPr="00BA50E0">
              <w:t xml:space="preserve"> mg/kg </w:t>
            </w:r>
          </w:p>
          <w:p w:rsidR="00D47F56" w:rsidRDefault="00D47F56" w:rsidP="00AF1B0B">
            <w:pPr>
              <w:pStyle w:val="ExampleText"/>
            </w:pPr>
            <w:r w:rsidRPr="00BA50E0">
              <w:t xml:space="preserve">ABC: </w:t>
            </w:r>
            <w:r w:rsidRPr="00BA50E0">
              <w:tab/>
            </w:r>
            <w:r w:rsidRPr="00BA50E0">
              <w:tab/>
            </w:r>
            <w:r w:rsidRPr="00BA50E0">
              <w:tab/>
            </w:r>
            <w:r>
              <w:tab/>
              <w:t>10</w:t>
            </w:r>
            <w:r w:rsidRPr="00BA50E0">
              <w:t xml:space="preserve"> mg/kg</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t>260</w:t>
            </w:r>
            <w:r w:rsidRPr="00BA50E0">
              <w:t xml:space="preserve">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keepNext/>
            </w:pPr>
            <w:r w:rsidRPr="00AC3655">
              <w:t>SQG</w:t>
            </w:r>
            <w:r w:rsidRPr="00C158C2">
              <w:rPr>
                <w:vertAlign w:val="subscript"/>
              </w:rPr>
              <w:t>(LOEC &amp; EC30)</w:t>
            </w:r>
            <w:r w:rsidRPr="00AC3655">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w:t>
            </w:r>
            <w:r>
              <w:t>n</w:t>
            </w:r>
            <w:r w:rsidRPr="00BA50E0">
              <w:t xml:space="preserve"> </w:t>
            </w:r>
            <w:r>
              <w:t>old NSW</w:t>
            </w:r>
            <w:r w:rsidRPr="00BA50E0">
              <w:t xml:space="preserve"> suburb</w:t>
            </w:r>
            <w:r>
              <w:t xml:space="preserve"> with high traffic volume</w:t>
            </w:r>
            <w:r w:rsidRPr="00BA50E0">
              <w:t>.</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clay content 20%) with 10%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 xml:space="preserve">(LOEC &amp; EC30) </w:t>
            </w:r>
            <w:r w:rsidRPr="00BA50E0">
              <w:t>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t>660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t>15</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tab/>
            </w:r>
            <w:r>
              <w:tab/>
            </w:r>
            <w:r w:rsidRPr="00BA50E0">
              <w:tab/>
            </w:r>
            <w:r>
              <w:t>675</w:t>
            </w:r>
            <w:r w:rsidRPr="00BA50E0">
              <w:t xml:space="preserve"> mg/kg</w:t>
            </w:r>
            <w:r>
              <w:t>, which would be rounded off to 670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keepNext/>
            </w:pPr>
            <w:r w:rsidRPr="00AC3655">
              <w:t>SQG</w:t>
            </w:r>
            <w:r w:rsidRPr="00C158C2">
              <w:rPr>
                <w:vertAlign w:val="subscript"/>
              </w:rPr>
              <w:t>(EC50)</w:t>
            </w:r>
            <w:r w:rsidRPr="00AC3655">
              <w:t xml:space="preserve"> Example 1</w:t>
            </w:r>
          </w:p>
        </w:tc>
      </w:tr>
      <w:tr w:rsidR="00D47F56" w:rsidTr="00AF1B0B">
        <w:trPr>
          <w:cantSplit/>
          <w:jc w:val="center"/>
        </w:trPr>
        <w:tc>
          <w:tcPr>
            <w:tcW w:w="9287" w:type="dxa"/>
          </w:tcPr>
          <w:p w:rsidR="00D47F56" w:rsidRDefault="00D47F56" w:rsidP="00AF1B0B">
            <w:pPr>
              <w:pStyle w:val="ExampleText"/>
            </w:pPr>
            <w:r w:rsidRPr="00BA50E0">
              <w:t xml:space="preserve">Site descriptors </w:t>
            </w:r>
            <w:r>
              <w:sym w:font="Symbol" w:char="F02D"/>
            </w:r>
            <w:r w:rsidRPr="00BA50E0">
              <w:t xml:space="preserve"> urban residential land</w:t>
            </w:r>
            <w:r w:rsidRPr="00C158C2">
              <w:t xml:space="preserve">/public open space </w:t>
            </w:r>
            <w:r w:rsidRPr="00BA50E0">
              <w:t>use in a</w:t>
            </w:r>
            <w:r>
              <w:t>n old Victorian</w:t>
            </w:r>
            <w:r w:rsidRPr="00BA50E0">
              <w:t xml:space="preserve"> suburb</w:t>
            </w:r>
            <w:r>
              <w:t xml:space="preserve"> with low traffic volume.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w:t>
            </w:r>
            <w:r>
              <w:t xml:space="preserve">) with </w:t>
            </w:r>
            <w:r w:rsidRPr="00BA50E0">
              <w:t>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rsidRPr="00BA50E0">
              <w:tab/>
            </w:r>
            <w:r>
              <w:tab/>
              <w:t>370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10</w:t>
            </w:r>
            <w:r w:rsidRPr="00BA50E0">
              <w:t xml:space="preserve"> mg/kg </w:t>
            </w:r>
          </w:p>
          <w:p w:rsidR="00D47F56" w:rsidRPr="00C922C1"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t>380</w:t>
            </w:r>
            <w:r w:rsidRPr="00BA50E0">
              <w:t xml:space="preserve">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keepNext/>
            </w:pPr>
            <w:r w:rsidRPr="00AC3655">
              <w:t>SQG</w:t>
            </w:r>
            <w:r w:rsidRPr="00C158C2">
              <w:rPr>
                <w:vertAlign w:val="subscript"/>
              </w:rPr>
              <w:t>(EC50)</w:t>
            </w:r>
            <w:r w:rsidRPr="00AC3655">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w:t>
            </w:r>
            <w:r>
              <w:t>n</w:t>
            </w:r>
            <w:r w:rsidRPr="00BA50E0">
              <w:t xml:space="preserve"> </w:t>
            </w:r>
            <w:r>
              <w:t>old NSW</w:t>
            </w:r>
            <w:r w:rsidRPr="00BA50E0">
              <w:t xml:space="preserve"> suburb</w:t>
            </w:r>
            <w:r>
              <w:t xml:space="preserve"> with high traffic volume</w:t>
            </w:r>
            <w:r w:rsidRPr="00BA50E0">
              <w:t>.</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clay content 20%) with 10%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rsidRPr="00BA50E0">
              <w:tab/>
            </w:r>
            <w:r>
              <w:tab/>
              <w:t>1200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t>15</w:t>
            </w:r>
            <w:r w:rsidRPr="00BA50E0">
              <w:t xml:space="preserve"> mg/kg </w:t>
            </w:r>
          </w:p>
          <w:p w:rsidR="00D47F56" w:rsidRPr="00C922C1"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t>1215</w:t>
            </w:r>
            <w:r w:rsidRPr="00BA50E0">
              <w:t xml:space="preserve"> mg/kg</w:t>
            </w:r>
            <w:r>
              <w:t>, which would be rounded off to 1200 mg/kg.</w:t>
            </w:r>
          </w:p>
        </w:tc>
      </w:tr>
    </w:tbl>
    <w:p w:rsidR="00D47F56" w:rsidRDefault="00D47F56" w:rsidP="00D47F56">
      <w:pPr>
        <w:pStyle w:val="text"/>
        <w:spacing w:before="0"/>
        <w:rPr>
          <w:lang w:val="en-GB"/>
        </w:rPr>
      </w:pPr>
    </w:p>
    <w:p w:rsidR="00D47F56" w:rsidRPr="00BA50E0" w:rsidRDefault="00D47F56" w:rsidP="00D47F56">
      <w:pPr>
        <w:pStyle w:val="Heading2"/>
      </w:pPr>
      <w:bookmarkStart w:id="748" w:name="_Toc242855731"/>
      <w:bookmarkStart w:id="749" w:name="_Toc243901742"/>
      <w:bookmarkStart w:id="750" w:name="_Toc269124982"/>
      <w:bookmarkStart w:id="751" w:name="_Toc351713568"/>
      <w:r w:rsidRPr="00BA50E0">
        <w:t>Reliability of the soil quality guidelines</w:t>
      </w:r>
      <w:bookmarkEnd w:id="748"/>
      <w:bookmarkEnd w:id="749"/>
      <w:bookmarkEnd w:id="750"/>
      <w:bookmarkEnd w:id="751"/>
      <w:r w:rsidRPr="00BA50E0">
        <w:t xml:space="preserve"> </w:t>
      </w:r>
    </w:p>
    <w:p w:rsidR="00D47F56" w:rsidRPr="00BA50E0" w:rsidRDefault="00D47F56" w:rsidP="00D47F56">
      <w:pPr>
        <w:rPr>
          <w:lang w:val="en-GB"/>
        </w:rPr>
      </w:pPr>
      <w:r w:rsidRPr="00BA50E0">
        <w:rPr>
          <w:lang w:val="en-GB"/>
        </w:rPr>
        <w:t>The Cr (III) toxicity data</w:t>
      </w:r>
      <w:r>
        <w:rPr>
          <w:lang w:val="en-GB"/>
        </w:rPr>
        <w:t xml:space="preserve"> </w:t>
      </w:r>
      <w:r w:rsidRPr="00BA50E0">
        <w:rPr>
          <w:lang w:val="en-GB"/>
        </w:rPr>
        <w:t xml:space="preserve">set met the minimum data requirements to use the SSD method but there was only one normalisation relationship available (for the earthworm </w:t>
      </w:r>
      <w:r w:rsidRPr="00BA50E0">
        <w:rPr>
          <w:i/>
          <w:iCs/>
          <w:lang w:val="en-GB"/>
        </w:rPr>
        <w:t>E</w:t>
      </w:r>
      <w:r>
        <w:rPr>
          <w:i/>
          <w:iCs/>
          <w:lang w:val="en-GB"/>
        </w:rPr>
        <w:t>isenia</w:t>
      </w:r>
      <w:r w:rsidRPr="00BA50E0">
        <w:rPr>
          <w:i/>
          <w:iCs/>
          <w:lang w:val="en-GB"/>
        </w:rPr>
        <w:t xml:space="preserve"> fetida</w:t>
      </w:r>
      <w:r w:rsidRPr="00BA50E0">
        <w:rPr>
          <w:lang w:val="en-GB"/>
        </w:rPr>
        <w:t>) to account for soil characteristics</w:t>
      </w:r>
      <w:r>
        <w:rPr>
          <w:lang w:val="en-GB"/>
        </w:rPr>
        <w:t xml:space="preserve">. </w:t>
      </w:r>
      <w:r w:rsidRPr="00BA50E0">
        <w:rPr>
          <w:lang w:val="en-GB"/>
        </w:rPr>
        <w:t xml:space="preserve">Based on the criteria for assessing the reliability of </w:t>
      </w:r>
      <w:r>
        <w:rPr>
          <w:lang w:val="en-GB"/>
        </w:rPr>
        <w:t>SQG</w:t>
      </w:r>
      <w:r w:rsidRPr="00BA50E0">
        <w:rPr>
          <w:lang w:val="en-GB"/>
        </w:rPr>
        <w:t xml:space="preserve">s </w:t>
      </w:r>
      <w:r>
        <w:rPr>
          <w:lang w:val="en-GB"/>
        </w:rPr>
        <w:t>in Schedule B5b,</w:t>
      </w:r>
      <w:r w:rsidRPr="00BA50E0">
        <w:rPr>
          <w:lang w:val="en-GB"/>
        </w:rPr>
        <w:t xml:space="preserve"> this means that the Cr (III) SQGs were considered to be of moderate reliability. </w:t>
      </w:r>
    </w:p>
    <w:p w:rsidR="00D47F56" w:rsidRDefault="00D47F56" w:rsidP="00D47F56">
      <w:pPr>
        <w:rPr>
          <w:b/>
          <w:bCs/>
          <w:kern w:val="28"/>
          <w:sz w:val="24"/>
          <w:lang w:val="en-GB"/>
        </w:rPr>
      </w:pPr>
      <w:bookmarkStart w:id="752" w:name="_Toc242855732"/>
      <w:bookmarkStart w:id="753" w:name="_Toc243901743"/>
      <w:bookmarkStart w:id="754" w:name="_Toc269124983"/>
    </w:p>
    <w:p w:rsidR="00D47F56" w:rsidRPr="00BA50E0" w:rsidRDefault="00D47F56" w:rsidP="00D47F56">
      <w:pPr>
        <w:pStyle w:val="Heading2"/>
      </w:pPr>
      <w:bookmarkStart w:id="755" w:name="_Toc351713569"/>
      <w:r w:rsidRPr="00BA50E0">
        <w:t>Comparison with other guidelines</w:t>
      </w:r>
      <w:bookmarkEnd w:id="752"/>
      <w:bookmarkEnd w:id="753"/>
      <w:bookmarkEnd w:id="754"/>
      <w:bookmarkEnd w:id="755"/>
    </w:p>
    <w:p w:rsidR="00D47F56" w:rsidRDefault="00D47F56" w:rsidP="00D47F56">
      <w:pPr>
        <w:rPr>
          <w:lang w:val="en-GB"/>
        </w:rPr>
      </w:pPr>
      <w:r w:rsidRPr="00BA50E0">
        <w:rPr>
          <w:lang w:val="en-GB"/>
        </w:rPr>
        <w:t>A compilation of SQGs for Cr (III), Cr (VI) and total Cr f</w:t>
      </w:r>
      <w:r>
        <w:rPr>
          <w:lang w:val="en-GB"/>
        </w:rPr>
        <w:t>rom</w:t>
      </w:r>
      <w:r w:rsidRPr="00BA50E0">
        <w:rPr>
          <w:lang w:val="en-GB"/>
        </w:rPr>
        <w:t xml:space="preserve"> a number of international jurisdictions is presented </w:t>
      </w:r>
      <w:r w:rsidRPr="00B90A67">
        <w:rPr>
          <w:lang w:val="en-GB"/>
        </w:rPr>
        <w:t>in Table 89</w:t>
      </w:r>
      <w:r>
        <w:rPr>
          <w:lang w:val="en-GB"/>
        </w:rPr>
        <w:t xml:space="preserve">. </w:t>
      </w:r>
      <w:r w:rsidRPr="00B90A67">
        <w:rPr>
          <w:lang w:val="en-GB"/>
        </w:rPr>
        <w:t>These</w:t>
      </w:r>
      <w:r w:rsidRPr="00BA50E0">
        <w:rPr>
          <w:lang w:val="en-GB"/>
        </w:rPr>
        <w:t xml:space="preserve"> guidelines have a variety of purposes and levels of protection and therefore comparison of the values is problematic</w:t>
      </w:r>
      <w:r>
        <w:rPr>
          <w:lang w:val="en-GB"/>
        </w:rPr>
        <w:t xml:space="preserve">. </w:t>
      </w:r>
      <w:r w:rsidRPr="00BA50E0">
        <w:rPr>
          <w:lang w:val="en-GB"/>
        </w:rPr>
        <w:t>The SQGs for Cr (III) range from 26</w:t>
      </w:r>
      <w:r>
        <w:rPr>
          <w:lang w:val="en-GB"/>
        </w:rPr>
        <w:sym w:font="Symbol" w:char="F02D"/>
      </w:r>
      <w:r w:rsidRPr="00BA50E0">
        <w:rPr>
          <w:lang w:val="en-GB"/>
        </w:rPr>
        <w:t>50 mg/kg (total Cr (III))</w:t>
      </w:r>
      <w:r>
        <w:rPr>
          <w:lang w:val="en-GB"/>
        </w:rPr>
        <w:t xml:space="preserve">. </w:t>
      </w:r>
      <w:r w:rsidRPr="00BA50E0">
        <w:rPr>
          <w:lang w:val="en-GB"/>
        </w:rPr>
        <w:t>The majority of jurisdictions do not have SQGs for Cr (III), more typically they have SQGs for total Cr</w:t>
      </w:r>
      <w:r>
        <w:rPr>
          <w:lang w:val="en-GB"/>
        </w:rPr>
        <w:t xml:space="preserve">. </w:t>
      </w:r>
      <w:r w:rsidRPr="00BA50E0">
        <w:rPr>
          <w:lang w:val="en-GB"/>
        </w:rPr>
        <w:t>Carlon (2007)</w:t>
      </w:r>
      <w:r>
        <w:rPr>
          <w:lang w:val="en-GB"/>
        </w:rPr>
        <w:t>,</w:t>
      </w:r>
      <w:r w:rsidRPr="00BA50E0">
        <w:rPr>
          <w:lang w:val="en-GB"/>
        </w:rPr>
        <w:t xml:space="preserve"> in his review of the SQGs of members of the EU</w:t>
      </w:r>
      <w:r>
        <w:rPr>
          <w:lang w:val="en-GB"/>
        </w:rPr>
        <w:t>,</w:t>
      </w:r>
      <w:r w:rsidRPr="00BA50E0">
        <w:rPr>
          <w:lang w:val="en-GB"/>
        </w:rPr>
        <w:t xml:space="preserve"> did not identify whether the SQGs were for added or total Cr, nonetheless they range from 34</w:t>
      </w:r>
      <w:r>
        <w:rPr>
          <w:lang w:val="en-GB"/>
        </w:rPr>
        <w:sym w:font="Symbol" w:char="F02D"/>
      </w:r>
      <w:r w:rsidRPr="00BA50E0">
        <w:rPr>
          <w:lang w:val="en-GB"/>
        </w:rPr>
        <w:t>1000 mg/kg</w:t>
      </w:r>
      <w:r>
        <w:rPr>
          <w:lang w:val="en-GB"/>
        </w:rPr>
        <w:t xml:space="preserve">. </w:t>
      </w:r>
      <w:r w:rsidRPr="00BA50E0">
        <w:rPr>
          <w:lang w:val="en-GB"/>
        </w:rPr>
        <w:t xml:space="preserve">Hexavalent Cr is typically considered to be more toxic than Cr (III) and this is reflected by it having lower </w:t>
      </w:r>
      <w:r w:rsidRPr="00B90A67">
        <w:rPr>
          <w:lang w:val="en-GB"/>
        </w:rPr>
        <w:t xml:space="preserve">SQGs (Table </w:t>
      </w:r>
      <w:r>
        <w:rPr>
          <w:lang w:val="en-GB"/>
        </w:rPr>
        <w:t>89</w:t>
      </w:r>
      <w:r w:rsidRPr="00B90A67">
        <w:rPr>
          <w:lang w:val="en-GB"/>
        </w:rPr>
        <w:t>).</w:t>
      </w:r>
      <w:r w:rsidRPr="00BA50E0">
        <w:rPr>
          <w:lang w:val="en-GB"/>
        </w:rPr>
        <w:t xml:space="preserve"> </w:t>
      </w:r>
    </w:p>
    <w:p w:rsidR="002D1C48" w:rsidRPr="00BA50E0" w:rsidRDefault="002D1C48" w:rsidP="00D47F56">
      <w:pPr>
        <w:rPr>
          <w:lang w:val="en-GB"/>
        </w:rPr>
      </w:pPr>
    </w:p>
    <w:p w:rsidR="00D47F56" w:rsidRDefault="00D47F56" w:rsidP="00D47F56">
      <w:pPr>
        <w:rPr>
          <w:lang w:val="en-GB"/>
        </w:rPr>
      </w:pPr>
      <w:r w:rsidRPr="00BA50E0">
        <w:rPr>
          <w:lang w:val="en-GB"/>
        </w:rPr>
        <w:t xml:space="preserve">The  ACLs for </w:t>
      </w:r>
      <w:r>
        <w:rPr>
          <w:lang w:val="en-GB"/>
        </w:rPr>
        <w:t xml:space="preserve">fresh </w:t>
      </w:r>
      <w:r w:rsidRPr="00BA50E0">
        <w:rPr>
          <w:lang w:val="en-GB"/>
        </w:rPr>
        <w:t>Cr (III)</w:t>
      </w:r>
      <w:r>
        <w:rPr>
          <w:lang w:val="en-GB"/>
        </w:rPr>
        <w:t xml:space="preserve"> contamination</w:t>
      </w:r>
      <w:r w:rsidRPr="00BA50E0">
        <w:rPr>
          <w:lang w:val="en-GB"/>
        </w:rPr>
        <w:t xml:space="preserve"> that apply to urban residential </w:t>
      </w:r>
      <w:r>
        <w:rPr>
          <w:lang w:val="en-GB"/>
        </w:rPr>
        <w:t>land</w:t>
      </w:r>
      <w:r w:rsidRPr="0068221B">
        <w:t>/public open space</w:t>
      </w:r>
      <w:r>
        <w:rPr>
          <w:lang w:val="en-GB"/>
        </w:rPr>
        <w:t xml:space="preserve"> land </w:t>
      </w:r>
      <w:r w:rsidRPr="00BA50E0">
        <w:rPr>
          <w:lang w:val="en-GB"/>
        </w:rPr>
        <w:t>use based on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ranged from </w:t>
      </w:r>
      <w:r>
        <w:rPr>
          <w:lang w:val="en-GB"/>
        </w:rPr>
        <w:t>35</w:t>
      </w:r>
      <w:r>
        <w:rPr>
          <w:lang w:val="en-GB"/>
        </w:rPr>
        <w:sym w:font="Symbol" w:char="F02D"/>
      </w:r>
      <w:r>
        <w:rPr>
          <w:lang w:val="en-GB"/>
        </w:rPr>
        <w:t>7</w:t>
      </w:r>
      <w:r w:rsidRPr="00BA50E0">
        <w:rPr>
          <w:lang w:val="en-GB"/>
        </w:rPr>
        <w:t xml:space="preserve">5, </w:t>
      </w:r>
      <w:r>
        <w:rPr>
          <w:lang w:val="en-GB"/>
        </w:rPr>
        <w:t>75</w:t>
      </w:r>
      <w:r>
        <w:rPr>
          <w:lang w:val="en-GB"/>
        </w:rPr>
        <w:sym w:font="Symbol" w:char="F02D"/>
      </w:r>
      <w:r w:rsidRPr="00BA50E0">
        <w:rPr>
          <w:lang w:val="en-GB"/>
        </w:rPr>
        <w:t>1</w:t>
      </w:r>
      <w:r>
        <w:rPr>
          <w:lang w:val="en-GB"/>
        </w:rPr>
        <w:t>60</w:t>
      </w:r>
      <w:r w:rsidRPr="00BA50E0">
        <w:rPr>
          <w:lang w:val="en-GB"/>
        </w:rPr>
        <w:t xml:space="preserve"> and </w:t>
      </w:r>
      <w:r>
        <w:rPr>
          <w:lang w:val="en-GB"/>
        </w:rPr>
        <w:t>100</w:t>
      </w:r>
      <w:r>
        <w:rPr>
          <w:lang w:val="en-GB"/>
        </w:rPr>
        <w:sym w:font="Symbol" w:char="F02D"/>
      </w:r>
      <w:r>
        <w:rPr>
          <w:lang w:val="en-GB"/>
        </w:rPr>
        <w:t>230</w:t>
      </w:r>
      <w:r w:rsidRPr="00BA50E0">
        <w:rPr>
          <w:lang w:val="en-GB"/>
        </w:rPr>
        <w:t xml:space="preserve"> mg</w:t>
      </w:r>
      <w:r>
        <w:rPr>
          <w:lang w:val="en-GB"/>
        </w:rPr>
        <w:t xml:space="preserve"> added Cr (III)</w:t>
      </w:r>
      <w:r w:rsidRPr="00BA50E0">
        <w:rPr>
          <w:lang w:val="en-GB"/>
        </w:rPr>
        <w:t>/kg respectively</w:t>
      </w:r>
      <w:r>
        <w:rPr>
          <w:lang w:val="en-GB"/>
        </w:rPr>
        <w:t xml:space="preserve">. </w:t>
      </w:r>
      <w:r w:rsidRPr="00BA50E0">
        <w:rPr>
          <w:lang w:val="en-GB"/>
        </w:rPr>
        <w:t>The SQGs based on NOEC and EC</w:t>
      </w:r>
      <w:r w:rsidRPr="003C0A23">
        <w:rPr>
          <w:vertAlign w:val="subscript"/>
          <w:lang w:val="en-GB"/>
        </w:rPr>
        <w:t>10</w:t>
      </w:r>
      <w:r w:rsidRPr="00BA50E0">
        <w:rPr>
          <w:lang w:val="en-GB"/>
        </w:rPr>
        <w:t xml:space="preserve"> data are closest to the existing international SQGs for Cr (III)</w:t>
      </w:r>
      <w:r>
        <w:rPr>
          <w:lang w:val="en-GB"/>
        </w:rPr>
        <w:t xml:space="preserve">. </w:t>
      </w:r>
      <w:r w:rsidRPr="00BA50E0">
        <w:rPr>
          <w:lang w:val="en-GB"/>
        </w:rPr>
        <w:t xml:space="preserve">It should be noted that all of the  ACLs for </w:t>
      </w:r>
      <w:r>
        <w:rPr>
          <w:lang w:val="en-GB"/>
        </w:rPr>
        <w:t>urban residential</w:t>
      </w:r>
      <w:r w:rsidRPr="00BA50E0">
        <w:rPr>
          <w:lang w:val="en-GB"/>
        </w:rPr>
        <w:t xml:space="preserve"> land</w:t>
      </w:r>
      <w:r w:rsidRPr="0068221B">
        <w:t>/public open space</w:t>
      </w:r>
      <w:r w:rsidRPr="0068221B">
        <w:rPr>
          <w:lang w:val="en-GB"/>
        </w:rPr>
        <w:t xml:space="preserve"> </w:t>
      </w:r>
      <w:r>
        <w:rPr>
          <w:lang w:val="en-GB"/>
        </w:rPr>
        <w:t xml:space="preserve">land </w:t>
      </w:r>
      <w:r w:rsidRPr="00BA50E0">
        <w:rPr>
          <w:lang w:val="en-GB"/>
        </w:rPr>
        <w:t>use (irrespective of wh</w:t>
      </w:r>
      <w:r>
        <w:rPr>
          <w:lang w:val="en-GB"/>
        </w:rPr>
        <w:t>at</w:t>
      </w:r>
      <w:r w:rsidRPr="00BA50E0">
        <w:rPr>
          <w:lang w:val="en-GB"/>
        </w:rPr>
        <w:t xml:space="preserve"> data was used to generate them) are considerably smaller than the </w:t>
      </w:r>
      <w:bookmarkStart w:id="756" w:name="OLE_LINK21"/>
      <w:r>
        <w:rPr>
          <w:lang w:val="en-GB"/>
        </w:rPr>
        <w:t>superseded</w:t>
      </w:r>
      <w:r w:rsidRPr="00BA50E0">
        <w:rPr>
          <w:lang w:val="en-GB"/>
        </w:rPr>
        <w:t xml:space="preserve"> interim urban </w:t>
      </w:r>
      <w:bookmarkEnd w:id="756"/>
      <w:r w:rsidRPr="00BA50E0">
        <w:rPr>
          <w:lang w:val="en-GB"/>
        </w:rPr>
        <w:t>EIL of 400 mg</w:t>
      </w:r>
      <w:r>
        <w:rPr>
          <w:lang w:val="en-GB"/>
        </w:rPr>
        <w:t xml:space="preserve"> total Cr</w:t>
      </w:r>
      <w:r w:rsidRPr="00BA50E0">
        <w:rPr>
          <w:lang w:val="en-GB"/>
        </w:rPr>
        <w:t>/</w:t>
      </w:r>
      <w:r w:rsidRPr="003F26AF">
        <w:rPr>
          <w:lang w:val="en-GB"/>
        </w:rPr>
        <w:t xml:space="preserve">kg </w:t>
      </w:r>
      <w:r w:rsidRPr="002215BD">
        <w:rPr>
          <w:lang w:val="en-GB"/>
        </w:rPr>
        <w:t>(NEPC 1999)</w:t>
      </w:r>
      <w:r w:rsidRPr="003F26AF">
        <w:rPr>
          <w:lang w:val="en-GB"/>
        </w:rPr>
        <w:t>.</w:t>
      </w:r>
      <w:r>
        <w:rPr>
          <w:lang w:val="en-GB"/>
        </w:rPr>
        <w:t xml:space="preserve"> </w:t>
      </w:r>
      <w:r w:rsidRPr="00BA50E0">
        <w:rPr>
          <w:lang w:val="en-GB"/>
        </w:rPr>
        <w:t xml:space="preserve">However, the ACLs are consistent with the available Cr (III) toxicity data where there are </w:t>
      </w:r>
      <w:r>
        <w:rPr>
          <w:lang w:val="en-GB"/>
        </w:rPr>
        <w:t>6</w:t>
      </w:r>
      <w:r w:rsidRPr="00BA50E0">
        <w:rPr>
          <w:lang w:val="en-GB"/>
        </w:rPr>
        <w:t xml:space="preserve"> species/microbial processes that have EC</w:t>
      </w:r>
      <w:r w:rsidRPr="003C0A23">
        <w:rPr>
          <w:vertAlign w:val="subscript"/>
          <w:lang w:val="en-GB"/>
        </w:rPr>
        <w:t>50</w:t>
      </w:r>
      <w:r w:rsidRPr="00BA50E0">
        <w:rPr>
          <w:lang w:val="en-GB"/>
        </w:rPr>
        <w:t xml:space="preserve"> values below the </w:t>
      </w:r>
      <w:r>
        <w:rPr>
          <w:lang w:val="en-GB"/>
        </w:rPr>
        <w:t>superseded</w:t>
      </w:r>
      <w:r w:rsidRPr="00BA50E0">
        <w:rPr>
          <w:lang w:val="en-GB"/>
        </w:rPr>
        <w:t xml:space="preserve"> interim urban EIL and there are 12 and 16 species/microbial processes that have LOEC and EC</w:t>
      </w:r>
      <w:r w:rsidRPr="003C0A23">
        <w:rPr>
          <w:vertAlign w:val="subscript"/>
          <w:lang w:val="en-GB"/>
        </w:rPr>
        <w:t>30</w:t>
      </w:r>
      <w:r w:rsidRPr="00BA50E0">
        <w:rPr>
          <w:lang w:val="en-GB"/>
        </w:rPr>
        <w:t xml:space="preserve"> or NOEC and EC</w:t>
      </w:r>
      <w:r w:rsidRPr="003C0A23">
        <w:rPr>
          <w:vertAlign w:val="subscript"/>
          <w:lang w:val="en-GB"/>
        </w:rPr>
        <w:t>10</w:t>
      </w:r>
      <w:r w:rsidRPr="00BA50E0">
        <w:rPr>
          <w:lang w:val="en-GB"/>
        </w:rPr>
        <w:t xml:space="preserve"> data </w:t>
      </w:r>
      <w:r>
        <w:rPr>
          <w:lang w:val="en-GB"/>
        </w:rPr>
        <w:t xml:space="preserve">respectively, </w:t>
      </w:r>
      <w:r w:rsidRPr="00BA50E0">
        <w:rPr>
          <w:lang w:val="en-GB"/>
        </w:rPr>
        <w:t xml:space="preserve">below the </w:t>
      </w:r>
      <w:r>
        <w:rPr>
          <w:lang w:val="en-GB"/>
        </w:rPr>
        <w:t>superseded</w:t>
      </w:r>
      <w:r w:rsidRPr="00BA50E0">
        <w:rPr>
          <w:lang w:val="en-GB"/>
        </w:rPr>
        <w:t xml:space="preserve"> interim urban EIL</w:t>
      </w:r>
      <w:r>
        <w:rPr>
          <w:lang w:val="en-GB"/>
        </w:rPr>
        <w:t xml:space="preserve">. </w:t>
      </w:r>
      <w:r w:rsidRPr="00BA50E0">
        <w:rPr>
          <w:lang w:val="en-GB"/>
        </w:rPr>
        <w:t xml:space="preserve">The species/microbial processes with toxicity values below the </w:t>
      </w:r>
      <w:r>
        <w:rPr>
          <w:lang w:val="en-GB"/>
        </w:rPr>
        <w:t>superseded</w:t>
      </w:r>
      <w:r w:rsidRPr="00BA50E0">
        <w:rPr>
          <w:lang w:val="en-GB"/>
        </w:rPr>
        <w:t xml:space="preserve"> interim urban EIL can be indentified by </w:t>
      </w:r>
      <w:r w:rsidRPr="00B90A67">
        <w:rPr>
          <w:lang w:val="en-GB"/>
        </w:rPr>
        <w:t>referring to Table 83.</w:t>
      </w:r>
    </w:p>
    <w:p w:rsidR="002D1C48" w:rsidRDefault="002D1C48" w:rsidP="00D47F56">
      <w:pPr>
        <w:rPr>
          <w:lang w:val="en-GB"/>
        </w:rPr>
      </w:pPr>
    </w:p>
    <w:p w:rsidR="00D47F56" w:rsidRDefault="00D47F56" w:rsidP="00D47F56">
      <w:pPr>
        <w:rPr>
          <w:lang w:val="en-GB"/>
        </w:rPr>
      </w:pPr>
      <w:r>
        <w:rPr>
          <w:lang w:val="en-GB"/>
        </w:rPr>
        <w:lastRenderedPageBreak/>
        <w:t>The  ACLs for aged Cr (III) contamination that apply to urban residential land</w:t>
      </w:r>
      <w:r w:rsidRPr="0068221B">
        <w:t>/public open space</w:t>
      </w:r>
      <w:r>
        <w:rPr>
          <w:lang w:val="en-GB"/>
        </w:rPr>
        <w:t xml:space="preserve"> land use </w:t>
      </w:r>
      <w:r w:rsidRPr="00BA50E0">
        <w:rPr>
          <w:lang w:val="en-GB"/>
        </w:rPr>
        <w:t xml:space="preserve">based on NOEC and </w:t>
      </w:r>
      <w:r>
        <w:rPr>
          <w:lang w:val="en-GB"/>
        </w:rPr>
        <w:t>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ranged from</w:t>
      </w:r>
      <w:r>
        <w:rPr>
          <w:lang w:val="en-GB"/>
        </w:rPr>
        <w:t xml:space="preserve"> 85</w:t>
      </w:r>
      <w:r>
        <w:rPr>
          <w:lang w:val="en-GB"/>
        </w:rPr>
        <w:sym w:font="Symbol" w:char="F02D"/>
      </w:r>
      <w:r>
        <w:rPr>
          <w:lang w:val="en-GB"/>
        </w:rPr>
        <w:t>190, 175</w:t>
      </w:r>
      <w:r>
        <w:rPr>
          <w:lang w:val="en-GB"/>
        </w:rPr>
        <w:sym w:font="Symbol" w:char="F02D"/>
      </w:r>
      <w:r>
        <w:rPr>
          <w:lang w:val="en-GB"/>
        </w:rPr>
        <w:t>400 and 270</w:t>
      </w:r>
      <w:r>
        <w:rPr>
          <w:lang w:val="en-GB"/>
        </w:rPr>
        <w:sym w:font="Symbol" w:char="F02D"/>
      </w:r>
      <w:r>
        <w:rPr>
          <w:lang w:val="en-GB"/>
        </w:rPr>
        <w:t>580 mg added Cr (III)/kg respectively. None of the ACLs based on NOEC &amp; EC</w:t>
      </w:r>
      <w:r w:rsidRPr="003C0A23">
        <w:rPr>
          <w:vertAlign w:val="subscript"/>
          <w:lang w:val="en-GB"/>
        </w:rPr>
        <w:t>10</w:t>
      </w:r>
      <w:r>
        <w:rPr>
          <w:lang w:val="en-GB"/>
        </w:rPr>
        <w:t xml:space="preserve"> and LOEC &amp; EC</w:t>
      </w:r>
      <w:r w:rsidRPr="003C0A23">
        <w:rPr>
          <w:vertAlign w:val="subscript"/>
          <w:lang w:val="en-GB"/>
        </w:rPr>
        <w:t>30</w:t>
      </w:r>
      <w:r>
        <w:rPr>
          <w:lang w:val="en-GB"/>
        </w:rPr>
        <w:t xml:space="preserve"> toxicity data were larger than the current interim EIL. However, once the clay content was 5% or above, the ACL values </w:t>
      </w:r>
      <w:smartTag w:uri="urn:nrm.qld.gov.au:lime/location" w:element="lotplan">
        <w:r>
          <w:rPr>
            <w:lang w:val="en-GB"/>
          </w:rPr>
          <w:t>based on EC</w:t>
        </w:r>
        <w:r w:rsidRPr="003C0A23">
          <w:rPr>
            <w:vertAlign w:val="subscript"/>
            <w:lang w:val="en-GB"/>
          </w:rPr>
          <w:t>50</w:t>
        </w:r>
      </w:smartTag>
      <w:r>
        <w:rPr>
          <w:lang w:val="en-GB"/>
        </w:rPr>
        <w:t xml:space="preserve"> data were larger than the superseded interim EIL. All of the ACLs for aged Cr (III) contamination are considerably larger than the collated international Cr (III) SQGs.</w:t>
      </w:r>
    </w:p>
    <w:p w:rsidR="002D1C48" w:rsidRPr="00BA50E0" w:rsidRDefault="002D1C48" w:rsidP="00D47F56">
      <w:pPr>
        <w:rPr>
          <w:lang w:val="en-GB"/>
        </w:rPr>
      </w:pPr>
    </w:p>
    <w:p w:rsidR="00D47F56" w:rsidRDefault="00D47F56" w:rsidP="00D47F56">
      <w:pPr>
        <w:pStyle w:val="Caption"/>
      </w:pPr>
      <w:bookmarkStart w:id="757" w:name="_Toc242855793"/>
      <w:bookmarkStart w:id="758" w:name="_Toc243900240"/>
      <w:r>
        <w:t xml:space="preserve">Table 89. </w:t>
      </w:r>
      <w:r w:rsidRPr="003C0A23">
        <w:t>Soil quality guidelines (mg/kg) for total chromium, trivalent chromium (Cr (III)) and hexavalent chromium (Cr (VI)) from international jurisdictions.</w:t>
      </w:r>
      <w:bookmarkEnd w:id="757"/>
      <w:bookmarkEnd w:id="758"/>
      <w:r w:rsidRPr="003C0A23">
        <w:t xml:space="preserve"> </w:t>
      </w:r>
    </w:p>
    <w:p w:rsidR="00D47F56" w:rsidRPr="008D55A1" w:rsidRDefault="00D47F56" w:rsidP="00D47F56"/>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980"/>
        <w:gridCol w:w="1830"/>
        <w:gridCol w:w="1842"/>
      </w:tblGrid>
      <w:tr w:rsidR="00D47F56" w:rsidRPr="008D55A1" w:rsidTr="00AF1B0B">
        <w:trPr>
          <w:trHeight w:val="255"/>
        </w:trPr>
        <w:tc>
          <w:tcPr>
            <w:tcW w:w="3420" w:type="dxa"/>
            <w:shd w:val="clear" w:color="auto" w:fill="C6D9F1" w:themeFill="text2" w:themeFillTint="33"/>
          </w:tcPr>
          <w:p w:rsidR="00D47F56" w:rsidRPr="008D55A1" w:rsidRDefault="00D47F56" w:rsidP="00AF1B0B">
            <w:pPr>
              <w:pStyle w:val="BodyText"/>
              <w:keepNext/>
              <w:jc w:val="center"/>
              <w:rPr>
                <w:b/>
                <w:bCs/>
                <w:lang w:val="en-GB"/>
              </w:rPr>
            </w:pPr>
            <w:r w:rsidRPr="008D55A1">
              <w:rPr>
                <w:b/>
                <w:bCs/>
                <w:szCs w:val="22"/>
                <w:lang w:val="en-GB"/>
              </w:rPr>
              <w:t>Name of chromium soil quality guideline</w:t>
            </w:r>
          </w:p>
        </w:tc>
        <w:tc>
          <w:tcPr>
            <w:tcW w:w="1980" w:type="dxa"/>
            <w:shd w:val="clear" w:color="auto" w:fill="C6D9F1" w:themeFill="text2" w:themeFillTint="33"/>
          </w:tcPr>
          <w:p w:rsidR="00D47F56" w:rsidRPr="008D55A1" w:rsidRDefault="00D47F56" w:rsidP="00AF1B0B">
            <w:pPr>
              <w:pStyle w:val="BodyText"/>
              <w:keepNext/>
              <w:jc w:val="center"/>
              <w:rPr>
                <w:b/>
                <w:bCs/>
                <w:lang w:val="en-GB"/>
              </w:rPr>
            </w:pPr>
            <w:r w:rsidRPr="008D55A1">
              <w:rPr>
                <w:b/>
                <w:bCs/>
                <w:szCs w:val="22"/>
                <w:lang w:val="en-GB"/>
              </w:rPr>
              <w:t>Total chromium</w:t>
            </w:r>
          </w:p>
        </w:tc>
        <w:tc>
          <w:tcPr>
            <w:tcW w:w="1830" w:type="dxa"/>
            <w:shd w:val="clear" w:color="auto" w:fill="C6D9F1" w:themeFill="text2" w:themeFillTint="33"/>
          </w:tcPr>
          <w:p w:rsidR="00D47F56" w:rsidRPr="008D55A1" w:rsidRDefault="00D47F56" w:rsidP="00AF1B0B">
            <w:pPr>
              <w:pStyle w:val="BodyText"/>
              <w:keepNext/>
              <w:jc w:val="center"/>
              <w:rPr>
                <w:b/>
                <w:bCs/>
                <w:lang w:val="en-GB"/>
              </w:rPr>
            </w:pPr>
            <w:r w:rsidRPr="008D55A1">
              <w:rPr>
                <w:b/>
                <w:bCs/>
                <w:szCs w:val="22"/>
                <w:lang w:val="en-GB"/>
              </w:rPr>
              <w:t>Trivalent chromium</w:t>
            </w:r>
          </w:p>
        </w:tc>
        <w:tc>
          <w:tcPr>
            <w:tcW w:w="1842" w:type="dxa"/>
            <w:shd w:val="clear" w:color="auto" w:fill="C6D9F1" w:themeFill="text2" w:themeFillTint="33"/>
          </w:tcPr>
          <w:p w:rsidR="00D47F56" w:rsidRPr="008D55A1" w:rsidRDefault="00D47F56" w:rsidP="00AF1B0B">
            <w:pPr>
              <w:pStyle w:val="BodyText"/>
              <w:keepNext/>
              <w:jc w:val="center"/>
              <w:rPr>
                <w:b/>
                <w:bCs/>
                <w:lang w:val="en-GB"/>
              </w:rPr>
            </w:pPr>
            <w:r w:rsidRPr="008D55A1">
              <w:rPr>
                <w:b/>
                <w:bCs/>
                <w:szCs w:val="22"/>
                <w:lang w:val="en-GB"/>
              </w:rPr>
              <w:t>Hexavalent chromium</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Canadian SQG (residential)</w:t>
            </w:r>
            <w:r w:rsidRPr="008D55A1">
              <w:rPr>
                <w:szCs w:val="22"/>
                <w:vertAlign w:val="superscript"/>
                <w:lang w:val="en-GB"/>
              </w:rPr>
              <w:t>1</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p>
        </w:tc>
        <w:tc>
          <w:tcPr>
            <w:tcW w:w="1842" w:type="dxa"/>
          </w:tcPr>
          <w:p w:rsidR="00D47F56" w:rsidRPr="008D55A1" w:rsidRDefault="00D47F56" w:rsidP="00AF1B0B">
            <w:pPr>
              <w:pStyle w:val="BodyText"/>
              <w:keepNext/>
              <w:jc w:val="center"/>
              <w:rPr>
                <w:lang w:val="en-GB"/>
              </w:rPr>
            </w:pPr>
            <w:r w:rsidRPr="008D55A1">
              <w:rPr>
                <w:szCs w:val="22"/>
                <w:lang w:val="en-GB"/>
              </w:rPr>
              <w:t>0.4 (total)</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Canadian SQG (commercial and industrial)</w:t>
            </w:r>
            <w:r w:rsidRPr="008D55A1">
              <w:rPr>
                <w:szCs w:val="22"/>
                <w:vertAlign w:val="superscript"/>
                <w:lang w:val="en-GB"/>
              </w:rPr>
              <w:t>1</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p>
        </w:tc>
        <w:tc>
          <w:tcPr>
            <w:tcW w:w="1842" w:type="dxa"/>
          </w:tcPr>
          <w:p w:rsidR="00D47F56" w:rsidRPr="008D55A1" w:rsidRDefault="00D47F56" w:rsidP="00AF1B0B">
            <w:pPr>
              <w:pStyle w:val="BodyText"/>
              <w:keepNext/>
              <w:jc w:val="center"/>
              <w:rPr>
                <w:lang w:val="en-GB"/>
              </w:rPr>
            </w:pPr>
            <w:r w:rsidRPr="008D55A1">
              <w:rPr>
                <w:szCs w:val="22"/>
                <w:lang w:val="en-GB"/>
              </w:rPr>
              <w:t>1.4 (total)</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Danish soil quality guideline</w:t>
            </w:r>
            <w:r w:rsidRPr="008D55A1">
              <w:rPr>
                <w:szCs w:val="22"/>
                <w:vertAlign w:val="superscript"/>
                <w:lang w:val="en-GB"/>
              </w:rPr>
              <w:t>2</w:t>
            </w:r>
          </w:p>
        </w:tc>
        <w:tc>
          <w:tcPr>
            <w:tcW w:w="1980" w:type="dxa"/>
          </w:tcPr>
          <w:p w:rsidR="00D47F56" w:rsidRPr="008D55A1" w:rsidRDefault="00D47F56" w:rsidP="00AF1B0B">
            <w:pPr>
              <w:pStyle w:val="BodyText"/>
              <w:keepNext/>
              <w:ind w:left="1200"/>
              <w:jc w:val="center"/>
              <w:rPr>
                <w:lang w:val="en-GB"/>
              </w:rPr>
            </w:pPr>
          </w:p>
        </w:tc>
        <w:tc>
          <w:tcPr>
            <w:tcW w:w="1830" w:type="dxa"/>
          </w:tcPr>
          <w:p w:rsidR="00D47F56" w:rsidRPr="008D55A1" w:rsidRDefault="00D47F56" w:rsidP="00AF1B0B">
            <w:pPr>
              <w:pStyle w:val="BodyText"/>
              <w:keepNext/>
              <w:jc w:val="center"/>
              <w:rPr>
                <w:lang w:val="en-GB"/>
              </w:rPr>
            </w:pPr>
            <w:r w:rsidRPr="008D55A1">
              <w:rPr>
                <w:szCs w:val="22"/>
                <w:lang w:val="en-GB"/>
              </w:rPr>
              <w:t>50 (total)</w:t>
            </w:r>
          </w:p>
        </w:tc>
        <w:tc>
          <w:tcPr>
            <w:tcW w:w="1842" w:type="dxa"/>
          </w:tcPr>
          <w:p w:rsidR="00D47F56" w:rsidRPr="008D55A1" w:rsidRDefault="00D47F56" w:rsidP="00AF1B0B">
            <w:pPr>
              <w:pStyle w:val="BodyText"/>
              <w:keepNext/>
              <w:jc w:val="center"/>
              <w:rPr>
                <w:lang w:val="en-GB"/>
              </w:rPr>
            </w:pPr>
            <w:r w:rsidRPr="008D55A1">
              <w:rPr>
                <w:szCs w:val="22"/>
                <w:lang w:val="en-GB"/>
              </w:rPr>
              <w:t>2 (total)</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Dutch target value</w:t>
            </w:r>
            <w:r w:rsidRPr="008D55A1">
              <w:rPr>
                <w:szCs w:val="22"/>
                <w:vertAlign w:val="superscript"/>
                <w:lang w:val="en-GB"/>
              </w:rPr>
              <w:t>3</w:t>
            </w:r>
          </w:p>
        </w:tc>
        <w:tc>
          <w:tcPr>
            <w:tcW w:w="1980" w:type="dxa"/>
          </w:tcPr>
          <w:p w:rsidR="00D47F56" w:rsidRPr="008D55A1" w:rsidRDefault="00D47F56" w:rsidP="00AF1B0B">
            <w:pPr>
              <w:pStyle w:val="BodyText"/>
              <w:keepNext/>
              <w:jc w:val="center"/>
              <w:rPr>
                <w:lang w:val="en-GB"/>
              </w:rPr>
            </w:pPr>
            <w:r w:rsidRPr="008D55A1">
              <w:rPr>
                <w:szCs w:val="22"/>
                <w:lang w:val="en-GB"/>
              </w:rPr>
              <w:t>100 (added Cr)</w:t>
            </w:r>
          </w:p>
        </w:tc>
        <w:tc>
          <w:tcPr>
            <w:tcW w:w="1830" w:type="dxa"/>
          </w:tcPr>
          <w:p w:rsidR="00D47F56" w:rsidRPr="008D55A1" w:rsidRDefault="00D47F56" w:rsidP="00AF1B0B">
            <w:pPr>
              <w:pStyle w:val="BodyText"/>
              <w:keepNext/>
              <w:jc w:val="center"/>
              <w:rPr>
                <w:lang w:val="en-GB"/>
              </w:rPr>
            </w:pPr>
          </w:p>
        </w:tc>
        <w:tc>
          <w:tcPr>
            <w:tcW w:w="1842" w:type="dxa"/>
          </w:tcPr>
          <w:p w:rsidR="00D47F56" w:rsidRPr="008D55A1" w:rsidRDefault="00D47F56" w:rsidP="00AF1B0B">
            <w:pPr>
              <w:pStyle w:val="BodyText"/>
              <w:keepNext/>
              <w:jc w:val="center"/>
              <w:rPr>
                <w:lang w:val="en-GB"/>
              </w:rPr>
            </w:pP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Dutch maximum permissible addition</w:t>
            </w:r>
            <w:r w:rsidRPr="008D55A1">
              <w:rPr>
                <w:szCs w:val="22"/>
                <w:vertAlign w:val="superscript"/>
                <w:lang w:val="en-GB"/>
              </w:rPr>
              <w:t>3</w:t>
            </w:r>
          </w:p>
        </w:tc>
        <w:tc>
          <w:tcPr>
            <w:tcW w:w="1980" w:type="dxa"/>
          </w:tcPr>
          <w:p w:rsidR="00D47F56" w:rsidRPr="008D55A1" w:rsidRDefault="00D47F56" w:rsidP="00AF1B0B">
            <w:pPr>
              <w:pStyle w:val="BodyText"/>
              <w:keepNext/>
              <w:jc w:val="center"/>
              <w:rPr>
                <w:lang w:val="en-GB"/>
              </w:rPr>
            </w:pPr>
            <w:r w:rsidRPr="008D55A1">
              <w:rPr>
                <w:szCs w:val="22"/>
                <w:lang w:val="en-GB"/>
              </w:rPr>
              <w:t>380 (added Cr)</w:t>
            </w:r>
          </w:p>
        </w:tc>
        <w:tc>
          <w:tcPr>
            <w:tcW w:w="1830" w:type="dxa"/>
          </w:tcPr>
          <w:p w:rsidR="00D47F56" w:rsidRPr="008D55A1" w:rsidRDefault="00D47F56" w:rsidP="00AF1B0B">
            <w:pPr>
              <w:pStyle w:val="BodyText"/>
              <w:keepNext/>
              <w:jc w:val="center"/>
              <w:rPr>
                <w:lang w:val="en-GB"/>
              </w:rPr>
            </w:pPr>
          </w:p>
        </w:tc>
        <w:tc>
          <w:tcPr>
            <w:tcW w:w="1842" w:type="dxa"/>
          </w:tcPr>
          <w:p w:rsidR="00D47F56" w:rsidRPr="008D55A1" w:rsidRDefault="00D47F56" w:rsidP="00AF1B0B">
            <w:pPr>
              <w:pStyle w:val="BodyText"/>
              <w:keepNext/>
              <w:jc w:val="center"/>
              <w:rPr>
                <w:lang w:val="en-GB"/>
              </w:rPr>
            </w:pP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Eco-SSL plants</w:t>
            </w:r>
            <w:r w:rsidRPr="008D55A1">
              <w:rPr>
                <w:szCs w:val="22"/>
                <w:vertAlign w:val="superscript"/>
                <w:lang w:val="en-GB"/>
              </w:rPr>
              <w:t>4</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r w:rsidRPr="008D55A1">
              <w:rPr>
                <w:szCs w:val="22"/>
                <w:lang w:val="en-GB"/>
              </w:rPr>
              <w:t>ID</w:t>
            </w:r>
          </w:p>
        </w:tc>
        <w:tc>
          <w:tcPr>
            <w:tcW w:w="1842" w:type="dxa"/>
          </w:tcPr>
          <w:p w:rsidR="00D47F56" w:rsidRPr="008D55A1" w:rsidRDefault="00D47F56" w:rsidP="00AF1B0B">
            <w:pPr>
              <w:pStyle w:val="BodyText"/>
              <w:keepNext/>
              <w:jc w:val="center"/>
              <w:rPr>
                <w:lang w:val="en-GB"/>
              </w:rPr>
            </w:pPr>
            <w:r w:rsidRPr="008D55A1">
              <w:rPr>
                <w:szCs w:val="22"/>
                <w:lang w:val="en-GB"/>
              </w:rPr>
              <w:t>ID</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Eco-SSL soil invertebrates</w:t>
            </w:r>
            <w:r w:rsidRPr="008D55A1">
              <w:rPr>
                <w:szCs w:val="22"/>
                <w:vertAlign w:val="superscript"/>
                <w:lang w:val="en-GB"/>
              </w:rPr>
              <w:t>4</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r w:rsidRPr="008D55A1">
              <w:rPr>
                <w:szCs w:val="22"/>
                <w:lang w:val="en-GB"/>
              </w:rPr>
              <w:t>ID</w:t>
            </w:r>
          </w:p>
        </w:tc>
        <w:tc>
          <w:tcPr>
            <w:tcW w:w="1842" w:type="dxa"/>
          </w:tcPr>
          <w:p w:rsidR="00D47F56" w:rsidRPr="008D55A1" w:rsidRDefault="00D47F56" w:rsidP="00AF1B0B">
            <w:pPr>
              <w:pStyle w:val="BodyText"/>
              <w:keepNext/>
              <w:jc w:val="center"/>
              <w:rPr>
                <w:lang w:val="en-GB"/>
              </w:rPr>
            </w:pPr>
            <w:r w:rsidRPr="008D55A1">
              <w:rPr>
                <w:szCs w:val="22"/>
                <w:lang w:val="en-GB"/>
              </w:rPr>
              <w:t>ID</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Eco-SSL avian</w:t>
            </w:r>
            <w:r w:rsidRPr="008D55A1">
              <w:rPr>
                <w:szCs w:val="22"/>
                <w:vertAlign w:val="superscript"/>
                <w:lang w:val="en-GB"/>
              </w:rPr>
              <w:t>4</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r w:rsidRPr="008D55A1">
              <w:rPr>
                <w:szCs w:val="22"/>
                <w:lang w:val="en-GB"/>
              </w:rPr>
              <w:t>26 (total)</w:t>
            </w:r>
          </w:p>
        </w:tc>
        <w:tc>
          <w:tcPr>
            <w:tcW w:w="1842" w:type="dxa"/>
          </w:tcPr>
          <w:p w:rsidR="00D47F56" w:rsidRPr="008D55A1" w:rsidRDefault="00D47F56" w:rsidP="00AF1B0B">
            <w:pPr>
              <w:pStyle w:val="BodyText"/>
              <w:keepNext/>
              <w:jc w:val="center"/>
              <w:rPr>
                <w:lang w:val="en-GB"/>
              </w:rPr>
            </w:pPr>
            <w:r w:rsidRPr="008D55A1">
              <w:rPr>
                <w:szCs w:val="22"/>
                <w:lang w:val="en-GB"/>
              </w:rPr>
              <w:t>ID</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Eco-SSL mammalian</w:t>
            </w:r>
            <w:r w:rsidRPr="008D55A1">
              <w:rPr>
                <w:szCs w:val="22"/>
                <w:vertAlign w:val="superscript"/>
                <w:lang w:val="en-GB"/>
              </w:rPr>
              <w:t>4</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r w:rsidRPr="008D55A1">
              <w:rPr>
                <w:szCs w:val="22"/>
                <w:lang w:val="en-GB"/>
              </w:rPr>
              <w:t>34 (total)</w:t>
            </w:r>
          </w:p>
        </w:tc>
        <w:tc>
          <w:tcPr>
            <w:tcW w:w="1842" w:type="dxa"/>
          </w:tcPr>
          <w:p w:rsidR="00D47F56" w:rsidRPr="008D55A1" w:rsidRDefault="00D47F56" w:rsidP="00AF1B0B">
            <w:pPr>
              <w:pStyle w:val="BodyText"/>
              <w:keepNext/>
              <w:jc w:val="center"/>
              <w:rPr>
                <w:lang w:val="en-GB"/>
              </w:rPr>
            </w:pPr>
            <w:r w:rsidRPr="008D55A1">
              <w:rPr>
                <w:szCs w:val="22"/>
                <w:lang w:val="en-GB"/>
              </w:rPr>
              <w:t>130 (total)</w:t>
            </w:r>
          </w:p>
        </w:tc>
      </w:tr>
      <w:tr w:rsidR="00D47F56" w:rsidRPr="008D55A1" w:rsidTr="00AF1B0B">
        <w:trPr>
          <w:trHeight w:val="255"/>
        </w:trPr>
        <w:tc>
          <w:tcPr>
            <w:tcW w:w="3420" w:type="dxa"/>
            <w:vAlign w:val="center"/>
          </w:tcPr>
          <w:p w:rsidR="00D47F56" w:rsidRPr="008D55A1" w:rsidRDefault="00D47F56" w:rsidP="00AF1B0B">
            <w:pPr>
              <w:pStyle w:val="BodyText"/>
              <w:keepNext/>
              <w:jc w:val="left"/>
              <w:rPr>
                <w:lang w:val="en-GB"/>
              </w:rPr>
            </w:pPr>
            <w:r w:rsidRPr="008D55A1">
              <w:rPr>
                <w:szCs w:val="22"/>
                <w:lang w:val="en-GB"/>
              </w:rPr>
              <w:t>EU minimal risk values (residential)</w:t>
            </w:r>
            <w:r w:rsidRPr="008D55A1">
              <w:rPr>
                <w:szCs w:val="22"/>
                <w:vertAlign w:val="superscript"/>
                <w:lang w:val="en-GB"/>
              </w:rPr>
              <w:t>5</w:t>
            </w:r>
          </w:p>
        </w:tc>
        <w:tc>
          <w:tcPr>
            <w:tcW w:w="1980" w:type="dxa"/>
          </w:tcPr>
          <w:p w:rsidR="00D47F56" w:rsidRPr="008D55A1" w:rsidRDefault="00D47F56" w:rsidP="00AF1B0B">
            <w:pPr>
              <w:pStyle w:val="BodyText"/>
              <w:keepNext/>
              <w:jc w:val="center"/>
              <w:rPr>
                <w:lang w:val="en-GB"/>
              </w:rPr>
            </w:pPr>
            <w:r w:rsidRPr="008D55A1">
              <w:rPr>
                <w:szCs w:val="22"/>
                <w:lang w:val="en-GB"/>
              </w:rPr>
              <w:t>34</w:t>
            </w:r>
            <w:r w:rsidRPr="008D55A1">
              <w:rPr>
                <w:szCs w:val="22"/>
                <w:lang w:val="en-GB"/>
              </w:rPr>
              <w:sym w:font="Symbol" w:char="F02D"/>
            </w:r>
            <w:r w:rsidRPr="008D55A1">
              <w:rPr>
                <w:szCs w:val="22"/>
                <w:lang w:val="en-GB"/>
              </w:rPr>
              <w:t>130 (added &amp; total)</w:t>
            </w:r>
          </w:p>
        </w:tc>
        <w:tc>
          <w:tcPr>
            <w:tcW w:w="1830" w:type="dxa"/>
          </w:tcPr>
          <w:p w:rsidR="00D47F56" w:rsidRPr="008D55A1" w:rsidRDefault="00D47F56" w:rsidP="00AF1B0B">
            <w:pPr>
              <w:pStyle w:val="BodyText"/>
              <w:keepNext/>
              <w:jc w:val="center"/>
              <w:rPr>
                <w:lang w:val="en-GB"/>
              </w:rPr>
            </w:pPr>
          </w:p>
        </w:tc>
        <w:tc>
          <w:tcPr>
            <w:tcW w:w="1842" w:type="dxa"/>
          </w:tcPr>
          <w:p w:rsidR="00D47F56" w:rsidRPr="008D55A1" w:rsidRDefault="00D47F56" w:rsidP="00AF1B0B">
            <w:pPr>
              <w:pStyle w:val="BodyText"/>
              <w:keepNext/>
              <w:jc w:val="center"/>
              <w:rPr>
                <w:lang w:val="en-GB"/>
              </w:rPr>
            </w:pPr>
            <w:r w:rsidRPr="008D55A1">
              <w:rPr>
                <w:szCs w:val="22"/>
                <w:lang w:val="en-GB"/>
              </w:rPr>
              <w:t>2.5 (added &amp; total)</w:t>
            </w:r>
          </w:p>
        </w:tc>
      </w:tr>
      <w:tr w:rsidR="00D47F56" w:rsidRPr="008D55A1" w:rsidTr="00AF1B0B">
        <w:trPr>
          <w:trHeight w:val="255"/>
        </w:trPr>
        <w:tc>
          <w:tcPr>
            <w:tcW w:w="3420" w:type="dxa"/>
            <w:vAlign w:val="center"/>
          </w:tcPr>
          <w:p w:rsidR="00D47F56" w:rsidRPr="008D55A1" w:rsidRDefault="00D47F56" w:rsidP="00AF1B0B">
            <w:pPr>
              <w:pStyle w:val="BodyText"/>
              <w:jc w:val="left"/>
              <w:rPr>
                <w:lang w:val="en-GB"/>
              </w:rPr>
            </w:pPr>
            <w:r w:rsidRPr="008D55A1">
              <w:rPr>
                <w:szCs w:val="22"/>
                <w:lang w:val="en-GB"/>
              </w:rPr>
              <w:t>EU warning risk values (residential)</w:t>
            </w:r>
            <w:r w:rsidRPr="008D55A1">
              <w:rPr>
                <w:szCs w:val="22"/>
                <w:vertAlign w:val="superscript"/>
                <w:lang w:val="en-GB"/>
              </w:rPr>
              <w:t>5</w:t>
            </w:r>
          </w:p>
        </w:tc>
        <w:tc>
          <w:tcPr>
            <w:tcW w:w="1980" w:type="dxa"/>
          </w:tcPr>
          <w:p w:rsidR="00D47F56" w:rsidRPr="008D55A1" w:rsidRDefault="00D47F56" w:rsidP="00AF1B0B">
            <w:pPr>
              <w:pStyle w:val="BodyText"/>
              <w:jc w:val="center"/>
              <w:rPr>
                <w:lang w:val="en-GB"/>
              </w:rPr>
            </w:pPr>
            <w:r w:rsidRPr="008D55A1">
              <w:rPr>
                <w:szCs w:val="22"/>
                <w:lang w:val="en-GB"/>
              </w:rPr>
              <w:t>50</w:t>
            </w:r>
            <w:r w:rsidRPr="008D55A1">
              <w:rPr>
                <w:szCs w:val="22"/>
                <w:lang w:val="en-GB"/>
              </w:rPr>
              <w:sym w:font="Symbol" w:char="F02D"/>
            </w:r>
            <w:r w:rsidRPr="008D55A1">
              <w:rPr>
                <w:szCs w:val="22"/>
                <w:lang w:val="en-GB"/>
              </w:rPr>
              <w:t>450 (added &amp; total)</w:t>
            </w:r>
          </w:p>
        </w:tc>
        <w:tc>
          <w:tcPr>
            <w:tcW w:w="1830" w:type="dxa"/>
          </w:tcPr>
          <w:p w:rsidR="00D47F56" w:rsidRPr="008D55A1" w:rsidRDefault="00D47F56" w:rsidP="00AF1B0B">
            <w:pPr>
              <w:pStyle w:val="BodyText"/>
              <w:jc w:val="center"/>
              <w:rPr>
                <w:lang w:val="en-GB"/>
              </w:rPr>
            </w:pPr>
          </w:p>
        </w:tc>
        <w:tc>
          <w:tcPr>
            <w:tcW w:w="1842" w:type="dxa"/>
          </w:tcPr>
          <w:p w:rsidR="00D47F56" w:rsidRPr="008D55A1" w:rsidRDefault="00D47F56" w:rsidP="00AF1B0B">
            <w:pPr>
              <w:pStyle w:val="BodyText"/>
              <w:jc w:val="center"/>
              <w:rPr>
                <w:lang w:val="en-GB"/>
              </w:rPr>
            </w:pPr>
            <w:r w:rsidRPr="008D55A1">
              <w:rPr>
                <w:szCs w:val="22"/>
                <w:lang w:val="en-GB"/>
              </w:rPr>
              <w:t>4.2</w:t>
            </w:r>
            <w:r w:rsidRPr="008D55A1">
              <w:rPr>
                <w:szCs w:val="22"/>
                <w:lang w:val="en-GB"/>
              </w:rPr>
              <w:sym w:font="Symbol" w:char="F02D"/>
            </w:r>
            <w:r w:rsidRPr="008D55A1">
              <w:rPr>
                <w:szCs w:val="22"/>
                <w:lang w:val="en-GB"/>
              </w:rPr>
              <w:t>20 (added &amp; total)</w:t>
            </w:r>
          </w:p>
        </w:tc>
      </w:tr>
      <w:tr w:rsidR="00D47F56" w:rsidRPr="008D55A1" w:rsidTr="00AF1B0B">
        <w:trPr>
          <w:trHeight w:val="467"/>
        </w:trPr>
        <w:tc>
          <w:tcPr>
            <w:tcW w:w="3420" w:type="dxa"/>
            <w:vAlign w:val="center"/>
          </w:tcPr>
          <w:p w:rsidR="00D47F56" w:rsidRPr="008D55A1" w:rsidRDefault="00D47F56" w:rsidP="00AF1B0B">
            <w:pPr>
              <w:pStyle w:val="BodyText"/>
              <w:jc w:val="left"/>
              <w:rPr>
                <w:lang w:val="en-GB"/>
              </w:rPr>
            </w:pPr>
            <w:r w:rsidRPr="008D55A1">
              <w:rPr>
                <w:szCs w:val="22"/>
                <w:lang w:val="en-GB"/>
              </w:rPr>
              <w:t>EU potential risk values (residential)</w:t>
            </w:r>
            <w:r w:rsidRPr="008D55A1">
              <w:rPr>
                <w:szCs w:val="22"/>
                <w:vertAlign w:val="superscript"/>
                <w:lang w:val="en-GB"/>
              </w:rPr>
              <w:t>5</w:t>
            </w:r>
          </w:p>
        </w:tc>
        <w:tc>
          <w:tcPr>
            <w:tcW w:w="1980" w:type="dxa"/>
          </w:tcPr>
          <w:p w:rsidR="00D47F56" w:rsidRPr="008D55A1" w:rsidRDefault="00D47F56" w:rsidP="00AF1B0B">
            <w:pPr>
              <w:pStyle w:val="BodyText"/>
              <w:jc w:val="center"/>
              <w:rPr>
                <w:lang w:val="en-GB"/>
              </w:rPr>
            </w:pPr>
            <w:r w:rsidRPr="008D55A1">
              <w:rPr>
                <w:szCs w:val="22"/>
                <w:lang w:val="en-GB"/>
              </w:rPr>
              <w:t>100</w:t>
            </w:r>
            <w:r w:rsidRPr="008D55A1">
              <w:rPr>
                <w:szCs w:val="22"/>
                <w:lang w:val="en-GB"/>
              </w:rPr>
              <w:sym w:font="Symbol" w:char="F02D"/>
            </w:r>
            <w:r w:rsidRPr="008D55A1">
              <w:rPr>
                <w:szCs w:val="22"/>
                <w:lang w:val="en-GB"/>
              </w:rPr>
              <w:t>1000 (added &amp; total)</w:t>
            </w:r>
          </w:p>
        </w:tc>
        <w:tc>
          <w:tcPr>
            <w:tcW w:w="1830" w:type="dxa"/>
          </w:tcPr>
          <w:p w:rsidR="00D47F56" w:rsidRPr="008D55A1" w:rsidRDefault="00D47F56" w:rsidP="00AF1B0B">
            <w:pPr>
              <w:pStyle w:val="BodyText"/>
              <w:jc w:val="center"/>
              <w:rPr>
                <w:lang w:val="en-GB"/>
              </w:rPr>
            </w:pPr>
          </w:p>
        </w:tc>
        <w:tc>
          <w:tcPr>
            <w:tcW w:w="1842" w:type="dxa"/>
          </w:tcPr>
          <w:p w:rsidR="00D47F56" w:rsidRPr="008D55A1" w:rsidRDefault="00D47F56" w:rsidP="00AF1B0B">
            <w:pPr>
              <w:pStyle w:val="BodyText"/>
              <w:tabs>
                <w:tab w:val="decimal" w:pos="652"/>
                <w:tab w:val="decimal" w:pos="1457"/>
              </w:tabs>
              <w:jc w:val="center"/>
              <w:rPr>
                <w:lang w:val="en-GB"/>
              </w:rPr>
            </w:pPr>
          </w:p>
        </w:tc>
      </w:tr>
    </w:tbl>
    <w:p w:rsidR="00D47F56" w:rsidRPr="00FB548E" w:rsidRDefault="00D47F56" w:rsidP="00D47F56">
      <w:pPr>
        <w:pStyle w:val="Footnote"/>
        <w:rPr>
          <w:lang w:val="en-GB"/>
        </w:rPr>
      </w:pPr>
      <w:r w:rsidRPr="00AC3655">
        <w:rPr>
          <w:lang w:val="en-GB"/>
        </w:rPr>
        <w:t xml:space="preserve">1 = CCME </w:t>
      </w:r>
      <w:r>
        <w:rPr>
          <w:lang w:val="en-GB"/>
        </w:rPr>
        <w:t>1999h</w:t>
      </w:r>
      <w:r w:rsidRPr="00AC3655">
        <w:rPr>
          <w:lang w:val="en-GB"/>
        </w:rPr>
        <w:t xml:space="preserve"> and 2006 </w:t>
      </w:r>
      <w:r w:rsidRPr="00FB548E">
        <w:rPr>
          <w:lang w:val="en-GB"/>
        </w:rPr>
        <w:t xml:space="preserve">and </w:t>
      </w:r>
      <w:hyperlink r:id="rId40" w:history="1">
        <w:r w:rsidRPr="00FB548E">
          <w:rPr>
            <w:rStyle w:val="Hyperlink"/>
            <w:sz w:val="18"/>
            <w:szCs w:val="18"/>
            <w:lang w:val="en-GB"/>
          </w:rPr>
          <w:t>http://ceqg-rcqe.ccme.ca/</w:t>
        </w:r>
      </w:hyperlink>
    </w:p>
    <w:p w:rsidR="00D47F56" w:rsidRPr="00FB548E" w:rsidRDefault="00D47F56" w:rsidP="00D47F56">
      <w:pPr>
        <w:pStyle w:val="Footnote"/>
      </w:pPr>
      <w:r w:rsidRPr="00FB548E">
        <w:rPr>
          <w:lang w:val="en-GB"/>
        </w:rPr>
        <w:t xml:space="preserve">2 = </w:t>
      </w:r>
      <w:r w:rsidRPr="00FB548E">
        <w:t>Scott-Fordsmand and Pedersen 1995</w:t>
      </w:r>
    </w:p>
    <w:p w:rsidR="00D47F56" w:rsidRDefault="00D47F56" w:rsidP="00D47F56">
      <w:pPr>
        <w:pStyle w:val="Footnote"/>
        <w:rPr>
          <w:lang w:val="en-GB"/>
        </w:rPr>
      </w:pPr>
      <w:r w:rsidRPr="00AC3655">
        <w:rPr>
          <w:lang w:val="en-GB"/>
        </w:rPr>
        <w:t>3 = VROM 2000</w:t>
      </w:r>
    </w:p>
    <w:p w:rsidR="00D47F56" w:rsidRDefault="00D47F56" w:rsidP="00D47F56">
      <w:pPr>
        <w:pStyle w:val="Footnote"/>
        <w:rPr>
          <w:lang w:val="en-GB"/>
        </w:rPr>
      </w:pPr>
      <w:r w:rsidRPr="00AC3655">
        <w:rPr>
          <w:lang w:val="en-GB"/>
        </w:rPr>
        <w:t xml:space="preserve">4 =  </w:t>
      </w:r>
      <w:hyperlink r:id="rId41" w:history="1">
        <w:r w:rsidRPr="00AC3655">
          <w:rPr>
            <w:lang w:val="en-GB"/>
          </w:rPr>
          <w:t>http://www.epa.gov/ecotox/ecossl/</w:t>
        </w:r>
      </w:hyperlink>
    </w:p>
    <w:p w:rsidR="00D47F56" w:rsidRDefault="00D47F56" w:rsidP="00D47F56">
      <w:pPr>
        <w:pStyle w:val="Footnote"/>
        <w:rPr>
          <w:lang w:val="en-GB"/>
        </w:rPr>
      </w:pPr>
      <w:r w:rsidRPr="00AC3655">
        <w:rPr>
          <w:lang w:val="en-GB"/>
        </w:rPr>
        <w:t>5 = Carlon 2007</w:t>
      </w:r>
    </w:p>
    <w:p w:rsidR="00D47F56" w:rsidRDefault="00D47F56" w:rsidP="00D47F56">
      <w:pPr>
        <w:pStyle w:val="Footnote"/>
        <w:rPr>
          <w:lang w:val="en-GB"/>
        </w:rPr>
      </w:pPr>
      <w:r w:rsidRPr="00AC3655">
        <w:rPr>
          <w:lang w:val="en-GB"/>
        </w:rPr>
        <w:t>ID = insufficient data.</w:t>
      </w:r>
    </w:p>
    <w:p w:rsidR="00D47F56" w:rsidRDefault="00D47F56" w:rsidP="00D47F56">
      <w:pPr>
        <w:pStyle w:val="Heading1"/>
      </w:pPr>
      <w:bookmarkStart w:id="759" w:name="_Toc242855733"/>
      <w:bookmarkStart w:id="760" w:name="_Toc243901744"/>
      <w:bookmarkStart w:id="761" w:name="_Toc269124984"/>
      <w:bookmarkStart w:id="762" w:name="_Toc351713570"/>
      <w:r w:rsidRPr="00BA50E0">
        <w:lastRenderedPageBreak/>
        <w:t>Summary</w:t>
      </w:r>
      <w:bookmarkEnd w:id="759"/>
      <w:bookmarkEnd w:id="760"/>
      <w:bookmarkEnd w:id="761"/>
      <w:bookmarkEnd w:id="762"/>
      <w:r w:rsidRPr="00BA50E0">
        <w:t xml:space="preserve"> </w:t>
      </w:r>
    </w:p>
    <w:p w:rsidR="00D47F56" w:rsidRDefault="00D47F56" w:rsidP="00D47F56">
      <w:pPr>
        <w:rPr>
          <w:lang w:val="en-GB"/>
        </w:rPr>
      </w:pPr>
      <w:r w:rsidRPr="00BA50E0">
        <w:rPr>
          <w:lang w:val="en-GB"/>
        </w:rPr>
        <w:t>The methodology for deriving SQGs</w:t>
      </w:r>
      <w:r>
        <w:rPr>
          <w:lang w:val="en-GB"/>
        </w:rPr>
        <w:t>,</w:t>
      </w:r>
      <w:r w:rsidRPr="00BA50E0">
        <w:rPr>
          <w:lang w:val="en-GB"/>
        </w:rPr>
        <w:t xml:space="preserve"> </w:t>
      </w:r>
      <w:r>
        <w:rPr>
          <w:lang w:val="en-GB"/>
        </w:rPr>
        <w:t>detailed in Schedule B5b,</w:t>
      </w:r>
      <w:r w:rsidRPr="00BA50E0">
        <w:rPr>
          <w:lang w:val="en-GB"/>
        </w:rPr>
        <w:t xml:space="preserve"> was implemented to calculate SQGs based on different types of toxicity data for </w:t>
      </w:r>
      <w:r>
        <w:rPr>
          <w:lang w:val="en-GB"/>
        </w:rPr>
        <w:t>eight contaminant</w:t>
      </w:r>
      <w:r w:rsidRPr="00BA50E0">
        <w:rPr>
          <w:lang w:val="en-GB"/>
        </w:rPr>
        <w:t>s (</w:t>
      </w:r>
      <w:r>
        <w:rPr>
          <w:lang w:val="en-GB"/>
        </w:rPr>
        <w:t xml:space="preserve">arsenic, chromium, copper, DDT, lead, naphthalene, nickel, zinc). </w:t>
      </w:r>
      <w:r w:rsidRPr="00A6615C">
        <w:rPr>
          <w:lang w:val="en-GB"/>
        </w:rPr>
        <w:t>The</w:t>
      </w:r>
      <w:r>
        <w:rPr>
          <w:lang w:val="en-GB"/>
        </w:rPr>
        <w:t>se</w:t>
      </w:r>
      <w:r w:rsidRPr="00A6615C">
        <w:rPr>
          <w:lang w:val="en-GB"/>
        </w:rPr>
        <w:t xml:space="preserve"> </w:t>
      </w:r>
      <w:r>
        <w:rPr>
          <w:lang w:val="en-GB"/>
        </w:rPr>
        <w:t>eight</w:t>
      </w:r>
      <w:r w:rsidRPr="00A6615C">
        <w:rPr>
          <w:lang w:val="en-GB"/>
        </w:rPr>
        <w:t xml:space="preserve"> chemicals were selected as they have a variety of physicochemical properties and</w:t>
      </w:r>
      <w:r>
        <w:rPr>
          <w:lang w:val="en-GB"/>
        </w:rPr>
        <w:t>,</w:t>
      </w:r>
      <w:r w:rsidRPr="00A6615C">
        <w:rPr>
          <w:lang w:val="en-GB"/>
        </w:rPr>
        <w:t xml:space="preserve"> as a result</w:t>
      </w:r>
      <w:r>
        <w:rPr>
          <w:lang w:val="en-GB"/>
        </w:rPr>
        <w:t>,</w:t>
      </w:r>
      <w:r w:rsidRPr="00A6615C">
        <w:rPr>
          <w:lang w:val="en-GB"/>
        </w:rPr>
        <w:t xml:space="preserve"> would behave differently in the environment</w:t>
      </w:r>
      <w:r>
        <w:rPr>
          <w:lang w:val="en-GB"/>
        </w:rPr>
        <w:t>.</w:t>
      </w:r>
      <w:r w:rsidRPr="00A6615C">
        <w:rPr>
          <w:lang w:val="en-GB"/>
        </w:rPr>
        <w:t xml:space="preserve"> </w:t>
      </w:r>
      <w:r>
        <w:rPr>
          <w:lang w:val="en-GB"/>
        </w:rPr>
        <w:t>They are frequently found in urban Australian contaminated sites. The results of this process are summarised below for each contaminant. Some contaminants have the potential to leach from the contaminated site and thus may cause deleterious effects on groundwater and surface water ecosystems. The fact that contaminants can leach can be taken into account in deriving SQGs. This was done for zinc and arsenic, to illustrate the process and to illustrate the effect that it can have on the resulting SQG.</w:t>
      </w:r>
    </w:p>
    <w:p w:rsidR="002D1C48" w:rsidRDefault="002D1C48" w:rsidP="00D47F56">
      <w:pPr>
        <w:rPr>
          <w:lang w:val="en-GB"/>
        </w:rPr>
      </w:pPr>
    </w:p>
    <w:p w:rsidR="00D47F56" w:rsidRPr="00A6615C" w:rsidRDefault="00D47F56" w:rsidP="00D47F56">
      <w:pPr>
        <w:rPr>
          <w:lang w:val="en-GB"/>
        </w:rPr>
      </w:pPr>
      <w:r w:rsidRPr="00A6615C">
        <w:rPr>
          <w:lang w:val="en-GB"/>
        </w:rPr>
        <w:t>There w</w:t>
      </w:r>
      <w:r>
        <w:rPr>
          <w:lang w:val="en-GB"/>
        </w:rPr>
        <w:t>as a</w:t>
      </w:r>
      <w:r w:rsidRPr="00A6615C">
        <w:rPr>
          <w:lang w:val="en-GB"/>
        </w:rPr>
        <w:t xml:space="preserve"> </w:t>
      </w:r>
      <w:r>
        <w:rPr>
          <w:lang w:val="en-GB"/>
        </w:rPr>
        <w:t xml:space="preserve">considerable amount of </w:t>
      </w:r>
      <w:r w:rsidRPr="00A6615C">
        <w:rPr>
          <w:lang w:val="en-GB"/>
        </w:rPr>
        <w:t xml:space="preserve">toxicity data available for </w:t>
      </w:r>
      <w:r>
        <w:rPr>
          <w:lang w:val="en-GB"/>
        </w:rPr>
        <w:t xml:space="preserve">the essential element zinc. </w:t>
      </w:r>
      <w:r w:rsidRPr="00A6615C">
        <w:rPr>
          <w:lang w:val="en-GB"/>
        </w:rPr>
        <w:t>Zinc does not biomagnify but has the potential to leach from contaminated soil to groundwater</w:t>
      </w:r>
      <w:r>
        <w:rPr>
          <w:lang w:val="en-GB"/>
        </w:rPr>
        <w:t xml:space="preserve">. </w:t>
      </w:r>
      <w:r w:rsidRPr="00A6615C">
        <w:rPr>
          <w:lang w:val="en-GB"/>
        </w:rPr>
        <w:t>The minimum data requirements to use the SSD method were exceeded, there were multiple normalisation relationships, and there was an ageing</w:t>
      </w:r>
      <w:r>
        <w:t>/</w:t>
      </w:r>
      <w:r w:rsidRPr="00A6615C">
        <w:rPr>
          <w:lang w:val="en-GB"/>
        </w:rPr>
        <w:t>leaching factor</w:t>
      </w:r>
      <w:r>
        <w:rPr>
          <w:lang w:val="en-GB"/>
        </w:rPr>
        <w:t>. The toxicity data could be expressed in terms of added Zn concentrations; th</w:t>
      </w:r>
      <w:r w:rsidRPr="00A6615C">
        <w:rPr>
          <w:lang w:val="en-GB"/>
        </w:rPr>
        <w:t xml:space="preserve">erefore, high reliability soil-specific Zn </w:t>
      </w:r>
      <w:r>
        <w:rPr>
          <w:lang w:val="en-GB"/>
        </w:rPr>
        <w:t>ACL</w:t>
      </w:r>
      <w:r w:rsidRPr="001F0F07">
        <w:rPr>
          <w:vertAlign w:val="subscript"/>
          <w:lang w:val="en-GB"/>
        </w:rPr>
        <w:t>(NOEC &amp; EC10)</w:t>
      </w:r>
      <w:r w:rsidRPr="00A6615C">
        <w:rPr>
          <w:lang w:val="en-GB"/>
        </w:rPr>
        <w:t xml:space="preserve">, </w:t>
      </w:r>
      <w:r>
        <w:rPr>
          <w:lang w:val="en-GB"/>
        </w:rPr>
        <w:t>ACL</w:t>
      </w:r>
      <w:r w:rsidRPr="001F0F07">
        <w:rPr>
          <w:vertAlign w:val="subscript"/>
          <w:lang w:val="en-GB"/>
        </w:rPr>
        <w:t>(LOEC &amp; EC30)</w:t>
      </w:r>
      <w:r w:rsidRPr="00A6615C">
        <w:rPr>
          <w:lang w:val="en-GB"/>
        </w:rPr>
        <w:t xml:space="preserve"> and </w:t>
      </w:r>
      <w:r>
        <w:rPr>
          <w:lang w:val="en-GB"/>
        </w:rPr>
        <w:t>ACL</w:t>
      </w:r>
      <w:r w:rsidRPr="001F0F07">
        <w:rPr>
          <w:vertAlign w:val="subscript"/>
          <w:lang w:val="en-GB"/>
        </w:rPr>
        <w:t>(EC50)</w:t>
      </w:r>
      <w:r>
        <w:rPr>
          <w:lang w:val="en-GB"/>
        </w:rPr>
        <w:t xml:space="preserve"> values and corresponding SQG values </w:t>
      </w:r>
      <w:r w:rsidRPr="00A6615C">
        <w:rPr>
          <w:lang w:val="en-GB"/>
        </w:rPr>
        <w:t xml:space="preserve">could be derived for: </w:t>
      </w:r>
    </w:p>
    <w:p w:rsidR="00D47F56" w:rsidRPr="00C922C1" w:rsidRDefault="00D47F56" w:rsidP="00D47F56">
      <w:pPr>
        <w:pStyle w:val="Dot-points"/>
      </w:pPr>
      <w:r w:rsidRPr="00C922C1">
        <w:t>fresh contamination</w:t>
      </w:r>
    </w:p>
    <w:p w:rsidR="00D47F56" w:rsidRPr="00C922C1" w:rsidRDefault="00D47F56" w:rsidP="00D47F56">
      <w:pPr>
        <w:pStyle w:val="Dot-points"/>
      </w:pPr>
      <w:r w:rsidRPr="00C922C1">
        <w:t>aged contamination</w:t>
      </w:r>
    </w:p>
    <w:p w:rsidR="00D47F56" w:rsidRPr="00C922C1" w:rsidRDefault="00D47F56" w:rsidP="00D47F56">
      <w:pPr>
        <w:pStyle w:val="Dot-points"/>
      </w:pPr>
      <w:r w:rsidRPr="00C922C1">
        <w:t>protection of aquatic ecosystems</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Pr>
          <w:lang w:val="en-GB"/>
        </w:rPr>
        <w:t>S</w:t>
      </w:r>
      <w:r w:rsidRPr="00A6615C">
        <w:rPr>
          <w:lang w:val="en-GB"/>
        </w:rPr>
        <w:t xml:space="preserve">oil-specific </w:t>
      </w:r>
      <w:r>
        <w:rPr>
          <w:lang w:val="en-GB"/>
        </w:rPr>
        <w:t>ACLs</w:t>
      </w:r>
      <w:r w:rsidRPr="00A6615C">
        <w:rPr>
          <w:lang w:val="en-GB"/>
        </w:rPr>
        <w:t xml:space="preserve"> could be derived</w:t>
      </w:r>
      <w:r>
        <w:rPr>
          <w:lang w:val="en-GB"/>
        </w:rPr>
        <w:t>, so</w:t>
      </w:r>
      <w:r w:rsidRPr="00A6615C">
        <w:rPr>
          <w:lang w:val="en-GB"/>
        </w:rPr>
        <w:t xml:space="preserve"> a suite of values were generated</w:t>
      </w:r>
      <w:r>
        <w:rPr>
          <w:lang w:val="en-GB"/>
        </w:rPr>
        <w:t xml:space="preserve">. </w:t>
      </w:r>
      <w:r w:rsidRPr="00A6615C">
        <w:rPr>
          <w:lang w:val="en-GB"/>
        </w:rPr>
        <w:t>For example, the ACL</w:t>
      </w:r>
      <w:r w:rsidRPr="001F0F07">
        <w:rPr>
          <w:vertAlign w:val="subscript"/>
          <w:lang w:val="en-GB"/>
        </w:rPr>
        <w:t>(NOEC &amp; EC10)</w:t>
      </w:r>
      <w:r w:rsidRPr="00A6615C">
        <w:rPr>
          <w:lang w:val="en-GB"/>
        </w:rPr>
        <w:t xml:space="preserve"> values for </w:t>
      </w:r>
      <w:r>
        <w:rPr>
          <w:lang w:val="en-GB"/>
        </w:rPr>
        <w:t>urban residential</w:t>
      </w:r>
      <w:r w:rsidRPr="0068221B">
        <w:t>/public open space</w:t>
      </w:r>
      <w:r w:rsidRPr="00A6615C">
        <w:rPr>
          <w:lang w:val="en-GB"/>
        </w:rPr>
        <w:t xml:space="preserve"> sites freshly contaminated with Zn </w:t>
      </w:r>
      <w:r>
        <w:t>ranged from</w:t>
      </w:r>
      <w:r w:rsidRPr="00A6615C">
        <w:rPr>
          <w:lang w:val="en-GB"/>
        </w:rPr>
        <w:t xml:space="preserve"> </w:t>
      </w:r>
      <w:r>
        <w:rPr>
          <w:lang w:val="en-GB"/>
        </w:rPr>
        <w:t>20</w:t>
      </w:r>
      <w:r w:rsidRPr="00A6615C">
        <w:rPr>
          <w:lang w:val="en-GB"/>
        </w:rPr>
        <w:t xml:space="preserve"> (at a cation exchange capacity of 5 and a soil pH of 4) to 3</w:t>
      </w:r>
      <w:r>
        <w:rPr>
          <w:lang w:val="en-GB"/>
        </w:rPr>
        <w:t>30</w:t>
      </w:r>
      <w:r w:rsidRPr="00A6615C">
        <w:rPr>
          <w:lang w:val="en-GB"/>
        </w:rPr>
        <w:t xml:space="preserve"> mg/kg (at a cation exchange capacity of 60 and a soil pH of 7.5)</w:t>
      </w:r>
      <w:r>
        <w:rPr>
          <w:lang w:val="en-GB"/>
        </w:rPr>
        <w:t xml:space="preserve">. </w:t>
      </w:r>
      <w:r w:rsidRPr="00A6615C">
        <w:rPr>
          <w:lang w:val="en-GB"/>
        </w:rPr>
        <w:t xml:space="preserve">The range of ACL values reflects the ability of different soils to modify the bioavailability and toxicity of </w:t>
      </w:r>
      <w:r>
        <w:rPr>
          <w:lang w:val="en-GB"/>
        </w:rPr>
        <w:t xml:space="preserve">Zn. </w:t>
      </w:r>
      <w:r w:rsidRPr="00A6615C">
        <w:rPr>
          <w:lang w:val="en-GB"/>
        </w:rPr>
        <w:t>Correcting for ageing</w:t>
      </w:r>
      <w:r>
        <w:t xml:space="preserve"> </w:t>
      </w:r>
      <w:r w:rsidRPr="00A6615C">
        <w:rPr>
          <w:lang w:val="en-GB"/>
        </w:rPr>
        <w:t>led to a marked increase in the ACL values</w:t>
      </w:r>
      <w:r>
        <w:rPr>
          <w:lang w:val="en-GB"/>
        </w:rPr>
        <w:t xml:space="preserve">. </w:t>
      </w:r>
      <w:r w:rsidRPr="00A6615C">
        <w:rPr>
          <w:lang w:val="en-GB"/>
        </w:rPr>
        <w:t>The corresponding ACL</w:t>
      </w:r>
      <w:r w:rsidRPr="001F0F07">
        <w:rPr>
          <w:vertAlign w:val="subscript"/>
          <w:lang w:val="en-GB"/>
        </w:rPr>
        <w:t>(NOEC &amp; EC10)</w:t>
      </w:r>
      <w:r>
        <w:rPr>
          <w:vertAlign w:val="subscript"/>
          <w:lang w:val="en-GB"/>
        </w:rPr>
        <w:t xml:space="preserve"> </w:t>
      </w:r>
      <w:r w:rsidRPr="00A6615C">
        <w:rPr>
          <w:lang w:val="en-GB"/>
        </w:rPr>
        <w:t xml:space="preserve">values for aged Zn contamination range from </w:t>
      </w:r>
      <w:r>
        <w:rPr>
          <w:lang w:val="en-GB"/>
        </w:rPr>
        <w:t>45</w:t>
      </w:r>
      <w:r>
        <w:rPr>
          <w:lang w:val="en-GB"/>
        </w:rPr>
        <w:sym w:font="Symbol" w:char="F02D"/>
      </w:r>
      <w:r>
        <w:rPr>
          <w:lang w:val="en-GB"/>
        </w:rPr>
        <w:t>800</w:t>
      </w:r>
      <w:r w:rsidRPr="00A6615C">
        <w:rPr>
          <w:lang w:val="en-GB"/>
        </w:rPr>
        <w:t xml:space="preserve"> mg/kg</w:t>
      </w:r>
      <w:r>
        <w:rPr>
          <w:lang w:val="en-GB"/>
        </w:rPr>
        <w:t xml:space="preserve">. As such, correcting for the ageing of Zn led to a more than doubling of the recommended ACL values. </w:t>
      </w:r>
      <w:r w:rsidRPr="00A6615C">
        <w:rPr>
          <w:lang w:val="en-GB"/>
        </w:rPr>
        <w:t xml:space="preserve">The </w:t>
      </w:r>
      <w:r>
        <w:rPr>
          <w:lang w:val="en-GB"/>
        </w:rPr>
        <w:t>ACL</w:t>
      </w:r>
      <w:r w:rsidRPr="001F0F07">
        <w:rPr>
          <w:vertAlign w:val="subscript"/>
          <w:lang w:val="en-GB"/>
        </w:rPr>
        <w:t>(LOEC &amp; EC30)</w:t>
      </w:r>
      <w:r>
        <w:rPr>
          <w:lang w:val="en-GB"/>
        </w:rPr>
        <w:t xml:space="preserve"> </w:t>
      </w:r>
      <w:r w:rsidRPr="00A6615C">
        <w:rPr>
          <w:lang w:val="en-GB"/>
        </w:rPr>
        <w:t xml:space="preserve">and </w:t>
      </w:r>
      <w:r>
        <w:rPr>
          <w:lang w:val="en-GB"/>
        </w:rPr>
        <w:t>ACL</w:t>
      </w:r>
      <w:r w:rsidRPr="001F0F07">
        <w:rPr>
          <w:vertAlign w:val="subscript"/>
          <w:lang w:val="en-GB"/>
        </w:rPr>
        <w:t>(EC50)</w:t>
      </w:r>
      <w:r>
        <w:rPr>
          <w:lang w:val="en-GB"/>
        </w:rPr>
        <w:t xml:space="preserve"> values </w:t>
      </w:r>
      <w:r w:rsidRPr="00A6615C">
        <w:rPr>
          <w:lang w:val="en-GB"/>
        </w:rPr>
        <w:t xml:space="preserve">were </w:t>
      </w:r>
      <w:r w:rsidRPr="008C0FFC">
        <w:rPr>
          <w:lang w:val="en-GB"/>
        </w:rPr>
        <w:t>approximately 1.25</w:t>
      </w:r>
      <w:r>
        <w:rPr>
          <w:lang w:val="en-GB"/>
        </w:rPr>
        <w:sym w:font="Symbol" w:char="F02D"/>
      </w:r>
      <w:r>
        <w:rPr>
          <w:lang w:val="en-GB"/>
        </w:rPr>
        <w:t>2</w:t>
      </w:r>
      <w:r w:rsidRPr="008C0FFC">
        <w:rPr>
          <w:lang w:val="en-GB"/>
        </w:rPr>
        <w:t xml:space="preserve"> and 1.5</w:t>
      </w:r>
      <w:r>
        <w:rPr>
          <w:lang w:val="en-GB"/>
        </w:rPr>
        <w:sym w:font="Symbol" w:char="F02D"/>
      </w:r>
      <w:r w:rsidRPr="008C0FFC">
        <w:rPr>
          <w:lang w:val="en-GB"/>
        </w:rPr>
        <w:t>2 times larger,</w:t>
      </w:r>
      <w:r w:rsidRPr="00A6615C">
        <w:rPr>
          <w:lang w:val="en-GB"/>
        </w:rPr>
        <w:t xml:space="preserve"> respectively, than the corresponding </w:t>
      </w:r>
      <w:r>
        <w:rPr>
          <w:lang w:val="en-GB"/>
        </w:rPr>
        <w:t>ACL</w:t>
      </w:r>
      <w:r w:rsidRPr="001F0F07">
        <w:rPr>
          <w:vertAlign w:val="subscript"/>
          <w:lang w:val="en-GB"/>
        </w:rPr>
        <w:t>(NOEC &amp; EC10)</w:t>
      </w:r>
      <w:r>
        <w:rPr>
          <w:lang w:val="en-GB"/>
        </w:rPr>
        <w:t xml:space="preserve"> values. </w:t>
      </w:r>
      <w:r w:rsidRPr="00A6615C">
        <w:rPr>
          <w:lang w:val="en-GB"/>
        </w:rPr>
        <w:t xml:space="preserve">The lowest of the Zn </w:t>
      </w:r>
      <w:r>
        <w:rPr>
          <w:lang w:val="en-GB"/>
        </w:rPr>
        <w:t>ACL</w:t>
      </w:r>
      <w:r w:rsidRPr="00A6615C">
        <w:rPr>
          <w:lang w:val="en-GB"/>
        </w:rPr>
        <w:t xml:space="preserve">s </w:t>
      </w:r>
      <w:r>
        <w:rPr>
          <w:lang w:val="en-GB"/>
        </w:rPr>
        <w:t>for urban residential land</w:t>
      </w:r>
      <w:r w:rsidRPr="0068221B">
        <w:t>/public open space</w:t>
      </w:r>
      <w:r>
        <w:rPr>
          <w:lang w:val="en-GB"/>
        </w:rPr>
        <w:t xml:space="preserve"> (20 mg/kg) </w:t>
      </w:r>
      <w:r w:rsidRPr="00A6615C">
        <w:rPr>
          <w:lang w:val="en-GB"/>
        </w:rPr>
        <w:t xml:space="preserve">are essentially identical to the lowest corresponding international </w:t>
      </w:r>
      <w:r>
        <w:rPr>
          <w:lang w:val="en-GB"/>
        </w:rPr>
        <w:t>SQGs</w:t>
      </w:r>
      <w:r w:rsidRPr="00A6615C">
        <w:rPr>
          <w:lang w:val="en-GB"/>
        </w:rPr>
        <w:t xml:space="preserve">, while the higher Zn </w:t>
      </w:r>
      <w:r>
        <w:rPr>
          <w:lang w:val="en-GB"/>
        </w:rPr>
        <w:t>ACL</w:t>
      </w:r>
      <w:r w:rsidRPr="00A6615C">
        <w:rPr>
          <w:lang w:val="en-GB"/>
        </w:rPr>
        <w:t xml:space="preserve">s are considerably larger than any international </w:t>
      </w:r>
      <w:r>
        <w:rPr>
          <w:lang w:val="en-GB"/>
        </w:rPr>
        <w:t>SQG</w:t>
      </w:r>
      <w:r w:rsidRPr="00A6615C">
        <w:rPr>
          <w:lang w:val="en-GB"/>
        </w:rPr>
        <w:t>.</w:t>
      </w:r>
    </w:p>
    <w:p w:rsidR="002D1C48" w:rsidRPr="00A6615C" w:rsidRDefault="002D1C48" w:rsidP="00D47F56">
      <w:pPr>
        <w:rPr>
          <w:lang w:val="en-GB"/>
        </w:rPr>
      </w:pPr>
    </w:p>
    <w:p w:rsidR="00D47F56" w:rsidRDefault="00D47F56" w:rsidP="00D47F56">
      <w:pPr>
        <w:rPr>
          <w:lang w:val="en-GB"/>
        </w:rPr>
      </w:pPr>
      <w:r w:rsidRPr="00A6615C">
        <w:rPr>
          <w:lang w:val="en-GB"/>
        </w:rPr>
        <w:t>Arsenic does not biomagnify in oxidised soils but has the potential to leach from contaminated soil to groundwater</w:t>
      </w:r>
      <w:r>
        <w:rPr>
          <w:lang w:val="en-GB"/>
        </w:rPr>
        <w:t xml:space="preserve">. </w:t>
      </w:r>
      <w:r w:rsidRPr="00A6615C">
        <w:rPr>
          <w:lang w:val="en-GB"/>
        </w:rPr>
        <w:t>Therefore</w:t>
      </w:r>
      <w:r>
        <w:rPr>
          <w:lang w:val="en-GB"/>
        </w:rPr>
        <w:t>,</w:t>
      </w:r>
      <w:r w:rsidRPr="00A6615C">
        <w:rPr>
          <w:lang w:val="en-GB"/>
        </w:rPr>
        <w:t xml:space="preserve"> </w:t>
      </w:r>
      <w:r>
        <w:rPr>
          <w:lang w:val="en-GB"/>
        </w:rPr>
        <w:t xml:space="preserve">only </w:t>
      </w:r>
      <w:r w:rsidRPr="00A6615C">
        <w:rPr>
          <w:lang w:val="en-GB"/>
        </w:rPr>
        <w:t xml:space="preserve">the direct toxicity </w:t>
      </w:r>
      <w:r>
        <w:rPr>
          <w:lang w:val="en-GB"/>
        </w:rPr>
        <w:t>route</w:t>
      </w:r>
      <w:r w:rsidRPr="00A6615C">
        <w:rPr>
          <w:lang w:val="en-GB"/>
        </w:rPr>
        <w:t xml:space="preserve"> of exposure need</w:t>
      </w:r>
      <w:r>
        <w:rPr>
          <w:lang w:val="en-GB"/>
        </w:rPr>
        <w:t>s</w:t>
      </w:r>
      <w:r w:rsidRPr="00A6615C">
        <w:rPr>
          <w:lang w:val="en-GB"/>
        </w:rPr>
        <w:t xml:space="preserve"> to be considered in deriving the </w:t>
      </w:r>
      <w:r>
        <w:rPr>
          <w:lang w:val="en-GB"/>
        </w:rPr>
        <w:t xml:space="preserve">SQGs. </w:t>
      </w:r>
      <w:r w:rsidRPr="00A6615C">
        <w:rPr>
          <w:lang w:val="en-GB"/>
        </w:rPr>
        <w:t xml:space="preserve">The minimum data requirements to use the SSD method were exceeded, there were no normalisation relationships, and </w:t>
      </w:r>
      <w:r>
        <w:rPr>
          <w:lang w:val="en-GB"/>
        </w:rPr>
        <w:t>an</w:t>
      </w:r>
      <w:r w:rsidRPr="00A6615C">
        <w:rPr>
          <w:lang w:val="en-GB"/>
        </w:rPr>
        <w:t xml:space="preserve"> ageing</w:t>
      </w:r>
      <w:r>
        <w:t>/</w:t>
      </w:r>
      <w:r w:rsidRPr="00A6615C">
        <w:rPr>
          <w:lang w:val="en-GB"/>
        </w:rPr>
        <w:t>leaching factor</w:t>
      </w:r>
      <w:r>
        <w:rPr>
          <w:lang w:val="en-GB"/>
        </w:rPr>
        <w:t xml:space="preserve"> was available.</w:t>
      </w:r>
    </w:p>
    <w:p w:rsidR="002D1C48" w:rsidRDefault="002D1C48" w:rsidP="00D47F56">
      <w:pPr>
        <w:rPr>
          <w:lang w:val="en-GB"/>
        </w:rPr>
      </w:pPr>
    </w:p>
    <w:p w:rsidR="00D47F56" w:rsidRPr="00A6615C" w:rsidRDefault="00D47F56" w:rsidP="00D47F56">
      <w:pPr>
        <w:rPr>
          <w:lang w:val="en-GB"/>
        </w:rPr>
      </w:pPr>
      <w:r w:rsidRPr="00A43E6A">
        <w:rPr>
          <w:lang w:val="en-GB"/>
        </w:rPr>
        <w:t>The toxicity data could only be expressed in terms of total As concentrations, therefore moderate reliability generic (not soil-specific) As SQG</w:t>
      </w:r>
      <w:r w:rsidRPr="00A43E6A">
        <w:rPr>
          <w:vertAlign w:val="subscript"/>
          <w:lang w:val="en-GB"/>
        </w:rPr>
        <w:t>(NOEC &amp; EC10)</w:t>
      </w:r>
      <w:r w:rsidRPr="00A43E6A">
        <w:rPr>
          <w:lang w:val="en-GB"/>
        </w:rPr>
        <w:t>, SQG</w:t>
      </w:r>
      <w:r w:rsidRPr="00A43E6A">
        <w:rPr>
          <w:vertAlign w:val="subscript"/>
          <w:lang w:val="en-GB"/>
        </w:rPr>
        <w:t>(LOEC &amp; EC30)</w:t>
      </w:r>
      <w:r w:rsidRPr="00A43E6A">
        <w:rPr>
          <w:lang w:val="en-GB"/>
        </w:rPr>
        <w:t xml:space="preserve"> and SQG</w:t>
      </w:r>
      <w:r w:rsidRPr="00A43E6A">
        <w:rPr>
          <w:vertAlign w:val="subscript"/>
          <w:lang w:val="en-GB"/>
        </w:rPr>
        <w:t>(EC50)</w:t>
      </w:r>
      <w:r w:rsidRPr="00A43E6A">
        <w:rPr>
          <w:lang w:val="en-GB"/>
        </w:rPr>
        <w:t xml:space="preserve"> </w:t>
      </w:r>
      <w:r>
        <w:rPr>
          <w:lang w:val="en-GB"/>
        </w:rPr>
        <w:t xml:space="preserve">values </w:t>
      </w:r>
      <w:r w:rsidRPr="00A43E6A">
        <w:rPr>
          <w:lang w:val="en-GB"/>
        </w:rPr>
        <w:t>could be derived for:</w:t>
      </w:r>
      <w:r w:rsidRPr="00A6615C">
        <w:rPr>
          <w:lang w:val="en-GB"/>
        </w:rPr>
        <w:t xml:space="preserve"> </w:t>
      </w:r>
    </w:p>
    <w:p w:rsidR="00D47F56" w:rsidRPr="00A6615C" w:rsidRDefault="00D47F56" w:rsidP="00D47F56">
      <w:pPr>
        <w:pStyle w:val="Dot-points"/>
        <w:tabs>
          <w:tab w:val="left" w:pos="992"/>
        </w:tabs>
        <w:spacing w:before="120" w:after="0"/>
        <w:rPr>
          <w:lang w:val="en-GB"/>
        </w:rPr>
      </w:pPr>
      <w:r>
        <w:rPr>
          <w:lang w:val="en-GB"/>
        </w:rPr>
        <w:t>fresh contamination</w:t>
      </w:r>
    </w:p>
    <w:p w:rsidR="00D47F56" w:rsidRDefault="00D47F56" w:rsidP="00D47F56">
      <w:pPr>
        <w:pStyle w:val="Dot-points"/>
        <w:tabs>
          <w:tab w:val="left" w:pos="992"/>
        </w:tabs>
        <w:spacing w:after="0"/>
        <w:rPr>
          <w:lang w:val="en-GB"/>
        </w:rPr>
      </w:pPr>
      <w:r>
        <w:rPr>
          <w:lang w:val="en-GB"/>
        </w:rPr>
        <w:t>aged contamination</w:t>
      </w:r>
    </w:p>
    <w:p w:rsidR="00D47F56" w:rsidRPr="00A6615C" w:rsidRDefault="00D47F56" w:rsidP="00D47F56">
      <w:pPr>
        <w:pStyle w:val="Dot-points"/>
        <w:tabs>
          <w:tab w:val="left" w:pos="992"/>
        </w:tabs>
        <w:spacing w:after="0"/>
        <w:rPr>
          <w:lang w:val="en-GB"/>
        </w:rPr>
      </w:pPr>
      <w:r>
        <w:rPr>
          <w:lang w:val="en-GB"/>
        </w:rPr>
        <w:t>p</w:t>
      </w:r>
      <w:r w:rsidRPr="00A6615C">
        <w:rPr>
          <w:lang w:val="en-GB"/>
        </w:rPr>
        <w:t>rotection of aquatic ecosystems</w:t>
      </w:r>
    </w:p>
    <w:p w:rsidR="00D47F56" w:rsidRPr="00A6615C" w:rsidRDefault="00D47F56" w:rsidP="00D47F56">
      <w:pPr>
        <w:pStyle w:val="Dot-points"/>
        <w:tabs>
          <w:tab w:val="left" w:pos="992"/>
        </w:tabs>
        <w:spacing w:after="0"/>
        <w:rPr>
          <w:lang w:val="en-GB"/>
        </w:rPr>
      </w:pPr>
      <w:r>
        <w:t>a</w:t>
      </w:r>
      <w:r w:rsidRPr="00E54D8A">
        <w:t>reas of ecological significance</w:t>
      </w:r>
      <w:r>
        <w:rPr>
          <w:lang w:val="en-GB"/>
        </w:rPr>
        <w:t>,</w:t>
      </w:r>
      <w:r w:rsidRPr="00A6615C">
        <w:rPr>
          <w:lang w:val="en-GB"/>
        </w:rPr>
        <w:t xml:space="preserve"> </w:t>
      </w:r>
      <w:r>
        <w:rPr>
          <w:lang w:val="en-GB"/>
        </w:rPr>
        <w:t>urban residential</w:t>
      </w:r>
      <w:r w:rsidRPr="0068221B">
        <w:t>/public open space</w:t>
      </w:r>
      <w:r>
        <w:rPr>
          <w:lang w:val="en-GB"/>
        </w:rPr>
        <w:t>, and commercial/industrial</w:t>
      </w:r>
      <w:r w:rsidRPr="00A6615C">
        <w:rPr>
          <w:lang w:val="en-GB"/>
        </w:rPr>
        <w:t xml:space="preserve"> </w:t>
      </w:r>
      <w:r>
        <w:rPr>
          <w:lang w:val="en-GB"/>
        </w:rPr>
        <w:t xml:space="preserve">land </w:t>
      </w:r>
      <w:r w:rsidRPr="00A6615C">
        <w:rPr>
          <w:lang w:val="en-GB"/>
        </w:rPr>
        <w:t>uses.</w:t>
      </w:r>
    </w:p>
    <w:p w:rsidR="002D1C48" w:rsidRDefault="002D1C48" w:rsidP="00D47F56">
      <w:pPr>
        <w:rPr>
          <w:lang w:val="en-GB"/>
        </w:rPr>
      </w:pPr>
    </w:p>
    <w:p w:rsidR="00D47F56" w:rsidRDefault="00D47F56" w:rsidP="00D47F56">
      <w:pPr>
        <w:rPr>
          <w:lang w:val="en-GB"/>
        </w:rPr>
      </w:pPr>
      <w:r w:rsidRPr="00A6615C">
        <w:rPr>
          <w:lang w:val="en-GB"/>
        </w:rPr>
        <w:t xml:space="preserve">The generic </w:t>
      </w:r>
      <w:r>
        <w:rPr>
          <w:lang w:val="en-GB"/>
        </w:rPr>
        <w:t>As</w:t>
      </w:r>
      <w:r w:rsidRPr="00A6615C">
        <w:rPr>
          <w:lang w:val="en-GB"/>
        </w:rPr>
        <w:t xml:space="preserve"> </w:t>
      </w:r>
      <w:r>
        <w:rPr>
          <w:lang w:val="en-GB"/>
        </w:rPr>
        <w:t>SQG</w:t>
      </w:r>
      <w:r w:rsidRPr="000A397C">
        <w:rPr>
          <w:vertAlign w:val="subscript"/>
          <w:lang w:val="en-GB"/>
        </w:rPr>
        <w:t>(NOEC &amp; EC10)</w:t>
      </w:r>
      <w:r>
        <w:rPr>
          <w:lang w:val="en-GB"/>
        </w:rPr>
        <w:t xml:space="preserve"> value</w:t>
      </w:r>
      <w:r w:rsidRPr="00A6615C">
        <w:rPr>
          <w:lang w:val="en-GB"/>
        </w:rPr>
        <w:t xml:space="preserve"> for soils with </w:t>
      </w:r>
      <w:r>
        <w:rPr>
          <w:lang w:val="en-GB"/>
        </w:rPr>
        <w:t>areas of ecological significance</w:t>
      </w:r>
      <w:r w:rsidRPr="00A6615C">
        <w:rPr>
          <w:lang w:val="en-GB"/>
        </w:rPr>
        <w:t xml:space="preserve">, </w:t>
      </w:r>
      <w:r>
        <w:rPr>
          <w:lang w:val="en-GB"/>
        </w:rPr>
        <w:t>urban residential</w:t>
      </w:r>
      <w:r w:rsidRPr="0068221B">
        <w:t>/public open space</w:t>
      </w:r>
      <w:r w:rsidRPr="00A6615C">
        <w:rPr>
          <w:lang w:val="en-GB"/>
        </w:rPr>
        <w:t xml:space="preserve"> and </w:t>
      </w:r>
      <w:r>
        <w:rPr>
          <w:lang w:val="en-GB"/>
        </w:rPr>
        <w:t>commercial/</w:t>
      </w:r>
      <w:r w:rsidRPr="00A6615C">
        <w:rPr>
          <w:lang w:val="en-GB"/>
        </w:rPr>
        <w:t xml:space="preserve">industrial </w:t>
      </w:r>
      <w:r>
        <w:rPr>
          <w:lang w:val="en-GB"/>
        </w:rPr>
        <w:t xml:space="preserve">land </w:t>
      </w:r>
      <w:r w:rsidRPr="00A6615C">
        <w:rPr>
          <w:lang w:val="en-GB"/>
        </w:rPr>
        <w:t xml:space="preserve">uses were 8, </w:t>
      </w:r>
      <w:r>
        <w:rPr>
          <w:lang w:val="en-GB"/>
        </w:rPr>
        <w:t>20</w:t>
      </w:r>
      <w:r w:rsidRPr="00A6615C">
        <w:rPr>
          <w:lang w:val="en-GB"/>
        </w:rPr>
        <w:t xml:space="preserve"> and </w:t>
      </w:r>
      <w:r>
        <w:rPr>
          <w:lang w:val="en-GB"/>
        </w:rPr>
        <w:t>30</w:t>
      </w:r>
      <w:r w:rsidRPr="00A6615C">
        <w:rPr>
          <w:lang w:val="en-GB"/>
        </w:rPr>
        <w:t xml:space="preserve"> mg/kg (total As) respectively</w:t>
      </w:r>
      <w:r>
        <w:rPr>
          <w:lang w:val="en-GB"/>
        </w:rPr>
        <w:t xml:space="preserve">. </w:t>
      </w:r>
      <w:r w:rsidRPr="00A6615C">
        <w:rPr>
          <w:lang w:val="en-GB"/>
        </w:rPr>
        <w:t xml:space="preserve">The </w:t>
      </w:r>
      <w:r>
        <w:rPr>
          <w:lang w:val="en-GB"/>
        </w:rPr>
        <w:t>SQG</w:t>
      </w:r>
      <w:r w:rsidRPr="000A397C">
        <w:rPr>
          <w:vertAlign w:val="subscript"/>
          <w:lang w:val="en-GB"/>
        </w:rPr>
        <w:t xml:space="preserve">(LOEC &amp; EC30) </w:t>
      </w:r>
      <w:r>
        <w:rPr>
          <w:lang w:val="en-GB"/>
        </w:rPr>
        <w:t>and SQG</w:t>
      </w:r>
      <w:r w:rsidRPr="000A397C">
        <w:rPr>
          <w:vertAlign w:val="subscript"/>
          <w:lang w:val="en-GB"/>
        </w:rPr>
        <w:t>(EC50)</w:t>
      </w:r>
      <w:r>
        <w:rPr>
          <w:lang w:val="en-GB"/>
        </w:rPr>
        <w:t xml:space="preserve"> values </w:t>
      </w:r>
      <w:r w:rsidRPr="00A6615C">
        <w:rPr>
          <w:lang w:val="en-GB"/>
        </w:rPr>
        <w:t>were approximately 2.5</w:t>
      </w:r>
      <w:r>
        <w:rPr>
          <w:lang w:val="en-GB"/>
        </w:rPr>
        <w:sym w:font="Symbol" w:char="F02D"/>
      </w:r>
      <w:r>
        <w:rPr>
          <w:lang w:val="en-GB"/>
        </w:rPr>
        <w:t>5</w:t>
      </w:r>
      <w:r w:rsidRPr="00A6615C">
        <w:rPr>
          <w:lang w:val="en-GB"/>
        </w:rPr>
        <w:t xml:space="preserve"> and </w:t>
      </w:r>
      <w:r>
        <w:rPr>
          <w:lang w:val="en-GB"/>
        </w:rPr>
        <w:t>3.75</w:t>
      </w:r>
      <w:r>
        <w:rPr>
          <w:lang w:val="en-GB"/>
        </w:rPr>
        <w:sym w:font="Symbol" w:char="F02D"/>
      </w:r>
      <w:r>
        <w:rPr>
          <w:lang w:val="en-GB"/>
        </w:rPr>
        <w:t xml:space="preserve">5 </w:t>
      </w:r>
      <w:r w:rsidRPr="00A6615C">
        <w:rPr>
          <w:lang w:val="en-GB"/>
        </w:rPr>
        <w:t xml:space="preserve">times larger, respectively, than the corresponding </w:t>
      </w:r>
      <w:r>
        <w:rPr>
          <w:lang w:val="en-GB"/>
        </w:rPr>
        <w:t>SQG</w:t>
      </w:r>
      <w:r w:rsidRPr="000A397C">
        <w:rPr>
          <w:vertAlign w:val="subscript"/>
          <w:lang w:val="en-GB"/>
        </w:rPr>
        <w:t>(NOEC &amp; EC10)</w:t>
      </w:r>
      <w:r>
        <w:rPr>
          <w:lang w:val="en-GB"/>
        </w:rPr>
        <w:t xml:space="preserve"> value</w:t>
      </w:r>
      <w:r w:rsidRPr="00A6615C">
        <w:rPr>
          <w:lang w:val="en-GB"/>
        </w:rPr>
        <w:t>s</w:t>
      </w:r>
      <w:r>
        <w:rPr>
          <w:lang w:val="en-GB"/>
        </w:rPr>
        <w:t xml:space="preserve">. </w:t>
      </w:r>
      <w:r w:rsidRPr="00A6615C">
        <w:rPr>
          <w:lang w:val="en-GB"/>
        </w:rPr>
        <w:t xml:space="preserve">The As </w:t>
      </w:r>
      <w:r>
        <w:rPr>
          <w:lang w:val="en-GB"/>
        </w:rPr>
        <w:t>SQG</w:t>
      </w:r>
      <w:r w:rsidRPr="000A397C">
        <w:rPr>
          <w:vertAlign w:val="subscript"/>
          <w:lang w:val="en-GB"/>
        </w:rPr>
        <w:t>(NOEC &amp; EC10)</w:t>
      </w:r>
      <w:r>
        <w:rPr>
          <w:lang w:val="en-GB"/>
        </w:rPr>
        <w:t xml:space="preserve"> </w:t>
      </w:r>
      <w:r w:rsidRPr="00A6615C">
        <w:rPr>
          <w:lang w:val="en-GB"/>
        </w:rPr>
        <w:t xml:space="preserve">for </w:t>
      </w:r>
      <w:r>
        <w:rPr>
          <w:lang w:val="en-GB"/>
        </w:rPr>
        <w:t xml:space="preserve">urban </w:t>
      </w:r>
      <w:r>
        <w:rPr>
          <w:lang w:val="en-GB"/>
        </w:rPr>
        <w:lastRenderedPageBreak/>
        <w:t>residential</w:t>
      </w:r>
      <w:r w:rsidRPr="0068221B">
        <w:t>/public open space</w:t>
      </w:r>
      <w:r w:rsidRPr="00A6615C">
        <w:rPr>
          <w:lang w:val="en-GB"/>
        </w:rPr>
        <w:t xml:space="preserve"> soils is identical to the </w:t>
      </w:r>
      <w:r>
        <w:rPr>
          <w:lang w:val="en-GB"/>
        </w:rPr>
        <w:t>superseded</w:t>
      </w:r>
      <w:r w:rsidRPr="00A6615C">
        <w:rPr>
          <w:lang w:val="en-GB"/>
        </w:rPr>
        <w:t xml:space="preserve"> </w:t>
      </w:r>
      <w:r>
        <w:rPr>
          <w:lang w:val="en-GB"/>
        </w:rPr>
        <w:t xml:space="preserve">interim urban </w:t>
      </w:r>
      <w:r w:rsidRPr="00A6615C">
        <w:rPr>
          <w:lang w:val="en-GB"/>
        </w:rPr>
        <w:t xml:space="preserve">EIL </w:t>
      </w:r>
      <w:r>
        <w:rPr>
          <w:lang w:val="en-GB"/>
        </w:rPr>
        <w:t>of 20 mg/</w:t>
      </w:r>
      <w:r w:rsidRPr="003F26AF">
        <w:rPr>
          <w:lang w:val="en-GB"/>
        </w:rPr>
        <w:t xml:space="preserve">kg </w:t>
      </w:r>
      <w:r w:rsidRPr="002215BD">
        <w:rPr>
          <w:lang w:val="en-GB"/>
        </w:rPr>
        <w:t>(NEPC1999</w:t>
      </w:r>
      <w:r w:rsidRPr="003F26AF">
        <w:rPr>
          <w:lang w:val="en-GB"/>
        </w:rPr>
        <w:t>). Both</w:t>
      </w:r>
      <w:r w:rsidRPr="00A6615C">
        <w:rPr>
          <w:lang w:val="en-GB"/>
        </w:rPr>
        <w:t xml:space="preserve"> the As </w:t>
      </w:r>
      <w:r>
        <w:rPr>
          <w:lang w:val="en-GB"/>
        </w:rPr>
        <w:t>SQG</w:t>
      </w:r>
      <w:r w:rsidRPr="000A397C">
        <w:rPr>
          <w:vertAlign w:val="subscript"/>
          <w:lang w:val="en-GB"/>
        </w:rPr>
        <w:t>(NOEC &amp; EC10)</w:t>
      </w:r>
      <w:r>
        <w:rPr>
          <w:lang w:val="en-GB"/>
        </w:rPr>
        <w:t xml:space="preserve"> </w:t>
      </w:r>
      <w:r w:rsidRPr="00A6615C">
        <w:rPr>
          <w:lang w:val="en-GB"/>
        </w:rPr>
        <w:t xml:space="preserve">and the </w:t>
      </w:r>
      <w:r>
        <w:rPr>
          <w:lang w:val="en-GB"/>
        </w:rPr>
        <w:t>superseded</w:t>
      </w:r>
      <w:r w:rsidRPr="00A6615C">
        <w:rPr>
          <w:lang w:val="en-GB"/>
        </w:rPr>
        <w:t xml:space="preserve"> EIL lie in the </w:t>
      </w:r>
      <w:r>
        <w:rPr>
          <w:lang w:val="en-GB"/>
        </w:rPr>
        <w:t>lower portion</w:t>
      </w:r>
      <w:r w:rsidRPr="00A6615C">
        <w:rPr>
          <w:lang w:val="en-GB"/>
        </w:rPr>
        <w:t xml:space="preserve"> of the</w:t>
      </w:r>
      <w:r>
        <w:rPr>
          <w:lang w:val="en-GB"/>
        </w:rPr>
        <w:t xml:space="preserve"> range of international As SQG</w:t>
      </w:r>
      <w:r w:rsidRPr="00A6615C">
        <w:rPr>
          <w:lang w:val="en-GB"/>
        </w:rPr>
        <w:t>s</w:t>
      </w:r>
      <w:r>
        <w:rPr>
          <w:lang w:val="en-GB"/>
        </w:rPr>
        <w:t>. The SQG</w:t>
      </w:r>
      <w:r w:rsidRPr="00984628">
        <w:rPr>
          <w:vertAlign w:val="subscript"/>
          <w:lang w:val="en-GB"/>
        </w:rPr>
        <w:t>(NOEC &amp; EC10)</w:t>
      </w:r>
      <w:r>
        <w:rPr>
          <w:lang w:val="en-GB"/>
        </w:rPr>
        <w:t xml:space="preserve"> for aged contamination, at 40 mg/kg, was twice the superseded interim urban EIL for As. The aged As SQG</w:t>
      </w:r>
      <w:r w:rsidRPr="00AD7A3C">
        <w:rPr>
          <w:vertAlign w:val="subscript"/>
          <w:lang w:val="en-GB"/>
        </w:rPr>
        <w:t>(LOEC &amp; EC30)</w:t>
      </w:r>
      <w:r w:rsidRPr="00A6615C">
        <w:rPr>
          <w:lang w:val="en-GB"/>
        </w:rPr>
        <w:t xml:space="preserve"> </w:t>
      </w:r>
      <w:r>
        <w:rPr>
          <w:lang w:val="en-GB"/>
        </w:rPr>
        <w:t>for urban residential</w:t>
      </w:r>
      <w:r w:rsidRPr="0068221B">
        <w:t>/public open space</w:t>
      </w:r>
      <w:r>
        <w:rPr>
          <w:lang w:val="en-GB"/>
        </w:rPr>
        <w:t xml:space="preserve"> soils lies in the upper part of the range of international SQGs while the aged As SQG</w:t>
      </w:r>
      <w:r w:rsidRPr="00984628">
        <w:rPr>
          <w:vertAlign w:val="subscript"/>
          <w:lang w:val="en-GB"/>
        </w:rPr>
        <w:t>(EC50)</w:t>
      </w:r>
      <w:r>
        <w:rPr>
          <w:lang w:val="en-GB"/>
        </w:rPr>
        <w:t xml:space="preserve"> value for urban residential</w:t>
      </w:r>
      <w:r w:rsidRPr="0068221B">
        <w:t>/public open space</w:t>
      </w:r>
      <w:r>
        <w:rPr>
          <w:lang w:val="en-GB"/>
        </w:rPr>
        <w:t xml:space="preserve"> soils is markedly larger than any other international SQG. </w:t>
      </w:r>
    </w:p>
    <w:p w:rsidR="002D1C48" w:rsidRPr="00A6615C" w:rsidRDefault="002D1C48" w:rsidP="00D47F56">
      <w:pPr>
        <w:rPr>
          <w:lang w:val="en-GB"/>
        </w:rPr>
      </w:pPr>
    </w:p>
    <w:p w:rsidR="00D47F56" w:rsidRPr="00A6615C" w:rsidRDefault="00D47F56" w:rsidP="00D47F56">
      <w:pPr>
        <w:rPr>
          <w:lang w:val="en-GB"/>
        </w:rPr>
      </w:pPr>
      <w:r w:rsidRPr="00A6615C">
        <w:rPr>
          <w:lang w:val="en-GB"/>
        </w:rPr>
        <w:t>Nap</w:t>
      </w:r>
      <w:r>
        <w:t>h</w:t>
      </w:r>
      <w:r w:rsidRPr="00A6615C">
        <w:rPr>
          <w:lang w:val="en-GB"/>
        </w:rPr>
        <w:t>thalene does not biomagnify and has only a moderate potential to leach to groundwater</w:t>
      </w:r>
      <w:r>
        <w:rPr>
          <w:lang w:val="en-GB"/>
        </w:rPr>
        <w:t xml:space="preserve">. </w:t>
      </w:r>
      <w:r w:rsidRPr="00A6615C">
        <w:rPr>
          <w:lang w:val="en-GB"/>
        </w:rPr>
        <w:t xml:space="preserve">Therefore, only the direct toxicity exposure route was considered in deriving the </w:t>
      </w:r>
      <w:r>
        <w:rPr>
          <w:lang w:val="en-GB"/>
        </w:rPr>
        <w:t>SQG</w:t>
      </w:r>
      <w:r w:rsidRPr="00A6615C">
        <w:rPr>
          <w:lang w:val="en-GB"/>
        </w:rPr>
        <w:t>s</w:t>
      </w:r>
      <w:r>
        <w:rPr>
          <w:lang w:val="en-GB"/>
        </w:rPr>
        <w:t xml:space="preserve">. </w:t>
      </w:r>
      <w:r w:rsidRPr="00A6615C">
        <w:rPr>
          <w:lang w:val="en-GB"/>
        </w:rPr>
        <w:t>The minimum data requirements to use the SSD method were exceeded, there were no normalisation relationships, and there was no ageing</w:t>
      </w:r>
      <w:r>
        <w:t>/</w:t>
      </w:r>
      <w:r w:rsidRPr="00A6615C">
        <w:rPr>
          <w:lang w:val="en-GB"/>
        </w:rPr>
        <w:t>leaching factor</w:t>
      </w:r>
      <w:r>
        <w:rPr>
          <w:lang w:val="en-GB"/>
        </w:rPr>
        <w:t xml:space="preserve">. The toxicity data could only be expressed as total naphthalene concentrations. </w:t>
      </w:r>
      <w:r w:rsidRPr="00A6615C">
        <w:rPr>
          <w:lang w:val="en-GB"/>
        </w:rPr>
        <w:t xml:space="preserve">Therefore, moderate reliability generic (not soil-specific) naphthalene </w:t>
      </w:r>
      <w:r>
        <w:rPr>
          <w:lang w:val="en-GB"/>
        </w:rPr>
        <w:t>SQG</w:t>
      </w:r>
      <w:r w:rsidRPr="000A397C">
        <w:rPr>
          <w:vertAlign w:val="subscript"/>
          <w:lang w:val="en-GB"/>
        </w:rPr>
        <w:t>(NOEC &amp; EC10)</w:t>
      </w:r>
      <w:r>
        <w:rPr>
          <w:lang w:val="en-GB"/>
        </w:rPr>
        <w:t>, SQG</w:t>
      </w:r>
      <w:r w:rsidRPr="000A397C">
        <w:rPr>
          <w:vertAlign w:val="subscript"/>
          <w:lang w:val="en-GB"/>
        </w:rPr>
        <w:t>(LOEC &amp; EC30)</w:t>
      </w:r>
      <w:r>
        <w:rPr>
          <w:lang w:val="en-GB"/>
        </w:rPr>
        <w:t xml:space="preserve"> and SQG</w:t>
      </w:r>
      <w:r w:rsidRPr="000A397C">
        <w:rPr>
          <w:vertAlign w:val="subscript"/>
          <w:lang w:val="en-GB"/>
        </w:rPr>
        <w:t>(EC50)</w:t>
      </w:r>
      <w:r>
        <w:rPr>
          <w:lang w:val="en-GB"/>
        </w:rPr>
        <w:t xml:space="preserve"> values</w:t>
      </w:r>
      <w:r w:rsidRPr="00A6615C">
        <w:rPr>
          <w:lang w:val="en-GB"/>
        </w:rPr>
        <w:t xml:space="preserve"> could be derived for</w:t>
      </w:r>
      <w:r>
        <w:rPr>
          <w:lang w:val="en-GB"/>
        </w:rPr>
        <w:t>:</w:t>
      </w:r>
      <w:r w:rsidRPr="00A6615C">
        <w:rPr>
          <w:lang w:val="en-GB"/>
        </w:rPr>
        <w:t xml:space="preserve"> </w:t>
      </w:r>
    </w:p>
    <w:p w:rsidR="00D47F56" w:rsidRPr="00C922C1" w:rsidRDefault="00D47F56" w:rsidP="00D47F56">
      <w:pPr>
        <w:pStyle w:val="Dot-points"/>
      </w:pPr>
      <w:r w:rsidRPr="00C922C1">
        <w:t>fresh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A6615C">
        <w:rPr>
          <w:lang w:val="en-GB"/>
        </w:rPr>
        <w:t xml:space="preserve">The generic naphthalene </w:t>
      </w:r>
      <w:r>
        <w:rPr>
          <w:lang w:val="en-GB"/>
        </w:rPr>
        <w:t>SQG</w:t>
      </w:r>
      <w:r w:rsidRPr="000A397C">
        <w:rPr>
          <w:vertAlign w:val="subscript"/>
          <w:lang w:val="en-GB"/>
        </w:rPr>
        <w:t>(NOEC &amp; EC10)</w:t>
      </w:r>
      <w:r>
        <w:rPr>
          <w:lang w:val="en-GB"/>
        </w:rPr>
        <w:t xml:space="preserve"> values</w:t>
      </w:r>
      <w:r w:rsidRPr="00A6615C">
        <w:rPr>
          <w:lang w:val="en-GB"/>
        </w:rPr>
        <w:t xml:space="preserve"> for soils with </w:t>
      </w:r>
      <w:r>
        <w:t>a</w:t>
      </w:r>
      <w:r w:rsidRPr="00E54D8A">
        <w:t>reas of ecological significance</w:t>
      </w:r>
      <w:r w:rsidRPr="00A6615C">
        <w:rPr>
          <w:lang w:val="en-GB"/>
        </w:rPr>
        <w:t xml:space="preserve">, </w:t>
      </w:r>
      <w:r>
        <w:rPr>
          <w:lang w:val="en-GB"/>
        </w:rPr>
        <w:t>urban residential</w:t>
      </w:r>
      <w:r w:rsidRPr="0068221B">
        <w:t>/public open space</w:t>
      </w:r>
      <w:r w:rsidRPr="00A6615C">
        <w:rPr>
          <w:lang w:val="en-GB"/>
        </w:rPr>
        <w:t xml:space="preserve"> and </w:t>
      </w:r>
      <w:r>
        <w:rPr>
          <w:lang w:val="en-GB"/>
        </w:rPr>
        <w:t>commercial/industrial</w:t>
      </w:r>
      <w:r w:rsidRPr="00A6615C">
        <w:rPr>
          <w:lang w:val="en-GB"/>
        </w:rPr>
        <w:t xml:space="preserve"> </w:t>
      </w:r>
      <w:r>
        <w:rPr>
          <w:lang w:val="en-GB"/>
        </w:rPr>
        <w:t xml:space="preserve">land </w:t>
      </w:r>
      <w:r w:rsidRPr="00A6615C">
        <w:rPr>
          <w:lang w:val="en-GB"/>
        </w:rPr>
        <w:t xml:space="preserve">uses were 5, </w:t>
      </w:r>
      <w:r>
        <w:rPr>
          <w:lang w:val="en-GB"/>
        </w:rPr>
        <w:t>70</w:t>
      </w:r>
      <w:r w:rsidRPr="00A6615C">
        <w:rPr>
          <w:lang w:val="en-GB"/>
        </w:rPr>
        <w:t xml:space="preserve"> and 1</w:t>
      </w:r>
      <w:r>
        <w:rPr>
          <w:lang w:val="en-GB"/>
        </w:rPr>
        <w:t>50</w:t>
      </w:r>
      <w:r w:rsidRPr="00A6615C">
        <w:rPr>
          <w:lang w:val="en-GB"/>
        </w:rPr>
        <w:t xml:space="preserve"> mg/kg (total naphthalene) respectively</w:t>
      </w:r>
      <w:r>
        <w:rPr>
          <w:lang w:val="en-GB"/>
        </w:rPr>
        <w:t xml:space="preserve">. </w:t>
      </w:r>
      <w:r w:rsidRPr="00A6615C">
        <w:rPr>
          <w:lang w:val="en-GB"/>
        </w:rPr>
        <w:t xml:space="preserve">The </w:t>
      </w:r>
      <w:r>
        <w:rPr>
          <w:lang w:val="en-GB"/>
        </w:rPr>
        <w:t>SQG</w:t>
      </w:r>
      <w:r w:rsidRPr="000A397C">
        <w:rPr>
          <w:vertAlign w:val="subscript"/>
          <w:lang w:val="en-GB"/>
        </w:rPr>
        <w:t>(LOEC &amp; EC30)</w:t>
      </w:r>
      <w:r>
        <w:rPr>
          <w:lang w:val="en-GB"/>
        </w:rPr>
        <w:t xml:space="preserve"> and SQG</w:t>
      </w:r>
      <w:r w:rsidRPr="000A397C">
        <w:rPr>
          <w:vertAlign w:val="subscript"/>
          <w:lang w:val="en-GB"/>
        </w:rPr>
        <w:t>(EC50)</w:t>
      </w:r>
      <w:r>
        <w:rPr>
          <w:lang w:val="en-GB"/>
        </w:rPr>
        <w:t xml:space="preserve"> values </w:t>
      </w:r>
      <w:r w:rsidRPr="00A6615C">
        <w:rPr>
          <w:lang w:val="en-GB"/>
        </w:rPr>
        <w:t xml:space="preserve">were approximately </w:t>
      </w:r>
      <w:r>
        <w:rPr>
          <w:lang w:val="en-GB"/>
        </w:rPr>
        <w:t>2</w:t>
      </w:r>
      <w:r>
        <w:rPr>
          <w:lang w:val="en-GB"/>
        </w:rPr>
        <w:sym w:font="Symbol" w:char="F02D"/>
      </w:r>
      <w:r w:rsidRPr="00A6615C">
        <w:rPr>
          <w:lang w:val="en-GB"/>
        </w:rPr>
        <w:t xml:space="preserve">2.5 and 5 times larger, respectively, than the corresponding </w:t>
      </w:r>
      <w:r>
        <w:rPr>
          <w:lang w:val="en-GB"/>
        </w:rPr>
        <w:t>SQG</w:t>
      </w:r>
      <w:r w:rsidRPr="000A397C">
        <w:rPr>
          <w:vertAlign w:val="subscript"/>
          <w:lang w:val="en-GB"/>
        </w:rPr>
        <w:t>(NOEC &amp; EC10)</w:t>
      </w:r>
      <w:r>
        <w:rPr>
          <w:lang w:val="en-GB"/>
        </w:rPr>
        <w:t xml:space="preserve"> values. </w:t>
      </w:r>
      <w:r w:rsidRPr="00A6615C">
        <w:rPr>
          <w:lang w:val="en-GB"/>
        </w:rPr>
        <w:t xml:space="preserve">There </w:t>
      </w:r>
      <w:r>
        <w:rPr>
          <w:lang w:val="en-GB"/>
        </w:rPr>
        <w:t>is</w:t>
      </w:r>
      <w:r w:rsidRPr="00A6615C">
        <w:rPr>
          <w:lang w:val="en-GB"/>
        </w:rPr>
        <w:t xml:space="preserve"> only a very limited number of international </w:t>
      </w:r>
      <w:r>
        <w:rPr>
          <w:lang w:val="en-GB"/>
        </w:rPr>
        <w:t>SQGs</w:t>
      </w:r>
      <w:r w:rsidRPr="00A6615C">
        <w:rPr>
          <w:lang w:val="en-GB"/>
        </w:rPr>
        <w:t xml:space="preserve"> for naphthalene</w:t>
      </w:r>
      <w:r>
        <w:rPr>
          <w:lang w:val="en-GB"/>
        </w:rPr>
        <w:t>,</w:t>
      </w:r>
      <w:r w:rsidRPr="00A6615C">
        <w:rPr>
          <w:lang w:val="en-GB"/>
        </w:rPr>
        <w:t xml:space="preserve"> which differ markedly (</w:t>
      </w:r>
      <w:r>
        <w:rPr>
          <w:lang w:val="en-GB"/>
        </w:rPr>
        <w:t>that is,</w:t>
      </w:r>
      <w:r w:rsidRPr="00A6615C">
        <w:rPr>
          <w:lang w:val="en-GB"/>
        </w:rPr>
        <w:t xml:space="preserve"> </w:t>
      </w:r>
      <w:r>
        <w:rPr>
          <w:lang w:val="en-GB"/>
        </w:rPr>
        <w:t xml:space="preserve">from </w:t>
      </w:r>
      <w:r w:rsidRPr="00A6615C">
        <w:rPr>
          <w:lang w:val="en-GB"/>
        </w:rPr>
        <w:t>0.6 to 125)</w:t>
      </w:r>
      <w:r>
        <w:rPr>
          <w:lang w:val="en-GB"/>
        </w:rPr>
        <w:t xml:space="preserve">. </w:t>
      </w:r>
      <w:r w:rsidRPr="00A6615C">
        <w:rPr>
          <w:lang w:val="en-GB"/>
        </w:rPr>
        <w:t xml:space="preserve">The </w:t>
      </w:r>
      <w:r>
        <w:rPr>
          <w:lang w:val="en-GB"/>
        </w:rPr>
        <w:t>SQG</w:t>
      </w:r>
      <w:r w:rsidRPr="000A397C">
        <w:rPr>
          <w:vertAlign w:val="subscript"/>
          <w:lang w:val="en-GB"/>
        </w:rPr>
        <w:t>(NOEC &amp; EC10)</w:t>
      </w:r>
      <w:r w:rsidRPr="00A6615C">
        <w:rPr>
          <w:lang w:val="en-GB"/>
        </w:rPr>
        <w:t xml:space="preserve"> for </w:t>
      </w:r>
      <w:r>
        <w:rPr>
          <w:lang w:val="en-GB"/>
        </w:rPr>
        <w:t>urban residential</w:t>
      </w:r>
      <w:r w:rsidRPr="0068221B">
        <w:t>/public open space</w:t>
      </w:r>
      <w:r w:rsidRPr="00A6615C">
        <w:rPr>
          <w:lang w:val="en-GB"/>
        </w:rPr>
        <w:t xml:space="preserve"> soils of </w:t>
      </w:r>
      <w:r>
        <w:rPr>
          <w:lang w:val="en-GB"/>
        </w:rPr>
        <w:t>70</w:t>
      </w:r>
      <w:r w:rsidRPr="00A6615C">
        <w:rPr>
          <w:lang w:val="en-GB"/>
        </w:rPr>
        <w:t xml:space="preserve"> mg/kg is </w:t>
      </w:r>
      <w:r>
        <w:rPr>
          <w:lang w:val="en-GB"/>
        </w:rPr>
        <w:t>very similar</w:t>
      </w:r>
      <w:r w:rsidRPr="00A6615C">
        <w:rPr>
          <w:lang w:val="en-GB"/>
        </w:rPr>
        <w:t xml:space="preserve"> to the top of the EU range of </w:t>
      </w:r>
      <w:r>
        <w:rPr>
          <w:lang w:val="en-GB"/>
        </w:rPr>
        <w:t>SQGs</w:t>
      </w:r>
      <w:r w:rsidRPr="00A6615C">
        <w:rPr>
          <w:lang w:val="en-GB"/>
        </w:rPr>
        <w:t xml:space="preserve"> and in the middle of the range of </w:t>
      </w:r>
      <w:r>
        <w:rPr>
          <w:lang w:val="en-GB"/>
        </w:rPr>
        <w:t>collated</w:t>
      </w:r>
      <w:r w:rsidRPr="00A6615C">
        <w:rPr>
          <w:lang w:val="en-GB"/>
        </w:rPr>
        <w:t xml:space="preserve"> international </w:t>
      </w:r>
      <w:r>
        <w:rPr>
          <w:lang w:val="en-GB"/>
        </w:rPr>
        <w:t>SQGs</w:t>
      </w:r>
      <w:r w:rsidRPr="00A6615C">
        <w:rPr>
          <w:lang w:val="en-GB"/>
        </w:rPr>
        <w:t>.</w:t>
      </w:r>
    </w:p>
    <w:p w:rsidR="002D1C48" w:rsidRPr="00A6615C" w:rsidRDefault="002D1C48" w:rsidP="00D47F56">
      <w:pPr>
        <w:rPr>
          <w:lang w:val="en-GB"/>
        </w:rPr>
      </w:pPr>
    </w:p>
    <w:p w:rsidR="00D47F56" w:rsidRPr="00A6615C" w:rsidRDefault="00D47F56" w:rsidP="00D47F56">
      <w:pPr>
        <w:rPr>
          <w:lang w:val="en-GB"/>
        </w:rPr>
      </w:pPr>
      <w:r w:rsidRPr="00A6615C">
        <w:rPr>
          <w:lang w:val="en-GB"/>
        </w:rPr>
        <w:t>DDT biomagnifies and has a very low potential to leach to groundwater</w:t>
      </w:r>
      <w:r>
        <w:rPr>
          <w:lang w:val="en-GB"/>
        </w:rPr>
        <w:t xml:space="preserve">. </w:t>
      </w:r>
      <w:r w:rsidRPr="00A6615C">
        <w:rPr>
          <w:lang w:val="en-GB"/>
        </w:rPr>
        <w:t>Therefore</w:t>
      </w:r>
      <w:r>
        <w:rPr>
          <w:lang w:val="en-GB"/>
        </w:rPr>
        <w:t>,</w:t>
      </w:r>
      <w:r w:rsidRPr="00A6615C">
        <w:rPr>
          <w:lang w:val="en-GB"/>
        </w:rPr>
        <w:t xml:space="preserve"> only the biomagnification and direct toxicity exposure pathways </w:t>
      </w:r>
      <w:r>
        <w:rPr>
          <w:lang w:val="en-GB"/>
        </w:rPr>
        <w:t>were</w:t>
      </w:r>
      <w:r w:rsidRPr="00A6615C">
        <w:rPr>
          <w:lang w:val="en-GB"/>
        </w:rPr>
        <w:t xml:space="preserve"> assessed in deriving </w:t>
      </w:r>
      <w:r>
        <w:rPr>
          <w:lang w:val="en-GB"/>
        </w:rPr>
        <w:t xml:space="preserve">SQGs. </w:t>
      </w:r>
      <w:r w:rsidRPr="00A6615C">
        <w:rPr>
          <w:lang w:val="en-GB"/>
        </w:rPr>
        <w:t>The minimum data requirements to use the SSD method were exceeded, there were no normalisation relationships, and there was no ageing</w:t>
      </w:r>
      <w:r>
        <w:t>/</w:t>
      </w:r>
      <w:r w:rsidRPr="00A6615C">
        <w:rPr>
          <w:lang w:val="en-GB"/>
        </w:rPr>
        <w:t>leaching factor</w:t>
      </w:r>
      <w:r>
        <w:rPr>
          <w:lang w:val="en-GB"/>
        </w:rPr>
        <w:t xml:space="preserve">. The toxicity data could only be expressed as total DDT concentrations. </w:t>
      </w:r>
      <w:r w:rsidRPr="00A6615C">
        <w:rPr>
          <w:lang w:val="en-GB"/>
        </w:rPr>
        <w:t xml:space="preserve">Therefore, moderate reliability generic (not soil-specific) DDT </w:t>
      </w:r>
      <w:r>
        <w:rPr>
          <w:lang w:val="en-GB"/>
        </w:rPr>
        <w:t>SQG</w:t>
      </w:r>
      <w:r w:rsidRPr="000A397C">
        <w:rPr>
          <w:vertAlign w:val="subscript"/>
          <w:lang w:val="en-GB"/>
        </w:rPr>
        <w:t>(NOEC &amp; EC10)</w:t>
      </w:r>
      <w:r>
        <w:rPr>
          <w:lang w:val="en-GB"/>
        </w:rPr>
        <w:t>, SQG</w:t>
      </w:r>
      <w:r w:rsidRPr="000A397C">
        <w:rPr>
          <w:vertAlign w:val="subscript"/>
          <w:lang w:val="en-GB"/>
        </w:rPr>
        <w:t>(LOEC &amp; EC30)</w:t>
      </w:r>
      <w:r>
        <w:rPr>
          <w:lang w:val="en-GB"/>
        </w:rPr>
        <w:t xml:space="preserve"> and SQG</w:t>
      </w:r>
      <w:r w:rsidRPr="000A397C">
        <w:rPr>
          <w:vertAlign w:val="subscript"/>
          <w:lang w:val="en-GB"/>
        </w:rPr>
        <w:t>(EC50)</w:t>
      </w:r>
      <w:r>
        <w:rPr>
          <w:vertAlign w:val="subscript"/>
          <w:lang w:val="en-GB"/>
        </w:rPr>
        <w:t xml:space="preserve"> </w:t>
      </w:r>
      <w:r w:rsidRPr="00A6615C">
        <w:rPr>
          <w:lang w:val="en-GB"/>
        </w:rPr>
        <w:t>could be derived for</w:t>
      </w:r>
      <w:r>
        <w:rPr>
          <w:lang w:val="en-GB"/>
        </w:rPr>
        <w:t>:</w:t>
      </w:r>
      <w:r w:rsidRPr="00A6615C">
        <w:rPr>
          <w:lang w:val="en-GB"/>
        </w:rPr>
        <w:t xml:space="preserve"> </w:t>
      </w:r>
    </w:p>
    <w:p w:rsidR="00D47F56" w:rsidRPr="00C922C1" w:rsidRDefault="00D47F56" w:rsidP="00D47F56">
      <w:pPr>
        <w:pStyle w:val="Dot-points"/>
      </w:pPr>
      <w:r w:rsidRPr="00C922C1">
        <w:t>fresh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A6615C">
        <w:rPr>
          <w:lang w:val="en-GB"/>
        </w:rPr>
        <w:t xml:space="preserve">The generic DDT </w:t>
      </w:r>
      <w:r>
        <w:rPr>
          <w:lang w:val="en-GB"/>
        </w:rPr>
        <w:t>SQG</w:t>
      </w:r>
      <w:r w:rsidRPr="000A397C">
        <w:rPr>
          <w:vertAlign w:val="subscript"/>
          <w:lang w:val="en-GB"/>
        </w:rPr>
        <w:t>(NOEC &amp; EC10)</w:t>
      </w:r>
      <w:r>
        <w:rPr>
          <w:lang w:val="en-GB"/>
        </w:rPr>
        <w:t xml:space="preserve"> value</w:t>
      </w:r>
      <w:r w:rsidRPr="00A6615C">
        <w:rPr>
          <w:lang w:val="en-GB"/>
        </w:rPr>
        <w:t xml:space="preserve">s for soils with </w:t>
      </w:r>
      <w:r>
        <w:t>a</w:t>
      </w:r>
      <w:r w:rsidRPr="00E54D8A">
        <w:t>reas of ecological significance</w:t>
      </w:r>
      <w:r w:rsidRPr="00A6615C">
        <w:rPr>
          <w:lang w:val="en-GB"/>
        </w:rPr>
        <w:t xml:space="preserve">, </w:t>
      </w:r>
      <w:r>
        <w:rPr>
          <w:lang w:val="en-GB"/>
        </w:rPr>
        <w:t>urban residential</w:t>
      </w:r>
      <w:r w:rsidRPr="0068221B">
        <w:t>/public open space</w:t>
      </w:r>
      <w:r w:rsidRPr="00A6615C">
        <w:rPr>
          <w:lang w:val="en-GB"/>
        </w:rPr>
        <w:t xml:space="preserve"> and </w:t>
      </w:r>
      <w:r>
        <w:rPr>
          <w:lang w:val="en-GB"/>
        </w:rPr>
        <w:t>commercial/industrial</w:t>
      </w:r>
      <w:r w:rsidRPr="00A6615C">
        <w:rPr>
          <w:lang w:val="en-GB"/>
        </w:rPr>
        <w:t xml:space="preserve"> </w:t>
      </w:r>
      <w:r>
        <w:rPr>
          <w:lang w:val="en-GB"/>
        </w:rPr>
        <w:t xml:space="preserve">land </w:t>
      </w:r>
      <w:r w:rsidRPr="00A6615C">
        <w:rPr>
          <w:lang w:val="en-GB"/>
        </w:rPr>
        <w:t xml:space="preserve">uses were 1, </w:t>
      </w:r>
      <w:r>
        <w:rPr>
          <w:lang w:val="en-GB"/>
        </w:rPr>
        <w:t>70</w:t>
      </w:r>
      <w:r w:rsidRPr="00A6615C">
        <w:rPr>
          <w:lang w:val="en-GB"/>
        </w:rPr>
        <w:t xml:space="preserve"> and 2</w:t>
      </w:r>
      <w:r>
        <w:rPr>
          <w:lang w:val="en-GB"/>
        </w:rPr>
        <w:t>50</w:t>
      </w:r>
      <w:r w:rsidRPr="00A6615C">
        <w:rPr>
          <w:lang w:val="en-GB"/>
        </w:rPr>
        <w:t xml:space="preserve"> mg/kg (total DDT) respectively</w:t>
      </w:r>
      <w:r>
        <w:rPr>
          <w:lang w:val="en-GB"/>
        </w:rPr>
        <w:t xml:space="preserve">. </w:t>
      </w:r>
      <w:r w:rsidRPr="00A6615C">
        <w:rPr>
          <w:lang w:val="en-GB"/>
        </w:rPr>
        <w:t xml:space="preserve">The </w:t>
      </w:r>
      <w:r>
        <w:rPr>
          <w:lang w:val="en-GB"/>
        </w:rPr>
        <w:t>SQG</w:t>
      </w:r>
      <w:r w:rsidRPr="000A397C">
        <w:rPr>
          <w:vertAlign w:val="subscript"/>
          <w:lang w:val="en-GB"/>
        </w:rPr>
        <w:t>(LOEC &amp; EC30)</w:t>
      </w:r>
      <w:r>
        <w:rPr>
          <w:lang w:val="en-GB"/>
        </w:rPr>
        <w:t xml:space="preserve"> and SQG</w:t>
      </w:r>
      <w:r w:rsidRPr="000A397C">
        <w:rPr>
          <w:vertAlign w:val="subscript"/>
          <w:lang w:val="en-GB"/>
        </w:rPr>
        <w:t>(EC50)</w:t>
      </w:r>
      <w:r>
        <w:rPr>
          <w:lang w:val="en-GB"/>
        </w:rPr>
        <w:t xml:space="preserve"> values </w:t>
      </w:r>
      <w:r w:rsidRPr="00A6615C">
        <w:rPr>
          <w:lang w:val="en-GB"/>
        </w:rPr>
        <w:t>were approximately 2</w:t>
      </w:r>
      <w:r>
        <w:rPr>
          <w:lang w:val="en-GB"/>
        </w:rPr>
        <w:t>.6</w:t>
      </w:r>
      <w:r>
        <w:rPr>
          <w:lang w:val="en-GB"/>
        </w:rPr>
        <w:sym w:font="Symbol" w:char="F02D"/>
      </w:r>
      <w:r w:rsidRPr="00A6615C">
        <w:rPr>
          <w:lang w:val="en-GB"/>
        </w:rPr>
        <w:t xml:space="preserve"> </w:t>
      </w:r>
      <w:r>
        <w:rPr>
          <w:lang w:val="en-GB"/>
        </w:rPr>
        <w:t>2</w:t>
      </w:r>
      <w:r w:rsidRPr="00A6615C">
        <w:rPr>
          <w:lang w:val="en-GB"/>
        </w:rPr>
        <w:t xml:space="preserve"> and 5</w:t>
      </w:r>
      <w:r>
        <w:rPr>
          <w:lang w:val="en-GB"/>
        </w:rPr>
        <w:sym w:font="Symbol" w:char="F02D"/>
      </w:r>
      <w:r>
        <w:rPr>
          <w:lang w:val="en-GB"/>
        </w:rPr>
        <w:t xml:space="preserve">6 </w:t>
      </w:r>
      <w:r w:rsidRPr="00A6615C">
        <w:rPr>
          <w:lang w:val="en-GB"/>
        </w:rPr>
        <w:t xml:space="preserve">times larger, respectively, than the corresponding </w:t>
      </w:r>
      <w:r>
        <w:rPr>
          <w:lang w:val="en-GB"/>
        </w:rPr>
        <w:t>SQG</w:t>
      </w:r>
      <w:r w:rsidRPr="000A397C">
        <w:rPr>
          <w:vertAlign w:val="subscript"/>
          <w:lang w:val="en-GB"/>
        </w:rPr>
        <w:t>(NOEC &amp; EC10)</w:t>
      </w:r>
      <w:r>
        <w:rPr>
          <w:lang w:val="en-GB"/>
        </w:rPr>
        <w:t xml:space="preserve"> value</w:t>
      </w:r>
      <w:r w:rsidRPr="00A6615C">
        <w:rPr>
          <w:lang w:val="en-GB"/>
        </w:rPr>
        <w:t>s</w:t>
      </w:r>
      <w:r>
        <w:rPr>
          <w:lang w:val="en-GB"/>
        </w:rPr>
        <w:t xml:space="preserve">. </w:t>
      </w:r>
      <w:r w:rsidRPr="00A6615C">
        <w:rPr>
          <w:lang w:val="en-GB"/>
        </w:rPr>
        <w:t xml:space="preserve">The international </w:t>
      </w:r>
      <w:r>
        <w:rPr>
          <w:lang w:val="en-GB"/>
        </w:rPr>
        <w:t>SQG</w:t>
      </w:r>
      <w:r w:rsidRPr="00A6615C">
        <w:rPr>
          <w:lang w:val="en-GB"/>
        </w:rPr>
        <w:t>s for DDT range from 0.01 to 4 mg/kg</w:t>
      </w:r>
      <w:r>
        <w:rPr>
          <w:lang w:val="en-GB"/>
        </w:rPr>
        <w:t xml:space="preserve">. </w:t>
      </w:r>
      <w:r w:rsidRPr="00A6615C">
        <w:rPr>
          <w:lang w:val="en-GB"/>
        </w:rPr>
        <w:t xml:space="preserve">The  </w:t>
      </w:r>
      <w:r>
        <w:rPr>
          <w:lang w:val="en-GB"/>
        </w:rPr>
        <w:t>SQG</w:t>
      </w:r>
      <w:r w:rsidRPr="000A397C">
        <w:rPr>
          <w:vertAlign w:val="subscript"/>
          <w:lang w:val="en-GB"/>
        </w:rPr>
        <w:t>(NOEC &amp; EC10)</w:t>
      </w:r>
      <w:r>
        <w:rPr>
          <w:lang w:val="en-GB"/>
        </w:rPr>
        <w:t xml:space="preserve"> value for freshly contaminated urban residential</w:t>
      </w:r>
      <w:r w:rsidRPr="0068221B">
        <w:t>/public open space</w:t>
      </w:r>
      <w:r>
        <w:rPr>
          <w:lang w:val="en-GB"/>
        </w:rPr>
        <w:t xml:space="preserve"> soil</w:t>
      </w:r>
      <w:r w:rsidRPr="00A6615C">
        <w:rPr>
          <w:lang w:val="en-GB"/>
        </w:rPr>
        <w:t xml:space="preserve"> is thus considerably larger than the international </w:t>
      </w:r>
      <w:r>
        <w:rPr>
          <w:lang w:val="en-GB"/>
        </w:rPr>
        <w:t>guideline</w:t>
      </w:r>
      <w:r w:rsidRPr="00A6615C">
        <w:rPr>
          <w:lang w:val="en-GB"/>
        </w:rPr>
        <w:t>s but is considerably smaller than the HILs</w:t>
      </w:r>
      <w:r>
        <w:rPr>
          <w:lang w:val="en-GB"/>
        </w:rPr>
        <w:t>,</w:t>
      </w:r>
      <w:r w:rsidRPr="00A6615C">
        <w:rPr>
          <w:lang w:val="en-GB"/>
        </w:rPr>
        <w:t xml:space="preserve"> which range from 2</w:t>
      </w:r>
      <w:r>
        <w:rPr>
          <w:lang w:val="en-GB"/>
        </w:rPr>
        <w:t>6</w:t>
      </w:r>
      <w:r w:rsidRPr="00A6615C">
        <w:rPr>
          <w:lang w:val="en-GB"/>
        </w:rPr>
        <w:t xml:space="preserve">0 to </w:t>
      </w:r>
      <w:r>
        <w:rPr>
          <w:lang w:val="en-GB"/>
        </w:rPr>
        <w:t>4</w:t>
      </w:r>
      <w:r w:rsidRPr="00A6615C">
        <w:rPr>
          <w:lang w:val="en-GB"/>
        </w:rPr>
        <w:t>000 mg/kg</w:t>
      </w:r>
      <w:r>
        <w:rPr>
          <w:lang w:val="en-GB"/>
        </w:rPr>
        <w:t xml:space="preserve"> (see Schedule B1)</w:t>
      </w:r>
      <w:r w:rsidRPr="00A6615C">
        <w:rPr>
          <w:lang w:val="en-GB"/>
        </w:rPr>
        <w:t>.</w:t>
      </w:r>
    </w:p>
    <w:p w:rsidR="002D1C48" w:rsidRDefault="002D1C48" w:rsidP="00D47F56">
      <w:pPr>
        <w:rPr>
          <w:lang w:val="en-GB"/>
        </w:rPr>
      </w:pPr>
    </w:p>
    <w:p w:rsidR="00D47F56" w:rsidRPr="00BA50E0" w:rsidRDefault="00D47F56" w:rsidP="00D47F56">
      <w:pPr>
        <w:rPr>
          <w:lang w:val="en-GB"/>
        </w:rPr>
      </w:pPr>
      <w:r w:rsidRPr="00BA50E0">
        <w:rPr>
          <w:lang w:val="en-GB"/>
        </w:rPr>
        <w:t>Copper is an essential element</w:t>
      </w:r>
      <w:r>
        <w:rPr>
          <w:lang w:val="en-GB"/>
        </w:rPr>
        <w:t xml:space="preserve">. </w:t>
      </w:r>
      <w:r w:rsidRPr="00BA50E0">
        <w:rPr>
          <w:lang w:val="en-GB"/>
        </w:rPr>
        <w:t>It has a low pote</w:t>
      </w:r>
      <w:r>
        <w:rPr>
          <w:lang w:val="en-GB"/>
        </w:rPr>
        <w:t xml:space="preserve">ntial to leach to groundwater. </w:t>
      </w:r>
      <w:r w:rsidRPr="00BA50E0">
        <w:rPr>
          <w:lang w:val="en-GB"/>
        </w:rPr>
        <w:t>Copper does not biomagnify and therefore only direct toxic effects were considered</w:t>
      </w:r>
      <w:r>
        <w:rPr>
          <w:lang w:val="en-GB"/>
        </w:rPr>
        <w:t xml:space="preserve">. </w:t>
      </w:r>
      <w:r w:rsidRPr="00BA50E0">
        <w:rPr>
          <w:lang w:val="en-GB"/>
        </w:rPr>
        <w:t>There was an extensive toxicity data</w:t>
      </w:r>
      <w:r>
        <w:rPr>
          <w:lang w:val="en-GB"/>
        </w:rPr>
        <w:t xml:space="preserve"> </w:t>
      </w:r>
      <w:r w:rsidRPr="00BA50E0">
        <w:rPr>
          <w:lang w:val="en-GB"/>
        </w:rPr>
        <w:t>set for Cu (39 species or soil microbial processes)</w:t>
      </w:r>
      <w:r>
        <w:rPr>
          <w:lang w:val="en-GB"/>
        </w:rPr>
        <w:t xml:space="preserve">. </w:t>
      </w:r>
      <w:r w:rsidRPr="00BA50E0">
        <w:rPr>
          <w:lang w:val="en-GB"/>
        </w:rPr>
        <w:t>There were normalisation relationships available for plants, invertebrates and soil microbial processes</w:t>
      </w:r>
      <w:r>
        <w:rPr>
          <w:lang w:val="en-GB"/>
        </w:rPr>
        <w:t xml:space="preserve">. </w:t>
      </w:r>
      <w:r w:rsidRPr="00BA50E0">
        <w:rPr>
          <w:lang w:val="en-GB"/>
        </w:rPr>
        <w:t xml:space="preserve">An ageing/leaching factor was </w:t>
      </w:r>
      <w:r>
        <w:rPr>
          <w:lang w:val="en-GB"/>
        </w:rPr>
        <w:t xml:space="preserve">also </w:t>
      </w:r>
      <w:r w:rsidRPr="00BA50E0">
        <w:rPr>
          <w:lang w:val="en-GB"/>
        </w:rPr>
        <w:t>available</w:t>
      </w:r>
      <w:r>
        <w:rPr>
          <w:lang w:val="en-GB"/>
        </w:rPr>
        <w:t xml:space="preserve">. </w:t>
      </w:r>
      <w:r w:rsidRPr="00BA50E0">
        <w:rPr>
          <w:lang w:val="en-GB"/>
        </w:rPr>
        <w:t>Therefore high reliability soil-specific ACLs could be derived using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w:t>
      </w:r>
    </w:p>
    <w:p w:rsidR="00D47F56" w:rsidRPr="00C922C1" w:rsidRDefault="00D47F56" w:rsidP="00D47F56">
      <w:pPr>
        <w:pStyle w:val="Dot-points"/>
      </w:pPr>
      <w:r w:rsidRPr="00C922C1">
        <w:t>fresh contamination</w:t>
      </w:r>
    </w:p>
    <w:p w:rsidR="00D47F56" w:rsidRPr="00C922C1" w:rsidRDefault="00D47F56" w:rsidP="00D47F56">
      <w:pPr>
        <w:pStyle w:val="Dot-points"/>
      </w:pPr>
      <w:r w:rsidRPr="00C922C1">
        <w:t>aged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BA50E0">
        <w:rPr>
          <w:lang w:val="en-GB"/>
        </w:rPr>
        <w:lastRenderedPageBreak/>
        <w:t>The ACL</w:t>
      </w:r>
      <w:r w:rsidRPr="00BA50E0">
        <w:rPr>
          <w:vertAlign w:val="subscript"/>
          <w:lang w:val="en-GB"/>
        </w:rPr>
        <w:t>(NOEC and EC10)</w:t>
      </w:r>
      <w:r w:rsidRPr="00BA50E0">
        <w:rPr>
          <w:lang w:val="en-GB"/>
        </w:rPr>
        <w:t xml:space="preserve"> values for urban residential</w:t>
      </w:r>
      <w:r w:rsidRPr="0068221B">
        <w:t>/public open space</w:t>
      </w:r>
      <w:r w:rsidRPr="00BA50E0">
        <w:rPr>
          <w:lang w:val="en-GB"/>
        </w:rPr>
        <w:t xml:space="preserve"> sites freshly contaminated with Cu </w:t>
      </w:r>
      <w:r w:rsidRPr="00BA50E0">
        <w:t>ranged from</w:t>
      </w:r>
      <w:r w:rsidRPr="00BA50E0">
        <w:rPr>
          <w:lang w:val="en-GB"/>
        </w:rPr>
        <w:t xml:space="preserve"> approximately </w:t>
      </w:r>
      <w:r>
        <w:rPr>
          <w:lang w:val="en-GB"/>
        </w:rPr>
        <w:t>20</w:t>
      </w:r>
      <w:r w:rsidRPr="00BA50E0">
        <w:rPr>
          <w:lang w:val="en-GB"/>
        </w:rPr>
        <w:t xml:space="preserve"> (</w:t>
      </w:r>
      <w:bookmarkStart w:id="763" w:name="OLE_LINK3"/>
      <w:bookmarkStart w:id="764" w:name="OLE_LINK4"/>
      <w:r w:rsidRPr="00BA50E0">
        <w:rPr>
          <w:lang w:val="en-GB"/>
        </w:rPr>
        <w:t>at a soil pH of 4</w:t>
      </w:r>
      <w:bookmarkEnd w:id="763"/>
      <w:bookmarkEnd w:id="764"/>
      <w:r w:rsidRPr="00BA50E0">
        <w:rPr>
          <w:lang w:val="en-GB"/>
        </w:rPr>
        <w:t xml:space="preserve">.5) to </w:t>
      </w:r>
      <w:r>
        <w:rPr>
          <w:lang w:val="en-GB"/>
        </w:rPr>
        <w:t>70</w:t>
      </w:r>
      <w:r w:rsidRPr="00BA50E0">
        <w:rPr>
          <w:lang w:val="en-GB"/>
        </w:rPr>
        <w:t xml:space="preserve"> mg added Cu/kg (at a soil pH of 8)</w:t>
      </w:r>
      <w:r>
        <w:rPr>
          <w:lang w:val="en-GB"/>
        </w:rPr>
        <w:t xml:space="preserve">. </w:t>
      </w:r>
      <w:r w:rsidRPr="00BA50E0">
        <w:rPr>
          <w:lang w:val="en-GB"/>
        </w:rPr>
        <w:t>Correcting for ageing</w:t>
      </w:r>
      <w:r w:rsidRPr="00BA50E0">
        <w:t xml:space="preserve"> </w:t>
      </w:r>
      <w:r w:rsidRPr="00BA50E0">
        <w:rPr>
          <w:lang w:val="en-GB"/>
        </w:rPr>
        <w:t>led to a marked increase in the ACL values</w:t>
      </w:r>
      <w:r>
        <w:rPr>
          <w:lang w:val="en-GB"/>
        </w:rPr>
        <w:t xml:space="preserve">. </w:t>
      </w:r>
      <w:r w:rsidRPr="00BA50E0">
        <w:rPr>
          <w:lang w:val="en-GB"/>
        </w:rPr>
        <w:t xml:space="preserve">The corresponding ACL values for aged Cu contamination range from </w:t>
      </w:r>
      <w:r>
        <w:rPr>
          <w:lang w:val="en-GB"/>
        </w:rPr>
        <w:t>30</w:t>
      </w:r>
      <w:r>
        <w:rPr>
          <w:lang w:val="en-GB"/>
        </w:rPr>
        <w:sym w:font="Symbol" w:char="F02D"/>
      </w:r>
      <w:r>
        <w:rPr>
          <w:lang w:val="en-GB"/>
        </w:rPr>
        <w:t>120</w:t>
      </w:r>
      <w:r w:rsidRPr="00BA50E0">
        <w:rPr>
          <w:lang w:val="en-GB"/>
        </w:rPr>
        <w:t xml:space="preserve"> mg added Cu/kg</w:t>
      </w:r>
      <w:r>
        <w:rPr>
          <w:lang w:val="en-GB"/>
        </w:rPr>
        <w:t xml:space="preserve">. </w:t>
      </w:r>
      <w:r w:rsidRPr="00BA50E0">
        <w:rPr>
          <w:lang w:val="en-GB"/>
        </w:rPr>
        <w:t>The range of ACL values reflects the ability of different soils to modify the bioavailability and toxicity of Cu</w:t>
      </w:r>
      <w:r>
        <w:rPr>
          <w:lang w:val="en-GB"/>
        </w:rPr>
        <w:t xml:space="preserve">. </w:t>
      </w:r>
      <w:r w:rsidRPr="00BA50E0">
        <w:rPr>
          <w:lang w:val="en-GB"/>
        </w:rPr>
        <w:t>The ACLs based on LOEC and EC</w:t>
      </w:r>
      <w:r w:rsidRPr="003C0A23">
        <w:rPr>
          <w:vertAlign w:val="subscript"/>
          <w:lang w:val="en-GB"/>
        </w:rPr>
        <w:t xml:space="preserve">30 </w:t>
      </w:r>
      <w:r w:rsidRPr="00BA50E0">
        <w:rPr>
          <w:lang w:val="en-GB"/>
        </w:rPr>
        <w:t xml:space="preserve">data and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data were approximately </w:t>
      </w:r>
      <w:r>
        <w:rPr>
          <w:lang w:val="en-GB"/>
        </w:rPr>
        <w:t>1.5</w:t>
      </w:r>
      <w:r>
        <w:rPr>
          <w:lang w:val="en-GB"/>
        </w:rPr>
        <w:sym w:font="Symbol" w:char="F02D"/>
      </w:r>
      <w:r w:rsidRPr="00BA50E0">
        <w:rPr>
          <w:lang w:val="en-GB"/>
        </w:rPr>
        <w:t xml:space="preserve">2 and </w:t>
      </w:r>
      <w:r>
        <w:rPr>
          <w:lang w:val="en-GB"/>
        </w:rPr>
        <w:t>2.5</w:t>
      </w:r>
      <w:r>
        <w:rPr>
          <w:lang w:val="en-GB"/>
        </w:rPr>
        <w:sym w:font="Symbol" w:char="F02D"/>
      </w:r>
      <w:r w:rsidRPr="00BA50E0">
        <w:rPr>
          <w:lang w:val="en-GB"/>
        </w:rPr>
        <w:t>3 times larger, respectively, than the corresponding SQGs based on NOEC and EC</w:t>
      </w:r>
      <w:r w:rsidRPr="003C0A23">
        <w:rPr>
          <w:vertAlign w:val="subscript"/>
          <w:lang w:val="en-GB"/>
        </w:rPr>
        <w:t>10</w:t>
      </w:r>
      <w:r w:rsidRPr="00BA50E0">
        <w:rPr>
          <w:lang w:val="en-GB"/>
        </w:rPr>
        <w:t xml:space="preserve"> data</w:t>
      </w:r>
      <w:r>
        <w:rPr>
          <w:lang w:val="en-GB"/>
        </w:rPr>
        <w:t xml:space="preserve">. </w:t>
      </w:r>
      <w:r w:rsidRPr="00BA50E0">
        <w:rPr>
          <w:lang w:val="en-GB"/>
        </w:rPr>
        <w:t>All of the Cu ACLs for residential land</w:t>
      </w:r>
      <w:r>
        <w:rPr>
          <w:lang w:val="en-GB"/>
        </w:rPr>
        <w:t xml:space="preserve"> </w:t>
      </w:r>
      <w:r w:rsidRPr="00BA50E0">
        <w:rPr>
          <w:lang w:val="en-GB"/>
        </w:rPr>
        <w:t>use lie within the range of international SQGs for Cu (14</w:t>
      </w:r>
      <w:r>
        <w:rPr>
          <w:lang w:val="en-GB"/>
        </w:rPr>
        <w:sym w:font="Symbol" w:char="F02D"/>
      </w:r>
      <w:r w:rsidRPr="00BA50E0">
        <w:rPr>
          <w:lang w:val="en-GB"/>
        </w:rPr>
        <w:t>1000 mg/kg)</w:t>
      </w:r>
      <w:r>
        <w:rPr>
          <w:lang w:val="en-GB"/>
        </w:rPr>
        <w:t>. The superseded interim urban EIL for Cu was 100 mg/kg (total Cu). Therefore the superseded interim EIL for Cu falls within the range of values of all of the SQGs for urban residential land</w:t>
      </w:r>
      <w:r w:rsidRPr="0068221B">
        <w:t>/public open space</w:t>
      </w:r>
      <w:r w:rsidRPr="0068221B">
        <w:rPr>
          <w:lang w:val="en-GB"/>
        </w:rPr>
        <w:t xml:space="preserve"> </w:t>
      </w:r>
      <w:r>
        <w:rPr>
          <w:lang w:val="en-GB"/>
        </w:rPr>
        <w:t>land uses. The SQGs will permit both considerably less and considerably more Cu in urban residential</w:t>
      </w:r>
      <w:r w:rsidRPr="0068221B">
        <w:t>/public open space</w:t>
      </w:r>
      <w:r>
        <w:rPr>
          <w:lang w:val="en-GB"/>
        </w:rPr>
        <w:t xml:space="preserve"> soils, depending on the properties of the soils. </w:t>
      </w:r>
    </w:p>
    <w:p w:rsidR="002D1C48" w:rsidRPr="00BA50E0" w:rsidRDefault="002D1C48" w:rsidP="00D47F56">
      <w:pPr>
        <w:rPr>
          <w:lang w:val="en-GB"/>
        </w:rPr>
      </w:pPr>
    </w:p>
    <w:p w:rsidR="00D47F56" w:rsidRPr="00BA50E0" w:rsidRDefault="00D47F56" w:rsidP="00D47F56">
      <w:pPr>
        <w:rPr>
          <w:lang w:val="en-GB"/>
        </w:rPr>
      </w:pPr>
      <w:r w:rsidRPr="00BA50E0">
        <w:rPr>
          <w:lang w:val="en-GB"/>
        </w:rPr>
        <w:t>Lead is not an essential element but it does not biomagnify in terrestrial ecosystems, nor does it have any significant potential to leach to groundwater</w:t>
      </w:r>
      <w:r>
        <w:rPr>
          <w:lang w:val="en-GB"/>
        </w:rPr>
        <w:t xml:space="preserve">. </w:t>
      </w:r>
      <w:r w:rsidRPr="00BA50E0">
        <w:rPr>
          <w:lang w:val="en-GB"/>
        </w:rPr>
        <w:t>There w</w:t>
      </w:r>
      <w:r>
        <w:rPr>
          <w:lang w:val="en-GB"/>
        </w:rPr>
        <w:t>as</w:t>
      </w:r>
      <w:r w:rsidRPr="00BA50E0">
        <w:rPr>
          <w:lang w:val="en-GB"/>
        </w:rPr>
        <w:t xml:space="preserve"> toxicity data for 19 species and soil microbial processes which included plants, invertebrates and soil microbial processes</w:t>
      </w:r>
      <w:r>
        <w:rPr>
          <w:lang w:val="en-GB"/>
        </w:rPr>
        <w:t xml:space="preserve">. </w:t>
      </w:r>
      <w:r w:rsidRPr="00BA50E0">
        <w:rPr>
          <w:lang w:val="en-GB"/>
        </w:rPr>
        <w:t>There were no useful normalisation relationships</w:t>
      </w:r>
      <w:r>
        <w:rPr>
          <w:lang w:val="en-GB"/>
        </w:rPr>
        <w:t xml:space="preserve">. </w:t>
      </w:r>
      <w:r w:rsidRPr="00BA50E0">
        <w:rPr>
          <w:lang w:val="en-GB"/>
        </w:rPr>
        <w:t>An ageing</w:t>
      </w:r>
      <w:r>
        <w:rPr>
          <w:lang w:val="en-GB"/>
        </w:rPr>
        <w:t>/</w:t>
      </w:r>
      <w:r w:rsidRPr="00BA50E0">
        <w:rPr>
          <w:lang w:val="en-GB"/>
        </w:rPr>
        <w:t>leaching factor has been published in the literature</w:t>
      </w:r>
      <w:r>
        <w:rPr>
          <w:lang w:val="en-GB"/>
        </w:rPr>
        <w:t xml:space="preserve">. </w:t>
      </w:r>
      <w:r w:rsidRPr="00BA50E0">
        <w:rPr>
          <w:lang w:val="en-GB"/>
        </w:rPr>
        <w:t>Therefore moderate reliability generic (not soil-specific) Pb SQGs could be derived using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w:t>
      </w:r>
    </w:p>
    <w:p w:rsidR="00D47F56" w:rsidRPr="00C922C1" w:rsidRDefault="00D47F56" w:rsidP="00D47F56">
      <w:pPr>
        <w:pStyle w:val="Dot-points"/>
      </w:pPr>
      <w:r w:rsidRPr="00C922C1">
        <w:t>fresh contamination</w:t>
      </w:r>
    </w:p>
    <w:p w:rsidR="00D47F56" w:rsidRPr="00C922C1" w:rsidRDefault="00D47F56" w:rsidP="00D47F56">
      <w:pPr>
        <w:pStyle w:val="Dot-points"/>
      </w:pPr>
      <w:r w:rsidRPr="00C922C1">
        <w:t>aged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BA50E0">
        <w:rPr>
          <w:lang w:val="en-GB"/>
        </w:rPr>
        <w:t xml:space="preserve">The generic Pb ACL for </w:t>
      </w:r>
      <w:r>
        <w:rPr>
          <w:lang w:val="en-GB"/>
        </w:rPr>
        <w:t>urban residential</w:t>
      </w:r>
      <w:r w:rsidRPr="0068221B">
        <w:t>/public open space</w:t>
      </w:r>
      <w:r w:rsidRPr="0068221B">
        <w:rPr>
          <w:lang w:val="en-GB"/>
        </w:rPr>
        <w:t xml:space="preserve"> </w:t>
      </w:r>
      <w:r>
        <w:rPr>
          <w:lang w:val="en-GB"/>
        </w:rPr>
        <w:t>land use</w:t>
      </w:r>
      <w:r w:rsidRPr="00BA50E0">
        <w:rPr>
          <w:lang w:val="en-GB"/>
        </w:rPr>
        <w:t xml:space="preserve"> that w</w:t>
      </w:r>
      <w:r>
        <w:rPr>
          <w:lang w:val="en-GB"/>
        </w:rPr>
        <w:t>as</w:t>
      </w:r>
      <w:r w:rsidRPr="00BA50E0">
        <w:rPr>
          <w:lang w:val="en-GB"/>
        </w:rPr>
        <w:t xml:space="preserve"> calculated using NOEC and EC</w:t>
      </w:r>
      <w:r w:rsidRPr="003C0A23">
        <w:rPr>
          <w:vertAlign w:val="subscript"/>
          <w:lang w:val="en-GB"/>
        </w:rPr>
        <w:t>10</w:t>
      </w:r>
      <w:r w:rsidRPr="00BA50E0">
        <w:rPr>
          <w:lang w:val="en-GB"/>
        </w:rPr>
        <w:t xml:space="preserve"> data was 1</w:t>
      </w:r>
      <w:r>
        <w:rPr>
          <w:lang w:val="en-GB"/>
        </w:rPr>
        <w:t>30</w:t>
      </w:r>
      <w:r w:rsidRPr="00BA50E0">
        <w:rPr>
          <w:lang w:val="en-GB"/>
        </w:rPr>
        <w:t xml:space="preserve"> mg added Pb/kg</w:t>
      </w:r>
      <w:r>
        <w:rPr>
          <w:lang w:val="en-GB"/>
        </w:rPr>
        <w:t xml:space="preserve">. </w:t>
      </w:r>
      <w:r w:rsidRPr="00BA50E0">
        <w:rPr>
          <w:lang w:val="en-GB"/>
        </w:rPr>
        <w:t>The equivalent SQG for aged Pb contamination was 5</w:t>
      </w:r>
      <w:r>
        <w:rPr>
          <w:lang w:val="en-GB"/>
        </w:rPr>
        <w:t>30</w:t>
      </w:r>
      <w:r w:rsidRPr="00BA50E0">
        <w:rPr>
          <w:lang w:val="en-GB"/>
        </w:rPr>
        <w:t xml:space="preserve"> mg added Pb/kg</w:t>
      </w:r>
      <w:r>
        <w:rPr>
          <w:lang w:val="en-GB"/>
        </w:rPr>
        <w:t xml:space="preserve">. </w:t>
      </w:r>
      <w:r w:rsidRPr="00BA50E0">
        <w:rPr>
          <w:lang w:val="en-GB"/>
        </w:rPr>
        <w:t>The corresponding ACLs calculated using LOEC and EC</w:t>
      </w:r>
      <w:r w:rsidRPr="003C0A23">
        <w:rPr>
          <w:vertAlign w:val="subscript"/>
          <w:lang w:val="en-GB"/>
        </w:rPr>
        <w:t>30</w:t>
      </w:r>
      <w:r w:rsidRPr="00BA50E0">
        <w:rPr>
          <w:lang w:val="en-GB"/>
        </w:rPr>
        <w:t xml:space="preserve"> and using EC</w:t>
      </w:r>
      <w:r w:rsidRPr="003C0A23">
        <w:rPr>
          <w:vertAlign w:val="subscript"/>
          <w:lang w:val="en-GB"/>
        </w:rPr>
        <w:t>50</w:t>
      </w:r>
      <w:r w:rsidRPr="00BA50E0">
        <w:rPr>
          <w:lang w:val="en-GB"/>
        </w:rPr>
        <w:t xml:space="preserve"> data were approximately </w:t>
      </w:r>
      <w:r>
        <w:rPr>
          <w:lang w:val="en-GB"/>
        </w:rPr>
        <w:t>2</w:t>
      </w:r>
      <w:r w:rsidRPr="00BA50E0">
        <w:rPr>
          <w:lang w:val="en-GB"/>
        </w:rPr>
        <w:t xml:space="preserve"> and </w:t>
      </w:r>
      <w:r>
        <w:rPr>
          <w:lang w:val="en-GB"/>
        </w:rPr>
        <w:t>4</w:t>
      </w:r>
      <w:r w:rsidRPr="00BA50E0">
        <w:rPr>
          <w:lang w:val="en-GB"/>
        </w:rPr>
        <w:t xml:space="preserve"> times larger than the NOEC and EC</w:t>
      </w:r>
      <w:r w:rsidRPr="003C0A23">
        <w:rPr>
          <w:vertAlign w:val="subscript"/>
          <w:lang w:val="en-GB"/>
        </w:rPr>
        <w:t>10</w:t>
      </w:r>
      <w:r w:rsidRPr="00BA50E0">
        <w:rPr>
          <w:lang w:val="en-GB"/>
        </w:rPr>
        <w:t xml:space="preserve"> derived ACL values</w:t>
      </w:r>
      <w:r>
        <w:rPr>
          <w:lang w:val="en-GB"/>
        </w:rPr>
        <w:t xml:space="preserve">. </w:t>
      </w:r>
      <w:r w:rsidRPr="00BA50E0">
        <w:rPr>
          <w:lang w:val="en-GB"/>
        </w:rPr>
        <w:t>All the Pb ACLs for urban residential</w:t>
      </w:r>
      <w:r w:rsidRPr="0068221B">
        <w:t>/public open space</w:t>
      </w:r>
      <w:r w:rsidRPr="0068221B">
        <w:rPr>
          <w:lang w:val="en-GB"/>
        </w:rPr>
        <w:t xml:space="preserve"> </w:t>
      </w:r>
      <w:r w:rsidRPr="00BA50E0">
        <w:rPr>
          <w:lang w:val="en-GB"/>
        </w:rPr>
        <w:t>soils fell within the range of SQGs that have been adopted in other international jurisdictions (25</w:t>
      </w:r>
      <w:r>
        <w:rPr>
          <w:lang w:val="en-GB"/>
        </w:rPr>
        <w:sym w:font="Symbol" w:char="F02D"/>
      </w:r>
      <w:r w:rsidRPr="00BA50E0">
        <w:rPr>
          <w:lang w:val="en-GB"/>
        </w:rPr>
        <w:t>700 mg/kg)</w:t>
      </w:r>
      <w:r>
        <w:rPr>
          <w:lang w:val="en-GB"/>
        </w:rPr>
        <w:t>.</w:t>
      </w:r>
    </w:p>
    <w:p w:rsidR="002D1C48" w:rsidRDefault="002D1C48" w:rsidP="00D47F56">
      <w:pPr>
        <w:rPr>
          <w:lang w:val="en-GB"/>
        </w:rPr>
      </w:pPr>
    </w:p>
    <w:p w:rsidR="00D47F56" w:rsidRDefault="00D47F56" w:rsidP="00D47F56">
      <w:pPr>
        <w:rPr>
          <w:lang w:val="en-GB"/>
        </w:rPr>
      </w:pPr>
      <w:r>
        <w:rPr>
          <w:lang w:val="en-GB"/>
        </w:rPr>
        <w:t>The superseded interim urban EIL was 600 mg/kg (total Pb). All of the Pb SQGs for fresh contamination are lower than the superseded interim urban EIL. The aged SQGs based on NOEC and EC</w:t>
      </w:r>
      <w:r w:rsidRPr="003C0A23">
        <w:rPr>
          <w:vertAlign w:val="subscript"/>
          <w:lang w:val="en-GB"/>
        </w:rPr>
        <w:t>10</w:t>
      </w:r>
      <w:r>
        <w:rPr>
          <w:lang w:val="en-GB"/>
        </w:rPr>
        <w:t xml:space="preserve"> are slightly smaller than the superseded interim urban EIL, while the SQGs based on LOEC and EC</w:t>
      </w:r>
      <w:r w:rsidRPr="003C0A23">
        <w:rPr>
          <w:vertAlign w:val="subscript"/>
          <w:lang w:val="en-GB"/>
        </w:rPr>
        <w:t>30</w:t>
      </w:r>
      <w:r>
        <w:rPr>
          <w:lang w:val="en-GB"/>
        </w:rPr>
        <w:t xml:space="preserve"> and </w:t>
      </w:r>
      <w:smartTag w:uri="urn:nrm.qld.gov.au:lime/location" w:element="lotplan">
        <w:r>
          <w:rPr>
            <w:lang w:val="en-GB"/>
          </w:rPr>
          <w:t>based on EC</w:t>
        </w:r>
        <w:r w:rsidRPr="003C0A23">
          <w:rPr>
            <w:vertAlign w:val="subscript"/>
            <w:lang w:val="en-GB"/>
          </w:rPr>
          <w:t>50</w:t>
        </w:r>
      </w:smartTag>
      <w:r>
        <w:rPr>
          <w:lang w:val="en-GB"/>
        </w:rPr>
        <w:t xml:space="preserve"> data are considerably higher.</w:t>
      </w:r>
    </w:p>
    <w:p w:rsidR="002D1C48" w:rsidRPr="00BA50E0" w:rsidRDefault="002D1C48" w:rsidP="00D47F56">
      <w:pPr>
        <w:rPr>
          <w:lang w:val="en-GB"/>
        </w:rPr>
      </w:pPr>
    </w:p>
    <w:p w:rsidR="00D47F56" w:rsidRPr="00BA50E0" w:rsidRDefault="00D47F56" w:rsidP="00D47F56">
      <w:pPr>
        <w:rPr>
          <w:lang w:val="en-GB"/>
        </w:rPr>
      </w:pPr>
      <w:r w:rsidRPr="00BA50E0">
        <w:rPr>
          <w:lang w:val="en-GB"/>
        </w:rPr>
        <w:t xml:space="preserve">Nickel does not biomagnify </w:t>
      </w:r>
      <w:r>
        <w:rPr>
          <w:lang w:val="en-GB"/>
        </w:rPr>
        <w:t>so</w:t>
      </w:r>
      <w:r w:rsidRPr="00BA50E0">
        <w:rPr>
          <w:lang w:val="en-GB"/>
        </w:rPr>
        <w:t xml:space="preserve"> only the direct toxicity exposure route was considered in deriving the </w:t>
      </w:r>
      <w:r>
        <w:rPr>
          <w:lang w:val="en-GB"/>
        </w:rPr>
        <w:t>SQG</w:t>
      </w:r>
      <w:r w:rsidRPr="00BA50E0">
        <w:rPr>
          <w:lang w:val="en-GB"/>
        </w:rPr>
        <w:t>s</w:t>
      </w:r>
      <w:r>
        <w:rPr>
          <w:lang w:val="en-GB"/>
        </w:rPr>
        <w:t xml:space="preserve">. </w:t>
      </w:r>
      <w:r w:rsidRPr="00BA50E0">
        <w:rPr>
          <w:lang w:val="en-GB"/>
        </w:rPr>
        <w:t>Nickel, however, does have the potential to leach to groundwater</w:t>
      </w:r>
      <w:r>
        <w:rPr>
          <w:lang w:val="en-GB"/>
        </w:rPr>
        <w:t xml:space="preserve">. </w:t>
      </w:r>
      <w:r w:rsidRPr="00BA50E0">
        <w:rPr>
          <w:lang w:val="en-GB"/>
        </w:rPr>
        <w:t>There w</w:t>
      </w:r>
      <w:r>
        <w:rPr>
          <w:lang w:val="en-GB"/>
        </w:rPr>
        <w:t>as</w:t>
      </w:r>
      <w:r w:rsidRPr="00BA50E0">
        <w:rPr>
          <w:lang w:val="en-GB"/>
        </w:rPr>
        <w:t xml:space="preserve"> toxicity data for a total of 53 plant and animal species or soil microbial processes</w:t>
      </w:r>
      <w:r>
        <w:rPr>
          <w:lang w:val="en-GB"/>
        </w:rPr>
        <w:t xml:space="preserve">. </w:t>
      </w:r>
      <w:r w:rsidRPr="00BA50E0">
        <w:rPr>
          <w:lang w:val="en-GB"/>
        </w:rPr>
        <w:t>In addition, there were normalisation relationships available for invertebrates, plants and soil microbial processes</w:t>
      </w:r>
      <w:r>
        <w:rPr>
          <w:lang w:val="en-GB"/>
        </w:rPr>
        <w:t xml:space="preserve">. </w:t>
      </w:r>
      <w:r w:rsidRPr="00BA50E0">
        <w:rPr>
          <w:lang w:val="en-GB"/>
        </w:rPr>
        <w:t>A soil pH</w:t>
      </w:r>
      <w:r>
        <w:rPr>
          <w:lang w:val="en-GB"/>
        </w:rPr>
        <w:t>-</w:t>
      </w:r>
      <w:r w:rsidRPr="00BA50E0">
        <w:rPr>
          <w:lang w:val="en-GB"/>
        </w:rPr>
        <w:t>modified ageing</w:t>
      </w:r>
      <w:r>
        <w:rPr>
          <w:lang w:val="en-GB"/>
        </w:rPr>
        <w:t>/l</w:t>
      </w:r>
      <w:r w:rsidRPr="00BA50E0">
        <w:rPr>
          <w:lang w:val="en-GB"/>
        </w:rPr>
        <w:t>eaching factor was available</w:t>
      </w:r>
      <w:r>
        <w:rPr>
          <w:lang w:val="en-GB"/>
        </w:rPr>
        <w:t xml:space="preserve">. </w:t>
      </w:r>
      <w:r w:rsidRPr="00BA50E0">
        <w:rPr>
          <w:lang w:val="en-GB"/>
        </w:rPr>
        <w:t>The minimum data requirements to use the SSD method were exceeded, there were no normalisation relationships, and there was no ageing</w:t>
      </w:r>
      <w:r w:rsidRPr="00BA50E0">
        <w:t>/</w:t>
      </w:r>
      <w:r w:rsidRPr="00BA50E0">
        <w:rPr>
          <w:lang w:val="en-GB"/>
        </w:rPr>
        <w:t>leaching factor</w:t>
      </w:r>
      <w:r>
        <w:rPr>
          <w:lang w:val="en-GB"/>
        </w:rPr>
        <w:t xml:space="preserve">. </w:t>
      </w:r>
      <w:r w:rsidRPr="00BA50E0">
        <w:rPr>
          <w:lang w:val="en-GB"/>
        </w:rPr>
        <w:t>Therefore high reliability soil-specific ACLs could be derived using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w:t>
      </w:r>
    </w:p>
    <w:p w:rsidR="00D47F56" w:rsidRPr="00C922C1" w:rsidRDefault="00D47F56" w:rsidP="00D47F56">
      <w:pPr>
        <w:pStyle w:val="Dot-points"/>
      </w:pPr>
      <w:r w:rsidRPr="00C922C1">
        <w:t>fresh contamination</w:t>
      </w:r>
    </w:p>
    <w:p w:rsidR="00D47F56" w:rsidRPr="00C922C1" w:rsidRDefault="00D47F56" w:rsidP="00D47F56">
      <w:pPr>
        <w:pStyle w:val="Dot-points"/>
      </w:pPr>
      <w:r w:rsidRPr="00C922C1">
        <w:t>aged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BA50E0">
        <w:rPr>
          <w:lang w:val="en-GB"/>
        </w:rPr>
        <w:t>The soil-specific Ni ACLs based on NOEC and EC</w:t>
      </w:r>
      <w:r w:rsidRPr="003C0A23">
        <w:rPr>
          <w:vertAlign w:val="subscript"/>
          <w:lang w:val="en-GB"/>
        </w:rPr>
        <w:t>10</w:t>
      </w:r>
      <w:r w:rsidRPr="00BA50E0">
        <w:rPr>
          <w:lang w:val="en-GB"/>
        </w:rPr>
        <w:t xml:space="preserve"> data for </w:t>
      </w:r>
      <w:r>
        <w:rPr>
          <w:lang w:val="en-GB"/>
        </w:rPr>
        <w:t>urban residential</w:t>
      </w:r>
      <w:r w:rsidRPr="0068221B">
        <w:t>/public open space</w:t>
      </w:r>
      <w:r w:rsidRPr="00BA50E0">
        <w:rPr>
          <w:lang w:val="en-GB"/>
        </w:rPr>
        <w:t xml:space="preserve"> soils ranged from 10</w:t>
      </w:r>
      <w:r>
        <w:rPr>
          <w:lang w:val="en-GB"/>
        </w:rPr>
        <w:sym w:font="Symbol" w:char="F02D"/>
      </w:r>
      <w:r w:rsidRPr="00BA50E0">
        <w:rPr>
          <w:lang w:val="en-GB"/>
        </w:rPr>
        <w:t>1</w:t>
      </w:r>
      <w:r>
        <w:rPr>
          <w:lang w:val="en-GB"/>
        </w:rPr>
        <w:t>70</w:t>
      </w:r>
      <w:r w:rsidRPr="00BA50E0">
        <w:rPr>
          <w:lang w:val="en-GB"/>
        </w:rPr>
        <w:t xml:space="preserve"> mg added Ni/kg for soils with a </w:t>
      </w:r>
      <w:r>
        <w:rPr>
          <w:lang w:val="en-GB"/>
        </w:rPr>
        <w:t>CEC</w:t>
      </w:r>
      <w:r w:rsidRPr="00BA50E0">
        <w:rPr>
          <w:lang w:val="en-GB"/>
        </w:rPr>
        <w:t xml:space="preserve"> ranging from 5 to 60 cmol</w:t>
      </w:r>
      <w:r w:rsidRPr="00BA50E0">
        <w:rPr>
          <w:vertAlign w:val="subscript"/>
          <w:lang w:val="en-GB"/>
        </w:rPr>
        <w:t>c</w:t>
      </w:r>
      <w:r w:rsidRPr="00BA50E0">
        <w:rPr>
          <w:lang w:val="en-GB"/>
        </w:rPr>
        <w:t>/kg</w:t>
      </w:r>
      <w:r>
        <w:rPr>
          <w:lang w:val="en-GB"/>
        </w:rPr>
        <w:t xml:space="preserve">. </w:t>
      </w:r>
      <w:r w:rsidRPr="00BA50E0">
        <w:rPr>
          <w:lang w:val="en-GB"/>
        </w:rPr>
        <w:t>The corresponding ACL values for aged Ni contamination ranged from 1</w:t>
      </w:r>
      <w:r>
        <w:rPr>
          <w:lang w:val="en-GB"/>
        </w:rPr>
        <w:t>5</w:t>
      </w:r>
      <w:r>
        <w:rPr>
          <w:lang w:val="en-GB"/>
        </w:rPr>
        <w:sym w:font="Symbol" w:char="F02D"/>
      </w:r>
      <w:r>
        <w:rPr>
          <w:lang w:val="en-GB"/>
        </w:rPr>
        <w:t>290</w:t>
      </w:r>
      <w:r w:rsidRPr="00BA50E0">
        <w:rPr>
          <w:lang w:val="en-GB"/>
        </w:rPr>
        <w:t xml:space="preserve"> mg added Ni/</w:t>
      </w:r>
      <w:r>
        <w:rPr>
          <w:lang w:val="en-GB"/>
        </w:rPr>
        <w:t xml:space="preserve">kg. </w:t>
      </w:r>
      <w:r w:rsidRPr="00BA50E0">
        <w:rPr>
          <w:lang w:val="en-GB"/>
        </w:rPr>
        <w:t>The ACL values based on LOEC and EC</w:t>
      </w:r>
      <w:r w:rsidRPr="003C0A23">
        <w:rPr>
          <w:vertAlign w:val="subscript"/>
          <w:lang w:val="en-GB"/>
        </w:rPr>
        <w:t>30</w:t>
      </w:r>
      <w:r w:rsidRPr="00BA50E0">
        <w:rPr>
          <w:lang w:val="en-GB"/>
        </w:rPr>
        <w:t xml:space="preserve"> data and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data were essentially identical and approximately </w:t>
      </w:r>
      <w:r>
        <w:rPr>
          <w:lang w:val="en-GB"/>
        </w:rPr>
        <w:t>3</w:t>
      </w:r>
      <w:r w:rsidRPr="00BA50E0">
        <w:rPr>
          <w:lang w:val="en-GB"/>
        </w:rPr>
        <w:t xml:space="preserve"> times larger than the NOEC and EC</w:t>
      </w:r>
      <w:r w:rsidRPr="003C0A23">
        <w:rPr>
          <w:vertAlign w:val="subscript"/>
          <w:lang w:val="en-GB"/>
        </w:rPr>
        <w:t>10</w:t>
      </w:r>
      <w:r>
        <w:rPr>
          <w:lang w:val="en-GB"/>
        </w:rPr>
        <w:t>-</w:t>
      </w:r>
      <w:r w:rsidRPr="00BA50E0">
        <w:rPr>
          <w:lang w:val="en-GB"/>
        </w:rPr>
        <w:t>based ACL values</w:t>
      </w:r>
      <w:r>
        <w:rPr>
          <w:lang w:val="en-GB"/>
        </w:rPr>
        <w:t xml:space="preserve">. </w:t>
      </w:r>
      <w:r w:rsidRPr="00BA50E0">
        <w:rPr>
          <w:lang w:val="en-GB"/>
        </w:rPr>
        <w:t xml:space="preserve">The range of international </w:t>
      </w:r>
      <w:r w:rsidRPr="00BA50E0">
        <w:rPr>
          <w:lang w:val="en-GB"/>
        </w:rPr>
        <w:lastRenderedPageBreak/>
        <w:t>SQGs for Ni is 24</w:t>
      </w:r>
      <w:r>
        <w:rPr>
          <w:lang w:val="en-GB"/>
        </w:rPr>
        <w:sym w:font="Symbol" w:char="F02D"/>
      </w:r>
      <w:r w:rsidRPr="00BA50E0">
        <w:rPr>
          <w:lang w:val="en-GB"/>
        </w:rPr>
        <w:t>500 mg/kg</w:t>
      </w:r>
      <w:r>
        <w:rPr>
          <w:lang w:val="en-GB"/>
        </w:rPr>
        <w:t xml:space="preserve">. </w:t>
      </w:r>
      <w:r w:rsidRPr="00BA50E0">
        <w:rPr>
          <w:lang w:val="en-GB"/>
        </w:rPr>
        <w:t>Thus</w:t>
      </w:r>
      <w:r>
        <w:rPr>
          <w:lang w:val="en-GB"/>
        </w:rPr>
        <w:t>,</w:t>
      </w:r>
      <w:r w:rsidRPr="00BA50E0">
        <w:rPr>
          <w:lang w:val="en-GB"/>
        </w:rPr>
        <w:t xml:space="preserve"> only the </w:t>
      </w:r>
      <w:r>
        <w:rPr>
          <w:lang w:val="en-GB"/>
        </w:rPr>
        <w:t>urban residential</w:t>
      </w:r>
      <w:r w:rsidRPr="0068221B">
        <w:t>/public open space</w:t>
      </w:r>
      <w:r w:rsidRPr="00BA50E0">
        <w:rPr>
          <w:lang w:val="en-GB"/>
        </w:rPr>
        <w:t xml:space="preserve"> ACLs for soils with a CEC above 40 cmol</w:t>
      </w:r>
      <w:r w:rsidRPr="00BA50E0">
        <w:rPr>
          <w:vertAlign w:val="subscript"/>
          <w:lang w:val="en-GB"/>
        </w:rPr>
        <w:t>c</w:t>
      </w:r>
      <w:r w:rsidRPr="00BA50E0">
        <w:rPr>
          <w:lang w:val="en-GB"/>
        </w:rPr>
        <w:t>/kg lie outside the range of internationally adopted SQGs</w:t>
      </w:r>
      <w:r>
        <w:rPr>
          <w:lang w:val="en-GB"/>
        </w:rPr>
        <w:t>. The superseded interim urban EIL for Ni was 60 mg/kg (total Ni). All of the SQGs would permit both lower and higher concentrations than the superseded interim urban EIL. In soils with a low Ni bioavailability, the maximum recommended concentration of Ni that can be added is 15 times the superseded interim urban EIL.</w:t>
      </w:r>
    </w:p>
    <w:p w:rsidR="002D1C48" w:rsidRPr="00BA50E0" w:rsidRDefault="002D1C48" w:rsidP="00D47F56">
      <w:pPr>
        <w:rPr>
          <w:lang w:val="en-GB"/>
        </w:rPr>
      </w:pPr>
    </w:p>
    <w:p w:rsidR="00D47F56" w:rsidRPr="00BA50E0" w:rsidRDefault="00D47F56" w:rsidP="00D47F56">
      <w:pPr>
        <w:rPr>
          <w:lang w:val="en-GB"/>
        </w:rPr>
      </w:pPr>
      <w:r w:rsidRPr="00BA50E0">
        <w:rPr>
          <w:lang w:val="en-GB"/>
        </w:rPr>
        <w:t>Trivalent chromium is an essential element for humans and animals but not for plants</w:t>
      </w:r>
      <w:r>
        <w:rPr>
          <w:lang w:val="en-GB"/>
        </w:rPr>
        <w:t xml:space="preserve">. </w:t>
      </w:r>
      <w:r w:rsidRPr="00BA50E0">
        <w:rPr>
          <w:lang w:val="en-GB"/>
        </w:rPr>
        <w:t>It does not pose a potential environmental problem due to leaching</w:t>
      </w:r>
      <w:r>
        <w:rPr>
          <w:lang w:val="en-GB"/>
        </w:rPr>
        <w:t xml:space="preserve"> (unless it is oxidised to hexavalent chromium)</w:t>
      </w:r>
      <w:r w:rsidRPr="00BA50E0">
        <w:rPr>
          <w:lang w:val="en-GB"/>
        </w:rPr>
        <w:t>, nor does it biomagnify</w:t>
      </w:r>
      <w:r>
        <w:rPr>
          <w:lang w:val="en-GB"/>
        </w:rPr>
        <w:t xml:space="preserve">. </w:t>
      </w:r>
      <w:r w:rsidRPr="00BA50E0">
        <w:rPr>
          <w:lang w:val="en-GB"/>
        </w:rPr>
        <w:t>Toxicity data w</w:t>
      </w:r>
      <w:r>
        <w:rPr>
          <w:lang w:val="en-GB"/>
        </w:rPr>
        <w:t>as</w:t>
      </w:r>
      <w:r w:rsidRPr="00BA50E0">
        <w:rPr>
          <w:lang w:val="en-GB"/>
        </w:rPr>
        <w:t xml:space="preserve"> available for a total of 21 invertebrate and plant species and soil microbial processes</w:t>
      </w:r>
      <w:r>
        <w:rPr>
          <w:lang w:val="en-GB"/>
        </w:rPr>
        <w:t xml:space="preserve">. </w:t>
      </w:r>
      <w:r w:rsidRPr="00BA50E0">
        <w:rPr>
          <w:lang w:val="en-GB"/>
        </w:rPr>
        <w:t>There were only normalisation relationships available for earthworms</w:t>
      </w:r>
      <w:r>
        <w:rPr>
          <w:lang w:val="en-GB"/>
        </w:rPr>
        <w:t xml:space="preserve">. </w:t>
      </w:r>
      <w:r w:rsidRPr="00BA50E0">
        <w:rPr>
          <w:lang w:val="en-GB"/>
        </w:rPr>
        <w:t>There was no ageing</w:t>
      </w:r>
      <w:r>
        <w:rPr>
          <w:lang w:val="en-GB"/>
        </w:rPr>
        <w:t>/</w:t>
      </w:r>
      <w:r w:rsidRPr="00BA50E0">
        <w:rPr>
          <w:lang w:val="en-GB"/>
        </w:rPr>
        <w:t>leaching factor available for Cr (III)</w:t>
      </w:r>
      <w:r>
        <w:rPr>
          <w:lang w:val="en-GB"/>
        </w:rPr>
        <w:t xml:space="preserve">. </w:t>
      </w:r>
      <w:r w:rsidRPr="00BA50E0">
        <w:rPr>
          <w:lang w:val="en-GB"/>
        </w:rPr>
        <w:t>Therefore moderate reliability soil-specific ACLs could be derived using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w:t>
      </w:r>
    </w:p>
    <w:p w:rsidR="00D47F56" w:rsidRPr="00C922C1" w:rsidRDefault="00D47F56" w:rsidP="00D47F56">
      <w:pPr>
        <w:pStyle w:val="Dot-points"/>
      </w:pPr>
      <w:r w:rsidRPr="00C922C1">
        <w:t>fresh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BA50E0">
        <w:rPr>
          <w:lang w:val="en-GB"/>
        </w:rPr>
        <w:t>The  soil-specific Cr (III) ACL values based on NOEC and EC</w:t>
      </w:r>
      <w:r w:rsidRPr="003C0A23">
        <w:rPr>
          <w:vertAlign w:val="subscript"/>
          <w:lang w:val="en-GB"/>
        </w:rPr>
        <w:t>10</w:t>
      </w:r>
      <w:r w:rsidRPr="00BA50E0">
        <w:rPr>
          <w:lang w:val="en-GB"/>
        </w:rPr>
        <w:t xml:space="preserve"> data for </w:t>
      </w:r>
      <w:r>
        <w:rPr>
          <w:lang w:val="en-GB"/>
        </w:rPr>
        <w:t>urban residential</w:t>
      </w:r>
      <w:r w:rsidRPr="0068221B">
        <w:t>/</w:t>
      </w:r>
      <w:r>
        <w:t xml:space="preserve"> </w:t>
      </w:r>
      <w:r w:rsidRPr="0068221B">
        <w:t>public open space</w:t>
      </w:r>
      <w:r w:rsidRPr="0068221B">
        <w:rPr>
          <w:lang w:val="en-GB"/>
        </w:rPr>
        <w:t xml:space="preserve"> </w:t>
      </w:r>
      <w:r w:rsidRPr="00BA50E0">
        <w:rPr>
          <w:lang w:val="en-GB"/>
        </w:rPr>
        <w:t>land</w:t>
      </w:r>
      <w:r>
        <w:rPr>
          <w:lang w:val="en-GB"/>
        </w:rPr>
        <w:t xml:space="preserve"> </w:t>
      </w:r>
      <w:r w:rsidRPr="00BA50E0">
        <w:rPr>
          <w:lang w:val="en-GB"/>
        </w:rPr>
        <w:t xml:space="preserve">uses ranged from </w:t>
      </w:r>
      <w:r>
        <w:rPr>
          <w:lang w:val="en-GB"/>
        </w:rPr>
        <w:t>35</w:t>
      </w:r>
      <w:r>
        <w:rPr>
          <w:lang w:val="en-GB"/>
        </w:rPr>
        <w:sym w:font="Symbol" w:char="F02D"/>
      </w:r>
      <w:r>
        <w:rPr>
          <w:lang w:val="en-GB"/>
        </w:rPr>
        <w:t>7</w:t>
      </w:r>
      <w:r w:rsidRPr="00BA50E0">
        <w:rPr>
          <w:lang w:val="en-GB"/>
        </w:rPr>
        <w:t>5 mg added Cr (III)/kg for soils with a clay content from 1 to greater than 10%</w:t>
      </w:r>
      <w:r>
        <w:rPr>
          <w:lang w:val="en-GB"/>
        </w:rPr>
        <w:t xml:space="preserve">. </w:t>
      </w:r>
      <w:r w:rsidRPr="00BA50E0">
        <w:rPr>
          <w:lang w:val="en-GB"/>
        </w:rPr>
        <w:t>The ACL values based on LOEC and EC</w:t>
      </w:r>
      <w:r w:rsidRPr="003C0A23">
        <w:rPr>
          <w:vertAlign w:val="subscript"/>
          <w:lang w:val="en-GB"/>
        </w:rPr>
        <w:t>30</w:t>
      </w:r>
      <w:r w:rsidRPr="00BA50E0">
        <w:rPr>
          <w:lang w:val="en-GB"/>
        </w:rPr>
        <w:t xml:space="preserve"> and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data were approximately 2 and 3 times larger than the NOEC-based ACLs</w:t>
      </w:r>
      <w:r>
        <w:rPr>
          <w:lang w:val="en-GB"/>
        </w:rPr>
        <w:t xml:space="preserve">. </w:t>
      </w:r>
      <w:r w:rsidRPr="002865B5">
        <w:rPr>
          <w:lang w:val="en-GB"/>
        </w:rPr>
        <w:t>The ACLs for aged Cr (III) contamination were approximately 2.5 times larger than the corresponding ACLs for fresh contamination.</w:t>
      </w:r>
      <w:r>
        <w:rPr>
          <w:lang w:val="en-GB"/>
        </w:rPr>
        <w:t xml:space="preserve"> </w:t>
      </w:r>
      <w:r w:rsidRPr="00BA50E0">
        <w:rPr>
          <w:lang w:val="en-GB"/>
        </w:rPr>
        <w:t>The ACLs for Cr (III) based on NOEC and EC</w:t>
      </w:r>
      <w:r w:rsidRPr="003C0A23">
        <w:rPr>
          <w:vertAlign w:val="subscript"/>
          <w:lang w:val="en-GB"/>
        </w:rPr>
        <w:t>10</w:t>
      </w:r>
      <w:r w:rsidRPr="00BA50E0">
        <w:rPr>
          <w:lang w:val="en-GB"/>
        </w:rPr>
        <w:t xml:space="preserve"> data are consistent with other internationally adopted Cr (III) SQGs</w:t>
      </w:r>
      <w:r>
        <w:rPr>
          <w:lang w:val="en-GB"/>
        </w:rPr>
        <w:t xml:space="preserve">. </w:t>
      </w:r>
      <w:r w:rsidRPr="00BA50E0">
        <w:rPr>
          <w:lang w:val="en-GB"/>
        </w:rPr>
        <w:t>The ACL values based on LOEC and EC</w:t>
      </w:r>
      <w:r w:rsidRPr="003C0A23">
        <w:rPr>
          <w:vertAlign w:val="subscript"/>
          <w:lang w:val="en-GB"/>
        </w:rPr>
        <w:t>30</w:t>
      </w:r>
      <w:r w:rsidRPr="00BA50E0">
        <w:rPr>
          <w:lang w:val="en-GB"/>
        </w:rPr>
        <w:t xml:space="preserve"> </w:t>
      </w:r>
      <w:smartTag w:uri="urn:nrm.qld.gov.au:lime/location" w:element="lotplan">
        <w:r w:rsidRPr="00BA50E0">
          <w:rPr>
            <w:lang w:val="en-GB"/>
          </w:rPr>
          <w:t>and on EC</w:t>
        </w:r>
        <w:r w:rsidRPr="003C0A23">
          <w:rPr>
            <w:vertAlign w:val="subscript"/>
            <w:lang w:val="en-GB"/>
          </w:rPr>
          <w:t>50</w:t>
        </w:r>
      </w:smartTag>
      <w:r w:rsidRPr="00BA50E0">
        <w:rPr>
          <w:lang w:val="en-GB"/>
        </w:rPr>
        <w:t xml:space="preserve"> data are larger than the current international Cr (III) SQGs</w:t>
      </w:r>
      <w:r>
        <w:rPr>
          <w:lang w:val="en-GB"/>
        </w:rPr>
        <w:t>.</w:t>
      </w:r>
    </w:p>
    <w:p w:rsidR="002D1C48" w:rsidRDefault="002D1C48" w:rsidP="00D47F56">
      <w:pPr>
        <w:rPr>
          <w:lang w:val="en-GB"/>
        </w:rPr>
      </w:pPr>
    </w:p>
    <w:p w:rsidR="00D47F56" w:rsidRDefault="00D47F56" w:rsidP="00D47F56">
      <w:pPr>
        <w:rPr>
          <w:lang w:val="en-GB"/>
        </w:rPr>
      </w:pPr>
      <w:r>
        <w:rPr>
          <w:lang w:val="en-GB"/>
        </w:rPr>
        <w:t xml:space="preserve">The superseded interim urban EIL for total Cr was 400 mg/kg. This is considerably higher than any of the SQGs for fresh Cr (III) by a factor of at least 2.6. The aged ACLs are essentially 2.5 times larger than the corresponding fresh ACLs. </w:t>
      </w:r>
    </w:p>
    <w:p w:rsidR="00D47F56" w:rsidRDefault="00D47F56" w:rsidP="00D47F56">
      <w:bookmarkStart w:id="765" w:name="_Toc232412941"/>
      <w:bookmarkStart w:id="766" w:name="_Toc246321289"/>
      <w:bookmarkStart w:id="767" w:name="_Toc264017562"/>
    </w:p>
    <w:p w:rsidR="00D47F56" w:rsidRDefault="00D47F56" w:rsidP="00D47F56">
      <w:pPr>
        <w:pStyle w:val="Heading1"/>
      </w:pPr>
      <w:bookmarkStart w:id="768" w:name="_Toc351713571"/>
      <w:bookmarkStart w:id="769" w:name="_Toc269124985"/>
      <w:r w:rsidRPr="00C27A00">
        <w:lastRenderedPageBreak/>
        <w:t>Bibliography</w:t>
      </w:r>
      <w:bookmarkEnd w:id="768"/>
      <w:r w:rsidRPr="00C30ABA">
        <w:t xml:space="preserve"> </w:t>
      </w:r>
      <w:bookmarkEnd w:id="769"/>
    </w:p>
    <w:p w:rsidR="00D47F56" w:rsidRPr="004E7F93" w:rsidRDefault="00D47F56" w:rsidP="00D47F56">
      <w:pPr>
        <w:pStyle w:val="text"/>
        <w:rPr>
          <w:lang w:val="nl-NL"/>
        </w:rPr>
      </w:pPr>
      <w:r w:rsidRPr="00496AB8">
        <w:rPr>
          <w:lang w:val="nl-NL"/>
        </w:rPr>
        <w:t>Adema,</w:t>
      </w:r>
      <w:r w:rsidRPr="007F3113">
        <w:rPr>
          <w:lang w:val="nl-NL"/>
        </w:rPr>
        <w:t xml:space="preserve"> DMM</w:t>
      </w:r>
      <w:r>
        <w:rPr>
          <w:lang w:val="nl-NL"/>
        </w:rPr>
        <w:t xml:space="preserve"> &amp; </w:t>
      </w:r>
      <w:r w:rsidRPr="007F3113">
        <w:rPr>
          <w:lang w:val="nl-NL"/>
        </w:rPr>
        <w:t>Henzen</w:t>
      </w:r>
      <w:r>
        <w:rPr>
          <w:lang w:val="nl-NL"/>
        </w:rPr>
        <w:t>,</w:t>
      </w:r>
      <w:r w:rsidRPr="007F3113">
        <w:rPr>
          <w:lang w:val="nl-NL"/>
        </w:rPr>
        <w:t xml:space="preserve"> L 2001</w:t>
      </w:r>
      <w:r>
        <w:rPr>
          <w:lang w:val="nl-NL"/>
        </w:rPr>
        <w:t xml:space="preserve">, </w:t>
      </w:r>
      <w:r w:rsidRPr="00CA10DB">
        <w:rPr>
          <w:i/>
          <w:iCs/>
          <w:lang w:val="nl-NL"/>
        </w:rPr>
        <w:t>De Invloed van 50 Prioritaire Stoffen op de Groei van Lactuca sativa (sla.)</w:t>
      </w:r>
      <w:r>
        <w:rPr>
          <w:i/>
          <w:iCs/>
          <w:lang w:val="nl-NL"/>
        </w:rPr>
        <w:t>,</w:t>
      </w:r>
      <w:r w:rsidRPr="007F3113">
        <w:rPr>
          <w:lang w:val="nl-NL"/>
        </w:rPr>
        <w:t xml:space="preserve"> </w:t>
      </w:r>
      <w:r w:rsidRPr="004E7F93">
        <w:rPr>
          <w:lang w:val="nl-NL"/>
        </w:rPr>
        <w:t>TNO-Rapport No.21003, TNO, Delft, Netherlands, cited in the ECOTOX database, US EPA 2007.</w:t>
      </w:r>
    </w:p>
    <w:p w:rsidR="00D47F56" w:rsidRPr="00977DF3" w:rsidRDefault="00D47F56" w:rsidP="00D47F56">
      <w:pPr>
        <w:pStyle w:val="text"/>
      </w:pPr>
      <w:r w:rsidRPr="00977DF3">
        <w:t>Aery</w:t>
      </w:r>
      <w:r>
        <w:t>,</w:t>
      </w:r>
      <w:r w:rsidRPr="00977DF3">
        <w:t xml:space="preserve"> NC</w:t>
      </w:r>
      <w:r>
        <w:t xml:space="preserve"> &amp;</w:t>
      </w:r>
      <w:r w:rsidRPr="00977DF3">
        <w:t xml:space="preserve"> Jagetiya</w:t>
      </w:r>
      <w:r>
        <w:t>,</w:t>
      </w:r>
      <w:r w:rsidRPr="00977DF3">
        <w:t xml:space="preserve"> BL 1997</w:t>
      </w:r>
      <w:r>
        <w:t>,</w:t>
      </w:r>
      <w:r w:rsidRPr="00977DF3">
        <w:t xml:space="preserve"> </w:t>
      </w:r>
      <w:r>
        <w:t>‘</w:t>
      </w:r>
      <w:r w:rsidRPr="00977DF3">
        <w:t>Relative toxicity of cadmium, lead and zinc on barley</w:t>
      </w:r>
      <w:r>
        <w:t>’,</w:t>
      </w:r>
      <w:r w:rsidRPr="00977DF3">
        <w:t xml:space="preserve"> </w:t>
      </w:r>
      <w:r w:rsidRPr="00CA10DB">
        <w:rPr>
          <w:i/>
          <w:iCs/>
        </w:rPr>
        <w:t>Communications in Soil Science and Plant Analysis</w:t>
      </w:r>
      <w:r>
        <w:t>, vol.</w:t>
      </w:r>
      <w:r w:rsidRPr="00977DF3">
        <w:t xml:space="preserve"> 28</w:t>
      </w:r>
      <w:r>
        <w:t xml:space="preserve">, nos </w:t>
      </w:r>
      <w:r w:rsidRPr="00977DF3">
        <w:t>11&amp;12</w:t>
      </w:r>
      <w:r>
        <w:t>, pp.</w:t>
      </w:r>
      <w:r w:rsidRPr="00977DF3">
        <w:t xml:space="preserve"> 949</w:t>
      </w:r>
      <w:r w:rsidRPr="00F3094B">
        <w:t>–</w:t>
      </w:r>
      <w:r w:rsidRPr="00977DF3">
        <w:t>960.</w:t>
      </w:r>
    </w:p>
    <w:p w:rsidR="00D47F56" w:rsidRPr="00977DF3" w:rsidRDefault="00D47F56" w:rsidP="00D47F56">
      <w:pPr>
        <w:pStyle w:val="text"/>
      </w:pPr>
      <w:r w:rsidRPr="00977DF3">
        <w:t>Ali</w:t>
      </w:r>
      <w:r>
        <w:t>,</w:t>
      </w:r>
      <w:r w:rsidRPr="00977DF3">
        <w:t xml:space="preserve"> NA</w:t>
      </w:r>
      <w:r>
        <w:t>,</w:t>
      </w:r>
      <w:r w:rsidRPr="00977DF3">
        <w:t xml:space="preserve"> Ater</w:t>
      </w:r>
      <w:r>
        <w:t>,</w:t>
      </w:r>
      <w:r w:rsidRPr="00977DF3">
        <w:t xml:space="preserve"> M</w:t>
      </w:r>
      <w:r>
        <w:t>,</w:t>
      </w:r>
      <w:r w:rsidRPr="00977DF3">
        <w:t xml:space="preserve"> Sunahara</w:t>
      </w:r>
      <w:r>
        <w:t>,</w:t>
      </w:r>
      <w:r w:rsidRPr="00977DF3">
        <w:t xml:space="preserve"> G</w:t>
      </w:r>
      <w:r>
        <w:t xml:space="preserve"> &amp;</w:t>
      </w:r>
      <w:r w:rsidRPr="00977DF3">
        <w:t xml:space="preserve"> Robidoux</w:t>
      </w:r>
      <w:r>
        <w:t>,</w:t>
      </w:r>
      <w:r w:rsidRPr="00977DF3">
        <w:t xml:space="preserve"> PY 2004</w:t>
      </w:r>
      <w:r>
        <w:t>,</w:t>
      </w:r>
      <w:r w:rsidRPr="00977DF3">
        <w:t xml:space="preserve"> </w:t>
      </w:r>
      <w:r>
        <w:t>‘</w:t>
      </w:r>
      <w:r w:rsidRPr="00977DF3">
        <w:t>Phytotoxicity and bioaccumulation of copper and chromium using barley (Hordeum vulgare L.) in spiked artificial and natural forest soils</w:t>
      </w:r>
      <w:r>
        <w:t xml:space="preserve">’, </w:t>
      </w:r>
      <w:r w:rsidRPr="00977DF3">
        <w:t xml:space="preserve"> </w:t>
      </w:r>
      <w:r w:rsidRPr="00CA10DB">
        <w:rPr>
          <w:i/>
          <w:iCs/>
        </w:rPr>
        <w:t>Ecotoxicology and Environmental Safety</w:t>
      </w:r>
      <w:r>
        <w:t xml:space="preserve">, vol. </w:t>
      </w:r>
      <w:r w:rsidRPr="00977DF3">
        <w:t xml:space="preserve"> 57</w:t>
      </w:r>
      <w:r>
        <w:t>, no. 3, pp.</w:t>
      </w:r>
      <w:r w:rsidRPr="00977DF3">
        <w:t xml:space="preserve"> 363–374. </w:t>
      </w:r>
    </w:p>
    <w:p w:rsidR="00D47F56" w:rsidRPr="00CE1101" w:rsidRDefault="00D47F56" w:rsidP="00D47F56">
      <w:pPr>
        <w:pStyle w:val="text"/>
      </w:pPr>
      <w:r w:rsidRPr="00CE1101">
        <w:t>Al-Khafaji</w:t>
      </w:r>
      <w:r>
        <w:t>,</w:t>
      </w:r>
      <w:r w:rsidRPr="00CE1101">
        <w:t xml:space="preserve"> AA</w:t>
      </w:r>
      <w:r>
        <w:t xml:space="preserve"> &amp;</w:t>
      </w:r>
      <w:r w:rsidRPr="00CE1101">
        <w:t xml:space="preserve"> Tabatabai</w:t>
      </w:r>
      <w:r>
        <w:t>,</w:t>
      </w:r>
      <w:r w:rsidRPr="00CE1101">
        <w:t xml:space="preserve"> MA</w:t>
      </w:r>
      <w:r>
        <w:t>,</w:t>
      </w:r>
      <w:r w:rsidRPr="00CE1101">
        <w:t xml:space="preserve"> 1979</w:t>
      </w:r>
      <w:r>
        <w:t xml:space="preserve">, </w:t>
      </w:r>
      <w:r w:rsidRPr="00CE1101">
        <w:t xml:space="preserve"> </w:t>
      </w:r>
      <w:r>
        <w:t>‘</w:t>
      </w:r>
      <w:r w:rsidRPr="00CE1101">
        <w:t>Effects of trace elements on arylsuflatase activity in soils</w:t>
      </w:r>
      <w:r>
        <w:t>’,</w:t>
      </w:r>
      <w:r w:rsidRPr="00CE1101">
        <w:t xml:space="preserve"> </w:t>
      </w:r>
      <w:r w:rsidRPr="00CA10DB">
        <w:rPr>
          <w:i/>
          <w:iCs/>
        </w:rPr>
        <w:t>Soil Science</w:t>
      </w:r>
      <w:r>
        <w:t>, vol.</w:t>
      </w:r>
      <w:r w:rsidRPr="00CE1101">
        <w:t xml:space="preserve"> 127</w:t>
      </w:r>
      <w:r>
        <w:t xml:space="preserve">, no. 3, pp. </w:t>
      </w:r>
      <w:r w:rsidRPr="00CE1101">
        <w:t>129–133.</w:t>
      </w:r>
    </w:p>
    <w:p w:rsidR="00D47F56" w:rsidRPr="00CE1101" w:rsidRDefault="00D47F56" w:rsidP="00D47F56">
      <w:pPr>
        <w:pStyle w:val="text"/>
      </w:pPr>
      <w:r w:rsidRPr="00CE1101">
        <w:t>Ambrose</w:t>
      </w:r>
      <w:r>
        <w:t>,</w:t>
      </w:r>
      <w:r w:rsidRPr="00CE1101">
        <w:t xml:space="preserve"> D, Lawrenson, IJ</w:t>
      </w:r>
      <w:r>
        <w:t xml:space="preserve"> &amp; </w:t>
      </w:r>
      <w:r w:rsidRPr="00CE1101">
        <w:t>Sprake</w:t>
      </w:r>
      <w:r>
        <w:t>,</w:t>
      </w:r>
      <w:r w:rsidRPr="00CE1101">
        <w:t xml:space="preserve"> CHS 1975</w:t>
      </w:r>
      <w:r>
        <w:t>,</w:t>
      </w:r>
      <w:r w:rsidRPr="00CE1101">
        <w:t xml:space="preserve"> </w:t>
      </w:r>
      <w:r>
        <w:t>‘</w:t>
      </w:r>
      <w:r w:rsidRPr="00CE1101">
        <w:t>Vapor-pressure of naphthalene</w:t>
      </w:r>
      <w:r>
        <w:t>’,</w:t>
      </w:r>
      <w:r w:rsidRPr="00CE1101">
        <w:t xml:space="preserve"> </w:t>
      </w:r>
      <w:r w:rsidRPr="00CA10DB">
        <w:rPr>
          <w:i/>
          <w:iCs/>
        </w:rPr>
        <w:t>Journal of Chemical Thermodynamics</w:t>
      </w:r>
      <w:r>
        <w:t>, vol.</w:t>
      </w:r>
      <w:r w:rsidRPr="00CE1101">
        <w:t xml:space="preserve"> 7</w:t>
      </w:r>
      <w:r>
        <w:t>, pp.</w:t>
      </w:r>
      <w:r w:rsidRPr="00CE1101">
        <w:t xml:space="preserve"> 1173</w:t>
      </w:r>
      <w:r>
        <w:sym w:font="Symbol" w:char="F02D"/>
      </w:r>
      <w:r w:rsidRPr="00CE1101">
        <w:t>1176.</w:t>
      </w:r>
    </w:p>
    <w:p w:rsidR="00D47F56" w:rsidRPr="00CE1101" w:rsidRDefault="00D47F56" w:rsidP="00D47F56">
      <w:pPr>
        <w:pStyle w:val="text"/>
      </w:pPr>
      <w:r w:rsidRPr="007F3113">
        <w:t>Anastasia</w:t>
      </w:r>
      <w:r>
        <w:t>,</w:t>
      </w:r>
      <w:r w:rsidRPr="007F3113">
        <w:t xml:space="preserve"> FB</w:t>
      </w:r>
      <w:r>
        <w:t>,</w:t>
      </w:r>
      <w:r w:rsidRPr="007F3113">
        <w:t xml:space="preserve"> Kender</w:t>
      </w:r>
      <w:r>
        <w:t>, W</w:t>
      </w:r>
      <w:r w:rsidRPr="007F3113">
        <w:t>J 1973</w:t>
      </w:r>
      <w:r>
        <w:t>,</w:t>
      </w:r>
      <w:r w:rsidRPr="007F3113">
        <w:t xml:space="preserve"> </w:t>
      </w:r>
      <w:r>
        <w:t xml:space="preserve">‘The influence of soil arsenic on the growth of lowbush blueberry’, </w:t>
      </w:r>
      <w:r w:rsidRPr="00CA10DB">
        <w:rPr>
          <w:i/>
          <w:iCs/>
        </w:rPr>
        <w:t>Journal of Environmental Quality</w:t>
      </w:r>
      <w:r>
        <w:t>, vol.</w:t>
      </w:r>
      <w:r w:rsidRPr="00CE1101">
        <w:t xml:space="preserve"> 2</w:t>
      </w:r>
      <w:r>
        <w:t>, pp.</w:t>
      </w:r>
      <w:r w:rsidRPr="00CE1101">
        <w:t xml:space="preserve"> 335</w:t>
      </w:r>
      <w:r>
        <w:sym w:font="Symbol" w:char="F02D"/>
      </w:r>
      <w:r w:rsidRPr="00CE1101">
        <w:t>337.</w:t>
      </w:r>
    </w:p>
    <w:p w:rsidR="00D47F56" w:rsidRPr="00AD7DEA" w:rsidRDefault="00D47F56" w:rsidP="00D47F56">
      <w:pPr>
        <w:pStyle w:val="text"/>
      </w:pPr>
      <w:r w:rsidRPr="00AD7DEA">
        <w:t xml:space="preserve">ANZECC &amp; ARMCANZ 2000, </w:t>
      </w:r>
      <w:r w:rsidRPr="00AD7DEA">
        <w:rPr>
          <w:i/>
          <w:iCs/>
        </w:rPr>
        <w:t>National water quality management strategy.</w:t>
      </w:r>
      <w:r w:rsidRPr="00AD7DEA">
        <w:t xml:space="preserve"> </w:t>
      </w:r>
      <w:r w:rsidRPr="00AD7DEA">
        <w:rPr>
          <w:i/>
          <w:iCs/>
        </w:rPr>
        <w:t>Australian and New Zealand guidelines for fresh and marine water quality</w:t>
      </w:r>
      <w:r w:rsidRPr="00AD7DEA">
        <w:t>, Australian and New Zealand Conservation Council and Agriculture, &amp; Resource Management Council of Australia and New Zealand.</w:t>
      </w:r>
    </w:p>
    <w:p w:rsidR="00D47F56" w:rsidRPr="00CE1101" w:rsidRDefault="00D47F56" w:rsidP="00D47F56">
      <w:pPr>
        <w:pStyle w:val="text"/>
      </w:pPr>
      <w:r w:rsidRPr="00CE1101">
        <w:t>ATSDR 2002</w:t>
      </w:r>
      <w:r>
        <w:t>,</w:t>
      </w:r>
      <w:r w:rsidRPr="00CE1101">
        <w:t xml:space="preserve"> </w:t>
      </w:r>
      <w:r w:rsidRPr="00186BBB">
        <w:rPr>
          <w:i/>
          <w:iCs/>
        </w:rPr>
        <w:t>Toxicological profile for DDT, DDE, and DDD</w:t>
      </w:r>
      <w:r>
        <w:t>,</w:t>
      </w:r>
      <w:r w:rsidRPr="00CE1101">
        <w:t xml:space="preserve"> Public Health Service, Agency for Toxic Substances and Disease Registry, US Department of Health and Human Services</w:t>
      </w:r>
      <w:r>
        <w:t>,</w:t>
      </w:r>
      <w:r w:rsidRPr="00CE1101">
        <w:t xml:space="preserve"> Washington, DC.</w:t>
      </w:r>
    </w:p>
    <w:p w:rsidR="00D47F56" w:rsidRPr="00CE1101" w:rsidRDefault="00D47F56" w:rsidP="00D47F56">
      <w:pPr>
        <w:pStyle w:val="text"/>
      </w:pPr>
      <w:r>
        <w:t xml:space="preserve">ATSDR </w:t>
      </w:r>
      <w:r w:rsidRPr="00CE1101">
        <w:t>2005</w:t>
      </w:r>
      <w:r>
        <w:t>,</w:t>
      </w:r>
      <w:r w:rsidRPr="00CE1101">
        <w:t xml:space="preserve"> </w:t>
      </w:r>
      <w:r w:rsidRPr="00186BBB">
        <w:rPr>
          <w:i/>
          <w:iCs/>
        </w:rPr>
        <w:t>Toxicological profile for naphthalene, 1-methyl-naphthalene, and 2-methylnaphthalene</w:t>
      </w:r>
      <w:r>
        <w:rPr>
          <w:i/>
          <w:iCs/>
        </w:rPr>
        <w:t>,</w:t>
      </w:r>
      <w:r w:rsidRPr="00CE1101">
        <w:t xml:space="preserve"> Public Health Service, Agency for Toxic Substances and Disease Registry, US Department of Health and Human Services</w:t>
      </w:r>
      <w:r>
        <w:t>,</w:t>
      </w:r>
      <w:r w:rsidRPr="00CE1101">
        <w:t xml:space="preserve"> Washington, DC.</w:t>
      </w:r>
    </w:p>
    <w:p w:rsidR="00D47F56" w:rsidRPr="00CE1101" w:rsidRDefault="00D47F56" w:rsidP="00D47F56">
      <w:pPr>
        <w:pStyle w:val="text"/>
      </w:pPr>
      <w:r w:rsidRPr="00977DF3">
        <w:t>Augustsson</w:t>
      </w:r>
      <w:r>
        <w:t>,</w:t>
      </w:r>
      <w:r w:rsidRPr="00977DF3">
        <w:t xml:space="preserve"> AK</w:t>
      </w:r>
      <w:r>
        <w:t xml:space="preserve"> &amp; </w:t>
      </w:r>
      <w:r w:rsidRPr="00977DF3">
        <w:t>Rundgren</w:t>
      </w:r>
      <w:r>
        <w:t>,</w:t>
      </w:r>
      <w:r w:rsidRPr="00977DF3">
        <w:t xml:space="preserve"> S 1998</w:t>
      </w:r>
      <w:r>
        <w:t>,</w:t>
      </w:r>
      <w:r w:rsidRPr="00977DF3">
        <w:t xml:space="preserve"> </w:t>
      </w:r>
      <w:r>
        <w:t>‘</w:t>
      </w:r>
      <w:r w:rsidRPr="00977DF3">
        <w:t xml:space="preserve">The enchytraeid </w:t>
      </w:r>
      <w:r w:rsidRPr="00CE1101">
        <w:t>Cognettia sphagnetorum</w:t>
      </w:r>
      <w:r w:rsidRPr="00977DF3">
        <w:t xml:space="preserve"> in risk assessment: </w:t>
      </w:r>
      <w:r>
        <w:t>a</w:t>
      </w:r>
      <w:r w:rsidRPr="00977DF3">
        <w:t>dvantages and disadvantages</w:t>
      </w:r>
      <w:r>
        <w:t>’,</w:t>
      </w:r>
      <w:r w:rsidRPr="00977DF3">
        <w:t xml:space="preserve"> </w:t>
      </w:r>
      <w:r w:rsidRPr="00CA10DB">
        <w:rPr>
          <w:i/>
          <w:iCs/>
        </w:rPr>
        <w:t>Ambio</w:t>
      </w:r>
      <w:r>
        <w:rPr>
          <w:i/>
          <w:iCs/>
        </w:rPr>
        <w:t>,</w:t>
      </w:r>
      <w:r w:rsidRPr="00977DF3">
        <w:t xml:space="preserve"> </w:t>
      </w:r>
      <w:r>
        <w:t xml:space="preserve">vol. </w:t>
      </w:r>
      <w:r w:rsidRPr="00977DF3">
        <w:t>27</w:t>
      </w:r>
      <w:r>
        <w:t xml:space="preserve">, pp. </w:t>
      </w:r>
      <w:r w:rsidRPr="00977DF3">
        <w:t>62–69.</w:t>
      </w:r>
    </w:p>
    <w:p w:rsidR="00D47F56" w:rsidRPr="00977DF3" w:rsidRDefault="00D47F56" w:rsidP="00D47F56">
      <w:pPr>
        <w:pStyle w:val="text"/>
      </w:pPr>
      <w:r w:rsidRPr="00977DF3">
        <w:t>Babich</w:t>
      </w:r>
      <w:r>
        <w:t>,</w:t>
      </w:r>
      <w:r w:rsidRPr="00977DF3">
        <w:t xml:space="preserve"> H</w:t>
      </w:r>
      <w:r>
        <w:t xml:space="preserve"> &amp;</w:t>
      </w:r>
      <w:r w:rsidRPr="00977DF3">
        <w:t xml:space="preserve"> Stotzky</w:t>
      </w:r>
      <w:r>
        <w:t>,</w:t>
      </w:r>
      <w:r w:rsidRPr="00977DF3">
        <w:t xml:space="preserve"> G 1982</w:t>
      </w:r>
      <w:r>
        <w:t>,</w:t>
      </w:r>
      <w:r w:rsidRPr="00977DF3">
        <w:t xml:space="preserve"> </w:t>
      </w:r>
      <w:r>
        <w:t>‘</w:t>
      </w:r>
      <w:r w:rsidRPr="00977DF3">
        <w:t xml:space="preserve">Toxicity of nickel to microorganisms in soil: </w:t>
      </w:r>
      <w:r>
        <w:t>i</w:t>
      </w:r>
      <w:r w:rsidRPr="00977DF3">
        <w:t>nfluence of some physicochemical characteristics</w:t>
      </w:r>
      <w:r>
        <w:t>’,</w:t>
      </w:r>
      <w:r w:rsidRPr="00977DF3">
        <w:t xml:space="preserve"> </w:t>
      </w:r>
      <w:r w:rsidRPr="00CA10DB">
        <w:rPr>
          <w:i/>
          <w:iCs/>
        </w:rPr>
        <w:t>Environmental Pollution</w:t>
      </w:r>
      <w:r>
        <w:t xml:space="preserve">, vol. </w:t>
      </w:r>
      <w:r w:rsidRPr="00977DF3">
        <w:t>29</w:t>
      </w:r>
      <w:r>
        <w:t xml:space="preserve">, pp. </w:t>
      </w:r>
      <w:r w:rsidRPr="00977DF3">
        <w:t>303</w:t>
      </w:r>
      <w:r w:rsidRPr="00F3094B">
        <w:t>–</w:t>
      </w:r>
      <w:r w:rsidRPr="00977DF3">
        <w:t>315.</w:t>
      </w:r>
    </w:p>
    <w:p w:rsidR="00D47F56" w:rsidRPr="00977DF3" w:rsidRDefault="00D47F56" w:rsidP="00D47F56">
      <w:pPr>
        <w:pStyle w:val="text"/>
      </w:pPr>
      <w:r w:rsidRPr="00977DF3">
        <w:t>Barry</w:t>
      </w:r>
      <w:r>
        <w:t>,</w:t>
      </w:r>
      <w:r w:rsidRPr="00977DF3">
        <w:t xml:space="preserve"> G </w:t>
      </w:r>
      <w:r>
        <w:t xml:space="preserve">&amp; </w:t>
      </w:r>
      <w:r w:rsidRPr="00977DF3">
        <w:t>Bell</w:t>
      </w:r>
      <w:r>
        <w:t>,</w:t>
      </w:r>
      <w:r w:rsidRPr="00977DF3">
        <w:t xml:space="preserve"> M 2006</w:t>
      </w:r>
      <w:r>
        <w:t>,</w:t>
      </w:r>
      <w:r w:rsidRPr="00977DF3">
        <w:t xml:space="preserve"> </w:t>
      </w:r>
      <w:r w:rsidRPr="00CA10DB">
        <w:rPr>
          <w:i/>
          <w:iCs/>
        </w:rPr>
        <w:t>Sustainable biosolids recycling in South</w:t>
      </w:r>
      <w:r>
        <w:rPr>
          <w:i/>
          <w:iCs/>
        </w:rPr>
        <w:t>-</w:t>
      </w:r>
      <w:r w:rsidRPr="00CA10DB">
        <w:rPr>
          <w:i/>
          <w:iCs/>
        </w:rPr>
        <w:t xml:space="preserve">East Queensland. </w:t>
      </w:r>
      <w:r w:rsidRPr="00CA10DB">
        <w:t>Final project report to Brisbane Water and SEQROC biosolids management project group</w:t>
      </w:r>
      <w:r>
        <w:t>.</w:t>
      </w:r>
    </w:p>
    <w:p w:rsidR="00D47F56" w:rsidRPr="00977DF3" w:rsidRDefault="00D47F56" w:rsidP="00D47F56">
      <w:pPr>
        <w:pStyle w:val="text"/>
      </w:pPr>
      <w:r w:rsidRPr="00977DF3">
        <w:t>Bartlett</w:t>
      </w:r>
      <w:r>
        <w:t>,</w:t>
      </w:r>
      <w:r w:rsidRPr="00977DF3">
        <w:t xml:space="preserve"> RJ</w:t>
      </w:r>
      <w:r>
        <w:t xml:space="preserve"> &amp;</w:t>
      </w:r>
      <w:r w:rsidRPr="00977DF3">
        <w:t xml:space="preserve"> James</w:t>
      </w:r>
      <w:r>
        <w:t>,</w:t>
      </w:r>
      <w:r w:rsidRPr="00977DF3">
        <w:t xml:space="preserve"> BR 1988</w:t>
      </w:r>
      <w:r>
        <w:t>,</w:t>
      </w:r>
      <w:r w:rsidRPr="00977DF3">
        <w:t xml:space="preserve"> </w:t>
      </w:r>
      <w:r>
        <w:t>‘</w:t>
      </w:r>
      <w:r w:rsidRPr="00977DF3">
        <w:t>Mobility and bioavailability of chromium in soils</w:t>
      </w:r>
      <w:r>
        <w:t xml:space="preserve">’, in Nriagu, JO, Nieboer, E (eds), </w:t>
      </w:r>
      <w:r w:rsidRPr="00642C13">
        <w:rPr>
          <w:i/>
          <w:iCs/>
        </w:rPr>
        <w:t xml:space="preserve">Chromium in the </w:t>
      </w:r>
      <w:r>
        <w:rPr>
          <w:i/>
          <w:iCs/>
        </w:rPr>
        <w:t>n</w:t>
      </w:r>
      <w:r w:rsidRPr="00642C13">
        <w:rPr>
          <w:i/>
          <w:iCs/>
        </w:rPr>
        <w:t xml:space="preserve">atural and </w:t>
      </w:r>
      <w:r>
        <w:rPr>
          <w:i/>
          <w:iCs/>
        </w:rPr>
        <w:t>h</w:t>
      </w:r>
      <w:r w:rsidRPr="00642C13">
        <w:rPr>
          <w:i/>
          <w:iCs/>
        </w:rPr>
        <w:t xml:space="preserve">uman </w:t>
      </w:r>
      <w:r>
        <w:rPr>
          <w:i/>
          <w:iCs/>
        </w:rPr>
        <w:t>e</w:t>
      </w:r>
      <w:r w:rsidRPr="00642C13">
        <w:rPr>
          <w:i/>
          <w:iCs/>
        </w:rPr>
        <w:t>nvironment</w:t>
      </w:r>
      <w:r>
        <w:t>,</w:t>
      </w:r>
      <w:r w:rsidRPr="00977DF3">
        <w:t xml:space="preserve"> </w:t>
      </w:r>
      <w:r>
        <w:t>pp. 267</w:t>
      </w:r>
      <w:r>
        <w:sym w:font="Symbol" w:char="F02D"/>
      </w:r>
      <w:r>
        <w:t xml:space="preserve">304, </w:t>
      </w:r>
      <w:r w:rsidRPr="00977DF3">
        <w:t>Wiley, New York</w:t>
      </w:r>
      <w:r>
        <w:t>, USA</w:t>
      </w:r>
      <w:r w:rsidRPr="00977DF3">
        <w:t xml:space="preserve">. </w:t>
      </w:r>
    </w:p>
    <w:p w:rsidR="00D47F56" w:rsidRPr="00CE1101" w:rsidRDefault="00D47F56" w:rsidP="00D47F56">
      <w:pPr>
        <w:pStyle w:val="text"/>
        <w:rPr>
          <w:lang w:val="en-GB"/>
        </w:rPr>
      </w:pPr>
      <w:r w:rsidRPr="00CE1101">
        <w:rPr>
          <w:lang w:val="en-GB"/>
        </w:rPr>
        <w:t>Beeze</w:t>
      </w:r>
      <w:r>
        <w:rPr>
          <w:lang w:val="en-GB"/>
        </w:rPr>
        <w:t>,</w:t>
      </w:r>
      <w:r w:rsidRPr="00CE1101">
        <w:rPr>
          <w:lang w:val="en-GB"/>
        </w:rPr>
        <w:t xml:space="preserve"> VG 1973</w:t>
      </w:r>
      <w:r>
        <w:rPr>
          <w:lang w:val="en-GB"/>
        </w:rPr>
        <w:t>,</w:t>
      </w:r>
      <w:r w:rsidRPr="00CE1101">
        <w:rPr>
          <w:lang w:val="en-GB"/>
        </w:rPr>
        <w:t xml:space="preserve"> </w:t>
      </w:r>
      <w:r>
        <w:rPr>
          <w:lang w:val="en-GB"/>
        </w:rPr>
        <w:t>‘</w:t>
      </w:r>
      <w:r w:rsidRPr="00CE1101">
        <w:rPr>
          <w:lang w:val="en-GB"/>
        </w:rPr>
        <w:t>Land reclamation and river pollution problems in the coal valley caused by waste from chromate manufacture</w:t>
      </w:r>
      <w:r>
        <w:rPr>
          <w:lang w:val="en-GB"/>
        </w:rPr>
        <w:t>’,</w:t>
      </w:r>
      <w:r w:rsidRPr="00CE1101">
        <w:rPr>
          <w:lang w:val="en-GB"/>
        </w:rPr>
        <w:t xml:space="preserve"> </w:t>
      </w:r>
      <w:r w:rsidRPr="00BE4865">
        <w:rPr>
          <w:i/>
          <w:iCs/>
          <w:lang w:val="en-GB"/>
        </w:rPr>
        <w:t>Journal of Applied Ecology</w:t>
      </w:r>
      <w:r>
        <w:rPr>
          <w:lang w:val="en-GB"/>
        </w:rPr>
        <w:t>, vol.</w:t>
      </w:r>
      <w:r w:rsidRPr="00CE1101">
        <w:rPr>
          <w:lang w:val="en-GB"/>
        </w:rPr>
        <w:t xml:space="preserve"> 10</w:t>
      </w:r>
      <w:r>
        <w:rPr>
          <w:lang w:val="en-GB"/>
        </w:rPr>
        <w:t xml:space="preserve">, pp. </w:t>
      </w:r>
      <w:r w:rsidRPr="00CE1101">
        <w:rPr>
          <w:lang w:val="en-GB"/>
        </w:rPr>
        <w:t>513–527.</w:t>
      </w:r>
    </w:p>
    <w:p w:rsidR="00D47F56" w:rsidRPr="00977DF3" w:rsidRDefault="00D47F56" w:rsidP="00D47F56">
      <w:pPr>
        <w:pStyle w:val="text"/>
      </w:pPr>
      <w:r w:rsidRPr="00977DF3">
        <w:t>Bengtsson</w:t>
      </w:r>
      <w:r>
        <w:t>,</w:t>
      </w:r>
      <w:r w:rsidRPr="00977DF3">
        <w:t xml:space="preserve"> G, Gunnarsson</w:t>
      </w:r>
      <w:r>
        <w:t>,</w:t>
      </w:r>
      <w:r w:rsidRPr="00977DF3">
        <w:t xml:space="preserve"> T</w:t>
      </w:r>
      <w:r>
        <w:t xml:space="preserve"> &amp; </w:t>
      </w:r>
      <w:r w:rsidRPr="00977DF3">
        <w:t>Rundgren</w:t>
      </w:r>
      <w:r>
        <w:t>,</w:t>
      </w:r>
      <w:r w:rsidRPr="00977DF3">
        <w:t xml:space="preserve"> S 1986</w:t>
      </w:r>
      <w:r>
        <w:t>,</w:t>
      </w:r>
      <w:r w:rsidRPr="00977DF3">
        <w:t xml:space="preserve"> </w:t>
      </w:r>
      <w:r>
        <w:t>‘</w:t>
      </w:r>
      <w:r w:rsidRPr="00977DF3">
        <w:t xml:space="preserve">Effects of metal pollution on the earthworm </w:t>
      </w:r>
      <w:r w:rsidRPr="00977DF3">
        <w:rPr>
          <w:i/>
          <w:iCs/>
        </w:rPr>
        <w:t xml:space="preserve">Dendrobaena rubida </w:t>
      </w:r>
      <w:r w:rsidRPr="00977DF3">
        <w:t>(Sav.) in acidified soils</w:t>
      </w:r>
      <w:r>
        <w:t>’,</w:t>
      </w:r>
      <w:r w:rsidRPr="00977DF3">
        <w:t xml:space="preserve"> </w:t>
      </w:r>
      <w:r w:rsidRPr="00977DF3">
        <w:rPr>
          <w:i/>
          <w:iCs/>
        </w:rPr>
        <w:t>Water, Air, and Soil Pollution</w:t>
      </w:r>
      <w:r>
        <w:rPr>
          <w:i/>
          <w:iCs/>
        </w:rPr>
        <w:t xml:space="preserve">, </w:t>
      </w:r>
      <w:r w:rsidRPr="003909E7">
        <w:t>vol.</w:t>
      </w:r>
      <w:r w:rsidRPr="00977DF3">
        <w:rPr>
          <w:i/>
          <w:iCs/>
        </w:rPr>
        <w:t xml:space="preserve"> </w:t>
      </w:r>
      <w:r w:rsidRPr="00977DF3">
        <w:t>28</w:t>
      </w:r>
      <w:r>
        <w:t xml:space="preserve">, pp. </w:t>
      </w:r>
      <w:r w:rsidRPr="00977DF3">
        <w:t>361</w:t>
      </w:r>
      <w:r w:rsidRPr="00F3094B">
        <w:t>–</w:t>
      </w:r>
      <w:r w:rsidRPr="00977DF3">
        <w:t>383.</w:t>
      </w:r>
    </w:p>
    <w:p w:rsidR="00D47F56" w:rsidRPr="00A6615C" w:rsidRDefault="00D47F56" w:rsidP="00D47F56">
      <w:pPr>
        <w:pStyle w:val="text"/>
        <w:rPr>
          <w:lang w:val="en-GB"/>
        </w:rPr>
      </w:pPr>
      <w:r w:rsidRPr="00A6615C">
        <w:rPr>
          <w:lang w:val="en-GB"/>
        </w:rPr>
        <w:t>Best</w:t>
      </w:r>
      <w:r>
        <w:rPr>
          <w:lang w:val="en-GB"/>
        </w:rPr>
        <w:t>,</w:t>
      </w:r>
      <w:r w:rsidRPr="00A6615C">
        <w:rPr>
          <w:lang w:val="en-GB"/>
        </w:rPr>
        <w:t xml:space="preserve"> GR, Nabholz</w:t>
      </w:r>
      <w:r>
        <w:rPr>
          <w:lang w:val="en-GB"/>
        </w:rPr>
        <w:t>,</w:t>
      </w:r>
      <w:r w:rsidRPr="00A6615C">
        <w:rPr>
          <w:lang w:val="en-GB"/>
        </w:rPr>
        <w:t xml:space="preserve"> JV, Ojasti</w:t>
      </w:r>
      <w:r>
        <w:rPr>
          <w:lang w:val="en-GB"/>
        </w:rPr>
        <w:t>,</w:t>
      </w:r>
      <w:r w:rsidRPr="00A6615C">
        <w:rPr>
          <w:lang w:val="en-GB"/>
        </w:rPr>
        <w:t xml:space="preserve"> J</w:t>
      </w:r>
      <w:r>
        <w:rPr>
          <w:lang w:val="en-GB"/>
        </w:rPr>
        <w:t xml:space="preserve"> &amp; </w:t>
      </w:r>
      <w:r w:rsidRPr="00A6615C">
        <w:rPr>
          <w:lang w:val="en-GB"/>
        </w:rPr>
        <w:t>Crossley</w:t>
      </w:r>
      <w:r>
        <w:rPr>
          <w:lang w:val="en-GB"/>
        </w:rPr>
        <w:t>,</w:t>
      </w:r>
      <w:r w:rsidRPr="00A6615C">
        <w:rPr>
          <w:lang w:val="en-GB"/>
        </w:rPr>
        <w:t xml:space="preserve"> DA 1978</w:t>
      </w:r>
      <w:r>
        <w:rPr>
          <w:lang w:val="en-GB"/>
        </w:rPr>
        <w:t>,</w:t>
      </w:r>
      <w:r w:rsidRPr="00A6615C">
        <w:rPr>
          <w:lang w:val="en-GB"/>
        </w:rPr>
        <w:t xml:space="preserve"> </w:t>
      </w:r>
      <w:r>
        <w:rPr>
          <w:lang w:val="en-GB"/>
        </w:rPr>
        <w:t>‘</w:t>
      </w:r>
      <w:r w:rsidRPr="00A6615C">
        <w:rPr>
          <w:lang w:val="en-GB"/>
        </w:rPr>
        <w:t xml:space="preserve">Response of microarthropod </w:t>
      </w:r>
      <w:r w:rsidRPr="00CE1101">
        <w:t>populations</w:t>
      </w:r>
      <w:r w:rsidRPr="00A6615C">
        <w:rPr>
          <w:lang w:val="en-GB"/>
        </w:rPr>
        <w:t xml:space="preserve"> to naphthalene in 3 contrasting habitats</w:t>
      </w:r>
      <w:r>
        <w:rPr>
          <w:lang w:val="en-GB"/>
        </w:rPr>
        <w:t>’,</w:t>
      </w:r>
      <w:r w:rsidRPr="00A6615C">
        <w:rPr>
          <w:lang w:val="en-GB"/>
        </w:rPr>
        <w:t xml:space="preserve"> </w:t>
      </w:r>
      <w:r w:rsidRPr="002E033F">
        <w:rPr>
          <w:i/>
          <w:iCs/>
          <w:lang w:val="en-GB"/>
        </w:rPr>
        <w:t>Pedobiologia</w:t>
      </w:r>
      <w:r>
        <w:rPr>
          <w:i/>
          <w:iCs/>
          <w:lang w:val="en-GB"/>
        </w:rPr>
        <w:t>,</w:t>
      </w:r>
      <w:r w:rsidRPr="00A6615C">
        <w:rPr>
          <w:lang w:val="en-GB"/>
        </w:rPr>
        <w:t xml:space="preserve"> </w:t>
      </w:r>
      <w:r>
        <w:rPr>
          <w:lang w:val="en-GB"/>
        </w:rPr>
        <w:t xml:space="preserve">vol. </w:t>
      </w:r>
      <w:r w:rsidRPr="00A6615C">
        <w:rPr>
          <w:lang w:val="en-GB"/>
        </w:rPr>
        <w:t>18</w:t>
      </w:r>
      <w:r>
        <w:rPr>
          <w:lang w:val="en-GB"/>
        </w:rPr>
        <w:t xml:space="preserve">, pp. </w:t>
      </w:r>
      <w:r w:rsidRPr="00A6615C">
        <w:rPr>
          <w:lang w:val="en-GB"/>
        </w:rPr>
        <w:t>189</w:t>
      </w:r>
      <w:r>
        <w:rPr>
          <w:lang w:val="en-GB"/>
        </w:rPr>
        <w:sym w:font="Symbol" w:char="F02D"/>
      </w:r>
      <w:r w:rsidRPr="00A6615C">
        <w:rPr>
          <w:lang w:val="en-GB"/>
        </w:rPr>
        <w:t>201.</w:t>
      </w:r>
    </w:p>
    <w:p w:rsidR="00D47F56" w:rsidRPr="00A6615C" w:rsidRDefault="00D47F56" w:rsidP="00D47F56">
      <w:pPr>
        <w:pStyle w:val="text"/>
        <w:rPr>
          <w:lang w:val="en-GB"/>
        </w:rPr>
      </w:pPr>
      <w:r w:rsidRPr="00A6615C">
        <w:rPr>
          <w:lang w:val="en-GB"/>
        </w:rPr>
        <w:t>Bidleman</w:t>
      </w:r>
      <w:r>
        <w:rPr>
          <w:lang w:val="en-GB"/>
        </w:rPr>
        <w:t>,</w:t>
      </w:r>
      <w:r w:rsidRPr="00A6615C">
        <w:rPr>
          <w:lang w:val="en-GB"/>
        </w:rPr>
        <w:t xml:space="preserve"> TF</w:t>
      </w:r>
      <w:r>
        <w:rPr>
          <w:lang w:val="en-GB"/>
        </w:rPr>
        <w:t xml:space="preserve"> &amp;</w:t>
      </w:r>
      <w:r w:rsidRPr="00A6615C">
        <w:rPr>
          <w:lang w:val="en-GB"/>
        </w:rPr>
        <w:t xml:space="preserve"> Foreman</w:t>
      </w:r>
      <w:r>
        <w:rPr>
          <w:lang w:val="en-GB"/>
        </w:rPr>
        <w:t>,</w:t>
      </w:r>
      <w:r w:rsidRPr="00A6615C">
        <w:rPr>
          <w:lang w:val="en-GB"/>
        </w:rPr>
        <w:t xml:space="preserve"> WT 1987</w:t>
      </w:r>
      <w:r>
        <w:rPr>
          <w:lang w:val="en-GB"/>
        </w:rPr>
        <w:t>,</w:t>
      </w:r>
      <w:r w:rsidRPr="00A6615C">
        <w:rPr>
          <w:lang w:val="en-GB"/>
        </w:rPr>
        <w:t xml:space="preserve"> </w:t>
      </w:r>
      <w:r w:rsidRPr="00126260">
        <w:rPr>
          <w:i/>
          <w:iCs/>
          <w:lang w:val="en-GB"/>
        </w:rPr>
        <w:t>Vapor-particle partitioning of semi-volatile organic-compounds</w:t>
      </w:r>
      <w:r>
        <w:rPr>
          <w:lang w:val="en-GB"/>
        </w:rPr>
        <w:t>,</w:t>
      </w:r>
      <w:r w:rsidRPr="00A6615C">
        <w:rPr>
          <w:lang w:val="en-GB"/>
        </w:rPr>
        <w:t xml:space="preserve"> </w:t>
      </w:r>
      <w:r w:rsidRPr="00126260">
        <w:rPr>
          <w:lang w:val="en-GB"/>
        </w:rPr>
        <w:t xml:space="preserve">Advances in </w:t>
      </w:r>
      <w:r>
        <w:rPr>
          <w:lang w:val="en-GB"/>
        </w:rPr>
        <w:t>C</w:t>
      </w:r>
      <w:r w:rsidRPr="00126260">
        <w:rPr>
          <w:lang w:val="en-GB"/>
        </w:rPr>
        <w:t xml:space="preserve">hemistry </w:t>
      </w:r>
      <w:r>
        <w:rPr>
          <w:lang w:val="en-GB"/>
        </w:rPr>
        <w:t>s</w:t>
      </w:r>
      <w:r w:rsidRPr="00126260">
        <w:rPr>
          <w:lang w:val="en-GB"/>
        </w:rPr>
        <w:t>eries</w:t>
      </w:r>
      <w:r>
        <w:rPr>
          <w:lang w:val="en-GB"/>
        </w:rPr>
        <w:t>, vol.</w:t>
      </w:r>
      <w:r w:rsidRPr="00126260">
        <w:rPr>
          <w:lang w:val="en-GB"/>
        </w:rPr>
        <w:t xml:space="preserve"> </w:t>
      </w:r>
      <w:r>
        <w:rPr>
          <w:lang w:val="en-GB"/>
        </w:rPr>
        <w:t xml:space="preserve"> </w:t>
      </w:r>
      <w:r w:rsidRPr="00126260">
        <w:rPr>
          <w:lang w:val="en-GB"/>
        </w:rPr>
        <w:t>216</w:t>
      </w:r>
      <w:r>
        <w:rPr>
          <w:lang w:val="en-GB"/>
        </w:rPr>
        <w:t>, pp.</w:t>
      </w:r>
      <w:r w:rsidRPr="00126260">
        <w:rPr>
          <w:lang w:val="en-GB"/>
        </w:rPr>
        <w:t xml:space="preserve"> 27</w:t>
      </w:r>
      <w:r>
        <w:rPr>
          <w:lang w:val="en-GB"/>
        </w:rPr>
        <w:sym w:font="Symbol" w:char="F02D"/>
      </w:r>
      <w:r w:rsidRPr="00126260">
        <w:rPr>
          <w:lang w:val="en-GB"/>
        </w:rPr>
        <w:t>56</w:t>
      </w:r>
      <w:r w:rsidRPr="00A6615C">
        <w:rPr>
          <w:lang w:val="en-GB"/>
        </w:rPr>
        <w:t>.</w:t>
      </w:r>
    </w:p>
    <w:p w:rsidR="00D47F56" w:rsidRPr="00756022" w:rsidRDefault="00D47F56" w:rsidP="00D47F56">
      <w:pPr>
        <w:pStyle w:val="text"/>
        <w:rPr>
          <w:lang w:val="en-GB"/>
        </w:rPr>
      </w:pPr>
      <w:r w:rsidRPr="00756022">
        <w:rPr>
          <w:lang w:val="en-GB"/>
        </w:rPr>
        <w:lastRenderedPageBreak/>
        <w:t>Boawn</w:t>
      </w:r>
      <w:r>
        <w:rPr>
          <w:lang w:val="en-GB"/>
        </w:rPr>
        <w:t>,</w:t>
      </w:r>
      <w:r w:rsidRPr="00756022">
        <w:rPr>
          <w:lang w:val="en-GB"/>
        </w:rPr>
        <w:t xml:space="preserve"> L</w:t>
      </w:r>
      <w:r>
        <w:rPr>
          <w:lang w:val="en-GB"/>
        </w:rPr>
        <w:t xml:space="preserve">C &amp; </w:t>
      </w:r>
      <w:r w:rsidRPr="00756022">
        <w:rPr>
          <w:lang w:val="en-GB"/>
        </w:rPr>
        <w:t>Rasmusse</w:t>
      </w:r>
      <w:r>
        <w:rPr>
          <w:lang w:val="en-GB"/>
        </w:rPr>
        <w:t xml:space="preserve">n, </w:t>
      </w:r>
      <w:r w:rsidRPr="00756022">
        <w:rPr>
          <w:lang w:val="en-GB"/>
        </w:rPr>
        <w:t>P</w:t>
      </w:r>
      <w:r>
        <w:rPr>
          <w:lang w:val="en-GB"/>
        </w:rPr>
        <w:t xml:space="preserve">E </w:t>
      </w:r>
      <w:r w:rsidRPr="00756022">
        <w:rPr>
          <w:lang w:val="en-GB"/>
        </w:rPr>
        <w:t>1971</w:t>
      </w:r>
      <w:r>
        <w:rPr>
          <w:lang w:val="en-GB"/>
        </w:rPr>
        <w:t>, ‘C</w:t>
      </w:r>
      <w:r w:rsidRPr="00756022">
        <w:rPr>
          <w:lang w:val="en-GB"/>
        </w:rPr>
        <w:t>rop response to excessive zinic fertilization of alkaline soil</w:t>
      </w:r>
      <w:r>
        <w:rPr>
          <w:lang w:val="en-GB"/>
        </w:rPr>
        <w:t>’,</w:t>
      </w:r>
      <w:r w:rsidRPr="00756022">
        <w:rPr>
          <w:lang w:val="en-GB"/>
        </w:rPr>
        <w:t xml:space="preserve"> </w:t>
      </w:r>
      <w:r w:rsidRPr="00BE4865">
        <w:rPr>
          <w:i/>
          <w:iCs/>
          <w:lang w:val="en-GB"/>
        </w:rPr>
        <w:t>Agronomy Journal</w:t>
      </w:r>
      <w:r>
        <w:rPr>
          <w:lang w:val="en-GB"/>
        </w:rPr>
        <w:t>, vol.</w:t>
      </w:r>
      <w:r w:rsidRPr="00756022">
        <w:rPr>
          <w:lang w:val="en-GB"/>
        </w:rPr>
        <w:t xml:space="preserve"> 63</w:t>
      </w:r>
      <w:r>
        <w:rPr>
          <w:lang w:val="en-GB"/>
        </w:rPr>
        <w:t>, pp.</w:t>
      </w:r>
      <w:r w:rsidRPr="00756022">
        <w:rPr>
          <w:lang w:val="en-GB"/>
        </w:rPr>
        <w:t xml:space="preserve"> 874</w:t>
      </w:r>
      <w:r>
        <w:rPr>
          <w:lang w:val="en-GB"/>
        </w:rPr>
        <w:sym w:font="Symbol" w:char="F02D"/>
      </w:r>
      <w:r>
        <w:rPr>
          <w:lang w:val="en-GB"/>
        </w:rPr>
        <w:t>883</w:t>
      </w:r>
      <w:r w:rsidRPr="00756022">
        <w:rPr>
          <w:lang w:val="en-GB"/>
        </w:rPr>
        <w:t>.</w:t>
      </w:r>
    </w:p>
    <w:p w:rsidR="00D47F56" w:rsidRDefault="00D47F56" w:rsidP="00D47F56">
      <w:pPr>
        <w:pStyle w:val="text"/>
        <w:rPr>
          <w:lang w:val="en-GB"/>
        </w:rPr>
      </w:pPr>
      <w:r>
        <w:rPr>
          <w:lang w:val="en-GB"/>
        </w:rPr>
        <w:t xml:space="preserve">Bodar, CWM 2007, </w:t>
      </w:r>
      <w:r w:rsidRPr="00AE0386">
        <w:rPr>
          <w:i/>
          <w:iCs/>
          <w:lang w:val="en-GB"/>
        </w:rPr>
        <w:t>Environmental risk limits for zinc</w:t>
      </w:r>
      <w:r>
        <w:rPr>
          <w:lang w:val="en-GB"/>
        </w:rPr>
        <w:t>, RIVM letter report 11235/2007, RIVM (National Institute for Public Health and the Environment), Bilthoven, Netherlands.</w:t>
      </w:r>
    </w:p>
    <w:p w:rsidR="00D47F56" w:rsidRDefault="00D47F56" w:rsidP="00D47F56">
      <w:pPr>
        <w:pStyle w:val="text"/>
        <w:rPr>
          <w:lang w:val="en-GB"/>
        </w:rPr>
      </w:pPr>
      <w:r>
        <w:rPr>
          <w:lang w:val="en-GB"/>
        </w:rPr>
        <w:t xml:space="preserve">Bollag, JM &amp; Barabasz, W 1979, ‘Effect of heavy metals on the denitrification process in soil‘, </w:t>
      </w:r>
      <w:r w:rsidRPr="00BE4865">
        <w:rPr>
          <w:i/>
          <w:iCs/>
          <w:lang w:val="en-GB"/>
        </w:rPr>
        <w:t>Journal of Environmental Quality</w:t>
      </w:r>
      <w:r>
        <w:rPr>
          <w:lang w:val="en-GB"/>
        </w:rPr>
        <w:t>, vol. 8, pp.196</w:t>
      </w:r>
      <w:r>
        <w:rPr>
          <w:lang w:val="en-GB"/>
        </w:rPr>
        <w:sym w:font="Symbol" w:char="F02D"/>
      </w:r>
      <w:r>
        <w:rPr>
          <w:lang w:val="en-GB"/>
        </w:rPr>
        <w:t>201.</w:t>
      </w:r>
    </w:p>
    <w:p w:rsidR="00D47F56" w:rsidRPr="00CE1101" w:rsidRDefault="00D47F56" w:rsidP="00D47F56">
      <w:pPr>
        <w:pStyle w:val="text"/>
        <w:rPr>
          <w:lang w:val="en-GB"/>
        </w:rPr>
      </w:pPr>
      <w:r w:rsidRPr="00CE1101">
        <w:rPr>
          <w:lang w:val="en-GB"/>
        </w:rPr>
        <w:t>Bonet</w:t>
      </w:r>
      <w:r>
        <w:rPr>
          <w:lang w:val="en-GB"/>
        </w:rPr>
        <w:t>,</w:t>
      </w:r>
      <w:r w:rsidRPr="00CE1101">
        <w:rPr>
          <w:lang w:val="en-GB"/>
        </w:rPr>
        <w:t xml:space="preserve"> A</w:t>
      </w:r>
      <w:r>
        <w:rPr>
          <w:lang w:val="en-GB"/>
        </w:rPr>
        <w:t>,</w:t>
      </w:r>
      <w:r w:rsidRPr="00CE1101">
        <w:rPr>
          <w:lang w:val="en-GB"/>
        </w:rPr>
        <w:t xml:space="preserve"> Poschenrieder</w:t>
      </w:r>
      <w:r>
        <w:rPr>
          <w:lang w:val="en-GB"/>
        </w:rPr>
        <w:t>,</w:t>
      </w:r>
      <w:r w:rsidRPr="00CE1101">
        <w:rPr>
          <w:lang w:val="en-GB"/>
        </w:rPr>
        <w:t xml:space="preserve"> C</w:t>
      </w:r>
      <w:r>
        <w:rPr>
          <w:lang w:val="en-GB"/>
        </w:rPr>
        <w:t xml:space="preserve"> &amp; </w:t>
      </w:r>
      <w:r w:rsidRPr="00CE1101">
        <w:rPr>
          <w:lang w:val="en-GB"/>
        </w:rPr>
        <w:t>Barcelo</w:t>
      </w:r>
      <w:r>
        <w:rPr>
          <w:lang w:val="en-GB"/>
        </w:rPr>
        <w:t>,</w:t>
      </w:r>
      <w:r w:rsidRPr="00CE1101">
        <w:rPr>
          <w:lang w:val="en-GB"/>
        </w:rPr>
        <w:t xml:space="preserve"> J</w:t>
      </w:r>
      <w:r>
        <w:rPr>
          <w:lang w:val="en-GB"/>
        </w:rPr>
        <w:t xml:space="preserve">, </w:t>
      </w:r>
      <w:r w:rsidRPr="00CE1101">
        <w:rPr>
          <w:lang w:val="en-GB"/>
        </w:rPr>
        <w:t xml:space="preserve"> </w:t>
      </w:r>
      <w:r>
        <w:rPr>
          <w:lang w:val="en-GB"/>
        </w:rPr>
        <w:t>‘</w:t>
      </w:r>
      <w:r w:rsidRPr="00CE1101">
        <w:rPr>
          <w:lang w:val="en-GB"/>
        </w:rPr>
        <w:t>Chromium III-iron interaction in Fe-deficient and Fe-sufficient bean plants</w:t>
      </w:r>
      <w:r>
        <w:rPr>
          <w:lang w:val="en-GB"/>
        </w:rPr>
        <w:t>,</w:t>
      </w:r>
      <w:r w:rsidRPr="00CE1101">
        <w:rPr>
          <w:lang w:val="en-GB"/>
        </w:rPr>
        <w:t xml:space="preserve"> I</w:t>
      </w:r>
      <w:r>
        <w:rPr>
          <w:lang w:val="en-GB"/>
        </w:rPr>
        <w:t>,</w:t>
      </w:r>
      <w:r w:rsidRPr="00CE1101">
        <w:rPr>
          <w:lang w:val="en-GB"/>
        </w:rPr>
        <w:t xml:space="preserve"> </w:t>
      </w:r>
      <w:r>
        <w:rPr>
          <w:lang w:val="en-GB"/>
        </w:rPr>
        <w:t>g</w:t>
      </w:r>
      <w:r w:rsidRPr="00CE1101">
        <w:rPr>
          <w:lang w:val="en-GB"/>
        </w:rPr>
        <w:t>rowth and nutrient content</w:t>
      </w:r>
      <w:r>
        <w:rPr>
          <w:lang w:val="en-GB"/>
        </w:rPr>
        <w:t>’,</w:t>
      </w:r>
      <w:r w:rsidRPr="00CE1101">
        <w:rPr>
          <w:lang w:val="en-GB"/>
        </w:rPr>
        <w:t xml:space="preserve"> </w:t>
      </w:r>
      <w:r w:rsidRPr="00BE4865">
        <w:rPr>
          <w:i/>
          <w:iCs/>
          <w:lang w:val="en-GB"/>
        </w:rPr>
        <w:t>Journal of Plant Nutrition</w:t>
      </w:r>
      <w:r>
        <w:rPr>
          <w:lang w:val="en-GB"/>
        </w:rPr>
        <w:t xml:space="preserve">, vol. </w:t>
      </w:r>
      <w:r w:rsidRPr="00CE1101">
        <w:rPr>
          <w:lang w:val="en-GB"/>
        </w:rPr>
        <w:t>14</w:t>
      </w:r>
      <w:r>
        <w:rPr>
          <w:lang w:val="en-GB"/>
        </w:rPr>
        <w:t>, no. 4, pp. 403</w:t>
      </w:r>
      <w:r>
        <w:rPr>
          <w:lang w:val="en-GB"/>
        </w:rPr>
        <w:sym w:font="Symbol" w:char="F02D"/>
      </w:r>
      <w:r>
        <w:rPr>
          <w:lang w:val="en-GB"/>
        </w:rPr>
        <w:t xml:space="preserve">414. </w:t>
      </w:r>
    </w:p>
    <w:p w:rsidR="00D47F56" w:rsidRPr="00CE1101" w:rsidRDefault="00D47F56" w:rsidP="00D47F56">
      <w:pPr>
        <w:pStyle w:val="text"/>
        <w:rPr>
          <w:lang w:val="en-GB"/>
        </w:rPr>
      </w:pPr>
      <w:r w:rsidRPr="00CE1101">
        <w:rPr>
          <w:lang w:val="en-GB"/>
        </w:rPr>
        <w:t>Bongers</w:t>
      </w:r>
      <w:r>
        <w:rPr>
          <w:lang w:val="en-GB"/>
        </w:rPr>
        <w:t>,</w:t>
      </w:r>
      <w:r w:rsidRPr="00CE1101">
        <w:rPr>
          <w:lang w:val="en-GB"/>
        </w:rPr>
        <w:t xml:space="preserve"> M, Rusch</w:t>
      </w:r>
      <w:r>
        <w:rPr>
          <w:lang w:val="en-GB"/>
        </w:rPr>
        <w:t>,</w:t>
      </w:r>
      <w:r w:rsidRPr="00CE1101">
        <w:rPr>
          <w:lang w:val="en-GB"/>
        </w:rPr>
        <w:t xml:space="preserve"> B</w:t>
      </w:r>
      <w:r>
        <w:rPr>
          <w:lang w:val="en-GB"/>
        </w:rPr>
        <w:t xml:space="preserve"> &amp; v</w:t>
      </w:r>
      <w:r w:rsidRPr="00CE1101">
        <w:rPr>
          <w:lang w:val="en-GB"/>
        </w:rPr>
        <w:t>an Gestel</w:t>
      </w:r>
      <w:r>
        <w:rPr>
          <w:lang w:val="en-GB"/>
        </w:rPr>
        <w:t>,</w:t>
      </w:r>
      <w:r w:rsidRPr="00CE1101">
        <w:rPr>
          <w:lang w:val="en-GB"/>
        </w:rPr>
        <w:t xml:space="preserve"> CAM 2004</w:t>
      </w:r>
      <w:r>
        <w:rPr>
          <w:lang w:val="en-GB"/>
        </w:rPr>
        <w:t>,</w:t>
      </w:r>
      <w:r w:rsidRPr="00CE1101">
        <w:rPr>
          <w:lang w:val="en-GB"/>
        </w:rPr>
        <w:t xml:space="preserve"> </w:t>
      </w:r>
      <w:r>
        <w:rPr>
          <w:lang w:val="en-GB"/>
        </w:rPr>
        <w:t>‘</w:t>
      </w:r>
      <w:r w:rsidRPr="00CE1101">
        <w:rPr>
          <w:lang w:val="en-GB"/>
        </w:rPr>
        <w:t xml:space="preserve">The effect of counterion and percolation on the toxicity of lead for the springtail </w:t>
      </w:r>
      <w:r w:rsidRPr="003C0A23">
        <w:rPr>
          <w:i/>
          <w:lang w:val="en-GB"/>
        </w:rPr>
        <w:t>Folsomia candida</w:t>
      </w:r>
      <w:r w:rsidRPr="00CE1101">
        <w:rPr>
          <w:lang w:val="en-GB"/>
        </w:rPr>
        <w:t xml:space="preserve"> in the soil</w:t>
      </w:r>
      <w:r>
        <w:rPr>
          <w:lang w:val="en-GB"/>
        </w:rPr>
        <w:t>‘,</w:t>
      </w:r>
      <w:r w:rsidRPr="00CE1101">
        <w:rPr>
          <w:lang w:val="en-GB"/>
        </w:rPr>
        <w:t xml:space="preserve"> </w:t>
      </w:r>
      <w:r w:rsidRPr="00BE4865">
        <w:rPr>
          <w:i/>
          <w:iCs/>
          <w:lang w:val="en-GB"/>
        </w:rPr>
        <w:t>Environmental Toxicology and Chemistry</w:t>
      </w:r>
      <w:r>
        <w:rPr>
          <w:lang w:val="en-GB"/>
        </w:rPr>
        <w:t xml:space="preserve">, vol. </w:t>
      </w:r>
      <w:r w:rsidRPr="00CE1101">
        <w:rPr>
          <w:lang w:val="en-GB"/>
        </w:rPr>
        <w:t>23</w:t>
      </w:r>
      <w:r>
        <w:rPr>
          <w:lang w:val="en-GB"/>
        </w:rPr>
        <w:t xml:space="preserve">, pp. </w:t>
      </w:r>
      <w:r w:rsidRPr="00CE1101">
        <w:rPr>
          <w:lang w:val="en-GB"/>
        </w:rPr>
        <w:t>195–199.</w:t>
      </w:r>
    </w:p>
    <w:p w:rsidR="00D47F56" w:rsidRPr="00A6615C" w:rsidRDefault="00D47F56" w:rsidP="00D47F56">
      <w:pPr>
        <w:pStyle w:val="text"/>
        <w:rPr>
          <w:lang w:val="en-GB"/>
        </w:rPr>
      </w:pPr>
      <w:r w:rsidRPr="00A6615C">
        <w:rPr>
          <w:lang w:val="en-GB"/>
        </w:rPr>
        <w:t>Boyd</w:t>
      </w:r>
      <w:r>
        <w:rPr>
          <w:lang w:val="en-GB"/>
        </w:rPr>
        <w:t>,</w:t>
      </w:r>
      <w:r w:rsidRPr="00A6615C">
        <w:rPr>
          <w:lang w:val="en-GB"/>
        </w:rPr>
        <w:t xml:space="preserve"> WA</w:t>
      </w:r>
      <w:r>
        <w:rPr>
          <w:lang w:val="en-GB"/>
        </w:rPr>
        <w:t xml:space="preserve"> &amp; </w:t>
      </w:r>
      <w:r w:rsidRPr="00A6615C">
        <w:rPr>
          <w:lang w:val="en-GB"/>
        </w:rPr>
        <w:t>Williams</w:t>
      </w:r>
      <w:r>
        <w:rPr>
          <w:lang w:val="en-GB"/>
        </w:rPr>
        <w:t>,</w:t>
      </w:r>
      <w:r w:rsidRPr="00A6615C">
        <w:rPr>
          <w:lang w:val="en-GB"/>
        </w:rPr>
        <w:t xml:space="preserve"> PL 2003</w:t>
      </w:r>
      <w:r>
        <w:rPr>
          <w:lang w:val="en-GB"/>
        </w:rPr>
        <w:t>,</w:t>
      </w:r>
      <w:r w:rsidRPr="00A6615C">
        <w:rPr>
          <w:lang w:val="en-GB"/>
        </w:rPr>
        <w:t xml:space="preserve"> </w:t>
      </w:r>
      <w:r>
        <w:rPr>
          <w:lang w:val="en-GB"/>
        </w:rPr>
        <w:t>‘</w:t>
      </w:r>
      <w:r w:rsidRPr="00A6615C">
        <w:rPr>
          <w:lang w:val="en-GB"/>
        </w:rPr>
        <w:t xml:space="preserve">Availability of metals to the nematode </w:t>
      </w:r>
      <w:r w:rsidRPr="003C0A23">
        <w:rPr>
          <w:i/>
          <w:lang w:val="en-GB"/>
        </w:rPr>
        <w:t>Caenorhabditis elegans</w:t>
      </w:r>
      <w:r w:rsidRPr="00A6615C">
        <w:rPr>
          <w:lang w:val="en-GB"/>
        </w:rPr>
        <w:t xml:space="preserve">: </w:t>
      </w:r>
      <w:r>
        <w:rPr>
          <w:lang w:val="en-GB"/>
        </w:rPr>
        <w:t>t</w:t>
      </w:r>
      <w:r w:rsidRPr="00A6615C">
        <w:rPr>
          <w:lang w:val="en-GB"/>
        </w:rPr>
        <w:t>oxicity based on total concentrations in soil and extracted fractions</w:t>
      </w:r>
      <w:r>
        <w:rPr>
          <w:lang w:val="en-GB"/>
        </w:rPr>
        <w:t>’,</w:t>
      </w:r>
      <w:r w:rsidRPr="00A6615C">
        <w:rPr>
          <w:lang w:val="en-GB"/>
        </w:rPr>
        <w:t xml:space="preserve"> </w:t>
      </w:r>
      <w:r w:rsidRPr="00BE4865">
        <w:rPr>
          <w:i/>
          <w:iCs/>
          <w:lang w:val="en-GB"/>
        </w:rPr>
        <w:t>Environmental Toxicology and Chemistry</w:t>
      </w:r>
      <w:r>
        <w:rPr>
          <w:lang w:val="en-GB"/>
        </w:rPr>
        <w:t>, vol. 22, pp.</w:t>
      </w:r>
      <w:r w:rsidRPr="00A6615C">
        <w:rPr>
          <w:lang w:val="en-GB"/>
        </w:rPr>
        <w:t xml:space="preserve"> 1100</w:t>
      </w:r>
      <w:r>
        <w:rPr>
          <w:lang w:val="en-GB"/>
        </w:rPr>
        <w:sym w:font="Symbol" w:char="F02D"/>
      </w:r>
      <w:r w:rsidRPr="00A6615C">
        <w:rPr>
          <w:lang w:val="en-GB"/>
        </w:rPr>
        <w:t>1106.</w:t>
      </w:r>
    </w:p>
    <w:p w:rsidR="00D47F56" w:rsidRPr="00CE1101" w:rsidRDefault="00D47F56" w:rsidP="00D47F56">
      <w:pPr>
        <w:pStyle w:val="text"/>
        <w:rPr>
          <w:lang w:val="en-GB"/>
        </w:rPr>
      </w:pPr>
      <w:r w:rsidRPr="00CE1101">
        <w:rPr>
          <w:lang w:val="en-GB"/>
        </w:rPr>
        <w:t>Bremner</w:t>
      </w:r>
      <w:r>
        <w:rPr>
          <w:lang w:val="en-GB"/>
        </w:rPr>
        <w:t>,</w:t>
      </w:r>
      <w:r w:rsidRPr="00CE1101">
        <w:rPr>
          <w:lang w:val="en-GB"/>
        </w:rPr>
        <w:t xml:space="preserve"> JM</w:t>
      </w:r>
      <w:r>
        <w:rPr>
          <w:lang w:val="en-GB"/>
        </w:rPr>
        <w:t xml:space="preserve"> &amp; </w:t>
      </w:r>
      <w:r w:rsidRPr="00CE1101">
        <w:rPr>
          <w:lang w:val="en-GB"/>
        </w:rPr>
        <w:t>Douglas</w:t>
      </w:r>
      <w:r>
        <w:rPr>
          <w:lang w:val="en-GB"/>
        </w:rPr>
        <w:t>,</w:t>
      </w:r>
      <w:r w:rsidRPr="00CE1101">
        <w:rPr>
          <w:lang w:val="en-GB"/>
        </w:rPr>
        <w:t xml:space="preserve"> LA 1971</w:t>
      </w:r>
      <w:r>
        <w:rPr>
          <w:lang w:val="en-GB"/>
        </w:rPr>
        <w:t>,</w:t>
      </w:r>
      <w:r w:rsidRPr="00CE1101">
        <w:rPr>
          <w:lang w:val="en-GB"/>
        </w:rPr>
        <w:t xml:space="preserve"> </w:t>
      </w:r>
      <w:r>
        <w:rPr>
          <w:lang w:val="en-GB"/>
        </w:rPr>
        <w:t>‘</w:t>
      </w:r>
      <w:r w:rsidRPr="00CE1101">
        <w:rPr>
          <w:lang w:val="en-GB"/>
        </w:rPr>
        <w:t>Inhibition of urease activity in soils</w:t>
      </w:r>
      <w:r>
        <w:rPr>
          <w:lang w:val="en-GB"/>
        </w:rPr>
        <w:t>’,</w:t>
      </w:r>
      <w:r w:rsidRPr="00CE1101">
        <w:rPr>
          <w:lang w:val="en-GB"/>
        </w:rPr>
        <w:t xml:space="preserve"> </w:t>
      </w:r>
      <w:r w:rsidRPr="00BE4865">
        <w:rPr>
          <w:i/>
          <w:iCs/>
          <w:lang w:val="en-GB"/>
        </w:rPr>
        <w:t>Soil Biology and Biochemistry</w:t>
      </w:r>
      <w:r>
        <w:rPr>
          <w:lang w:val="en-GB"/>
        </w:rPr>
        <w:t>, vol.</w:t>
      </w:r>
      <w:r w:rsidRPr="00CE1101">
        <w:rPr>
          <w:lang w:val="en-GB"/>
        </w:rPr>
        <w:t xml:space="preserve"> 3</w:t>
      </w:r>
      <w:r>
        <w:rPr>
          <w:lang w:val="en-GB"/>
        </w:rPr>
        <w:t>, pp.</w:t>
      </w:r>
      <w:r w:rsidRPr="00CE1101">
        <w:rPr>
          <w:lang w:val="en-GB"/>
        </w:rPr>
        <w:t xml:space="preserve"> 297–307.</w:t>
      </w:r>
    </w:p>
    <w:p w:rsidR="00D47F56" w:rsidRDefault="00D47F56" w:rsidP="00D47F56">
      <w:pPr>
        <w:pStyle w:val="text"/>
        <w:rPr>
          <w:lang w:val="en-GB"/>
        </w:rPr>
      </w:pPr>
      <w:r w:rsidRPr="00A6615C">
        <w:rPr>
          <w:lang w:val="en-GB"/>
        </w:rPr>
        <w:t>Broos</w:t>
      </w:r>
      <w:r>
        <w:rPr>
          <w:lang w:val="en-GB"/>
        </w:rPr>
        <w:t>,</w:t>
      </w:r>
      <w:r w:rsidRPr="00A6615C">
        <w:rPr>
          <w:lang w:val="en-GB"/>
        </w:rPr>
        <w:t xml:space="preserve"> K, Warne</w:t>
      </w:r>
      <w:r>
        <w:rPr>
          <w:lang w:val="en-GB"/>
        </w:rPr>
        <w:t>,</w:t>
      </w:r>
      <w:r w:rsidRPr="00A6615C">
        <w:rPr>
          <w:lang w:val="en-GB"/>
        </w:rPr>
        <w:t xml:space="preserve"> MStJ, Heemsbergen</w:t>
      </w:r>
      <w:r>
        <w:rPr>
          <w:lang w:val="en-GB"/>
        </w:rPr>
        <w:t>,</w:t>
      </w:r>
      <w:r w:rsidRPr="00A6615C">
        <w:rPr>
          <w:lang w:val="en-GB"/>
        </w:rPr>
        <w:t xml:space="preserve"> DA, Stevens</w:t>
      </w:r>
      <w:r>
        <w:rPr>
          <w:lang w:val="en-GB"/>
        </w:rPr>
        <w:t>,</w:t>
      </w:r>
      <w:r w:rsidRPr="00A6615C">
        <w:rPr>
          <w:lang w:val="en-GB"/>
        </w:rPr>
        <w:t xml:space="preserve"> D, Barnes</w:t>
      </w:r>
      <w:r>
        <w:rPr>
          <w:lang w:val="en-GB"/>
        </w:rPr>
        <w:t>,</w:t>
      </w:r>
      <w:r w:rsidRPr="00A6615C">
        <w:rPr>
          <w:lang w:val="en-GB"/>
        </w:rPr>
        <w:t xml:space="preserve"> MB, Correll</w:t>
      </w:r>
      <w:r>
        <w:rPr>
          <w:lang w:val="en-GB"/>
        </w:rPr>
        <w:t>,</w:t>
      </w:r>
      <w:r w:rsidRPr="00A6615C">
        <w:rPr>
          <w:lang w:val="en-GB"/>
        </w:rPr>
        <w:t xml:space="preserve"> RL</w:t>
      </w:r>
      <w:r>
        <w:rPr>
          <w:lang w:val="en-GB"/>
        </w:rPr>
        <w:t xml:space="preserve"> &amp; </w:t>
      </w:r>
      <w:r w:rsidRPr="00A6615C">
        <w:rPr>
          <w:lang w:val="en-GB"/>
        </w:rPr>
        <w:t>McLaughlin</w:t>
      </w:r>
      <w:r>
        <w:rPr>
          <w:lang w:val="en-GB"/>
        </w:rPr>
        <w:t>,</w:t>
      </w:r>
      <w:r w:rsidRPr="00A6615C">
        <w:rPr>
          <w:lang w:val="en-GB"/>
        </w:rPr>
        <w:t xml:space="preserve"> MJ 2007</w:t>
      </w:r>
      <w:r>
        <w:rPr>
          <w:lang w:val="en-GB"/>
        </w:rPr>
        <w:t>,</w:t>
      </w:r>
      <w:r w:rsidRPr="00A6615C">
        <w:rPr>
          <w:lang w:val="en-GB"/>
        </w:rPr>
        <w:t xml:space="preserve"> </w:t>
      </w:r>
      <w:r>
        <w:rPr>
          <w:lang w:val="en-GB"/>
        </w:rPr>
        <w:t>‘</w:t>
      </w:r>
      <w:r w:rsidRPr="00A6615C">
        <w:rPr>
          <w:lang w:val="en-GB"/>
        </w:rPr>
        <w:t>Soil factors controlling the toxicity of Cu and Zn to microbial processes in Australian soils</w:t>
      </w:r>
      <w:r>
        <w:rPr>
          <w:lang w:val="en-GB"/>
        </w:rPr>
        <w:t>’,</w:t>
      </w:r>
      <w:r w:rsidRPr="00A6615C">
        <w:rPr>
          <w:lang w:val="en-GB"/>
        </w:rPr>
        <w:t xml:space="preserve"> </w:t>
      </w:r>
      <w:r w:rsidRPr="004F2AD1">
        <w:rPr>
          <w:i/>
          <w:iCs/>
          <w:lang w:val="en-GB"/>
        </w:rPr>
        <w:t>Environmental Toxicology and Chemistry</w:t>
      </w:r>
      <w:r>
        <w:rPr>
          <w:lang w:val="en-GB"/>
        </w:rPr>
        <w:t>, vol. 26, no. 4, pp.</w:t>
      </w:r>
      <w:r w:rsidRPr="00A6615C">
        <w:rPr>
          <w:lang w:val="en-GB"/>
        </w:rPr>
        <w:t xml:space="preserve"> 583</w:t>
      </w:r>
      <w:r>
        <w:rPr>
          <w:lang w:val="en-GB"/>
        </w:rPr>
        <w:sym w:font="Symbol" w:char="F02D"/>
      </w:r>
      <w:r w:rsidRPr="00A6615C">
        <w:rPr>
          <w:lang w:val="en-GB"/>
        </w:rPr>
        <w:t>590.</w:t>
      </w:r>
    </w:p>
    <w:p w:rsidR="00D47F56" w:rsidRPr="00CE1101" w:rsidRDefault="00D47F56" w:rsidP="00D47F56">
      <w:pPr>
        <w:pStyle w:val="text"/>
        <w:rPr>
          <w:lang w:val="en-GB"/>
        </w:rPr>
      </w:pPr>
      <w:r w:rsidRPr="00496AB8">
        <w:t>Brun, LA, Le Corff, J &amp; Maillet, J 2003, ‘</w:t>
      </w:r>
      <w:r w:rsidRPr="00CE1101">
        <w:rPr>
          <w:lang w:val="en-GB"/>
        </w:rPr>
        <w:t>Effects of elevated soil copper on phenology, growth and reproduction of five ruderal plant species</w:t>
      </w:r>
      <w:r>
        <w:rPr>
          <w:lang w:val="en-GB"/>
        </w:rPr>
        <w:t>’,</w:t>
      </w:r>
      <w:r w:rsidRPr="00CE1101">
        <w:rPr>
          <w:lang w:val="en-GB"/>
        </w:rPr>
        <w:t xml:space="preserve"> </w:t>
      </w:r>
      <w:r w:rsidRPr="00BE4865">
        <w:rPr>
          <w:i/>
          <w:iCs/>
          <w:lang w:val="en-GB"/>
        </w:rPr>
        <w:t>Environmental Pollution</w:t>
      </w:r>
      <w:r>
        <w:rPr>
          <w:lang w:val="en-GB"/>
        </w:rPr>
        <w:t>, vol.</w:t>
      </w:r>
      <w:r w:rsidRPr="00CE1101">
        <w:rPr>
          <w:lang w:val="en-GB"/>
        </w:rPr>
        <w:t xml:space="preserve"> 122</w:t>
      </w:r>
      <w:r>
        <w:rPr>
          <w:lang w:val="en-GB"/>
        </w:rPr>
        <w:t>, pp.</w:t>
      </w:r>
      <w:r w:rsidRPr="00CE1101">
        <w:rPr>
          <w:lang w:val="en-GB"/>
        </w:rPr>
        <w:t xml:space="preserve"> 361</w:t>
      </w:r>
      <w:r>
        <w:rPr>
          <w:lang w:val="en-GB"/>
        </w:rPr>
        <w:sym w:font="Symbol" w:char="F02D"/>
      </w:r>
      <w:r w:rsidRPr="00CE1101">
        <w:rPr>
          <w:lang w:val="en-GB"/>
        </w:rPr>
        <w:t>368.</w:t>
      </w:r>
    </w:p>
    <w:p w:rsidR="00D47F56" w:rsidRPr="00CE1101" w:rsidRDefault="00D47F56" w:rsidP="00D47F56">
      <w:pPr>
        <w:pStyle w:val="text"/>
        <w:rPr>
          <w:lang w:val="en-GB"/>
        </w:rPr>
      </w:pPr>
      <w:r w:rsidRPr="00CE1101">
        <w:rPr>
          <w:lang w:val="en-GB"/>
        </w:rPr>
        <w:t>Butler</w:t>
      </w:r>
      <w:r>
        <w:rPr>
          <w:lang w:val="en-GB"/>
        </w:rPr>
        <w:t>,</w:t>
      </w:r>
      <w:r w:rsidRPr="00CE1101">
        <w:rPr>
          <w:lang w:val="en-GB"/>
        </w:rPr>
        <w:t xml:space="preserve"> C, Nash</w:t>
      </w:r>
      <w:r>
        <w:rPr>
          <w:lang w:val="en-GB"/>
        </w:rPr>
        <w:t>,</w:t>
      </w:r>
      <w:r w:rsidRPr="00CE1101">
        <w:rPr>
          <w:lang w:val="en-GB"/>
        </w:rPr>
        <w:t xml:space="preserve"> D, Hannah</w:t>
      </w:r>
      <w:r>
        <w:rPr>
          <w:lang w:val="en-GB"/>
        </w:rPr>
        <w:t>,</w:t>
      </w:r>
      <w:r w:rsidRPr="00CE1101">
        <w:rPr>
          <w:lang w:val="en-GB"/>
        </w:rPr>
        <w:t xml:space="preserve"> M, Cody</w:t>
      </w:r>
      <w:r>
        <w:rPr>
          <w:lang w:val="en-GB"/>
        </w:rPr>
        <w:t>,</w:t>
      </w:r>
      <w:r w:rsidRPr="00CE1101">
        <w:rPr>
          <w:lang w:val="en-GB"/>
        </w:rPr>
        <w:t xml:space="preserve"> J, Warne</w:t>
      </w:r>
      <w:r>
        <w:rPr>
          <w:lang w:val="en-GB"/>
        </w:rPr>
        <w:t>,</w:t>
      </w:r>
      <w:r w:rsidRPr="00CE1101">
        <w:rPr>
          <w:lang w:val="en-GB"/>
        </w:rPr>
        <w:t xml:space="preserve"> MStJ</w:t>
      </w:r>
      <w:r>
        <w:rPr>
          <w:lang w:val="en-GB"/>
        </w:rPr>
        <w:t xml:space="preserve"> &amp; </w:t>
      </w:r>
      <w:r w:rsidRPr="00CE1101">
        <w:rPr>
          <w:lang w:val="en-GB"/>
        </w:rPr>
        <w:t>McLaughlin</w:t>
      </w:r>
      <w:r>
        <w:rPr>
          <w:lang w:val="en-GB"/>
        </w:rPr>
        <w:t>,</w:t>
      </w:r>
      <w:r w:rsidRPr="00CE1101">
        <w:rPr>
          <w:lang w:val="en-GB"/>
        </w:rPr>
        <w:t xml:space="preserve"> MJ 2007</w:t>
      </w:r>
      <w:r>
        <w:rPr>
          <w:lang w:val="en-GB"/>
        </w:rPr>
        <w:t>,</w:t>
      </w:r>
      <w:r w:rsidRPr="00CE1101">
        <w:rPr>
          <w:lang w:val="en-GB"/>
        </w:rPr>
        <w:t xml:space="preserve"> </w:t>
      </w:r>
      <w:r w:rsidRPr="00AE0386">
        <w:rPr>
          <w:i/>
          <w:iCs/>
          <w:lang w:val="en-GB"/>
        </w:rPr>
        <w:t>The National Biosolids Research Program – Victoria, final report – June 2007</w:t>
      </w:r>
      <w:r>
        <w:rPr>
          <w:lang w:val="en-GB"/>
        </w:rPr>
        <w:t>,</w:t>
      </w:r>
      <w:r w:rsidRPr="00CE1101">
        <w:rPr>
          <w:lang w:val="en-GB"/>
        </w:rPr>
        <w:t xml:space="preserve"> Victorian Department of Primary Industries, Victoria, Australia. </w:t>
      </w:r>
    </w:p>
    <w:p w:rsidR="00D47F56" w:rsidRPr="0063120E" w:rsidRDefault="00D47F56" w:rsidP="00D47F56">
      <w:pPr>
        <w:pStyle w:val="text"/>
        <w:rPr>
          <w:lang w:val="en-GB"/>
        </w:rPr>
      </w:pPr>
      <w:r w:rsidRPr="0063120E">
        <w:rPr>
          <w:lang w:val="en-GB"/>
        </w:rPr>
        <w:t>Campbell</w:t>
      </w:r>
      <w:r>
        <w:rPr>
          <w:lang w:val="en-GB"/>
        </w:rPr>
        <w:t>,</w:t>
      </w:r>
      <w:r w:rsidRPr="0063120E">
        <w:rPr>
          <w:lang w:val="en-GB"/>
        </w:rPr>
        <w:t xml:space="preserve"> E, Palmer</w:t>
      </w:r>
      <w:r>
        <w:rPr>
          <w:lang w:val="en-GB"/>
        </w:rPr>
        <w:t>,</w:t>
      </w:r>
      <w:r w:rsidRPr="0063120E">
        <w:rPr>
          <w:lang w:val="en-GB"/>
        </w:rPr>
        <w:t xml:space="preserve"> MJ, Shao</w:t>
      </w:r>
      <w:r>
        <w:rPr>
          <w:lang w:val="en-GB"/>
        </w:rPr>
        <w:t>,</w:t>
      </w:r>
      <w:r w:rsidRPr="0063120E">
        <w:rPr>
          <w:lang w:val="en-GB"/>
        </w:rPr>
        <w:t xml:space="preserve"> </w:t>
      </w:r>
      <w:r>
        <w:rPr>
          <w:lang w:val="en-GB"/>
        </w:rPr>
        <w:t>Q, Wilson, D 2000, ‘</w:t>
      </w:r>
      <w:r w:rsidRPr="0063120E">
        <w:rPr>
          <w:lang w:val="en-GB"/>
        </w:rPr>
        <w:t xml:space="preserve">BurrliOZ: </w:t>
      </w:r>
      <w:r>
        <w:rPr>
          <w:lang w:val="en-GB"/>
        </w:rPr>
        <w:t>a</w:t>
      </w:r>
      <w:r w:rsidRPr="0063120E">
        <w:rPr>
          <w:lang w:val="en-GB"/>
        </w:rPr>
        <w:t xml:space="preserve"> </w:t>
      </w:r>
      <w:r>
        <w:rPr>
          <w:lang w:val="en-GB"/>
        </w:rPr>
        <w:t>c</w:t>
      </w:r>
      <w:r w:rsidRPr="0063120E">
        <w:rPr>
          <w:lang w:val="en-GB"/>
        </w:rPr>
        <w:t xml:space="preserve">omputer </w:t>
      </w:r>
      <w:r>
        <w:rPr>
          <w:lang w:val="en-GB"/>
        </w:rPr>
        <w:t>p</w:t>
      </w:r>
      <w:r w:rsidRPr="0063120E">
        <w:rPr>
          <w:lang w:val="en-GB"/>
        </w:rPr>
        <w:t xml:space="preserve">rogram for the </w:t>
      </w:r>
      <w:r>
        <w:rPr>
          <w:lang w:val="en-GB"/>
        </w:rPr>
        <w:t>e</w:t>
      </w:r>
      <w:r w:rsidRPr="0063120E">
        <w:rPr>
          <w:lang w:val="en-GB"/>
        </w:rPr>
        <w:t xml:space="preserve">stimation of the </w:t>
      </w:r>
      <w:r>
        <w:rPr>
          <w:lang w:val="en-GB"/>
        </w:rPr>
        <w:t>t</w:t>
      </w:r>
      <w:r w:rsidRPr="0063120E">
        <w:rPr>
          <w:lang w:val="en-GB"/>
        </w:rPr>
        <w:t xml:space="preserve">rigger </w:t>
      </w:r>
      <w:r>
        <w:rPr>
          <w:lang w:val="en-GB"/>
        </w:rPr>
        <w:t>v</w:t>
      </w:r>
      <w:r w:rsidRPr="0063120E">
        <w:rPr>
          <w:lang w:val="en-GB"/>
        </w:rPr>
        <w:t>alues for the ANZECC and ARMCANZ water quality guidelines</w:t>
      </w:r>
      <w:r>
        <w:rPr>
          <w:lang w:val="en-GB"/>
        </w:rPr>
        <w:t>’, in</w:t>
      </w:r>
      <w:r w:rsidRPr="0063120E">
        <w:rPr>
          <w:lang w:val="en-GB"/>
        </w:rPr>
        <w:t xml:space="preserve"> </w:t>
      </w:r>
      <w:r>
        <w:t xml:space="preserve">ANZECC &amp; ARMCANZ 2000, </w:t>
      </w:r>
      <w:r w:rsidRPr="002E0753">
        <w:rPr>
          <w:i/>
          <w:iCs/>
        </w:rPr>
        <w:t xml:space="preserve">National </w:t>
      </w:r>
      <w:r>
        <w:rPr>
          <w:i/>
          <w:iCs/>
        </w:rPr>
        <w:t>w</w:t>
      </w:r>
      <w:r w:rsidRPr="002E0753">
        <w:rPr>
          <w:i/>
          <w:iCs/>
        </w:rPr>
        <w:t xml:space="preserve">ater </w:t>
      </w:r>
      <w:r>
        <w:rPr>
          <w:i/>
          <w:iCs/>
        </w:rPr>
        <w:t>q</w:t>
      </w:r>
      <w:r w:rsidRPr="002E0753">
        <w:rPr>
          <w:i/>
          <w:iCs/>
        </w:rPr>
        <w:t xml:space="preserve">uality </w:t>
      </w:r>
      <w:r>
        <w:rPr>
          <w:i/>
          <w:iCs/>
        </w:rPr>
        <w:t>m</w:t>
      </w:r>
      <w:r w:rsidRPr="002E0753">
        <w:rPr>
          <w:i/>
          <w:iCs/>
        </w:rPr>
        <w:t xml:space="preserve">anagement </w:t>
      </w:r>
      <w:r>
        <w:rPr>
          <w:i/>
          <w:iCs/>
        </w:rPr>
        <w:t>s</w:t>
      </w:r>
      <w:r w:rsidRPr="002E0753">
        <w:rPr>
          <w:i/>
          <w:iCs/>
        </w:rPr>
        <w:t>trategy.</w:t>
      </w:r>
      <w:r w:rsidRPr="005F65AF">
        <w:t xml:space="preserve"> </w:t>
      </w:r>
      <w:r w:rsidRPr="005F65AF">
        <w:rPr>
          <w:i/>
          <w:iCs/>
        </w:rPr>
        <w:t xml:space="preserve">Australian and New Zealand </w:t>
      </w:r>
      <w:r>
        <w:rPr>
          <w:i/>
          <w:iCs/>
        </w:rPr>
        <w:t>g</w:t>
      </w:r>
      <w:r w:rsidRPr="005F65AF">
        <w:rPr>
          <w:i/>
          <w:iCs/>
        </w:rPr>
        <w:t xml:space="preserve">uidelines for </w:t>
      </w:r>
      <w:r>
        <w:rPr>
          <w:i/>
          <w:iCs/>
        </w:rPr>
        <w:t>f</w:t>
      </w:r>
      <w:r w:rsidRPr="005F65AF">
        <w:rPr>
          <w:i/>
          <w:iCs/>
        </w:rPr>
        <w:t xml:space="preserve">resh and </w:t>
      </w:r>
      <w:r>
        <w:rPr>
          <w:i/>
          <w:iCs/>
        </w:rPr>
        <w:t>m</w:t>
      </w:r>
      <w:r w:rsidRPr="005F65AF">
        <w:rPr>
          <w:i/>
          <w:iCs/>
        </w:rPr>
        <w:t xml:space="preserve">arine </w:t>
      </w:r>
      <w:r>
        <w:rPr>
          <w:i/>
          <w:iCs/>
        </w:rPr>
        <w:t>w</w:t>
      </w:r>
      <w:r w:rsidRPr="005F65AF">
        <w:rPr>
          <w:i/>
          <w:iCs/>
        </w:rPr>
        <w:t xml:space="preserve">ater </w:t>
      </w:r>
      <w:r>
        <w:rPr>
          <w:i/>
          <w:iCs/>
        </w:rPr>
        <w:t>q</w:t>
      </w:r>
      <w:r w:rsidRPr="005F65AF">
        <w:rPr>
          <w:i/>
          <w:iCs/>
        </w:rPr>
        <w:t>uality</w:t>
      </w:r>
      <w:r w:rsidRPr="005F65AF">
        <w:t xml:space="preserve">, Australian and New Zealand Conservation Council </w:t>
      </w:r>
      <w:r>
        <w:t>&amp;</w:t>
      </w:r>
      <w:r w:rsidRPr="005F65AF">
        <w:t xml:space="preserve"> Agriculture </w:t>
      </w:r>
      <w:r>
        <w:t>and</w:t>
      </w:r>
      <w:r w:rsidRPr="005F65AF">
        <w:t xml:space="preserve"> Resource Management Council of Australia and New Zealand</w:t>
      </w:r>
      <w:r>
        <w:t>.</w:t>
      </w:r>
    </w:p>
    <w:p w:rsidR="00D47F56" w:rsidRPr="00F3094B" w:rsidRDefault="00D47F56" w:rsidP="00D47F56">
      <w:pPr>
        <w:pStyle w:val="text"/>
      </w:pPr>
      <w:r>
        <w:rPr>
          <w:lang w:val="en-GB"/>
        </w:rPr>
        <w:t xml:space="preserve">Campbell, E, </w:t>
      </w:r>
      <w:r w:rsidRPr="00CE1101">
        <w:rPr>
          <w:lang w:val="en-GB"/>
        </w:rPr>
        <w:t>Norstrom</w:t>
      </w:r>
      <w:r>
        <w:rPr>
          <w:lang w:val="en-GB"/>
        </w:rPr>
        <w:t>,</w:t>
      </w:r>
      <w:r w:rsidRPr="00CE1101">
        <w:rPr>
          <w:lang w:val="en-GB"/>
        </w:rPr>
        <w:t xml:space="preserve"> RJ, Hobson</w:t>
      </w:r>
      <w:r>
        <w:rPr>
          <w:lang w:val="en-GB"/>
        </w:rPr>
        <w:t>,</w:t>
      </w:r>
      <w:r w:rsidRPr="00CE1101">
        <w:rPr>
          <w:lang w:val="en-GB"/>
        </w:rPr>
        <w:t xml:space="preserve"> KA, Muir</w:t>
      </w:r>
      <w:r>
        <w:rPr>
          <w:lang w:val="en-GB"/>
        </w:rPr>
        <w:t>,</w:t>
      </w:r>
      <w:r w:rsidRPr="00CE1101">
        <w:rPr>
          <w:lang w:val="en-GB"/>
        </w:rPr>
        <w:t xml:space="preserve"> DCG, Backus</w:t>
      </w:r>
      <w:r>
        <w:rPr>
          <w:lang w:val="en-GB"/>
        </w:rPr>
        <w:t>,</w:t>
      </w:r>
      <w:r w:rsidRPr="00CE1101">
        <w:rPr>
          <w:lang w:val="en-GB"/>
        </w:rPr>
        <w:t xml:space="preserve"> S</w:t>
      </w:r>
      <w:r>
        <w:rPr>
          <w:lang w:val="en-GB"/>
        </w:rPr>
        <w:t xml:space="preserve"> &amp; </w:t>
      </w:r>
      <w:r w:rsidRPr="00CE1101">
        <w:rPr>
          <w:lang w:val="en-GB"/>
        </w:rPr>
        <w:t>Fisk</w:t>
      </w:r>
      <w:r>
        <w:rPr>
          <w:lang w:val="en-GB"/>
        </w:rPr>
        <w:t>,</w:t>
      </w:r>
      <w:r w:rsidRPr="00F3094B">
        <w:t xml:space="preserve"> AT 2005</w:t>
      </w:r>
      <w:r>
        <w:t>,</w:t>
      </w:r>
      <w:r w:rsidRPr="00F3094B">
        <w:t xml:space="preserve"> </w:t>
      </w:r>
      <w:r>
        <w:t>‘</w:t>
      </w:r>
      <w:r w:rsidRPr="00F3094B">
        <w:t>Mercury and other trace elements in a pelagic Arctic marine food web (Northwater Plynya Baffin Bay)</w:t>
      </w:r>
      <w:r>
        <w:t>’,</w:t>
      </w:r>
      <w:r w:rsidRPr="00F3094B">
        <w:t xml:space="preserve"> </w:t>
      </w:r>
      <w:r w:rsidRPr="005262C2">
        <w:rPr>
          <w:i/>
          <w:iCs/>
        </w:rPr>
        <w:t>Science of the Total Environment</w:t>
      </w:r>
      <w:r>
        <w:t>, vol.</w:t>
      </w:r>
      <w:r w:rsidRPr="00F3094B">
        <w:t xml:space="preserve"> 351</w:t>
      </w:r>
      <w:r>
        <w:t xml:space="preserve">, pp. </w:t>
      </w:r>
      <w:r w:rsidRPr="00F3094B">
        <w:t>247–263.</w:t>
      </w:r>
    </w:p>
    <w:p w:rsidR="00D47F56" w:rsidRPr="00CE1101" w:rsidRDefault="00D47F56" w:rsidP="00D47F56">
      <w:pPr>
        <w:pStyle w:val="text"/>
      </w:pPr>
      <w:r w:rsidRPr="00CE1101">
        <w:t>Carlon, C (</w:t>
      </w:r>
      <w:r>
        <w:t>e</w:t>
      </w:r>
      <w:r w:rsidRPr="00CE1101">
        <w:t>d.) 2007</w:t>
      </w:r>
      <w:r>
        <w:t>,</w:t>
      </w:r>
      <w:r w:rsidRPr="00CE1101">
        <w:t xml:space="preserve"> </w:t>
      </w:r>
      <w:r w:rsidRPr="003E165D">
        <w:rPr>
          <w:i/>
          <w:iCs/>
        </w:rPr>
        <w:t>Derivation methods of soil screening values in Europe. A review and evaluation of national procedures towards harmonization</w:t>
      </w:r>
      <w:r>
        <w:t>,</w:t>
      </w:r>
      <w:r w:rsidRPr="00CE1101">
        <w:t xml:space="preserve"> EUR 22805-EN</w:t>
      </w:r>
      <w:r>
        <w:t>,</w:t>
      </w:r>
      <w:r w:rsidRPr="00CE1101">
        <w:t xml:space="preserve"> European Commission, Joint Research Centre, Ispra.</w:t>
      </w:r>
    </w:p>
    <w:p w:rsidR="00D47F56" w:rsidRPr="00CE1101" w:rsidRDefault="00D47F56" w:rsidP="00D47F56">
      <w:pPr>
        <w:pStyle w:val="text"/>
      </w:pPr>
      <w:r w:rsidRPr="00CE1101">
        <w:t>Castro</w:t>
      </w:r>
      <w:r>
        <w:t>,</w:t>
      </w:r>
      <w:r w:rsidRPr="00CE1101">
        <w:t xml:space="preserve"> TF</w:t>
      </w:r>
      <w:r>
        <w:t xml:space="preserve"> &amp;</w:t>
      </w:r>
      <w:r w:rsidRPr="00CE1101">
        <w:t>Yoshida</w:t>
      </w:r>
      <w:r>
        <w:t>,</w:t>
      </w:r>
      <w:r w:rsidRPr="00CE1101">
        <w:t xml:space="preserve"> T 1971</w:t>
      </w:r>
      <w:r>
        <w:t>,</w:t>
      </w:r>
      <w:r w:rsidRPr="00CE1101">
        <w:t xml:space="preserve"> </w:t>
      </w:r>
      <w:r>
        <w:t>‘</w:t>
      </w:r>
      <w:r w:rsidRPr="00CE1101">
        <w:t>Degradation of organochlorine insecticides in flooded soils in the Philippines</w:t>
      </w:r>
      <w:r>
        <w:t>’,</w:t>
      </w:r>
      <w:r w:rsidRPr="00CE1101">
        <w:t xml:space="preserve"> </w:t>
      </w:r>
      <w:r w:rsidRPr="003E165D">
        <w:rPr>
          <w:i/>
          <w:iCs/>
        </w:rPr>
        <w:t>Journal of Agriculture and Food Chemistry</w:t>
      </w:r>
      <w:r>
        <w:t>, vol.</w:t>
      </w:r>
      <w:r w:rsidRPr="00CE1101">
        <w:t xml:space="preserve"> 19</w:t>
      </w:r>
      <w:r>
        <w:t>, pp.</w:t>
      </w:r>
      <w:r w:rsidRPr="00CE1101">
        <w:t xml:space="preserve"> 168</w:t>
      </w:r>
      <w:r>
        <w:sym w:font="Symbol" w:char="F02D"/>
      </w:r>
      <w:r w:rsidRPr="00CE1101">
        <w:t>170.</w:t>
      </w:r>
    </w:p>
    <w:p w:rsidR="00D47F56" w:rsidRPr="00CE1101" w:rsidRDefault="00D47F56" w:rsidP="00D47F56">
      <w:pPr>
        <w:pStyle w:val="text"/>
      </w:pPr>
      <w:r w:rsidRPr="00CE1101">
        <w:t>CCME 1999</w:t>
      </w:r>
      <w:r>
        <w:t>a,</w:t>
      </w:r>
      <w:r w:rsidRPr="00CE1101">
        <w:t xml:space="preserve"> </w:t>
      </w:r>
      <w:r w:rsidRPr="004F06D2">
        <w:rPr>
          <w:i/>
          <w:iCs/>
        </w:rPr>
        <w:t xml:space="preserve">Canadian soil quality guidelines for the protection of environmental and human health: </w:t>
      </w:r>
      <w:r w:rsidRPr="00DF4F56">
        <w:rPr>
          <w:i/>
          <w:iCs/>
        </w:rPr>
        <w:t>zinc</w:t>
      </w:r>
      <w:r w:rsidRPr="00DF4F56">
        <w:t>,</w:t>
      </w:r>
      <w:r w:rsidRPr="00CE1101">
        <w:t xml:space="preserve"> Canadian Council of Ministers of the Environment</w:t>
      </w:r>
      <w:r>
        <w:t>,</w:t>
      </w:r>
      <w:r w:rsidRPr="00CE1101">
        <w:t xml:space="preserve"> Ontario</w:t>
      </w:r>
      <w:r>
        <w:t xml:space="preserve">, available online at </w:t>
      </w:r>
      <w:r w:rsidRPr="00CE1101">
        <w:t xml:space="preserve"> </w:t>
      </w:r>
      <w:hyperlink r:id="rId42" w:history="1">
        <w:r w:rsidRPr="00CE1101">
          <w:t>http://ceqg-rcqe.ccme.ca/download/en/288</w:t>
        </w:r>
      </w:hyperlink>
      <w:r>
        <w:t>.</w:t>
      </w:r>
    </w:p>
    <w:p w:rsidR="00D47F56" w:rsidRDefault="00D47F56" w:rsidP="00D47F56">
      <w:pPr>
        <w:pStyle w:val="text"/>
      </w:pPr>
      <w:r>
        <w:lastRenderedPageBreak/>
        <w:t>CCME 1999b,</w:t>
      </w:r>
      <w:r w:rsidRPr="00CE1101">
        <w:t xml:space="preserve"> </w:t>
      </w:r>
      <w:r w:rsidRPr="00043D4B">
        <w:rPr>
          <w:i/>
          <w:iCs/>
        </w:rPr>
        <w:t xml:space="preserve">Canadian soil quality guidelines for the protection of environmental and human health: </w:t>
      </w:r>
      <w:r w:rsidRPr="00DF4F56">
        <w:rPr>
          <w:i/>
          <w:iCs/>
        </w:rPr>
        <w:t>arsenic</w:t>
      </w:r>
      <w:r w:rsidRPr="00043D4B">
        <w:rPr>
          <w:i/>
          <w:iCs/>
        </w:rPr>
        <w:t xml:space="preserve"> (inorganic)</w:t>
      </w:r>
      <w:r>
        <w:t>,</w:t>
      </w:r>
      <w:r w:rsidRPr="00CE1101">
        <w:t xml:space="preserve"> Canadian Council of Ministers of the Environment</w:t>
      </w:r>
      <w:r>
        <w:t>,</w:t>
      </w:r>
      <w:r w:rsidRPr="00CE1101">
        <w:t xml:space="preserve"> Ontario</w:t>
      </w:r>
      <w:r>
        <w:t>, a</w:t>
      </w:r>
      <w:r w:rsidRPr="00CE1101">
        <w:t xml:space="preserve">vailable </w:t>
      </w:r>
      <w:r>
        <w:t xml:space="preserve">online </w:t>
      </w:r>
      <w:r w:rsidRPr="00CE1101">
        <w:t xml:space="preserve">at </w:t>
      </w:r>
      <w:hyperlink r:id="rId43" w:history="1">
        <w:r w:rsidRPr="00CE1101">
          <w:t>http://ceqg-rcqe.ccme.ca/download/en/257</w:t>
        </w:r>
      </w:hyperlink>
      <w:r>
        <w:t>.</w:t>
      </w:r>
      <w:r w:rsidRPr="00CE1101">
        <w:t xml:space="preserve"> </w:t>
      </w:r>
    </w:p>
    <w:p w:rsidR="00D47F56" w:rsidRDefault="00D47F56" w:rsidP="00D47F56">
      <w:pPr>
        <w:pStyle w:val="text"/>
      </w:pPr>
      <w:r>
        <w:t xml:space="preserve">CCME </w:t>
      </w:r>
      <w:r w:rsidRPr="00CE1101">
        <w:t>1999</w:t>
      </w:r>
      <w:r>
        <w:t>c,</w:t>
      </w:r>
      <w:r w:rsidRPr="00CE1101">
        <w:t xml:space="preserve"> </w:t>
      </w:r>
      <w:r w:rsidRPr="004F06D2">
        <w:rPr>
          <w:i/>
          <w:iCs/>
        </w:rPr>
        <w:t xml:space="preserve">Canadian soil quality guidelines for the protection of environmental and human health: </w:t>
      </w:r>
      <w:r w:rsidRPr="00DF4F56">
        <w:rPr>
          <w:i/>
          <w:iCs/>
        </w:rPr>
        <w:t>naphthalene</w:t>
      </w:r>
      <w:r w:rsidRPr="00DF4F56">
        <w:t>,</w:t>
      </w:r>
      <w:r w:rsidRPr="00CE1101">
        <w:t xml:space="preserve"> Canadian Council of Ministers of the Environment</w:t>
      </w:r>
      <w:r>
        <w:t>,</w:t>
      </w:r>
      <w:r w:rsidRPr="00CE1101">
        <w:t xml:space="preserve"> Ontario</w:t>
      </w:r>
      <w:r>
        <w:t>,</w:t>
      </w:r>
      <w:r w:rsidRPr="00CE1101">
        <w:t xml:space="preserve"> </w:t>
      </w:r>
      <w:r>
        <w:t>a</w:t>
      </w:r>
      <w:r w:rsidRPr="00CE1101">
        <w:t xml:space="preserve">vailable </w:t>
      </w:r>
      <w:r>
        <w:t xml:space="preserve">online </w:t>
      </w:r>
      <w:r w:rsidRPr="00CE1101">
        <w:t>at</w:t>
      </w:r>
      <w:r>
        <w:t xml:space="preserve"> </w:t>
      </w:r>
      <w:hyperlink r:id="rId44" w:history="1">
        <w:r w:rsidRPr="00CE1101">
          <w:t>http://ceqg-rcqe.ccme.ca/download/en/271</w:t>
        </w:r>
      </w:hyperlink>
      <w:r>
        <w:t>.</w:t>
      </w:r>
      <w:r w:rsidRPr="00CE1101">
        <w:t xml:space="preserve"> </w:t>
      </w:r>
    </w:p>
    <w:p w:rsidR="00D47F56" w:rsidRPr="00CE1101" w:rsidRDefault="00D47F56" w:rsidP="00D47F56">
      <w:pPr>
        <w:pStyle w:val="text"/>
      </w:pPr>
      <w:r>
        <w:t xml:space="preserve">CCME </w:t>
      </w:r>
      <w:r w:rsidRPr="00CE1101">
        <w:t>1999</w:t>
      </w:r>
      <w:r>
        <w:t>d,</w:t>
      </w:r>
      <w:r w:rsidRPr="00CE1101">
        <w:t xml:space="preserve"> </w:t>
      </w:r>
      <w:r w:rsidRPr="00D623A5">
        <w:rPr>
          <w:i/>
          <w:iCs/>
        </w:rPr>
        <w:t xml:space="preserve">Canadian soil quality guidelines for the protection of environmental and human health: </w:t>
      </w:r>
      <w:r w:rsidRPr="00DF4F56">
        <w:rPr>
          <w:i/>
          <w:iCs/>
        </w:rPr>
        <w:t>DDT</w:t>
      </w:r>
      <w:r w:rsidRPr="00D623A5">
        <w:rPr>
          <w:i/>
          <w:iCs/>
        </w:rPr>
        <w:t xml:space="preserve"> (total)</w:t>
      </w:r>
      <w:r>
        <w:t xml:space="preserve">, </w:t>
      </w:r>
      <w:r w:rsidRPr="00CE1101">
        <w:t>Canadian Council of Ministers of the Environment</w:t>
      </w:r>
      <w:r>
        <w:t>,</w:t>
      </w:r>
      <w:r w:rsidRPr="00CE1101">
        <w:t xml:space="preserve"> Ontario</w:t>
      </w:r>
      <w:r>
        <w:t>,</w:t>
      </w:r>
      <w:r w:rsidRPr="00CE1101">
        <w:t xml:space="preserve"> </w:t>
      </w:r>
      <w:r>
        <w:t>a</w:t>
      </w:r>
      <w:r w:rsidRPr="00CE1101">
        <w:t xml:space="preserve">vailable </w:t>
      </w:r>
      <w:r>
        <w:t xml:space="preserve">online </w:t>
      </w:r>
      <w:r w:rsidRPr="00CE1101">
        <w:t xml:space="preserve">at </w:t>
      </w:r>
      <w:hyperlink r:id="rId45" w:history="1">
        <w:r w:rsidRPr="00CE1101">
          <w:t>http://www.ccme.ca/publications/can_guidelines.html</w:t>
        </w:r>
      </w:hyperlink>
      <w:r>
        <w:t>.</w:t>
      </w:r>
    </w:p>
    <w:p w:rsidR="00D47F56" w:rsidRPr="00CE1101" w:rsidRDefault="00D47F56" w:rsidP="00D47F56">
      <w:pPr>
        <w:pStyle w:val="text"/>
      </w:pPr>
      <w:r>
        <w:t xml:space="preserve">CCME </w:t>
      </w:r>
      <w:r w:rsidRPr="00CE1101">
        <w:t>1999</w:t>
      </w:r>
      <w:r>
        <w:t>e,</w:t>
      </w:r>
      <w:r w:rsidRPr="00CE1101">
        <w:t xml:space="preserve"> </w:t>
      </w:r>
      <w:r w:rsidRPr="00F5695F">
        <w:rPr>
          <w:i/>
          <w:iCs/>
        </w:rPr>
        <w:t xml:space="preserve">Canadian soil quality guidelines for the protection of environmental and human health: </w:t>
      </w:r>
      <w:r w:rsidRPr="00DF4F56">
        <w:rPr>
          <w:i/>
          <w:iCs/>
        </w:rPr>
        <w:t>copper</w:t>
      </w:r>
      <w:r w:rsidRPr="00DF4F56">
        <w:t>,</w:t>
      </w:r>
      <w:r>
        <w:t xml:space="preserve"> </w:t>
      </w:r>
      <w:r w:rsidRPr="00CE1101">
        <w:t>Canadian Council of Ministers of the Environment</w:t>
      </w:r>
      <w:r>
        <w:t>,</w:t>
      </w:r>
      <w:r w:rsidRPr="00CE1101">
        <w:t xml:space="preserve"> Ontario</w:t>
      </w:r>
      <w:r>
        <w:t>, a</w:t>
      </w:r>
      <w:r w:rsidRPr="00CE1101">
        <w:t xml:space="preserve">vailable </w:t>
      </w:r>
      <w:r>
        <w:t xml:space="preserve">online </w:t>
      </w:r>
      <w:r w:rsidRPr="00CE1101">
        <w:t>at</w:t>
      </w:r>
      <w:r>
        <w:t xml:space="preserve"> </w:t>
      </w:r>
      <w:hyperlink r:id="rId46" w:history="1">
        <w:r w:rsidRPr="00CE1101">
          <w:t>http://ceqg-rcqe.ccme.ca/</w:t>
        </w:r>
      </w:hyperlink>
      <w:r>
        <w:t>.</w:t>
      </w:r>
      <w:r w:rsidRPr="00CE1101">
        <w:t xml:space="preserve">  </w:t>
      </w:r>
    </w:p>
    <w:p w:rsidR="00D47F56" w:rsidRPr="00CE1101" w:rsidRDefault="00D47F56" w:rsidP="00D47F56">
      <w:pPr>
        <w:pStyle w:val="text"/>
      </w:pPr>
      <w:r>
        <w:t xml:space="preserve">CCME </w:t>
      </w:r>
      <w:r w:rsidRPr="00CE1101">
        <w:t>1999</w:t>
      </w:r>
      <w:r>
        <w:t>f,</w:t>
      </w:r>
      <w:r w:rsidRPr="00CE1101">
        <w:t xml:space="preserve"> </w:t>
      </w:r>
      <w:r w:rsidRPr="00F5695F">
        <w:rPr>
          <w:i/>
          <w:iCs/>
        </w:rPr>
        <w:t xml:space="preserve">Canadian soil quality guidelines for the protection of environmental and human health: </w:t>
      </w:r>
      <w:r w:rsidRPr="00DF4F56">
        <w:rPr>
          <w:i/>
          <w:iCs/>
        </w:rPr>
        <w:t>lead</w:t>
      </w:r>
      <w:r w:rsidRPr="00DF4F56">
        <w:t>,</w:t>
      </w:r>
      <w:r w:rsidRPr="00CE1101">
        <w:t xml:space="preserve"> Canadian Council of Ministers of the Environment</w:t>
      </w:r>
      <w:r>
        <w:t>,</w:t>
      </w:r>
      <w:r w:rsidRPr="00CE1101">
        <w:t xml:space="preserve"> Ontario</w:t>
      </w:r>
      <w:r>
        <w:t>, a</w:t>
      </w:r>
      <w:r w:rsidRPr="00CE1101">
        <w:t xml:space="preserve">vailable </w:t>
      </w:r>
      <w:r>
        <w:t xml:space="preserve">online at </w:t>
      </w:r>
      <w:hyperlink r:id="rId47" w:history="1">
        <w:r w:rsidRPr="00CE1101">
          <w:t>http://ceqg-rcqe.ccme.ca/</w:t>
        </w:r>
      </w:hyperlink>
      <w:r w:rsidRPr="00CE1101">
        <w:t xml:space="preserve">. </w:t>
      </w:r>
    </w:p>
    <w:p w:rsidR="00D47F56" w:rsidRPr="00F3094B" w:rsidRDefault="00D47F56" w:rsidP="00D47F56">
      <w:pPr>
        <w:pStyle w:val="text"/>
      </w:pPr>
      <w:r>
        <w:t xml:space="preserve">CCME </w:t>
      </w:r>
      <w:r w:rsidRPr="00CE1101">
        <w:t>1999</w:t>
      </w:r>
      <w:r>
        <w:t>g,</w:t>
      </w:r>
      <w:r w:rsidRPr="00CE1101">
        <w:t xml:space="preserve"> </w:t>
      </w:r>
      <w:r w:rsidRPr="00F5695F">
        <w:rPr>
          <w:i/>
          <w:iCs/>
        </w:rPr>
        <w:t xml:space="preserve">Canadian soil quality guidelines for the protection of environmental and human health: </w:t>
      </w:r>
      <w:r w:rsidRPr="00DF4F56">
        <w:rPr>
          <w:i/>
          <w:iCs/>
        </w:rPr>
        <w:t>nickel</w:t>
      </w:r>
      <w:r w:rsidRPr="00DF4F56">
        <w:t>,</w:t>
      </w:r>
      <w:r w:rsidRPr="00CE1101">
        <w:t xml:space="preserve"> Canadian Council of Ministers of the Environment</w:t>
      </w:r>
      <w:r>
        <w:t>,</w:t>
      </w:r>
      <w:r w:rsidRPr="00CE1101">
        <w:t xml:space="preserve"> Ontario</w:t>
      </w:r>
      <w:r>
        <w:t>,</w:t>
      </w:r>
      <w:r w:rsidRPr="00CE1101">
        <w:t xml:space="preserve"> </w:t>
      </w:r>
      <w:r>
        <w:t>a</w:t>
      </w:r>
      <w:r w:rsidRPr="00CE1101">
        <w:t xml:space="preserve">vailable </w:t>
      </w:r>
      <w:r>
        <w:t xml:space="preserve">online </w:t>
      </w:r>
      <w:r w:rsidRPr="00CE1101">
        <w:t>at</w:t>
      </w:r>
      <w:r>
        <w:t xml:space="preserve"> </w:t>
      </w:r>
      <w:hyperlink r:id="rId48" w:history="1">
        <w:r w:rsidRPr="00CE1101">
          <w:t>http://ceqg-rcqe.ccme.ca/</w:t>
        </w:r>
      </w:hyperlink>
      <w:r w:rsidRPr="00CE1101">
        <w:t xml:space="preserve">. </w:t>
      </w:r>
    </w:p>
    <w:p w:rsidR="00D47F56" w:rsidRPr="00CE1101" w:rsidRDefault="00D47F56" w:rsidP="00D47F56">
      <w:pPr>
        <w:pStyle w:val="text"/>
      </w:pPr>
      <w:r>
        <w:t xml:space="preserve">CCME </w:t>
      </w:r>
      <w:r w:rsidRPr="00CE1101">
        <w:t>1999</w:t>
      </w:r>
      <w:r>
        <w:t>h,</w:t>
      </w:r>
      <w:r w:rsidRPr="00CE1101">
        <w:t xml:space="preserve"> </w:t>
      </w:r>
      <w:r w:rsidRPr="00F5695F">
        <w:rPr>
          <w:i/>
          <w:iCs/>
        </w:rPr>
        <w:t xml:space="preserve">Canadian soil quality guidelines for the protection of environmental and human health: </w:t>
      </w:r>
      <w:r w:rsidRPr="00DF4F56">
        <w:rPr>
          <w:i/>
          <w:iCs/>
        </w:rPr>
        <w:t>chromium</w:t>
      </w:r>
      <w:r w:rsidRPr="00DF4F56">
        <w:t>,</w:t>
      </w:r>
      <w:r>
        <w:t xml:space="preserve"> </w:t>
      </w:r>
      <w:r w:rsidRPr="00CE1101">
        <w:t>Canadian Council of Ministers of the Environment</w:t>
      </w:r>
      <w:r>
        <w:t>,</w:t>
      </w:r>
      <w:r w:rsidRPr="00CE1101">
        <w:t xml:space="preserve"> Ontario</w:t>
      </w:r>
      <w:r>
        <w:t>, a</w:t>
      </w:r>
      <w:r w:rsidRPr="00CE1101">
        <w:t xml:space="preserve">vailable </w:t>
      </w:r>
      <w:r>
        <w:t>online at</w:t>
      </w:r>
      <w:r w:rsidRPr="00CE1101">
        <w:t xml:space="preserve"> </w:t>
      </w:r>
      <w:hyperlink r:id="rId49" w:history="1">
        <w:r w:rsidRPr="00CE1101">
          <w:t>http://ceqg-rcqe.ccme.ca/</w:t>
        </w:r>
      </w:hyperlink>
      <w:r>
        <w:t>.</w:t>
      </w:r>
      <w:r w:rsidRPr="00CE1101">
        <w:t xml:space="preserve">  </w:t>
      </w:r>
    </w:p>
    <w:p w:rsidR="00D47F56" w:rsidRPr="00CE1101" w:rsidRDefault="00D47F56" w:rsidP="00D47F56">
      <w:pPr>
        <w:pStyle w:val="text"/>
      </w:pPr>
      <w:r>
        <w:t xml:space="preserve">CCME </w:t>
      </w:r>
      <w:r w:rsidRPr="00CE1101">
        <w:t>2006</w:t>
      </w:r>
      <w:r>
        <w:t>,</w:t>
      </w:r>
      <w:r w:rsidRPr="00CE1101">
        <w:t xml:space="preserve"> </w:t>
      </w:r>
      <w:r w:rsidRPr="00F5695F">
        <w:rPr>
          <w:i/>
          <w:iCs/>
        </w:rPr>
        <w:t>A protocol for the derivation of environmental and human health soil quality guidelines</w:t>
      </w:r>
      <w:r>
        <w:t xml:space="preserve">, </w:t>
      </w:r>
      <w:r w:rsidRPr="00CE1101">
        <w:t>Canadian Council of Ministers of the Environment</w:t>
      </w:r>
      <w:r>
        <w:t>,</w:t>
      </w:r>
      <w:r w:rsidRPr="00CE1101">
        <w:t xml:space="preserve"> Manitoba</w:t>
      </w:r>
      <w:r>
        <w:t>, a</w:t>
      </w:r>
      <w:r w:rsidRPr="00CE1101">
        <w:t xml:space="preserve">vailable </w:t>
      </w:r>
      <w:r>
        <w:t>online at</w:t>
      </w:r>
      <w:r w:rsidRPr="00CE1101">
        <w:t xml:space="preserve"> </w:t>
      </w:r>
      <w:hyperlink r:id="rId50" w:history="1">
        <w:r w:rsidRPr="00CE1101">
          <w:t>http://www.ccme.ca/assets/pdf/sg_protocol_1332_e.pdf</w:t>
        </w:r>
      </w:hyperlink>
      <w:r>
        <w:t>.</w:t>
      </w:r>
    </w:p>
    <w:p w:rsidR="00D47F56" w:rsidRPr="00977DF3" w:rsidRDefault="00D47F56" w:rsidP="00D47F56">
      <w:pPr>
        <w:pStyle w:val="text"/>
      </w:pPr>
      <w:r w:rsidRPr="00496AB8">
        <w:t>Cervantes, C, Campos-Garcia J, Devars</w:t>
      </w:r>
      <w:r>
        <w:t>,</w:t>
      </w:r>
      <w:r w:rsidRPr="00496AB8">
        <w:t xml:space="preserve"> S, Guatierrex-Corrora</w:t>
      </w:r>
      <w:r>
        <w:t>,</w:t>
      </w:r>
      <w:r w:rsidRPr="00496AB8">
        <w:t xml:space="preserve"> F, Loza-Tavera</w:t>
      </w:r>
      <w:r>
        <w:t>,</w:t>
      </w:r>
      <w:r w:rsidRPr="00496AB8">
        <w:t xml:space="preserve"> M &amp; Torres-Guzman</w:t>
      </w:r>
      <w:r>
        <w:t>,</w:t>
      </w:r>
      <w:r w:rsidRPr="00496AB8">
        <w:t xml:space="preserve"> JC 2001, ‘</w:t>
      </w:r>
      <w:r w:rsidRPr="00BE4865">
        <w:t>Interactions of chromium with microorganisms and plants</w:t>
      </w:r>
      <w:r>
        <w:t>’,</w:t>
      </w:r>
      <w:r w:rsidRPr="00977DF3">
        <w:t xml:space="preserve"> </w:t>
      </w:r>
      <w:r w:rsidRPr="00BE4865">
        <w:rPr>
          <w:i/>
          <w:iCs/>
        </w:rPr>
        <w:t>FEMS Micribiology Reviews</w:t>
      </w:r>
      <w:r>
        <w:t>, vol.</w:t>
      </w:r>
      <w:r w:rsidRPr="00977DF3">
        <w:t xml:space="preserve"> 25</w:t>
      </w:r>
      <w:r>
        <w:t>, pp.</w:t>
      </w:r>
      <w:r w:rsidRPr="00977DF3">
        <w:t xml:space="preserve"> 335</w:t>
      </w:r>
      <w:r>
        <w:sym w:font="Symbol" w:char="F02D"/>
      </w:r>
      <w:r w:rsidRPr="00977DF3">
        <w:t>347.</w:t>
      </w:r>
    </w:p>
    <w:p w:rsidR="00D47F56" w:rsidRPr="00CE1101" w:rsidRDefault="00D47F56" w:rsidP="00D47F56">
      <w:pPr>
        <w:pStyle w:val="text"/>
      </w:pPr>
      <w:r w:rsidRPr="00CE1101">
        <w:t>Chang</w:t>
      </w:r>
      <w:r>
        <w:t>,</w:t>
      </w:r>
      <w:r w:rsidRPr="00CE1101">
        <w:t xml:space="preserve"> FH</w:t>
      </w:r>
      <w:r>
        <w:t xml:space="preserve"> &amp; </w:t>
      </w:r>
      <w:r w:rsidRPr="00CE1101">
        <w:t>Broadbent</w:t>
      </w:r>
      <w:r>
        <w:t>,</w:t>
      </w:r>
      <w:r w:rsidRPr="00CE1101">
        <w:t xml:space="preserve"> FE 1981</w:t>
      </w:r>
      <w:r>
        <w:t>, ‘</w:t>
      </w:r>
      <w:r w:rsidRPr="00CE1101">
        <w:t>Influence of trace-metals on carbon-dioxide evolution from a Yolo soil</w:t>
      </w:r>
      <w:r>
        <w:t>‘,</w:t>
      </w:r>
      <w:r w:rsidRPr="00CE1101">
        <w:t xml:space="preserve"> </w:t>
      </w:r>
      <w:r w:rsidRPr="00BE4865">
        <w:rPr>
          <w:i/>
          <w:iCs/>
        </w:rPr>
        <w:t>Soil Science</w:t>
      </w:r>
      <w:r>
        <w:t>, vol.</w:t>
      </w:r>
      <w:r w:rsidRPr="00CE1101">
        <w:t xml:space="preserve"> 132</w:t>
      </w:r>
      <w:r>
        <w:t>, pp.</w:t>
      </w:r>
      <w:r w:rsidRPr="00CE1101">
        <w:t xml:space="preserve"> 416</w:t>
      </w:r>
      <w:r>
        <w:sym w:font="Symbol" w:char="F02D"/>
      </w:r>
      <w:r w:rsidRPr="00CE1101">
        <w:t>421.</w:t>
      </w:r>
    </w:p>
    <w:p w:rsidR="00D47F56" w:rsidRPr="00CE1101" w:rsidRDefault="00D47F56" w:rsidP="00D47F56">
      <w:pPr>
        <w:pStyle w:val="text"/>
      </w:pPr>
      <w:r>
        <w:t xml:space="preserve">Chang, FH &amp; Broadbent, FE </w:t>
      </w:r>
      <w:r w:rsidRPr="00CE1101">
        <w:t>1982</w:t>
      </w:r>
      <w:r>
        <w:t>,</w:t>
      </w:r>
      <w:r w:rsidRPr="00CE1101">
        <w:t xml:space="preserve"> </w:t>
      </w:r>
      <w:r>
        <w:t>‘</w:t>
      </w:r>
      <w:r w:rsidRPr="00CE1101">
        <w:t>Influence of trace metals on some soil nitrogen transformations</w:t>
      </w:r>
      <w:r>
        <w:t>’,</w:t>
      </w:r>
      <w:r w:rsidRPr="00CE1101">
        <w:t xml:space="preserve"> </w:t>
      </w:r>
      <w:r w:rsidRPr="00BE4865">
        <w:rPr>
          <w:i/>
          <w:iCs/>
        </w:rPr>
        <w:t>Journal of Environmental Quality</w:t>
      </w:r>
      <w:r>
        <w:t>, vol.</w:t>
      </w:r>
      <w:r w:rsidRPr="00CE1101">
        <w:t xml:space="preserve"> 11</w:t>
      </w:r>
      <w:r>
        <w:t>, pp.</w:t>
      </w:r>
      <w:r w:rsidRPr="00CE1101">
        <w:t>1</w:t>
      </w:r>
      <w:r>
        <w:sym w:font="Symbol" w:char="F02D"/>
      </w:r>
      <w:r w:rsidRPr="00CE1101">
        <w:t>4.</w:t>
      </w:r>
    </w:p>
    <w:p w:rsidR="00D47F56" w:rsidRPr="00BA7FAA" w:rsidRDefault="00D47F56" w:rsidP="00D47F56">
      <w:pPr>
        <w:pStyle w:val="text"/>
      </w:pPr>
      <w:r w:rsidRPr="00BA7FAA">
        <w:t>Chapman</w:t>
      </w:r>
      <w:r>
        <w:t>,</w:t>
      </w:r>
      <w:r w:rsidRPr="00BA7FAA">
        <w:t xml:space="preserve"> PM, McDonald</w:t>
      </w:r>
      <w:r>
        <w:t>,</w:t>
      </w:r>
      <w:r w:rsidRPr="00BA7FAA">
        <w:t xml:space="preserve"> BG, Kickham</w:t>
      </w:r>
      <w:r>
        <w:t>,</w:t>
      </w:r>
      <w:r w:rsidRPr="00BA7FAA">
        <w:t xml:space="preserve"> PE</w:t>
      </w:r>
      <w:r>
        <w:t xml:space="preserve"> &amp; </w:t>
      </w:r>
      <w:r w:rsidRPr="00BA7FAA">
        <w:t>McKinnon</w:t>
      </w:r>
      <w:r>
        <w:t>,</w:t>
      </w:r>
      <w:r w:rsidRPr="00BA7FAA">
        <w:t xml:space="preserve"> S 2006</w:t>
      </w:r>
      <w:r>
        <w:t>,</w:t>
      </w:r>
      <w:r w:rsidRPr="00BA7FAA">
        <w:t xml:space="preserve"> </w:t>
      </w:r>
      <w:r>
        <w:t>‘</w:t>
      </w:r>
      <w:r w:rsidRPr="00BA7FAA">
        <w:t>Global differences in marine metals toxicity</w:t>
      </w:r>
      <w:r>
        <w:t>’,</w:t>
      </w:r>
      <w:r w:rsidRPr="00BA7FAA">
        <w:t xml:space="preserve"> </w:t>
      </w:r>
      <w:r w:rsidRPr="00BE4865">
        <w:rPr>
          <w:i/>
          <w:iCs/>
        </w:rPr>
        <w:t>Marine Pollution Bulletin</w:t>
      </w:r>
      <w:r>
        <w:t>, vol.</w:t>
      </w:r>
      <w:r w:rsidRPr="00BA7FAA">
        <w:t xml:space="preserve"> 52</w:t>
      </w:r>
      <w:r>
        <w:t>, pp.</w:t>
      </w:r>
      <w:r w:rsidRPr="00BA7FAA">
        <w:t xml:space="preserve"> 1081–1084.</w:t>
      </w:r>
    </w:p>
    <w:p w:rsidR="00D47F56" w:rsidRPr="00F3094B" w:rsidRDefault="00D47F56" w:rsidP="00D47F56">
      <w:pPr>
        <w:pStyle w:val="text"/>
      </w:pPr>
      <w:r w:rsidRPr="00F3094B">
        <w:t>Chhabra</w:t>
      </w:r>
      <w:r>
        <w:t>,</w:t>
      </w:r>
      <w:r w:rsidRPr="00F3094B">
        <w:t xml:space="preserve"> RJ, Pleysier</w:t>
      </w:r>
      <w:r>
        <w:t>,</w:t>
      </w:r>
      <w:r w:rsidRPr="00F3094B">
        <w:t xml:space="preserve"> J</w:t>
      </w:r>
      <w:r>
        <w:t xml:space="preserve"> &amp; </w:t>
      </w:r>
      <w:r w:rsidRPr="00F3094B">
        <w:t>Cremers</w:t>
      </w:r>
      <w:r>
        <w:t>,</w:t>
      </w:r>
      <w:r w:rsidRPr="00F3094B">
        <w:t xml:space="preserve"> AC 1975</w:t>
      </w:r>
      <w:r>
        <w:t>,</w:t>
      </w:r>
      <w:r w:rsidRPr="00F3094B">
        <w:t xml:space="preserve"> </w:t>
      </w:r>
      <w:r>
        <w:t>‘</w:t>
      </w:r>
      <w:r w:rsidRPr="00F3094B">
        <w:t xml:space="preserve">The measurement of the cation exchange capacity and exchangeable cations in soils: </w:t>
      </w:r>
      <w:r>
        <w:t>a</w:t>
      </w:r>
      <w:r w:rsidRPr="00F3094B">
        <w:t xml:space="preserve"> new method</w:t>
      </w:r>
      <w:r>
        <w:t>’,</w:t>
      </w:r>
      <w:r w:rsidRPr="00F3094B">
        <w:t xml:space="preserve"> </w:t>
      </w:r>
      <w:r w:rsidRPr="00E80930">
        <w:rPr>
          <w:i/>
          <w:iCs/>
        </w:rPr>
        <w:t>Proceedings of International Clay Conference, Mexico City, July 16–23</w:t>
      </w:r>
      <w:r>
        <w:t>,</w:t>
      </w:r>
      <w:r w:rsidRPr="00F3094B">
        <w:t xml:space="preserve"> </w:t>
      </w:r>
      <w:r>
        <w:t>pp. 439</w:t>
      </w:r>
      <w:r>
        <w:sym w:font="Symbol" w:char="F02D"/>
      </w:r>
      <w:r>
        <w:t xml:space="preserve">449, </w:t>
      </w:r>
      <w:r w:rsidRPr="00F3094B">
        <w:t>Applied Publishing, Wilmette, IL, USA.</w:t>
      </w:r>
    </w:p>
    <w:p w:rsidR="00D47F56" w:rsidRPr="00CE1101" w:rsidRDefault="00D47F56" w:rsidP="00D47F56">
      <w:pPr>
        <w:pStyle w:val="text"/>
      </w:pPr>
      <w:r w:rsidRPr="00CE1101">
        <w:t>Chisholm</w:t>
      </w:r>
      <w:r>
        <w:t>,</w:t>
      </w:r>
      <w:r w:rsidRPr="00CE1101">
        <w:t xml:space="preserve"> D</w:t>
      </w:r>
      <w:r>
        <w:t xml:space="preserve"> &amp; </w:t>
      </w:r>
      <w:r w:rsidRPr="00CE1101">
        <w:t>MacPhee</w:t>
      </w:r>
      <w:r>
        <w:t>,</w:t>
      </w:r>
      <w:r w:rsidRPr="00CE1101">
        <w:t xml:space="preserve"> AW</w:t>
      </w:r>
      <w:r>
        <w:t xml:space="preserve">, </w:t>
      </w:r>
      <w:r w:rsidRPr="00CE1101">
        <w:t>1972</w:t>
      </w:r>
      <w:r>
        <w:t>,</w:t>
      </w:r>
      <w:r w:rsidRPr="00CE1101">
        <w:t xml:space="preserve"> </w:t>
      </w:r>
      <w:r>
        <w:t>‘</w:t>
      </w:r>
      <w:r w:rsidRPr="00CE1101">
        <w:t>Persistene and effects of some pesticides in soil</w:t>
      </w:r>
      <w:r>
        <w:t>’,</w:t>
      </w:r>
      <w:r w:rsidRPr="00CE1101">
        <w:t xml:space="preserve"> </w:t>
      </w:r>
      <w:r w:rsidRPr="00BE4865">
        <w:rPr>
          <w:i/>
          <w:iCs/>
        </w:rPr>
        <w:t>Journal of Economic Entomology</w:t>
      </w:r>
      <w:r>
        <w:t>, vol.</w:t>
      </w:r>
      <w:r w:rsidRPr="00CE1101">
        <w:t xml:space="preserve"> 65</w:t>
      </w:r>
      <w:r>
        <w:t>, pp.</w:t>
      </w:r>
      <w:r w:rsidRPr="00CE1101">
        <w:t xml:space="preserve"> 1010</w:t>
      </w:r>
      <w:r>
        <w:sym w:font="Symbol" w:char="F02D"/>
      </w:r>
      <w:r w:rsidRPr="00CE1101">
        <w:t>1115.</w:t>
      </w:r>
    </w:p>
    <w:p w:rsidR="00D47F56" w:rsidRPr="00CE1101" w:rsidRDefault="00D47F56" w:rsidP="00D47F56">
      <w:pPr>
        <w:pStyle w:val="text"/>
      </w:pPr>
      <w:r w:rsidRPr="00CE1101">
        <w:t>Clements</w:t>
      </w:r>
      <w:r>
        <w:t>,</w:t>
      </w:r>
      <w:r w:rsidRPr="00CE1101">
        <w:t xml:space="preserve"> HF</w:t>
      </w:r>
      <w:r>
        <w:t xml:space="preserve"> &amp; </w:t>
      </w:r>
      <w:r w:rsidRPr="00CE1101">
        <w:t>Munson</w:t>
      </w:r>
      <w:r>
        <w:t>,</w:t>
      </w:r>
      <w:r w:rsidRPr="00CE1101">
        <w:t xml:space="preserve"> J 1947</w:t>
      </w:r>
      <w:r>
        <w:t>,</w:t>
      </w:r>
      <w:r w:rsidRPr="00CE1101">
        <w:t xml:space="preserve"> </w:t>
      </w:r>
      <w:r>
        <w:t>‘</w:t>
      </w:r>
      <w:r w:rsidRPr="00CE1101">
        <w:t>Arsenic toxicity studies in soil and in culture solution</w:t>
      </w:r>
      <w:r>
        <w:t>’,</w:t>
      </w:r>
      <w:r w:rsidRPr="00CE1101">
        <w:t xml:space="preserve"> </w:t>
      </w:r>
      <w:r w:rsidRPr="00BE4865">
        <w:rPr>
          <w:i/>
          <w:iCs/>
        </w:rPr>
        <w:t>Pacific Science</w:t>
      </w:r>
      <w:r>
        <w:t>, vol.</w:t>
      </w:r>
      <w:r w:rsidRPr="00CE1101">
        <w:t xml:space="preserve"> 1</w:t>
      </w:r>
      <w:r>
        <w:t>, pp.</w:t>
      </w:r>
      <w:r w:rsidRPr="00CE1101">
        <w:t xml:space="preserve"> 151</w:t>
      </w:r>
      <w:r>
        <w:sym w:font="Symbol" w:char="F02D"/>
      </w:r>
      <w:r w:rsidRPr="00CE1101">
        <w:t>171.</w:t>
      </w:r>
    </w:p>
    <w:p w:rsidR="00D47F56" w:rsidRPr="00CE1101" w:rsidRDefault="00D47F56" w:rsidP="00D47F56">
      <w:pPr>
        <w:pStyle w:val="text"/>
      </w:pPr>
      <w:r w:rsidRPr="00CE1101">
        <w:t>Cooper</w:t>
      </w:r>
      <w:r>
        <w:t>,</w:t>
      </w:r>
      <w:r w:rsidRPr="00CE1101">
        <w:t xml:space="preserve"> HE, Paden</w:t>
      </w:r>
      <w:r>
        <w:t>,</w:t>
      </w:r>
      <w:r w:rsidRPr="00CE1101">
        <w:t xml:space="preserve"> WR, Hall</w:t>
      </w:r>
      <w:r>
        <w:t>,</w:t>
      </w:r>
      <w:r w:rsidRPr="00CE1101">
        <w:t xml:space="preserve"> EE, Albert</w:t>
      </w:r>
      <w:r>
        <w:t>,</w:t>
      </w:r>
      <w:r w:rsidRPr="00CE1101">
        <w:t xml:space="preserve"> WB, Rogers</w:t>
      </w:r>
      <w:r>
        <w:t>,</w:t>
      </w:r>
      <w:r w:rsidRPr="00CE1101">
        <w:t xml:space="preserve"> WB</w:t>
      </w:r>
      <w:r>
        <w:t xml:space="preserve"> &amp; </w:t>
      </w:r>
      <w:r w:rsidRPr="00CE1101">
        <w:t>Riley</w:t>
      </w:r>
      <w:r>
        <w:t>,</w:t>
      </w:r>
      <w:r w:rsidRPr="00CE1101">
        <w:t xml:space="preserve"> JA</w:t>
      </w:r>
      <w:r>
        <w:t xml:space="preserve"> </w:t>
      </w:r>
      <w:r w:rsidRPr="00CE1101">
        <w:t>1931</w:t>
      </w:r>
      <w:r>
        <w:t>,</w:t>
      </w:r>
      <w:r w:rsidRPr="00CE1101">
        <w:t xml:space="preserve"> </w:t>
      </w:r>
      <w:r>
        <w:t>‘</w:t>
      </w:r>
      <w:r w:rsidRPr="00CE1101">
        <w:t>Effect of calcium arsenate on the productivity of certain soil types</w:t>
      </w:r>
      <w:r>
        <w:t>’,</w:t>
      </w:r>
      <w:r w:rsidRPr="00CE1101">
        <w:t xml:space="preserve"> </w:t>
      </w:r>
      <w:r w:rsidRPr="00EE66D4">
        <w:rPr>
          <w:i/>
          <w:iCs/>
        </w:rPr>
        <w:t>South Carolina Agric. Exp. Sta.Ann.</w:t>
      </w:r>
      <w:r>
        <w:rPr>
          <w:i/>
          <w:iCs/>
        </w:rPr>
        <w:t>,</w:t>
      </w:r>
      <w:r w:rsidRPr="00CE1101">
        <w:t xml:space="preserve"> Rep. 44, cited by </w:t>
      </w:r>
      <w:r>
        <w:t>NRC</w:t>
      </w:r>
      <w:r w:rsidRPr="00CE1101">
        <w:t xml:space="preserve"> 1977, pp. 28</w:t>
      </w:r>
      <w:r>
        <w:sym w:font="Symbol" w:char="F02D"/>
      </w:r>
      <w:r w:rsidRPr="00CE1101">
        <w:t>36.</w:t>
      </w:r>
    </w:p>
    <w:p w:rsidR="00D47F56" w:rsidRPr="00CE1101" w:rsidRDefault="00D47F56" w:rsidP="00D47F56">
      <w:pPr>
        <w:pStyle w:val="text"/>
      </w:pPr>
      <w:r w:rsidRPr="00CE1101">
        <w:lastRenderedPageBreak/>
        <w:t>Criel</w:t>
      </w:r>
      <w:r>
        <w:t>,</w:t>
      </w:r>
      <w:r w:rsidRPr="00CE1101">
        <w:t xml:space="preserve"> P, Lock</w:t>
      </w:r>
      <w:r>
        <w:t>,</w:t>
      </w:r>
      <w:r w:rsidRPr="00CE1101">
        <w:t xml:space="preserve"> K, Van Eeckhout</w:t>
      </w:r>
      <w:r>
        <w:t>,</w:t>
      </w:r>
      <w:r w:rsidRPr="00CE1101">
        <w:t xml:space="preserve"> H, Oorts K, Smolders</w:t>
      </w:r>
      <w:r>
        <w:t>,</w:t>
      </w:r>
      <w:r w:rsidRPr="00CE1101">
        <w:t xml:space="preserve"> E</w:t>
      </w:r>
      <w:r>
        <w:t xml:space="preserve"> &amp; </w:t>
      </w:r>
      <w:r w:rsidRPr="00CE1101">
        <w:t>Janssen</w:t>
      </w:r>
      <w:r>
        <w:t>,</w:t>
      </w:r>
      <w:r w:rsidRPr="00CE1101">
        <w:t xml:space="preserve"> CR 2008</w:t>
      </w:r>
      <w:r>
        <w:t>,</w:t>
      </w:r>
      <w:r w:rsidRPr="00CE1101">
        <w:t xml:space="preserve"> </w:t>
      </w:r>
      <w:r>
        <w:t>‘</w:t>
      </w:r>
      <w:r w:rsidRPr="00977DF3">
        <w:t>Influence of soil properties on copper toxicity for two soil invertebrates</w:t>
      </w:r>
      <w:r>
        <w:t>‘,</w:t>
      </w:r>
      <w:r w:rsidRPr="00977DF3">
        <w:t xml:space="preserve"> </w:t>
      </w:r>
      <w:r w:rsidRPr="00BE4865">
        <w:rPr>
          <w:i/>
          <w:iCs/>
        </w:rPr>
        <w:t>Environmental Toxicology and Chemistry</w:t>
      </w:r>
      <w:r>
        <w:t>, vol.</w:t>
      </w:r>
      <w:r w:rsidRPr="00CE1101">
        <w:t xml:space="preserve"> 27</w:t>
      </w:r>
      <w:r>
        <w:t>, pp.</w:t>
      </w:r>
      <w:r w:rsidRPr="00CE1101">
        <w:t xml:space="preserve"> 1748–1755.</w:t>
      </w:r>
    </w:p>
    <w:p w:rsidR="00D47F56" w:rsidRPr="00CE1101" w:rsidRDefault="00D47F56" w:rsidP="00D47F56">
      <w:pPr>
        <w:pStyle w:val="text"/>
      </w:pPr>
      <w:r w:rsidRPr="00CE1101">
        <w:t>Crommentuijn</w:t>
      </w:r>
      <w:r>
        <w:t>,</w:t>
      </w:r>
      <w:r w:rsidRPr="00CE1101">
        <w:t xml:space="preserve"> T, Sijm</w:t>
      </w:r>
      <w:r>
        <w:t>,</w:t>
      </w:r>
      <w:r w:rsidRPr="00CE1101">
        <w:t xml:space="preserve"> D</w:t>
      </w:r>
      <w:r>
        <w:t>,</w:t>
      </w:r>
      <w:r w:rsidRPr="00CE1101">
        <w:t xml:space="preserve"> de Bruijn</w:t>
      </w:r>
      <w:r>
        <w:t>,</w:t>
      </w:r>
      <w:r w:rsidRPr="00CE1101">
        <w:t xml:space="preserve"> J, van den Hoop</w:t>
      </w:r>
      <w:r>
        <w:t>,</w:t>
      </w:r>
      <w:r w:rsidRPr="00CE1101">
        <w:t xml:space="preserve"> M, van Leeuwen</w:t>
      </w:r>
      <w:r>
        <w:t>,</w:t>
      </w:r>
      <w:r w:rsidRPr="00CE1101">
        <w:t xml:space="preserve"> K</w:t>
      </w:r>
      <w:r>
        <w:t xml:space="preserve"> &amp; </w:t>
      </w:r>
      <w:r w:rsidRPr="00CE1101">
        <w:t>van de Plassche</w:t>
      </w:r>
      <w:r>
        <w:t>,</w:t>
      </w:r>
      <w:r w:rsidRPr="00CE1101">
        <w:t xml:space="preserve"> E 2000</w:t>
      </w:r>
      <w:r>
        <w:t>,</w:t>
      </w:r>
      <w:r w:rsidRPr="00CE1101">
        <w:t xml:space="preserve"> </w:t>
      </w:r>
      <w:r>
        <w:t>‘</w:t>
      </w:r>
      <w:r w:rsidRPr="00CE1101">
        <w:t xml:space="preserve">Maximum permissible and negligible concentrations for metals and metalloids in the Netherlands, </w:t>
      </w:r>
      <w:r>
        <w:t>t</w:t>
      </w:r>
      <w:r w:rsidRPr="00CE1101">
        <w:t>aking into account background concentrations</w:t>
      </w:r>
      <w:r>
        <w:t>’,</w:t>
      </w:r>
      <w:r w:rsidRPr="00CE1101">
        <w:t xml:space="preserve"> </w:t>
      </w:r>
      <w:r w:rsidRPr="008115F4">
        <w:rPr>
          <w:i/>
          <w:iCs/>
        </w:rPr>
        <w:t>Journal of Environmental Management</w:t>
      </w:r>
      <w:r>
        <w:t xml:space="preserve">, vol. </w:t>
      </w:r>
      <w:r w:rsidRPr="00CE1101">
        <w:t>60</w:t>
      </w:r>
      <w:r>
        <w:t>, pp.</w:t>
      </w:r>
      <w:r w:rsidRPr="00CE1101">
        <w:t xml:space="preserve"> 121</w:t>
      </w:r>
      <w:r>
        <w:sym w:font="Symbol" w:char="F02D"/>
      </w:r>
      <w:r w:rsidRPr="00CE1101">
        <w:t>143.</w:t>
      </w:r>
    </w:p>
    <w:p w:rsidR="00D47F56" w:rsidRPr="00977DF3" w:rsidRDefault="00D47F56" w:rsidP="00D47F56">
      <w:pPr>
        <w:pStyle w:val="text"/>
      </w:pPr>
      <w:r w:rsidRPr="00977DF3">
        <w:t>Cunningham</w:t>
      </w:r>
      <w:r>
        <w:t>,</w:t>
      </w:r>
      <w:r w:rsidRPr="00977DF3">
        <w:t xml:space="preserve"> JD, Keeney</w:t>
      </w:r>
      <w:r>
        <w:t>,</w:t>
      </w:r>
      <w:r w:rsidRPr="00977DF3">
        <w:t xml:space="preserve"> DR</w:t>
      </w:r>
      <w:r>
        <w:t xml:space="preserve"> &amp;</w:t>
      </w:r>
      <w:r w:rsidRPr="00977DF3">
        <w:t xml:space="preserve"> Ryan</w:t>
      </w:r>
      <w:r>
        <w:t>,</w:t>
      </w:r>
      <w:r w:rsidRPr="00977DF3">
        <w:t xml:space="preserve"> JA 1975</w:t>
      </w:r>
      <w:r>
        <w:t>, ‘</w:t>
      </w:r>
      <w:r w:rsidRPr="00977DF3">
        <w:t>Phytotoxicity and uptake of metals added to soils as inorganic salts or in sewage sludge</w:t>
      </w:r>
      <w:r>
        <w:t>’,</w:t>
      </w:r>
      <w:r w:rsidRPr="00977DF3">
        <w:t xml:space="preserve"> </w:t>
      </w:r>
      <w:r w:rsidRPr="008115F4">
        <w:rPr>
          <w:i/>
          <w:iCs/>
        </w:rPr>
        <w:t>Journal of Environmental Quality</w:t>
      </w:r>
      <w:r>
        <w:t>, vol.</w:t>
      </w:r>
      <w:r w:rsidRPr="00977DF3">
        <w:t xml:space="preserve"> 4</w:t>
      </w:r>
      <w:r>
        <w:t xml:space="preserve">, pp. </w:t>
      </w:r>
      <w:r w:rsidRPr="00977DF3">
        <w:t>460–462.</w:t>
      </w:r>
    </w:p>
    <w:p w:rsidR="00D47F56" w:rsidRPr="00977DF3" w:rsidRDefault="00D47F56" w:rsidP="00D47F56">
      <w:pPr>
        <w:pStyle w:val="text"/>
      </w:pPr>
      <w:r w:rsidRPr="00496AB8">
        <w:t>Dang, YP, ChhabraR &amp; Verma, KS</w:t>
      </w:r>
      <w:r>
        <w:t xml:space="preserve"> 1990,</w:t>
      </w:r>
      <w:r w:rsidRPr="00496AB8">
        <w:t xml:space="preserve"> ‘</w:t>
      </w:r>
      <w:r w:rsidRPr="00977DF3">
        <w:t>Effect of Cd, Ni, Pb and Zn on growth and chemical composition of onion and fenugreek</w:t>
      </w:r>
      <w:r>
        <w:t>’,</w:t>
      </w:r>
      <w:r w:rsidRPr="00977DF3">
        <w:t xml:space="preserve"> </w:t>
      </w:r>
      <w:r w:rsidRPr="00BE4865">
        <w:rPr>
          <w:i/>
          <w:iCs/>
        </w:rPr>
        <w:t>Communications in Soil Science and Plant Analysis</w:t>
      </w:r>
      <w:r>
        <w:t>, vol.</w:t>
      </w:r>
      <w:r w:rsidRPr="00977DF3">
        <w:t xml:space="preserve"> 21</w:t>
      </w:r>
      <w:r>
        <w:t xml:space="preserve">, nos  </w:t>
      </w:r>
      <w:r w:rsidRPr="00977DF3">
        <w:t>9</w:t>
      </w:r>
      <w:r>
        <w:t xml:space="preserve"> </w:t>
      </w:r>
      <w:r w:rsidRPr="00977DF3">
        <w:t>&amp;</w:t>
      </w:r>
      <w:r>
        <w:t xml:space="preserve"> </w:t>
      </w:r>
      <w:r w:rsidRPr="00977DF3">
        <w:t>10</w:t>
      </w:r>
      <w:r>
        <w:t>, pp.</w:t>
      </w:r>
      <w:r w:rsidRPr="00977DF3">
        <w:t xml:space="preserve"> 717</w:t>
      </w:r>
      <w:r w:rsidRPr="00F3094B">
        <w:t>–</w:t>
      </w:r>
      <w:r w:rsidRPr="00977DF3">
        <w:t>735.</w:t>
      </w:r>
    </w:p>
    <w:p w:rsidR="00D47F56" w:rsidRPr="00977DF3" w:rsidRDefault="00D47F56" w:rsidP="00D47F56">
      <w:pPr>
        <w:pStyle w:val="text"/>
      </w:pPr>
      <w:r w:rsidRPr="00977DF3">
        <w:t>Davies</w:t>
      </w:r>
      <w:r>
        <w:t>,</w:t>
      </w:r>
      <w:r w:rsidRPr="00977DF3">
        <w:t xml:space="preserve"> NA, Hodson</w:t>
      </w:r>
      <w:r>
        <w:t>,</w:t>
      </w:r>
      <w:r w:rsidRPr="00977DF3">
        <w:t xml:space="preserve"> ME</w:t>
      </w:r>
      <w:r>
        <w:t xml:space="preserve"> &amp; </w:t>
      </w:r>
      <w:r w:rsidRPr="00977DF3">
        <w:t>Black</w:t>
      </w:r>
      <w:r>
        <w:t>,</w:t>
      </w:r>
      <w:r w:rsidRPr="00977DF3">
        <w:t xml:space="preserve"> S 2003a</w:t>
      </w:r>
      <w:r>
        <w:t>,</w:t>
      </w:r>
      <w:r w:rsidRPr="00977DF3">
        <w:t xml:space="preserve"> </w:t>
      </w:r>
      <w:r>
        <w:t>‘</w:t>
      </w:r>
      <w:r w:rsidRPr="00977DF3">
        <w:t>Is the OECD acute worm toxicity environmentally relevant? The effect of mineral form on the calculated lead toxicity</w:t>
      </w:r>
      <w:r>
        <w:t>‘,</w:t>
      </w:r>
      <w:r w:rsidRPr="00977DF3">
        <w:t xml:space="preserve"> </w:t>
      </w:r>
      <w:r w:rsidRPr="00BE4865">
        <w:rPr>
          <w:i/>
          <w:iCs/>
        </w:rPr>
        <w:t>Environmental Pollution</w:t>
      </w:r>
      <w:r>
        <w:t>, vol.</w:t>
      </w:r>
      <w:r w:rsidRPr="00CE1101">
        <w:t xml:space="preserve"> 121</w:t>
      </w:r>
      <w:r>
        <w:t>, pp.</w:t>
      </w:r>
      <w:r w:rsidRPr="00CE1101">
        <w:t xml:space="preserve"> 49</w:t>
      </w:r>
      <w:r>
        <w:sym w:font="Symbol" w:char="F02D"/>
      </w:r>
      <w:r w:rsidRPr="00CE1101">
        <w:t>54</w:t>
      </w:r>
      <w:r w:rsidRPr="00977DF3">
        <w:t>.</w:t>
      </w:r>
    </w:p>
    <w:p w:rsidR="00D47F56" w:rsidRPr="00977DF3" w:rsidRDefault="00D47F56" w:rsidP="00D47F56">
      <w:pPr>
        <w:pStyle w:val="text"/>
      </w:pPr>
      <w:r w:rsidRPr="00977DF3">
        <w:t>Davies</w:t>
      </w:r>
      <w:r>
        <w:t>,</w:t>
      </w:r>
      <w:r w:rsidRPr="00977DF3">
        <w:t xml:space="preserve"> NA, Hodson</w:t>
      </w:r>
      <w:r>
        <w:t>,</w:t>
      </w:r>
      <w:r w:rsidRPr="00977DF3">
        <w:t xml:space="preserve"> ME</w:t>
      </w:r>
      <w:r>
        <w:t xml:space="preserve"> &amp; </w:t>
      </w:r>
      <w:r w:rsidRPr="00977DF3">
        <w:t>Black</w:t>
      </w:r>
      <w:r>
        <w:t>,</w:t>
      </w:r>
      <w:r w:rsidRPr="00977DF3">
        <w:t xml:space="preserve"> S 2003b</w:t>
      </w:r>
      <w:r>
        <w:t>,</w:t>
      </w:r>
      <w:r w:rsidRPr="00977DF3">
        <w:t xml:space="preserve"> </w:t>
      </w:r>
      <w:r>
        <w:t>‘</w:t>
      </w:r>
      <w:r w:rsidRPr="00977DF3">
        <w:t xml:space="preserve">Changes in toxicity and bioavailability of lead in contaminated soils to the earthworm </w:t>
      </w:r>
      <w:r w:rsidRPr="003C0A23">
        <w:rPr>
          <w:i/>
        </w:rPr>
        <w:t>Eisenia fetida</w:t>
      </w:r>
      <w:r w:rsidRPr="00977DF3">
        <w:t xml:space="preserve"> after bone meal amendments to the soil</w:t>
      </w:r>
      <w:r>
        <w:t>‘,</w:t>
      </w:r>
      <w:r w:rsidRPr="00977DF3">
        <w:t xml:space="preserve"> </w:t>
      </w:r>
      <w:r w:rsidRPr="00BE4865">
        <w:rPr>
          <w:i/>
          <w:iCs/>
        </w:rPr>
        <w:t>Environmental Toxicology and Chemistry</w:t>
      </w:r>
      <w:r>
        <w:t>, vol.</w:t>
      </w:r>
      <w:r w:rsidRPr="00977DF3">
        <w:t xml:space="preserve"> 21</w:t>
      </w:r>
      <w:r>
        <w:t xml:space="preserve">, no. </w:t>
      </w:r>
      <w:r w:rsidRPr="00977DF3">
        <w:t>12</w:t>
      </w:r>
      <w:r>
        <w:t>, pp.</w:t>
      </w:r>
      <w:r w:rsidRPr="00977DF3">
        <w:t xml:space="preserve"> 2685</w:t>
      </w:r>
      <w:r w:rsidRPr="00F3094B">
        <w:t>–</w:t>
      </w:r>
      <w:r w:rsidRPr="00977DF3">
        <w:t>2691.</w:t>
      </w:r>
    </w:p>
    <w:p w:rsidR="00D47F56" w:rsidRPr="00CE1101" w:rsidRDefault="00D47F56" w:rsidP="00D47F56">
      <w:pPr>
        <w:pStyle w:val="text"/>
      </w:pPr>
      <w:r w:rsidRPr="00CE1101">
        <w:t>Davis</w:t>
      </w:r>
      <w:r>
        <w:t>,</w:t>
      </w:r>
      <w:r w:rsidRPr="00CE1101">
        <w:t xml:space="preserve"> RD, Beckett</w:t>
      </w:r>
      <w:r>
        <w:t>,</w:t>
      </w:r>
      <w:r w:rsidRPr="00CE1101">
        <w:t xml:space="preserve"> EHT</w:t>
      </w:r>
      <w:r>
        <w:t xml:space="preserve"> &amp;</w:t>
      </w:r>
      <w:r w:rsidRPr="00CE1101">
        <w:t xml:space="preserve"> Wollan</w:t>
      </w:r>
      <w:r>
        <w:t>,</w:t>
      </w:r>
      <w:r w:rsidRPr="00CE1101">
        <w:t xml:space="preserve"> E 1978</w:t>
      </w:r>
      <w:r>
        <w:t>,</w:t>
      </w:r>
      <w:r w:rsidRPr="00CE1101">
        <w:t xml:space="preserve"> </w:t>
      </w:r>
      <w:r>
        <w:t>‘</w:t>
      </w:r>
      <w:r w:rsidRPr="00CE1101">
        <w:t>Critical levels of twenty potentially toxic elements in young spring barley</w:t>
      </w:r>
      <w:r>
        <w:t>‘,</w:t>
      </w:r>
      <w:r w:rsidRPr="00CE1101">
        <w:t xml:space="preserve"> </w:t>
      </w:r>
      <w:r w:rsidRPr="00BE4865">
        <w:rPr>
          <w:i/>
          <w:iCs/>
        </w:rPr>
        <w:t>Plant and Soil</w:t>
      </w:r>
      <w:r>
        <w:t xml:space="preserve">, vol. </w:t>
      </w:r>
      <w:r w:rsidRPr="00CE1101">
        <w:t>49</w:t>
      </w:r>
      <w:r>
        <w:t>, pp.</w:t>
      </w:r>
      <w:r w:rsidRPr="00CE1101">
        <w:t xml:space="preserve"> 395</w:t>
      </w:r>
      <w:r>
        <w:sym w:font="Symbol" w:char="F02D"/>
      </w:r>
      <w:r w:rsidRPr="00CE1101">
        <w:t>408.</w:t>
      </w:r>
    </w:p>
    <w:p w:rsidR="00D47F56" w:rsidRPr="00CE1101" w:rsidRDefault="00D47F56" w:rsidP="00D47F56">
      <w:pPr>
        <w:pStyle w:val="text"/>
      </w:pPr>
      <w:r w:rsidRPr="00CE1101">
        <w:t>De Haan</w:t>
      </w:r>
      <w:r>
        <w:t>,</w:t>
      </w:r>
      <w:r w:rsidRPr="00CE1101">
        <w:t xml:space="preserve"> SD, Rethfeld</w:t>
      </w:r>
      <w:r>
        <w:t>,</w:t>
      </w:r>
      <w:r w:rsidRPr="00CE1101">
        <w:t xml:space="preserve"> H</w:t>
      </w:r>
      <w:r>
        <w:t xml:space="preserve"> &amp; </w:t>
      </w:r>
      <w:r w:rsidRPr="00CE1101">
        <w:t>van Driel</w:t>
      </w:r>
      <w:r>
        <w:t>,</w:t>
      </w:r>
      <w:r w:rsidRPr="00CE1101">
        <w:t xml:space="preserve"> W</w:t>
      </w:r>
      <w:r>
        <w:t xml:space="preserve"> </w:t>
      </w:r>
      <w:r w:rsidRPr="00CE1101">
        <w:t>1985</w:t>
      </w:r>
      <w:r>
        <w:t>,</w:t>
      </w:r>
      <w:r w:rsidRPr="00CE1101">
        <w:t xml:space="preserve"> </w:t>
      </w:r>
      <w:r>
        <w:t>‘</w:t>
      </w:r>
      <w:r w:rsidRPr="00CE1101">
        <w:t>Acceptable levels of heavy metals (Cd, Cr, Cu, Ni, Pb, Zn) in soils, depending on their clay and humus content and cation-exchange capacity</w:t>
      </w:r>
      <w:r>
        <w:t xml:space="preserve">’, </w:t>
      </w:r>
      <w:r w:rsidRPr="00CE1101">
        <w:t xml:space="preserve"> </w:t>
      </w:r>
      <w:r w:rsidRPr="00A7702B">
        <w:rPr>
          <w:i/>
          <w:iCs/>
        </w:rPr>
        <w:t>Rapport, Instituut voor Bodemvruchtbaarheid</w:t>
      </w:r>
      <w:r>
        <w:rPr>
          <w:i/>
          <w:iCs/>
        </w:rPr>
        <w:t xml:space="preserve">, </w:t>
      </w:r>
      <w:r>
        <w:t>vol.</w:t>
      </w:r>
      <w:r w:rsidRPr="00CE1101">
        <w:t>9</w:t>
      </w:r>
      <w:r>
        <w:t xml:space="preserve">, no. </w:t>
      </w:r>
      <w:r w:rsidRPr="00CE1101">
        <w:t>85</w:t>
      </w:r>
      <w:r>
        <w:t>.</w:t>
      </w:r>
    </w:p>
    <w:p w:rsidR="00D47F56" w:rsidRPr="00977DF3" w:rsidRDefault="00D47F56" w:rsidP="00D47F56">
      <w:pPr>
        <w:pStyle w:val="text"/>
      </w:pPr>
      <w:r w:rsidRPr="00F3094B">
        <w:t>Demayo</w:t>
      </w:r>
      <w:r>
        <w:t>,</w:t>
      </w:r>
      <w:r w:rsidRPr="00F3094B">
        <w:t xml:space="preserve"> A, Taylor</w:t>
      </w:r>
      <w:r>
        <w:t>,</w:t>
      </w:r>
      <w:r w:rsidRPr="00F3094B">
        <w:t xml:space="preserve"> MC, Taylor</w:t>
      </w:r>
      <w:r>
        <w:t>,</w:t>
      </w:r>
      <w:r w:rsidRPr="00F3094B">
        <w:t xml:space="preserve"> KW</w:t>
      </w:r>
      <w:r>
        <w:t xml:space="preserve"> &amp;</w:t>
      </w:r>
      <w:r w:rsidRPr="00F3094B">
        <w:t xml:space="preserve"> Hodson</w:t>
      </w:r>
      <w:r>
        <w:t>,</w:t>
      </w:r>
      <w:r w:rsidRPr="00F3094B">
        <w:t xml:space="preserve"> PV </w:t>
      </w:r>
      <w:r w:rsidRPr="00977DF3">
        <w:t>1982</w:t>
      </w:r>
      <w:r>
        <w:t>,</w:t>
      </w:r>
      <w:r w:rsidRPr="00977DF3">
        <w:t xml:space="preserve"> </w:t>
      </w:r>
      <w:r>
        <w:t>‘</w:t>
      </w:r>
      <w:r w:rsidRPr="00977DF3">
        <w:t>Toxic effects of lead and lead compounds on human health, aquatic life, wildlife, plants, and livestock</w:t>
      </w:r>
      <w:r>
        <w:t>’,</w:t>
      </w:r>
      <w:r w:rsidRPr="00977DF3">
        <w:t xml:space="preserve"> </w:t>
      </w:r>
      <w:r w:rsidRPr="008F7B80">
        <w:rPr>
          <w:i/>
          <w:iCs/>
        </w:rPr>
        <w:t>CRC Critical Reviews in Environmental Control</w:t>
      </w:r>
      <w:r>
        <w:t>, vol.</w:t>
      </w:r>
      <w:r w:rsidRPr="00977DF3">
        <w:t xml:space="preserve"> 12</w:t>
      </w:r>
      <w:r>
        <w:t>, pp.</w:t>
      </w:r>
      <w:r w:rsidRPr="00977DF3">
        <w:t xml:space="preserve"> 257</w:t>
      </w:r>
      <w:r w:rsidRPr="00F3094B">
        <w:t>–</w:t>
      </w:r>
      <w:r w:rsidRPr="00977DF3">
        <w:t>305.</w:t>
      </w:r>
    </w:p>
    <w:p w:rsidR="00D47F56" w:rsidRPr="00CE1101" w:rsidRDefault="00D47F56" w:rsidP="00D47F56">
      <w:pPr>
        <w:pStyle w:val="text"/>
      </w:pPr>
      <w:r w:rsidRPr="00CE1101">
        <w:t>Deuel</w:t>
      </w:r>
      <w:r>
        <w:t>,</w:t>
      </w:r>
      <w:r w:rsidRPr="00CE1101">
        <w:t xml:space="preserve"> LE</w:t>
      </w:r>
      <w:r>
        <w:t xml:space="preserve"> &amp; </w:t>
      </w:r>
      <w:r w:rsidRPr="00CE1101">
        <w:t>Swoboda</w:t>
      </w:r>
      <w:r>
        <w:t>,</w:t>
      </w:r>
      <w:r w:rsidRPr="00CE1101">
        <w:t xml:space="preserve"> AR 1972</w:t>
      </w:r>
      <w:r>
        <w:t>,</w:t>
      </w:r>
      <w:r w:rsidRPr="00CE1101">
        <w:t xml:space="preserve"> </w:t>
      </w:r>
      <w:r>
        <w:t>‘</w:t>
      </w:r>
      <w:r w:rsidRPr="00CE1101">
        <w:t>Arsenic toxicity to cotton and soybeans</w:t>
      </w:r>
      <w:r>
        <w:t>’,</w:t>
      </w:r>
      <w:r w:rsidRPr="00CE1101">
        <w:t xml:space="preserve"> </w:t>
      </w:r>
      <w:r w:rsidRPr="00BE4865">
        <w:rPr>
          <w:i/>
          <w:iCs/>
        </w:rPr>
        <w:t>Journal of Environmental Quality</w:t>
      </w:r>
      <w:r>
        <w:t>, vol.</w:t>
      </w:r>
      <w:r w:rsidRPr="00CE1101">
        <w:t xml:space="preserve"> 1</w:t>
      </w:r>
      <w:r>
        <w:t>, pp.</w:t>
      </w:r>
      <w:r w:rsidRPr="007A42C3">
        <w:t xml:space="preserve"> </w:t>
      </w:r>
      <w:r w:rsidRPr="00CE1101">
        <w:t>317</w:t>
      </w:r>
      <w:r>
        <w:sym w:font="Symbol" w:char="F02D"/>
      </w:r>
      <w:r w:rsidRPr="00CE1101">
        <w:t>320.</w:t>
      </w:r>
    </w:p>
    <w:p w:rsidR="00D47F56" w:rsidRPr="00CE1101" w:rsidRDefault="00D47F56" w:rsidP="00D47F56">
      <w:pPr>
        <w:pStyle w:val="text"/>
      </w:pPr>
      <w:r w:rsidRPr="00977DF3">
        <w:t>Doelman P</w:t>
      </w:r>
      <w:r>
        <w:t xml:space="preserve"> &amp;</w:t>
      </w:r>
      <w:r w:rsidRPr="00977DF3">
        <w:t xml:space="preserve"> Haanstra</w:t>
      </w:r>
      <w:r>
        <w:t>,</w:t>
      </w:r>
      <w:r w:rsidRPr="00977DF3">
        <w:t xml:space="preserve"> L 1979</w:t>
      </w:r>
      <w:r>
        <w:t>,</w:t>
      </w:r>
      <w:r w:rsidRPr="00977DF3">
        <w:t xml:space="preserve"> </w:t>
      </w:r>
      <w:r>
        <w:t>‘</w:t>
      </w:r>
      <w:r w:rsidRPr="00977DF3">
        <w:t>Effect of lead on soil respiration and dehydrogenase activity</w:t>
      </w:r>
      <w:r>
        <w:t>‘,</w:t>
      </w:r>
      <w:r w:rsidRPr="00977DF3">
        <w:t xml:space="preserve"> </w:t>
      </w:r>
      <w:r w:rsidRPr="00BE4865">
        <w:rPr>
          <w:i/>
          <w:iCs/>
        </w:rPr>
        <w:t>Soil Biology and Biochemistry</w:t>
      </w:r>
      <w:r>
        <w:t>, vol.</w:t>
      </w:r>
      <w:r w:rsidRPr="00CE1101">
        <w:t xml:space="preserve"> 11</w:t>
      </w:r>
      <w:r>
        <w:t>, pp.</w:t>
      </w:r>
      <w:r w:rsidRPr="00CE1101">
        <w:t xml:space="preserve"> 475–479.</w:t>
      </w:r>
    </w:p>
    <w:p w:rsidR="00D47F56" w:rsidRPr="00496AB8" w:rsidRDefault="00D47F56" w:rsidP="00D47F56">
      <w:pPr>
        <w:pStyle w:val="text"/>
        <w:rPr>
          <w:lang w:val="nl-NL"/>
        </w:rPr>
      </w:pPr>
      <w:r w:rsidRPr="00496AB8">
        <w:rPr>
          <w:lang w:val="nl-NL"/>
        </w:rPr>
        <w:t>Doelman P</w:t>
      </w:r>
      <w:r>
        <w:rPr>
          <w:lang w:val="nl-NL"/>
        </w:rPr>
        <w:t xml:space="preserve"> &amp;</w:t>
      </w:r>
      <w:r w:rsidRPr="00496AB8">
        <w:rPr>
          <w:lang w:val="nl-NL"/>
        </w:rPr>
        <w:t xml:space="preserve"> Haanstra, L 1983, </w:t>
      </w:r>
      <w:r w:rsidRPr="00B0377C">
        <w:rPr>
          <w:lang w:val="nl-NL"/>
        </w:rPr>
        <w:t xml:space="preserve">cited </w:t>
      </w:r>
      <w:r w:rsidRPr="002215BD">
        <w:rPr>
          <w:lang w:val="nl-NL"/>
        </w:rPr>
        <w:t>in van de Meent et al. 1990</w:t>
      </w:r>
      <w:r w:rsidRPr="00B0377C">
        <w:rPr>
          <w:lang w:val="nl-NL"/>
        </w:rPr>
        <w:t>.</w:t>
      </w:r>
    </w:p>
    <w:p w:rsidR="00D47F56" w:rsidRPr="00977DF3" w:rsidRDefault="00D47F56" w:rsidP="00D47F56">
      <w:pPr>
        <w:pStyle w:val="text"/>
      </w:pPr>
      <w:r w:rsidRPr="00977DF3">
        <w:t>Doelman P</w:t>
      </w:r>
      <w:r>
        <w:t xml:space="preserve"> &amp;</w:t>
      </w:r>
      <w:r w:rsidRPr="00977DF3">
        <w:t xml:space="preserve"> Haanstra</w:t>
      </w:r>
      <w:r>
        <w:t>,</w:t>
      </w:r>
      <w:r w:rsidRPr="00977DF3">
        <w:t xml:space="preserve"> L 1984</w:t>
      </w:r>
      <w:r>
        <w:t>,</w:t>
      </w:r>
      <w:r w:rsidRPr="00977DF3">
        <w:t xml:space="preserve"> </w:t>
      </w:r>
      <w:r>
        <w:t>‘</w:t>
      </w:r>
      <w:r w:rsidRPr="00977DF3">
        <w:t>Short-term and long-term effects of cadmium, chromium, copper, nickel, lead and zinc on soil microbial respiration in relation to abiotic soil factors</w:t>
      </w:r>
      <w:r>
        <w:t>‘,</w:t>
      </w:r>
      <w:r w:rsidRPr="00977DF3">
        <w:t xml:space="preserve"> </w:t>
      </w:r>
      <w:r w:rsidRPr="00BE4865">
        <w:rPr>
          <w:i/>
          <w:iCs/>
        </w:rPr>
        <w:t>Plant and Soil</w:t>
      </w:r>
      <w:r>
        <w:t>, vol.</w:t>
      </w:r>
      <w:r w:rsidRPr="00977DF3">
        <w:t xml:space="preserve"> 79</w:t>
      </w:r>
      <w:r>
        <w:t>, pp.</w:t>
      </w:r>
      <w:r w:rsidRPr="00977DF3">
        <w:t xml:space="preserve"> 317</w:t>
      </w:r>
      <w:r w:rsidRPr="00F3094B">
        <w:t>–</w:t>
      </w:r>
      <w:r w:rsidRPr="00977DF3">
        <w:t>327.</w:t>
      </w:r>
    </w:p>
    <w:p w:rsidR="00D47F56" w:rsidRPr="00CE1101" w:rsidRDefault="00D47F56" w:rsidP="00D47F56">
      <w:pPr>
        <w:pStyle w:val="text"/>
      </w:pPr>
      <w:r w:rsidRPr="00977DF3">
        <w:t>Doelman P</w:t>
      </w:r>
      <w:r>
        <w:t xml:space="preserve"> &amp;</w:t>
      </w:r>
      <w:r w:rsidRPr="00977DF3">
        <w:t xml:space="preserve"> Haanstra</w:t>
      </w:r>
      <w:r>
        <w:t>,</w:t>
      </w:r>
      <w:r w:rsidRPr="00977DF3">
        <w:t xml:space="preserve"> L </w:t>
      </w:r>
      <w:r w:rsidRPr="00CE1101">
        <w:t>1986</w:t>
      </w:r>
      <w:r>
        <w:t>,</w:t>
      </w:r>
      <w:r w:rsidRPr="00CE1101">
        <w:t xml:space="preserve"> </w:t>
      </w:r>
      <w:r>
        <w:t>‘</w:t>
      </w:r>
      <w:r w:rsidRPr="00CE1101">
        <w:t>Short-term and long-term effects of heavy-metals on urease activity in soils</w:t>
      </w:r>
      <w:r>
        <w:t xml:space="preserve">’, </w:t>
      </w:r>
      <w:r w:rsidRPr="00BE4865">
        <w:rPr>
          <w:i/>
          <w:iCs/>
        </w:rPr>
        <w:t>Biology and Fertility of Soils</w:t>
      </w:r>
      <w:r>
        <w:t>,</w:t>
      </w:r>
      <w:r w:rsidRPr="00CE1101">
        <w:t xml:space="preserve"> </w:t>
      </w:r>
      <w:r>
        <w:t xml:space="preserve">vol. </w:t>
      </w:r>
      <w:r w:rsidRPr="00CE1101">
        <w:t>2</w:t>
      </w:r>
      <w:r>
        <w:t>, pp.</w:t>
      </w:r>
      <w:r w:rsidRPr="00CE1101">
        <w:t xml:space="preserve"> 213</w:t>
      </w:r>
      <w:r>
        <w:sym w:font="Symbol" w:char="F02D"/>
      </w:r>
      <w:r w:rsidRPr="00CE1101">
        <w:t>218.</w:t>
      </w:r>
    </w:p>
    <w:p w:rsidR="00D47F56" w:rsidRPr="00977DF3" w:rsidRDefault="00D47F56" w:rsidP="00D47F56">
      <w:pPr>
        <w:pStyle w:val="text"/>
      </w:pPr>
      <w:r w:rsidRPr="00977DF3">
        <w:t>Doelman P</w:t>
      </w:r>
      <w:r>
        <w:t xml:space="preserve"> &amp;</w:t>
      </w:r>
      <w:r w:rsidRPr="00977DF3">
        <w:t xml:space="preserve"> Haanstra</w:t>
      </w:r>
      <w:r>
        <w:t>,</w:t>
      </w:r>
      <w:r w:rsidRPr="00977DF3">
        <w:t xml:space="preserve"> L 1989</w:t>
      </w:r>
      <w:r>
        <w:t>, ‘</w:t>
      </w:r>
      <w:r w:rsidRPr="00977DF3">
        <w:t xml:space="preserve">Short-term and long-term effects of heavy metals on phosphatase activity in soils: </w:t>
      </w:r>
      <w:r>
        <w:t>a</w:t>
      </w:r>
      <w:r w:rsidRPr="00977DF3">
        <w:t>n ecological dose-response model approach</w:t>
      </w:r>
      <w:r>
        <w:t>‘,</w:t>
      </w:r>
      <w:r w:rsidRPr="00977DF3">
        <w:t xml:space="preserve"> </w:t>
      </w:r>
      <w:r w:rsidRPr="00BE4865">
        <w:rPr>
          <w:i/>
          <w:iCs/>
        </w:rPr>
        <w:t>Biology and Fertility of Soils</w:t>
      </w:r>
      <w:r>
        <w:t>, vol.</w:t>
      </w:r>
      <w:r w:rsidRPr="00977DF3">
        <w:t xml:space="preserve"> 8</w:t>
      </w:r>
      <w:r>
        <w:t>, pp.</w:t>
      </w:r>
      <w:r w:rsidRPr="00977DF3">
        <w:t xml:space="preserve"> 235</w:t>
      </w:r>
      <w:r w:rsidRPr="00F3094B">
        <w:t>–</w:t>
      </w:r>
      <w:r w:rsidRPr="00977DF3">
        <w:t>241.</w:t>
      </w:r>
    </w:p>
    <w:p w:rsidR="00D47F56" w:rsidRPr="00CE1101" w:rsidRDefault="00D47F56" w:rsidP="00D47F56">
      <w:pPr>
        <w:pStyle w:val="text"/>
      </w:pPr>
      <w:r w:rsidRPr="00CE1101">
        <w:t>DPIWE 1999</w:t>
      </w:r>
      <w:r>
        <w:t xml:space="preserve">, </w:t>
      </w:r>
      <w:r w:rsidRPr="004F7C51">
        <w:rPr>
          <w:i/>
          <w:iCs/>
        </w:rPr>
        <w:t>Tasmanian biosolids reuse guidelines</w:t>
      </w:r>
      <w:r>
        <w:t>,</w:t>
      </w:r>
      <w:r w:rsidRPr="00CE1101">
        <w:t xml:space="preserve"> Department of Primary Industry, Water and Environment</w:t>
      </w:r>
      <w:r>
        <w:t>,</w:t>
      </w:r>
      <w:r w:rsidRPr="00CE1101">
        <w:t xml:space="preserve"> Hobart, </w:t>
      </w:r>
      <w:r>
        <w:t>Tasmania</w:t>
      </w:r>
      <w:r w:rsidRPr="00CE1101">
        <w:t>.</w:t>
      </w:r>
    </w:p>
    <w:p w:rsidR="00D47F56" w:rsidRPr="00977DF3" w:rsidRDefault="00D47F56" w:rsidP="00D47F56">
      <w:pPr>
        <w:pStyle w:val="text"/>
      </w:pPr>
      <w:r w:rsidRPr="00977DF3">
        <w:t>Dreyfuss</w:t>
      </w:r>
      <w:r>
        <w:t>,</w:t>
      </w:r>
      <w:r w:rsidRPr="00977DF3">
        <w:t xml:space="preserve"> J 1964</w:t>
      </w:r>
      <w:r>
        <w:t>,</w:t>
      </w:r>
      <w:r w:rsidRPr="00977DF3">
        <w:t xml:space="preserve"> </w:t>
      </w:r>
      <w:r>
        <w:t>‘</w:t>
      </w:r>
      <w:r w:rsidRPr="00977DF3">
        <w:t>Characteri</w:t>
      </w:r>
      <w:r>
        <w:t>s</w:t>
      </w:r>
      <w:r w:rsidRPr="00977DF3">
        <w:t xml:space="preserve">ation of a sulphate and thiosulfate transporting system in </w:t>
      </w:r>
      <w:r w:rsidRPr="003C0A23">
        <w:rPr>
          <w:i/>
        </w:rPr>
        <w:t>Salmonella typhimurium’</w:t>
      </w:r>
      <w:r>
        <w:t>,</w:t>
      </w:r>
      <w:r w:rsidRPr="00CE1101">
        <w:t xml:space="preserve"> </w:t>
      </w:r>
      <w:r w:rsidRPr="00BE4865">
        <w:rPr>
          <w:i/>
          <w:iCs/>
        </w:rPr>
        <w:t>Journal of Biological Chemistry</w:t>
      </w:r>
      <w:r>
        <w:t>, vol.</w:t>
      </w:r>
      <w:r w:rsidRPr="00977DF3">
        <w:t xml:space="preserve"> 239</w:t>
      </w:r>
      <w:r>
        <w:t xml:space="preserve">, pp. </w:t>
      </w:r>
      <w:r w:rsidRPr="00977DF3">
        <w:t>2292</w:t>
      </w:r>
      <w:r>
        <w:sym w:font="Symbol" w:char="F02D"/>
      </w:r>
      <w:r w:rsidRPr="00977DF3">
        <w:t>2297.</w:t>
      </w:r>
    </w:p>
    <w:p w:rsidR="00D47F56" w:rsidRPr="00CE1101" w:rsidRDefault="00D47F56" w:rsidP="00D47F56">
      <w:pPr>
        <w:pStyle w:val="text"/>
      </w:pPr>
      <w:r w:rsidRPr="00CE1101">
        <w:lastRenderedPageBreak/>
        <w:t>ECB 2003</w:t>
      </w:r>
      <w:r>
        <w:t>,</w:t>
      </w:r>
      <w:r w:rsidRPr="00CE1101">
        <w:t xml:space="preserve"> </w:t>
      </w:r>
      <w:r w:rsidRPr="00186BBB">
        <w:rPr>
          <w:i/>
          <w:iCs/>
        </w:rPr>
        <w:t>Technical guidance document on risk assessment</w:t>
      </w:r>
      <w:r>
        <w:t>,</w:t>
      </w:r>
      <w:r w:rsidRPr="00CE1101">
        <w:t xml:space="preserve"> EUR 20418 EN/1</w:t>
      </w:r>
      <w:r>
        <w:t>,</w:t>
      </w:r>
      <w:r w:rsidRPr="00CE1101">
        <w:t xml:space="preserve"> European Chemicals Bureau</w:t>
      </w:r>
      <w:r>
        <w:t>,</w:t>
      </w:r>
      <w:r w:rsidRPr="00CE1101">
        <w:t xml:space="preserve"> Office for Official Publications of the European Community, Luxembourg.</w:t>
      </w:r>
    </w:p>
    <w:p w:rsidR="00D47F56" w:rsidRPr="00977DF3" w:rsidRDefault="00D47F56" w:rsidP="00D47F56">
      <w:pPr>
        <w:pStyle w:val="text"/>
      </w:pPr>
      <w:r w:rsidRPr="00977DF3">
        <w:t>EC 1996</w:t>
      </w:r>
      <w:r>
        <w:t xml:space="preserve">, </w:t>
      </w:r>
      <w:r w:rsidRPr="005812C8">
        <w:rPr>
          <w:i/>
          <w:iCs/>
        </w:rPr>
        <w:t>Technical guidance document in support of commission directive 93/67/EEC on risk assessment for new notified substances and commission regulation (EC) no. 1488/94 on risk assessment for existing substances, part II: environment</w:t>
      </w:r>
      <w:r>
        <w:t>,</w:t>
      </w:r>
      <w:r w:rsidRPr="00977DF3">
        <w:t xml:space="preserve"> </w:t>
      </w:r>
      <w:r w:rsidRPr="00CE1101">
        <w:t>European Commission</w:t>
      </w:r>
      <w:r>
        <w:t>,</w:t>
      </w:r>
      <w:r w:rsidRPr="00977DF3">
        <w:t xml:space="preserve"> Office for Official Publications of the European Communities, Luxembourg.</w:t>
      </w:r>
    </w:p>
    <w:p w:rsidR="00D47F56" w:rsidRDefault="00D47F56" w:rsidP="00D47F56">
      <w:pPr>
        <w:pStyle w:val="text"/>
      </w:pPr>
      <w:r w:rsidRPr="00977DF3">
        <w:t xml:space="preserve">EC </w:t>
      </w:r>
      <w:r w:rsidRPr="00CE1101">
        <w:t>2008a</w:t>
      </w:r>
      <w:r>
        <w:t>,</w:t>
      </w:r>
      <w:r w:rsidRPr="00CE1101">
        <w:t xml:space="preserve"> </w:t>
      </w:r>
      <w:r w:rsidRPr="005812C8">
        <w:rPr>
          <w:i/>
          <w:iCs/>
        </w:rPr>
        <w:t>European Union voluntary risk assessment report: copper, copper II sulphate pentahydrate, copper(I)oxide, copper(II)oxide, dicopper chloride trihydroxide. Chapter 3.2: Environmental effects</w:t>
      </w:r>
      <w:r>
        <w:rPr>
          <w:i/>
          <w:iCs/>
        </w:rPr>
        <w:t>,</w:t>
      </w:r>
      <w:r w:rsidRPr="00CE1101">
        <w:t xml:space="preserve"> Eur</w:t>
      </w:r>
      <w:r>
        <w:t>o</w:t>
      </w:r>
      <w:r w:rsidRPr="00CE1101">
        <w:t>pean Commission, Brussels, Belgium</w:t>
      </w:r>
      <w:r>
        <w:t>, a</w:t>
      </w:r>
      <w:r w:rsidRPr="00CE1101">
        <w:t>vailable</w:t>
      </w:r>
      <w:r>
        <w:t xml:space="preserve"> online at </w:t>
      </w:r>
      <w:r w:rsidRPr="00CE1101">
        <w:t xml:space="preserve"> </w:t>
      </w:r>
      <w:hyperlink r:id="rId51" w:history="1">
        <w:r w:rsidRPr="00CE1101">
          <w:t>http://echa.europa.eu/chem_data/transit_measures/vrar_en.asp</w:t>
        </w:r>
      </w:hyperlink>
      <w:r>
        <w:t>.</w:t>
      </w:r>
      <w:r w:rsidRPr="00CE1101">
        <w:t xml:space="preserve"> </w:t>
      </w:r>
    </w:p>
    <w:p w:rsidR="00D47F56" w:rsidRPr="00CE1101" w:rsidRDefault="00D47F56" w:rsidP="00D47F56">
      <w:pPr>
        <w:pStyle w:val="text"/>
      </w:pPr>
      <w:r w:rsidRPr="00977DF3">
        <w:t xml:space="preserve">EC </w:t>
      </w:r>
      <w:r w:rsidRPr="00CE1101">
        <w:t>2008b</w:t>
      </w:r>
      <w:r w:rsidRPr="005812C8">
        <w:rPr>
          <w:i/>
          <w:iCs/>
        </w:rPr>
        <w:t>, European Union voluntary risk assessment report: nickel and nickel compounds. Section 3.2: Effects assessment,</w:t>
      </w:r>
      <w:r w:rsidRPr="00CE1101">
        <w:t xml:space="preserve"> 2009</w:t>
      </w:r>
      <w:r>
        <w:t>,</w:t>
      </w:r>
      <w:r w:rsidRPr="005812C8">
        <w:t xml:space="preserve"> </w:t>
      </w:r>
      <w:r w:rsidRPr="00CE1101">
        <w:t>Eur</w:t>
      </w:r>
      <w:r>
        <w:t>o</w:t>
      </w:r>
      <w:r w:rsidRPr="00CE1101">
        <w:t>pean Commission, Brussels, Belgium.</w:t>
      </w:r>
    </w:p>
    <w:p w:rsidR="00D47F56" w:rsidRPr="00977DF3" w:rsidRDefault="00D47F56" w:rsidP="00D47F56">
      <w:pPr>
        <w:pStyle w:val="text"/>
      </w:pPr>
      <w:r w:rsidRPr="00977DF3">
        <w:t>Eisler</w:t>
      </w:r>
      <w:r>
        <w:t>,</w:t>
      </w:r>
      <w:r w:rsidRPr="00977DF3">
        <w:t xml:space="preserve"> R</w:t>
      </w:r>
      <w:r>
        <w:t xml:space="preserve"> </w:t>
      </w:r>
      <w:r w:rsidRPr="00977DF3">
        <w:t>1988</w:t>
      </w:r>
      <w:r>
        <w:t>,</w:t>
      </w:r>
      <w:r w:rsidRPr="00977DF3">
        <w:t xml:space="preserve"> </w:t>
      </w:r>
      <w:r w:rsidRPr="004F7C51">
        <w:rPr>
          <w:i/>
          <w:iCs/>
        </w:rPr>
        <w:t>Lead hazards to fish, wildlife, and invertebrates: a synoptic review</w:t>
      </w:r>
      <w:r>
        <w:t xml:space="preserve">, </w:t>
      </w:r>
      <w:r w:rsidRPr="004F7C51">
        <w:t>Biological report no. 85,</w:t>
      </w:r>
      <w:r>
        <w:t xml:space="preserve"> </w:t>
      </w:r>
      <w:r w:rsidRPr="00977DF3">
        <w:t>US Fish and Wildlife Service, Laurel, Maryland</w:t>
      </w:r>
      <w:r>
        <w:t>, USA.</w:t>
      </w:r>
    </w:p>
    <w:p w:rsidR="00D47F56" w:rsidRPr="00CE1101" w:rsidRDefault="00D47F56" w:rsidP="00D47F56">
      <w:pPr>
        <w:pStyle w:val="text"/>
      </w:pPr>
      <w:r w:rsidRPr="00CE1101">
        <w:t>Fendorf</w:t>
      </w:r>
      <w:r>
        <w:t>,</w:t>
      </w:r>
      <w:r w:rsidRPr="00CE1101">
        <w:t xml:space="preserve"> S, La Force</w:t>
      </w:r>
      <w:r>
        <w:t>,</w:t>
      </w:r>
      <w:r w:rsidRPr="00CE1101">
        <w:t xml:space="preserve"> MJ</w:t>
      </w:r>
      <w:r>
        <w:t xml:space="preserve"> &amp; </w:t>
      </w:r>
      <w:r w:rsidRPr="00CE1101">
        <w:t>Li</w:t>
      </w:r>
      <w:r>
        <w:t>,</w:t>
      </w:r>
      <w:r w:rsidRPr="00CE1101">
        <w:t xml:space="preserve"> GC 2004</w:t>
      </w:r>
      <w:r>
        <w:t>,</w:t>
      </w:r>
      <w:r w:rsidRPr="00CE1101">
        <w:t xml:space="preserve"> </w:t>
      </w:r>
      <w:r>
        <w:t>‘</w:t>
      </w:r>
      <w:r w:rsidRPr="00CE1101">
        <w:t>Temporal changes in soil partitioning and bioaccessability of arsenic, chromium and lead</w:t>
      </w:r>
      <w:r>
        <w:t>’,</w:t>
      </w:r>
      <w:r w:rsidRPr="00CE1101">
        <w:t xml:space="preserve"> </w:t>
      </w:r>
      <w:r w:rsidRPr="004E3DBA">
        <w:rPr>
          <w:i/>
          <w:iCs/>
        </w:rPr>
        <w:t>Journal of Environmental Quality</w:t>
      </w:r>
      <w:r>
        <w:t xml:space="preserve">, vol. </w:t>
      </w:r>
      <w:r w:rsidRPr="00CE1101">
        <w:t>33</w:t>
      </w:r>
      <w:r>
        <w:t>, pp.</w:t>
      </w:r>
      <w:r w:rsidRPr="00CE1101">
        <w:t xml:space="preserve"> 2049</w:t>
      </w:r>
      <w:r>
        <w:sym w:font="Symbol" w:char="F02D"/>
      </w:r>
      <w:r w:rsidRPr="00CE1101">
        <w:t>2055.</w:t>
      </w:r>
    </w:p>
    <w:p w:rsidR="00D47F56" w:rsidRPr="00977DF3" w:rsidRDefault="00D47F56" w:rsidP="00D47F56">
      <w:pPr>
        <w:pStyle w:val="text"/>
      </w:pPr>
      <w:r w:rsidRPr="00977DF3">
        <w:t>Frossard</w:t>
      </w:r>
      <w:r>
        <w:t>,</w:t>
      </w:r>
      <w:r w:rsidRPr="00977DF3">
        <w:t xml:space="preserve"> R, Stadelmann</w:t>
      </w:r>
      <w:r>
        <w:t>,</w:t>
      </w:r>
      <w:r w:rsidRPr="00977DF3">
        <w:t xml:space="preserve"> FX</w:t>
      </w:r>
      <w:r>
        <w:t xml:space="preserve"> &amp; </w:t>
      </w:r>
      <w:r w:rsidRPr="00977DF3">
        <w:t>Niederhauser</w:t>
      </w:r>
      <w:r>
        <w:t>,</w:t>
      </w:r>
      <w:r w:rsidRPr="00977DF3">
        <w:t xml:space="preserve"> J 1989</w:t>
      </w:r>
      <w:r>
        <w:t>, ‘</w:t>
      </w:r>
      <w:r w:rsidRPr="00977DF3">
        <w:t>Effect of different heavy metals on fructan, sugar and starch content of ryegrass</w:t>
      </w:r>
      <w:r>
        <w:t>’,</w:t>
      </w:r>
      <w:r w:rsidRPr="00977DF3">
        <w:t xml:space="preserve"> </w:t>
      </w:r>
      <w:r w:rsidRPr="00BE4865">
        <w:rPr>
          <w:i/>
          <w:iCs/>
        </w:rPr>
        <w:t>Journal of Plant Physiology</w:t>
      </w:r>
      <w:r>
        <w:t>, vol.</w:t>
      </w:r>
      <w:r w:rsidRPr="00977DF3">
        <w:t xml:space="preserve"> 134</w:t>
      </w:r>
      <w:r>
        <w:t>,</w:t>
      </w:r>
      <w:r w:rsidRPr="00977DF3">
        <w:t xml:space="preserve"> </w:t>
      </w:r>
      <w:r>
        <w:t xml:space="preserve">pp. </w:t>
      </w:r>
      <w:r w:rsidRPr="00977DF3">
        <w:t>180</w:t>
      </w:r>
      <w:r w:rsidRPr="00F3094B">
        <w:t>–</w:t>
      </w:r>
      <w:r w:rsidRPr="00977DF3">
        <w:t>185.</w:t>
      </w:r>
    </w:p>
    <w:p w:rsidR="00D47F56" w:rsidRPr="00977DF3" w:rsidRDefault="00D47F56" w:rsidP="00D47F56">
      <w:pPr>
        <w:pStyle w:val="text"/>
      </w:pPr>
      <w:r w:rsidRPr="00977DF3">
        <w:t>Frostegård</w:t>
      </w:r>
      <w:r>
        <w:t>,</w:t>
      </w:r>
      <w:r w:rsidRPr="00977DF3">
        <w:t xml:space="preserve"> Å, Tunlid</w:t>
      </w:r>
      <w:r>
        <w:t>,</w:t>
      </w:r>
      <w:r w:rsidRPr="00977DF3">
        <w:t xml:space="preserve"> A</w:t>
      </w:r>
      <w:r>
        <w:t xml:space="preserve"> &amp;</w:t>
      </w:r>
      <w:r w:rsidRPr="00977DF3">
        <w:t xml:space="preserve"> Bååth</w:t>
      </w:r>
      <w:r>
        <w:t>,</w:t>
      </w:r>
      <w:r w:rsidRPr="00977DF3">
        <w:t xml:space="preserve"> E 1993</w:t>
      </w:r>
      <w:r>
        <w:t>,</w:t>
      </w:r>
      <w:r w:rsidRPr="00977DF3">
        <w:t xml:space="preserve"> </w:t>
      </w:r>
      <w:r>
        <w:t>‘</w:t>
      </w:r>
      <w:r w:rsidRPr="00977DF3">
        <w:t>Phosholipid fatty acid composition, biomass and activity of microbial communities from two soil types experimentally exposed to different heavy metals</w:t>
      </w:r>
      <w:r>
        <w:t>’,</w:t>
      </w:r>
      <w:r w:rsidRPr="00977DF3">
        <w:t xml:space="preserve"> </w:t>
      </w:r>
      <w:r w:rsidRPr="00BE4865">
        <w:rPr>
          <w:i/>
          <w:iCs/>
        </w:rPr>
        <w:t>Applied and Environmental Microbiology</w:t>
      </w:r>
      <w:r>
        <w:t>,</w:t>
      </w:r>
      <w:r w:rsidRPr="00977DF3">
        <w:t xml:space="preserve"> </w:t>
      </w:r>
      <w:r>
        <w:t xml:space="preserve">vol. </w:t>
      </w:r>
      <w:r w:rsidRPr="00977DF3">
        <w:t>59</w:t>
      </w:r>
      <w:r>
        <w:t xml:space="preserve">, pp. </w:t>
      </w:r>
      <w:r w:rsidRPr="00977DF3">
        <w:t>3605</w:t>
      </w:r>
      <w:r w:rsidRPr="00F3094B">
        <w:t>–</w:t>
      </w:r>
      <w:r w:rsidRPr="00977DF3">
        <w:t>3617.</w:t>
      </w:r>
    </w:p>
    <w:p w:rsidR="00D47F56" w:rsidRPr="00977DF3" w:rsidRDefault="00D47F56" w:rsidP="00D47F56">
      <w:pPr>
        <w:pStyle w:val="text"/>
      </w:pPr>
      <w:r w:rsidRPr="00977DF3">
        <w:t>Fu</w:t>
      </w:r>
      <w:r>
        <w:t>,</w:t>
      </w:r>
      <w:r w:rsidRPr="00977DF3">
        <w:t xml:space="preserve"> MH</w:t>
      </w:r>
      <w:r>
        <w:t xml:space="preserve"> &amp; </w:t>
      </w:r>
      <w:r w:rsidRPr="00977DF3">
        <w:t>Tabatabai</w:t>
      </w:r>
      <w:r>
        <w:t>,</w:t>
      </w:r>
      <w:r w:rsidRPr="00977DF3">
        <w:t xml:space="preserve"> MA 1989</w:t>
      </w:r>
      <w:r>
        <w:t>,</w:t>
      </w:r>
      <w:r w:rsidRPr="00977DF3">
        <w:t xml:space="preserve"> </w:t>
      </w:r>
      <w:r>
        <w:t>‘</w:t>
      </w:r>
      <w:r w:rsidRPr="00977DF3">
        <w:t xml:space="preserve">Nitrate reductase activity in soils: </w:t>
      </w:r>
      <w:r>
        <w:t>e</w:t>
      </w:r>
      <w:r w:rsidRPr="00977DF3">
        <w:t>ffect of trace metals</w:t>
      </w:r>
      <w:r>
        <w:t>’,</w:t>
      </w:r>
      <w:r w:rsidRPr="00977DF3">
        <w:t xml:space="preserve"> </w:t>
      </w:r>
      <w:r w:rsidRPr="00BE4865">
        <w:rPr>
          <w:i/>
          <w:iCs/>
        </w:rPr>
        <w:t>Soil Biology and Biochemistry</w:t>
      </w:r>
      <w:r>
        <w:t>, vol.</w:t>
      </w:r>
      <w:r w:rsidRPr="00977DF3">
        <w:t xml:space="preserve"> 21</w:t>
      </w:r>
      <w:r>
        <w:t>, no. 7, pp.</w:t>
      </w:r>
      <w:r w:rsidRPr="00977DF3">
        <w:t xml:space="preserve"> 943–946.</w:t>
      </w:r>
    </w:p>
    <w:p w:rsidR="00D47F56" w:rsidRPr="00CE1101" w:rsidRDefault="00D47F56" w:rsidP="00D47F56">
      <w:pPr>
        <w:pStyle w:val="text"/>
      </w:pPr>
      <w:r w:rsidRPr="00CE1101">
        <w:t>Furlong</w:t>
      </w:r>
      <w:r>
        <w:t>,</w:t>
      </w:r>
      <w:r w:rsidRPr="00CE1101">
        <w:t xml:space="preserve"> CB 1978</w:t>
      </w:r>
      <w:r>
        <w:t>,</w:t>
      </w:r>
      <w:r w:rsidRPr="00CE1101">
        <w:t xml:space="preserve"> </w:t>
      </w:r>
      <w:r w:rsidRPr="00401E59">
        <w:rPr>
          <w:i/>
          <w:iCs/>
        </w:rPr>
        <w:t>Effects of arsenic in the Canadian environment</w:t>
      </w:r>
      <w:r>
        <w:t>,</w:t>
      </w:r>
      <w:r w:rsidRPr="00CE1101">
        <w:t xml:space="preserve"> Publication </w:t>
      </w:r>
      <w:r>
        <w:t>n</w:t>
      </w:r>
      <w:r w:rsidRPr="00CE1101">
        <w:t>o. NRCC15391</w:t>
      </w:r>
      <w:r>
        <w:t xml:space="preserve">, </w:t>
      </w:r>
      <w:r w:rsidRPr="00CE1101">
        <w:t>National Research Council of Canada, Ottawa.</w:t>
      </w:r>
    </w:p>
    <w:p w:rsidR="00D47F56" w:rsidRPr="00CE1101" w:rsidRDefault="00D47F56" w:rsidP="00D47F56">
      <w:pPr>
        <w:pStyle w:val="text"/>
      </w:pPr>
      <w:r w:rsidRPr="00CE1101">
        <w:t>GDCH 1992</w:t>
      </w:r>
      <w:r>
        <w:t>,</w:t>
      </w:r>
      <w:r w:rsidRPr="00CE1101">
        <w:t xml:space="preserve"> </w:t>
      </w:r>
      <w:r>
        <w:t>‘</w:t>
      </w:r>
      <w:r w:rsidRPr="00CE1101">
        <w:t>Gesellschaft Deutscher Chemiker</w:t>
      </w:r>
      <w:r>
        <w:t>,</w:t>
      </w:r>
      <w:r w:rsidRPr="00CE1101">
        <w:t xml:space="preserve"> Methynaphthalenes</w:t>
      </w:r>
      <w:r>
        <w:t>’,</w:t>
      </w:r>
      <w:r w:rsidRPr="00CE1101">
        <w:t xml:space="preserve"> </w:t>
      </w:r>
      <w:r>
        <w:t>i</w:t>
      </w:r>
      <w:r w:rsidRPr="00CE1101">
        <w:t xml:space="preserve">n </w:t>
      </w:r>
      <w:r w:rsidRPr="00BE4865">
        <w:rPr>
          <w:i/>
          <w:iCs/>
        </w:rPr>
        <w:t>GDCH-Advisory Committee on existing chemicals of environmental relevance (BUA)</w:t>
      </w:r>
      <w:r>
        <w:t xml:space="preserve">, </w:t>
      </w:r>
      <w:r w:rsidRPr="00CE1101">
        <w:t>BUA report 47</w:t>
      </w:r>
      <w:r>
        <w:t>,</w:t>
      </w:r>
      <w:r w:rsidRPr="00CE1101">
        <w:t xml:space="preserve"> cited in ATSDR, 2005. </w:t>
      </w:r>
    </w:p>
    <w:p w:rsidR="00D47F56" w:rsidRPr="00977DF3" w:rsidRDefault="00D47F56" w:rsidP="00D47F56">
      <w:pPr>
        <w:pStyle w:val="text"/>
      </w:pPr>
      <w:r w:rsidRPr="00977DF3">
        <w:t>Gupta</w:t>
      </w:r>
      <w:r>
        <w:t>,</w:t>
      </w:r>
      <w:r w:rsidRPr="00977DF3">
        <w:t xml:space="preserve"> SK, Hani</w:t>
      </w:r>
      <w:r>
        <w:t>,</w:t>
      </w:r>
      <w:r w:rsidRPr="00977DF3">
        <w:t xml:space="preserve"> H, Santschi</w:t>
      </w:r>
      <w:r>
        <w:t>,</w:t>
      </w:r>
      <w:r w:rsidRPr="00977DF3">
        <w:t xml:space="preserve"> E</w:t>
      </w:r>
      <w:r>
        <w:t xml:space="preserve"> &amp; </w:t>
      </w:r>
      <w:r w:rsidRPr="00977DF3">
        <w:t>Stadelmann</w:t>
      </w:r>
      <w:r>
        <w:t>,</w:t>
      </w:r>
      <w:r w:rsidRPr="00977DF3">
        <w:t xml:space="preserve"> FX 1987</w:t>
      </w:r>
      <w:r>
        <w:t>,</w:t>
      </w:r>
      <w:r w:rsidRPr="00977DF3">
        <w:t xml:space="preserve"> </w:t>
      </w:r>
      <w:r>
        <w:t>‘</w:t>
      </w:r>
      <w:r w:rsidRPr="00977DF3">
        <w:t>The effect of graded doses of nickel on the yield, the nickel content of lettuce and the soil respiration</w:t>
      </w:r>
      <w:r>
        <w:t>’,</w:t>
      </w:r>
      <w:r w:rsidRPr="00977DF3">
        <w:t xml:space="preserve"> </w:t>
      </w:r>
      <w:r w:rsidRPr="00BE4865">
        <w:rPr>
          <w:i/>
          <w:iCs/>
        </w:rPr>
        <w:t>Toxicological and Environmental Chemistry</w:t>
      </w:r>
      <w:r>
        <w:t>,</w:t>
      </w:r>
      <w:r w:rsidRPr="00977DF3">
        <w:t xml:space="preserve"> </w:t>
      </w:r>
      <w:r>
        <w:t xml:space="preserve">vol. </w:t>
      </w:r>
      <w:r w:rsidRPr="00977DF3">
        <w:t>14</w:t>
      </w:r>
      <w:r>
        <w:t>, pp.</w:t>
      </w:r>
      <w:r w:rsidRPr="00977DF3">
        <w:t xml:space="preserve"> 1</w:t>
      </w:r>
      <w:r w:rsidRPr="00F3094B">
        <w:t>–</w:t>
      </w:r>
      <w:r w:rsidRPr="00977DF3">
        <w:t>9.</w:t>
      </w:r>
    </w:p>
    <w:p w:rsidR="00D47F56" w:rsidRPr="00977DF3" w:rsidRDefault="00D47F56" w:rsidP="00D47F56">
      <w:pPr>
        <w:pStyle w:val="text"/>
      </w:pPr>
      <w:r w:rsidRPr="00977DF3">
        <w:t>Haanstra</w:t>
      </w:r>
      <w:r>
        <w:t>,</w:t>
      </w:r>
      <w:r w:rsidRPr="00977DF3">
        <w:t xml:space="preserve"> L</w:t>
      </w:r>
      <w:r>
        <w:t xml:space="preserve"> &amp;</w:t>
      </w:r>
      <w:r w:rsidRPr="00977DF3">
        <w:t xml:space="preserve"> Doelman</w:t>
      </w:r>
      <w:r>
        <w:t>,</w:t>
      </w:r>
      <w:r w:rsidRPr="00977DF3">
        <w:t xml:space="preserve"> P 1984</w:t>
      </w:r>
      <w:r>
        <w:t>,</w:t>
      </w:r>
      <w:r w:rsidRPr="00977DF3">
        <w:t xml:space="preserve"> </w:t>
      </w:r>
      <w:r>
        <w:t>‘</w:t>
      </w:r>
      <w:r w:rsidRPr="00977DF3">
        <w:t>Glutamic acid decomposition as sensitive measure of heavy metal pollutin in soil</w:t>
      </w:r>
      <w:r>
        <w:t>’,</w:t>
      </w:r>
      <w:r w:rsidRPr="00977DF3">
        <w:t xml:space="preserve"> </w:t>
      </w:r>
      <w:r w:rsidRPr="00BE4865">
        <w:rPr>
          <w:i/>
          <w:iCs/>
        </w:rPr>
        <w:t>Soil Biology and Biochemistry</w:t>
      </w:r>
      <w:r>
        <w:t>, vol.</w:t>
      </w:r>
      <w:r w:rsidRPr="00977DF3">
        <w:t xml:space="preserve"> 16</w:t>
      </w:r>
      <w:r>
        <w:t>, no.</w:t>
      </w:r>
      <w:r w:rsidRPr="00977DF3">
        <w:t>6</w:t>
      </w:r>
      <w:r>
        <w:t xml:space="preserve">, pp. </w:t>
      </w:r>
      <w:r w:rsidRPr="00977DF3">
        <w:t>595</w:t>
      </w:r>
      <w:r w:rsidRPr="00F3094B">
        <w:t>–</w:t>
      </w:r>
      <w:r w:rsidRPr="00977DF3">
        <w:t>600.</w:t>
      </w:r>
    </w:p>
    <w:p w:rsidR="00D47F56" w:rsidRPr="00295954" w:rsidRDefault="00D47F56" w:rsidP="00D47F56">
      <w:pPr>
        <w:pStyle w:val="text"/>
      </w:pPr>
      <w:r w:rsidRPr="00977DF3">
        <w:t>Haanstra</w:t>
      </w:r>
      <w:r>
        <w:t>,</w:t>
      </w:r>
      <w:r w:rsidRPr="00977DF3">
        <w:t xml:space="preserve"> L</w:t>
      </w:r>
      <w:r>
        <w:t xml:space="preserve"> &amp;</w:t>
      </w:r>
      <w:r w:rsidRPr="00977DF3">
        <w:t xml:space="preserve"> Doelman</w:t>
      </w:r>
      <w:r>
        <w:t>,</w:t>
      </w:r>
      <w:r w:rsidRPr="00977DF3">
        <w:t xml:space="preserve"> P </w:t>
      </w:r>
      <w:r w:rsidRPr="00295954">
        <w:t>1991</w:t>
      </w:r>
      <w:r>
        <w:t>, ‘</w:t>
      </w:r>
      <w:r w:rsidRPr="00295954">
        <w:t>An ecological dose-response model approach to short-term and long-term effects of heavy-metals on a</w:t>
      </w:r>
      <w:r>
        <w:t xml:space="preserve">rylsulfatase activity in soil‘, </w:t>
      </w:r>
      <w:r w:rsidRPr="00BE4865">
        <w:rPr>
          <w:i/>
          <w:iCs/>
        </w:rPr>
        <w:t>Biology and Fertility of Soils</w:t>
      </w:r>
      <w:r>
        <w:t>, vol.</w:t>
      </w:r>
      <w:r w:rsidRPr="00295954">
        <w:t xml:space="preserve"> 11</w:t>
      </w:r>
      <w:r>
        <w:t>, pp.</w:t>
      </w:r>
      <w:r w:rsidRPr="00295954">
        <w:t xml:space="preserve"> 18</w:t>
      </w:r>
      <w:r>
        <w:sym w:font="Symbol" w:char="F02D"/>
      </w:r>
      <w:r w:rsidRPr="00295954">
        <w:t>23.</w:t>
      </w:r>
    </w:p>
    <w:p w:rsidR="00D47F56" w:rsidRPr="00977DF3" w:rsidRDefault="00D47F56" w:rsidP="00D47F56">
      <w:pPr>
        <w:pStyle w:val="text"/>
      </w:pPr>
      <w:r w:rsidRPr="00977DF3">
        <w:t>Halstead</w:t>
      </w:r>
      <w:r>
        <w:t>,</w:t>
      </w:r>
      <w:r w:rsidRPr="00977DF3">
        <w:t xml:space="preserve"> RL, Finn</w:t>
      </w:r>
      <w:r>
        <w:t>,</w:t>
      </w:r>
      <w:r w:rsidRPr="00977DF3">
        <w:t xml:space="preserve"> BJ</w:t>
      </w:r>
      <w:r>
        <w:t xml:space="preserve"> &amp; </w:t>
      </w:r>
      <w:r w:rsidRPr="00977DF3">
        <w:t>MacLean</w:t>
      </w:r>
      <w:r>
        <w:t>,</w:t>
      </w:r>
      <w:r w:rsidRPr="00977DF3">
        <w:t xml:space="preserve"> AJ</w:t>
      </w:r>
      <w:r>
        <w:t xml:space="preserve"> </w:t>
      </w:r>
      <w:r w:rsidRPr="00977DF3">
        <w:t>1969</w:t>
      </w:r>
      <w:r>
        <w:t>, ’</w:t>
      </w:r>
      <w:r w:rsidRPr="00977DF3">
        <w:t>Extractability of nickel added to soils and its concentration in plants</w:t>
      </w:r>
      <w:r>
        <w:t>‘,</w:t>
      </w:r>
      <w:r w:rsidRPr="00977DF3">
        <w:t xml:space="preserve"> </w:t>
      </w:r>
      <w:r w:rsidRPr="00BE4865">
        <w:rPr>
          <w:i/>
          <w:iCs/>
        </w:rPr>
        <w:t>Canadian Journal of Soil Science</w:t>
      </w:r>
      <w:r>
        <w:t>, vol.</w:t>
      </w:r>
      <w:r w:rsidRPr="00977DF3">
        <w:t xml:space="preserve"> 49</w:t>
      </w:r>
      <w:r>
        <w:t>, pp.</w:t>
      </w:r>
      <w:r w:rsidRPr="00977DF3">
        <w:t xml:space="preserve"> 335</w:t>
      </w:r>
      <w:r w:rsidRPr="00F3094B">
        <w:t>–</w:t>
      </w:r>
      <w:r w:rsidRPr="00977DF3">
        <w:t>342.</w:t>
      </w:r>
    </w:p>
    <w:p w:rsidR="00D47F56" w:rsidRPr="00CE1101" w:rsidRDefault="00D47F56" w:rsidP="00D47F56">
      <w:pPr>
        <w:pStyle w:val="text"/>
      </w:pPr>
      <w:r w:rsidRPr="00CE1101">
        <w:t>Hamon</w:t>
      </w:r>
      <w:r>
        <w:t>,</w:t>
      </w:r>
      <w:r w:rsidRPr="00CE1101">
        <w:t xml:space="preserve"> RE, McLaughlin</w:t>
      </w:r>
      <w:r>
        <w:t>,</w:t>
      </w:r>
      <w:r w:rsidRPr="00CE1101">
        <w:t xml:space="preserve"> MJ, Gilkes</w:t>
      </w:r>
      <w:r>
        <w:t>,</w:t>
      </w:r>
      <w:r w:rsidRPr="00CE1101">
        <w:t xml:space="preserve"> RJ, Rate</w:t>
      </w:r>
      <w:r>
        <w:t>,</w:t>
      </w:r>
      <w:r w:rsidRPr="00CE1101">
        <w:t xml:space="preserve"> AW, Zarcinas</w:t>
      </w:r>
      <w:r>
        <w:t>,</w:t>
      </w:r>
      <w:r w:rsidRPr="00CE1101">
        <w:t xml:space="preserve"> B, Robertson</w:t>
      </w:r>
      <w:r>
        <w:t>,</w:t>
      </w:r>
      <w:r w:rsidRPr="00CE1101">
        <w:t xml:space="preserve"> A, Cozens</w:t>
      </w:r>
      <w:r>
        <w:t>,</w:t>
      </w:r>
      <w:r w:rsidRPr="00CE1101">
        <w:t xml:space="preserve"> G, Radford</w:t>
      </w:r>
      <w:r>
        <w:t>,</w:t>
      </w:r>
      <w:r w:rsidRPr="00CE1101">
        <w:t xml:space="preserve"> N</w:t>
      </w:r>
      <w:r>
        <w:t xml:space="preserve"> &amp;</w:t>
      </w:r>
      <w:r w:rsidRPr="00CE1101">
        <w:t xml:space="preserve"> Bettenay</w:t>
      </w:r>
      <w:r>
        <w:t>,</w:t>
      </w:r>
      <w:r w:rsidRPr="00CE1101">
        <w:t xml:space="preserve"> L 2004</w:t>
      </w:r>
      <w:r>
        <w:t xml:space="preserve">, </w:t>
      </w:r>
      <w:r w:rsidRPr="00CE1101">
        <w:t xml:space="preserve"> </w:t>
      </w:r>
      <w:r>
        <w:t>‘</w:t>
      </w:r>
      <w:r w:rsidRPr="00CE1101">
        <w:t>Geochemical indices allow estimation of heavy metal background concentrations in soils</w:t>
      </w:r>
      <w:r>
        <w:t xml:space="preserve">’, </w:t>
      </w:r>
      <w:r w:rsidRPr="00CE1101">
        <w:t xml:space="preserve"> </w:t>
      </w:r>
      <w:r w:rsidRPr="00AA1945">
        <w:rPr>
          <w:i/>
          <w:iCs/>
        </w:rPr>
        <w:t>Global Biogeochemical Cycles</w:t>
      </w:r>
      <w:r>
        <w:t>, vol.</w:t>
      </w:r>
      <w:r w:rsidRPr="00CE1101">
        <w:t xml:space="preserve"> 18</w:t>
      </w:r>
      <w:r>
        <w:t>, pp.</w:t>
      </w:r>
      <w:r w:rsidRPr="00CE1101">
        <w:t xml:space="preserve"> 1</w:t>
      </w:r>
      <w:r>
        <w:sym w:font="Symbol" w:char="F02D"/>
      </w:r>
      <w:r w:rsidRPr="00CE1101">
        <w:t>6.</w:t>
      </w:r>
    </w:p>
    <w:p w:rsidR="00D47F56" w:rsidRPr="0095192D" w:rsidRDefault="00D47F56" w:rsidP="00D47F56">
      <w:pPr>
        <w:pStyle w:val="text"/>
      </w:pPr>
      <w:r>
        <w:lastRenderedPageBreak/>
        <w:t xml:space="preserve">Hamon, R, </w:t>
      </w:r>
      <w:r w:rsidRPr="0095192D">
        <w:t>Stevens, D</w:t>
      </w:r>
      <w:r>
        <w:t xml:space="preserve"> &amp;</w:t>
      </w:r>
      <w:r w:rsidRPr="0095192D">
        <w:t xml:space="preserve"> McLaughlin, M 2003</w:t>
      </w:r>
      <w:r>
        <w:t>,</w:t>
      </w:r>
      <w:r w:rsidRPr="0095192D">
        <w:t xml:space="preserve"> </w:t>
      </w:r>
      <w:r w:rsidRPr="00A6063E">
        <w:rPr>
          <w:i/>
          <w:iCs/>
        </w:rPr>
        <w:t>Determination of rates of long-term reactions decreasing bioavailability of zinc and lead in soils</w:t>
      </w:r>
      <w:r>
        <w:t>,</w:t>
      </w:r>
      <w:r w:rsidRPr="0095192D">
        <w:t xml:space="preserve"> </w:t>
      </w:r>
      <w:r>
        <w:t xml:space="preserve">pp. 49, </w:t>
      </w:r>
      <w:r w:rsidRPr="00A6063E">
        <w:t>Final report to the International Lead Zinc Research Organisation</w:t>
      </w:r>
      <w:r w:rsidRPr="0095192D">
        <w:t>.</w:t>
      </w:r>
    </w:p>
    <w:p w:rsidR="00D47F56" w:rsidRPr="0095192D" w:rsidRDefault="00D47F56" w:rsidP="00D47F56">
      <w:pPr>
        <w:pStyle w:val="text"/>
      </w:pPr>
      <w:r w:rsidRPr="0095192D">
        <w:t>Han</w:t>
      </w:r>
      <w:r>
        <w:t>,</w:t>
      </w:r>
      <w:r w:rsidRPr="0095192D">
        <w:t xml:space="preserve"> FX, Sridhar</w:t>
      </w:r>
      <w:r>
        <w:t>,</w:t>
      </w:r>
      <w:r w:rsidRPr="0095192D">
        <w:t xml:space="preserve"> BBM, Monts</w:t>
      </w:r>
      <w:r>
        <w:t>,</w:t>
      </w:r>
      <w:r w:rsidRPr="0095192D">
        <w:t xml:space="preserve"> DL</w:t>
      </w:r>
      <w:r>
        <w:t xml:space="preserve"> &amp;</w:t>
      </w:r>
      <w:r w:rsidRPr="0095192D">
        <w:t xml:space="preserve"> Su</w:t>
      </w:r>
      <w:r>
        <w:t>,</w:t>
      </w:r>
      <w:r w:rsidRPr="0095192D">
        <w:t xml:space="preserve"> Y 2004</w:t>
      </w:r>
      <w:r>
        <w:t>,</w:t>
      </w:r>
      <w:r w:rsidRPr="0095192D">
        <w:t xml:space="preserve"> </w:t>
      </w:r>
      <w:r>
        <w:t>‘</w:t>
      </w:r>
      <w:r w:rsidRPr="0095192D">
        <w:t xml:space="preserve">Phytoavailability and toxicity of trivalent and hexavalent chromium to </w:t>
      </w:r>
      <w:r w:rsidRPr="003C0A23">
        <w:rPr>
          <w:i/>
        </w:rPr>
        <w:t>Brassica juncea</w:t>
      </w:r>
      <w:r>
        <w:t>’,</w:t>
      </w:r>
      <w:r w:rsidRPr="00CE1101">
        <w:t xml:space="preserve"> </w:t>
      </w:r>
      <w:r w:rsidRPr="00BE4865">
        <w:rPr>
          <w:i/>
          <w:iCs/>
        </w:rPr>
        <w:t>New Phytologist</w:t>
      </w:r>
      <w:r>
        <w:t>, vol.</w:t>
      </w:r>
      <w:r w:rsidRPr="0095192D">
        <w:t xml:space="preserve"> 162</w:t>
      </w:r>
      <w:r>
        <w:t>, pp.</w:t>
      </w:r>
      <w:r w:rsidRPr="0095192D">
        <w:t xml:space="preserve"> 489–499.</w:t>
      </w:r>
    </w:p>
    <w:p w:rsidR="00D47F56" w:rsidRPr="00CE1101" w:rsidRDefault="00D47F56" w:rsidP="00D47F56">
      <w:pPr>
        <w:pStyle w:val="text"/>
      </w:pPr>
      <w:r w:rsidRPr="00CE1101">
        <w:t>Hansch</w:t>
      </w:r>
      <w:r>
        <w:t>,</w:t>
      </w:r>
      <w:r w:rsidRPr="00CE1101">
        <w:t xml:space="preserve"> C, Leo</w:t>
      </w:r>
      <w:r>
        <w:t>,</w:t>
      </w:r>
      <w:r w:rsidRPr="00CE1101">
        <w:t xml:space="preserve"> A</w:t>
      </w:r>
      <w:r>
        <w:t xml:space="preserve"> &amp; </w:t>
      </w:r>
      <w:r w:rsidRPr="00CE1101">
        <w:t>Hoekman</w:t>
      </w:r>
      <w:r>
        <w:t>,</w:t>
      </w:r>
      <w:r w:rsidRPr="00CE1101">
        <w:t xml:space="preserve"> D 1995</w:t>
      </w:r>
      <w:r>
        <w:t>,</w:t>
      </w:r>
      <w:r w:rsidRPr="00CE1101">
        <w:t xml:space="preserve"> </w:t>
      </w:r>
      <w:r w:rsidRPr="00EB0D34">
        <w:rPr>
          <w:i/>
          <w:iCs/>
        </w:rPr>
        <w:t>Exploring QSAR - hydrophobic, electronic, and steric constants</w:t>
      </w:r>
      <w:r>
        <w:t>,</w:t>
      </w:r>
      <w:r w:rsidRPr="00CE1101">
        <w:t xml:space="preserve"> American Chemical Society, Washington, DC, USA. </w:t>
      </w:r>
    </w:p>
    <w:p w:rsidR="00D47F56" w:rsidRPr="0095192D" w:rsidRDefault="00D47F56" w:rsidP="00D47F56">
      <w:pPr>
        <w:pStyle w:val="text"/>
      </w:pPr>
      <w:r w:rsidRPr="0095192D">
        <w:t>Heemsbergen</w:t>
      </w:r>
      <w:r>
        <w:t>,</w:t>
      </w:r>
      <w:r w:rsidRPr="0095192D">
        <w:t xml:space="preserve"> D, Broos</w:t>
      </w:r>
      <w:r>
        <w:t>,</w:t>
      </w:r>
      <w:r w:rsidRPr="0095192D">
        <w:t xml:space="preserve"> K, Whatmuff</w:t>
      </w:r>
      <w:r>
        <w:t>,</w:t>
      </w:r>
      <w:r w:rsidRPr="0095192D">
        <w:t xml:space="preserve"> M, Warne</w:t>
      </w:r>
      <w:r>
        <w:t>,</w:t>
      </w:r>
      <w:r w:rsidRPr="0095192D">
        <w:t xml:space="preserve"> M</w:t>
      </w:r>
      <w:r>
        <w:t>StJ</w:t>
      </w:r>
      <w:r w:rsidRPr="0095192D">
        <w:t>, McLaughlin</w:t>
      </w:r>
      <w:r>
        <w:t>,</w:t>
      </w:r>
      <w:r w:rsidRPr="0095192D">
        <w:t xml:space="preserve"> M, Stevens</w:t>
      </w:r>
      <w:r>
        <w:t>,</w:t>
      </w:r>
      <w:r w:rsidRPr="0095192D">
        <w:t xml:space="preserve"> D, Smart</w:t>
      </w:r>
      <w:r>
        <w:t>,</w:t>
      </w:r>
      <w:r w:rsidRPr="0095192D">
        <w:t xml:space="preserve"> M, Fiebiger</w:t>
      </w:r>
      <w:r>
        <w:t>,</w:t>
      </w:r>
      <w:r w:rsidRPr="0095192D">
        <w:t xml:space="preserve"> C, Baldock</w:t>
      </w:r>
      <w:r>
        <w:t>,</w:t>
      </w:r>
      <w:r w:rsidRPr="0095192D">
        <w:t xml:space="preserve"> C, Cozens</w:t>
      </w:r>
      <w:r>
        <w:t>,</w:t>
      </w:r>
      <w:r w:rsidRPr="0095192D">
        <w:t xml:space="preserve"> G, Tomczak</w:t>
      </w:r>
      <w:r>
        <w:t>,</w:t>
      </w:r>
      <w:r w:rsidRPr="0095192D">
        <w:t xml:space="preserve"> B</w:t>
      </w:r>
      <w:r>
        <w:t xml:space="preserve"> &amp; </w:t>
      </w:r>
      <w:r w:rsidRPr="0095192D">
        <w:t>Daly</w:t>
      </w:r>
      <w:r>
        <w:t>,</w:t>
      </w:r>
      <w:r w:rsidRPr="0095192D">
        <w:t xml:space="preserve"> A 2007</w:t>
      </w:r>
      <w:r>
        <w:t>,</w:t>
      </w:r>
      <w:r w:rsidRPr="0095192D">
        <w:t xml:space="preserve"> </w:t>
      </w:r>
      <w:r w:rsidRPr="00C80B8A">
        <w:rPr>
          <w:i/>
          <w:iCs/>
        </w:rPr>
        <w:t>Final report for the South Australian component of the national biosolids research program</w:t>
      </w:r>
      <w:r>
        <w:t>,</w:t>
      </w:r>
      <w:r w:rsidRPr="0095192D">
        <w:t xml:space="preserve"> </w:t>
      </w:r>
      <w:r w:rsidRPr="00C80B8A">
        <w:t>CSIRO Land and Water Science Report,</w:t>
      </w:r>
      <w:r w:rsidRPr="005C550B">
        <w:rPr>
          <w:i/>
          <w:iCs/>
        </w:rPr>
        <w:t xml:space="preserve"> </w:t>
      </w:r>
      <w:r w:rsidRPr="00C80B8A">
        <w:t>21/07.</w:t>
      </w:r>
      <w:r w:rsidRPr="0095192D">
        <w:t xml:space="preserve"> </w:t>
      </w:r>
    </w:p>
    <w:p w:rsidR="00D47F56" w:rsidRPr="00CE1101" w:rsidRDefault="00D47F56" w:rsidP="00D47F56">
      <w:pPr>
        <w:pStyle w:val="text"/>
      </w:pPr>
      <w:r w:rsidRPr="0095192D">
        <w:t>Heemsbergen</w:t>
      </w:r>
      <w:r>
        <w:t>,</w:t>
      </w:r>
      <w:r w:rsidRPr="0095192D">
        <w:t xml:space="preserve"> D, </w:t>
      </w:r>
      <w:r w:rsidRPr="0094177E">
        <w:t>Warne</w:t>
      </w:r>
      <w:r>
        <w:t>,</w:t>
      </w:r>
      <w:r w:rsidRPr="0094177E">
        <w:t xml:space="preserve"> M, McLaughlin</w:t>
      </w:r>
      <w:r>
        <w:t>,</w:t>
      </w:r>
      <w:r w:rsidRPr="0094177E">
        <w:t xml:space="preserve"> M</w:t>
      </w:r>
      <w:r>
        <w:t xml:space="preserve"> &amp; </w:t>
      </w:r>
      <w:r w:rsidRPr="0094177E">
        <w:t>Kookana</w:t>
      </w:r>
      <w:r>
        <w:t>,</w:t>
      </w:r>
      <w:r w:rsidRPr="0094177E">
        <w:t xml:space="preserve"> R 2008</w:t>
      </w:r>
      <w:r>
        <w:t>,</w:t>
      </w:r>
      <w:r w:rsidRPr="0094177E">
        <w:t xml:space="preserve"> </w:t>
      </w:r>
      <w:r w:rsidRPr="00BE4865">
        <w:rPr>
          <w:i/>
          <w:iCs/>
        </w:rPr>
        <w:t>The Australian methodology to derive ecological investigation levels in contaminated soils 2009</w:t>
      </w:r>
      <w:r>
        <w:t>,</w:t>
      </w:r>
      <w:r w:rsidRPr="00CE1101">
        <w:t xml:space="preserve"> </w:t>
      </w:r>
      <w:r w:rsidRPr="00BE4865">
        <w:t>CSIRO Land and Water Science Report 15/08,</w:t>
      </w:r>
      <w:r w:rsidRPr="00CE1101">
        <w:t xml:space="preserve"> CSIRO Land and Water, Urrbrae</w:t>
      </w:r>
      <w:r>
        <w:t>, Australia</w:t>
      </w:r>
      <w:r w:rsidRPr="00CE1101">
        <w:t xml:space="preserve">. </w:t>
      </w:r>
      <w:r>
        <w:t>(</w:t>
      </w:r>
      <w:r w:rsidRPr="00CE1101">
        <w:t xml:space="preserve">Available </w:t>
      </w:r>
      <w:r>
        <w:t xml:space="preserve">online at </w:t>
      </w:r>
      <w:hyperlink r:id="rId52" w:history="1">
        <w:r w:rsidRPr="00845356">
          <w:t>http://www.clw.csiro.au/publications/science/2008/sr18-08.pdf</w:t>
        </w:r>
      </w:hyperlink>
      <w:r w:rsidRPr="00845356">
        <w:t>).</w:t>
      </w:r>
      <w:r>
        <w:t xml:space="preserve"> </w:t>
      </w:r>
      <w:r w:rsidRPr="00845356">
        <w:t>Adopted as Schedule B5b in National Environment Protection (Assessment of Site Contamination) Measure 2011, as varied.</w:t>
      </w:r>
    </w:p>
    <w:p w:rsidR="00D47F56" w:rsidRPr="0095192D" w:rsidRDefault="00D47F56" w:rsidP="00D47F56">
      <w:pPr>
        <w:pStyle w:val="text"/>
      </w:pPr>
      <w:r w:rsidRPr="0095192D">
        <w:t>Heemsbergen</w:t>
      </w:r>
      <w:r>
        <w:t>,</w:t>
      </w:r>
      <w:r w:rsidRPr="0095192D">
        <w:t xml:space="preserve"> D, Warne</w:t>
      </w:r>
      <w:r>
        <w:t>,</w:t>
      </w:r>
      <w:r w:rsidRPr="0095192D">
        <w:t xml:space="preserve"> MStJ, McLaughlin</w:t>
      </w:r>
      <w:r>
        <w:t>,</w:t>
      </w:r>
      <w:r w:rsidRPr="0095192D">
        <w:t xml:space="preserve"> MJ</w:t>
      </w:r>
      <w:r>
        <w:t xml:space="preserve"> &amp;</w:t>
      </w:r>
      <w:r w:rsidRPr="0095192D">
        <w:t xml:space="preserve"> Kookana</w:t>
      </w:r>
      <w:r>
        <w:t>,</w:t>
      </w:r>
      <w:r w:rsidRPr="0095192D">
        <w:t xml:space="preserve"> R 2009</w:t>
      </w:r>
      <w:r>
        <w:t>,</w:t>
      </w:r>
      <w:r w:rsidRPr="0095192D">
        <w:t xml:space="preserve">  </w:t>
      </w:r>
      <w:r w:rsidRPr="00C80B8A">
        <w:rPr>
          <w:i/>
          <w:iCs/>
        </w:rPr>
        <w:t>Soil quality guidelines for arsenic, DDT, naphthalene and zinc</w:t>
      </w:r>
      <w:r>
        <w:t>,</w:t>
      </w:r>
      <w:r w:rsidRPr="0095192D">
        <w:t xml:space="preserve"> </w:t>
      </w:r>
      <w:r w:rsidRPr="00C80B8A">
        <w:t>CLW Science Report no. 02/09,</w:t>
      </w:r>
      <w:r w:rsidRPr="0095192D">
        <w:t xml:space="preserve"> </w:t>
      </w:r>
      <w:r>
        <w:t>p</w:t>
      </w:r>
      <w:r w:rsidRPr="0095192D">
        <w:t xml:space="preserve">repared for the </w:t>
      </w:r>
      <w:r>
        <w:t xml:space="preserve">NSW DECCW </w:t>
      </w:r>
      <w:r w:rsidRPr="0095192D">
        <w:t xml:space="preserve">Environmental Trust. </w:t>
      </w:r>
    </w:p>
    <w:p w:rsidR="00D47F56" w:rsidRPr="0087632E" w:rsidRDefault="00D47F56" w:rsidP="00D47F56">
      <w:pPr>
        <w:pStyle w:val="text"/>
      </w:pPr>
      <w:r w:rsidRPr="00CE1101">
        <w:t>Hemida</w:t>
      </w:r>
      <w:r>
        <w:t>,</w:t>
      </w:r>
      <w:r w:rsidRPr="00CE1101">
        <w:t xml:space="preserve"> SK, Omar</w:t>
      </w:r>
      <w:r>
        <w:t>,</w:t>
      </w:r>
      <w:r w:rsidRPr="00CE1101">
        <w:t xml:space="preserve"> SA</w:t>
      </w:r>
      <w:r>
        <w:t xml:space="preserve"> &amp; </w:t>
      </w:r>
      <w:r w:rsidRPr="00CE1101">
        <w:t>Abdel Malek</w:t>
      </w:r>
      <w:r>
        <w:t>,</w:t>
      </w:r>
      <w:r w:rsidRPr="00CE1101">
        <w:t xml:space="preserve"> AY 1997</w:t>
      </w:r>
      <w:r>
        <w:t>,</w:t>
      </w:r>
      <w:r w:rsidRPr="00CE1101">
        <w:t xml:space="preserve"> </w:t>
      </w:r>
      <w:r>
        <w:t>‘</w:t>
      </w:r>
      <w:r w:rsidRPr="0087632E">
        <w:t xml:space="preserve">Microbial populations and enzyme activity in </w:t>
      </w:r>
      <w:r>
        <w:t>soil treated with heavy metals’,</w:t>
      </w:r>
      <w:r w:rsidRPr="0087632E">
        <w:t xml:space="preserve"> </w:t>
      </w:r>
      <w:r w:rsidRPr="001E29B2">
        <w:rPr>
          <w:i/>
          <w:iCs/>
        </w:rPr>
        <w:t>Water Air and Soil Pollution</w:t>
      </w:r>
      <w:r>
        <w:t>, vol.</w:t>
      </w:r>
      <w:r w:rsidRPr="0087632E">
        <w:t xml:space="preserve"> 95</w:t>
      </w:r>
      <w:r>
        <w:t xml:space="preserve">, pp. </w:t>
      </w:r>
      <w:r w:rsidRPr="0087632E">
        <w:t>13</w:t>
      </w:r>
      <w:r>
        <w:sym w:font="Symbol" w:char="F02D"/>
      </w:r>
      <w:r w:rsidRPr="0087632E">
        <w:t>22.</w:t>
      </w:r>
    </w:p>
    <w:p w:rsidR="00D47F56" w:rsidRPr="0095192D" w:rsidRDefault="00D47F56" w:rsidP="00D47F56">
      <w:pPr>
        <w:pStyle w:val="text"/>
      </w:pPr>
      <w:r w:rsidRPr="0095192D">
        <w:t>Henny</w:t>
      </w:r>
      <w:r>
        <w:t>,</w:t>
      </w:r>
      <w:r w:rsidRPr="0095192D">
        <w:t xml:space="preserve"> CJ, Blus</w:t>
      </w:r>
      <w:r>
        <w:t>,</w:t>
      </w:r>
      <w:r w:rsidRPr="0095192D">
        <w:t xml:space="preserve"> LJ, Hoffman</w:t>
      </w:r>
      <w:r>
        <w:t>,</w:t>
      </w:r>
      <w:r w:rsidRPr="0095192D">
        <w:t xml:space="preserve"> DJ, Grove</w:t>
      </w:r>
      <w:r>
        <w:t>,</w:t>
      </w:r>
      <w:r w:rsidRPr="0095192D">
        <w:t xml:space="preserve"> RA</w:t>
      </w:r>
      <w:r>
        <w:t xml:space="preserve"> &amp; </w:t>
      </w:r>
      <w:r w:rsidRPr="0095192D">
        <w:t>Hatfield</w:t>
      </w:r>
      <w:r>
        <w:t>,</w:t>
      </w:r>
      <w:r w:rsidRPr="0095192D">
        <w:t xml:space="preserve"> JS 1991</w:t>
      </w:r>
      <w:r>
        <w:t>,</w:t>
      </w:r>
      <w:r w:rsidRPr="0095192D">
        <w:t xml:space="preserve"> </w:t>
      </w:r>
      <w:r>
        <w:t>‘</w:t>
      </w:r>
      <w:r w:rsidRPr="0095192D">
        <w:t>Lead accumulation and osprey production near a mining site on the Coeur d’Alene River, Idaho</w:t>
      </w:r>
      <w:r>
        <w:t>’,</w:t>
      </w:r>
      <w:r w:rsidRPr="0095192D">
        <w:t xml:space="preserve"> </w:t>
      </w:r>
      <w:r w:rsidRPr="00BE4865">
        <w:rPr>
          <w:i/>
          <w:iCs/>
        </w:rPr>
        <w:t>Archives of Environmental Contamination and Toxicology</w:t>
      </w:r>
      <w:r>
        <w:t>, vol.</w:t>
      </w:r>
      <w:r w:rsidRPr="0095192D">
        <w:t xml:space="preserve"> 21</w:t>
      </w:r>
      <w:r>
        <w:t>, pp.</w:t>
      </w:r>
      <w:r w:rsidRPr="0095192D">
        <w:t xml:space="preserve"> 415</w:t>
      </w:r>
      <w:r w:rsidRPr="00F3094B">
        <w:t>–</w:t>
      </w:r>
      <w:r w:rsidRPr="0095192D">
        <w:t>424.</w:t>
      </w:r>
    </w:p>
    <w:p w:rsidR="00D47F56" w:rsidRPr="00CE1101" w:rsidRDefault="00D47F56" w:rsidP="00D47F56">
      <w:pPr>
        <w:pStyle w:val="text"/>
      </w:pPr>
      <w:r w:rsidRPr="0095192D">
        <w:t>Herbert</w:t>
      </w:r>
      <w:r>
        <w:t>,</w:t>
      </w:r>
      <w:r w:rsidRPr="0095192D">
        <w:t xml:space="preserve"> IN, Svendsen</w:t>
      </w:r>
      <w:r>
        <w:t>,</w:t>
      </w:r>
      <w:r w:rsidRPr="0095192D">
        <w:t xml:space="preserve"> C</w:t>
      </w:r>
      <w:r>
        <w:t>,</w:t>
      </w:r>
      <w:r w:rsidRPr="0095192D">
        <w:t xml:space="preserve"> Hankard</w:t>
      </w:r>
      <w:r>
        <w:t>,</w:t>
      </w:r>
      <w:r w:rsidRPr="0095192D">
        <w:t xml:space="preserve"> PK</w:t>
      </w:r>
      <w:r>
        <w:t xml:space="preserve"> &amp; </w:t>
      </w:r>
      <w:r w:rsidRPr="0095192D">
        <w:t>Spurgeon</w:t>
      </w:r>
      <w:r>
        <w:t>,</w:t>
      </w:r>
      <w:r w:rsidRPr="0095192D">
        <w:t xml:space="preserve"> DJ 2004</w:t>
      </w:r>
      <w:r>
        <w:t>, ‘</w:t>
      </w:r>
      <w:r w:rsidRPr="0095192D">
        <w:t xml:space="preserve">Comparison of instantaneous rate of population increase and critical-effect estimates in </w:t>
      </w:r>
      <w:r w:rsidRPr="003C0A23">
        <w:rPr>
          <w:i/>
        </w:rPr>
        <w:t>Folsomia candida</w:t>
      </w:r>
      <w:r w:rsidRPr="0095192D">
        <w:t xml:space="preserve"> exposed to four toxicants</w:t>
      </w:r>
      <w:r>
        <w:t xml:space="preserve">’, </w:t>
      </w:r>
      <w:r w:rsidRPr="00BE4865">
        <w:rPr>
          <w:i/>
          <w:iCs/>
        </w:rPr>
        <w:t>Ecotoxicology and Environmental Safety</w:t>
      </w:r>
      <w:r>
        <w:t>, vol.</w:t>
      </w:r>
      <w:r w:rsidRPr="0095192D">
        <w:t xml:space="preserve"> 57</w:t>
      </w:r>
      <w:r>
        <w:t>, pp.</w:t>
      </w:r>
      <w:r w:rsidRPr="0095192D">
        <w:t xml:space="preserve"> 175</w:t>
      </w:r>
      <w:r w:rsidRPr="00F3094B">
        <w:t>–</w:t>
      </w:r>
      <w:r w:rsidRPr="0095192D">
        <w:t>183.</w:t>
      </w:r>
    </w:p>
    <w:p w:rsidR="00D47F56" w:rsidRPr="00CE1101" w:rsidRDefault="00D47F56" w:rsidP="00D47F56">
      <w:pPr>
        <w:pStyle w:val="text"/>
      </w:pPr>
      <w:r w:rsidRPr="00CE1101">
        <w:t>Hiltbold</w:t>
      </w:r>
      <w:r>
        <w:t>,</w:t>
      </w:r>
      <w:r w:rsidRPr="00CE1101">
        <w:t xml:space="preserve"> AE</w:t>
      </w:r>
      <w:r>
        <w:t xml:space="preserve"> </w:t>
      </w:r>
      <w:r w:rsidRPr="00CE1101">
        <w:t>1975</w:t>
      </w:r>
      <w:r>
        <w:t>,</w:t>
      </w:r>
      <w:r w:rsidRPr="00CE1101">
        <w:t xml:space="preserve"> </w:t>
      </w:r>
      <w:r>
        <w:t>‘</w:t>
      </w:r>
      <w:r w:rsidRPr="00CE1101">
        <w:t>Behaviour of organoarsenicals in plants and soils</w:t>
      </w:r>
      <w:r>
        <w:t>’, in</w:t>
      </w:r>
      <w:r w:rsidRPr="00CE1101">
        <w:t xml:space="preserve"> Woolson</w:t>
      </w:r>
      <w:r>
        <w:t>, EA</w:t>
      </w:r>
      <w:r w:rsidRPr="00CE1101">
        <w:t xml:space="preserve"> (ed.), </w:t>
      </w:r>
      <w:r w:rsidRPr="005C23A0">
        <w:rPr>
          <w:i/>
          <w:iCs/>
        </w:rPr>
        <w:t>Arsenical pesticides</w:t>
      </w:r>
      <w:r w:rsidRPr="00CE1101">
        <w:t>, Amer Chem Soc Symp Ser 7, Amer</w:t>
      </w:r>
      <w:r>
        <w:t>ican</w:t>
      </w:r>
      <w:r w:rsidRPr="00CE1101">
        <w:t xml:space="preserve"> Chem</w:t>
      </w:r>
      <w:r>
        <w:t>ical</w:t>
      </w:r>
      <w:r w:rsidRPr="00CE1101">
        <w:t xml:space="preserve"> Soc</w:t>
      </w:r>
      <w:r>
        <w:t>iety</w:t>
      </w:r>
      <w:r w:rsidRPr="00CE1101">
        <w:t>, Washington</w:t>
      </w:r>
      <w:r>
        <w:t xml:space="preserve">, DC, </w:t>
      </w:r>
      <w:r w:rsidRPr="00CE1101">
        <w:t xml:space="preserve"> </w:t>
      </w:r>
      <w:r>
        <w:t>c</w:t>
      </w:r>
      <w:r w:rsidRPr="00CE1101">
        <w:t>ited by Furlong, 1978, pp. 124</w:t>
      </w:r>
      <w:r>
        <w:sym w:font="Symbol" w:char="F02D"/>
      </w:r>
      <w:r w:rsidRPr="00CE1101">
        <w:t>147.</w:t>
      </w:r>
    </w:p>
    <w:p w:rsidR="00D47F56" w:rsidRPr="00CE1101" w:rsidRDefault="00D47F56" w:rsidP="00D47F56">
      <w:pPr>
        <w:pStyle w:val="text"/>
      </w:pPr>
      <w:r w:rsidRPr="0094177E">
        <w:t>Howard</w:t>
      </w:r>
      <w:r>
        <w:t>,</w:t>
      </w:r>
      <w:r w:rsidRPr="0094177E">
        <w:t xml:space="preserve"> P</w:t>
      </w:r>
      <w:r>
        <w:t xml:space="preserve"> &amp;</w:t>
      </w:r>
      <w:r w:rsidRPr="0094177E">
        <w:t xml:space="preserve"> Meylan</w:t>
      </w:r>
      <w:r>
        <w:t>,</w:t>
      </w:r>
      <w:r w:rsidRPr="0094177E">
        <w:t xml:space="preserve"> W (eds) 1997</w:t>
      </w:r>
      <w:r>
        <w:t>,</w:t>
      </w:r>
      <w:r w:rsidRPr="0094177E">
        <w:t xml:space="preserve"> </w:t>
      </w:r>
      <w:r w:rsidRPr="00AE735A">
        <w:rPr>
          <w:i/>
          <w:iCs/>
        </w:rPr>
        <w:t>Handbook of physical properties or organic chemicals</w:t>
      </w:r>
      <w:r>
        <w:t>,</w:t>
      </w:r>
      <w:r w:rsidRPr="00CE1101">
        <w:t xml:space="preserve"> CRC Press, Boca Raton, F</w:t>
      </w:r>
      <w:r>
        <w:t>lorida</w:t>
      </w:r>
      <w:r w:rsidRPr="00CE1101">
        <w:t>, USA.</w:t>
      </w:r>
    </w:p>
    <w:p w:rsidR="00D47F56" w:rsidRPr="00CE1101" w:rsidRDefault="00D47F56" w:rsidP="00D47F56">
      <w:pPr>
        <w:pStyle w:val="text"/>
      </w:pPr>
      <w:r w:rsidRPr="00CE1101">
        <w:t>Hooftman</w:t>
      </w:r>
      <w:r>
        <w:t>,</w:t>
      </w:r>
      <w:r w:rsidRPr="00CE1101">
        <w:t xml:space="preserve"> RN</w:t>
      </w:r>
      <w:r>
        <w:t xml:space="preserve"> &amp;</w:t>
      </w:r>
      <w:r w:rsidRPr="00CE1101">
        <w:t xml:space="preserve"> Henzen</w:t>
      </w:r>
      <w:r>
        <w:t>,</w:t>
      </w:r>
      <w:r w:rsidRPr="00CE1101">
        <w:t xml:space="preserve"> L 1996</w:t>
      </w:r>
      <w:r>
        <w:t>,</w:t>
      </w:r>
      <w:r w:rsidRPr="00CE1101">
        <w:t xml:space="preserve"> cited in </w:t>
      </w:r>
      <w:r>
        <w:rPr>
          <w:lang w:val="en-GB"/>
        </w:rPr>
        <w:t xml:space="preserve">Bodar, CWM 2007, </w:t>
      </w:r>
      <w:r w:rsidRPr="00AE735A">
        <w:rPr>
          <w:i/>
          <w:iCs/>
          <w:lang w:val="en-GB"/>
        </w:rPr>
        <w:t>Environmental risk limits for zinc</w:t>
      </w:r>
      <w:r>
        <w:rPr>
          <w:lang w:val="en-GB"/>
        </w:rPr>
        <w:t>, RIVM letter report 11235/2007, RIVM (National Institute for Public Health and the Environment), Bilthoven, Netherlands.</w:t>
      </w:r>
    </w:p>
    <w:p w:rsidR="00D47F56" w:rsidRPr="00CE1101" w:rsidRDefault="00D47F56" w:rsidP="00D47F56">
      <w:pPr>
        <w:pStyle w:val="text"/>
      </w:pPr>
      <w:r w:rsidRPr="00CE1101">
        <w:t xml:space="preserve">HSDB </w:t>
      </w:r>
      <w:r>
        <w:t>2004,</w:t>
      </w:r>
      <w:r w:rsidRPr="00CE1101">
        <w:t xml:space="preserve"> </w:t>
      </w:r>
      <w:r w:rsidRPr="0054105A">
        <w:rPr>
          <w:i/>
          <w:iCs/>
        </w:rPr>
        <w:t>Hazardous substances data bank</w:t>
      </w:r>
      <w:r>
        <w:t>, a</w:t>
      </w:r>
      <w:r w:rsidRPr="00CE1101">
        <w:t xml:space="preserve">vailable </w:t>
      </w:r>
      <w:r>
        <w:t xml:space="preserve">online </w:t>
      </w:r>
      <w:r w:rsidRPr="00CE1101">
        <w:t xml:space="preserve">at </w:t>
      </w:r>
      <w:hyperlink r:id="rId53" w:history="1">
        <w:r w:rsidRPr="00CE1101">
          <w:t>http://toxnet.nlm.nih.gov/cgi-bin/sis/htmlgen?HSDB.htm</w:t>
        </w:r>
      </w:hyperlink>
      <w:r>
        <w:t>.</w:t>
      </w:r>
    </w:p>
    <w:p w:rsidR="00D47F56" w:rsidRPr="00CE1101" w:rsidRDefault="00D47F56" w:rsidP="00D47F56">
      <w:pPr>
        <w:pStyle w:val="text"/>
      </w:pPr>
      <w:r w:rsidRPr="00CE1101">
        <w:t>Hund-Rinke</w:t>
      </w:r>
      <w:r>
        <w:t>,</w:t>
      </w:r>
      <w:r w:rsidRPr="00CE1101">
        <w:t xml:space="preserve"> K</w:t>
      </w:r>
      <w:r>
        <w:t xml:space="preserve"> &amp;</w:t>
      </w:r>
      <w:r w:rsidRPr="00CE1101">
        <w:t xml:space="preserve"> Simon</w:t>
      </w:r>
      <w:r>
        <w:t>,</w:t>
      </w:r>
      <w:r w:rsidRPr="00CE1101">
        <w:t xml:space="preserve"> M 2005</w:t>
      </w:r>
      <w:r>
        <w:t>,</w:t>
      </w:r>
      <w:r w:rsidRPr="00CE1101">
        <w:t xml:space="preserve"> </w:t>
      </w:r>
      <w:r>
        <w:t>‘</w:t>
      </w:r>
      <w:r w:rsidRPr="00CE1101">
        <w:t>Terrestrial ecotoxicity of eight chemicals in a systematic approach</w:t>
      </w:r>
      <w:r>
        <w:t>’,</w:t>
      </w:r>
      <w:r w:rsidRPr="00CE1101">
        <w:t xml:space="preserve"> </w:t>
      </w:r>
      <w:r w:rsidRPr="00770A98">
        <w:rPr>
          <w:i/>
          <w:iCs/>
        </w:rPr>
        <w:t>Journal of Soils and Sediments</w:t>
      </w:r>
      <w:r>
        <w:t>,</w:t>
      </w:r>
      <w:r w:rsidRPr="00CE1101">
        <w:t xml:space="preserve"> </w:t>
      </w:r>
      <w:r>
        <w:t xml:space="preserve">vol. </w:t>
      </w:r>
      <w:r w:rsidRPr="00CE1101">
        <w:t>5</w:t>
      </w:r>
      <w:r>
        <w:t>, pp.</w:t>
      </w:r>
      <w:r w:rsidRPr="00CE1101">
        <w:t xml:space="preserve"> 59</w:t>
      </w:r>
      <w:r>
        <w:sym w:font="Symbol" w:char="F02D"/>
      </w:r>
      <w:r w:rsidRPr="00CE1101">
        <w:t>65.</w:t>
      </w:r>
    </w:p>
    <w:p w:rsidR="00D47F56" w:rsidRPr="00CE1101" w:rsidRDefault="00D47F56" w:rsidP="00D47F56">
      <w:pPr>
        <w:pStyle w:val="text"/>
      </w:pPr>
      <w:r w:rsidRPr="00CE1101">
        <w:t>Jacobs</w:t>
      </w:r>
      <w:r>
        <w:t>,</w:t>
      </w:r>
      <w:r w:rsidRPr="00CE1101">
        <w:t xml:space="preserve"> LW</w:t>
      </w:r>
      <w:r>
        <w:t xml:space="preserve"> &amp; </w:t>
      </w:r>
      <w:r w:rsidRPr="00CE1101">
        <w:t>Keeney</w:t>
      </w:r>
      <w:r>
        <w:t>,</w:t>
      </w:r>
      <w:r w:rsidRPr="00CE1101">
        <w:t xml:space="preserve"> DR 1970</w:t>
      </w:r>
      <w:r>
        <w:t>,</w:t>
      </w:r>
      <w:r w:rsidRPr="00CE1101">
        <w:t xml:space="preserve"> </w:t>
      </w:r>
      <w:r>
        <w:t>‘</w:t>
      </w:r>
      <w:r w:rsidRPr="00CE1101">
        <w:t>Arsenic phosphorus intera</w:t>
      </w:r>
      <w:r>
        <w:t>c</w:t>
      </w:r>
      <w:r w:rsidRPr="00CE1101">
        <w:t>tions on corn-M</w:t>
      </w:r>
      <w:r>
        <w:t>’,</w:t>
      </w:r>
      <w:r w:rsidRPr="00CE1101">
        <w:t xml:space="preserve"> </w:t>
      </w:r>
      <w:r w:rsidRPr="00770A98">
        <w:rPr>
          <w:i/>
          <w:iCs/>
        </w:rPr>
        <w:t>Communications in Soil Science and Plant Analysis</w:t>
      </w:r>
      <w:r>
        <w:t xml:space="preserve">, vol. </w:t>
      </w:r>
      <w:r w:rsidRPr="00CE1101">
        <w:t>1</w:t>
      </w:r>
      <w:r>
        <w:t>, pp.</w:t>
      </w:r>
      <w:r w:rsidRPr="00CE1101">
        <w:t xml:space="preserve"> 85</w:t>
      </w:r>
      <w:r>
        <w:sym w:font="Symbol" w:char="F02D"/>
      </w:r>
      <w:r w:rsidRPr="00CE1101">
        <w:t xml:space="preserve">93. </w:t>
      </w:r>
    </w:p>
    <w:p w:rsidR="00D47F56" w:rsidRPr="00465D60" w:rsidRDefault="00D47F56" w:rsidP="00D47F56">
      <w:pPr>
        <w:pStyle w:val="text"/>
      </w:pPr>
      <w:r w:rsidRPr="00CE1101">
        <w:t>Jacobs</w:t>
      </w:r>
      <w:r>
        <w:t>,</w:t>
      </w:r>
      <w:r w:rsidRPr="00CE1101">
        <w:t xml:space="preserve"> LW, Keeney</w:t>
      </w:r>
      <w:r>
        <w:t>,</w:t>
      </w:r>
      <w:r w:rsidRPr="00CE1101">
        <w:t xml:space="preserve"> DR</w:t>
      </w:r>
      <w:r>
        <w:t xml:space="preserve"> &amp; </w:t>
      </w:r>
      <w:r w:rsidRPr="00CE1101">
        <w:t>Walsh</w:t>
      </w:r>
      <w:r>
        <w:t>,</w:t>
      </w:r>
      <w:r w:rsidRPr="00CE1101">
        <w:t xml:space="preserve"> LM </w:t>
      </w:r>
      <w:r>
        <w:t xml:space="preserve">1970, ‘Arsenic residue toxicity to vegetable crops grown on plainfield sand’, </w:t>
      </w:r>
      <w:r w:rsidRPr="00770A98">
        <w:rPr>
          <w:i/>
          <w:iCs/>
        </w:rPr>
        <w:t>Agronomy Journal</w:t>
      </w:r>
      <w:r>
        <w:t>, vol.</w:t>
      </w:r>
      <w:r w:rsidRPr="00465D60">
        <w:t xml:space="preserve"> 62</w:t>
      </w:r>
      <w:r>
        <w:t>, pp.</w:t>
      </w:r>
      <w:r w:rsidRPr="00465D60">
        <w:t xml:space="preserve"> 588.</w:t>
      </w:r>
    </w:p>
    <w:p w:rsidR="00D47F56" w:rsidRPr="0095192D" w:rsidRDefault="00D47F56" w:rsidP="00D47F56">
      <w:pPr>
        <w:pStyle w:val="text"/>
      </w:pPr>
      <w:r w:rsidRPr="0095192D">
        <w:lastRenderedPageBreak/>
        <w:t>Jarvis</w:t>
      </w:r>
      <w:r>
        <w:t>,</w:t>
      </w:r>
      <w:r w:rsidRPr="0095192D">
        <w:t xml:space="preserve"> SC 1978</w:t>
      </w:r>
      <w:r>
        <w:t>,</w:t>
      </w:r>
      <w:r w:rsidRPr="0095192D">
        <w:t xml:space="preserve"> </w:t>
      </w:r>
      <w:r>
        <w:t>‘</w:t>
      </w:r>
      <w:r w:rsidRPr="0095192D">
        <w:t>Copper uptake and accumulation by perennial ryegrass growth in soil and solution culture</w:t>
      </w:r>
      <w:r>
        <w:t>’,</w:t>
      </w:r>
      <w:r w:rsidRPr="0095192D">
        <w:t xml:space="preserve"> </w:t>
      </w:r>
      <w:r w:rsidRPr="00770A98">
        <w:rPr>
          <w:i/>
          <w:iCs/>
        </w:rPr>
        <w:t>Journal of Science Food Agriculture</w:t>
      </w:r>
      <w:r>
        <w:t>,</w:t>
      </w:r>
      <w:r w:rsidRPr="0095192D">
        <w:t xml:space="preserve"> </w:t>
      </w:r>
      <w:r>
        <w:t xml:space="preserve">vol. </w:t>
      </w:r>
      <w:r w:rsidRPr="0095192D">
        <w:t>29</w:t>
      </w:r>
      <w:r>
        <w:t>, pp.</w:t>
      </w:r>
      <w:r w:rsidRPr="0095192D">
        <w:t>12</w:t>
      </w:r>
      <w:r w:rsidRPr="00F3094B">
        <w:t>–</w:t>
      </w:r>
      <w:r w:rsidRPr="0095192D">
        <w:t>18.</w:t>
      </w:r>
    </w:p>
    <w:p w:rsidR="00D47F56" w:rsidRPr="00CE1101" w:rsidRDefault="00D47F56" w:rsidP="00D47F56">
      <w:pPr>
        <w:pStyle w:val="text"/>
      </w:pPr>
      <w:r w:rsidRPr="00465D60">
        <w:t>Jonker</w:t>
      </w:r>
      <w:r>
        <w:t>,</w:t>
      </w:r>
      <w:r w:rsidRPr="00465D60">
        <w:t xml:space="preserve"> MJ, Sweijen</w:t>
      </w:r>
      <w:r>
        <w:t>,</w:t>
      </w:r>
      <w:r w:rsidRPr="00465D60">
        <w:t xml:space="preserve"> R</w:t>
      </w:r>
      <w:r>
        <w:t xml:space="preserve"> &amp; </w:t>
      </w:r>
      <w:r w:rsidRPr="00465D60">
        <w:t>Kammenga</w:t>
      </w:r>
      <w:r>
        <w:t>,</w:t>
      </w:r>
      <w:r w:rsidRPr="00465D60">
        <w:t xml:space="preserve"> JE 2004</w:t>
      </w:r>
      <w:r>
        <w:t>,</w:t>
      </w:r>
      <w:r w:rsidRPr="00CE1101">
        <w:t xml:space="preserve"> </w:t>
      </w:r>
      <w:r>
        <w:t>‘</w:t>
      </w:r>
      <w:r w:rsidRPr="00CE1101">
        <w:t xml:space="preserve">Toxicity of simple mixtures to the nematode </w:t>
      </w:r>
      <w:r w:rsidRPr="003C0A23">
        <w:rPr>
          <w:i/>
        </w:rPr>
        <w:t>Caenorhabditis elegans</w:t>
      </w:r>
      <w:r w:rsidRPr="00CE1101">
        <w:t xml:space="preserve"> in relation to soil sorption</w:t>
      </w:r>
      <w:r>
        <w:t>’,</w:t>
      </w:r>
      <w:r w:rsidRPr="00CE1101">
        <w:t xml:space="preserve"> </w:t>
      </w:r>
      <w:r w:rsidRPr="00770A98">
        <w:rPr>
          <w:i/>
          <w:iCs/>
        </w:rPr>
        <w:t>Environmental Toxicology and Chemistry</w:t>
      </w:r>
      <w:r>
        <w:t>, vol.</w:t>
      </w:r>
      <w:r w:rsidRPr="00CE1101">
        <w:t xml:space="preserve"> 23</w:t>
      </w:r>
      <w:r>
        <w:t>, pp.</w:t>
      </w:r>
      <w:r w:rsidRPr="00CE1101">
        <w:t xml:space="preserve"> 480</w:t>
      </w:r>
      <w:r>
        <w:sym w:font="Symbol" w:char="F02D"/>
      </w:r>
      <w:r w:rsidRPr="00CE1101">
        <w:t>488.</w:t>
      </w:r>
    </w:p>
    <w:p w:rsidR="00D47F56" w:rsidRPr="00CE1101" w:rsidRDefault="00D47F56" w:rsidP="00D47F56">
      <w:pPr>
        <w:pStyle w:val="text"/>
      </w:pPr>
      <w:r w:rsidRPr="00CE1101">
        <w:t>Juma</w:t>
      </w:r>
      <w:r>
        <w:t>,</w:t>
      </w:r>
      <w:r w:rsidRPr="00CE1101">
        <w:t xml:space="preserve"> NG, Tabatabai</w:t>
      </w:r>
      <w:r>
        <w:t>,</w:t>
      </w:r>
      <w:r w:rsidRPr="00CE1101">
        <w:t xml:space="preserve"> MA 1977</w:t>
      </w:r>
      <w:r>
        <w:t>,</w:t>
      </w:r>
      <w:r w:rsidRPr="00CE1101">
        <w:t xml:space="preserve"> </w:t>
      </w:r>
      <w:r>
        <w:t>‘</w:t>
      </w:r>
      <w:r w:rsidRPr="00CE1101">
        <w:t>Effects of trace metals on phosphatise activity in soils</w:t>
      </w:r>
      <w:r>
        <w:t>‘,</w:t>
      </w:r>
      <w:r w:rsidRPr="00CE1101">
        <w:t xml:space="preserve"> </w:t>
      </w:r>
      <w:r w:rsidRPr="00BE4865">
        <w:rPr>
          <w:i/>
          <w:iCs/>
        </w:rPr>
        <w:t>Soil Science Society of America Journal</w:t>
      </w:r>
      <w:r>
        <w:t>, vol.</w:t>
      </w:r>
      <w:r w:rsidRPr="00CE1101">
        <w:t xml:space="preserve"> 41</w:t>
      </w:r>
      <w:r>
        <w:t xml:space="preserve">, pp. </w:t>
      </w:r>
      <w:r w:rsidRPr="00CE1101">
        <w:t>343</w:t>
      </w:r>
      <w:r>
        <w:sym w:font="Symbol" w:char="F02D"/>
      </w:r>
      <w:r w:rsidRPr="00CE1101">
        <w:t>346.</w:t>
      </w:r>
    </w:p>
    <w:p w:rsidR="00D47F56" w:rsidRPr="00CE1101" w:rsidRDefault="00D47F56" w:rsidP="00D47F56">
      <w:pPr>
        <w:pStyle w:val="text"/>
      </w:pPr>
      <w:r w:rsidRPr="00CE1101">
        <w:t>Kalyanaraman</w:t>
      </w:r>
      <w:r>
        <w:t>,</w:t>
      </w:r>
      <w:r w:rsidRPr="00CE1101">
        <w:t xml:space="preserve"> SB</w:t>
      </w:r>
      <w:r>
        <w:t xml:space="preserve"> &amp; </w:t>
      </w:r>
      <w:r w:rsidRPr="00CE1101">
        <w:t>Sivagurunathan</w:t>
      </w:r>
      <w:r>
        <w:t>,</w:t>
      </w:r>
      <w:r w:rsidRPr="00CE1101">
        <w:t xml:space="preserve"> P</w:t>
      </w:r>
      <w:r>
        <w:t xml:space="preserve"> </w:t>
      </w:r>
      <w:r w:rsidRPr="00CE1101">
        <w:t>1993</w:t>
      </w:r>
      <w:r>
        <w:t>, ‘</w:t>
      </w:r>
      <w:r w:rsidRPr="00CE1101">
        <w:t>Effect of cadmium, copper, and zinc on the growth of Blackgram</w:t>
      </w:r>
      <w:r>
        <w:t>’,</w:t>
      </w:r>
      <w:r w:rsidRPr="00CE1101">
        <w:t xml:space="preserve"> </w:t>
      </w:r>
      <w:r w:rsidRPr="00BE4865">
        <w:rPr>
          <w:i/>
          <w:iCs/>
        </w:rPr>
        <w:t>Journal of Plant Nutrition</w:t>
      </w:r>
      <w:r>
        <w:t>, vol.</w:t>
      </w:r>
      <w:r w:rsidRPr="00CE1101">
        <w:t xml:space="preserve"> 16</w:t>
      </w:r>
      <w:r>
        <w:t>, pp.</w:t>
      </w:r>
      <w:r w:rsidRPr="00CE1101">
        <w:t xml:space="preserve"> 2029</w:t>
      </w:r>
      <w:r>
        <w:sym w:font="Symbol" w:char="F02D"/>
      </w:r>
      <w:r w:rsidRPr="00CE1101">
        <w:t>2042.</w:t>
      </w:r>
    </w:p>
    <w:p w:rsidR="00D47F56" w:rsidRPr="0095192D" w:rsidRDefault="00D47F56" w:rsidP="00D47F56">
      <w:pPr>
        <w:pStyle w:val="text"/>
      </w:pPr>
      <w:r w:rsidRPr="00CE1101">
        <w:t>Kammenga</w:t>
      </w:r>
      <w:r>
        <w:t>,</w:t>
      </w:r>
      <w:r w:rsidRPr="00CE1101">
        <w:t xml:space="preserve"> JE, Van Koert</w:t>
      </w:r>
      <w:r>
        <w:t>,</w:t>
      </w:r>
      <w:r w:rsidRPr="00CE1101">
        <w:t xml:space="preserve"> PHG, Riksen</w:t>
      </w:r>
      <w:r>
        <w:t>,</w:t>
      </w:r>
      <w:r w:rsidRPr="00CE1101">
        <w:t xml:space="preserve"> JAG, Korthals</w:t>
      </w:r>
      <w:r>
        <w:t>,</w:t>
      </w:r>
      <w:r w:rsidRPr="00CE1101">
        <w:t xml:space="preserve"> GW</w:t>
      </w:r>
      <w:r>
        <w:t xml:space="preserve"> &amp; </w:t>
      </w:r>
      <w:r w:rsidRPr="00CE1101">
        <w:t>Bakker</w:t>
      </w:r>
      <w:r>
        <w:t>,</w:t>
      </w:r>
      <w:r w:rsidRPr="00CE1101">
        <w:t xml:space="preserve"> J 1996</w:t>
      </w:r>
      <w:r>
        <w:t>,</w:t>
      </w:r>
      <w:r w:rsidRPr="00CE1101">
        <w:t xml:space="preserve"> </w:t>
      </w:r>
      <w:r>
        <w:t>‘</w:t>
      </w:r>
      <w:r w:rsidRPr="0095192D">
        <w:t xml:space="preserve">A toxicity test in artificial soil based on the life-history strategy of the nematode </w:t>
      </w:r>
      <w:r w:rsidRPr="003C0A23">
        <w:rPr>
          <w:i/>
        </w:rPr>
        <w:t>Plectus acuminatus</w:t>
      </w:r>
      <w:r>
        <w:t>‘,</w:t>
      </w:r>
      <w:r w:rsidRPr="0095192D">
        <w:t xml:space="preserve"> </w:t>
      </w:r>
      <w:r w:rsidRPr="00BE4865">
        <w:rPr>
          <w:i/>
          <w:iCs/>
        </w:rPr>
        <w:t>Environmental Toxicology and Chemistry</w:t>
      </w:r>
      <w:r>
        <w:t>, vol.</w:t>
      </w:r>
      <w:r w:rsidRPr="0095192D">
        <w:t xml:space="preserve"> 15</w:t>
      </w:r>
      <w:r>
        <w:t>, pp.</w:t>
      </w:r>
      <w:r w:rsidRPr="0095192D">
        <w:t xml:space="preserve"> 722</w:t>
      </w:r>
      <w:r w:rsidRPr="00F3094B">
        <w:t>–</w:t>
      </w:r>
      <w:r w:rsidRPr="0095192D">
        <w:t>727.</w:t>
      </w:r>
    </w:p>
    <w:p w:rsidR="00D47F56" w:rsidRPr="00CE1101" w:rsidRDefault="00D47F56" w:rsidP="00D47F56">
      <w:pPr>
        <w:pStyle w:val="text"/>
      </w:pPr>
      <w:r w:rsidRPr="00CE1101">
        <w:t>Kegley</w:t>
      </w:r>
      <w:r>
        <w:t>,</w:t>
      </w:r>
      <w:r w:rsidRPr="00CE1101">
        <w:t xml:space="preserve"> SE, Hill</w:t>
      </w:r>
      <w:r>
        <w:t>,</w:t>
      </w:r>
      <w:r w:rsidRPr="00CE1101">
        <w:t xml:space="preserve"> BR, Orme</w:t>
      </w:r>
      <w:r>
        <w:t>,</w:t>
      </w:r>
      <w:r w:rsidRPr="00CE1101">
        <w:t xml:space="preserve"> S</w:t>
      </w:r>
      <w:r>
        <w:t xml:space="preserve"> &amp; </w:t>
      </w:r>
      <w:r w:rsidRPr="00CE1101">
        <w:t>Choi</w:t>
      </w:r>
      <w:r>
        <w:t>,</w:t>
      </w:r>
      <w:r w:rsidRPr="00CE1101">
        <w:t xml:space="preserve"> AH</w:t>
      </w:r>
      <w:r w:rsidRPr="00E94AF3">
        <w:t xml:space="preserve"> </w:t>
      </w:r>
      <w:r>
        <w:t xml:space="preserve">2008, </w:t>
      </w:r>
      <w:r w:rsidRPr="00BE4865">
        <w:rPr>
          <w:i/>
          <w:iCs/>
        </w:rPr>
        <w:t>PAN Pesticide database</w:t>
      </w:r>
      <w:r>
        <w:t>,</w:t>
      </w:r>
      <w:r w:rsidRPr="00CE1101">
        <w:t xml:space="preserve"> Pesticide Action Network, North America</w:t>
      </w:r>
      <w:r>
        <w:t>, a</w:t>
      </w:r>
      <w:r w:rsidRPr="00CE1101">
        <w:t xml:space="preserve">vailable </w:t>
      </w:r>
      <w:r>
        <w:t xml:space="preserve">online </w:t>
      </w:r>
      <w:r w:rsidRPr="00CE1101">
        <w:t xml:space="preserve">at: </w:t>
      </w:r>
      <w:hyperlink r:id="rId54" w:history="1">
        <w:r w:rsidRPr="00CE1101">
          <w:t>http://www.pesticideinfo.org</w:t>
        </w:r>
      </w:hyperlink>
      <w:r>
        <w:t>.</w:t>
      </w:r>
      <w:r w:rsidRPr="00CE1101">
        <w:t xml:space="preserve"> </w:t>
      </w:r>
    </w:p>
    <w:p w:rsidR="00D47F56" w:rsidRPr="00CE1101" w:rsidRDefault="00D47F56" w:rsidP="00D47F56">
      <w:pPr>
        <w:pStyle w:val="text"/>
      </w:pPr>
      <w:r w:rsidRPr="00CE1101">
        <w:t>Keller</w:t>
      </w:r>
      <w:r>
        <w:t>,</w:t>
      </w:r>
      <w:r w:rsidRPr="00CE1101">
        <w:t xml:space="preserve"> E 1970</w:t>
      </w:r>
      <w:r>
        <w:t>,</w:t>
      </w:r>
      <w:r w:rsidRPr="00CE1101">
        <w:t xml:space="preserve"> </w:t>
      </w:r>
      <w:r>
        <w:t>‘</w:t>
      </w:r>
      <w:r w:rsidRPr="00CE1101">
        <w:t>The DDT story</w:t>
      </w:r>
      <w:r>
        <w:t>’,</w:t>
      </w:r>
      <w:r w:rsidRPr="00CE1101">
        <w:t xml:space="preserve"> </w:t>
      </w:r>
      <w:r w:rsidRPr="00753702">
        <w:rPr>
          <w:i/>
          <w:iCs/>
        </w:rPr>
        <w:t>Chemistry</w:t>
      </w:r>
      <w:r>
        <w:t>,</w:t>
      </w:r>
      <w:r w:rsidRPr="00CE1101">
        <w:t xml:space="preserve"> </w:t>
      </w:r>
      <w:r>
        <w:t xml:space="preserve">vol. </w:t>
      </w:r>
      <w:r w:rsidRPr="00CE1101">
        <w:t>43</w:t>
      </w:r>
      <w:r>
        <w:t xml:space="preserve">, pp. </w:t>
      </w:r>
      <w:r w:rsidRPr="00CE1101">
        <w:t>8</w:t>
      </w:r>
      <w:r>
        <w:sym w:font="Symbol" w:char="F02D"/>
      </w:r>
      <w:r w:rsidRPr="00CE1101">
        <w:t>12.</w:t>
      </w:r>
    </w:p>
    <w:p w:rsidR="00D47F56" w:rsidRPr="00CE1101" w:rsidRDefault="00D47F56" w:rsidP="00D47F56">
      <w:pPr>
        <w:pStyle w:val="text"/>
      </w:pPr>
      <w:r w:rsidRPr="00CE1101">
        <w:t>Kenaga</w:t>
      </w:r>
      <w:r>
        <w:t>,</w:t>
      </w:r>
      <w:r w:rsidRPr="00CE1101">
        <w:t xml:space="preserve"> EE 1980</w:t>
      </w:r>
      <w:r>
        <w:t>,</w:t>
      </w:r>
      <w:r w:rsidRPr="00CE1101">
        <w:t xml:space="preserve"> </w:t>
      </w:r>
      <w:r>
        <w:t>‘</w:t>
      </w:r>
      <w:r w:rsidRPr="00CE1101">
        <w:t>Predicted bioconcentration factors and soil sorption coefficients of pesticides and other chemicals</w:t>
      </w:r>
      <w:r>
        <w:t>’,</w:t>
      </w:r>
      <w:r w:rsidRPr="00CE1101">
        <w:t xml:space="preserve"> </w:t>
      </w:r>
      <w:r w:rsidRPr="00753702">
        <w:rPr>
          <w:i/>
          <w:iCs/>
        </w:rPr>
        <w:t>Ecotoxicology and Environmental Safety</w:t>
      </w:r>
      <w:r>
        <w:t>, vol.</w:t>
      </w:r>
      <w:r w:rsidRPr="00CE1101">
        <w:t xml:space="preserve"> 4</w:t>
      </w:r>
      <w:r>
        <w:t>, pp.</w:t>
      </w:r>
      <w:r w:rsidRPr="00CE1101">
        <w:t xml:space="preserve"> 26</w:t>
      </w:r>
      <w:r>
        <w:sym w:font="Symbol" w:char="F02D"/>
      </w:r>
      <w:r w:rsidRPr="00CE1101">
        <w:t>38.</w:t>
      </w:r>
    </w:p>
    <w:p w:rsidR="00D47F56" w:rsidRPr="0095192D" w:rsidRDefault="00D47F56" w:rsidP="00D47F56">
      <w:pPr>
        <w:pStyle w:val="text"/>
      </w:pPr>
      <w:r w:rsidRPr="00CE1101">
        <w:t>Khan</w:t>
      </w:r>
      <w:r>
        <w:t>,</w:t>
      </w:r>
      <w:r w:rsidRPr="00CE1101">
        <w:t xml:space="preserve"> DH</w:t>
      </w:r>
      <w:r>
        <w:t xml:space="preserve"> &amp;</w:t>
      </w:r>
      <w:r w:rsidRPr="00CE1101">
        <w:t xml:space="preserve"> Frankland</w:t>
      </w:r>
      <w:r>
        <w:t>,</w:t>
      </w:r>
      <w:r w:rsidRPr="00CE1101">
        <w:t xml:space="preserve"> B 1983</w:t>
      </w:r>
      <w:r>
        <w:t>, ‘</w:t>
      </w:r>
      <w:r w:rsidRPr="0095192D">
        <w:t>Effects of cadmium and lead on radish plants with particular reference to movement of metals through soil profile and plant</w:t>
      </w:r>
      <w:r>
        <w:t>’,</w:t>
      </w:r>
      <w:r w:rsidRPr="0095192D">
        <w:t xml:space="preserve"> </w:t>
      </w:r>
      <w:r w:rsidRPr="00753702">
        <w:rPr>
          <w:i/>
          <w:iCs/>
        </w:rPr>
        <w:t>Plant and Soil</w:t>
      </w:r>
      <w:r>
        <w:t xml:space="preserve">, vol. </w:t>
      </w:r>
      <w:r w:rsidRPr="0095192D">
        <w:t>70</w:t>
      </w:r>
      <w:r>
        <w:t xml:space="preserve">, pp. </w:t>
      </w:r>
      <w:r w:rsidRPr="0095192D">
        <w:t>335</w:t>
      </w:r>
      <w:r w:rsidRPr="00F3094B">
        <w:t>–</w:t>
      </w:r>
      <w:r w:rsidRPr="0095192D">
        <w:t>345.</w:t>
      </w:r>
    </w:p>
    <w:p w:rsidR="00D47F56" w:rsidRPr="0095192D" w:rsidRDefault="00D47F56" w:rsidP="00D47F56">
      <w:pPr>
        <w:pStyle w:val="text"/>
      </w:pPr>
      <w:r w:rsidRPr="0095192D">
        <w:t>Khan</w:t>
      </w:r>
      <w:r>
        <w:t>,</w:t>
      </w:r>
      <w:r w:rsidRPr="0095192D">
        <w:t xml:space="preserve"> DH</w:t>
      </w:r>
      <w:r>
        <w:t xml:space="preserve"> &amp;</w:t>
      </w:r>
      <w:r w:rsidRPr="0095192D">
        <w:t xml:space="preserve"> Frankland</w:t>
      </w:r>
      <w:r>
        <w:t>,</w:t>
      </w:r>
      <w:r w:rsidRPr="0095192D">
        <w:t xml:space="preserve"> B 1984</w:t>
      </w:r>
      <w:r>
        <w:t>,</w:t>
      </w:r>
      <w:r w:rsidRPr="0095192D">
        <w:t xml:space="preserve"> </w:t>
      </w:r>
      <w:r>
        <w:t>‘</w:t>
      </w:r>
      <w:r w:rsidRPr="0095192D">
        <w:t>Cellulolytic activity and root biomass production in some metal-contaminated soils</w:t>
      </w:r>
      <w:r>
        <w:t>’,</w:t>
      </w:r>
      <w:r w:rsidRPr="0095192D">
        <w:t xml:space="preserve"> </w:t>
      </w:r>
      <w:r w:rsidRPr="00753702">
        <w:rPr>
          <w:i/>
          <w:iCs/>
        </w:rPr>
        <w:t>Environmental Pollution</w:t>
      </w:r>
      <w:r>
        <w:rPr>
          <w:i/>
          <w:iCs/>
        </w:rPr>
        <w:t>,</w:t>
      </w:r>
      <w:r w:rsidRPr="00CE1101">
        <w:t xml:space="preserve"> Series A</w:t>
      </w:r>
      <w:r>
        <w:t>,</w:t>
      </w:r>
      <w:r w:rsidRPr="0095192D">
        <w:t xml:space="preserve"> </w:t>
      </w:r>
      <w:r>
        <w:t xml:space="preserve">vol. </w:t>
      </w:r>
      <w:r w:rsidRPr="0095192D">
        <w:t>33</w:t>
      </w:r>
      <w:r>
        <w:t>, pp.</w:t>
      </w:r>
      <w:r w:rsidRPr="0095192D">
        <w:t>63</w:t>
      </w:r>
      <w:r w:rsidRPr="00F3094B">
        <w:t>–</w:t>
      </w:r>
      <w:r w:rsidRPr="0095192D">
        <w:t>74.</w:t>
      </w:r>
    </w:p>
    <w:p w:rsidR="00D47F56" w:rsidRPr="0095192D" w:rsidRDefault="00D47F56" w:rsidP="00D47F56">
      <w:pPr>
        <w:pStyle w:val="text"/>
      </w:pPr>
      <w:r w:rsidRPr="0095192D">
        <w:t>Khan</w:t>
      </w:r>
      <w:r>
        <w:t>,</w:t>
      </w:r>
      <w:r w:rsidRPr="0095192D">
        <w:t xml:space="preserve"> M</w:t>
      </w:r>
      <w:r>
        <w:t xml:space="preserve"> &amp; </w:t>
      </w:r>
      <w:r w:rsidRPr="0095192D">
        <w:t>Scullion</w:t>
      </w:r>
      <w:r>
        <w:t>,</w:t>
      </w:r>
      <w:r w:rsidRPr="0095192D">
        <w:t xml:space="preserve"> J 2002</w:t>
      </w:r>
      <w:r>
        <w:t>,</w:t>
      </w:r>
      <w:r w:rsidRPr="0095192D">
        <w:t xml:space="preserve"> </w:t>
      </w:r>
      <w:r>
        <w:t>‘</w:t>
      </w:r>
      <w:r w:rsidRPr="0095192D">
        <w:t>Effects of metal (Cd, Cu, Ni, Pb or Zn) enrichment of sewage-sludge on soil microorganisms and their activities</w:t>
      </w:r>
      <w:r>
        <w:t>’,</w:t>
      </w:r>
      <w:r w:rsidRPr="0095192D">
        <w:t xml:space="preserve"> </w:t>
      </w:r>
      <w:r w:rsidRPr="00753702">
        <w:rPr>
          <w:i/>
          <w:iCs/>
        </w:rPr>
        <w:t>Applied Soil Ecology</w:t>
      </w:r>
      <w:r>
        <w:t>, vol.</w:t>
      </w:r>
      <w:r w:rsidRPr="0095192D">
        <w:t xml:space="preserve"> 20</w:t>
      </w:r>
      <w:r>
        <w:t>, pp.</w:t>
      </w:r>
      <w:r w:rsidRPr="0095192D">
        <w:t xml:space="preserve"> 145</w:t>
      </w:r>
      <w:r w:rsidRPr="00F3094B">
        <w:t>–</w:t>
      </w:r>
      <w:r w:rsidRPr="0095192D">
        <w:t>155.</w:t>
      </w:r>
    </w:p>
    <w:p w:rsidR="00D47F56" w:rsidRPr="00CE1101" w:rsidRDefault="00D47F56" w:rsidP="00D47F56">
      <w:pPr>
        <w:pStyle w:val="text"/>
      </w:pPr>
      <w:r w:rsidRPr="0095192D">
        <w:t>Kjær</w:t>
      </w:r>
      <w:r>
        <w:t>,</w:t>
      </w:r>
      <w:r w:rsidRPr="0095192D">
        <w:t xml:space="preserve"> C</w:t>
      </w:r>
      <w:r>
        <w:t xml:space="preserve"> &amp;</w:t>
      </w:r>
      <w:r w:rsidRPr="0095192D">
        <w:t xml:space="preserve"> Elmegaard</w:t>
      </w:r>
      <w:r>
        <w:t>,</w:t>
      </w:r>
      <w:r w:rsidRPr="0095192D">
        <w:t xml:space="preserve"> N 1996</w:t>
      </w:r>
      <w:r>
        <w:t>,</w:t>
      </w:r>
      <w:r w:rsidRPr="0095192D">
        <w:t xml:space="preserve"> </w:t>
      </w:r>
      <w:r>
        <w:t>‘</w:t>
      </w:r>
      <w:r w:rsidRPr="0095192D">
        <w:t>Effects of copper sulfate on Black Bindweed (</w:t>
      </w:r>
      <w:r w:rsidRPr="003C0A23">
        <w:rPr>
          <w:i/>
        </w:rPr>
        <w:t>Polygonum convolvulus</w:t>
      </w:r>
      <w:r w:rsidRPr="00CE1101">
        <w:t xml:space="preserve"> </w:t>
      </w:r>
      <w:r w:rsidRPr="003C0A23">
        <w:rPr>
          <w:i/>
        </w:rPr>
        <w:t>L</w:t>
      </w:r>
      <w:r w:rsidRPr="0095192D">
        <w:t>.)</w:t>
      </w:r>
      <w:r>
        <w:t>’,</w:t>
      </w:r>
      <w:r w:rsidRPr="0095192D">
        <w:t xml:space="preserve"> </w:t>
      </w:r>
      <w:r w:rsidRPr="00753702">
        <w:rPr>
          <w:i/>
          <w:iCs/>
        </w:rPr>
        <w:t>Ecotoxicology and Environmental Safety</w:t>
      </w:r>
      <w:r>
        <w:t>,</w:t>
      </w:r>
      <w:r w:rsidRPr="00CE1101">
        <w:t xml:space="preserve"> </w:t>
      </w:r>
      <w:r>
        <w:t xml:space="preserve">vol. </w:t>
      </w:r>
      <w:r w:rsidRPr="00CE1101">
        <w:t>33</w:t>
      </w:r>
      <w:r>
        <w:t>, pp.</w:t>
      </w:r>
      <w:r w:rsidRPr="00CE1101">
        <w:t xml:space="preserve"> 110–117.</w:t>
      </w:r>
    </w:p>
    <w:p w:rsidR="00D47F56" w:rsidRPr="00CE1101" w:rsidRDefault="00D47F56" w:rsidP="00D47F56">
      <w:pPr>
        <w:pStyle w:val="text"/>
      </w:pPr>
      <w:r w:rsidRPr="00CE1101">
        <w:t>Korthals</w:t>
      </w:r>
      <w:r>
        <w:t>,</w:t>
      </w:r>
      <w:r w:rsidRPr="00CE1101">
        <w:t xml:space="preserve"> GW, van</w:t>
      </w:r>
      <w:r>
        <w:t xml:space="preserve"> </w:t>
      </w:r>
      <w:r w:rsidRPr="00CE1101">
        <w:t>de</w:t>
      </w:r>
      <w:r>
        <w:t xml:space="preserve"> </w:t>
      </w:r>
      <w:r w:rsidRPr="00CE1101">
        <w:t>Ende</w:t>
      </w:r>
      <w:r>
        <w:t>,</w:t>
      </w:r>
      <w:r w:rsidRPr="00CE1101">
        <w:t xml:space="preserve"> A, </w:t>
      </w:r>
      <w:r>
        <w:t>v</w:t>
      </w:r>
      <w:r w:rsidRPr="00CE1101">
        <w:t>an Megen</w:t>
      </w:r>
      <w:r>
        <w:t>,</w:t>
      </w:r>
      <w:r w:rsidRPr="00CE1101">
        <w:t xml:space="preserve"> H, Lexmond</w:t>
      </w:r>
      <w:r>
        <w:t>,</w:t>
      </w:r>
      <w:r w:rsidRPr="00CE1101">
        <w:t xml:space="preserve"> TM, Kammenga</w:t>
      </w:r>
      <w:r>
        <w:t>,</w:t>
      </w:r>
      <w:r w:rsidRPr="00CE1101">
        <w:t xml:space="preserve"> JE</w:t>
      </w:r>
      <w:r>
        <w:t xml:space="preserve"> &amp;</w:t>
      </w:r>
      <w:r w:rsidRPr="00CE1101">
        <w:t xml:space="preserve"> Bongers</w:t>
      </w:r>
      <w:r>
        <w:t>,</w:t>
      </w:r>
      <w:r w:rsidRPr="00CE1101">
        <w:t xml:space="preserve"> T 1996</w:t>
      </w:r>
      <w:r>
        <w:t>,</w:t>
      </w:r>
      <w:r w:rsidRPr="00CE1101">
        <w:t xml:space="preserve"> </w:t>
      </w:r>
      <w:r>
        <w:t>‘</w:t>
      </w:r>
      <w:r w:rsidRPr="00CE1101">
        <w:t>Short-term effects of cadmium, copper, nickel and zinc on soil nematodes from different feeding and life-history strategy groups</w:t>
      </w:r>
      <w:r>
        <w:t>’,</w:t>
      </w:r>
      <w:r w:rsidRPr="00CE1101">
        <w:t xml:space="preserve"> </w:t>
      </w:r>
      <w:r w:rsidRPr="00BE4865">
        <w:rPr>
          <w:i/>
          <w:iCs/>
        </w:rPr>
        <w:t>Applied Soil Ecology</w:t>
      </w:r>
      <w:r>
        <w:t>, vol.</w:t>
      </w:r>
      <w:r w:rsidRPr="00CE1101">
        <w:t xml:space="preserve"> 4</w:t>
      </w:r>
      <w:r>
        <w:t>, pp.</w:t>
      </w:r>
      <w:r w:rsidRPr="00CE1101">
        <w:t xml:space="preserve"> 107</w:t>
      </w:r>
      <w:r>
        <w:sym w:font="Symbol" w:char="F02D"/>
      </w:r>
      <w:r w:rsidRPr="00CE1101">
        <w:t>117.</w:t>
      </w:r>
    </w:p>
    <w:p w:rsidR="00D47F56" w:rsidRPr="0095192D" w:rsidRDefault="00D47F56" w:rsidP="00D47F56">
      <w:pPr>
        <w:pStyle w:val="text"/>
      </w:pPr>
      <w:r w:rsidRPr="0095192D">
        <w:t>Krogh</w:t>
      </w:r>
      <w:r>
        <w:t>,</w:t>
      </w:r>
      <w:r w:rsidRPr="0095192D">
        <w:t xml:space="preserve"> PH</w:t>
      </w:r>
      <w:r>
        <w:t xml:space="preserve"> &amp;</w:t>
      </w:r>
      <w:r w:rsidRPr="0095192D">
        <w:t xml:space="preserve"> Axelsen</w:t>
      </w:r>
      <w:r>
        <w:t>,</w:t>
      </w:r>
      <w:r w:rsidRPr="0095192D">
        <w:t xml:space="preserve"> JA 1998</w:t>
      </w:r>
      <w:r>
        <w:t>,</w:t>
      </w:r>
      <w:r w:rsidRPr="0095192D">
        <w:t xml:space="preserve"> </w:t>
      </w:r>
      <w:r>
        <w:t>‘</w:t>
      </w:r>
      <w:r w:rsidRPr="0095192D">
        <w:t xml:space="preserve">Test on the predatory mite </w:t>
      </w:r>
      <w:r w:rsidRPr="003C0A23">
        <w:rPr>
          <w:i/>
        </w:rPr>
        <w:t>Hypoaspis aculeifer</w:t>
      </w:r>
      <w:r w:rsidRPr="0095192D">
        <w:t xml:space="preserve"> preying on the collembolan </w:t>
      </w:r>
      <w:r w:rsidRPr="003C0A23">
        <w:rPr>
          <w:i/>
        </w:rPr>
        <w:t>Folsomia fimetaria</w:t>
      </w:r>
      <w:r>
        <w:t>’,</w:t>
      </w:r>
      <w:r w:rsidRPr="0095192D">
        <w:t xml:space="preserve"> </w:t>
      </w:r>
      <w:r>
        <w:t>i</w:t>
      </w:r>
      <w:r w:rsidRPr="0095192D">
        <w:t>n</w:t>
      </w:r>
      <w:r>
        <w:t xml:space="preserve"> Lokke, H &amp; van Gestel, CAM (eds), </w:t>
      </w:r>
      <w:r w:rsidRPr="003E165D">
        <w:rPr>
          <w:i/>
          <w:iCs/>
        </w:rPr>
        <w:t>Handbook of soil invertebrate toxicity tests</w:t>
      </w:r>
      <w:r>
        <w:t>,</w:t>
      </w:r>
      <w:r w:rsidRPr="0095192D">
        <w:t xml:space="preserve"> </w:t>
      </w:r>
      <w:r>
        <w:t>pp. 239</w:t>
      </w:r>
      <w:r>
        <w:sym w:font="Symbol" w:char="F02D"/>
      </w:r>
      <w:r>
        <w:t xml:space="preserve">251, </w:t>
      </w:r>
      <w:r w:rsidRPr="0095192D">
        <w:t>John Wiley and Sons Ltd, Chichester, UK.</w:t>
      </w:r>
    </w:p>
    <w:p w:rsidR="00D47F56" w:rsidRPr="0095192D" w:rsidRDefault="00D47F56" w:rsidP="00D47F56">
      <w:pPr>
        <w:pStyle w:val="text"/>
      </w:pPr>
      <w:r w:rsidRPr="0095192D">
        <w:t>Kula</w:t>
      </w:r>
      <w:r>
        <w:t>,</w:t>
      </w:r>
      <w:r w:rsidRPr="0095192D">
        <w:t xml:space="preserve"> H</w:t>
      </w:r>
      <w:r>
        <w:t xml:space="preserve"> &amp; </w:t>
      </w:r>
      <w:r w:rsidRPr="0095192D">
        <w:t>Larink</w:t>
      </w:r>
      <w:r>
        <w:t>,</w:t>
      </w:r>
      <w:r w:rsidRPr="0095192D">
        <w:t xml:space="preserve"> O 1997</w:t>
      </w:r>
      <w:r>
        <w:t>,</w:t>
      </w:r>
      <w:r w:rsidRPr="0095192D">
        <w:t xml:space="preserve"> </w:t>
      </w:r>
      <w:r>
        <w:t>‘</w:t>
      </w:r>
      <w:r w:rsidRPr="0095192D">
        <w:t>Development and standardization of test methods for the prediction of sublethal effects of chemicals on earthworms</w:t>
      </w:r>
      <w:r>
        <w:t>’,</w:t>
      </w:r>
      <w:r w:rsidRPr="0095192D">
        <w:t xml:space="preserve"> </w:t>
      </w:r>
      <w:r w:rsidRPr="00BE4865">
        <w:rPr>
          <w:i/>
          <w:iCs/>
        </w:rPr>
        <w:t>Soil Biology and Biochemistry</w:t>
      </w:r>
      <w:r>
        <w:t>, vol.</w:t>
      </w:r>
      <w:r w:rsidRPr="0095192D">
        <w:t xml:space="preserve"> 29</w:t>
      </w:r>
      <w:r>
        <w:t>, pp.</w:t>
      </w:r>
      <w:r w:rsidRPr="0095192D">
        <w:t xml:space="preserve"> 635</w:t>
      </w:r>
      <w:r w:rsidRPr="00F3094B">
        <w:t>–</w:t>
      </w:r>
      <w:r w:rsidRPr="0095192D">
        <w:t>639.</w:t>
      </w:r>
    </w:p>
    <w:p w:rsidR="00D47F56" w:rsidRPr="00BA7FAA" w:rsidRDefault="00D47F56" w:rsidP="00D47F56">
      <w:pPr>
        <w:pStyle w:val="text"/>
      </w:pPr>
      <w:r w:rsidRPr="00BA7FAA">
        <w:t>Kwok</w:t>
      </w:r>
      <w:r>
        <w:t>,</w:t>
      </w:r>
      <w:r w:rsidRPr="00BA7FAA">
        <w:t xml:space="preserve"> KWH, Leung</w:t>
      </w:r>
      <w:r>
        <w:t>,</w:t>
      </w:r>
      <w:r w:rsidRPr="00BA7FAA">
        <w:t xml:space="preserve"> KMY, Chu</w:t>
      </w:r>
      <w:r>
        <w:t>,</w:t>
      </w:r>
      <w:r w:rsidRPr="00BA7FAA">
        <w:t xml:space="preserve"> VKH, Lam</w:t>
      </w:r>
      <w:r>
        <w:t>,</w:t>
      </w:r>
      <w:r w:rsidRPr="00BA7FAA">
        <w:t xml:space="preserve"> PKS, Morritt</w:t>
      </w:r>
      <w:r>
        <w:t>,</w:t>
      </w:r>
      <w:r w:rsidRPr="00BA7FAA">
        <w:t xml:space="preserve"> D</w:t>
      </w:r>
      <w:r>
        <w:t xml:space="preserve"> &amp;</w:t>
      </w:r>
      <w:r w:rsidRPr="00BA7FAA">
        <w:t xml:space="preserve"> Maltby</w:t>
      </w:r>
      <w:r>
        <w:t>,</w:t>
      </w:r>
      <w:r w:rsidRPr="00BA7FAA">
        <w:t xml:space="preserve"> L</w:t>
      </w:r>
      <w:r>
        <w:t xml:space="preserve">. </w:t>
      </w:r>
      <w:r w:rsidRPr="00BA7FAA">
        <w:t>2007</w:t>
      </w:r>
      <w:r>
        <w:t>,</w:t>
      </w:r>
      <w:r w:rsidRPr="00BA7FAA">
        <w:t xml:space="preserve"> </w:t>
      </w:r>
      <w:r>
        <w:t>‘C</w:t>
      </w:r>
      <w:r w:rsidRPr="00BA7FAA">
        <w:t>omparison of tropical and temperate freshwater species sensitivities to chemicals: implications for deriving safe extrapolation factors</w:t>
      </w:r>
      <w:r>
        <w:t>’,</w:t>
      </w:r>
      <w:r w:rsidRPr="00BA7FAA">
        <w:t xml:space="preserve"> </w:t>
      </w:r>
      <w:r w:rsidRPr="00BE4865">
        <w:rPr>
          <w:i/>
          <w:iCs/>
        </w:rPr>
        <w:t>Integrated Environmental Assessment and Management</w:t>
      </w:r>
      <w:r>
        <w:t>, vol.</w:t>
      </w:r>
      <w:r w:rsidRPr="00BA7FAA">
        <w:t xml:space="preserve"> 3</w:t>
      </w:r>
      <w:r>
        <w:t xml:space="preserve">, no. </w:t>
      </w:r>
      <w:r w:rsidRPr="00BA7FAA">
        <w:t>1</w:t>
      </w:r>
      <w:r>
        <w:t>, pp.</w:t>
      </w:r>
      <w:r w:rsidRPr="00BA7FAA">
        <w:t xml:space="preserve"> 49</w:t>
      </w:r>
      <w:r>
        <w:sym w:font="Symbol" w:char="F02D"/>
      </w:r>
      <w:r w:rsidRPr="00BA7FAA">
        <w:t>67.</w:t>
      </w:r>
    </w:p>
    <w:p w:rsidR="00D47F56" w:rsidRPr="00995399" w:rsidRDefault="00D47F56" w:rsidP="00D47F56">
      <w:pPr>
        <w:pStyle w:val="text"/>
      </w:pPr>
      <w:r w:rsidRPr="0094177E">
        <w:t>Langdon</w:t>
      </w:r>
      <w:r>
        <w:t>,</w:t>
      </w:r>
      <w:r w:rsidRPr="0094177E">
        <w:t xml:space="preserve"> CJ, Piearce</w:t>
      </w:r>
      <w:r>
        <w:t>,</w:t>
      </w:r>
      <w:r w:rsidRPr="0094177E">
        <w:t xml:space="preserve"> TG, Meharg</w:t>
      </w:r>
      <w:r>
        <w:t>,</w:t>
      </w:r>
      <w:r w:rsidRPr="0094177E">
        <w:t xml:space="preserve"> AA</w:t>
      </w:r>
      <w:r>
        <w:t xml:space="preserve"> &amp; </w:t>
      </w:r>
      <w:r w:rsidRPr="0094177E">
        <w:t>Semple</w:t>
      </w:r>
      <w:r>
        <w:t>,</w:t>
      </w:r>
      <w:r w:rsidRPr="0094177E">
        <w:t xml:space="preserve"> KT 2001</w:t>
      </w:r>
      <w:r>
        <w:t>,</w:t>
      </w:r>
      <w:r w:rsidRPr="0094177E">
        <w:t xml:space="preserve"> </w:t>
      </w:r>
      <w:r>
        <w:t>‘</w:t>
      </w:r>
      <w:r w:rsidRPr="00CE1101">
        <w:t xml:space="preserve">Survival and behaviour of the earthworms </w:t>
      </w:r>
      <w:r w:rsidRPr="003C0A23">
        <w:rPr>
          <w:i/>
        </w:rPr>
        <w:t>Lumbricus rubellus</w:t>
      </w:r>
      <w:r w:rsidRPr="00CE1101">
        <w:t xml:space="preserve"> and </w:t>
      </w:r>
      <w:r w:rsidRPr="003C0A23">
        <w:rPr>
          <w:i/>
        </w:rPr>
        <w:t>Dendrodrilus rubidus</w:t>
      </w:r>
      <w:r w:rsidRPr="00CE1101">
        <w:t xml:space="preserve"> from arsenate-contaminated and non-contaminated sites</w:t>
      </w:r>
      <w:r>
        <w:t>’</w:t>
      </w:r>
      <w:r w:rsidRPr="00BE4865">
        <w:rPr>
          <w:i/>
          <w:iCs/>
        </w:rPr>
        <w:t>, Soil Biology &amp; Biochemistry</w:t>
      </w:r>
      <w:r>
        <w:t>, vol.</w:t>
      </w:r>
      <w:r w:rsidRPr="00995399">
        <w:t xml:space="preserve"> 33</w:t>
      </w:r>
      <w:r>
        <w:t>, pp.</w:t>
      </w:r>
      <w:r w:rsidRPr="00995399">
        <w:t xml:space="preserve"> 1239</w:t>
      </w:r>
      <w:r>
        <w:sym w:font="Symbol" w:char="F02D"/>
      </w:r>
      <w:r w:rsidRPr="00995399">
        <w:t>1244.</w:t>
      </w:r>
    </w:p>
    <w:p w:rsidR="00D47F56" w:rsidRDefault="00D47F56" w:rsidP="00D47F56">
      <w:pPr>
        <w:pStyle w:val="text"/>
      </w:pPr>
      <w:r w:rsidRPr="0094177E">
        <w:lastRenderedPageBreak/>
        <w:t>Langdon</w:t>
      </w:r>
      <w:r>
        <w:t>,</w:t>
      </w:r>
      <w:r w:rsidRPr="0094177E">
        <w:t xml:space="preserve"> CJ, Piearce</w:t>
      </w:r>
      <w:r>
        <w:t>,</w:t>
      </w:r>
      <w:r w:rsidRPr="0094177E">
        <w:t xml:space="preserve"> TG, Meharg</w:t>
      </w:r>
      <w:r>
        <w:t>,</w:t>
      </w:r>
      <w:r w:rsidRPr="0094177E">
        <w:t xml:space="preserve"> AA</w:t>
      </w:r>
      <w:r>
        <w:t xml:space="preserve"> &amp; </w:t>
      </w:r>
      <w:r w:rsidRPr="0094177E">
        <w:t>Semple</w:t>
      </w:r>
      <w:r>
        <w:t>,</w:t>
      </w:r>
      <w:r w:rsidRPr="0094177E">
        <w:t xml:space="preserve"> KT </w:t>
      </w:r>
      <w:r w:rsidRPr="00CE1101">
        <w:t>2003</w:t>
      </w:r>
      <w:r>
        <w:t>,</w:t>
      </w:r>
      <w:r w:rsidRPr="00CE1101">
        <w:t xml:space="preserve"> </w:t>
      </w:r>
      <w:r>
        <w:t>‘</w:t>
      </w:r>
      <w:r w:rsidRPr="00CE1101">
        <w:t>Interactions between earthworms and arsenic in the soil environment: a review</w:t>
      </w:r>
      <w:r>
        <w:t>’,</w:t>
      </w:r>
      <w:r w:rsidRPr="00CE1101">
        <w:t xml:space="preserve"> </w:t>
      </w:r>
      <w:r w:rsidRPr="00BE4865">
        <w:rPr>
          <w:i/>
          <w:iCs/>
        </w:rPr>
        <w:t>Environmental Pollution</w:t>
      </w:r>
      <w:r>
        <w:t>, vol.</w:t>
      </w:r>
      <w:r w:rsidRPr="00F3094B">
        <w:t xml:space="preserve"> 124</w:t>
      </w:r>
      <w:r>
        <w:t>, pp.</w:t>
      </w:r>
      <w:r w:rsidRPr="00F3094B">
        <w:t xml:space="preserve"> 361</w:t>
      </w:r>
      <w:r>
        <w:sym w:font="Symbol" w:char="F02D"/>
      </w:r>
      <w:r w:rsidRPr="00F3094B">
        <w:t>373.</w:t>
      </w:r>
    </w:p>
    <w:p w:rsidR="00D47F56" w:rsidRPr="00F3094B" w:rsidRDefault="00D47F56" w:rsidP="00D47F56">
      <w:pPr>
        <w:pStyle w:val="text"/>
      </w:pPr>
      <w:r w:rsidRPr="006C726C">
        <w:t>Langdon, K, Warne</w:t>
      </w:r>
      <w:r>
        <w:t>, MStJ &amp; Sunderam, RIM</w:t>
      </w:r>
      <w:r w:rsidRPr="006C726C">
        <w:t xml:space="preserve"> </w:t>
      </w:r>
      <w:r w:rsidRPr="006C726C">
        <w:rPr>
          <w:iCs/>
        </w:rPr>
        <w:t>2009</w:t>
      </w:r>
      <w:r w:rsidRPr="006C726C">
        <w:t xml:space="preserve">, </w:t>
      </w:r>
      <w:r>
        <w:t>‘</w:t>
      </w:r>
      <w:r w:rsidRPr="006C726C">
        <w:t>A compilation of data on the toxicity of chemicals to species in Australasia. Part 4: Metals (2002</w:t>
      </w:r>
      <w:r w:rsidRPr="006C726C">
        <w:sym w:font="Symbol" w:char="F02D"/>
      </w:r>
      <w:r w:rsidRPr="006C726C">
        <w:t>2009)</w:t>
      </w:r>
      <w:r>
        <w:t>’</w:t>
      </w:r>
      <w:r w:rsidRPr="006C726C">
        <w:t xml:space="preserve">, </w:t>
      </w:r>
      <w:r w:rsidRPr="006C726C">
        <w:rPr>
          <w:i/>
          <w:iCs/>
        </w:rPr>
        <w:t>Australasian Journal of Ecotoxicology</w:t>
      </w:r>
      <w:r w:rsidRPr="006C726C">
        <w:t xml:space="preserve">, vol. </w:t>
      </w:r>
      <w:r>
        <w:rPr>
          <w:rFonts w:ascii="Times New Roman" w:hAnsi="Times New Roman" w:cs="Times New Roman"/>
        </w:rPr>
        <w:t>15, pp. 51</w:t>
      </w:r>
      <w:r>
        <w:rPr>
          <w:rFonts w:ascii="Times New Roman" w:hAnsi="Times New Roman" w:cs="Times New Roman"/>
        </w:rPr>
        <w:sym w:font="Symbol" w:char="F02D"/>
      </w:r>
      <w:r w:rsidRPr="006C726C">
        <w:rPr>
          <w:rFonts w:ascii="Times New Roman" w:hAnsi="Times New Roman" w:cs="Times New Roman"/>
        </w:rPr>
        <w:t>184</w:t>
      </w:r>
      <w:r>
        <w:rPr>
          <w:rFonts w:ascii="Times New Roman" w:hAnsi="Times New Roman" w:cs="Times New Roman"/>
        </w:rPr>
        <w:t>.</w:t>
      </w:r>
    </w:p>
    <w:p w:rsidR="00D47F56" w:rsidRPr="00F3094B" w:rsidRDefault="00D47F56" w:rsidP="00D47F56">
      <w:pPr>
        <w:pStyle w:val="text"/>
      </w:pPr>
      <w:r w:rsidRPr="00F3094B">
        <w:t>Lapointe</w:t>
      </w:r>
      <w:r>
        <w:t>,</w:t>
      </w:r>
      <w:r w:rsidRPr="00F3094B">
        <w:t xml:space="preserve"> D</w:t>
      </w:r>
      <w:r>
        <w:t xml:space="preserve"> &amp; </w:t>
      </w:r>
      <w:r w:rsidRPr="00F3094B">
        <w:t>Couture</w:t>
      </w:r>
      <w:r>
        <w:t>,</w:t>
      </w:r>
      <w:r w:rsidRPr="00F3094B">
        <w:t xml:space="preserve"> P 2006</w:t>
      </w:r>
      <w:r>
        <w:t>,</w:t>
      </w:r>
      <w:r w:rsidRPr="00F3094B">
        <w:t xml:space="preserve"> </w:t>
      </w:r>
      <w:r w:rsidRPr="00E2111A">
        <w:rPr>
          <w:i/>
          <w:iCs/>
        </w:rPr>
        <w:t>Importance of the route of exposure in accumulation and subcellular partitioning of nickel in fathead minnows (Pimephales promelas),</w:t>
      </w:r>
      <w:r w:rsidRPr="00F3094B">
        <w:t xml:space="preserve"> Presentation P484 at the 27th Annual Meeting of the Society for Environmental Toxicology and Chemistry Montreal, Quebec</w:t>
      </w:r>
      <w:r>
        <w:t>,</w:t>
      </w:r>
      <w:r w:rsidRPr="00F3094B">
        <w:t xml:space="preserve"> November</w:t>
      </w:r>
      <w:r>
        <w:t>.</w:t>
      </w:r>
    </w:p>
    <w:p w:rsidR="00D47F56" w:rsidRDefault="00D47F56" w:rsidP="00D47F56">
      <w:pPr>
        <w:pStyle w:val="text"/>
      </w:pPr>
      <w:r w:rsidRPr="00F3094B">
        <w:t>LDA 2008</w:t>
      </w:r>
      <w:r>
        <w:t>,</w:t>
      </w:r>
      <w:r w:rsidRPr="00F3094B">
        <w:t xml:space="preserve"> </w:t>
      </w:r>
      <w:r w:rsidRPr="00446325">
        <w:rPr>
          <w:i/>
          <w:iCs/>
        </w:rPr>
        <w:t>European union voluntary risk assessment report: lead metal, lead oxide, lead tetroxide and lead stabiliser compounds</w:t>
      </w:r>
      <w:r>
        <w:t>,</w:t>
      </w:r>
      <w:r w:rsidRPr="00CE1101">
        <w:t xml:space="preserve"> </w:t>
      </w:r>
      <w:r w:rsidRPr="00F3094B">
        <w:t>Lead Development Association</w:t>
      </w:r>
      <w:r>
        <w:t>, a</w:t>
      </w:r>
      <w:r w:rsidRPr="00CE1101">
        <w:t xml:space="preserve">vailable </w:t>
      </w:r>
      <w:r>
        <w:t xml:space="preserve">online at </w:t>
      </w:r>
      <w:hyperlink r:id="rId55" w:history="1">
        <w:r w:rsidRPr="00CE1101">
          <w:t>http://echa.europa.eu/chem_data/transit_measures/vrar_en.asp</w:t>
        </w:r>
      </w:hyperlink>
      <w:r w:rsidRPr="00CE1101">
        <w:t xml:space="preserve">. </w:t>
      </w:r>
    </w:p>
    <w:p w:rsidR="00D47F56" w:rsidRPr="00496AB8" w:rsidRDefault="00D47F56" w:rsidP="00D47F56">
      <w:pPr>
        <w:pStyle w:val="text"/>
        <w:rPr>
          <w:lang w:val="nl-NL"/>
        </w:rPr>
      </w:pPr>
      <w:r w:rsidRPr="00496AB8">
        <w:rPr>
          <w:lang w:val="nl-NL"/>
        </w:rPr>
        <w:t xml:space="preserve">Lexmond, TM, Edelman, T &amp; </w:t>
      </w:r>
      <w:r>
        <w:rPr>
          <w:lang w:val="nl-NL"/>
        </w:rPr>
        <w:t>v</w:t>
      </w:r>
      <w:r w:rsidRPr="00496AB8">
        <w:rPr>
          <w:lang w:val="nl-NL"/>
        </w:rPr>
        <w:t xml:space="preserve">an Driel, W 1986, ‘Voorlopige referentiewaarden en huidige achtergrondgehalten voor een antal zware metalen en arseen in de bovengrond van natuurterreinen en landbouwgronden’ in </w:t>
      </w:r>
      <w:r w:rsidRPr="00496AB8">
        <w:rPr>
          <w:i/>
          <w:iCs/>
          <w:lang w:val="nl-NL"/>
        </w:rPr>
        <w:t>Advies Bodemkwaliteit, VTCB A86/02</w:t>
      </w:r>
      <w:r w:rsidRPr="00496AB8">
        <w:rPr>
          <w:lang w:val="nl-NL"/>
        </w:rPr>
        <w:t xml:space="preserve">, Ministerie van Volkshuisvesting, Ruimtelijke Ordening en Milieubeheer, Leidschendam, Netherlands. </w:t>
      </w:r>
    </w:p>
    <w:p w:rsidR="00D47F56" w:rsidRPr="00496AB8" w:rsidRDefault="00D47F56" w:rsidP="00D47F56">
      <w:pPr>
        <w:pStyle w:val="text"/>
        <w:rPr>
          <w:lang w:val="fr-FR"/>
        </w:rPr>
      </w:pPr>
      <w:r w:rsidRPr="00496AB8">
        <w:rPr>
          <w:lang w:val="fr-FR"/>
        </w:rPr>
        <w:t xml:space="preserve">Liang, CN &amp; Tabatabai, MA 1977, ‘Effects of trace elements on nitrogen mineralisation in soils’, </w:t>
      </w:r>
      <w:r w:rsidRPr="00496AB8">
        <w:rPr>
          <w:i/>
          <w:iCs/>
          <w:lang w:val="fr-FR"/>
        </w:rPr>
        <w:t>Environmental Pollution</w:t>
      </w:r>
      <w:r w:rsidRPr="00496AB8">
        <w:rPr>
          <w:lang w:val="fr-FR"/>
        </w:rPr>
        <w:t>, vol. 12, pp. 141</w:t>
      </w:r>
      <w:r>
        <w:rPr>
          <w:lang w:val="fr-FR"/>
        </w:rPr>
        <w:sym w:font="Symbol" w:char="F02D"/>
      </w:r>
      <w:r w:rsidRPr="00496AB8">
        <w:rPr>
          <w:lang w:val="fr-FR"/>
        </w:rPr>
        <w:t xml:space="preserve">147. </w:t>
      </w:r>
    </w:p>
    <w:p w:rsidR="00D47F56" w:rsidRPr="00CE1101" w:rsidRDefault="00D47F56" w:rsidP="00D47F56">
      <w:pPr>
        <w:pStyle w:val="text"/>
      </w:pPr>
      <w:r w:rsidRPr="00CE1101">
        <w:t>Liang</w:t>
      </w:r>
      <w:r>
        <w:t>,</w:t>
      </w:r>
      <w:r w:rsidRPr="00CE1101">
        <w:t xml:space="preserve"> CN</w:t>
      </w:r>
      <w:r>
        <w:t xml:space="preserve"> &amp; </w:t>
      </w:r>
      <w:r w:rsidRPr="00CE1101">
        <w:t>Tabatabai</w:t>
      </w:r>
      <w:r>
        <w:t>,</w:t>
      </w:r>
      <w:r w:rsidRPr="00CE1101">
        <w:t xml:space="preserve"> MA 1978</w:t>
      </w:r>
      <w:r>
        <w:t xml:space="preserve">, </w:t>
      </w:r>
      <w:r w:rsidRPr="00CE1101">
        <w:t xml:space="preserve"> </w:t>
      </w:r>
      <w:r>
        <w:t>‘</w:t>
      </w:r>
      <w:r w:rsidRPr="00CE1101">
        <w:t>Effects of trace elements on nitrification in soils</w:t>
      </w:r>
      <w:r>
        <w:t>’,</w:t>
      </w:r>
      <w:r w:rsidRPr="00CE1101">
        <w:t xml:space="preserve"> </w:t>
      </w:r>
      <w:r w:rsidRPr="00E752CE">
        <w:rPr>
          <w:i/>
          <w:iCs/>
        </w:rPr>
        <w:t>Journal of Environmental Quality</w:t>
      </w:r>
      <w:r>
        <w:t xml:space="preserve">, vol. </w:t>
      </w:r>
      <w:r w:rsidRPr="00CE1101">
        <w:t>7</w:t>
      </w:r>
      <w:r>
        <w:t>, pp.</w:t>
      </w:r>
      <w:r w:rsidRPr="00CE1101">
        <w:t xml:space="preserve"> 291</w:t>
      </w:r>
      <w:r>
        <w:sym w:font="Symbol" w:char="F02D"/>
      </w:r>
      <w:r w:rsidRPr="00CE1101">
        <w:t>293.</w:t>
      </w:r>
    </w:p>
    <w:p w:rsidR="00D47F56" w:rsidRPr="0095192D" w:rsidRDefault="00D47F56" w:rsidP="00D47F56">
      <w:pPr>
        <w:pStyle w:val="text"/>
      </w:pPr>
      <w:r w:rsidRPr="0095192D">
        <w:t>Liang</w:t>
      </w:r>
      <w:r>
        <w:t>,</w:t>
      </w:r>
      <w:r w:rsidRPr="0095192D">
        <w:t xml:space="preserve"> J</w:t>
      </w:r>
      <w:r>
        <w:t xml:space="preserve"> &amp; </w:t>
      </w:r>
      <w:r w:rsidRPr="0095192D">
        <w:t>Schoenau</w:t>
      </w:r>
      <w:r>
        <w:t>,</w:t>
      </w:r>
      <w:r w:rsidRPr="0095192D">
        <w:t xml:space="preserve"> JJ 1995</w:t>
      </w:r>
      <w:r>
        <w:t>,</w:t>
      </w:r>
      <w:r w:rsidRPr="0095192D">
        <w:t xml:space="preserve"> </w:t>
      </w:r>
      <w:r>
        <w:t>‘</w:t>
      </w:r>
      <w:r w:rsidRPr="0095192D">
        <w:t>Development in resin membranes as a sensitive indicator of heavy metal toxicity in the soil environment</w:t>
      </w:r>
      <w:r>
        <w:t>’,</w:t>
      </w:r>
      <w:r w:rsidRPr="0095192D">
        <w:t xml:space="preserve"> </w:t>
      </w:r>
      <w:r w:rsidRPr="00E752CE">
        <w:rPr>
          <w:i/>
          <w:iCs/>
        </w:rPr>
        <w:t>International Journal of Environmental Analytical Chemistry</w:t>
      </w:r>
      <w:r>
        <w:t xml:space="preserve">, vol. </w:t>
      </w:r>
      <w:r w:rsidRPr="0095192D">
        <w:t>59</w:t>
      </w:r>
      <w:r>
        <w:t xml:space="preserve">, pp. </w:t>
      </w:r>
      <w:r w:rsidRPr="0095192D">
        <w:t>265</w:t>
      </w:r>
      <w:r w:rsidRPr="00F3094B">
        <w:t>–</w:t>
      </w:r>
      <w:r w:rsidRPr="0095192D">
        <w:t>275.</w:t>
      </w:r>
    </w:p>
    <w:p w:rsidR="00D47F56" w:rsidRPr="00CE1101" w:rsidRDefault="00D47F56" w:rsidP="00D47F56">
      <w:pPr>
        <w:pStyle w:val="text"/>
      </w:pPr>
      <w:r w:rsidRPr="00F3094B">
        <w:t>Lichenstein</w:t>
      </w:r>
      <w:r>
        <w:t>,</w:t>
      </w:r>
      <w:r w:rsidRPr="00F3094B">
        <w:t xml:space="preserve"> E</w:t>
      </w:r>
      <w:r>
        <w:t xml:space="preserve"> &amp; </w:t>
      </w:r>
      <w:r w:rsidRPr="00F3094B">
        <w:t>Schulz</w:t>
      </w:r>
      <w:r>
        <w:t>,</w:t>
      </w:r>
      <w:r w:rsidRPr="00F3094B">
        <w:t xml:space="preserve"> K 1959</w:t>
      </w:r>
      <w:r>
        <w:t>, ‘</w:t>
      </w:r>
      <w:r w:rsidRPr="00283BD9">
        <w:t>Persistence of some chlorinated hydrocarbon insecticides as influe</w:t>
      </w:r>
      <w:r w:rsidRPr="00CE1101">
        <w:t>nced by soil types, rate of application and temperature</w:t>
      </w:r>
      <w:r>
        <w:t>’,</w:t>
      </w:r>
      <w:r w:rsidRPr="00CE1101">
        <w:t xml:space="preserve"> </w:t>
      </w:r>
      <w:r w:rsidRPr="00E752CE">
        <w:rPr>
          <w:i/>
          <w:iCs/>
        </w:rPr>
        <w:t>Journal of Economic Entomology</w:t>
      </w:r>
      <w:r>
        <w:t>, vol.</w:t>
      </w:r>
      <w:r w:rsidRPr="00CE1101">
        <w:t xml:space="preserve"> 52</w:t>
      </w:r>
      <w:r>
        <w:t>, pp.</w:t>
      </w:r>
      <w:r w:rsidRPr="00CE1101">
        <w:t xml:space="preserve"> 124</w:t>
      </w:r>
      <w:r>
        <w:sym w:font="Symbol" w:char="F02D"/>
      </w:r>
      <w:r w:rsidRPr="00CE1101">
        <w:t>131.</w:t>
      </w:r>
    </w:p>
    <w:p w:rsidR="00D47F56" w:rsidRPr="001874E2" w:rsidRDefault="00D47F56" w:rsidP="00D47F56">
      <w:pPr>
        <w:pStyle w:val="text"/>
      </w:pPr>
      <w:r w:rsidRPr="00283BD9">
        <w:t>Lighthart</w:t>
      </w:r>
      <w:r>
        <w:t>,</w:t>
      </w:r>
      <w:r w:rsidRPr="00283BD9">
        <w:t xml:space="preserve"> B, Baham</w:t>
      </w:r>
      <w:r>
        <w:t>,</w:t>
      </w:r>
      <w:r w:rsidRPr="00283BD9">
        <w:t xml:space="preserve"> J</w:t>
      </w:r>
      <w:r>
        <w:t xml:space="preserve"> &amp; </w:t>
      </w:r>
      <w:r w:rsidRPr="00283BD9">
        <w:t>Volk</w:t>
      </w:r>
      <w:r>
        <w:t>,</w:t>
      </w:r>
      <w:r w:rsidRPr="00283BD9">
        <w:t xml:space="preserve"> VV 1983</w:t>
      </w:r>
      <w:r>
        <w:t>,</w:t>
      </w:r>
      <w:r w:rsidRPr="00283BD9">
        <w:t xml:space="preserve"> </w:t>
      </w:r>
      <w:r>
        <w:t>‘</w:t>
      </w:r>
      <w:r w:rsidRPr="001874E2">
        <w:t>Microbial respiration and chemical speciation in metal-amended soils</w:t>
      </w:r>
      <w:r>
        <w:t xml:space="preserve">’,  </w:t>
      </w:r>
      <w:r w:rsidRPr="00BE4865">
        <w:rPr>
          <w:i/>
          <w:iCs/>
        </w:rPr>
        <w:t>Journal of Environmental Quality</w:t>
      </w:r>
      <w:r>
        <w:t>, vol. 12, pp. 543</w:t>
      </w:r>
      <w:r>
        <w:sym w:font="Symbol" w:char="F02D"/>
      </w:r>
      <w:r>
        <w:t>548.</w:t>
      </w:r>
    </w:p>
    <w:p w:rsidR="00D47F56" w:rsidRPr="00CE1101" w:rsidRDefault="00D47F56" w:rsidP="00D47F56">
      <w:pPr>
        <w:pStyle w:val="text"/>
      </w:pPr>
      <w:r w:rsidRPr="00CE1101">
        <w:t>Lock</w:t>
      </w:r>
      <w:r>
        <w:t>,</w:t>
      </w:r>
      <w:r w:rsidRPr="00CE1101">
        <w:t xml:space="preserve"> K</w:t>
      </w:r>
      <w:r>
        <w:t xml:space="preserve"> &amp;</w:t>
      </w:r>
      <w:r w:rsidRPr="00CE1101">
        <w:t xml:space="preserve"> Janssen</w:t>
      </w:r>
      <w:r>
        <w:t>,</w:t>
      </w:r>
      <w:r w:rsidRPr="00CE1101">
        <w:t xml:space="preserve"> CR 2001</w:t>
      </w:r>
      <w:r>
        <w:t>,</w:t>
      </w:r>
      <w:r w:rsidRPr="00CE1101">
        <w:t xml:space="preserve"> </w:t>
      </w:r>
      <w:r>
        <w:t>‘</w:t>
      </w:r>
      <w:r w:rsidRPr="00CE1101">
        <w:t>Modelling zinc toxicity for terrestrial invertebrates</w:t>
      </w:r>
      <w:r>
        <w:t>’,</w:t>
      </w:r>
      <w:r w:rsidRPr="00CE1101">
        <w:t xml:space="preserve"> </w:t>
      </w:r>
      <w:r w:rsidRPr="004F2AD1">
        <w:rPr>
          <w:i/>
          <w:iCs/>
        </w:rPr>
        <w:t>Environmental Toxicology and Chemistry</w:t>
      </w:r>
      <w:r>
        <w:t>, vol.</w:t>
      </w:r>
      <w:r w:rsidRPr="00CE1101">
        <w:t xml:space="preserve"> 9</w:t>
      </w:r>
      <w:r>
        <w:t xml:space="preserve">, pp. </w:t>
      </w:r>
      <w:r w:rsidRPr="00CE1101">
        <w:t>1901</w:t>
      </w:r>
      <w:r>
        <w:sym w:font="Symbol" w:char="F02D"/>
      </w:r>
      <w:r w:rsidRPr="00CE1101">
        <w:t>1908.</w:t>
      </w:r>
    </w:p>
    <w:p w:rsidR="00D47F56" w:rsidRPr="0095192D" w:rsidRDefault="00D47F56" w:rsidP="00D47F56">
      <w:pPr>
        <w:pStyle w:val="text"/>
      </w:pPr>
      <w:r w:rsidRPr="00CE1101">
        <w:t>Lock</w:t>
      </w:r>
      <w:r>
        <w:t>,</w:t>
      </w:r>
      <w:r w:rsidRPr="00CE1101">
        <w:t xml:space="preserve"> K</w:t>
      </w:r>
      <w:r>
        <w:t xml:space="preserve"> &amp;</w:t>
      </w:r>
      <w:r w:rsidRPr="00CE1101">
        <w:t xml:space="preserve"> Janssen</w:t>
      </w:r>
      <w:r>
        <w:t>,</w:t>
      </w:r>
      <w:r w:rsidRPr="00CE1101">
        <w:t xml:space="preserve"> CR </w:t>
      </w:r>
      <w:r>
        <w:t xml:space="preserve"> </w:t>
      </w:r>
      <w:r w:rsidRPr="0095192D">
        <w:t>2002</w:t>
      </w:r>
      <w:r>
        <w:t>,</w:t>
      </w:r>
      <w:r w:rsidRPr="0095192D">
        <w:t xml:space="preserve"> </w:t>
      </w:r>
      <w:r>
        <w:t>‘</w:t>
      </w:r>
      <w:r w:rsidRPr="0095192D">
        <w:t xml:space="preserve">Ecotoxicity of nickel to </w:t>
      </w:r>
      <w:r w:rsidRPr="003C0A23">
        <w:rPr>
          <w:i/>
        </w:rPr>
        <w:t xml:space="preserve">Eisenia fetida, Enchytraeus albidus </w:t>
      </w:r>
      <w:r w:rsidRPr="006059AA">
        <w:t>and</w:t>
      </w:r>
      <w:r w:rsidRPr="003C0A23">
        <w:rPr>
          <w:i/>
        </w:rPr>
        <w:t xml:space="preserve"> Folsomia candida</w:t>
      </w:r>
      <w:r>
        <w:t>’,</w:t>
      </w:r>
      <w:r w:rsidRPr="0095192D">
        <w:t xml:space="preserve"> </w:t>
      </w:r>
      <w:r w:rsidRPr="004F2AD1">
        <w:rPr>
          <w:i/>
          <w:iCs/>
        </w:rPr>
        <w:t>Chemosphere</w:t>
      </w:r>
      <w:r>
        <w:t>, vol.</w:t>
      </w:r>
      <w:r w:rsidRPr="0095192D">
        <w:t xml:space="preserve"> 46</w:t>
      </w:r>
      <w:r>
        <w:t xml:space="preserve">, pp. </w:t>
      </w:r>
      <w:r w:rsidRPr="0095192D">
        <w:t>197</w:t>
      </w:r>
      <w:r w:rsidRPr="00F3094B">
        <w:t>–</w:t>
      </w:r>
      <w:r w:rsidRPr="0095192D">
        <w:t>200.</w:t>
      </w:r>
    </w:p>
    <w:p w:rsidR="00D47F56" w:rsidRPr="00CE1101" w:rsidRDefault="00D47F56" w:rsidP="00D47F56">
      <w:pPr>
        <w:pStyle w:val="text"/>
      </w:pPr>
      <w:r w:rsidRPr="00CE1101">
        <w:t>Lo</w:t>
      </w:r>
      <w:r>
        <w:t>u</w:t>
      </w:r>
      <w:r w:rsidRPr="00CE1101">
        <w:t>ma</w:t>
      </w:r>
      <w:r>
        <w:t>,</w:t>
      </w:r>
      <w:r w:rsidRPr="00CE1101">
        <w:t xml:space="preserve"> S</w:t>
      </w:r>
      <w:r>
        <w:t xml:space="preserve"> &amp; </w:t>
      </w:r>
      <w:r w:rsidRPr="00CE1101">
        <w:t>Rainbow</w:t>
      </w:r>
      <w:r>
        <w:t>,</w:t>
      </w:r>
      <w:r w:rsidRPr="00CE1101">
        <w:t xml:space="preserve"> PS 2008</w:t>
      </w:r>
      <w:r>
        <w:t>,</w:t>
      </w:r>
      <w:r w:rsidRPr="00CE1101">
        <w:t xml:space="preserve"> </w:t>
      </w:r>
      <w:r w:rsidRPr="008115F4">
        <w:rPr>
          <w:i/>
          <w:iCs/>
        </w:rPr>
        <w:t>Metal contamination in aquatic environments: science and lateral management,</w:t>
      </w:r>
      <w:r w:rsidRPr="00CE1101">
        <w:t xml:space="preserve"> Cambridge University Press, England.</w:t>
      </w:r>
    </w:p>
    <w:p w:rsidR="00D47F56" w:rsidRPr="0095192D" w:rsidRDefault="00D47F56" w:rsidP="00D47F56">
      <w:pPr>
        <w:pStyle w:val="text"/>
      </w:pPr>
      <w:r w:rsidRPr="0095192D">
        <w:t>Lu</w:t>
      </w:r>
      <w:r>
        <w:t>,</w:t>
      </w:r>
      <w:r w:rsidRPr="0095192D">
        <w:t xml:space="preserve"> P-Y, Metcalf</w:t>
      </w:r>
      <w:r>
        <w:t>,</w:t>
      </w:r>
      <w:r w:rsidRPr="0095192D">
        <w:t xml:space="preserve"> R, Furman</w:t>
      </w:r>
      <w:r>
        <w:t>,</w:t>
      </w:r>
      <w:r w:rsidRPr="0095192D">
        <w:t xml:space="preserve"> R, Vogel</w:t>
      </w:r>
      <w:r>
        <w:t>,</w:t>
      </w:r>
      <w:r w:rsidRPr="0095192D">
        <w:t xml:space="preserve"> R </w:t>
      </w:r>
      <w:r>
        <w:t>&amp;</w:t>
      </w:r>
      <w:r w:rsidRPr="0095192D">
        <w:t xml:space="preserve"> Hassett</w:t>
      </w:r>
      <w:r>
        <w:t>,</w:t>
      </w:r>
      <w:r w:rsidRPr="0095192D">
        <w:t xml:space="preserve"> J 1975</w:t>
      </w:r>
      <w:r>
        <w:t>,</w:t>
      </w:r>
      <w:r w:rsidRPr="0095192D">
        <w:t xml:space="preserve"> </w:t>
      </w:r>
      <w:r>
        <w:t>‘</w:t>
      </w:r>
      <w:r w:rsidRPr="0095192D">
        <w:t>Model ecosystem</w:t>
      </w:r>
      <w:r>
        <w:t xml:space="preserve"> </w:t>
      </w:r>
      <w:r w:rsidRPr="0095192D">
        <w:t>studies of lead and cadmium and of urban sewage sludge containing these elements</w:t>
      </w:r>
      <w:r>
        <w:t>’,</w:t>
      </w:r>
      <w:r w:rsidRPr="0095192D">
        <w:t xml:space="preserve"> </w:t>
      </w:r>
      <w:r w:rsidRPr="004F2AD1">
        <w:rPr>
          <w:i/>
          <w:iCs/>
        </w:rPr>
        <w:t>Journal of Environmental Quality</w:t>
      </w:r>
      <w:r>
        <w:t>, vol.</w:t>
      </w:r>
      <w:r w:rsidRPr="0095192D">
        <w:t xml:space="preserve"> 4</w:t>
      </w:r>
      <w:r>
        <w:t>, pp.</w:t>
      </w:r>
      <w:r w:rsidRPr="0095192D">
        <w:t xml:space="preserve"> 505</w:t>
      </w:r>
      <w:r w:rsidRPr="00F3094B">
        <w:t>–</w:t>
      </w:r>
      <w:r w:rsidRPr="0095192D">
        <w:t>509.</w:t>
      </w:r>
    </w:p>
    <w:p w:rsidR="00D47F56" w:rsidRPr="00CE1101" w:rsidRDefault="00D47F56" w:rsidP="00D47F56">
      <w:pPr>
        <w:pStyle w:val="text"/>
      </w:pPr>
      <w:r w:rsidRPr="00CE1101">
        <w:t>Luo</w:t>
      </w:r>
      <w:r>
        <w:t>,</w:t>
      </w:r>
      <w:r w:rsidRPr="00CE1101">
        <w:t xml:space="preserve"> YM</w:t>
      </w:r>
      <w:r>
        <w:t xml:space="preserve"> &amp;</w:t>
      </w:r>
      <w:r w:rsidRPr="00CE1101">
        <w:t xml:space="preserve"> Rimmer</w:t>
      </w:r>
      <w:r>
        <w:t>,</w:t>
      </w:r>
      <w:r w:rsidRPr="00CE1101">
        <w:t xml:space="preserve"> </w:t>
      </w:r>
      <w:r w:rsidRPr="006C726C">
        <w:t>DL 1995,</w:t>
      </w:r>
      <w:r w:rsidRPr="00CE1101">
        <w:t xml:space="preserve"> </w:t>
      </w:r>
      <w:r>
        <w:t>‘</w:t>
      </w:r>
      <w:r w:rsidRPr="00CE1101">
        <w:t>Zinc copper interaction affecting plant-growth on a metal-contaminated soil</w:t>
      </w:r>
      <w:r>
        <w:t xml:space="preserve">’, </w:t>
      </w:r>
      <w:r w:rsidRPr="004F2AD1">
        <w:rPr>
          <w:i/>
          <w:iCs/>
        </w:rPr>
        <w:t>Journal of Environmental Pollution</w:t>
      </w:r>
      <w:r>
        <w:t>, vol.</w:t>
      </w:r>
      <w:r w:rsidRPr="00CE1101">
        <w:t xml:space="preserve"> 88</w:t>
      </w:r>
      <w:r>
        <w:t xml:space="preserve">, pp. </w:t>
      </w:r>
      <w:r w:rsidRPr="00CE1101">
        <w:t>79</w:t>
      </w:r>
      <w:r>
        <w:sym w:font="Symbol" w:char="F02D"/>
      </w:r>
      <w:r w:rsidRPr="00CE1101">
        <w:t>83.</w:t>
      </w:r>
    </w:p>
    <w:p w:rsidR="00D47F56" w:rsidRPr="0095192D" w:rsidRDefault="00D47F56" w:rsidP="00D47F56">
      <w:pPr>
        <w:pStyle w:val="text"/>
      </w:pPr>
      <w:r w:rsidRPr="0095192D">
        <w:t>Ma</w:t>
      </w:r>
      <w:r>
        <w:t>,</w:t>
      </w:r>
      <w:r w:rsidRPr="0095192D">
        <w:t xml:space="preserve"> WC 1982</w:t>
      </w:r>
      <w:r>
        <w:t>, ‘</w:t>
      </w:r>
      <w:r w:rsidRPr="0095192D">
        <w:t>The influence of soil properties and worm-related factors on the concentration of heavy metals in earthworms</w:t>
      </w:r>
      <w:r>
        <w:t>’,</w:t>
      </w:r>
      <w:r w:rsidRPr="0095192D">
        <w:t xml:space="preserve"> </w:t>
      </w:r>
      <w:r w:rsidRPr="008115F4">
        <w:rPr>
          <w:i/>
          <w:iCs/>
        </w:rPr>
        <w:t>Pedobiologia</w:t>
      </w:r>
      <w:r>
        <w:t>, vol.</w:t>
      </w:r>
      <w:r w:rsidRPr="0095192D">
        <w:t xml:space="preserve"> 24</w:t>
      </w:r>
      <w:r>
        <w:t>, pp.</w:t>
      </w:r>
      <w:r w:rsidRPr="0095192D">
        <w:t>109</w:t>
      </w:r>
      <w:r w:rsidRPr="00F3094B">
        <w:t>–</w:t>
      </w:r>
      <w:r w:rsidRPr="0095192D">
        <w:t>119.</w:t>
      </w:r>
    </w:p>
    <w:p w:rsidR="00D47F56" w:rsidRPr="0095192D" w:rsidRDefault="00D47F56" w:rsidP="00D47F56">
      <w:pPr>
        <w:pStyle w:val="text"/>
      </w:pPr>
      <w:r w:rsidRPr="0095192D">
        <w:t>Ma</w:t>
      </w:r>
      <w:r>
        <w:t>,</w:t>
      </w:r>
      <w:r w:rsidRPr="0095192D">
        <w:t xml:space="preserve"> WC 1984</w:t>
      </w:r>
      <w:r>
        <w:t>,</w:t>
      </w:r>
      <w:r w:rsidRPr="0095192D">
        <w:t xml:space="preserve"> </w:t>
      </w:r>
      <w:r>
        <w:t>‘</w:t>
      </w:r>
      <w:r w:rsidRPr="0095192D">
        <w:t xml:space="preserve">Sublethal toxic effects of copper on growth, reproduction and litter breakdown activity in the earthworm </w:t>
      </w:r>
      <w:r w:rsidRPr="003C0A23">
        <w:rPr>
          <w:i/>
        </w:rPr>
        <w:t>Lumbricus rubellus</w:t>
      </w:r>
      <w:r w:rsidRPr="0095192D">
        <w:t xml:space="preserve">, with observations on the </w:t>
      </w:r>
      <w:r w:rsidRPr="0095192D">
        <w:lastRenderedPageBreak/>
        <w:t>influence of temperature and soil pH</w:t>
      </w:r>
      <w:r>
        <w:t>’,</w:t>
      </w:r>
      <w:r w:rsidRPr="0095192D">
        <w:t xml:space="preserve"> </w:t>
      </w:r>
      <w:r w:rsidRPr="008115F4">
        <w:rPr>
          <w:i/>
          <w:iCs/>
        </w:rPr>
        <w:t>Environmental Pollution</w:t>
      </w:r>
      <w:r>
        <w:rPr>
          <w:i/>
          <w:iCs/>
        </w:rPr>
        <w:t>,</w:t>
      </w:r>
      <w:r w:rsidRPr="008115F4">
        <w:rPr>
          <w:i/>
          <w:iCs/>
        </w:rPr>
        <w:t xml:space="preserve"> </w:t>
      </w:r>
      <w:r w:rsidRPr="006059AA">
        <w:rPr>
          <w:i/>
          <w:iCs/>
        </w:rPr>
        <w:t>S</w:t>
      </w:r>
      <w:r w:rsidRPr="003C0A23">
        <w:rPr>
          <w:i/>
        </w:rPr>
        <w:t>eries A</w:t>
      </w:r>
      <w:r w:rsidRPr="006059AA">
        <w:rPr>
          <w:i/>
          <w:iCs/>
        </w:rPr>
        <w:t>,</w:t>
      </w:r>
      <w:r>
        <w:rPr>
          <w:i/>
          <w:iCs/>
        </w:rPr>
        <w:t xml:space="preserve"> E</w:t>
      </w:r>
      <w:r w:rsidRPr="008115F4">
        <w:rPr>
          <w:i/>
          <w:iCs/>
        </w:rPr>
        <w:t xml:space="preserve">cological and </w:t>
      </w:r>
      <w:r>
        <w:rPr>
          <w:i/>
          <w:iCs/>
        </w:rPr>
        <w:t>b</w:t>
      </w:r>
      <w:r w:rsidRPr="008115F4">
        <w:rPr>
          <w:i/>
          <w:iCs/>
        </w:rPr>
        <w:t>iological</w:t>
      </w:r>
      <w:r>
        <w:rPr>
          <w:i/>
          <w:iCs/>
        </w:rPr>
        <w:t>,</w:t>
      </w:r>
      <w:r w:rsidRPr="00CE1101">
        <w:t xml:space="preserve"> </w:t>
      </w:r>
      <w:r>
        <w:t xml:space="preserve">vol. </w:t>
      </w:r>
      <w:r w:rsidRPr="0095192D">
        <w:t>33</w:t>
      </w:r>
      <w:r>
        <w:t xml:space="preserve">, pp. </w:t>
      </w:r>
      <w:r w:rsidRPr="0095192D">
        <w:t>207</w:t>
      </w:r>
      <w:r w:rsidRPr="00F3094B">
        <w:t>–</w:t>
      </w:r>
      <w:r w:rsidRPr="0095192D">
        <w:t>219.</w:t>
      </w:r>
    </w:p>
    <w:p w:rsidR="00D47F56" w:rsidRPr="00CE1101" w:rsidRDefault="00D47F56" w:rsidP="00D47F56">
      <w:pPr>
        <w:pStyle w:val="text"/>
      </w:pPr>
      <w:r>
        <w:t xml:space="preserve">Maclean, </w:t>
      </w:r>
      <w:r w:rsidRPr="00CE1101">
        <w:t>AJ 1974</w:t>
      </w:r>
      <w:r>
        <w:t xml:space="preserve">, </w:t>
      </w:r>
      <w:r w:rsidRPr="00CE1101">
        <w:t xml:space="preserve"> </w:t>
      </w:r>
      <w:r>
        <w:t>‘</w:t>
      </w:r>
      <w:r w:rsidRPr="00CE1101">
        <w:t>Effects of soil properties and amendments on availability of zinc in soils</w:t>
      </w:r>
      <w:r>
        <w:t>’,</w:t>
      </w:r>
      <w:r w:rsidRPr="00CE1101">
        <w:t xml:space="preserve"> </w:t>
      </w:r>
      <w:r w:rsidRPr="00E752CE">
        <w:rPr>
          <w:i/>
          <w:iCs/>
        </w:rPr>
        <w:t>Canadian Journal of Soil Science</w:t>
      </w:r>
      <w:r>
        <w:t>, vol.</w:t>
      </w:r>
      <w:r w:rsidRPr="00CE1101">
        <w:t xml:space="preserve"> 54</w:t>
      </w:r>
      <w:r>
        <w:t xml:space="preserve">, pp. </w:t>
      </w:r>
      <w:r w:rsidRPr="00CE1101">
        <w:t>369</w:t>
      </w:r>
      <w:r>
        <w:sym w:font="Symbol" w:char="F02D"/>
      </w:r>
      <w:r w:rsidRPr="00CE1101">
        <w:t>378.</w:t>
      </w:r>
    </w:p>
    <w:p w:rsidR="00D47F56" w:rsidRPr="00CE1101" w:rsidRDefault="00D47F56" w:rsidP="00D47F56">
      <w:pPr>
        <w:pStyle w:val="text"/>
      </w:pPr>
      <w:r w:rsidRPr="00CE1101">
        <w:t>MacPhee</w:t>
      </w:r>
      <w:r>
        <w:t>,</w:t>
      </w:r>
      <w:r w:rsidRPr="00CE1101">
        <w:t xml:space="preserve"> AW, Chisholm</w:t>
      </w:r>
      <w:r>
        <w:t>,</w:t>
      </w:r>
      <w:r w:rsidRPr="00CE1101">
        <w:t xml:space="preserve"> D</w:t>
      </w:r>
      <w:r>
        <w:t xml:space="preserve"> &amp; </w:t>
      </w:r>
      <w:r w:rsidRPr="00CE1101">
        <w:t>MacEachern</w:t>
      </w:r>
      <w:r>
        <w:t>,</w:t>
      </w:r>
      <w:r w:rsidRPr="00CE1101">
        <w:t xml:space="preserve"> CR 1960</w:t>
      </w:r>
      <w:r>
        <w:t>,</w:t>
      </w:r>
      <w:r w:rsidRPr="00CE1101">
        <w:t xml:space="preserve"> </w:t>
      </w:r>
      <w:r>
        <w:t>‘</w:t>
      </w:r>
      <w:r w:rsidRPr="00CE1101">
        <w:t>The persistence of certain pesticides in the soil and their effect on crop yields</w:t>
      </w:r>
      <w:r>
        <w:t>’,</w:t>
      </w:r>
      <w:r w:rsidRPr="00CE1101">
        <w:t xml:space="preserve"> </w:t>
      </w:r>
      <w:r w:rsidRPr="000D1C46">
        <w:rPr>
          <w:i/>
          <w:iCs/>
        </w:rPr>
        <w:t>Canadian Journal of Soil Science</w:t>
      </w:r>
      <w:r>
        <w:t>, vol.</w:t>
      </w:r>
      <w:r w:rsidRPr="00CE1101">
        <w:t xml:space="preserve"> 40</w:t>
      </w:r>
      <w:r>
        <w:t>, pp.</w:t>
      </w:r>
      <w:r w:rsidRPr="00CE1101">
        <w:t xml:space="preserve"> 59</w:t>
      </w:r>
      <w:r>
        <w:sym w:font="Symbol" w:char="F02D"/>
      </w:r>
      <w:r w:rsidRPr="00CE1101">
        <w:t>62.</w:t>
      </w:r>
    </w:p>
    <w:p w:rsidR="00D47F56" w:rsidRPr="0095192D" w:rsidRDefault="00D47F56" w:rsidP="00D47F56">
      <w:pPr>
        <w:pStyle w:val="text"/>
        <w:rPr>
          <w:rFonts w:ascii="Arial" w:hAnsi="Arial" w:cs="Arial"/>
        </w:rPr>
      </w:pPr>
      <w:r w:rsidRPr="00CE1101">
        <w:t>Markich</w:t>
      </w:r>
      <w:r>
        <w:t>,</w:t>
      </w:r>
      <w:r w:rsidRPr="00CE1101">
        <w:t xml:space="preserve"> SJ, Warne</w:t>
      </w:r>
      <w:r>
        <w:t>,</w:t>
      </w:r>
      <w:r w:rsidRPr="00CE1101">
        <w:t xml:space="preserve"> MStJ, Westbury</w:t>
      </w:r>
      <w:r>
        <w:t>,</w:t>
      </w:r>
      <w:r w:rsidRPr="00CE1101">
        <w:t xml:space="preserve"> A</w:t>
      </w:r>
      <w:r>
        <w:t>-</w:t>
      </w:r>
      <w:r w:rsidRPr="00CE1101">
        <w:t>M</w:t>
      </w:r>
      <w:r>
        <w:t xml:space="preserve"> &amp; </w:t>
      </w:r>
      <w:r w:rsidRPr="00CE1101">
        <w:t>Roberts</w:t>
      </w:r>
      <w:r>
        <w:t>,</w:t>
      </w:r>
      <w:r w:rsidRPr="00CE1101">
        <w:t xml:space="preserve"> CJ 2002</w:t>
      </w:r>
      <w:r>
        <w:t>,</w:t>
      </w:r>
      <w:r w:rsidRPr="00CE1101">
        <w:t xml:space="preserve"> </w:t>
      </w:r>
      <w:r>
        <w:t>‘</w:t>
      </w:r>
      <w:r w:rsidRPr="00CE1101">
        <w:t>A compilation of data on the toxicity of chemicals to species in Australasia. Part 3: Metals</w:t>
      </w:r>
      <w:r>
        <w:t>’,</w:t>
      </w:r>
      <w:r w:rsidRPr="00CE1101">
        <w:t xml:space="preserve"> </w:t>
      </w:r>
      <w:r w:rsidRPr="000D1C46">
        <w:rPr>
          <w:i/>
          <w:iCs/>
        </w:rPr>
        <w:t>Australasian Journal of Ecotoxicology,</w:t>
      </w:r>
      <w:r>
        <w:t xml:space="preserve"> vol.</w:t>
      </w:r>
      <w:r w:rsidRPr="00CE1101">
        <w:t xml:space="preserve"> 8</w:t>
      </w:r>
      <w:r>
        <w:t xml:space="preserve">, no. </w:t>
      </w:r>
      <w:r w:rsidRPr="00CE1101">
        <w:t>1</w:t>
      </w:r>
      <w:r>
        <w:t>, pp.</w:t>
      </w:r>
      <w:r w:rsidRPr="00CE1101">
        <w:t xml:space="preserve"> 1–138.</w:t>
      </w:r>
    </w:p>
    <w:p w:rsidR="00D47F56" w:rsidRPr="00CE1101" w:rsidRDefault="00D47F56" w:rsidP="00D47F56">
      <w:pPr>
        <w:pStyle w:val="text"/>
      </w:pPr>
      <w:r w:rsidRPr="00CE1101">
        <w:t>McGrath 1982</w:t>
      </w:r>
      <w:r>
        <w:t>,</w:t>
      </w:r>
      <w:r w:rsidRPr="00CE1101">
        <w:t xml:space="preserve"> cited in Scott-Fordsmand JJ</w:t>
      </w:r>
      <w:r>
        <w:t xml:space="preserve">  &amp; </w:t>
      </w:r>
      <w:r w:rsidRPr="00CE1101">
        <w:t>Pedersen</w:t>
      </w:r>
      <w:r>
        <w:t xml:space="preserve">, </w:t>
      </w:r>
      <w:r w:rsidRPr="00CE1101">
        <w:t>MB 1995.</w:t>
      </w:r>
    </w:p>
    <w:p w:rsidR="00D47F56" w:rsidRPr="00CE1101" w:rsidRDefault="00D47F56" w:rsidP="00D47F56">
      <w:pPr>
        <w:pStyle w:val="text"/>
      </w:pPr>
      <w:r w:rsidRPr="00CE1101">
        <w:t>McGrath</w:t>
      </w:r>
      <w:r>
        <w:t>,</w:t>
      </w:r>
      <w:r w:rsidRPr="00CE1101">
        <w:t xml:space="preserve"> SP</w:t>
      </w:r>
      <w:r>
        <w:t xml:space="preserve"> &amp; </w:t>
      </w:r>
      <w:r w:rsidRPr="00CE1101">
        <w:t>Smith</w:t>
      </w:r>
      <w:r>
        <w:t>,</w:t>
      </w:r>
      <w:r w:rsidRPr="00CE1101">
        <w:t xml:space="preserve"> S 1990</w:t>
      </w:r>
      <w:r>
        <w:t>, ‘</w:t>
      </w:r>
      <w:r w:rsidRPr="00CE1101">
        <w:t>Chromium and nickel</w:t>
      </w:r>
      <w:r>
        <w:t>’,</w:t>
      </w:r>
      <w:r w:rsidRPr="00CE1101">
        <w:t xml:space="preserve"> </w:t>
      </w:r>
      <w:r>
        <w:t>i</w:t>
      </w:r>
      <w:r w:rsidRPr="00CE1101">
        <w:t xml:space="preserve">n </w:t>
      </w:r>
      <w:r>
        <w:t>Alloway, BJ (ed.), pp. 125</w:t>
      </w:r>
      <w:r>
        <w:sym w:font="Symbol" w:char="F02D"/>
      </w:r>
      <w:r>
        <w:t xml:space="preserve">150, </w:t>
      </w:r>
      <w:r w:rsidRPr="000D1C46">
        <w:rPr>
          <w:i/>
          <w:iCs/>
        </w:rPr>
        <w:t>Heavy metals in soils</w:t>
      </w:r>
      <w:r>
        <w:t>,</w:t>
      </w:r>
      <w:r w:rsidRPr="00CE1101">
        <w:t xml:space="preserve"> Wiley, New York, USA.</w:t>
      </w:r>
    </w:p>
    <w:p w:rsidR="00D47F56" w:rsidRPr="00CE1101" w:rsidRDefault="00D47F56" w:rsidP="00D47F56">
      <w:pPr>
        <w:pStyle w:val="text"/>
      </w:pPr>
      <w:r w:rsidRPr="00CE1101">
        <w:t>Meharg</w:t>
      </w:r>
      <w:r>
        <w:t>,</w:t>
      </w:r>
      <w:r w:rsidRPr="00CE1101">
        <w:t xml:space="preserve"> AA, Shore</w:t>
      </w:r>
      <w:r>
        <w:t>,</w:t>
      </w:r>
      <w:r w:rsidRPr="00CE1101">
        <w:t xml:space="preserve"> RF</w:t>
      </w:r>
      <w:r>
        <w:t xml:space="preserve"> &amp; </w:t>
      </w:r>
      <w:r w:rsidRPr="00CE1101">
        <w:t>Broadgate</w:t>
      </w:r>
      <w:r>
        <w:t>,</w:t>
      </w:r>
      <w:r w:rsidRPr="00CE1101">
        <w:t xml:space="preserve"> K 1998</w:t>
      </w:r>
      <w:r>
        <w:t>, ‘</w:t>
      </w:r>
      <w:r w:rsidRPr="00CE1101">
        <w:t xml:space="preserve">Edaphic factors affecting the toxicity and accumulation of arsenate in the earthworm </w:t>
      </w:r>
      <w:r w:rsidRPr="003C0A23">
        <w:rPr>
          <w:i/>
        </w:rPr>
        <w:t>Lumbricus terrestris</w:t>
      </w:r>
      <w:r>
        <w:t>’,</w:t>
      </w:r>
      <w:r w:rsidRPr="00CE1101">
        <w:t xml:space="preserve"> </w:t>
      </w:r>
      <w:r w:rsidRPr="000D1C46">
        <w:rPr>
          <w:i/>
          <w:iCs/>
        </w:rPr>
        <w:t>Environmental Toxicology and Chemistry</w:t>
      </w:r>
      <w:r>
        <w:t>, vol.</w:t>
      </w:r>
      <w:r w:rsidRPr="00CE1101">
        <w:t xml:space="preserve"> 17</w:t>
      </w:r>
      <w:r>
        <w:t>, pp.</w:t>
      </w:r>
      <w:r w:rsidRPr="00CE1101">
        <w:t xml:space="preserve"> 1124</w:t>
      </w:r>
      <w:r>
        <w:sym w:font="Symbol" w:char="F02D"/>
      </w:r>
      <w:r w:rsidRPr="00CE1101">
        <w:t>1131.</w:t>
      </w:r>
    </w:p>
    <w:p w:rsidR="00D47F56" w:rsidRPr="00CE1101" w:rsidRDefault="00D47F56" w:rsidP="00D47F56">
      <w:pPr>
        <w:pStyle w:val="text"/>
      </w:pPr>
      <w:r w:rsidRPr="00CE1101">
        <w:t>Metwally</w:t>
      </w:r>
      <w:r>
        <w:t>,</w:t>
      </w:r>
      <w:r w:rsidRPr="00CE1101">
        <w:t xml:space="preserve"> AI</w:t>
      </w:r>
      <w:r>
        <w:t xml:space="preserve"> &amp; </w:t>
      </w:r>
      <w:r w:rsidRPr="00CE1101">
        <w:t>Rabie</w:t>
      </w:r>
      <w:r>
        <w:t>,</w:t>
      </w:r>
      <w:r w:rsidRPr="00CE1101">
        <w:t xml:space="preserve"> MH 1989</w:t>
      </w:r>
      <w:r>
        <w:t xml:space="preserve">, </w:t>
      </w:r>
      <w:r w:rsidRPr="00CE1101">
        <w:t xml:space="preserve"> </w:t>
      </w:r>
      <w:r>
        <w:t>‘</w:t>
      </w:r>
      <w:r w:rsidRPr="00CE1101">
        <w:t>Effect of Ni addition on plant growth and nutrient uptake in two soils</w:t>
      </w:r>
      <w:r>
        <w:t>’,</w:t>
      </w:r>
      <w:r w:rsidRPr="00CE1101">
        <w:t xml:space="preserve"> </w:t>
      </w:r>
      <w:r w:rsidRPr="000D1C46">
        <w:rPr>
          <w:i/>
          <w:iCs/>
        </w:rPr>
        <w:t>Egyptian Journal of Soil Science</w:t>
      </w:r>
      <w:r>
        <w:t>, vol.</w:t>
      </w:r>
      <w:r w:rsidRPr="00CE1101">
        <w:t xml:space="preserve"> 29</w:t>
      </w:r>
      <w:r>
        <w:t>, no. 3, pp.</w:t>
      </w:r>
      <w:r w:rsidRPr="00CE1101">
        <w:t xml:space="preserve"> 261–274.</w:t>
      </w:r>
    </w:p>
    <w:p w:rsidR="00D47F56" w:rsidRPr="00CE1101" w:rsidRDefault="00D47F56" w:rsidP="00D47F56">
      <w:pPr>
        <w:pStyle w:val="text"/>
      </w:pPr>
      <w:r w:rsidRPr="00CE1101">
        <w:t>Millhollon</w:t>
      </w:r>
      <w:r>
        <w:t>,</w:t>
      </w:r>
      <w:r w:rsidRPr="00CE1101">
        <w:t xml:space="preserve"> RW 1970</w:t>
      </w:r>
      <w:r>
        <w:t>,</w:t>
      </w:r>
      <w:r w:rsidRPr="00CE1101">
        <w:t xml:space="preserve"> </w:t>
      </w:r>
      <w:r>
        <w:t>‘</w:t>
      </w:r>
      <w:r w:rsidRPr="00CE1101">
        <w:t>MSMA for Johnson</w:t>
      </w:r>
      <w:r>
        <w:t xml:space="preserve"> </w:t>
      </w:r>
      <w:r w:rsidRPr="00CE1101">
        <w:t>grass control in sugarcane</w:t>
      </w:r>
      <w:r>
        <w:t>‘,</w:t>
      </w:r>
      <w:r w:rsidRPr="00CE1101">
        <w:t xml:space="preserve"> </w:t>
      </w:r>
      <w:r w:rsidRPr="000D1C46">
        <w:rPr>
          <w:i/>
          <w:iCs/>
        </w:rPr>
        <w:t>Weed Science</w:t>
      </w:r>
      <w:r>
        <w:t>,</w:t>
      </w:r>
      <w:r w:rsidRPr="00CE1101">
        <w:t xml:space="preserve"> </w:t>
      </w:r>
      <w:r>
        <w:t xml:space="preserve">vol. </w:t>
      </w:r>
      <w:r w:rsidRPr="00CE1101">
        <w:t>18,</w:t>
      </w:r>
      <w:r>
        <w:t xml:space="preserve"> pp.</w:t>
      </w:r>
      <w:r w:rsidRPr="00CE1101">
        <w:t xml:space="preserve"> 333</w:t>
      </w:r>
      <w:r>
        <w:sym w:font="Symbol" w:char="F02D"/>
      </w:r>
      <w:r w:rsidRPr="00CE1101">
        <w:t xml:space="preserve">336. </w:t>
      </w:r>
    </w:p>
    <w:p w:rsidR="00D47F56" w:rsidRPr="00CE1101" w:rsidRDefault="00D47F56" w:rsidP="00D47F56">
      <w:pPr>
        <w:pStyle w:val="text"/>
      </w:pPr>
      <w:r w:rsidRPr="00CE1101">
        <w:t>Molnar</w:t>
      </w:r>
      <w:r>
        <w:t>,</w:t>
      </w:r>
      <w:r w:rsidRPr="00CE1101">
        <w:t xml:space="preserve"> L, Fischer</w:t>
      </w:r>
      <w:r>
        <w:t>,</w:t>
      </w:r>
      <w:r w:rsidRPr="00CE1101">
        <w:t xml:space="preserve"> E</w:t>
      </w:r>
      <w:r>
        <w:t xml:space="preserve"> &amp;</w:t>
      </w:r>
      <w:r w:rsidRPr="00CE1101">
        <w:t xml:space="preserve"> Kallay</w:t>
      </w:r>
      <w:r>
        <w:t>,</w:t>
      </w:r>
      <w:r w:rsidRPr="00CE1101">
        <w:t xml:space="preserve"> M 1989</w:t>
      </w:r>
      <w:r>
        <w:t>,</w:t>
      </w:r>
      <w:r w:rsidRPr="00CE1101">
        <w:t xml:space="preserve"> </w:t>
      </w:r>
      <w:r>
        <w:t>‘</w:t>
      </w:r>
      <w:r w:rsidRPr="00CE1101">
        <w:t xml:space="preserve">Laboratory studies on effect, uptake and distribution of chromium in </w:t>
      </w:r>
      <w:r w:rsidRPr="003C0A23">
        <w:rPr>
          <w:i/>
        </w:rPr>
        <w:t>Eisenia fetida</w:t>
      </w:r>
      <w:r w:rsidRPr="00CE1101">
        <w:t xml:space="preserve"> (</w:t>
      </w:r>
      <w:r>
        <w:t>a</w:t>
      </w:r>
      <w:r w:rsidRPr="00CE1101">
        <w:t xml:space="preserve">nnelida, </w:t>
      </w:r>
      <w:r>
        <w:t>o</w:t>
      </w:r>
      <w:r w:rsidRPr="00CE1101">
        <w:t>ligochaeta)</w:t>
      </w:r>
      <w:r>
        <w:t xml:space="preserve">, </w:t>
      </w:r>
      <w:r w:rsidRPr="000D1C46">
        <w:rPr>
          <w:i/>
          <w:iCs/>
        </w:rPr>
        <w:t>Zoologischer Anzeiger</w:t>
      </w:r>
      <w:r>
        <w:t>, vol.</w:t>
      </w:r>
      <w:r w:rsidRPr="00CE1101">
        <w:t xml:space="preserve"> 223</w:t>
      </w:r>
      <w:r>
        <w:t>, no.</w:t>
      </w:r>
      <w:r w:rsidRPr="00CE1101">
        <w:t>1/2</w:t>
      </w:r>
      <w:r>
        <w:t>, pp.</w:t>
      </w:r>
      <w:r w:rsidRPr="00CE1101">
        <w:t xml:space="preserve"> 57–66. </w:t>
      </w:r>
    </w:p>
    <w:p w:rsidR="00D47F56" w:rsidRPr="00CE1101" w:rsidRDefault="00D47F56" w:rsidP="00D47F56">
      <w:pPr>
        <w:pStyle w:val="text"/>
      </w:pPr>
      <w:r w:rsidRPr="00CE1101">
        <w:t>Mortveldt</w:t>
      </w:r>
      <w:r>
        <w:t>,</w:t>
      </w:r>
      <w:r w:rsidRPr="00CE1101">
        <w:t xml:space="preserve"> JJ</w:t>
      </w:r>
      <w:r>
        <w:t xml:space="preserve"> &amp; </w:t>
      </w:r>
      <w:r w:rsidRPr="00CE1101">
        <w:t>Giordano</w:t>
      </w:r>
      <w:r>
        <w:t>,</w:t>
      </w:r>
      <w:r w:rsidRPr="00CE1101">
        <w:t xml:space="preserve"> PM 1975</w:t>
      </w:r>
      <w:r>
        <w:t>,</w:t>
      </w:r>
      <w:r w:rsidRPr="00CE1101">
        <w:t xml:space="preserve"> </w:t>
      </w:r>
      <w:r>
        <w:t>‘</w:t>
      </w:r>
      <w:r w:rsidRPr="00CE1101">
        <w:t>Response of corn to zinc and chromium in municipal wastes applied to soil</w:t>
      </w:r>
      <w:r>
        <w:t xml:space="preserve">’, </w:t>
      </w:r>
      <w:r w:rsidRPr="000D1C46">
        <w:rPr>
          <w:i/>
          <w:iCs/>
        </w:rPr>
        <w:t>Journal of Environmental Quality</w:t>
      </w:r>
      <w:r>
        <w:t>, vol.</w:t>
      </w:r>
      <w:r w:rsidRPr="00CE1101">
        <w:t xml:space="preserve"> 4</w:t>
      </w:r>
      <w:r>
        <w:t>, pp.</w:t>
      </w:r>
      <w:r w:rsidRPr="00CE1101">
        <w:t xml:space="preserve"> 170–174. </w:t>
      </w:r>
    </w:p>
    <w:p w:rsidR="00D47F56" w:rsidRPr="00CE1101" w:rsidRDefault="00D47F56" w:rsidP="00D47F56">
      <w:pPr>
        <w:pStyle w:val="text"/>
      </w:pPr>
      <w:r w:rsidRPr="00CE1101">
        <w:t>Muir</w:t>
      </w:r>
      <w:r>
        <w:t>,</w:t>
      </w:r>
      <w:r w:rsidRPr="00CE1101">
        <w:t xml:space="preserve"> D, Wang</w:t>
      </w:r>
      <w:r>
        <w:t>,</w:t>
      </w:r>
      <w:r w:rsidRPr="00CE1101">
        <w:t xml:space="preserve"> X, Bright</w:t>
      </w:r>
      <w:r>
        <w:t>,</w:t>
      </w:r>
      <w:r w:rsidRPr="00CE1101">
        <w:t xml:space="preserve"> D, Lockhart</w:t>
      </w:r>
      <w:r>
        <w:t>,</w:t>
      </w:r>
      <w:r w:rsidRPr="00CE1101">
        <w:t xml:space="preserve"> L</w:t>
      </w:r>
      <w:r>
        <w:t xml:space="preserve"> &amp; </w:t>
      </w:r>
      <w:r w:rsidRPr="00CE1101">
        <w:t>Kock</w:t>
      </w:r>
      <w:r>
        <w:t>,</w:t>
      </w:r>
      <w:r w:rsidRPr="00CE1101">
        <w:t xml:space="preserve"> G 2005</w:t>
      </w:r>
      <w:r>
        <w:t>,</w:t>
      </w:r>
      <w:r w:rsidRPr="00CE1101">
        <w:t xml:space="preserve"> </w:t>
      </w:r>
      <w:r>
        <w:t>‘</w:t>
      </w:r>
      <w:r w:rsidRPr="00CE1101">
        <w:t>Spatial and temporal trends on mercury and other metals in landlocked char from lakes in the Canadian Arctic archipelago</w:t>
      </w:r>
      <w:r>
        <w:t>’,</w:t>
      </w:r>
      <w:r w:rsidRPr="00CE1101">
        <w:t xml:space="preserve"> </w:t>
      </w:r>
      <w:r w:rsidRPr="000D1C46">
        <w:rPr>
          <w:i/>
          <w:iCs/>
        </w:rPr>
        <w:t>Science of the Total Environment</w:t>
      </w:r>
      <w:r>
        <w:t xml:space="preserve">, </w:t>
      </w:r>
      <w:r w:rsidRPr="00CE1101">
        <w:t xml:space="preserve"> </w:t>
      </w:r>
      <w:r>
        <w:t xml:space="preserve">pp. </w:t>
      </w:r>
      <w:r w:rsidRPr="00CE1101">
        <w:t>351</w:t>
      </w:r>
      <w:r>
        <w:sym w:font="Symbol" w:char="F02D"/>
      </w:r>
      <w:r w:rsidRPr="00CE1101">
        <w:t>352, 464–478.</w:t>
      </w:r>
    </w:p>
    <w:p w:rsidR="00D47F56" w:rsidRPr="00CE1101" w:rsidRDefault="00D47F56" w:rsidP="00D47F56">
      <w:pPr>
        <w:pStyle w:val="text"/>
      </w:pPr>
      <w:r w:rsidRPr="00CE1101">
        <w:t>Nan</w:t>
      </w:r>
      <w:r>
        <w:t>,</w:t>
      </w:r>
      <w:r w:rsidRPr="00CE1101">
        <w:t xml:space="preserve"> Z, Zhao</w:t>
      </w:r>
      <w:r>
        <w:t>,</w:t>
      </w:r>
      <w:r w:rsidRPr="00CE1101">
        <w:t xml:space="preserve"> C, Li</w:t>
      </w:r>
      <w:r>
        <w:t>,</w:t>
      </w:r>
      <w:r w:rsidRPr="00CE1101">
        <w:t xml:space="preserve"> J, Chen</w:t>
      </w:r>
      <w:r>
        <w:t>,</w:t>
      </w:r>
      <w:r w:rsidRPr="00CE1101">
        <w:t xml:space="preserve"> F</w:t>
      </w:r>
      <w:r>
        <w:t xml:space="preserve"> &amp; </w:t>
      </w:r>
      <w:r w:rsidRPr="00CE1101">
        <w:t>Sun</w:t>
      </w:r>
      <w:r>
        <w:t>,</w:t>
      </w:r>
      <w:r w:rsidRPr="00CE1101">
        <w:t xml:space="preserve"> W 2002</w:t>
      </w:r>
      <w:r>
        <w:t>,</w:t>
      </w:r>
      <w:r w:rsidRPr="00CE1101">
        <w:t xml:space="preserve"> </w:t>
      </w:r>
      <w:r>
        <w:t>‘</w:t>
      </w:r>
      <w:r w:rsidRPr="00CE1101">
        <w:t>Relations between soil properties and selected heavy metal concentrations in spring wheat (</w:t>
      </w:r>
      <w:r w:rsidRPr="003C0A23">
        <w:rPr>
          <w:i/>
        </w:rPr>
        <w:t>Triticum aesitivum L.</w:t>
      </w:r>
      <w:r w:rsidRPr="00CE1101">
        <w:t>) grown in contaminated soils</w:t>
      </w:r>
      <w:r>
        <w:t xml:space="preserve">‘, </w:t>
      </w:r>
      <w:r w:rsidRPr="000D1C46">
        <w:rPr>
          <w:i/>
          <w:iCs/>
        </w:rPr>
        <w:t>Water, Air and Soil Pollution</w:t>
      </w:r>
      <w:r>
        <w:t>, vol.</w:t>
      </w:r>
      <w:r w:rsidRPr="00CE1101">
        <w:t xml:space="preserve"> 133</w:t>
      </w:r>
      <w:r>
        <w:t>, pp.</w:t>
      </w:r>
      <w:r w:rsidRPr="00CE1101">
        <w:t xml:space="preserve"> 205</w:t>
      </w:r>
      <w:r>
        <w:sym w:font="Symbol" w:char="F02D"/>
      </w:r>
      <w:r w:rsidRPr="00CE1101">
        <w:t>213.</w:t>
      </w:r>
    </w:p>
    <w:p w:rsidR="00D47F56" w:rsidRPr="00CE1101" w:rsidRDefault="00D47F56" w:rsidP="00D47F56">
      <w:pPr>
        <w:pStyle w:val="text"/>
      </w:pPr>
      <w:r>
        <w:t xml:space="preserve">NRC 1977, </w:t>
      </w:r>
      <w:r w:rsidRPr="000D1C46">
        <w:rPr>
          <w:i/>
          <w:iCs/>
        </w:rPr>
        <w:t>Arsenic</w:t>
      </w:r>
      <w:r>
        <w:t xml:space="preserve">, </w:t>
      </w:r>
      <w:r w:rsidRPr="00CE1101">
        <w:t xml:space="preserve">Printing and Publishing Office, </w:t>
      </w:r>
      <w:r>
        <w:t xml:space="preserve">National Research Council, </w:t>
      </w:r>
      <w:r w:rsidRPr="00CE1101">
        <w:t>National Academy of Sciences, Washington</w:t>
      </w:r>
      <w:r>
        <w:t>,</w:t>
      </w:r>
      <w:r w:rsidRPr="00CE1101">
        <w:t xml:space="preserve"> DC, USA.</w:t>
      </w:r>
    </w:p>
    <w:p w:rsidR="00D47F56" w:rsidRPr="00CE1101" w:rsidRDefault="00D47F56" w:rsidP="00D47F56">
      <w:pPr>
        <w:pStyle w:val="text"/>
      </w:pPr>
      <w:r w:rsidRPr="00CE1101">
        <w:t>Necker</w:t>
      </w:r>
      <w:r>
        <w:t>,</w:t>
      </w:r>
      <w:r w:rsidRPr="00CE1101">
        <w:t xml:space="preserve"> U</w:t>
      </w:r>
      <w:r>
        <w:t xml:space="preserve"> &amp; </w:t>
      </w:r>
      <w:r w:rsidRPr="00CE1101">
        <w:t>Kunze</w:t>
      </w:r>
      <w:r>
        <w:t>,</w:t>
      </w:r>
      <w:r w:rsidRPr="00CE1101">
        <w:t xml:space="preserve"> C 1986</w:t>
      </w:r>
      <w:r>
        <w:t>,</w:t>
      </w:r>
      <w:r w:rsidRPr="00CE1101">
        <w:t xml:space="preserve"> </w:t>
      </w:r>
      <w:r>
        <w:t>‘</w:t>
      </w:r>
      <w:r w:rsidRPr="00CE1101">
        <w:t>Incubation experiments on nitrogen mineralisation by fungi and bacteria in metal-amended soil</w:t>
      </w:r>
      <w:r>
        <w:t>’,</w:t>
      </w:r>
      <w:r w:rsidRPr="00CE1101">
        <w:t xml:space="preserve"> </w:t>
      </w:r>
      <w:r w:rsidRPr="000D1C46">
        <w:rPr>
          <w:i/>
          <w:iCs/>
        </w:rPr>
        <w:t>Anegwandte Botanik</w:t>
      </w:r>
      <w:r>
        <w:t>, vol.</w:t>
      </w:r>
      <w:r w:rsidRPr="00CE1101">
        <w:t xml:space="preserve"> 60</w:t>
      </w:r>
      <w:r>
        <w:t>, pp.</w:t>
      </w:r>
      <w:r w:rsidRPr="00CE1101">
        <w:t xml:space="preserve"> 81</w:t>
      </w:r>
      <w:r>
        <w:sym w:font="Symbol" w:char="F02D"/>
      </w:r>
      <w:r w:rsidRPr="00CE1101">
        <w:t>94.</w:t>
      </w:r>
    </w:p>
    <w:p w:rsidR="00D47F56" w:rsidRPr="00CE1101" w:rsidRDefault="00D47F56" w:rsidP="00D47F56">
      <w:pPr>
        <w:pStyle w:val="text"/>
      </w:pPr>
      <w:r w:rsidRPr="00CE1101">
        <w:t>NEPC 1999</w:t>
      </w:r>
      <w:r>
        <w:t>,</w:t>
      </w:r>
      <w:r w:rsidRPr="00CE1101">
        <w:t xml:space="preserve"> </w:t>
      </w:r>
      <w:r>
        <w:t>‘</w:t>
      </w:r>
      <w:r w:rsidRPr="00CE1101">
        <w:t xml:space="preserve">Schedule B(1) Guideline on the </w:t>
      </w:r>
      <w:r>
        <w:t>i</w:t>
      </w:r>
      <w:r w:rsidRPr="00CE1101">
        <w:t xml:space="preserve">nvestigation </w:t>
      </w:r>
      <w:r>
        <w:t>l</w:t>
      </w:r>
      <w:r w:rsidRPr="00CE1101">
        <w:t xml:space="preserve">evels for </w:t>
      </w:r>
      <w:r>
        <w:t>s</w:t>
      </w:r>
      <w:r w:rsidRPr="00CE1101">
        <w:t xml:space="preserve">oil and </w:t>
      </w:r>
      <w:r>
        <w:t>g</w:t>
      </w:r>
      <w:r w:rsidRPr="00CE1101">
        <w:t>roundwater</w:t>
      </w:r>
      <w:r>
        <w:t>’,</w:t>
      </w:r>
      <w:r w:rsidRPr="00CE1101">
        <w:t xml:space="preserve"> </w:t>
      </w:r>
      <w:r w:rsidRPr="002D1AFB">
        <w:rPr>
          <w:i/>
          <w:iCs/>
        </w:rPr>
        <w:t xml:space="preserve">National Environment Protection (Assessment of Site Contamination) Measure 1999, </w:t>
      </w:r>
      <w:r w:rsidRPr="00CE1101">
        <w:t>National Environment Protection Council, Adelaide, Australia.</w:t>
      </w:r>
    </w:p>
    <w:p w:rsidR="00D47F56" w:rsidRPr="00CE1101" w:rsidRDefault="00D47F56" w:rsidP="00D47F56">
      <w:pPr>
        <w:pStyle w:val="text"/>
      </w:pPr>
      <w:r w:rsidRPr="00CE1101">
        <w:t>Olszowy</w:t>
      </w:r>
      <w:r>
        <w:t>,</w:t>
      </w:r>
      <w:r w:rsidRPr="00CE1101">
        <w:t xml:space="preserve"> H, Torr</w:t>
      </w:r>
      <w:r>
        <w:t>,</w:t>
      </w:r>
      <w:r w:rsidRPr="00CE1101">
        <w:t xml:space="preserve"> H</w:t>
      </w:r>
      <w:r>
        <w:t xml:space="preserve"> &amp; </w:t>
      </w:r>
      <w:r w:rsidRPr="00CE1101">
        <w:t>Imray</w:t>
      </w:r>
      <w:r>
        <w:t>,</w:t>
      </w:r>
      <w:r w:rsidRPr="00CE1101">
        <w:t xml:space="preserve"> P 1995</w:t>
      </w:r>
      <w:r>
        <w:t>,</w:t>
      </w:r>
      <w:r w:rsidRPr="00CE1101">
        <w:t xml:space="preserve"> </w:t>
      </w:r>
      <w:r w:rsidRPr="002D1AFB">
        <w:rPr>
          <w:i/>
          <w:iCs/>
        </w:rPr>
        <w:t>Trace element concentrations in soils from rural and urban areas of Australia</w:t>
      </w:r>
      <w:r>
        <w:t>,</w:t>
      </w:r>
      <w:r w:rsidRPr="00CE1101">
        <w:t xml:space="preserve"> </w:t>
      </w:r>
      <w:r w:rsidRPr="002D1AFB">
        <w:t>Contaminated sites monograph series no. 4</w:t>
      </w:r>
      <w:r>
        <w:t>,</w:t>
      </w:r>
      <w:r w:rsidRPr="002D1AFB">
        <w:t xml:space="preserve"> </w:t>
      </w:r>
      <w:r w:rsidRPr="00CE1101">
        <w:t xml:space="preserve">South Australian Health Commission, </w:t>
      </w:r>
      <w:r>
        <w:t xml:space="preserve">Adelaide, </w:t>
      </w:r>
      <w:r w:rsidRPr="00CE1101">
        <w:t>Australia.</w:t>
      </w:r>
    </w:p>
    <w:p w:rsidR="00D47F56" w:rsidRPr="00CE1101" w:rsidRDefault="00D47F56" w:rsidP="00D47F56">
      <w:pPr>
        <w:pStyle w:val="text"/>
      </w:pPr>
      <w:r w:rsidRPr="00CE1101">
        <w:t>OMEE</w:t>
      </w:r>
      <w:r>
        <w:t xml:space="preserve"> 1993, </w:t>
      </w:r>
      <w:r w:rsidRPr="002D1AFB">
        <w:rPr>
          <w:i/>
          <w:iCs/>
        </w:rPr>
        <w:t>Candidate substances for bans, phase-outs or reductions: Report</w:t>
      </w:r>
      <w:r>
        <w:t xml:space="preserve">, </w:t>
      </w:r>
      <w:r w:rsidRPr="00CE1101">
        <w:t>Multimedia revision</w:t>
      </w:r>
      <w:r>
        <w:t>,</w:t>
      </w:r>
      <w:r w:rsidRPr="00CE1101">
        <w:t xml:space="preserve"> Ontario Ministry of Environment and Energy</w:t>
      </w:r>
      <w:r>
        <w:t>,</w:t>
      </w:r>
      <w:r w:rsidRPr="00CE1101">
        <w:t xml:space="preserve"> Toronto, Canada. </w:t>
      </w:r>
    </w:p>
    <w:p w:rsidR="00D47F56" w:rsidRPr="00CE1101" w:rsidRDefault="00D47F56" w:rsidP="00D47F56">
      <w:pPr>
        <w:pStyle w:val="text"/>
      </w:pPr>
      <w:r w:rsidRPr="00CE1101">
        <w:lastRenderedPageBreak/>
        <w:t>Oorts</w:t>
      </w:r>
      <w:r>
        <w:t>,</w:t>
      </w:r>
      <w:r w:rsidRPr="00CE1101">
        <w:t xml:space="preserve"> K, Ghesquiere</w:t>
      </w:r>
      <w:r>
        <w:t>,</w:t>
      </w:r>
      <w:r w:rsidRPr="00CE1101">
        <w:t xml:space="preserve"> U, Swinnen</w:t>
      </w:r>
      <w:r>
        <w:t>,</w:t>
      </w:r>
      <w:r w:rsidRPr="00CE1101">
        <w:t xml:space="preserve"> K</w:t>
      </w:r>
      <w:r>
        <w:t xml:space="preserve"> &amp; </w:t>
      </w:r>
      <w:r w:rsidRPr="00CE1101">
        <w:t>Smolders</w:t>
      </w:r>
      <w:r>
        <w:t>,</w:t>
      </w:r>
      <w:r w:rsidRPr="00CE1101">
        <w:t xml:space="preserve"> E 2006</w:t>
      </w:r>
      <w:r>
        <w:t>a,</w:t>
      </w:r>
      <w:r w:rsidRPr="00CE1101">
        <w:t xml:space="preserve"> </w:t>
      </w:r>
      <w:r>
        <w:t>‘</w:t>
      </w:r>
      <w:r w:rsidRPr="00CE1101">
        <w:t>Soil properties affecting the toxicity of CuCl</w:t>
      </w:r>
      <w:r w:rsidRPr="003C0A23">
        <w:rPr>
          <w:vertAlign w:val="subscript"/>
        </w:rPr>
        <w:t>2</w:t>
      </w:r>
      <w:r w:rsidRPr="00CE1101">
        <w:t xml:space="preserve"> and NiCl</w:t>
      </w:r>
      <w:r w:rsidRPr="003C0A23">
        <w:rPr>
          <w:vertAlign w:val="subscript"/>
        </w:rPr>
        <w:t>2</w:t>
      </w:r>
      <w:r w:rsidRPr="00CE1101">
        <w:t xml:space="preserve"> for soil microbial processes in freshly spiked soils</w:t>
      </w:r>
      <w:r>
        <w:t>’,</w:t>
      </w:r>
      <w:r w:rsidRPr="00CE1101">
        <w:t xml:space="preserve"> </w:t>
      </w:r>
      <w:r w:rsidRPr="000D0505">
        <w:rPr>
          <w:i/>
          <w:iCs/>
        </w:rPr>
        <w:t>Environmental Toxicology and Chemistry</w:t>
      </w:r>
      <w:r>
        <w:t>, vol.</w:t>
      </w:r>
      <w:r w:rsidRPr="00CE1101">
        <w:t xml:space="preserve"> 25</w:t>
      </w:r>
      <w:r>
        <w:t>, pp.</w:t>
      </w:r>
      <w:r w:rsidRPr="00CE1101">
        <w:t xml:space="preserve"> 836</w:t>
      </w:r>
      <w:r>
        <w:sym w:font="Symbol" w:char="F02D"/>
      </w:r>
      <w:r w:rsidRPr="00CE1101">
        <w:t>844.</w:t>
      </w:r>
    </w:p>
    <w:p w:rsidR="00D47F56" w:rsidRPr="00CE1101" w:rsidRDefault="00D47F56" w:rsidP="00D47F56">
      <w:pPr>
        <w:pStyle w:val="text"/>
      </w:pPr>
      <w:r w:rsidRPr="00CE1101">
        <w:t>Oorts</w:t>
      </w:r>
      <w:r>
        <w:t>,</w:t>
      </w:r>
      <w:r w:rsidRPr="00CE1101">
        <w:t xml:space="preserve"> K, </w:t>
      </w:r>
      <w:r>
        <w:t xml:space="preserve">Bronckaer, S &amp; </w:t>
      </w:r>
      <w:r w:rsidRPr="00CE1101">
        <w:t>Smolders</w:t>
      </w:r>
      <w:r>
        <w:t>,</w:t>
      </w:r>
      <w:r w:rsidRPr="00CE1101">
        <w:t xml:space="preserve"> E 2006</w:t>
      </w:r>
      <w:r>
        <w:t>b,</w:t>
      </w:r>
      <w:r w:rsidRPr="00CE1101">
        <w:t xml:space="preserve"> </w:t>
      </w:r>
      <w:r>
        <w:t>‘</w:t>
      </w:r>
      <w:r w:rsidRPr="00CE1101">
        <w:t>Discrepancy of the microbial response to elevated copper between freshly spiked and long-term contaminated soils</w:t>
      </w:r>
      <w:r>
        <w:t>’,</w:t>
      </w:r>
      <w:r w:rsidRPr="00CE1101">
        <w:t xml:space="preserve"> </w:t>
      </w:r>
      <w:r w:rsidRPr="000D0505">
        <w:rPr>
          <w:i/>
          <w:iCs/>
        </w:rPr>
        <w:t>Environmental Toxicology and Chemistry</w:t>
      </w:r>
      <w:r>
        <w:t>,</w:t>
      </w:r>
      <w:r w:rsidRPr="00CE1101">
        <w:t xml:space="preserve"> </w:t>
      </w:r>
      <w:r>
        <w:t xml:space="preserve">vol. </w:t>
      </w:r>
      <w:r w:rsidRPr="00CE1101">
        <w:t>25</w:t>
      </w:r>
      <w:r>
        <w:t xml:space="preserve">, no. </w:t>
      </w:r>
      <w:r w:rsidRPr="00CE1101">
        <w:t>3</w:t>
      </w:r>
      <w:r>
        <w:t>, pp.</w:t>
      </w:r>
      <w:r w:rsidRPr="00CE1101">
        <w:t xml:space="preserve"> 845–853.</w:t>
      </w:r>
    </w:p>
    <w:p w:rsidR="00D47F56" w:rsidRPr="00CE1101" w:rsidRDefault="00D47F56" w:rsidP="00D47F56">
      <w:pPr>
        <w:pStyle w:val="text"/>
      </w:pPr>
      <w:r w:rsidRPr="00CE1101">
        <w:t>O'Neil</w:t>
      </w:r>
      <w:r>
        <w:t>,</w:t>
      </w:r>
      <w:r w:rsidRPr="00CE1101">
        <w:t xml:space="preserve"> MJ (ed.) 2001</w:t>
      </w:r>
      <w:r>
        <w:t>,</w:t>
      </w:r>
      <w:r w:rsidRPr="00CE1101">
        <w:t xml:space="preserve"> </w:t>
      </w:r>
      <w:r w:rsidRPr="000D0505">
        <w:rPr>
          <w:i/>
          <w:iCs/>
        </w:rPr>
        <w:t>The Merck index - an encyclopedia of chemicals, drugs, and biologicals</w:t>
      </w:r>
      <w:r>
        <w:t>,</w:t>
      </w:r>
      <w:r w:rsidRPr="00CE1101">
        <w:t xml:space="preserve"> 13</w:t>
      </w:r>
      <w:r w:rsidRPr="003C0A23">
        <w:rPr>
          <w:vertAlign w:val="superscript"/>
        </w:rPr>
        <w:t>th</w:t>
      </w:r>
      <w:r w:rsidRPr="00CE1101">
        <w:t xml:space="preserve"> </w:t>
      </w:r>
      <w:r>
        <w:t>edn</w:t>
      </w:r>
      <w:r w:rsidRPr="00CE1101">
        <w:t xml:space="preserve">, Merck and Co, Whitehouse Station, NJ, USA. </w:t>
      </w:r>
    </w:p>
    <w:p w:rsidR="00D47F56" w:rsidRPr="00CE1101" w:rsidRDefault="00D47F56" w:rsidP="00D47F56">
      <w:pPr>
        <w:pStyle w:val="text"/>
      </w:pPr>
      <w:r w:rsidRPr="00CE1101">
        <w:t>Outridge</w:t>
      </w:r>
      <w:r>
        <w:t>,</w:t>
      </w:r>
      <w:r w:rsidRPr="00CE1101">
        <w:t xml:space="preserve"> PM</w:t>
      </w:r>
      <w:r>
        <w:t xml:space="preserve"> &amp; </w:t>
      </w:r>
      <w:r w:rsidRPr="00CE1101">
        <w:t>Scheuhammer</w:t>
      </w:r>
      <w:r>
        <w:t>, AM</w:t>
      </w:r>
      <w:r w:rsidRPr="00CE1101">
        <w:t xml:space="preserve"> 1993</w:t>
      </w:r>
      <w:r>
        <w:t>,</w:t>
      </w:r>
      <w:r w:rsidRPr="00CE1101">
        <w:t xml:space="preserve"> </w:t>
      </w:r>
      <w:r>
        <w:t>‘</w:t>
      </w:r>
      <w:r w:rsidRPr="00CE1101">
        <w:t>Bioaccumulation and toxicology of nickel: Implications for wild animals and birds</w:t>
      </w:r>
      <w:r>
        <w:t>’,</w:t>
      </w:r>
      <w:r w:rsidRPr="00CE1101">
        <w:t xml:space="preserve"> </w:t>
      </w:r>
      <w:r w:rsidRPr="002D1AFB">
        <w:rPr>
          <w:i/>
          <w:iCs/>
        </w:rPr>
        <w:t>Environmental Reviews</w:t>
      </w:r>
      <w:r>
        <w:t>, vol.</w:t>
      </w:r>
      <w:r w:rsidRPr="00CE1101">
        <w:t xml:space="preserve"> 1</w:t>
      </w:r>
      <w:r>
        <w:t xml:space="preserve">, no. </w:t>
      </w:r>
      <w:r w:rsidRPr="00CE1101">
        <w:t>2</w:t>
      </w:r>
      <w:r>
        <w:t>, pp.</w:t>
      </w:r>
      <w:r w:rsidRPr="00CE1101">
        <w:t xml:space="preserve"> 172–197.</w:t>
      </w:r>
    </w:p>
    <w:p w:rsidR="00D47F56" w:rsidRPr="00CE1101" w:rsidRDefault="00D47F56" w:rsidP="00D47F56">
      <w:pPr>
        <w:pStyle w:val="text"/>
      </w:pPr>
      <w:r w:rsidRPr="00CE1101">
        <w:t>Parks</w:t>
      </w:r>
      <w:r>
        <w:t>,</w:t>
      </w:r>
      <w:r w:rsidRPr="00CE1101">
        <w:t xml:space="preserve"> JL, McNeil</w:t>
      </w:r>
      <w:r>
        <w:t>,</w:t>
      </w:r>
      <w:r w:rsidRPr="00CE1101">
        <w:t xml:space="preserve"> L, Frey</w:t>
      </w:r>
      <w:r>
        <w:t>,</w:t>
      </w:r>
      <w:r w:rsidRPr="00CE1101">
        <w:t xml:space="preserve"> M</w:t>
      </w:r>
      <w:r>
        <w:t xml:space="preserve"> &amp; </w:t>
      </w:r>
      <w:r w:rsidRPr="00CE1101">
        <w:t>Eaton</w:t>
      </w:r>
      <w:r>
        <w:t>,</w:t>
      </w:r>
      <w:r w:rsidRPr="00CE1101">
        <w:t xml:space="preserve"> AD 2004</w:t>
      </w:r>
      <w:r>
        <w:t>,</w:t>
      </w:r>
      <w:r w:rsidRPr="00CE1101">
        <w:t xml:space="preserve"> </w:t>
      </w:r>
      <w:r>
        <w:t>‘</w:t>
      </w:r>
      <w:r w:rsidRPr="00CE1101">
        <w:t>Determination of total chromium in environmental water samples</w:t>
      </w:r>
      <w:r>
        <w:t>’,</w:t>
      </w:r>
      <w:r w:rsidRPr="00CE1101">
        <w:t xml:space="preserve"> </w:t>
      </w:r>
      <w:r w:rsidRPr="00CE1101">
        <w:rPr>
          <w:i/>
          <w:iCs/>
        </w:rPr>
        <w:t>Water Research</w:t>
      </w:r>
      <w:r>
        <w:rPr>
          <w:i/>
          <w:iCs/>
        </w:rPr>
        <w:t>,</w:t>
      </w:r>
      <w:r w:rsidRPr="00CE1101">
        <w:t xml:space="preserve"> </w:t>
      </w:r>
      <w:r>
        <w:t xml:space="preserve">vol. </w:t>
      </w:r>
      <w:r w:rsidRPr="00CE1101">
        <w:t>38</w:t>
      </w:r>
      <w:r>
        <w:t>, pp.</w:t>
      </w:r>
      <w:r w:rsidRPr="00CE1101">
        <w:t xml:space="preserve"> 2827–2838.</w:t>
      </w:r>
    </w:p>
    <w:p w:rsidR="00D47F56" w:rsidRPr="00CE1101" w:rsidRDefault="00D47F56" w:rsidP="00D47F56">
      <w:pPr>
        <w:pStyle w:val="text"/>
      </w:pPr>
      <w:r w:rsidRPr="00CE1101">
        <w:t>Patterson</w:t>
      </w:r>
      <w:r>
        <w:t>,</w:t>
      </w:r>
      <w:r w:rsidRPr="00CE1101">
        <w:t xml:space="preserve"> JBE 1971</w:t>
      </w:r>
      <w:r>
        <w:t>,</w:t>
      </w:r>
      <w:r w:rsidRPr="00CE1101">
        <w:t xml:space="preserve"> </w:t>
      </w:r>
      <w:r w:rsidRPr="003C0A23">
        <w:rPr>
          <w:i/>
          <w:color w:val="000000"/>
          <w:lang w:eastAsia="en-US"/>
        </w:rPr>
        <w:t>Trace elements in soils and crops</w:t>
      </w:r>
      <w:r>
        <w:rPr>
          <w:color w:val="000000"/>
          <w:lang w:eastAsia="en-US"/>
        </w:rPr>
        <w:t xml:space="preserve">, </w:t>
      </w:r>
      <w:r w:rsidRPr="00A067EE">
        <w:rPr>
          <w:color w:val="000000"/>
          <w:lang w:eastAsia="en-US"/>
        </w:rPr>
        <w:t>MAFF Technical Bulletin no. 21</w:t>
      </w:r>
      <w:r>
        <w:rPr>
          <w:color w:val="000000"/>
          <w:lang w:eastAsia="en-US"/>
        </w:rPr>
        <w:t>,</w:t>
      </w:r>
      <w:r w:rsidRPr="00A067EE">
        <w:rPr>
          <w:color w:val="000000"/>
          <w:lang w:eastAsia="en-US"/>
        </w:rPr>
        <w:t xml:space="preserve"> </w:t>
      </w:r>
      <w:r>
        <w:t>c</w:t>
      </w:r>
      <w:r w:rsidRPr="00CE1101">
        <w:t>ited in Scott-Fordsmand</w:t>
      </w:r>
      <w:r>
        <w:t>,</w:t>
      </w:r>
      <w:r w:rsidRPr="00CE1101">
        <w:t xml:space="preserve"> JJ</w:t>
      </w:r>
      <w:r>
        <w:t xml:space="preserve"> &amp; </w:t>
      </w:r>
      <w:r w:rsidRPr="00CE1101">
        <w:t>Pedersen</w:t>
      </w:r>
      <w:r>
        <w:t>,</w:t>
      </w:r>
      <w:r w:rsidRPr="00CE1101">
        <w:t xml:space="preserve"> MB 1995</w:t>
      </w:r>
      <w:r>
        <w:t>,</w:t>
      </w:r>
      <w:r w:rsidRPr="00CE1101">
        <w:t xml:space="preserve"> </w:t>
      </w:r>
      <w:r w:rsidRPr="00A067EE">
        <w:rPr>
          <w:i/>
          <w:iCs/>
        </w:rPr>
        <w:t>Soil quality criteria for selected inorganic compounds</w:t>
      </w:r>
      <w:r>
        <w:t xml:space="preserve">, </w:t>
      </w:r>
      <w:r w:rsidRPr="00A067EE">
        <w:t xml:space="preserve">Report </w:t>
      </w:r>
      <w:r>
        <w:t>n</w:t>
      </w:r>
      <w:r w:rsidRPr="00A067EE">
        <w:t>o. 48,</w:t>
      </w:r>
      <w:r w:rsidRPr="00CE1101">
        <w:t xml:space="preserve"> Danish Environment Protection Agency, Ministry of Environment and Energy, Denmark. </w:t>
      </w:r>
    </w:p>
    <w:p w:rsidR="00D47F56" w:rsidRPr="00A6615C" w:rsidRDefault="00D47F56" w:rsidP="00D47F56">
      <w:pPr>
        <w:pStyle w:val="text"/>
        <w:rPr>
          <w:lang w:val="en-GB"/>
        </w:rPr>
      </w:pPr>
      <w:r w:rsidRPr="00A6615C">
        <w:rPr>
          <w:lang w:val="en-GB"/>
        </w:rPr>
        <w:t>Pearlman</w:t>
      </w:r>
      <w:r>
        <w:rPr>
          <w:lang w:val="en-GB"/>
        </w:rPr>
        <w:t>,</w:t>
      </w:r>
      <w:r w:rsidRPr="00A6615C">
        <w:rPr>
          <w:lang w:val="en-GB"/>
        </w:rPr>
        <w:t xml:space="preserve"> RS, Yalkowsky</w:t>
      </w:r>
      <w:r>
        <w:rPr>
          <w:lang w:val="en-GB"/>
        </w:rPr>
        <w:t>,</w:t>
      </w:r>
      <w:r w:rsidRPr="00A6615C">
        <w:rPr>
          <w:lang w:val="en-GB"/>
        </w:rPr>
        <w:t xml:space="preserve"> SH, Bannerjee</w:t>
      </w:r>
      <w:r>
        <w:rPr>
          <w:lang w:val="en-GB"/>
        </w:rPr>
        <w:t>,</w:t>
      </w:r>
      <w:r w:rsidRPr="00A6615C">
        <w:rPr>
          <w:lang w:val="en-GB"/>
        </w:rPr>
        <w:t xml:space="preserve"> S 1984</w:t>
      </w:r>
      <w:r>
        <w:rPr>
          <w:lang w:val="en-GB"/>
        </w:rPr>
        <w:t>,</w:t>
      </w:r>
      <w:r w:rsidRPr="00A6615C">
        <w:rPr>
          <w:lang w:val="en-GB"/>
        </w:rPr>
        <w:t xml:space="preserve"> </w:t>
      </w:r>
      <w:r>
        <w:rPr>
          <w:lang w:val="en-GB"/>
        </w:rPr>
        <w:t>‘</w:t>
      </w:r>
      <w:r w:rsidRPr="00A6615C">
        <w:rPr>
          <w:lang w:val="en-GB"/>
        </w:rPr>
        <w:t>Water solubilities of polynuclear aromatic and heteroaromatic-compounds</w:t>
      </w:r>
      <w:r>
        <w:rPr>
          <w:lang w:val="en-GB"/>
        </w:rPr>
        <w:t xml:space="preserve">’, </w:t>
      </w:r>
      <w:r w:rsidRPr="002E033F">
        <w:rPr>
          <w:i/>
          <w:iCs/>
          <w:lang w:val="en-GB"/>
        </w:rPr>
        <w:t>Journal of Physical and Chemical Reference Data</w:t>
      </w:r>
      <w:r w:rsidRPr="002D1AFB">
        <w:rPr>
          <w:lang w:val="en-GB"/>
        </w:rPr>
        <w:t>, vol. 13</w:t>
      </w:r>
      <w:r>
        <w:rPr>
          <w:lang w:val="en-GB"/>
        </w:rPr>
        <w:t>, pp.</w:t>
      </w:r>
      <w:r w:rsidRPr="00A6615C">
        <w:rPr>
          <w:lang w:val="en-GB"/>
        </w:rPr>
        <w:t xml:space="preserve"> 555</w:t>
      </w:r>
      <w:r>
        <w:rPr>
          <w:lang w:val="en-GB"/>
        </w:rPr>
        <w:sym w:font="Symbol" w:char="F02D"/>
      </w:r>
      <w:r w:rsidRPr="00A6615C">
        <w:rPr>
          <w:lang w:val="en-GB"/>
        </w:rPr>
        <w:t>562.</w:t>
      </w:r>
    </w:p>
    <w:p w:rsidR="00D47F56" w:rsidRPr="00CE1101" w:rsidRDefault="00D47F56" w:rsidP="00D47F56">
      <w:pPr>
        <w:pStyle w:val="text"/>
      </w:pPr>
      <w:r w:rsidRPr="00CE1101">
        <w:t>Pedersen</w:t>
      </w:r>
      <w:r>
        <w:t>,</w:t>
      </w:r>
      <w:r w:rsidRPr="00CE1101">
        <w:t xml:space="preserve"> MB, van Gestel</w:t>
      </w:r>
      <w:r>
        <w:t>,</w:t>
      </w:r>
      <w:r w:rsidRPr="00CE1101">
        <w:t xml:space="preserve"> CAM</w:t>
      </w:r>
      <w:r>
        <w:t xml:space="preserve"> &amp; </w:t>
      </w:r>
      <w:r w:rsidRPr="00CE1101">
        <w:t>Elmegaard</w:t>
      </w:r>
      <w:r>
        <w:t>,</w:t>
      </w:r>
      <w:r w:rsidRPr="00CE1101">
        <w:t xml:space="preserve"> N 2000</w:t>
      </w:r>
      <w:r>
        <w:t>a,</w:t>
      </w:r>
      <w:r w:rsidRPr="00CE1101">
        <w:t xml:space="preserve"> </w:t>
      </w:r>
      <w:r>
        <w:t>‘</w:t>
      </w:r>
      <w:r w:rsidRPr="00CE1101">
        <w:t>Effects of copper on reproduction of two Collembolan species exposed through soil, food and water</w:t>
      </w:r>
      <w:r>
        <w:t>‘,</w:t>
      </w:r>
      <w:r w:rsidRPr="00CE1101">
        <w:t xml:space="preserve"> </w:t>
      </w:r>
      <w:r w:rsidRPr="00CE1101">
        <w:rPr>
          <w:i/>
          <w:iCs/>
        </w:rPr>
        <w:t>Environmental Toxicology and Chemistry</w:t>
      </w:r>
      <w:r>
        <w:rPr>
          <w:i/>
          <w:iCs/>
        </w:rPr>
        <w:t>,</w:t>
      </w:r>
      <w:r w:rsidRPr="00CE1101">
        <w:t xml:space="preserve"> </w:t>
      </w:r>
      <w:r>
        <w:t xml:space="preserve">vol. </w:t>
      </w:r>
      <w:r w:rsidRPr="00CE1101">
        <w:t>19</w:t>
      </w:r>
      <w:r>
        <w:t xml:space="preserve">, no. </w:t>
      </w:r>
      <w:r w:rsidRPr="00CE1101">
        <w:t>10</w:t>
      </w:r>
      <w:r>
        <w:t>, pp.</w:t>
      </w:r>
      <w:r w:rsidRPr="00CE1101">
        <w:t xml:space="preserve"> 2579–2588.</w:t>
      </w:r>
    </w:p>
    <w:p w:rsidR="00D47F56" w:rsidRPr="00CE1101" w:rsidRDefault="00D47F56" w:rsidP="00D47F56">
      <w:pPr>
        <w:pStyle w:val="text"/>
      </w:pPr>
      <w:r w:rsidRPr="00CE1101">
        <w:t>Pedersen</w:t>
      </w:r>
      <w:r>
        <w:t>,</w:t>
      </w:r>
      <w:r w:rsidRPr="00CE1101">
        <w:t xml:space="preserve"> MB, Kjaer</w:t>
      </w:r>
      <w:r>
        <w:t>,</w:t>
      </w:r>
      <w:r w:rsidRPr="00CE1101">
        <w:t xml:space="preserve"> C, Elmegaard</w:t>
      </w:r>
      <w:r>
        <w:t>,</w:t>
      </w:r>
      <w:r w:rsidRPr="00CE1101">
        <w:t xml:space="preserve"> N 2000</w:t>
      </w:r>
      <w:r>
        <w:t>b,</w:t>
      </w:r>
      <w:r w:rsidRPr="00CE1101">
        <w:t xml:space="preserve"> </w:t>
      </w:r>
      <w:r>
        <w:t>‘</w:t>
      </w:r>
      <w:r w:rsidRPr="00CE1101">
        <w:t>Toxicity and bioaccumulation of copper to Black Bindweed (</w:t>
      </w:r>
      <w:r w:rsidRPr="00CE1101">
        <w:rPr>
          <w:i/>
          <w:iCs/>
        </w:rPr>
        <w:t xml:space="preserve">Fallopia </w:t>
      </w:r>
      <w:r>
        <w:rPr>
          <w:i/>
          <w:iCs/>
        </w:rPr>
        <w:t>c</w:t>
      </w:r>
      <w:r w:rsidRPr="00CE1101">
        <w:rPr>
          <w:i/>
          <w:iCs/>
        </w:rPr>
        <w:t>onvolvulus</w:t>
      </w:r>
      <w:r w:rsidRPr="00CE1101">
        <w:t>) in relation to bioavailability and the age of soil contamination</w:t>
      </w:r>
      <w:r>
        <w:t>’,</w:t>
      </w:r>
      <w:r w:rsidRPr="00CE1101">
        <w:t xml:space="preserve"> </w:t>
      </w:r>
      <w:r w:rsidRPr="00CE1101">
        <w:rPr>
          <w:i/>
          <w:iCs/>
        </w:rPr>
        <w:t>Archives of Environmental Contamination and Toxicology</w:t>
      </w:r>
      <w:r>
        <w:rPr>
          <w:i/>
          <w:iCs/>
        </w:rPr>
        <w:t>,</w:t>
      </w:r>
      <w:r w:rsidRPr="00CE1101">
        <w:t xml:space="preserve"> </w:t>
      </w:r>
      <w:r>
        <w:t xml:space="preserve">vol. </w:t>
      </w:r>
      <w:r w:rsidRPr="00CE1101">
        <w:t>39</w:t>
      </w:r>
      <w:r>
        <w:t>, pp.</w:t>
      </w:r>
      <w:r w:rsidRPr="00CE1101">
        <w:t xml:space="preserve"> 431–439.</w:t>
      </w:r>
    </w:p>
    <w:p w:rsidR="00D47F56" w:rsidRPr="00CE1101" w:rsidRDefault="00D47F56" w:rsidP="00D47F56">
      <w:pPr>
        <w:pStyle w:val="text"/>
      </w:pPr>
      <w:r w:rsidRPr="00CE1101">
        <w:t>Pedersen</w:t>
      </w:r>
      <w:r>
        <w:t>,</w:t>
      </w:r>
      <w:r w:rsidRPr="00CE1101">
        <w:t xml:space="preserve"> MB</w:t>
      </w:r>
      <w:r>
        <w:t xml:space="preserve"> &amp; </w:t>
      </w:r>
      <w:r w:rsidRPr="00CE1101">
        <w:t>van Gestel</w:t>
      </w:r>
      <w:r>
        <w:t>,</w:t>
      </w:r>
      <w:r w:rsidRPr="00CE1101">
        <w:t xml:space="preserve"> CAM 2001</w:t>
      </w:r>
      <w:r>
        <w:t>,</w:t>
      </w:r>
      <w:r w:rsidRPr="00CE1101">
        <w:t xml:space="preserve"> </w:t>
      </w:r>
      <w:r>
        <w:t>‘</w:t>
      </w:r>
      <w:r w:rsidRPr="00CE1101">
        <w:t xml:space="preserve">Toxicity of copper to the Collembolan </w:t>
      </w:r>
      <w:r w:rsidRPr="00CE1101">
        <w:rPr>
          <w:i/>
          <w:iCs/>
        </w:rPr>
        <w:t>Folsomia fimetaria</w:t>
      </w:r>
      <w:r w:rsidRPr="00CE1101">
        <w:t xml:space="preserve"> in relation to the age of soil contamination</w:t>
      </w:r>
      <w:r>
        <w:t xml:space="preserve">’, </w:t>
      </w:r>
      <w:r w:rsidRPr="00CE1101">
        <w:rPr>
          <w:i/>
          <w:iCs/>
        </w:rPr>
        <w:t>Ecotoxicology and Environmental Safety</w:t>
      </w:r>
      <w:r>
        <w:rPr>
          <w:i/>
          <w:iCs/>
        </w:rPr>
        <w:t>,</w:t>
      </w:r>
      <w:r w:rsidRPr="00CE1101">
        <w:t xml:space="preserve"> </w:t>
      </w:r>
      <w:r>
        <w:t xml:space="preserve">vol. </w:t>
      </w:r>
      <w:r w:rsidRPr="00CE1101">
        <w:t>49</w:t>
      </w:r>
      <w:r>
        <w:t>, pp.</w:t>
      </w:r>
      <w:r w:rsidRPr="00CE1101">
        <w:t xml:space="preserve"> 54–59.</w:t>
      </w:r>
    </w:p>
    <w:p w:rsidR="00D47F56" w:rsidRPr="00CE1101" w:rsidRDefault="00D47F56" w:rsidP="00D47F56">
      <w:pPr>
        <w:pStyle w:val="text"/>
        <w:rPr>
          <w:lang w:val="en-GB"/>
        </w:rPr>
      </w:pPr>
      <w:r w:rsidRPr="00CE1101">
        <w:rPr>
          <w:lang w:val="en-GB"/>
        </w:rPr>
        <w:t>Premi</w:t>
      </w:r>
      <w:r>
        <w:rPr>
          <w:lang w:val="en-GB"/>
        </w:rPr>
        <w:t>,</w:t>
      </w:r>
      <w:r w:rsidRPr="00CE1101">
        <w:rPr>
          <w:lang w:val="en-GB"/>
        </w:rPr>
        <w:t xml:space="preserve"> PR</w:t>
      </w:r>
      <w:r>
        <w:rPr>
          <w:lang w:val="en-GB"/>
        </w:rPr>
        <w:t xml:space="preserve"> &amp; </w:t>
      </w:r>
      <w:r w:rsidRPr="00CE1101">
        <w:rPr>
          <w:lang w:val="en-GB"/>
        </w:rPr>
        <w:t>Cornfield</w:t>
      </w:r>
      <w:r>
        <w:rPr>
          <w:lang w:val="en-GB"/>
        </w:rPr>
        <w:t>,</w:t>
      </w:r>
      <w:r w:rsidRPr="00CE1101">
        <w:rPr>
          <w:lang w:val="en-GB"/>
        </w:rPr>
        <w:t xml:space="preserve"> AH 1969</w:t>
      </w:r>
      <w:r>
        <w:rPr>
          <w:lang w:val="en-GB"/>
        </w:rPr>
        <w:t>,</w:t>
      </w:r>
      <w:r w:rsidRPr="00CE1101">
        <w:rPr>
          <w:lang w:val="en-GB"/>
        </w:rPr>
        <w:t xml:space="preserve"> </w:t>
      </w:r>
      <w:r>
        <w:rPr>
          <w:lang w:val="en-GB"/>
        </w:rPr>
        <w:t>‘</w:t>
      </w:r>
      <w:r w:rsidRPr="00CE1101">
        <w:rPr>
          <w:lang w:val="en-GB"/>
        </w:rPr>
        <w:t>Effects of addition of copper, manganese, zinc and chromium compounds on ammonification and nitrification during incubation of soil</w:t>
      </w:r>
      <w:r>
        <w:rPr>
          <w:lang w:val="en-GB"/>
        </w:rPr>
        <w:t>‘,</w:t>
      </w:r>
      <w:r w:rsidRPr="00CE1101">
        <w:rPr>
          <w:lang w:val="en-GB"/>
        </w:rPr>
        <w:t xml:space="preserve"> </w:t>
      </w:r>
      <w:r w:rsidRPr="00CE1101">
        <w:rPr>
          <w:i/>
          <w:iCs/>
          <w:lang w:val="en-GB"/>
        </w:rPr>
        <w:t>Plant and Soil</w:t>
      </w:r>
      <w:r>
        <w:rPr>
          <w:i/>
          <w:iCs/>
          <w:lang w:val="en-GB"/>
        </w:rPr>
        <w:t>,</w:t>
      </w:r>
      <w:r w:rsidRPr="00CE1101">
        <w:rPr>
          <w:lang w:val="en-GB"/>
        </w:rPr>
        <w:t xml:space="preserve"> </w:t>
      </w:r>
      <w:r>
        <w:rPr>
          <w:lang w:val="en-GB"/>
        </w:rPr>
        <w:t xml:space="preserve">vol. </w:t>
      </w:r>
      <w:r w:rsidRPr="00CE1101">
        <w:rPr>
          <w:lang w:val="en-GB"/>
        </w:rPr>
        <w:t>31</w:t>
      </w:r>
      <w:r>
        <w:rPr>
          <w:lang w:val="en-GB"/>
        </w:rPr>
        <w:t>, pp.</w:t>
      </w:r>
      <w:r w:rsidRPr="00CE1101">
        <w:rPr>
          <w:lang w:val="en-GB"/>
        </w:rPr>
        <w:t xml:space="preserve"> 345</w:t>
      </w:r>
      <w:r>
        <w:rPr>
          <w:lang w:val="en-GB"/>
        </w:rPr>
        <w:sym w:font="Symbol" w:char="F02D"/>
      </w:r>
      <w:r w:rsidRPr="00CE1101">
        <w:rPr>
          <w:lang w:val="en-GB"/>
        </w:rPr>
        <w:t>352.</w:t>
      </w:r>
    </w:p>
    <w:p w:rsidR="00D47F56" w:rsidRPr="00CE1101" w:rsidRDefault="00D47F56" w:rsidP="00D47F56">
      <w:pPr>
        <w:pStyle w:val="text"/>
      </w:pPr>
      <w:r w:rsidRPr="00CE1101">
        <w:t>Quraishi</w:t>
      </w:r>
      <w:r>
        <w:t>,</w:t>
      </w:r>
      <w:r w:rsidRPr="00CE1101">
        <w:t xml:space="preserve"> MSI</w:t>
      </w:r>
      <w:r>
        <w:t xml:space="preserve"> &amp;</w:t>
      </w:r>
      <w:r w:rsidRPr="00CE1101">
        <w:t xml:space="preserve"> Cornfield</w:t>
      </w:r>
      <w:r>
        <w:t>,</w:t>
      </w:r>
      <w:r w:rsidRPr="00CE1101">
        <w:t xml:space="preserve"> AH 1973</w:t>
      </w:r>
      <w:r>
        <w:t>,</w:t>
      </w:r>
      <w:r w:rsidRPr="00CE1101">
        <w:t xml:space="preserve"> </w:t>
      </w:r>
      <w:r>
        <w:t>‘</w:t>
      </w:r>
      <w:r w:rsidRPr="00CE1101">
        <w:t>Incubation study of nitrogen mineralisation and nitrification in relation to soil pH and level of copper</w:t>
      </w:r>
      <w:r>
        <w:t xml:space="preserve"> </w:t>
      </w:r>
      <w:r w:rsidRPr="00CE1101">
        <w:t>(II) addition</w:t>
      </w:r>
      <w:r>
        <w:t>’,</w:t>
      </w:r>
      <w:r w:rsidRPr="00CE1101">
        <w:t xml:space="preserve"> </w:t>
      </w:r>
      <w:r w:rsidRPr="000D1C46">
        <w:rPr>
          <w:i/>
          <w:iCs/>
        </w:rPr>
        <w:t>Environmental Pollution</w:t>
      </w:r>
      <w:r>
        <w:t>,</w:t>
      </w:r>
      <w:r w:rsidRPr="00CE1101">
        <w:t xml:space="preserve"> </w:t>
      </w:r>
      <w:r>
        <w:t xml:space="preserve">pp. </w:t>
      </w:r>
      <w:r w:rsidRPr="00CE1101">
        <w:t>159–163.</w:t>
      </w:r>
    </w:p>
    <w:p w:rsidR="00D47F56" w:rsidRPr="00CE1101" w:rsidRDefault="00D47F56" w:rsidP="00D47F56">
      <w:pPr>
        <w:pStyle w:val="text"/>
        <w:rPr>
          <w:lang w:val="en-GB"/>
        </w:rPr>
      </w:pPr>
      <w:r w:rsidRPr="00CE1101">
        <w:rPr>
          <w:lang w:val="en-GB"/>
        </w:rPr>
        <w:t>Raab</w:t>
      </w:r>
      <w:r>
        <w:rPr>
          <w:lang w:val="en-GB"/>
        </w:rPr>
        <w:t>,</w:t>
      </w:r>
      <w:r w:rsidRPr="00CE1101">
        <w:rPr>
          <w:lang w:val="en-GB"/>
        </w:rPr>
        <w:t xml:space="preserve"> HE 1972a</w:t>
      </w:r>
      <w:r>
        <w:rPr>
          <w:lang w:val="en-GB"/>
        </w:rPr>
        <w:t>,</w:t>
      </w:r>
      <w:r w:rsidRPr="00CE1101">
        <w:rPr>
          <w:lang w:val="en-GB"/>
        </w:rPr>
        <w:t xml:space="preserve"> </w:t>
      </w:r>
      <w:r w:rsidRPr="00CE1101">
        <w:rPr>
          <w:i/>
          <w:iCs/>
          <w:lang w:val="en-GB"/>
        </w:rPr>
        <w:t>Weed Science Society of America - Abstract</w:t>
      </w:r>
      <w:r w:rsidRPr="00CE1101">
        <w:rPr>
          <w:lang w:val="en-GB"/>
        </w:rPr>
        <w:t>. pp. 32</w:t>
      </w:r>
      <w:r>
        <w:rPr>
          <w:lang w:val="en-GB"/>
        </w:rPr>
        <w:t>,</w:t>
      </w:r>
      <w:r w:rsidRPr="00CE1101">
        <w:rPr>
          <w:lang w:val="en-GB"/>
        </w:rPr>
        <w:t xml:space="preserve"> </w:t>
      </w:r>
      <w:r>
        <w:rPr>
          <w:lang w:val="en-GB"/>
        </w:rPr>
        <w:t>c</w:t>
      </w:r>
      <w:r w:rsidRPr="00CE1101">
        <w:rPr>
          <w:lang w:val="en-GB"/>
        </w:rPr>
        <w:t>ited in Sheppard (1992).</w:t>
      </w:r>
    </w:p>
    <w:p w:rsidR="00D47F56" w:rsidRPr="00CE1101" w:rsidRDefault="00D47F56" w:rsidP="00D47F56">
      <w:pPr>
        <w:pStyle w:val="text"/>
        <w:rPr>
          <w:lang w:val="en-GB"/>
        </w:rPr>
      </w:pPr>
      <w:r w:rsidRPr="00CE1101">
        <w:rPr>
          <w:lang w:val="en-GB"/>
        </w:rPr>
        <w:t>Raab</w:t>
      </w:r>
      <w:r>
        <w:rPr>
          <w:lang w:val="en-GB"/>
        </w:rPr>
        <w:t>,</w:t>
      </w:r>
      <w:r w:rsidRPr="00CE1101">
        <w:rPr>
          <w:lang w:val="en-GB"/>
        </w:rPr>
        <w:t xml:space="preserve"> HE 1972b</w:t>
      </w:r>
      <w:r>
        <w:rPr>
          <w:lang w:val="en-GB"/>
        </w:rPr>
        <w:t>,</w:t>
      </w:r>
      <w:r w:rsidRPr="00CE1101">
        <w:rPr>
          <w:lang w:val="en-GB"/>
        </w:rPr>
        <w:t xml:space="preserve"> </w:t>
      </w:r>
      <w:r w:rsidRPr="00CE1101">
        <w:rPr>
          <w:i/>
          <w:iCs/>
          <w:lang w:val="en-GB"/>
        </w:rPr>
        <w:t>Weed Science Society of America - Abstract.</w:t>
      </w:r>
      <w:r w:rsidRPr="00CE1101">
        <w:rPr>
          <w:lang w:val="en-GB"/>
        </w:rPr>
        <w:t xml:space="preserve"> pp. 32</w:t>
      </w:r>
      <w:r>
        <w:rPr>
          <w:lang w:val="en-GB"/>
        </w:rPr>
        <w:t>,</w:t>
      </w:r>
      <w:r w:rsidRPr="00CE1101">
        <w:rPr>
          <w:lang w:val="en-GB"/>
        </w:rPr>
        <w:t xml:space="preserve"> </w:t>
      </w:r>
      <w:r>
        <w:rPr>
          <w:lang w:val="en-GB"/>
        </w:rPr>
        <w:t>c</w:t>
      </w:r>
      <w:r w:rsidRPr="00CE1101">
        <w:rPr>
          <w:lang w:val="en-GB"/>
        </w:rPr>
        <w:t>ited in Sheppard (1992).</w:t>
      </w:r>
    </w:p>
    <w:p w:rsidR="00D47F56" w:rsidRPr="00CE1101" w:rsidRDefault="00D47F56" w:rsidP="00D47F56">
      <w:pPr>
        <w:pStyle w:val="text"/>
        <w:rPr>
          <w:lang w:val="en-GB"/>
        </w:rPr>
      </w:pPr>
      <w:r w:rsidRPr="00CE1101">
        <w:rPr>
          <w:lang w:val="en-GB"/>
        </w:rPr>
        <w:t>Ray</w:t>
      </w:r>
      <w:r>
        <w:rPr>
          <w:lang w:val="en-GB"/>
        </w:rPr>
        <w:t>,</w:t>
      </w:r>
      <w:r w:rsidRPr="00CE1101">
        <w:rPr>
          <w:lang w:val="en-GB"/>
        </w:rPr>
        <w:t xml:space="preserve"> B 1975</w:t>
      </w:r>
      <w:r>
        <w:rPr>
          <w:lang w:val="en-GB"/>
        </w:rPr>
        <w:t>,</w:t>
      </w:r>
      <w:r w:rsidRPr="00CE1101">
        <w:rPr>
          <w:lang w:val="en-GB"/>
        </w:rPr>
        <w:t xml:space="preserve"> </w:t>
      </w:r>
      <w:r w:rsidRPr="00CE1101">
        <w:rPr>
          <w:i/>
          <w:iCs/>
          <w:lang w:val="en-GB"/>
        </w:rPr>
        <w:t>International Pest Control</w:t>
      </w:r>
      <w:r>
        <w:rPr>
          <w:i/>
          <w:iCs/>
          <w:lang w:val="en-GB"/>
        </w:rPr>
        <w:t>,</w:t>
      </w:r>
      <w:r>
        <w:rPr>
          <w:lang w:val="en-GB"/>
        </w:rPr>
        <w:t xml:space="preserve"> vol. </w:t>
      </w:r>
      <w:r w:rsidRPr="00CE1101">
        <w:rPr>
          <w:lang w:val="en-GB"/>
        </w:rPr>
        <w:t>17</w:t>
      </w:r>
      <w:r>
        <w:rPr>
          <w:lang w:val="en-GB"/>
        </w:rPr>
        <w:t>, no.</w:t>
      </w:r>
      <w:r w:rsidRPr="00CE1101">
        <w:rPr>
          <w:lang w:val="en-GB"/>
        </w:rPr>
        <w:t xml:space="preserve"> 9</w:t>
      </w:r>
      <w:r>
        <w:rPr>
          <w:lang w:val="en-GB"/>
        </w:rPr>
        <w:t>,</w:t>
      </w:r>
      <w:r w:rsidRPr="00CE1101">
        <w:rPr>
          <w:lang w:val="en-GB"/>
        </w:rPr>
        <w:t xml:space="preserve"> </w:t>
      </w:r>
      <w:r>
        <w:rPr>
          <w:lang w:val="en-GB"/>
        </w:rPr>
        <w:t>c</w:t>
      </w:r>
      <w:r w:rsidRPr="00CE1101">
        <w:rPr>
          <w:lang w:val="en-GB"/>
        </w:rPr>
        <w:t>ited in Sheppard (1992).</w:t>
      </w:r>
    </w:p>
    <w:p w:rsidR="00D47F56" w:rsidRPr="00CE1101" w:rsidRDefault="00D47F56" w:rsidP="00D47F56">
      <w:pPr>
        <w:pStyle w:val="text"/>
      </w:pPr>
      <w:r w:rsidRPr="00CE1101">
        <w:t>Rayment</w:t>
      </w:r>
      <w:r>
        <w:t>,</w:t>
      </w:r>
      <w:r w:rsidRPr="00CE1101">
        <w:t xml:space="preserve"> GE</w:t>
      </w:r>
      <w:r>
        <w:t xml:space="preserve"> &amp; </w:t>
      </w:r>
      <w:r w:rsidRPr="00CE1101">
        <w:t>Higginson</w:t>
      </w:r>
      <w:r>
        <w:t>,</w:t>
      </w:r>
      <w:r w:rsidRPr="00CE1101">
        <w:t xml:space="preserve"> FR 1992</w:t>
      </w:r>
      <w:r>
        <w:t>,</w:t>
      </w:r>
      <w:r w:rsidRPr="00CE1101">
        <w:t xml:space="preserve"> </w:t>
      </w:r>
      <w:r>
        <w:t>‘</w:t>
      </w:r>
      <w:r w:rsidRPr="00CE1101">
        <w:t>Ion-exchange properties</w:t>
      </w:r>
      <w:r>
        <w:t>’</w:t>
      </w:r>
      <w:r w:rsidRPr="00CE1101">
        <w:t xml:space="preserve"> </w:t>
      </w:r>
      <w:r>
        <w:t>i</w:t>
      </w:r>
      <w:r w:rsidRPr="00CE1101">
        <w:t xml:space="preserve">n </w:t>
      </w:r>
      <w:r w:rsidRPr="00E80930">
        <w:rPr>
          <w:i/>
          <w:iCs/>
        </w:rPr>
        <w:t>Australian laboratory handbook of soil and water chemical methods</w:t>
      </w:r>
      <w:r>
        <w:t>,</w:t>
      </w:r>
      <w:r w:rsidRPr="00CE1101">
        <w:t xml:space="preserve"> pp</w:t>
      </w:r>
      <w:r>
        <w:t>.</w:t>
      </w:r>
      <w:r w:rsidRPr="00CE1101">
        <w:t xml:space="preserve"> 137-194</w:t>
      </w:r>
      <w:r>
        <w:t xml:space="preserve">, </w:t>
      </w:r>
      <w:r w:rsidRPr="00CE1101">
        <w:t>Inkata, Melbourne, Australia</w:t>
      </w:r>
      <w:r>
        <w:t>.</w:t>
      </w:r>
    </w:p>
    <w:p w:rsidR="00D47F56" w:rsidRPr="00CE1101" w:rsidRDefault="00D47F56" w:rsidP="00D47F56">
      <w:pPr>
        <w:pStyle w:val="text"/>
      </w:pPr>
      <w:r w:rsidRPr="00CE1101">
        <w:t>Rhoads</w:t>
      </w:r>
      <w:r>
        <w:t>,</w:t>
      </w:r>
      <w:r w:rsidRPr="00CE1101">
        <w:t xml:space="preserve"> FM, Olson</w:t>
      </w:r>
      <w:r>
        <w:t>,</w:t>
      </w:r>
      <w:r w:rsidRPr="00CE1101">
        <w:t xml:space="preserve"> SM</w:t>
      </w:r>
      <w:r>
        <w:t xml:space="preserve"> &amp; </w:t>
      </w:r>
      <w:r w:rsidRPr="00CE1101">
        <w:t>Manning</w:t>
      </w:r>
      <w:r>
        <w:t>,</w:t>
      </w:r>
      <w:r w:rsidRPr="00CE1101">
        <w:t xml:space="preserve"> A 1989</w:t>
      </w:r>
      <w:r>
        <w:t>,</w:t>
      </w:r>
      <w:r w:rsidRPr="00CE1101">
        <w:t xml:space="preserve"> </w:t>
      </w:r>
      <w:r>
        <w:t>‘</w:t>
      </w:r>
      <w:r w:rsidRPr="00CE1101">
        <w:t>Copper toxicity in tomato plants</w:t>
      </w:r>
      <w:r>
        <w:t>’,</w:t>
      </w:r>
      <w:r w:rsidRPr="00CE1101">
        <w:t xml:space="preserve"> </w:t>
      </w:r>
      <w:r w:rsidRPr="00CE1101">
        <w:rPr>
          <w:i/>
          <w:iCs/>
        </w:rPr>
        <w:t>Journal of Environmental Quality</w:t>
      </w:r>
      <w:r w:rsidRPr="00E80930">
        <w:t>, vol. 18,</w:t>
      </w:r>
      <w:r>
        <w:t xml:space="preserve"> pp.</w:t>
      </w:r>
      <w:r w:rsidRPr="00CE1101">
        <w:t xml:space="preserve"> 195–197.</w:t>
      </w:r>
    </w:p>
    <w:p w:rsidR="00D47F56" w:rsidRPr="00CE1101" w:rsidRDefault="00D47F56" w:rsidP="00D47F56">
      <w:pPr>
        <w:pStyle w:val="text"/>
      </w:pPr>
      <w:r w:rsidRPr="00CE1101">
        <w:lastRenderedPageBreak/>
        <w:t>Rooney</w:t>
      </w:r>
      <w:r>
        <w:t>,</w:t>
      </w:r>
      <w:r w:rsidRPr="00CE1101">
        <w:t xml:space="preserve"> C, Zhao</w:t>
      </w:r>
      <w:r>
        <w:t>,</w:t>
      </w:r>
      <w:r w:rsidRPr="00CE1101">
        <w:t xml:space="preserve"> FJ</w:t>
      </w:r>
      <w:r>
        <w:t xml:space="preserve"> &amp;</w:t>
      </w:r>
      <w:r w:rsidRPr="00CE1101">
        <w:t xml:space="preserve"> McGrath</w:t>
      </w:r>
      <w:r>
        <w:t>,</w:t>
      </w:r>
      <w:r w:rsidRPr="00CE1101">
        <w:t xml:space="preserve"> SP 2006</w:t>
      </w:r>
      <w:r>
        <w:t>,</w:t>
      </w:r>
      <w:r w:rsidRPr="00CE1101">
        <w:t xml:space="preserve"> </w:t>
      </w:r>
      <w:r>
        <w:t>‘</w:t>
      </w:r>
      <w:r w:rsidRPr="00CE1101">
        <w:t>Soil factors controlling the expression of copper toxicity to plants in a wide range of European soils</w:t>
      </w:r>
      <w:r>
        <w:t>’,</w:t>
      </w:r>
      <w:r w:rsidRPr="00CE1101">
        <w:t xml:space="preserve"> </w:t>
      </w:r>
      <w:r w:rsidRPr="00CE1101">
        <w:rPr>
          <w:i/>
          <w:iCs/>
        </w:rPr>
        <w:t>Environmental Toxicology and Chemistry</w:t>
      </w:r>
      <w:r>
        <w:rPr>
          <w:i/>
          <w:iCs/>
        </w:rPr>
        <w:t>,</w:t>
      </w:r>
      <w:r w:rsidRPr="00CE1101">
        <w:t xml:space="preserve"> </w:t>
      </w:r>
      <w:r>
        <w:t xml:space="preserve">vol. </w:t>
      </w:r>
      <w:r w:rsidRPr="00CE1101">
        <w:t>25</w:t>
      </w:r>
      <w:r>
        <w:t xml:space="preserve">, pp. </w:t>
      </w:r>
      <w:r w:rsidRPr="00CE1101">
        <w:t>726–732.</w:t>
      </w:r>
    </w:p>
    <w:p w:rsidR="00D47F56" w:rsidRPr="00CE1101" w:rsidRDefault="00D47F56" w:rsidP="00D47F56">
      <w:pPr>
        <w:pStyle w:val="text"/>
      </w:pPr>
      <w:r>
        <w:t xml:space="preserve">Rooney, C, </w:t>
      </w:r>
      <w:r w:rsidRPr="00CE1101">
        <w:t>Zhao</w:t>
      </w:r>
      <w:r>
        <w:t>,</w:t>
      </w:r>
      <w:r w:rsidRPr="00CE1101">
        <w:t xml:space="preserve"> F–J</w:t>
      </w:r>
      <w:r>
        <w:t xml:space="preserve"> &amp; </w:t>
      </w:r>
      <w:r w:rsidRPr="00CE1101">
        <w:t>McGrath</w:t>
      </w:r>
      <w:r>
        <w:t>, SP</w:t>
      </w:r>
      <w:r w:rsidRPr="00CE1101">
        <w:t xml:space="preserve"> 2007</w:t>
      </w:r>
      <w:r>
        <w:t>,</w:t>
      </w:r>
      <w:r w:rsidRPr="00CE1101">
        <w:t xml:space="preserve"> </w:t>
      </w:r>
      <w:r>
        <w:t>‘</w:t>
      </w:r>
      <w:r w:rsidRPr="00CE1101">
        <w:t>Phytotoxicity of nickel in a range of European soils: Influence of soil properties, Ni solubility and speciation</w:t>
      </w:r>
      <w:r>
        <w:t>’,</w:t>
      </w:r>
      <w:r w:rsidRPr="00CE1101">
        <w:t xml:space="preserve"> </w:t>
      </w:r>
      <w:r w:rsidRPr="00CE1101">
        <w:rPr>
          <w:i/>
          <w:iCs/>
        </w:rPr>
        <w:t>Journal of</w:t>
      </w:r>
      <w:r w:rsidRPr="00CE1101">
        <w:t xml:space="preserve"> </w:t>
      </w:r>
      <w:r w:rsidRPr="00CE1101">
        <w:rPr>
          <w:i/>
          <w:iCs/>
        </w:rPr>
        <w:t>Environmental Pollution</w:t>
      </w:r>
      <w:r>
        <w:rPr>
          <w:i/>
          <w:iCs/>
        </w:rPr>
        <w:t>,</w:t>
      </w:r>
      <w:r w:rsidRPr="00CE1101">
        <w:t xml:space="preserve"> </w:t>
      </w:r>
      <w:r>
        <w:t xml:space="preserve">pp. </w:t>
      </w:r>
      <w:r w:rsidRPr="00CE1101">
        <w:t>145</w:t>
      </w:r>
      <w:r>
        <w:t>, pp.</w:t>
      </w:r>
      <w:r w:rsidRPr="00CE1101">
        <w:t xml:space="preserve"> 596–605. </w:t>
      </w:r>
    </w:p>
    <w:p w:rsidR="00D47F56" w:rsidRPr="00CE1101" w:rsidRDefault="00D47F56" w:rsidP="00D47F56">
      <w:pPr>
        <w:pStyle w:val="text"/>
        <w:rPr>
          <w:lang w:val="en-GB"/>
        </w:rPr>
      </w:pPr>
      <w:r w:rsidRPr="00CE1101">
        <w:rPr>
          <w:lang w:val="en-GB"/>
        </w:rPr>
        <w:t>Rosenfels</w:t>
      </w:r>
      <w:r>
        <w:rPr>
          <w:lang w:val="en-GB"/>
        </w:rPr>
        <w:t>,</w:t>
      </w:r>
      <w:r w:rsidRPr="00CE1101">
        <w:rPr>
          <w:lang w:val="en-GB"/>
        </w:rPr>
        <w:t xml:space="preserve"> RS</w:t>
      </w:r>
      <w:r>
        <w:rPr>
          <w:lang w:val="en-GB"/>
        </w:rPr>
        <w:t xml:space="preserve"> &amp; </w:t>
      </w:r>
      <w:r w:rsidRPr="00CE1101">
        <w:rPr>
          <w:lang w:val="en-GB"/>
        </w:rPr>
        <w:t>Crafts</w:t>
      </w:r>
      <w:r>
        <w:rPr>
          <w:lang w:val="en-GB"/>
        </w:rPr>
        <w:t>,</w:t>
      </w:r>
      <w:r w:rsidRPr="00CE1101">
        <w:rPr>
          <w:lang w:val="en-GB"/>
        </w:rPr>
        <w:t xml:space="preserve"> AS 1940</w:t>
      </w:r>
      <w:r>
        <w:rPr>
          <w:lang w:val="en-GB"/>
        </w:rPr>
        <w:t>,</w:t>
      </w:r>
      <w:r w:rsidRPr="00CE1101">
        <w:rPr>
          <w:lang w:val="en-GB"/>
        </w:rPr>
        <w:t xml:space="preserve"> </w:t>
      </w:r>
      <w:r>
        <w:rPr>
          <w:lang w:val="en-GB"/>
        </w:rPr>
        <w:t>‘</w:t>
      </w:r>
      <w:r w:rsidRPr="00CE1101">
        <w:rPr>
          <w:lang w:val="en-GB"/>
        </w:rPr>
        <w:t>Toxicity studies with arsenic in eighty California soils</w:t>
      </w:r>
      <w:r>
        <w:rPr>
          <w:lang w:val="en-GB"/>
        </w:rPr>
        <w:t>’,</w:t>
      </w:r>
      <w:r w:rsidRPr="00CE1101">
        <w:rPr>
          <w:lang w:val="en-GB"/>
        </w:rPr>
        <w:t xml:space="preserve"> </w:t>
      </w:r>
      <w:r w:rsidRPr="00CE1101">
        <w:rPr>
          <w:i/>
          <w:iCs/>
          <w:lang w:val="en-GB"/>
        </w:rPr>
        <w:t>Hilgardia</w:t>
      </w:r>
      <w:r>
        <w:rPr>
          <w:i/>
          <w:iCs/>
          <w:lang w:val="en-GB"/>
        </w:rPr>
        <w:t>,</w:t>
      </w:r>
      <w:r w:rsidRPr="00CE1101">
        <w:rPr>
          <w:lang w:val="en-GB"/>
        </w:rPr>
        <w:t xml:space="preserve"> </w:t>
      </w:r>
      <w:r>
        <w:rPr>
          <w:lang w:val="en-GB"/>
        </w:rPr>
        <w:t xml:space="preserve">vol. </w:t>
      </w:r>
      <w:r w:rsidRPr="00CE1101">
        <w:rPr>
          <w:lang w:val="en-GB"/>
        </w:rPr>
        <w:t xml:space="preserve">12, </w:t>
      </w:r>
      <w:r>
        <w:rPr>
          <w:lang w:val="en-GB"/>
        </w:rPr>
        <w:t xml:space="preserve">pp. </w:t>
      </w:r>
      <w:r w:rsidRPr="00CE1101">
        <w:rPr>
          <w:lang w:val="en-GB"/>
        </w:rPr>
        <w:t>177</w:t>
      </w:r>
      <w:r>
        <w:rPr>
          <w:lang w:val="en-GB"/>
        </w:rPr>
        <w:sym w:font="Symbol" w:char="F02D"/>
      </w:r>
      <w:r w:rsidRPr="00CE1101">
        <w:rPr>
          <w:lang w:val="en-GB"/>
        </w:rPr>
        <w:t>200.</w:t>
      </w:r>
    </w:p>
    <w:p w:rsidR="00D47F56" w:rsidRPr="005A3084" w:rsidRDefault="00D47F56" w:rsidP="00D47F56">
      <w:pPr>
        <w:pStyle w:val="text"/>
      </w:pPr>
      <w:r w:rsidRPr="00CE1101">
        <w:t>Ross</w:t>
      </w:r>
      <w:r>
        <w:t>,</w:t>
      </w:r>
      <w:r w:rsidRPr="00CE1101">
        <w:t xml:space="preserve"> DS, Sjrogren</w:t>
      </w:r>
      <w:r>
        <w:t>,</w:t>
      </w:r>
      <w:r w:rsidRPr="00CE1101">
        <w:t xml:space="preserve"> RE</w:t>
      </w:r>
      <w:r>
        <w:t xml:space="preserve"> &amp; </w:t>
      </w:r>
      <w:r w:rsidRPr="00CE1101">
        <w:t>Bartlett</w:t>
      </w:r>
      <w:r>
        <w:t>,</w:t>
      </w:r>
      <w:r w:rsidRPr="00CE1101">
        <w:t xml:space="preserve"> RJ 1981</w:t>
      </w:r>
      <w:r>
        <w:t>, ’</w:t>
      </w:r>
      <w:r w:rsidRPr="00CE1101">
        <w:t xml:space="preserve">Behaviour of chromium in soils. IV. Toxicity to </w:t>
      </w:r>
      <w:r w:rsidRPr="005A3084">
        <w:t xml:space="preserve">microorganisms’, </w:t>
      </w:r>
      <w:r w:rsidRPr="005A3084">
        <w:rPr>
          <w:i/>
          <w:iCs/>
        </w:rPr>
        <w:t>Journal of Environmental Quality,</w:t>
      </w:r>
      <w:r w:rsidRPr="005A3084">
        <w:t xml:space="preserve"> vol. 10, no. 2, pp. 145–148.</w:t>
      </w:r>
    </w:p>
    <w:p w:rsidR="00D47F56" w:rsidRPr="00CE1101" w:rsidRDefault="00D47F56" w:rsidP="00D47F56">
      <w:pPr>
        <w:pStyle w:val="text"/>
      </w:pPr>
      <w:r w:rsidRPr="005A3084">
        <w:t>Rothamsted 2005, NiPERA research project on the ‘Development of a predictive model of bioavailability and toxicity of N</w:t>
      </w:r>
      <w:r>
        <w:t>ickel in soils: Plant toxicity’, c</w:t>
      </w:r>
      <w:r w:rsidRPr="005A3084">
        <w:t xml:space="preserve">ited in EC </w:t>
      </w:r>
      <w:r>
        <w:t>(</w:t>
      </w:r>
      <w:r w:rsidRPr="005A3084">
        <w:t>2008b</w:t>
      </w:r>
      <w:r>
        <w:t>)</w:t>
      </w:r>
      <w:r w:rsidRPr="005A3084">
        <w:rPr>
          <w:i/>
          <w:iCs/>
        </w:rPr>
        <w:t>, European Union voluntary risk assessment report: nickel and nickel compounds. Section 3.2: Effects assessment,</w:t>
      </w:r>
      <w:r w:rsidRPr="005A3084">
        <w:t xml:space="preserve"> 2009, European Commission, Brussels, Belgium.</w:t>
      </w:r>
    </w:p>
    <w:p w:rsidR="00D47F56" w:rsidRPr="00CE1101" w:rsidRDefault="00D47F56" w:rsidP="00D47F56">
      <w:pPr>
        <w:pStyle w:val="text"/>
      </w:pPr>
      <w:r w:rsidRPr="00CE1101">
        <w:t>Rundgren</w:t>
      </w:r>
      <w:r>
        <w:t>,</w:t>
      </w:r>
      <w:r w:rsidRPr="00CE1101">
        <w:t xml:space="preserve"> S</w:t>
      </w:r>
      <w:r>
        <w:t xml:space="preserve"> &amp; v</w:t>
      </w:r>
      <w:r w:rsidRPr="00CE1101">
        <w:t>an Gestel</w:t>
      </w:r>
      <w:r>
        <w:t>,</w:t>
      </w:r>
      <w:r w:rsidRPr="00CE1101">
        <w:t xml:space="preserve"> CAM 1998</w:t>
      </w:r>
      <w:r>
        <w:t>,</w:t>
      </w:r>
      <w:r w:rsidRPr="00CE1101">
        <w:t xml:space="preserve"> </w:t>
      </w:r>
      <w:r>
        <w:t>‘</w:t>
      </w:r>
      <w:r w:rsidRPr="00CE1101">
        <w:t>Comparison of species sensitivity</w:t>
      </w:r>
      <w:r>
        <w:t>’,</w:t>
      </w:r>
      <w:r w:rsidRPr="00CE1101">
        <w:t xml:space="preserve"> </w:t>
      </w:r>
      <w:r>
        <w:t>i</w:t>
      </w:r>
      <w:r w:rsidRPr="00CE1101">
        <w:t xml:space="preserve">n </w:t>
      </w:r>
      <w:r>
        <w:t xml:space="preserve">Lokke, H, van Gestel, CAM (eds), </w:t>
      </w:r>
      <w:r w:rsidRPr="00401E59">
        <w:rPr>
          <w:i/>
          <w:iCs/>
        </w:rPr>
        <w:t xml:space="preserve">Handbook of </w:t>
      </w:r>
      <w:r>
        <w:rPr>
          <w:i/>
          <w:iCs/>
        </w:rPr>
        <w:t>s</w:t>
      </w:r>
      <w:r w:rsidRPr="00401E59">
        <w:rPr>
          <w:i/>
          <w:iCs/>
        </w:rPr>
        <w:t xml:space="preserve">oil </w:t>
      </w:r>
      <w:r>
        <w:rPr>
          <w:i/>
          <w:iCs/>
        </w:rPr>
        <w:t>i</w:t>
      </w:r>
      <w:r w:rsidRPr="00401E59">
        <w:rPr>
          <w:i/>
          <w:iCs/>
        </w:rPr>
        <w:t xml:space="preserve">nvertebrate </w:t>
      </w:r>
      <w:r>
        <w:rPr>
          <w:i/>
          <w:iCs/>
        </w:rPr>
        <w:t>t</w:t>
      </w:r>
      <w:r w:rsidRPr="00401E59">
        <w:rPr>
          <w:i/>
          <w:iCs/>
        </w:rPr>
        <w:t xml:space="preserve">oxicity </w:t>
      </w:r>
      <w:r>
        <w:rPr>
          <w:i/>
          <w:iCs/>
        </w:rPr>
        <w:t>t</w:t>
      </w:r>
      <w:r w:rsidRPr="00401E59">
        <w:rPr>
          <w:i/>
          <w:iCs/>
        </w:rPr>
        <w:t>e</w:t>
      </w:r>
      <w:r w:rsidRPr="00CE1101">
        <w:t>sts</w:t>
      </w:r>
      <w:r>
        <w:t>,</w:t>
      </w:r>
      <w:r w:rsidRPr="00CE1101">
        <w:t xml:space="preserve"> J Wiley and Sons Ltd, Chichester, UK.</w:t>
      </w:r>
    </w:p>
    <w:p w:rsidR="00D47F56" w:rsidRPr="00CE1101" w:rsidRDefault="00D47F56" w:rsidP="00D47F56">
      <w:pPr>
        <w:pStyle w:val="text"/>
      </w:pPr>
      <w:r w:rsidRPr="00CE1101">
        <w:t>Samborska</w:t>
      </w:r>
      <w:r>
        <w:t>,</w:t>
      </w:r>
      <w:r w:rsidRPr="00CE1101">
        <w:t xml:space="preserve"> A, Stepniewska</w:t>
      </w:r>
      <w:r>
        <w:t>,</w:t>
      </w:r>
      <w:r w:rsidRPr="00CE1101">
        <w:t xml:space="preserve"> Z</w:t>
      </w:r>
      <w:r>
        <w:t xml:space="preserve"> &amp; </w:t>
      </w:r>
      <w:r w:rsidRPr="00CE1101">
        <w:t>Stepniewski</w:t>
      </w:r>
      <w:r>
        <w:t>,</w:t>
      </w:r>
      <w:r w:rsidRPr="00CE1101">
        <w:t xml:space="preserve"> W 2004</w:t>
      </w:r>
      <w:r>
        <w:t>,</w:t>
      </w:r>
      <w:r w:rsidRPr="00CE1101">
        <w:t xml:space="preserve"> </w:t>
      </w:r>
      <w:r>
        <w:t>‘</w:t>
      </w:r>
      <w:r w:rsidRPr="00CE1101">
        <w:t>Influence of different oxidation states of chromium (VI, III) on soil urease activity</w:t>
      </w:r>
      <w:r>
        <w:t>’,</w:t>
      </w:r>
      <w:r w:rsidRPr="00CE1101">
        <w:t xml:space="preserve"> </w:t>
      </w:r>
      <w:r w:rsidRPr="00CE1101">
        <w:rPr>
          <w:i/>
          <w:iCs/>
        </w:rPr>
        <w:t>Geoderma</w:t>
      </w:r>
      <w:r>
        <w:rPr>
          <w:i/>
          <w:iCs/>
        </w:rPr>
        <w:t>,</w:t>
      </w:r>
      <w:r w:rsidRPr="00CE1101">
        <w:rPr>
          <w:i/>
          <w:iCs/>
        </w:rPr>
        <w:t xml:space="preserve"> </w:t>
      </w:r>
      <w:r w:rsidRPr="00401E59">
        <w:t>vol.</w:t>
      </w:r>
      <w:r>
        <w:rPr>
          <w:i/>
          <w:iCs/>
        </w:rPr>
        <w:t xml:space="preserve"> </w:t>
      </w:r>
      <w:r w:rsidRPr="00CE1101">
        <w:t>122</w:t>
      </w:r>
      <w:r>
        <w:t>, pp.</w:t>
      </w:r>
      <w:r w:rsidRPr="00CE1101">
        <w:t xml:space="preserve"> 317–322. </w:t>
      </w:r>
    </w:p>
    <w:p w:rsidR="00D47F56" w:rsidRPr="00CE1101" w:rsidRDefault="00D47F56" w:rsidP="00D47F56">
      <w:pPr>
        <w:pStyle w:val="text"/>
      </w:pPr>
      <w:r w:rsidRPr="00CE1101">
        <w:rPr>
          <w:lang w:val="en-GB"/>
        </w:rPr>
        <w:t>Sandberg</w:t>
      </w:r>
      <w:r>
        <w:rPr>
          <w:lang w:val="en-GB"/>
        </w:rPr>
        <w:t>,</w:t>
      </w:r>
      <w:r w:rsidRPr="00CE1101">
        <w:rPr>
          <w:lang w:val="en-GB"/>
        </w:rPr>
        <w:t xml:space="preserve"> GR</w:t>
      </w:r>
      <w:r>
        <w:rPr>
          <w:lang w:val="en-GB"/>
        </w:rPr>
        <w:t xml:space="preserve"> &amp; </w:t>
      </w:r>
      <w:r w:rsidRPr="00CE1101">
        <w:rPr>
          <w:lang w:val="en-GB"/>
        </w:rPr>
        <w:t>Allen</w:t>
      </w:r>
      <w:r>
        <w:rPr>
          <w:lang w:val="en-GB"/>
        </w:rPr>
        <w:t>,</w:t>
      </w:r>
      <w:r w:rsidRPr="00CE1101">
        <w:rPr>
          <w:lang w:val="en-GB"/>
        </w:rPr>
        <w:t xml:space="preserve"> IK 1975</w:t>
      </w:r>
      <w:r>
        <w:rPr>
          <w:lang w:val="en-GB"/>
        </w:rPr>
        <w:t>,</w:t>
      </w:r>
      <w:r w:rsidRPr="00CE1101">
        <w:rPr>
          <w:lang w:val="en-GB"/>
        </w:rPr>
        <w:t xml:space="preserve"> </w:t>
      </w:r>
      <w:r>
        <w:rPr>
          <w:lang w:val="en-GB"/>
        </w:rPr>
        <w:t>‘</w:t>
      </w:r>
      <w:r w:rsidRPr="00CE1101">
        <w:rPr>
          <w:lang w:val="en-GB"/>
        </w:rPr>
        <w:t>A</w:t>
      </w:r>
      <w:r>
        <w:rPr>
          <w:lang w:val="en-GB"/>
        </w:rPr>
        <w:t>n</w:t>
      </w:r>
      <w:r w:rsidRPr="00CE1101">
        <w:rPr>
          <w:lang w:val="en-GB"/>
        </w:rPr>
        <w:t xml:space="preserve"> arsenic cycle in an agronomic ecosystem</w:t>
      </w:r>
      <w:r>
        <w:rPr>
          <w:lang w:val="en-GB"/>
        </w:rPr>
        <w:t>’,</w:t>
      </w:r>
      <w:r w:rsidRPr="00CE1101">
        <w:rPr>
          <w:lang w:val="en-GB"/>
        </w:rPr>
        <w:t xml:space="preserve"> </w:t>
      </w:r>
      <w:r>
        <w:rPr>
          <w:lang w:val="en-GB"/>
        </w:rPr>
        <w:t>i</w:t>
      </w:r>
      <w:r w:rsidRPr="00CE1101">
        <w:rPr>
          <w:lang w:val="en-GB"/>
        </w:rPr>
        <w:t>n Woolson</w:t>
      </w:r>
      <w:r>
        <w:rPr>
          <w:lang w:val="en-GB"/>
        </w:rPr>
        <w:t>, EA</w:t>
      </w:r>
      <w:r w:rsidRPr="00CE1101">
        <w:rPr>
          <w:lang w:val="en-GB"/>
        </w:rPr>
        <w:t xml:space="preserve"> (ed.), </w:t>
      </w:r>
      <w:r w:rsidRPr="00401E59">
        <w:rPr>
          <w:i/>
          <w:iCs/>
          <w:lang w:val="en-GB"/>
        </w:rPr>
        <w:t>Arsenical pesticides</w:t>
      </w:r>
      <w:r w:rsidRPr="00CE1101">
        <w:rPr>
          <w:lang w:val="en-GB"/>
        </w:rPr>
        <w:t>, Amer</w:t>
      </w:r>
      <w:r>
        <w:rPr>
          <w:lang w:val="en-GB"/>
        </w:rPr>
        <w:t>ican</w:t>
      </w:r>
      <w:r w:rsidRPr="00CE1101">
        <w:rPr>
          <w:lang w:val="en-GB"/>
        </w:rPr>
        <w:t xml:space="preserve"> Chem</w:t>
      </w:r>
      <w:r>
        <w:rPr>
          <w:lang w:val="en-GB"/>
        </w:rPr>
        <w:t>ical</w:t>
      </w:r>
      <w:r w:rsidRPr="00CE1101">
        <w:rPr>
          <w:lang w:val="en-GB"/>
        </w:rPr>
        <w:t xml:space="preserve"> Soc</w:t>
      </w:r>
      <w:r>
        <w:rPr>
          <w:lang w:val="en-GB"/>
        </w:rPr>
        <w:t>iety</w:t>
      </w:r>
      <w:r w:rsidRPr="00CE1101">
        <w:rPr>
          <w:lang w:val="en-GB"/>
        </w:rPr>
        <w:t xml:space="preserve"> Symp</w:t>
      </w:r>
      <w:r>
        <w:rPr>
          <w:lang w:val="en-GB"/>
        </w:rPr>
        <w:t>osium</w:t>
      </w:r>
      <w:r w:rsidRPr="00CE1101">
        <w:rPr>
          <w:lang w:val="en-GB"/>
        </w:rPr>
        <w:t xml:space="preserve"> Ser</w:t>
      </w:r>
      <w:r>
        <w:rPr>
          <w:lang w:val="en-GB"/>
        </w:rPr>
        <w:t>ies</w:t>
      </w:r>
      <w:r w:rsidRPr="00CE1101">
        <w:rPr>
          <w:lang w:val="en-GB"/>
        </w:rPr>
        <w:t xml:space="preserve"> 7, Amer</w:t>
      </w:r>
      <w:r>
        <w:rPr>
          <w:lang w:val="en-GB"/>
        </w:rPr>
        <w:t>ican</w:t>
      </w:r>
      <w:r w:rsidRPr="00CE1101">
        <w:rPr>
          <w:lang w:val="en-GB"/>
        </w:rPr>
        <w:t xml:space="preserve"> Chem</w:t>
      </w:r>
      <w:r>
        <w:rPr>
          <w:lang w:val="en-GB"/>
        </w:rPr>
        <w:t>ical</w:t>
      </w:r>
      <w:r w:rsidRPr="00CE1101">
        <w:rPr>
          <w:lang w:val="en-GB"/>
        </w:rPr>
        <w:t xml:space="preserve"> Soc</w:t>
      </w:r>
      <w:r>
        <w:rPr>
          <w:lang w:val="en-GB"/>
        </w:rPr>
        <w:t>iety</w:t>
      </w:r>
      <w:r w:rsidRPr="00CE1101">
        <w:rPr>
          <w:lang w:val="en-GB"/>
        </w:rPr>
        <w:t>, Washington,</w:t>
      </w:r>
      <w:r>
        <w:rPr>
          <w:lang w:val="en-GB"/>
        </w:rPr>
        <w:t xml:space="preserve"> DC,</w:t>
      </w:r>
      <w:r w:rsidRPr="00CE1101">
        <w:rPr>
          <w:lang w:val="en-GB"/>
        </w:rPr>
        <w:t xml:space="preserve"> cited </w:t>
      </w:r>
      <w:r>
        <w:rPr>
          <w:lang w:val="en-GB"/>
        </w:rPr>
        <w:t>in</w:t>
      </w:r>
      <w:r w:rsidRPr="00CE1101">
        <w:rPr>
          <w:lang w:val="en-GB"/>
        </w:rPr>
        <w:t xml:space="preserve"> </w:t>
      </w:r>
      <w:r w:rsidRPr="00CE1101">
        <w:t>Furlong</w:t>
      </w:r>
      <w:r>
        <w:t>,</w:t>
      </w:r>
      <w:r w:rsidRPr="00CE1101">
        <w:t xml:space="preserve"> CB 1978</w:t>
      </w:r>
      <w:r>
        <w:t>,</w:t>
      </w:r>
      <w:r w:rsidRPr="00CE1101">
        <w:t xml:space="preserve"> </w:t>
      </w:r>
      <w:r w:rsidRPr="00401E59">
        <w:rPr>
          <w:i/>
          <w:iCs/>
        </w:rPr>
        <w:t>Effects of arsenic in the Canadian environment</w:t>
      </w:r>
      <w:r>
        <w:t>,</w:t>
      </w:r>
      <w:r w:rsidRPr="00CE1101">
        <w:t xml:space="preserve"> Publication </w:t>
      </w:r>
      <w:r>
        <w:t>n</w:t>
      </w:r>
      <w:r w:rsidRPr="00CE1101">
        <w:t>o. NRCC15391</w:t>
      </w:r>
      <w:r>
        <w:t xml:space="preserve">, </w:t>
      </w:r>
      <w:r w:rsidRPr="00CE1101">
        <w:t>National Research Council of Canada, Ottawa</w:t>
      </w:r>
      <w:r>
        <w:t>, pp. 124</w:t>
      </w:r>
      <w:r>
        <w:sym w:font="Symbol" w:char="F02D"/>
      </w:r>
      <w:r>
        <w:t>147.</w:t>
      </w:r>
    </w:p>
    <w:p w:rsidR="00D47F56" w:rsidRPr="00CE1101" w:rsidRDefault="00D47F56" w:rsidP="00D47F56">
      <w:pPr>
        <w:pStyle w:val="text"/>
        <w:rPr>
          <w:lang w:val="en-GB"/>
        </w:rPr>
      </w:pPr>
      <w:r w:rsidRPr="00CE1101">
        <w:rPr>
          <w:lang w:val="en-GB"/>
        </w:rPr>
        <w:t>Sandifer</w:t>
      </w:r>
      <w:r>
        <w:rPr>
          <w:lang w:val="en-GB"/>
        </w:rPr>
        <w:t>,</w:t>
      </w:r>
      <w:r w:rsidRPr="00CE1101">
        <w:rPr>
          <w:lang w:val="en-GB"/>
        </w:rPr>
        <w:t xml:space="preserve"> RD</w:t>
      </w:r>
      <w:r>
        <w:rPr>
          <w:lang w:val="en-GB"/>
        </w:rPr>
        <w:t xml:space="preserve"> &amp; </w:t>
      </w:r>
      <w:r w:rsidRPr="00CE1101">
        <w:rPr>
          <w:lang w:val="en-GB"/>
        </w:rPr>
        <w:t>Hopkin</w:t>
      </w:r>
      <w:r>
        <w:rPr>
          <w:lang w:val="en-GB"/>
        </w:rPr>
        <w:t>,</w:t>
      </w:r>
      <w:r w:rsidRPr="00CE1101">
        <w:rPr>
          <w:lang w:val="en-GB"/>
        </w:rPr>
        <w:t xml:space="preserve"> SP 1996</w:t>
      </w:r>
      <w:r>
        <w:rPr>
          <w:lang w:val="en-GB"/>
        </w:rPr>
        <w:t>,</w:t>
      </w:r>
      <w:r w:rsidRPr="00CE1101">
        <w:rPr>
          <w:lang w:val="en-GB"/>
        </w:rPr>
        <w:t xml:space="preserve"> </w:t>
      </w:r>
      <w:r>
        <w:rPr>
          <w:lang w:val="en-GB"/>
        </w:rPr>
        <w:t>‘</w:t>
      </w:r>
      <w:r w:rsidRPr="00CE1101">
        <w:rPr>
          <w:lang w:val="en-GB"/>
        </w:rPr>
        <w:t xml:space="preserve">Effects of pH on the toxicity of cadmium, copper, lead and zinc to </w:t>
      </w:r>
      <w:r w:rsidRPr="00CE1101">
        <w:rPr>
          <w:i/>
          <w:iCs/>
          <w:lang w:val="en-GB"/>
        </w:rPr>
        <w:t>Folsomia candida</w:t>
      </w:r>
      <w:r w:rsidRPr="00CE1101">
        <w:rPr>
          <w:lang w:val="en-GB"/>
        </w:rPr>
        <w:t xml:space="preserve"> Willem, 1902 (Collembola) in a standard laboratory test system</w:t>
      </w:r>
      <w:r>
        <w:rPr>
          <w:lang w:val="en-GB"/>
        </w:rPr>
        <w:t>‘,</w:t>
      </w:r>
      <w:r w:rsidRPr="00CE1101">
        <w:rPr>
          <w:lang w:val="en-GB"/>
        </w:rPr>
        <w:t xml:space="preserve"> </w:t>
      </w:r>
      <w:r w:rsidRPr="00CE1101">
        <w:rPr>
          <w:i/>
          <w:iCs/>
          <w:lang w:val="en-GB"/>
        </w:rPr>
        <w:t>Chemosphere</w:t>
      </w:r>
      <w:r>
        <w:rPr>
          <w:i/>
          <w:iCs/>
          <w:lang w:val="en-GB"/>
        </w:rPr>
        <w:t>,</w:t>
      </w:r>
      <w:r w:rsidRPr="00CE1101">
        <w:rPr>
          <w:lang w:val="en-GB"/>
        </w:rPr>
        <w:t xml:space="preserve"> </w:t>
      </w:r>
      <w:r>
        <w:rPr>
          <w:lang w:val="en-GB"/>
        </w:rPr>
        <w:t xml:space="preserve">vol. </w:t>
      </w:r>
      <w:r w:rsidRPr="00CE1101">
        <w:rPr>
          <w:lang w:val="en-GB"/>
        </w:rPr>
        <w:t>33</w:t>
      </w:r>
      <w:r>
        <w:rPr>
          <w:lang w:val="en-GB"/>
        </w:rPr>
        <w:t>, pp.</w:t>
      </w:r>
      <w:r w:rsidRPr="00CE1101">
        <w:rPr>
          <w:lang w:val="en-GB"/>
        </w:rPr>
        <w:t xml:space="preserve"> 2475</w:t>
      </w:r>
      <w:r>
        <w:rPr>
          <w:lang w:val="en-GB"/>
        </w:rPr>
        <w:sym w:font="Symbol" w:char="F02D"/>
      </w:r>
      <w:r w:rsidRPr="00CE1101">
        <w:rPr>
          <w:lang w:val="en-GB"/>
        </w:rPr>
        <w:t>2486.</w:t>
      </w:r>
    </w:p>
    <w:p w:rsidR="00D47F56" w:rsidRPr="00CE1101" w:rsidRDefault="00D47F56" w:rsidP="00D47F56">
      <w:pPr>
        <w:pStyle w:val="text"/>
        <w:rPr>
          <w:lang w:val="en-GB"/>
        </w:rPr>
      </w:pPr>
      <w:r w:rsidRPr="00CE1101">
        <w:rPr>
          <w:lang w:val="en-GB"/>
        </w:rPr>
        <w:t>Sandifer</w:t>
      </w:r>
      <w:r>
        <w:rPr>
          <w:lang w:val="en-GB"/>
        </w:rPr>
        <w:t>,</w:t>
      </w:r>
      <w:r w:rsidRPr="00CE1101">
        <w:rPr>
          <w:lang w:val="en-GB"/>
        </w:rPr>
        <w:t xml:space="preserve"> RD</w:t>
      </w:r>
      <w:r>
        <w:rPr>
          <w:lang w:val="en-GB"/>
        </w:rPr>
        <w:t xml:space="preserve"> &amp; </w:t>
      </w:r>
      <w:r w:rsidRPr="00CE1101">
        <w:rPr>
          <w:lang w:val="en-GB"/>
        </w:rPr>
        <w:t>Hopkin</w:t>
      </w:r>
      <w:r>
        <w:rPr>
          <w:lang w:val="en-GB"/>
        </w:rPr>
        <w:t>,</w:t>
      </w:r>
      <w:r w:rsidRPr="00CE1101">
        <w:rPr>
          <w:lang w:val="en-GB"/>
        </w:rPr>
        <w:t xml:space="preserve"> SP 1997</w:t>
      </w:r>
      <w:r>
        <w:rPr>
          <w:lang w:val="en-GB"/>
        </w:rPr>
        <w:t>,</w:t>
      </w:r>
      <w:r w:rsidRPr="00CE1101">
        <w:rPr>
          <w:lang w:val="en-GB"/>
        </w:rPr>
        <w:t xml:space="preserve"> </w:t>
      </w:r>
      <w:r>
        <w:rPr>
          <w:lang w:val="en-GB"/>
        </w:rPr>
        <w:t>‘</w:t>
      </w:r>
      <w:r w:rsidRPr="00CE1101">
        <w:rPr>
          <w:lang w:val="en-GB"/>
        </w:rPr>
        <w:t xml:space="preserve">Effects of temperature on the relative toxicities of Cd, Cu, Pb, and Zn to </w:t>
      </w:r>
      <w:r w:rsidRPr="00CE1101">
        <w:rPr>
          <w:i/>
          <w:iCs/>
          <w:lang w:val="en-GB"/>
        </w:rPr>
        <w:t xml:space="preserve">Folsomia candida </w:t>
      </w:r>
      <w:r w:rsidRPr="00CE1101">
        <w:rPr>
          <w:lang w:val="en-GB"/>
        </w:rPr>
        <w:t>(Collembola)</w:t>
      </w:r>
      <w:r>
        <w:rPr>
          <w:lang w:val="en-GB"/>
        </w:rPr>
        <w:t>’,</w:t>
      </w:r>
      <w:r w:rsidRPr="00CE1101">
        <w:rPr>
          <w:lang w:val="en-GB"/>
        </w:rPr>
        <w:t xml:space="preserve"> </w:t>
      </w:r>
      <w:r w:rsidRPr="00CE1101">
        <w:rPr>
          <w:i/>
          <w:iCs/>
          <w:lang w:val="en-GB"/>
        </w:rPr>
        <w:t>Ecotoxicology and Environmental Safety</w:t>
      </w:r>
      <w:r>
        <w:rPr>
          <w:i/>
          <w:iCs/>
          <w:lang w:val="en-GB"/>
        </w:rPr>
        <w:t>,</w:t>
      </w:r>
      <w:r w:rsidRPr="00CE1101">
        <w:rPr>
          <w:lang w:val="en-GB"/>
        </w:rPr>
        <w:t xml:space="preserve"> </w:t>
      </w:r>
      <w:r>
        <w:rPr>
          <w:lang w:val="en-GB"/>
        </w:rPr>
        <w:t xml:space="preserve">vol. </w:t>
      </w:r>
      <w:r w:rsidRPr="00CE1101">
        <w:rPr>
          <w:lang w:val="en-GB"/>
        </w:rPr>
        <w:t>37</w:t>
      </w:r>
      <w:r>
        <w:rPr>
          <w:lang w:val="en-GB"/>
        </w:rPr>
        <w:t>, pp.</w:t>
      </w:r>
      <w:r w:rsidRPr="00CE1101">
        <w:rPr>
          <w:lang w:val="en-GB"/>
        </w:rPr>
        <w:t xml:space="preserve"> 125</w:t>
      </w:r>
      <w:r>
        <w:rPr>
          <w:lang w:val="en-GB"/>
        </w:rPr>
        <w:sym w:font="Symbol" w:char="F02D"/>
      </w:r>
      <w:r w:rsidRPr="00CE1101">
        <w:rPr>
          <w:lang w:val="en-GB"/>
        </w:rPr>
        <w:t>130.</w:t>
      </w:r>
    </w:p>
    <w:p w:rsidR="00D47F56" w:rsidRPr="00CE1101" w:rsidRDefault="00D47F56" w:rsidP="00D47F56">
      <w:pPr>
        <w:pStyle w:val="text"/>
        <w:rPr>
          <w:lang w:val="en-GB"/>
        </w:rPr>
      </w:pPr>
      <w:r w:rsidRPr="00CE1101">
        <w:rPr>
          <w:lang w:val="en-GB"/>
        </w:rPr>
        <w:t>Saviozzi</w:t>
      </w:r>
      <w:r>
        <w:rPr>
          <w:lang w:val="en-GB"/>
        </w:rPr>
        <w:t>,</w:t>
      </w:r>
      <w:r w:rsidRPr="00CE1101">
        <w:rPr>
          <w:lang w:val="en-GB"/>
        </w:rPr>
        <w:t xml:space="preserve"> A, LeviMinzi</w:t>
      </w:r>
      <w:r>
        <w:rPr>
          <w:lang w:val="en-GB"/>
        </w:rPr>
        <w:t>,</w:t>
      </w:r>
      <w:r w:rsidRPr="00CE1101">
        <w:rPr>
          <w:lang w:val="en-GB"/>
        </w:rPr>
        <w:t xml:space="preserve"> R, Cardelli</w:t>
      </w:r>
      <w:r>
        <w:rPr>
          <w:lang w:val="en-GB"/>
        </w:rPr>
        <w:t>,</w:t>
      </w:r>
      <w:r w:rsidRPr="00CE1101">
        <w:rPr>
          <w:lang w:val="en-GB"/>
        </w:rPr>
        <w:t xml:space="preserve"> R</w:t>
      </w:r>
      <w:r>
        <w:rPr>
          <w:lang w:val="en-GB"/>
        </w:rPr>
        <w:t xml:space="preserve"> &amp; </w:t>
      </w:r>
      <w:r w:rsidRPr="00CE1101">
        <w:rPr>
          <w:lang w:val="en-GB"/>
        </w:rPr>
        <w:t>Riffaldi</w:t>
      </w:r>
      <w:r>
        <w:rPr>
          <w:lang w:val="en-GB"/>
        </w:rPr>
        <w:t>,</w:t>
      </w:r>
      <w:r w:rsidRPr="00CE1101">
        <w:rPr>
          <w:lang w:val="en-GB"/>
        </w:rPr>
        <w:t xml:space="preserve"> R 1997</w:t>
      </w:r>
      <w:r>
        <w:rPr>
          <w:lang w:val="en-GB"/>
        </w:rPr>
        <w:t>,</w:t>
      </w:r>
      <w:r w:rsidRPr="00CE1101">
        <w:rPr>
          <w:lang w:val="en-GB"/>
        </w:rPr>
        <w:t xml:space="preserve"> </w:t>
      </w:r>
      <w:r>
        <w:rPr>
          <w:lang w:val="en-GB"/>
        </w:rPr>
        <w:t>‘</w:t>
      </w:r>
      <w:r w:rsidRPr="00CE1101">
        <w:rPr>
          <w:lang w:val="en-GB"/>
        </w:rPr>
        <w:t xml:space="preserve">The influence of heavy metals on carbon dioxide evolution from a </w:t>
      </w:r>
      <w:r w:rsidRPr="00A8048A">
        <w:rPr>
          <w:i/>
          <w:iCs/>
          <w:lang w:val="en-GB"/>
        </w:rPr>
        <w:t>typic xerochrept</w:t>
      </w:r>
      <w:r w:rsidRPr="00CE1101">
        <w:rPr>
          <w:lang w:val="en-GB"/>
        </w:rPr>
        <w:t xml:space="preserve"> soil</w:t>
      </w:r>
      <w:r>
        <w:rPr>
          <w:lang w:val="en-GB"/>
        </w:rPr>
        <w:t xml:space="preserve">‘, </w:t>
      </w:r>
      <w:r w:rsidRPr="00CE1101">
        <w:rPr>
          <w:i/>
          <w:iCs/>
          <w:lang w:val="en-GB"/>
        </w:rPr>
        <w:t>Water Air and Soil Pollution</w:t>
      </w:r>
      <w:r>
        <w:rPr>
          <w:i/>
          <w:iCs/>
          <w:lang w:val="en-GB"/>
        </w:rPr>
        <w:t>,</w:t>
      </w:r>
      <w:r w:rsidRPr="00CE1101">
        <w:rPr>
          <w:lang w:val="en-GB"/>
        </w:rPr>
        <w:t xml:space="preserve"> </w:t>
      </w:r>
      <w:r>
        <w:rPr>
          <w:lang w:val="en-GB"/>
        </w:rPr>
        <w:t xml:space="preserve">vol. </w:t>
      </w:r>
      <w:r w:rsidRPr="00CE1101">
        <w:rPr>
          <w:lang w:val="en-GB"/>
        </w:rPr>
        <w:t>93</w:t>
      </w:r>
      <w:r>
        <w:rPr>
          <w:lang w:val="en-GB"/>
        </w:rPr>
        <w:t>, pp.</w:t>
      </w:r>
      <w:r w:rsidRPr="00CE1101">
        <w:rPr>
          <w:lang w:val="en-GB"/>
        </w:rPr>
        <w:t xml:space="preserve"> 409</w:t>
      </w:r>
      <w:r>
        <w:rPr>
          <w:lang w:val="en-GB"/>
        </w:rPr>
        <w:sym w:font="Symbol" w:char="F02D"/>
      </w:r>
      <w:r w:rsidRPr="00CE1101">
        <w:rPr>
          <w:lang w:val="en-GB"/>
        </w:rPr>
        <w:t>417.</w:t>
      </w:r>
    </w:p>
    <w:p w:rsidR="00D47F56" w:rsidRPr="00CE1101" w:rsidRDefault="00D47F56" w:rsidP="00D47F56">
      <w:pPr>
        <w:pStyle w:val="text"/>
        <w:rPr>
          <w:lang w:val="en-GB"/>
        </w:rPr>
      </w:pPr>
      <w:r w:rsidRPr="00CE1101">
        <w:rPr>
          <w:lang w:val="en-GB"/>
        </w:rPr>
        <w:t>Scoccianti</w:t>
      </w:r>
      <w:r>
        <w:rPr>
          <w:lang w:val="en-GB"/>
        </w:rPr>
        <w:t>,</w:t>
      </w:r>
      <w:r w:rsidRPr="00CE1101">
        <w:rPr>
          <w:lang w:val="en-GB"/>
        </w:rPr>
        <w:t xml:space="preserve"> V, Crinelli</w:t>
      </w:r>
      <w:r>
        <w:rPr>
          <w:lang w:val="en-GB"/>
        </w:rPr>
        <w:t>,</w:t>
      </w:r>
      <w:r w:rsidRPr="00CE1101">
        <w:rPr>
          <w:lang w:val="en-GB"/>
        </w:rPr>
        <w:t xml:space="preserve"> R, Tirilline</w:t>
      </w:r>
      <w:r>
        <w:rPr>
          <w:lang w:val="en-GB"/>
        </w:rPr>
        <w:t>,</w:t>
      </w:r>
      <w:r w:rsidRPr="00CE1101">
        <w:rPr>
          <w:lang w:val="en-GB"/>
        </w:rPr>
        <w:t xml:space="preserve"> B, Mancinelli</w:t>
      </w:r>
      <w:r>
        <w:rPr>
          <w:lang w:val="en-GB"/>
        </w:rPr>
        <w:t>,</w:t>
      </w:r>
      <w:r w:rsidRPr="00CE1101">
        <w:rPr>
          <w:lang w:val="en-GB"/>
        </w:rPr>
        <w:t xml:space="preserve"> V</w:t>
      </w:r>
      <w:r>
        <w:rPr>
          <w:lang w:val="en-GB"/>
        </w:rPr>
        <w:t xml:space="preserve"> &amp; </w:t>
      </w:r>
      <w:r w:rsidRPr="00CE1101">
        <w:rPr>
          <w:lang w:val="en-GB"/>
        </w:rPr>
        <w:t>Speranza</w:t>
      </w:r>
      <w:r>
        <w:rPr>
          <w:lang w:val="en-GB"/>
        </w:rPr>
        <w:t>,</w:t>
      </w:r>
      <w:r w:rsidRPr="00CE1101">
        <w:rPr>
          <w:lang w:val="en-GB"/>
        </w:rPr>
        <w:t xml:space="preserve"> A 2006</w:t>
      </w:r>
      <w:r>
        <w:rPr>
          <w:lang w:val="en-GB"/>
        </w:rPr>
        <w:t>,</w:t>
      </w:r>
      <w:r w:rsidRPr="00CE1101">
        <w:rPr>
          <w:lang w:val="en-GB"/>
        </w:rPr>
        <w:t xml:space="preserve"> </w:t>
      </w:r>
      <w:r>
        <w:rPr>
          <w:lang w:val="en-GB"/>
        </w:rPr>
        <w:t>‘</w:t>
      </w:r>
      <w:r w:rsidRPr="00CE1101">
        <w:rPr>
          <w:lang w:val="en-GB"/>
        </w:rPr>
        <w:t>Uptake and toxicity of Cr</w:t>
      </w:r>
      <w:r>
        <w:rPr>
          <w:lang w:val="en-GB"/>
        </w:rPr>
        <w:t xml:space="preserve"> </w:t>
      </w:r>
      <w:r w:rsidRPr="00CE1101">
        <w:rPr>
          <w:lang w:val="en-GB"/>
        </w:rPr>
        <w:t>(III) in celery seedlings</w:t>
      </w:r>
      <w:r>
        <w:rPr>
          <w:lang w:val="en-GB"/>
        </w:rPr>
        <w:t>’,</w:t>
      </w:r>
      <w:r w:rsidRPr="00CE1101">
        <w:rPr>
          <w:lang w:val="en-GB"/>
        </w:rPr>
        <w:t xml:space="preserve"> </w:t>
      </w:r>
      <w:r w:rsidRPr="00CE1101">
        <w:rPr>
          <w:i/>
          <w:iCs/>
          <w:lang w:val="en-GB"/>
        </w:rPr>
        <w:t>Chemosphere</w:t>
      </w:r>
      <w:r>
        <w:rPr>
          <w:i/>
          <w:iCs/>
          <w:lang w:val="en-GB"/>
        </w:rPr>
        <w:t>,</w:t>
      </w:r>
      <w:r w:rsidRPr="00CE1101">
        <w:rPr>
          <w:lang w:val="en-GB"/>
        </w:rPr>
        <w:t xml:space="preserve"> </w:t>
      </w:r>
      <w:r>
        <w:rPr>
          <w:lang w:val="en-GB"/>
        </w:rPr>
        <w:t xml:space="preserve">vol. </w:t>
      </w:r>
      <w:r w:rsidRPr="00CE1101">
        <w:rPr>
          <w:lang w:val="en-GB"/>
        </w:rPr>
        <w:t>64</w:t>
      </w:r>
      <w:r>
        <w:rPr>
          <w:lang w:val="en-GB"/>
        </w:rPr>
        <w:t>, pp.</w:t>
      </w:r>
      <w:r w:rsidRPr="00CE1101">
        <w:rPr>
          <w:lang w:val="en-GB"/>
        </w:rPr>
        <w:t>1695–1703.</w:t>
      </w:r>
    </w:p>
    <w:p w:rsidR="00D47F56" w:rsidRPr="00CE1101" w:rsidRDefault="00D47F56" w:rsidP="00D47F56">
      <w:pPr>
        <w:pStyle w:val="text"/>
      </w:pPr>
      <w:r w:rsidRPr="00CE1101">
        <w:t>Scott-Fordsmand</w:t>
      </w:r>
      <w:r>
        <w:t>,</w:t>
      </w:r>
      <w:r w:rsidRPr="00CE1101">
        <w:t xml:space="preserve"> JJ, Krogh</w:t>
      </w:r>
      <w:r>
        <w:t>,</w:t>
      </w:r>
      <w:r w:rsidRPr="00CE1101">
        <w:t xml:space="preserve"> PH</w:t>
      </w:r>
      <w:r>
        <w:t xml:space="preserve"> &amp; </w:t>
      </w:r>
      <w:r w:rsidRPr="00CE1101">
        <w:t>Weeks</w:t>
      </w:r>
      <w:r>
        <w:t>,</w:t>
      </w:r>
      <w:r w:rsidRPr="00CE1101">
        <w:t xml:space="preserve"> JM 1997</w:t>
      </w:r>
      <w:r>
        <w:t>,</w:t>
      </w:r>
      <w:r w:rsidRPr="00CE1101">
        <w:t xml:space="preserve"> </w:t>
      </w:r>
      <w:r>
        <w:t>‘</w:t>
      </w:r>
      <w:r w:rsidRPr="00CE1101">
        <w:t>Sublethal toxicity of copper to a soil-dwelling springtail (</w:t>
      </w:r>
      <w:r w:rsidRPr="00CE1101">
        <w:rPr>
          <w:i/>
          <w:iCs/>
        </w:rPr>
        <w:t>Folsomia fimetaria</w:t>
      </w:r>
      <w:r w:rsidRPr="00CE1101">
        <w:t>) (Collembola: Isotomidae)</w:t>
      </w:r>
      <w:r>
        <w:t>’,</w:t>
      </w:r>
      <w:r w:rsidRPr="00CE1101">
        <w:t xml:space="preserve"> </w:t>
      </w:r>
      <w:r w:rsidRPr="00CE1101">
        <w:rPr>
          <w:i/>
          <w:iCs/>
        </w:rPr>
        <w:t>Environmental Toxicology and Chemistry</w:t>
      </w:r>
      <w:r>
        <w:rPr>
          <w:i/>
          <w:iCs/>
        </w:rPr>
        <w:t>,</w:t>
      </w:r>
      <w:r w:rsidRPr="00CE1101">
        <w:t xml:space="preserve"> </w:t>
      </w:r>
      <w:r>
        <w:t xml:space="preserve">vol. </w:t>
      </w:r>
      <w:r w:rsidRPr="00CE1101">
        <w:t>16</w:t>
      </w:r>
      <w:r>
        <w:t>, pp.</w:t>
      </w:r>
      <w:r w:rsidRPr="00CE1101">
        <w:t xml:space="preserve"> 2538–2542.</w:t>
      </w:r>
    </w:p>
    <w:p w:rsidR="00D47F56" w:rsidRPr="00CE1101" w:rsidRDefault="00D47F56" w:rsidP="00D47F56">
      <w:pPr>
        <w:pStyle w:val="text"/>
      </w:pPr>
      <w:r w:rsidRPr="00CE1101">
        <w:t>Scott-Fordsmand</w:t>
      </w:r>
      <w:r>
        <w:t>,</w:t>
      </w:r>
      <w:r w:rsidRPr="00CE1101">
        <w:t xml:space="preserve"> JJ</w:t>
      </w:r>
      <w:r>
        <w:t xml:space="preserve"> &amp; </w:t>
      </w:r>
      <w:r w:rsidRPr="00CE1101">
        <w:t>Pedersen</w:t>
      </w:r>
      <w:r>
        <w:t>,</w:t>
      </w:r>
      <w:r w:rsidRPr="00CE1101">
        <w:t xml:space="preserve"> MB 1995</w:t>
      </w:r>
      <w:r>
        <w:t>,</w:t>
      </w:r>
      <w:r w:rsidRPr="00CE1101">
        <w:t xml:space="preserve"> </w:t>
      </w:r>
      <w:r w:rsidRPr="00A8048A">
        <w:rPr>
          <w:i/>
          <w:iCs/>
        </w:rPr>
        <w:t>Soil quality criteria for selected inorganic compounds</w:t>
      </w:r>
      <w:r w:rsidRPr="00A8048A">
        <w:t xml:space="preserve">, Report </w:t>
      </w:r>
      <w:r>
        <w:t>n</w:t>
      </w:r>
      <w:r w:rsidRPr="00A8048A">
        <w:t>o. 48,</w:t>
      </w:r>
      <w:r w:rsidRPr="00CE1101">
        <w:t xml:space="preserve"> Danish Environment Protection Agency, Ministry of Environment and Energy, Denmark. </w:t>
      </w:r>
    </w:p>
    <w:p w:rsidR="00D47F56" w:rsidRPr="00CE1101" w:rsidRDefault="00D47F56" w:rsidP="00D47F56">
      <w:pPr>
        <w:pStyle w:val="text"/>
      </w:pPr>
      <w:r w:rsidRPr="00CE1101">
        <w:t>Scott-Fordsmand</w:t>
      </w:r>
      <w:r>
        <w:t>,</w:t>
      </w:r>
      <w:r w:rsidRPr="00CE1101">
        <w:t xml:space="preserve"> JJ, Weeks</w:t>
      </w:r>
      <w:r>
        <w:t>,</w:t>
      </w:r>
      <w:r w:rsidRPr="00CE1101">
        <w:t xml:space="preserve"> JM</w:t>
      </w:r>
      <w:r>
        <w:t xml:space="preserve"> &amp; </w:t>
      </w:r>
      <w:r w:rsidRPr="00CE1101">
        <w:t>Hopkin</w:t>
      </w:r>
      <w:r>
        <w:t>,</w:t>
      </w:r>
      <w:r w:rsidRPr="00CE1101">
        <w:t xml:space="preserve"> SP 1998</w:t>
      </w:r>
      <w:r>
        <w:t>,</w:t>
      </w:r>
      <w:r w:rsidRPr="00CE1101">
        <w:t xml:space="preserve"> </w:t>
      </w:r>
      <w:r>
        <w:t>‘</w:t>
      </w:r>
      <w:r w:rsidRPr="00CE1101">
        <w:t>Toxicity of nickel to the earthworm and the applicability of the neutral red retention assay</w:t>
      </w:r>
      <w:r>
        <w:t>’,</w:t>
      </w:r>
      <w:r w:rsidRPr="00CE1101">
        <w:t xml:space="preserve"> </w:t>
      </w:r>
      <w:r w:rsidRPr="00CE1101">
        <w:rPr>
          <w:i/>
          <w:iCs/>
        </w:rPr>
        <w:t>Ecotoxicology</w:t>
      </w:r>
      <w:r>
        <w:rPr>
          <w:i/>
          <w:iCs/>
        </w:rPr>
        <w:t>,</w:t>
      </w:r>
      <w:r w:rsidRPr="00CE1101">
        <w:t xml:space="preserve"> </w:t>
      </w:r>
      <w:r>
        <w:t xml:space="preserve">vol. </w:t>
      </w:r>
      <w:r w:rsidRPr="00CE1101">
        <w:t>7</w:t>
      </w:r>
      <w:r>
        <w:t>, pp.</w:t>
      </w:r>
      <w:r w:rsidRPr="00CE1101">
        <w:t xml:space="preserve"> 291–295.</w:t>
      </w:r>
    </w:p>
    <w:p w:rsidR="00D47F56" w:rsidRPr="00CE1101" w:rsidRDefault="00D47F56" w:rsidP="00D47F56">
      <w:pPr>
        <w:pStyle w:val="text"/>
      </w:pPr>
      <w:r w:rsidRPr="00CE1101">
        <w:t>Scott-Fordsmand</w:t>
      </w:r>
      <w:r>
        <w:t>,</w:t>
      </w:r>
      <w:r w:rsidRPr="00CE1101">
        <w:t xml:space="preserve"> JJ, Weeks</w:t>
      </w:r>
      <w:r>
        <w:t>,</w:t>
      </w:r>
      <w:r w:rsidRPr="00CE1101">
        <w:t xml:space="preserve"> JM</w:t>
      </w:r>
      <w:r>
        <w:t xml:space="preserve"> &amp; </w:t>
      </w:r>
      <w:r w:rsidRPr="00CE1101">
        <w:t>Hopkin</w:t>
      </w:r>
      <w:r>
        <w:t>,</w:t>
      </w:r>
      <w:r w:rsidRPr="00CE1101">
        <w:t xml:space="preserve"> SP 2000</w:t>
      </w:r>
      <w:r>
        <w:t>,</w:t>
      </w:r>
      <w:r w:rsidRPr="00CE1101">
        <w:t xml:space="preserve"> </w:t>
      </w:r>
      <w:r>
        <w:t>‘</w:t>
      </w:r>
      <w:r w:rsidRPr="00CE1101">
        <w:t xml:space="preserve">Importance of contamination history for understanding toxicity of copper to earthworm </w:t>
      </w:r>
      <w:r w:rsidRPr="00CE1101">
        <w:rPr>
          <w:i/>
          <w:iCs/>
        </w:rPr>
        <w:t>Eisenia fetida</w:t>
      </w:r>
      <w:r w:rsidRPr="00CE1101">
        <w:t xml:space="preserve"> (Oligochaeta: Annelida), </w:t>
      </w:r>
      <w:r w:rsidRPr="00CE1101">
        <w:lastRenderedPageBreak/>
        <w:t>using neutral red retention assay</w:t>
      </w:r>
      <w:r>
        <w:t>‘,</w:t>
      </w:r>
      <w:r w:rsidRPr="00CE1101">
        <w:t xml:space="preserve"> </w:t>
      </w:r>
      <w:r w:rsidRPr="00CE1101">
        <w:rPr>
          <w:i/>
          <w:iCs/>
        </w:rPr>
        <w:t>Environmental Toxicology and Chemistry</w:t>
      </w:r>
      <w:r>
        <w:rPr>
          <w:i/>
          <w:iCs/>
        </w:rPr>
        <w:t>,</w:t>
      </w:r>
      <w:r w:rsidRPr="00CE1101">
        <w:t xml:space="preserve"> </w:t>
      </w:r>
      <w:r>
        <w:t xml:space="preserve">vol. </w:t>
      </w:r>
      <w:r w:rsidRPr="00CE1101">
        <w:t>19</w:t>
      </w:r>
      <w:r>
        <w:t xml:space="preserve">, no. </w:t>
      </w:r>
      <w:r w:rsidRPr="00CE1101">
        <w:t>7</w:t>
      </w:r>
      <w:r>
        <w:t>, pp.</w:t>
      </w:r>
      <w:r w:rsidRPr="00CE1101">
        <w:t xml:space="preserve"> 1774–1780. </w:t>
      </w:r>
    </w:p>
    <w:p w:rsidR="00D47F56" w:rsidRPr="00CE1101" w:rsidRDefault="00D47F56" w:rsidP="00D47F56">
      <w:pPr>
        <w:pStyle w:val="text"/>
      </w:pPr>
      <w:r w:rsidRPr="00CE1101">
        <w:t>Seiler</w:t>
      </w:r>
      <w:r>
        <w:t>,</w:t>
      </w:r>
      <w:r w:rsidRPr="00CE1101">
        <w:t xml:space="preserve"> JR, Paganelli</w:t>
      </w:r>
      <w:r>
        <w:t>,</w:t>
      </w:r>
      <w:r w:rsidRPr="00CE1101">
        <w:t xml:space="preserve"> DJ 1987</w:t>
      </w:r>
      <w:r>
        <w:t>,</w:t>
      </w:r>
      <w:r w:rsidRPr="00CE1101">
        <w:t xml:space="preserve"> </w:t>
      </w:r>
      <w:r>
        <w:t>‘</w:t>
      </w:r>
      <w:r w:rsidRPr="00CE1101">
        <w:t>Photosynthesis and growth-response of red spruce and loblolly-pine to soil-applied lead and simulated acid-rain</w:t>
      </w:r>
      <w:r>
        <w:t>‘,</w:t>
      </w:r>
      <w:r w:rsidRPr="00CE1101">
        <w:t xml:space="preserve"> </w:t>
      </w:r>
      <w:r w:rsidRPr="00CE1101">
        <w:rPr>
          <w:i/>
          <w:iCs/>
        </w:rPr>
        <w:t>Forest Science</w:t>
      </w:r>
      <w:r>
        <w:rPr>
          <w:i/>
          <w:iCs/>
        </w:rPr>
        <w:t>,</w:t>
      </w:r>
      <w:r w:rsidRPr="00CE1101">
        <w:t xml:space="preserve"> </w:t>
      </w:r>
      <w:r>
        <w:t xml:space="preserve">vol. </w:t>
      </w:r>
      <w:r w:rsidRPr="00CE1101">
        <w:t>33</w:t>
      </w:r>
      <w:r>
        <w:t xml:space="preserve">, no. </w:t>
      </w:r>
      <w:r w:rsidRPr="00CE1101">
        <w:t>3</w:t>
      </w:r>
      <w:r>
        <w:t>, pp.</w:t>
      </w:r>
      <w:r w:rsidRPr="00CE1101">
        <w:t xml:space="preserve"> 668–675.</w:t>
      </w:r>
    </w:p>
    <w:p w:rsidR="00D47F56" w:rsidRPr="00CE1101" w:rsidRDefault="00D47F56" w:rsidP="00D47F56">
      <w:pPr>
        <w:pStyle w:val="text"/>
        <w:rPr>
          <w:lang w:val="en-GB"/>
        </w:rPr>
      </w:pPr>
      <w:r w:rsidRPr="00CE1101">
        <w:rPr>
          <w:lang w:val="en-GB"/>
        </w:rPr>
        <w:t>Sheppard</w:t>
      </w:r>
      <w:r>
        <w:rPr>
          <w:lang w:val="en-GB"/>
        </w:rPr>
        <w:t>,</w:t>
      </w:r>
      <w:r w:rsidRPr="00CE1101">
        <w:rPr>
          <w:lang w:val="en-GB"/>
        </w:rPr>
        <w:t xml:space="preserve"> MI,</w:t>
      </w:r>
      <w:r>
        <w:rPr>
          <w:lang w:val="en-GB"/>
        </w:rPr>
        <w:t xml:space="preserve"> </w:t>
      </w:r>
      <w:r w:rsidRPr="00CE1101">
        <w:rPr>
          <w:lang w:val="en-GB"/>
        </w:rPr>
        <w:t xml:space="preserve"> Sheppard</w:t>
      </w:r>
      <w:r>
        <w:rPr>
          <w:lang w:val="en-GB"/>
        </w:rPr>
        <w:t>,</w:t>
      </w:r>
      <w:r w:rsidRPr="00CE1101">
        <w:rPr>
          <w:lang w:val="en-GB"/>
        </w:rPr>
        <w:t xml:space="preserve"> SC</w:t>
      </w:r>
      <w:r>
        <w:rPr>
          <w:lang w:val="en-GB"/>
        </w:rPr>
        <w:t xml:space="preserve"> &amp; </w:t>
      </w:r>
      <w:r w:rsidRPr="00CE1101">
        <w:rPr>
          <w:lang w:val="en-GB"/>
        </w:rPr>
        <w:t>Thibault</w:t>
      </w:r>
      <w:r>
        <w:rPr>
          <w:lang w:val="en-GB"/>
        </w:rPr>
        <w:t>,</w:t>
      </w:r>
      <w:r w:rsidRPr="00CE1101">
        <w:rPr>
          <w:lang w:val="en-GB"/>
        </w:rPr>
        <w:t xml:space="preserve"> DH 1982</w:t>
      </w:r>
      <w:r>
        <w:rPr>
          <w:lang w:val="en-GB"/>
        </w:rPr>
        <w:t xml:space="preserve">, </w:t>
      </w:r>
      <w:r w:rsidRPr="00CE1101">
        <w:rPr>
          <w:lang w:val="en-GB"/>
        </w:rPr>
        <w:t xml:space="preserve"> </w:t>
      </w:r>
      <w:r w:rsidRPr="001220B7">
        <w:rPr>
          <w:i/>
          <w:iCs/>
          <w:lang w:val="en-GB"/>
        </w:rPr>
        <w:t>Identification of the problem phytotoxicant in soil from a radioactive waste disposal area</w:t>
      </w:r>
      <w:r>
        <w:rPr>
          <w:lang w:val="en-GB"/>
        </w:rPr>
        <w:t>,</w:t>
      </w:r>
      <w:r w:rsidRPr="00CE1101">
        <w:rPr>
          <w:lang w:val="en-GB"/>
        </w:rPr>
        <w:t xml:space="preserve"> Report WNRE-461</w:t>
      </w:r>
      <w:r>
        <w:rPr>
          <w:lang w:val="en-GB"/>
        </w:rPr>
        <w:t xml:space="preserve">, </w:t>
      </w:r>
      <w:r w:rsidRPr="00CE1101">
        <w:rPr>
          <w:lang w:val="en-GB"/>
        </w:rPr>
        <w:t>Atomic Energy of Canada Limited, Pinawa, Manitoba.</w:t>
      </w:r>
    </w:p>
    <w:p w:rsidR="00D47F56" w:rsidRPr="00CE1101" w:rsidRDefault="00D47F56" w:rsidP="00D47F56">
      <w:pPr>
        <w:pStyle w:val="text"/>
        <w:rPr>
          <w:lang w:val="en-GB"/>
        </w:rPr>
      </w:pPr>
      <w:r w:rsidRPr="00CE1101">
        <w:rPr>
          <w:lang w:val="en-GB"/>
        </w:rPr>
        <w:t>Sheppard</w:t>
      </w:r>
      <w:r>
        <w:rPr>
          <w:lang w:val="en-GB"/>
        </w:rPr>
        <w:t>,</w:t>
      </w:r>
      <w:r w:rsidRPr="00CE1101">
        <w:rPr>
          <w:lang w:val="en-GB"/>
        </w:rPr>
        <w:t xml:space="preserve"> MI,</w:t>
      </w:r>
      <w:r>
        <w:rPr>
          <w:lang w:val="en-GB"/>
        </w:rPr>
        <w:t xml:space="preserve"> </w:t>
      </w:r>
      <w:r w:rsidRPr="00CE1101">
        <w:rPr>
          <w:lang w:val="en-GB"/>
        </w:rPr>
        <w:t xml:space="preserve"> Thibault</w:t>
      </w:r>
      <w:r>
        <w:rPr>
          <w:lang w:val="en-GB"/>
        </w:rPr>
        <w:t>,</w:t>
      </w:r>
      <w:r w:rsidRPr="00CE1101">
        <w:rPr>
          <w:lang w:val="en-GB"/>
        </w:rPr>
        <w:t xml:space="preserve"> DH</w:t>
      </w:r>
      <w:r>
        <w:rPr>
          <w:lang w:val="en-GB"/>
        </w:rPr>
        <w:t xml:space="preserve"> &amp; </w:t>
      </w:r>
      <w:r w:rsidRPr="00CE1101">
        <w:rPr>
          <w:lang w:val="en-GB"/>
        </w:rPr>
        <w:t>Sheppard</w:t>
      </w:r>
      <w:r>
        <w:rPr>
          <w:lang w:val="en-GB"/>
        </w:rPr>
        <w:t>,</w:t>
      </w:r>
      <w:r w:rsidRPr="00CE1101">
        <w:rPr>
          <w:lang w:val="en-GB"/>
        </w:rPr>
        <w:t xml:space="preserve"> SC 1985</w:t>
      </w:r>
      <w:r>
        <w:rPr>
          <w:lang w:val="en-GB"/>
        </w:rPr>
        <w:t>,</w:t>
      </w:r>
      <w:r w:rsidRPr="00CE1101">
        <w:rPr>
          <w:lang w:val="en-GB"/>
        </w:rPr>
        <w:t xml:space="preserve"> </w:t>
      </w:r>
      <w:r>
        <w:rPr>
          <w:lang w:val="en-GB"/>
        </w:rPr>
        <w:t>‘</w:t>
      </w:r>
      <w:r w:rsidRPr="00A067EE">
        <w:rPr>
          <w:color w:val="000000"/>
          <w:lang w:eastAsia="en-US"/>
        </w:rPr>
        <w:t>Concentrations and concentration ratios of U, As, and Co in Scots pine grown in a waste soil and an experimentally contaminated soil</w:t>
      </w:r>
      <w:r>
        <w:rPr>
          <w:color w:val="000000"/>
          <w:lang w:eastAsia="en-US"/>
        </w:rPr>
        <w:t xml:space="preserve">’, </w:t>
      </w:r>
      <w:r w:rsidRPr="00CE1101">
        <w:rPr>
          <w:i/>
          <w:iCs/>
          <w:lang w:val="en-GB"/>
        </w:rPr>
        <w:t>Water, Air and Soil Pollution</w:t>
      </w:r>
      <w:r>
        <w:rPr>
          <w:i/>
          <w:iCs/>
          <w:lang w:val="en-GB"/>
        </w:rPr>
        <w:t xml:space="preserve">, </w:t>
      </w:r>
      <w:r>
        <w:rPr>
          <w:lang w:val="en-GB"/>
        </w:rPr>
        <w:t xml:space="preserve"> vol. </w:t>
      </w:r>
      <w:r w:rsidRPr="00CE1101">
        <w:rPr>
          <w:lang w:val="en-GB"/>
        </w:rPr>
        <w:t>26</w:t>
      </w:r>
      <w:r>
        <w:rPr>
          <w:lang w:val="en-GB"/>
        </w:rPr>
        <w:t>, no. 1, pp. 85</w:t>
      </w:r>
      <w:r>
        <w:rPr>
          <w:lang w:val="en-GB"/>
        </w:rPr>
        <w:sym w:font="Symbol" w:char="F02D"/>
      </w:r>
      <w:r>
        <w:rPr>
          <w:lang w:val="en-GB"/>
        </w:rPr>
        <w:t>94.</w:t>
      </w:r>
    </w:p>
    <w:p w:rsidR="00D47F56" w:rsidRPr="00CE1101" w:rsidRDefault="00D47F56" w:rsidP="00D47F56">
      <w:pPr>
        <w:pStyle w:val="text"/>
        <w:rPr>
          <w:lang w:val="en-GB"/>
        </w:rPr>
      </w:pPr>
      <w:r w:rsidRPr="00CE1101">
        <w:rPr>
          <w:lang w:val="en-GB"/>
        </w:rPr>
        <w:t>Sheppard</w:t>
      </w:r>
      <w:r>
        <w:rPr>
          <w:lang w:val="en-GB"/>
        </w:rPr>
        <w:t>,</w:t>
      </w:r>
      <w:r w:rsidRPr="00CE1101">
        <w:rPr>
          <w:lang w:val="en-GB"/>
        </w:rPr>
        <w:t xml:space="preserve"> SC</w:t>
      </w:r>
      <w:r>
        <w:rPr>
          <w:lang w:val="en-GB"/>
        </w:rPr>
        <w:t xml:space="preserve"> </w:t>
      </w:r>
      <w:r w:rsidRPr="00CE1101">
        <w:rPr>
          <w:lang w:val="en-GB"/>
        </w:rPr>
        <w:t>1992</w:t>
      </w:r>
      <w:r>
        <w:rPr>
          <w:lang w:val="en-GB"/>
        </w:rPr>
        <w:t>,</w:t>
      </w:r>
      <w:r w:rsidRPr="00CE1101">
        <w:rPr>
          <w:lang w:val="en-GB"/>
        </w:rPr>
        <w:t xml:space="preserve"> </w:t>
      </w:r>
      <w:r>
        <w:rPr>
          <w:lang w:val="en-GB"/>
        </w:rPr>
        <w:t>‘</w:t>
      </w:r>
      <w:r w:rsidRPr="00CE1101">
        <w:rPr>
          <w:lang w:val="en-GB"/>
        </w:rPr>
        <w:t>Summary of phytotoxic levels of soil arsenic</w:t>
      </w:r>
      <w:r>
        <w:rPr>
          <w:lang w:val="en-GB"/>
        </w:rPr>
        <w:t>’,</w:t>
      </w:r>
      <w:r w:rsidRPr="00CE1101">
        <w:rPr>
          <w:lang w:val="en-GB"/>
        </w:rPr>
        <w:t xml:space="preserve"> </w:t>
      </w:r>
      <w:r w:rsidRPr="00CE1101">
        <w:rPr>
          <w:i/>
          <w:iCs/>
          <w:lang w:val="en-GB"/>
        </w:rPr>
        <w:t>Water Air and Soil Pollution</w:t>
      </w:r>
      <w:r>
        <w:rPr>
          <w:i/>
          <w:iCs/>
          <w:lang w:val="en-GB"/>
        </w:rPr>
        <w:t>,</w:t>
      </w:r>
      <w:r w:rsidRPr="00CE1101">
        <w:rPr>
          <w:lang w:val="en-GB"/>
        </w:rPr>
        <w:t xml:space="preserve"> </w:t>
      </w:r>
      <w:r>
        <w:rPr>
          <w:lang w:val="en-GB"/>
        </w:rPr>
        <w:t xml:space="preserve">vol. </w:t>
      </w:r>
      <w:r w:rsidRPr="00CE1101">
        <w:rPr>
          <w:lang w:val="en-GB"/>
        </w:rPr>
        <w:t>64</w:t>
      </w:r>
      <w:r>
        <w:rPr>
          <w:lang w:val="en-GB"/>
        </w:rPr>
        <w:t>, pp.</w:t>
      </w:r>
      <w:r w:rsidRPr="00CE1101">
        <w:rPr>
          <w:lang w:val="en-GB"/>
        </w:rPr>
        <w:t xml:space="preserve"> 539</w:t>
      </w:r>
      <w:r>
        <w:rPr>
          <w:lang w:val="en-GB"/>
        </w:rPr>
        <w:sym w:font="Symbol" w:char="F02D"/>
      </w:r>
      <w:r w:rsidRPr="00CE1101">
        <w:rPr>
          <w:lang w:val="en-GB"/>
        </w:rPr>
        <w:t>550.</w:t>
      </w:r>
    </w:p>
    <w:p w:rsidR="00D47F56" w:rsidRPr="00CE1101" w:rsidRDefault="00D47F56" w:rsidP="00D47F56">
      <w:pPr>
        <w:pStyle w:val="text"/>
        <w:rPr>
          <w:lang w:val="en-GB"/>
        </w:rPr>
      </w:pPr>
      <w:r w:rsidRPr="00CE1101">
        <w:rPr>
          <w:lang w:val="en-GB"/>
        </w:rPr>
        <w:t>Shiu</w:t>
      </w:r>
      <w:r>
        <w:rPr>
          <w:lang w:val="en-GB"/>
        </w:rPr>
        <w:t>,</w:t>
      </w:r>
      <w:r w:rsidRPr="00CE1101">
        <w:rPr>
          <w:lang w:val="en-GB"/>
        </w:rPr>
        <w:t xml:space="preserve"> WY</w:t>
      </w:r>
      <w:r>
        <w:rPr>
          <w:lang w:val="en-GB"/>
        </w:rPr>
        <w:t xml:space="preserve"> &amp; </w:t>
      </w:r>
      <w:r w:rsidRPr="00CE1101">
        <w:rPr>
          <w:lang w:val="en-GB"/>
        </w:rPr>
        <w:t>Mackay</w:t>
      </w:r>
      <w:r>
        <w:rPr>
          <w:lang w:val="en-GB"/>
        </w:rPr>
        <w:t>,</w:t>
      </w:r>
      <w:r w:rsidRPr="00CE1101">
        <w:rPr>
          <w:lang w:val="en-GB"/>
        </w:rPr>
        <w:t xml:space="preserve"> D 1997</w:t>
      </w:r>
      <w:r>
        <w:rPr>
          <w:lang w:val="en-GB"/>
        </w:rPr>
        <w:t>,</w:t>
      </w:r>
      <w:r w:rsidRPr="00CE1101">
        <w:rPr>
          <w:lang w:val="en-GB"/>
        </w:rPr>
        <w:t xml:space="preserve"> </w:t>
      </w:r>
      <w:r>
        <w:rPr>
          <w:lang w:val="en-GB"/>
        </w:rPr>
        <w:t>‘</w:t>
      </w:r>
      <w:r w:rsidRPr="00CE1101">
        <w:rPr>
          <w:lang w:val="en-GB"/>
        </w:rPr>
        <w:t>Henry's law constants of selected aromatic hydrocarbons, alcohols, and ketones</w:t>
      </w:r>
      <w:r>
        <w:rPr>
          <w:lang w:val="en-GB"/>
        </w:rPr>
        <w:t>’,</w:t>
      </w:r>
      <w:r w:rsidRPr="00CE1101">
        <w:rPr>
          <w:lang w:val="en-GB"/>
        </w:rPr>
        <w:t xml:space="preserve"> </w:t>
      </w:r>
      <w:r w:rsidRPr="00CE1101">
        <w:rPr>
          <w:i/>
          <w:iCs/>
          <w:lang w:val="en-GB"/>
        </w:rPr>
        <w:t>Journal of Chemical and Engineering Data</w:t>
      </w:r>
      <w:r>
        <w:rPr>
          <w:i/>
          <w:iCs/>
          <w:lang w:val="en-GB"/>
        </w:rPr>
        <w:t>,</w:t>
      </w:r>
      <w:r w:rsidRPr="00CE1101">
        <w:rPr>
          <w:lang w:val="en-GB"/>
        </w:rPr>
        <w:t xml:space="preserve"> </w:t>
      </w:r>
      <w:r>
        <w:rPr>
          <w:lang w:val="en-GB"/>
        </w:rPr>
        <w:t xml:space="preserve">vol. </w:t>
      </w:r>
      <w:r w:rsidRPr="00CE1101">
        <w:rPr>
          <w:lang w:val="en-GB"/>
        </w:rPr>
        <w:t>42</w:t>
      </w:r>
      <w:r>
        <w:rPr>
          <w:lang w:val="en-GB"/>
        </w:rPr>
        <w:t>, pp.</w:t>
      </w:r>
      <w:r w:rsidRPr="00CE1101">
        <w:rPr>
          <w:lang w:val="en-GB"/>
        </w:rPr>
        <w:t xml:space="preserve"> 27</w:t>
      </w:r>
      <w:r>
        <w:rPr>
          <w:lang w:val="en-GB"/>
        </w:rPr>
        <w:sym w:font="Symbol" w:char="F02D"/>
      </w:r>
      <w:r w:rsidRPr="00CE1101">
        <w:rPr>
          <w:lang w:val="en-GB"/>
        </w:rPr>
        <w:t>30.</w:t>
      </w:r>
    </w:p>
    <w:p w:rsidR="00D47F56" w:rsidRPr="00CE1101" w:rsidRDefault="00D47F56" w:rsidP="00D47F56">
      <w:pPr>
        <w:pStyle w:val="text"/>
      </w:pPr>
      <w:r w:rsidRPr="00CE1101">
        <w:t>Sivakumar S</w:t>
      </w:r>
      <w:r>
        <w:t xml:space="preserve"> &amp; </w:t>
      </w:r>
      <w:r w:rsidRPr="00CE1101">
        <w:t>Subbhuraam</w:t>
      </w:r>
      <w:r>
        <w:t>,</w:t>
      </w:r>
      <w:r w:rsidRPr="00CE1101">
        <w:t xml:space="preserve"> CV 2005</w:t>
      </w:r>
      <w:r>
        <w:t>,</w:t>
      </w:r>
      <w:r w:rsidRPr="00CE1101">
        <w:t xml:space="preserve"> </w:t>
      </w:r>
      <w:r>
        <w:t>‘</w:t>
      </w:r>
      <w:r w:rsidRPr="00CE1101">
        <w:t xml:space="preserve">Toxicity of chromium (III) and chromium (VI) to the earthworm </w:t>
      </w:r>
      <w:r w:rsidRPr="00CE1101">
        <w:rPr>
          <w:i/>
          <w:iCs/>
        </w:rPr>
        <w:t>Eisenia fetida</w:t>
      </w:r>
      <w:r>
        <w:rPr>
          <w:i/>
          <w:iCs/>
        </w:rPr>
        <w:t>’</w:t>
      </w:r>
      <w:r>
        <w:t xml:space="preserve">, </w:t>
      </w:r>
      <w:r w:rsidRPr="00CE1101">
        <w:rPr>
          <w:i/>
          <w:iCs/>
        </w:rPr>
        <w:t>Ecotoxicology and Environmental Safety</w:t>
      </w:r>
      <w:r>
        <w:rPr>
          <w:i/>
          <w:iCs/>
        </w:rPr>
        <w:t>,</w:t>
      </w:r>
      <w:r w:rsidRPr="00CE1101">
        <w:t xml:space="preserve"> </w:t>
      </w:r>
      <w:r>
        <w:t xml:space="preserve">vol. </w:t>
      </w:r>
      <w:r w:rsidRPr="00CE1101">
        <w:t>62</w:t>
      </w:r>
      <w:r>
        <w:t>,</w:t>
      </w:r>
      <w:r w:rsidRPr="00CE1101">
        <w:t xml:space="preserve"> </w:t>
      </w:r>
      <w:r>
        <w:t xml:space="preserve">pp. </w:t>
      </w:r>
      <w:r w:rsidRPr="00CE1101">
        <w:t>93–98.</w:t>
      </w:r>
    </w:p>
    <w:p w:rsidR="00D47F56" w:rsidRPr="00CE1101" w:rsidRDefault="00D47F56" w:rsidP="00D47F56">
      <w:pPr>
        <w:pStyle w:val="text"/>
      </w:pPr>
      <w:r w:rsidRPr="00CE1101">
        <w:t>Skujinš</w:t>
      </w:r>
      <w:r>
        <w:t>,</w:t>
      </w:r>
      <w:r w:rsidRPr="00CE1101">
        <w:t xml:space="preserve"> J, Nohrstedt</w:t>
      </w:r>
      <w:r>
        <w:t>,</w:t>
      </w:r>
      <w:r w:rsidRPr="00CE1101">
        <w:t xml:space="preserve"> H-O, Odén</w:t>
      </w:r>
      <w:r>
        <w:t>,</w:t>
      </w:r>
      <w:r w:rsidRPr="00CE1101">
        <w:t xml:space="preserve"> S</w:t>
      </w:r>
      <w:r>
        <w:t xml:space="preserve"> 1986,</w:t>
      </w:r>
      <w:r w:rsidRPr="00CE1101">
        <w:t xml:space="preserve"> </w:t>
      </w:r>
      <w:r>
        <w:t>‘</w:t>
      </w:r>
      <w:r w:rsidRPr="00CE1101">
        <w:t>Development of a sensitive biological method for the determination of a low-level toxic contamination in soils</w:t>
      </w:r>
      <w:r>
        <w:t>‘,</w:t>
      </w:r>
      <w:r w:rsidRPr="00CE1101">
        <w:t xml:space="preserve"> </w:t>
      </w:r>
      <w:r w:rsidRPr="00CE1101">
        <w:rPr>
          <w:i/>
          <w:iCs/>
        </w:rPr>
        <w:t>Swedish Journal of Agriculture</w:t>
      </w:r>
      <w:r>
        <w:rPr>
          <w:i/>
          <w:iCs/>
        </w:rPr>
        <w:t>,</w:t>
      </w:r>
      <w:r w:rsidRPr="00CE1101">
        <w:t xml:space="preserve"> </w:t>
      </w:r>
      <w:r>
        <w:t xml:space="preserve">vol. </w:t>
      </w:r>
      <w:r w:rsidRPr="00CE1101">
        <w:t>16</w:t>
      </w:r>
      <w:r>
        <w:t xml:space="preserve">, pp. </w:t>
      </w:r>
      <w:r w:rsidRPr="00CE1101">
        <w:t xml:space="preserve">113–118. </w:t>
      </w:r>
    </w:p>
    <w:p w:rsidR="00D47F56" w:rsidRPr="00CE1101" w:rsidRDefault="00D47F56" w:rsidP="00D47F56">
      <w:pPr>
        <w:pStyle w:val="text"/>
        <w:rPr>
          <w:lang w:val="en-GB"/>
        </w:rPr>
      </w:pPr>
      <w:r w:rsidRPr="00CE1101">
        <w:t>Smit</w:t>
      </w:r>
      <w:r>
        <w:t>,</w:t>
      </w:r>
      <w:r w:rsidRPr="00CE1101">
        <w:t xml:space="preserve"> CE, Schouten</w:t>
      </w:r>
      <w:r>
        <w:t>,</w:t>
      </w:r>
      <w:r w:rsidRPr="00CE1101">
        <w:t xml:space="preserve"> AJ, V</w:t>
      </w:r>
      <w:r>
        <w:t>v</w:t>
      </w:r>
      <w:r w:rsidRPr="00CE1101">
        <w:t>n den Brink</w:t>
      </w:r>
      <w:r>
        <w:t>,</w:t>
      </w:r>
      <w:r w:rsidRPr="00CE1101">
        <w:t xml:space="preserve"> PJ, van Esbroek</w:t>
      </w:r>
      <w:r>
        <w:t>,</w:t>
      </w:r>
      <w:r w:rsidRPr="00CE1101">
        <w:t xml:space="preserve"> MLP</w:t>
      </w:r>
      <w:r>
        <w:t xml:space="preserve"> &amp; </w:t>
      </w:r>
      <w:r w:rsidRPr="00CE1101">
        <w:t>Posthuma</w:t>
      </w:r>
      <w:r>
        <w:t>,</w:t>
      </w:r>
      <w:r w:rsidRPr="00CE1101">
        <w:t xml:space="preserve"> L 2002</w:t>
      </w:r>
      <w:r>
        <w:t>,</w:t>
      </w:r>
      <w:r w:rsidRPr="00CE1101">
        <w:t xml:space="preserve"> </w:t>
      </w:r>
      <w:r>
        <w:t>‘</w:t>
      </w:r>
      <w:r w:rsidRPr="00CE1101">
        <w:rPr>
          <w:lang w:val="en-GB"/>
        </w:rPr>
        <w:t>Effects of zinc contamination on a natural nematode community in outdoor soil mesocosms</w:t>
      </w:r>
      <w:r>
        <w:rPr>
          <w:lang w:val="en-GB"/>
        </w:rPr>
        <w:t>‘,</w:t>
      </w:r>
      <w:r w:rsidRPr="00CE1101">
        <w:rPr>
          <w:lang w:val="en-GB"/>
        </w:rPr>
        <w:t xml:space="preserve"> </w:t>
      </w:r>
      <w:r w:rsidRPr="00CE1101">
        <w:rPr>
          <w:i/>
          <w:iCs/>
          <w:lang w:val="en-GB"/>
        </w:rPr>
        <w:t>Archives of Environmental Contamination and Toxicology</w:t>
      </w:r>
      <w:r>
        <w:rPr>
          <w:i/>
          <w:iCs/>
          <w:lang w:val="en-GB"/>
        </w:rPr>
        <w:t>,</w:t>
      </w:r>
      <w:r w:rsidRPr="00CE1101">
        <w:rPr>
          <w:lang w:val="en-GB"/>
        </w:rPr>
        <w:t xml:space="preserve"> </w:t>
      </w:r>
      <w:r>
        <w:rPr>
          <w:lang w:val="en-GB"/>
        </w:rPr>
        <w:t xml:space="preserve">vol. </w:t>
      </w:r>
      <w:r w:rsidRPr="00CE1101">
        <w:rPr>
          <w:lang w:val="en-GB"/>
        </w:rPr>
        <w:t>42</w:t>
      </w:r>
      <w:r>
        <w:rPr>
          <w:lang w:val="en-GB"/>
        </w:rPr>
        <w:t>, pp.</w:t>
      </w:r>
      <w:r w:rsidRPr="00CE1101">
        <w:rPr>
          <w:lang w:val="en-GB"/>
        </w:rPr>
        <w:t xml:space="preserve"> 205</w:t>
      </w:r>
      <w:r>
        <w:rPr>
          <w:lang w:val="en-GB"/>
        </w:rPr>
        <w:sym w:font="Symbol" w:char="F02D"/>
      </w:r>
      <w:r w:rsidRPr="00CE1101">
        <w:rPr>
          <w:lang w:val="en-GB"/>
        </w:rPr>
        <w:t>216.</w:t>
      </w:r>
    </w:p>
    <w:p w:rsidR="00D47F56" w:rsidRPr="00CE1101" w:rsidRDefault="00D47F56" w:rsidP="00D47F56">
      <w:pPr>
        <w:pStyle w:val="text"/>
      </w:pPr>
      <w:r w:rsidRPr="00CE1101">
        <w:t>Smit</w:t>
      </w:r>
      <w:r>
        <w:t>,</w:t>
      </w:r>
      <w:r w:rsidRPr="00CE1101">
        <w:t xml:space="preserve"> CE</w:t>
      </w:r>
      <w:r>
        <w:t xml:space="preserve"> &amp; v</w:t>
      </w:r>
      <w:r w:rsidRPr="00CE1101">
        <w:t>an Gestel</w:t>
      </w:r>
      <w:r>
        <w:t>,</w:t>
      </w:r>
      <w:r w:rsidRPr="00CE1101">
        <w:t xml:space="preserve"> CAM 1998</w:t>
      </w:r>
      <w:r>
        <w:t>,</w:t>
      </w:r>
      <w:r w:rsidRPr="00CE1101">
        <w:t xml:space="preserve"> </w:t>
      </w:r>
      <w:r>
        <w:t>‘</w:t>
      </w:r>
      <w:r w:rsidRPr="00CE1101">
        <w:t xml:space="preserve">Effects of soil type, prepercolation, and ageing on bioaccumulation and toxicity of zinc for the springtail </w:t>
      </w:r>
      <w:r w:rsidRPr="003C0A23">
        <w:rPr>
          <w:i/>
        </w:rPr>
        <w:t>Folsomia candida</w:t>
      </w:r>
      <w:r>
        <w:t>‘,</w:t>
      </w:r>
      <w:r w:rsidRPr="00CE1101">
        <w:t xml:space="preserve"> </w:t>
      </w:r>
      <w:r w:rsidRPr="00CE1101">
        <w:rPr>
          <w:i/>
          <w:iCs/>
        </w:rPr>
        <w:t>Environmental Toxicology and Chemistry</w:t>
      </w:r>
      <w:r>
        <w:rPr>
          <w:i/>
          <w:iCs/>
        </w:rPr>
        <w:t>,</w:t>
      </w:r>
      <w:r w:rsidRPr="00CE1101">
        <w:t xml:space="preserve"> </w:t>
      </w:r>
      <w:r>
        <w:t xml:space="preserve">vol. </w:t>
      </w:r>
      <w:r w:rsidRPr="00CE1101">
        <w:t>17</w:t>
      </w:r>
      <w:r>
        <w:t>, pp.</w:t>
      </w:r>
      <w:r w:rsidRPr="00CE1101">
        <w:t xml:space="preserve"> 1132</w:t>
      </w:r>
      <w:r>
        <w:sym w:font="Symbol" w:char="F02D"/>
      </w:r>
      <w:r w:rsidRPr="00CE1101">
        <w:t>1141.</w:t>
      </w:r>
    </w:p>
    <w:p w:rsidR="00D47F56" w:rsidRPr="00CE1101" w:rsidRDefault="00D47F56" w:rsidP="00D47F56">
      <w:pPr>
        <w:pStyle w:val="text"/>
      </w:pPr>
      <w:r w:rsidRPr="00CE1101">
        <w:t>Smolders</w:t>
      </w:r>
      <w:r>
        <w:t>,</w:t>
      </w:r>
      <w:r w:rsidRPr="00CE1101">
        <w:t xml:space="preserve"> E</w:t>
      </w:r>
      <w:r>
        <w:t xml:space="preserve"> </w:t>
      </w:r>
      <w:r w:rsidRPr="00CE1101">
        <w:t>2000</w:t>
      </w:r>
      <w:r>
        <w:t>,</w:t>
      </w:r>
      <w:r w:rsidRPr="00CE1101">
        <w:t xml:space="preserve"> </w:t>
      </w:r>
      <w:r w:rsidRPr="00446325">
        <w:rPr>
          <w:i/>
          <w:iCs/>
        </w:rPr>
        <w:t>The effect of NiSO</w:t>
      </w:r>
      <w:r w:rsidRPr="003C0A23">
        <w:rPr>
          <w:i/>
          <w:iCs/>
          <w:vertAlign w:val="subscript"/>
        </w:rPr>
        <w:t>4</w:t>
      </w:r>
      <w:r w:rsidRPr="00446325">
        <w:rPr>
          <w:i/>
          <w:iCs/>
        </w:rPr>
        <w:t>.6H2O, elemental Ni and green NiO on nitrogen transformation in soil</w:t>
      </w:r>
      <w:r>
        <w:t>,</w:t>
      </w:r>
      <w:r w:rsidRPr="00CE1101">
        <w:t xml:space="preserve"> Leuven, Belgium: KUL</w:t>
      </w:r>
      <w:r>
        <w:t>,</w:t>
      </w:r>
      <w:r w:rsidRPr="00CE1101">
        <w:t xml:space="preserve"> </w:t>
      </w:r>
      <w:r>
        <w:t>c</w:t>
      </w:r>
      <w:r w:rsidRPr="00CE1101">
        <w:t xml:space="preserve">ited in </w:t>
      </w:r>
      <w:r w:rsidRPr="00F3094B">
        <w:t>LDA 2008</w:t>
      </w:r>
      <w:r>
        <w:t>,</w:t>
      </w:r>
      <w:r w:rsidRPr="00F3094B">
        <w:t xml:space="preserve"> </w:t>
      </w:r>
      <w:r w:rsidRPr="00446325">
        <w:rPr>
          <w:i/>
          <w:iCs/>
        </w:rPr>
        <w:t>European union voluntary risk assessment report: lead metal, lead oxide, lead tetroxide and lead stabiliser compounds</w:t>
      </w:r>
      <w:r>
        <w:t>,</w:t>
      </w:r>
      <w:r w:rsidRPr="00CE1101">
        <w:t xml:space="preserve"> </w:t>
      </w:r>
      <w:r w:rsidRPr="00F3094B">
        <w:t>Lead Development Association</w:t>
      </w:r>
      <w:r w:rsidRPr="00CE1101">
        <w:t>.</w:t>
      </w:r>
    </w:p>
    <w:p w:rsidR="00D47F56" w:rsidRPr="00CE1101" w:rsidRDefault="00D47F56" w:rsidP="00D47F56">
      <w:pPr>
        <w:pStyle w:val="text"/>
        <w:rPr>
          <w:lang w:val="en-GB"/>
        </w:rPr>
      </w:pPr>
      <w:r w:rsidRPr="00CE1101">
        <w:t>Smolders</w:t>
      </w:r>
      <w:r>
        <w:t>,</w:t>
      </w:r>
      <w:r w:rsidRPr="00CE1101">
        <w:t xml:space="preserve"> E</w:t>
      </w:r>
      <w:r>
        <w:t xml:space="preserve">,  </w:t>
      </w:r>
      <w:r w:rsidRPr="00CE1101">
        <w:rPr>
          <w:lang w:val="en-GB"/>
        </w:rPr>
        <w:t>Buekers J, Waegeneers</w:t>
      </w:r>
      <w:r>
        <w:rPr>
          <w:lang w:val="en-GB"/>
        </w:rPr>
        <w:t>,</w:t>
      </w:r>
      <w:r w:rsidRPr="00CE1101">
        <w:rPr>
          <w:lang w:val="en-GB"/>
        </w:rPr>
        <w:t xml:space="preserve"> N, Oliver</w:t>
      </w:r>
      <w:r>
        <w:rPr>
          <w:lang w:val="en-GB"/>
        </w:rPr>
        <w:t>,</w:t>
      </w:r>
      <w:r w:rsidRPr="00CE1101">
        <w:rPr>
          <w:lang w:val="en-GB"/>
        </w:rPr>
        <w:t xml:space="preserve"> I</w:t>
      </w:r>
      <w:r>
        <w:rPr>
          <w:lang w:val="en-GB"/>
        </w:rPr>
        <w:t xml:space="preserve"> &amp; </w:t>
      </w:r>
      <w:r w:rsidRPr="00CE1101">
        <w:rPr>
          <w:lang w:val="en-GB"/>
        </w:rPr>
        <w:t>McLaughlin</w:t>
      </w:r>
      <w:r>
        <w:rPr>
          <w:lang w:val="en-GB"/>
        </w:rPr>
        <w:t>,</w:t>
      </w:r>
      <w:r w:rsidRPr="00CE1101">
        <w:rPr>
          <w:lang w:val="en-GB"/>
        </w:rPr>
        <w:t xml:space="preserve"> MJ 2003</w:t>
      </w:r>
      <w:r>
        <w:rPr>
          <w:lang w:val="en-GB"/>
        </w:rPr>
        <w:t>,</w:t>
      </w:r>
      <w:r w:rsidRPr="00CE1101">
        <w:rPr>
          <w:lang w:val="en-GB"/>
        </w:rPr>
        <w:t xml:space="preserve"> </w:t>
      </w:r>
      <w:r>
        <w:rPr>
          <w:lang w:val="en-GB"/>
        </w:rPr>
        <w:t>‘</w:t>
      </w:r>
      <w:r w:rsidRPr="00CE1101">
        <w:rPr>
          <w:lang w:val="en-GB"/>
        </w:rPr>
        <w:t>Effects of field and laboratory Zn contamination on soil microbial processes and plant growth</w:t>
      </w:r>
      <w:r>
        <w:rPr>
          <w:lang w:val="en-GB"/>
        </w:rPr>
        <w:t>’,</w:t>
      </w:r>
      <w:r w:rsidRPr="00CE1101">
        <w:rPr>
          <w:lang w:val="en-GB"/>
        </w:rPr>
        <w:t xml:space="preserve"> </w:t>
      </w:r>
      <w:r w:rsidRPr="00B56B63">
        <w:rPr>
          <w:i/>
          <w:iCs/>
          <w:lang w:val="en-GB"/>
        </w:rPr>
        <w:t>Final report to the International Lead and Zinc Research Organisation (ILZRO)</w:t>
      </w:r>
      <w:r w:rsidRPr="00CE1101">
        <w:rPr>
          <w:lang w:val="en-GB"/>
        </w:rPr>
        <w:t xml:space="preserve">, Katholieke Universiteit Leuven </w:t>
      </w:r>
      <w:r>
        <w:rPr>
          <w:lang w:val="en-GB"/>
        </w:rPr>
        <w:t>&amp;</w:t>
      </w:r>
      <w:r w:rsidRPr="00CE1101">
        <w:rPr>
          <w:lang w:val="en-GB"/>
        </w:rPr>
        <w:t xml:space="preserve"> CSIRO.</w:t>
      </w:r>
    </w:p>
    <w:p w:rsidR="00D47F56" w:rsidRPr="00CE1101" w:rsidRDefault="00D47F56" w:rsidP="00D47F56">
      <w:pPr>
        <w:pStyle w:val="text"/>
        <w:rPr>
          <w:lang w:val="en-GB"/>
        </w:rPr>
      </w:pPr>
      <w:r w:rsidRPr="00CE1101">
        <w:t>Smolders</w:t>
      </w:r>
      <w:r>
        <w:t>,</w:t>
      </w:r>
      <w:r w:rsidRPr="00CE1101">
        <w:t xml:space="preserve"> E</w:t>
      </w:r>
      <w:r>
        <w:t xml:space="preserve">,  </w:t>
      </w:r>
      <w:r w:rsidRPr="00CE1101">
        <w:t>Buekers</w:t>
      </w:r>
      <w:r>
        <w:t>,</w:t>
      </w:r>
      <w:r w:rsidRPr="00CE1101">
        <w:t xml:space="preserve"> J, Oliver</w:t>
      </w:r>
      <w:r>
        <w:t>,</w:t>
      </w:r>
      <w:r w:rsidRPr="00CE1101">
        <w:t xml:space="preserve"> I</w:t>
      </w:r>
      <w:r>
        <w:t xml:space="preserve"> &amp; </w:t>
      </w:r>
      <w:r w:rsidRPr="00CE1101">
        <w:t>McLaughlin</w:t>
      </w:r>
      <w:r>
        <w:t>,</w:t>
      </w:r>
      <w:r w:rsidRPr="00CE1101">
        <w:t xml:space="preserve"> MJ 2004</w:t>
      </w:r>
      <w:r>
        <w:t>,</w:t>
      </w:r>
      <w:r w:rsidRPr="00CE1101">
        <w:t xml:space="preserve"> </w:t>
      </w:r>
      <w:r>
        <w:t>‘</w:t>
      </w:r>
      <w:r w:rsidRPr="00CE1101">
        <w:t>Soil properties affecting toxicity of zinc to soil microbial properties in laboratory-spiked and field-contaminated soils</w:t>
      </w:r>
      <w:r>
        <w:t>’,</w:t>
      </w:r>
      <w:r w:rsidRPr="00CE1101">
        <w:t xml:space="preserve"> </w:t>
      </w:r>
      <w:r w:rsidRPr="00CE1101">
        <w:rPr>
          <w:i/>
          <w:iCs/>
        </w:rPr>
        <w:t>Environmental Toxicology and Chemistry</w:t>
      </w:r>
      <w:r w:rsidRPr="003C0A23">
        <w:rPr>
          <w:iCs/>
        </w:rPr>
        <w:t xml:space="preserve">, vol. </w:t>
      </w:r>
      <w:r w:rsidRPr="00DF3A89">
        <w:t>23,</w:t>
      </w:r>
      <w:r>
        <w:t xml:space="preserve"> pp.</w:t>
      </w:r>
      <w:r w:rsidRPr="00CE1101">
        <w:t xml:space="preserve"> 2633</w:t>
      </w:r>
      <w:r>
        <w:sym w:font="Symbol" w:char="F02D"/>
      </w:r>
      <w:r w:rsidRPr="00CE1101">
        <w:t>2640.</w:t>
      </w:r>
    </w:p>
    <w:p w:rsidR="00D47F56" w:rsidRPr="00D17111" w:rsidRDefault="00D47F56" w:rsidP="00D47F56">
      <w:pPr>
        <w:pStyle w:val="text"/>
        <w:rPr>
          <w:lang w:val="en-GB"/>
        </w:rPr>
      </w:pPr>
      <w:r w:rsidRPr="00CE1101">
        <w:t>Smolders</w:t>
      </w:r>
      <w:r>
        <w:t>,</w:t>
      </w:r>
      <w:r w:rsidRPr="00CE1101">
        <w:t xml:space="preserve"> E</w:t>
      </w:r>
      <w:r>
        <w:t xml:space="preserve">,  </w:t>
      </w:r>
      <w:r w:rsidRPr="00CE1101">
        <w:t>Oorts</w:t>
      </w:r>
      <w:r>
        <w:t>,</w:t>
      </w:r>
      <w:r w:rsidRPr="00CE1101">
        <w:t xml:space="preserve"> K, </w:t>
      </w:r>
      <w:r>
        <w:t>v</w:t>
      </w:r>
      <w:r w:rsidRPr="00CE1101">
        <w:t>an Sprang</w:t>
      </w:r>
      <w:r>
        <w:t>,</w:t>
      </w:r>
      <w:r w:rsidRPr="00CE1101">
        <w:t xml:space="preserve"> P, Schoeters</w:t>
      </w:r>
      <w:r>
        <w:t>,</w:t>
      </w:r>
      <w:r w:rsidRPr="00CE1101">
        <w:t xml:space="preserve"> I, Janssen</w:t>
      </w:r>
      <w:r>
        <w:t>,</w:t>
      </w:r>
      <w:r w:rsidRPr="00CE1101">
        <w:t xml:space="preserve"> CR, McGrath</w:t>
      </w:r>
      <w:r>
        <w:t>,</w:t>
      </w:r>
      <w:r w:rsidRPr="00CE1101">
        <w:t xml:space="preserve"> S</w:t>
      </w:r>
      <w:r>
        <w:t xml:space="preserve"> &amp;</w:t>
      </w:r>
      <w:r w:rsidRPr="00CE1101">
        <w:t xml:space="preserve"> McLaughlin</w:t>
      </w:r>
      <w:r>
        <w:t>,</w:t>
      </w:r>
      <w:r w:rsidRPr="00CE1101">
        <w:t xml:space="preserve"> MJ</w:t>
      </w:r>
      <w:r>
        <w:t xml:space="preserve"> 2009,</w:t>
      </w:r>
      <w:r w:rsidRPr="00CE1101">
        <w:t xml:space="preserve"> </w:t>
      </w:r>
      <w:r>
        <w:t>‘T</w:t>
      </w:r>
      <w:r w:rsidRPr="00CE1101">
        <w:rPr>
          <w:lang w:val="en-GB"/>
        </w:rPr>
        <w:t xml:space="preserve">oxicity of trace metals in soil as affected by soil type and ageing after contamination: </w:t>
      </w:r>
      <w:r>
        <w:rPr>
          <w:lang w:val="en-GB"/>
        </w:rPr>
        <w:t>u</w:t>
      </w:r>
      <w:r w:rsidRPr="00CE1101">
        <w:rPr>
          <w:lang w:val="en-GB"/>
        </w:rPr>
        <w:t>sing calibrated bioavailability models to set ecological soil standards</w:t>
      </w:r>
      <w:r>
        <w:rPr>
          <w:lang w:val="en-GB"/>
        </w:rPr>
        <w:t>’,</w:t>
      </w:r>
      <w:r w:rsidRPr="00402544">
        <w:rPr>
          <w:rStyle w:val="jrnl"/>
          <w:rFonts w:ascii="Arial" w:hAnsi="Arial" w:cs="Arial"/>
          <w:sz w:val="18"/>
          <w:szCs w:val="18"/>
        </w:rPr>
        <w:t xml:space="preserve"> </w:t>
      </w:r>
      <w:r w:rsidRPr="00A8048A">
        <w:rPr>
          <w:rStyle w:val="jrnl"/>
          <w:i/>
          <w:iCs/>
        </w:rPr>
        <w:t>Environ Toxicol Chem</w:t>
      </w:r>
      <w:r>
        <w:rPr>
          <w:rStyle w:val="src1"/>
        </w:rPr>
        <w:t xml:space="preserve">, vol. </w:t>
      </w:r>
      <w:r w:rsidRPr="00402544">
        <w:rPr>
          <w:rStyle w:val="src1"/>
        </w:rPr>
        <w:t>28</w:t>
      </w:r>
      <w:r>
        <w:rPr>
          <w:rStyle w:val="src1"/>
        </w:rPr>
        <w:t xml:space="preserve">, no. 8, pp. </w:t>
      </w:r>
      <w:r w:rsidRPr="00402544">
        <w:rPr>
          <w:rStyle w:val="src1"/>
        </w:rPr>
        <w:t>1633</w:t>
      </w:r>
      <w:r>
        <w:rPr>
          <w:rStyle w:val="src1"/>
        </w:rPr>
        <w:sym w:font="Symbol" w:char="F02D"/>
      </w:r>
      <w:r w:rsidRPr="00402544">
        <w:rPr>
          <w:rStyle w:val="src1"/>
        </w:rPr>
        <w:t>42</w:t>
      </w:r>
      <w:r>
        <w:rPr>
          <w:rStyle w:val="src1"/>
        </w:rPr>
        <w:t>.</w:t>
      </w:r>
    </w:p>
    <w:p w:rsidR="00D47F56" w:rsidRPr="00CE1101" w:rsidRDefault="00D47F56" w:rsidP="00D47F56">
      <w:pPr>
        <w:pStyle w:val="text"/>
        <w:rPr>
          <w:lang w:val="en-GB"/>
        </w:rPr>
      </w:pPr>
      <w:r w:rsidRPr="00CE1101">
        <w:rPr>
          <w:lang w:val="en-GB"/>
        </w:rPr>
        <w:t>Song</w:t>
      </w:r>
      <w:r>
        <w:rPr>
          <w:lang w:val="en-GB"/>
        </w:rPr>
        <w:t>,</w:t>
      </w:r>
      <w:r w:rsidRPr="00CE1101">
        <w:rPr>
          <w:lang w:val="en-GB"/>
        </w:rPr>
        <w:t xml:space="preserve"> J, Zhao</w:t>
      </w:r>
      <w:r>
        <w:rPr>
          <w:lang w:val="en-GB"/>
        </w:rPr>
        <w:t>,</w:t>
      </w:r>
      <w:r w:rsidRPr="00CE1101">
        <w:rPr>
          <w:lang w:val="en-GB"/>
        </w:rPr>
        <w:t xml:space="preserve"> FJ, McGrath</w:t>
      </w:r>
      <w:r>
        <w:rPr>
          <w:lang w:val="en-GB"/>
        </w:rPr>
        <w:t>,</w:t>
      </w:r>
      <w:r w:rsidRPr="00CE1101">
        <w:rPr>
          <w:lang w:val="en-GB"/>
        </w:rPr>
        <w:t xml:space="preserve"> SP</w:t>
      </w:r>
      <w:r>
        <w:rPr>
          <w:lang w:val="en-GB"/>
        </w:rPr>
        <w:t xml:space="preserve"> &amp; </w:t>
      </w:r>
      <w:r w:rsidRPr="00CE1101">
        <w:rPr>
          <w:lang w:val="en-GB"/>
        </w:rPr>
        <w:t>Luo</w:t>
      </w:r>
      <w:r>
        <w:rPr>
          <w:lang w:val="en-GB"/>
        </w:rPr>
        <w:t xml:space="preserve">, </w:t>
      </w:r>
      <w:r w:rsidRPr="00CE1101">
        <w:rPr>
          <w:lang w:val="en-GB"/>
        </w:rPr>
        <w:t>YM 2006</w:t>
      </w:r>
      <w:r>
        <w:rPr>
          <w:lang w:val="en-GB"/>
        </w:rPr>
        <w:t>,</w:t>
      </w:r>
      <w:r w:rsidRPr="00CE1101">
        <w:rPr>
          <w:lang w:val="en-GB"/>
        </w:rPr>
        <w:t xml:space="preserve"> </w:t>
      </w:r>
      <w:r>
        <w:rPr>
          <w:lang w:val="en-GB"/>
        </w:rPr>
        <w:t>‘</w:t>
      </w:r>
      <w:r w:rsidRPr="00CE1101">
        <w:rPr>
          <w:lang w:val="en-GB"/>
        </w:rPr>
        <w:t>Influence of soil properties and aging on arsenic phytotoxicity</w:t>
      </w:r>
      <w:r>
        <w:rPr>
          <w:lang w:val="en-GB"/>
        </w:rPr>
        <w:t>’,</w:t>
      </w:r>
      <w:r w:rsidRPr="00CE1101">
        <w:rPr>
          <w:lang w:val="en-GB"/>
        </w:rPr>
        <w:t xml:space="preserve"> </w:t>
      </w:r>
      <w:r w:rsidRPr="00CE1101">
        <w:rPr>
          <w:i/>
          <w:iCs/>
          <w:lang w:val="en-GB"/>
        </w:rPr>
        <w:t>Environmental Toxicology and Chemistry</w:t>
      </w:r>
      <w:r>
        <w:rPr>
          <w:i/>
          <w:iCs/>
          <w:lang w:val="en-GB"/>
        </w:rPr>
        <w:t>,</w:t>
      </w:r>
      <w:r w:rsidRPr="00CE1101">
        <w:rPr>
          <w:lang w:val="en-GB"/>
        </w:rPr>
        <w:t xml:space="preserve"> </w:t>
      </w:r>
      <w:r>
        <w:rPr>
          <w:lang w:val="en-GB"/>
        </w:rPr>
        <w:t xml:space="preserve">vol. </w:t>
      </w:r>
      <w:r w:rsidRPr="00CE1101">
        <w:rPr>
          <w:lang w:val="en-GB"/>
        </w:rPr>
        <w:t>25</w:t>
      </w:r>
      <w:r>
        <w:rPr>
          <w:lang w:val="en-GB"/>
        </w:rPr>
        <w:t xml:space="preserve">, pp. </w:t>
      </w:r>
      <w:r w:rsidRPr="00CE1101">
        <w:rPr>
          <w:lang w:val="en-GB"/>
        </w:rPr>
        <w:t>1663</w:t>
      </w:r>
      <w:r>
        <w:rPr>
          <w:lang w:val="en-GB"/>
        </w:rPr>
        <w:sym w:font="Symbol" w:char="F02D"/>
      </w:r>
      <w:r w:rsidRPr="00CE1101">
        <w:rPr>
          <w:lang w:val="en-GB"/>
        </w:rPr>
        <w:t>1670.</w:t>
      </w:r>
    </w:p>
    <w:p w:rsidR="00D47F56" w:rsidRPr="00CE1101" w:rsidRDefault="00D47F56" w:rsidP="00D47F56">
      <w:pPr>
        <w:pStyle w:val="text"/>
      </w:pPr>
      <w:r w:rsidRPr="00CE1101">
        <w:t>Speir</w:t>
      </w:r>
      <w:r>
        <w:t>,</w:t>
      </w:r>
      <w:r w:rsidRPr="00CE1101">
        <w:t xml:space="preserve"> TW, Kettles</w:t>
      </w:r>
      <w:r>
        <w:t>,</w:t>
      </w:r>
      <w:r w:rsidRPr="00CE1101">
        <w:t xml:space="preserve"> HA, Percival</w:t>
      </w:r>
      <w:r>
        <w:t>,</w:t>
      </w:r>
      <w:r w:rsidRPr="00CE1101">
        <w:t xml:space="preserve"> HJ</w:t>
      </w:r>
      <w:r>
        <w:t xml:space="preserve"> &amp;</w:t>
      </w:r>
      <w:r w:rsidRPr="00CE1101">
        <w:t xml:space="preserve"> Parshotam</w:t>
      </w:r>
      <w:r>
        <w:t>,</w:t>
      </w:r>
      <w:r w:rsidRPr="00CE1101">
        <w:t xml:space="preserve"> A 1999</w:t>
      </w:r>
      <w:r>
        <w:t>,</w:t>
      </w:r>
      <w:r w:rsidRPr="00CE1101">
        <w:t xml:space="preserve"> </w:t>
      </w:r>
      <w:r>
        <w:t>‘</w:t>
      </w:r>
      <w:r w:rsidRPr="00CE1101">
        <w:t>Is soil acidification the cause of biochemical responses when soils are amended with heavy metal salts?</w:t>
      </w:r>
      <w:r w:rsidRPr="00300D39">
        <w:t>’,</w:t>
      </w:r>
      <w:r w:rsidRPr="00CE1101">
        <w:t xml:space="preserve"> </w:t>
      </w:r>
      <w:r w:rsidRPr="00CE1101">
        <w:rPr>
          <w:i/>
          <w:iCs/>
        </w:rPr>
        <w:t>Soil Biology and Biochemistry</w:t>
      </w:r>
      <w:r>
        <w:rPr>
          <w:i/>
          <w:iCs/>
        </w:rPr>
        <w:t>,</w:t>
      </w:r>
      <w:r w:rsidRPr="00CE1101">
        <w:t xml:space="preserve"> </w:t>
      </w:r>
      <w:r>
        <w:t xml:space="preserve">vol. </w:t>
      </w:r>
      <w:r w:rsidRPr="00CE1101">
        <w:t>31</w:t>
      </w:r>
      <w:r>
        <w:t xml:space="preserve">, pp. </w:t>
      </w:r>
      <w:r w:rsidRPr="00CE1101">
        <w:t>1953–1961.</w:t>
      </w:r>
    </w:p>
    <w:p w:rsidR="00D47F56" w:rsidRPr="00CE1101" w:rsidRDefault="00D47F56" w:rsidP="00D47F56">
      <w:pPr>
        <w:pStyle w:val="text"/>
      </w:pPr>
      <w:r w:rsidRPr="00CE1101">
        <w:rPr>
          <w:lang w:val="en-GB"/>
        </w:rPr>
        <w:lastRenderedPageBreak/>
        <w:t>Spurgeon</w:t>
      </w:r>
      <w:r>
        <w:rPr>
          <w:lang w:val="en-GB"/>
        </w:rPr>
        <w:t>,</w:t>
      </w:r>
      <w:r w:rsidRPr="00CE1101">
        <w:rPr>
          <w:lang w:val="en-GB"/>
        </w:rPr>
        <w:t xml:space="preserve"> DJ</w:t>
      </w:r>
      <w:r>
        <w:rPr>
          <w:lang w:val="en-GB"/>
        </w:rPr>
        <w:t xml:space="preserve">, </w:t>
      </w:r>
      <w:r w:rsidRPr="00CE1101">
        <w:t xml:space="preserve"> Hopkin</w:t>
      </w:r>
      <w:r>
        <w:t>,</w:t>
      </w:r>
      <w:r w:rsidRPr="00CE1101">
        <w:t xml:space="preserve"> SP</w:t>
      </w:r>
      <w:r>
        <w:t xml:space="preserve"> &amp; </w:t>
      </w:r>
      <w:r w:rsidRPr="00CE1101">
        <w:t>Jones</w:t>
      </w:r>
      <w:r>
        <w:t>,</w:t>
      </w:r>
      <w:r w:rsidRPr="00CE1101">
        <w:t xml:space="preserve"> DT 1994</w:t>
      </w:r>
      <w:r>
        <w:t>,</w:t>
      </w:r>
      <w:r w:rsidRPr="00CE1101">
        <w:t xml:space="preserve"> </w:t>
      </w:r>
      <w:r>
        <w:t>‘</w:t>
      </w:r>
      <w:r w:rsidRPr="00CE1101">
        <w:t xml:space="preserve">Effects of </w:t>
      </w:r>
      <w:r>
        <w:t>c</w:t>
      </w:r>
      <w:r w:rsidRPr="00CE1101">
        <w:t xml:space="preserve">admium, </w:t>
      </w:r>
      <w:r>
        <w:t>c</w:t>
      </w:r>
      <w:r w:rsidRPr="00CE1101">
        <w:t xml:space="preserve">opper, </w:t>
      </w:r>
      <w:r>
        <w:t>l</w:t>
      </w:r>
      <w:r w:rsidRPr="00CE1101">
        <w:t xml:space="preserve">ead and </w:t>
      </w:r>
      <w:r>
        <w:t>z</w:t>
      </w:r>
      <w:r w:rsidRPr="00CE1101">
        <w:t xml:space="preserve">inc on growth, reproduction and survival of the earthworm </w:t>
      </w:r>
      <w:r w:rsidRPr="00CE1101">
        <w:rPr>
          <w:i/>
          <w:iCs/>
        </w:rPr>
        <w:t>Eisenia fetida</w:t>
      </w:r>
      <w:r w:rsidRPr="00CE1101">
        <w:t xml:space="preserve"> (Savigny): assessing the environmental impact of point-source metal contamination in terrestrial ecosystems</w:t>
      </w:r>
      <w:r>
        <w:t>’,</w:t>
      </w:r>
      <w:r w:rsidRPr="00CE1101">
        <w:t xml:space="preserve"> </w:t>
      </w:r>
      <w:r w:rsidRPr="00CE1101">
        <w:rPr>
          <w:i/>
          <w:iCs/>
        </w:rPr>
        <w:t>Environmental Pollution</w:t>
      </w:r>
      <w:r>
        <w:rPr>
          <w:i/>
          <w:iCs/>
        </w:rPr>
        <w:t>,</w:t>
      </w:r>
      <w:r w:rsidRPr="00CE1101">
        <w:t xml:space="preserve"> </w:t>
      </w:r>
      <w:r>
        <w:t xml:space="preserve">vol. </w:t>
      </w:r>
      <w:r w:rsidRPr="00CE1101">
        <w:t>84</w:t>
      </w:r>
      <w:r>
        <w:t>, pp.</w:t>
      </w:r>
      <w:r w:rsidRPr="00CE1101">
        <w:t xml:space="preserve"> 123–130.</w:t>
      </w:r>
    </w:p>
    <w:p w:rsidR="00D47F56" w:rsidRPr="00CE1101" w:rsidRDefault="00D47F56" w:rsidP="00D47F56">
      <w:pPr>
        <w:pStyle w:val="text"/>
        <w:rPr>
          <w:snapToGrid w:val="0"/>
        </w:rPr>
      </w:pPr>
      <w:r w:rsidRPr="00CE1101">
        <w:rPr>
          <w:lang w:val="en-GB"/>
        </w:rPr>
        <w:t>Spurgeon</w:t>
      </w:r>
      <w:r>
        <w:rPr>
          <w:lang w:val="en-GB"/>
        </w:rPr>
        <w:t>,</w:t>
      </w:r>
      <w:r w:rsidRPr="00CE1101">
        <w:rPr>
          <w:lang w:val="en-GB"/>
        </w:rPr>
        <w:t xml:space="preserve"> DJ</w:t>
      </w:r>
      <w:r>
        <w:rPr>
          <w:snapToGrid w:val="0"/>
        </w:rPr>
        <w:t xml:space="preserve"> &amp; </w:t>
      </w:r>
      <w:r w:rsidRPr="00CE1101">
        <w:rPr>
          <w:snapToGrid w:val="0"/>
        </w:rPr>
        <w:t>Hopkin</w:t>
      </w:r>
      <w:r>
        <w:rPr>
          <w:snapToGrid w:val="0"/>
        </w:rPr>
        <w:t>,</w:t>
      </w:r>
      <w:r w:rsidRPr="00CE1101">
        <w:rPr>
          <w:snapToGrid w:val="0"/>
        </w:rPr>
        <w:t xml:space="preserve"> SP 1995</w:t>
      </w:r>
      <w:r>
        <w:rPr>
          <w:snapToGrid w:val="0"/>
        </w:rPr>
        <w:t>,</w:t>
      </w:r>
      <w:r w:rsidRPr="00CE1101">
        <w:rPr>
          <w:snapToGrid w:val="0"/>
        </w:rPr>
        <w:t xml:space="preserve"> </w:t>
      </w:r>
      <w:r>
        <w:rPr>
          <w:snapToGrid w:val="0"/>
        </w:rPr>
        <w:t>‘</w:t>
      </w:r>
      <w:r w:rsidRPr="00CE1101">
        <w:rPr>
          <w:snapToGrid w:val="0"/>
        </w:rPr>
        <w:t>Extrapolation of the laboratory-based OECD earthworm toxicity test to metal-contaminated field sites</w:t>
      </w:r>
      <w:r>
        <w:rPr>
          <w:snapToGrid w:val="0"/>
        </w:rPr>
        <w:t>’,</w:t>
      </w:r>
      <w:r w:rsidRPr="00CE1101">
        <w:rPr>
          <w:snapToGrid w:val="0"/>
        </w:rPr>
        <w:t xml:space="preserve"> </w:t>
      </w:r>
      <w:r w:rsidRPr="00CE1101">
        <w:rPr>
          <w:i/>
          <w:iCs/>
          <w:snapToGrid w:val="0"/>
        </w:rPr>
        <w:t>Ecotoxicology</w:t>
      </w:r>
      <w:r>
        <w:rPr>
          <w:i/>
          <w:iCs/>
          <w:snapToGrid w:val="0"/>
        </w:rPr>
        <w:t>,</w:t>
      </w:r>
      <w:r w:rsidRPr="00CE1101">
        <w:rPr>
          <w:snapToGrid w:val="0"/>
        </w:rPr>
        <w:t xml:space="preserve"> </w:t>
      </w:r>
      <w:r>
        <w:rPr>
          <w:snapToGrid w:val="0"/>
        </w:rPr>
        <w:t xml:space="preserve">vol. </w:t>
      </w:r>
      <w:r w:rsidRPr="00CE1101">
        <w:rPr>
          <w:snapToGrid w:val="0"/>
        </w:rPr>
        <w:t>4</w:t>
      </w:r>
      <w:r>
        <w:rPr>
          <w:snapToGrid w:val="0"/>
        </w:rPr>
        <w:t>, pp.</w:t>
      </w:r>
      <w:r w:rsidRPr="00CE1101">
        <w:rPr>
          <w:snapToGrid w:val="0"/>
        </w:rPr>
        <w:t xml:space="preserve"> 190</w:t>
      </w:r>
      <w:r w:rsidRPr="00CE1101">
        <w:t>–</w:t>
      </w:r>
      <w:r w:rsidRPr="00CE1101">
        <w:rPr>
          <w:snapToGrid w:val="0"/>
        </w:rPr>
        <w:t>205.</w:t>
      </w:r>
    </w:p>
    <w:p w:rsidR="00D47F56" w:rsidRPr="00CE1101" w:rsidRDefault="00D47F56" w:rsidP="00D47F56">
      <w:pPr>
        <w:pStyle w:val="text"/>
        <w:rPr>
          <w:lang w:val="en-GB"/>
        </w:rPr>
      </w:pPr>
      <w:r w:rsidRPr="00CE1101">
        <w:rPr>
          <w:lang w:val="en-GB"/>
        </w:rPr>
        <w:t>Spurgeon</w:t>
      </w:r>
      <w:r>
        <w:rPr>
          <w:lang w:val="en-GB"/>
        </w:rPr>
        <w:t>,</w:t>
      </w:r>
      <w:r w:rsidRPr="00CE1101">
        <w:rPr>
          <w:lang w:val="en-GB"/>
        </w:rPr>
        <w:t xml:space="preserve"> DJ</w:t>
      </w:r>
      <w:r>
        <w:rPr>
          <w:lang w:val="en-GB"/>
        </w:rPr>
        <w:t xml:space="preserve"> &amp; </w:t>
      </w:r>
      <w:r w:rsidRPr="00CE1101">
        <w:rPr>
          <w:lang w:val="en-GB"/>
        </w:rPr>
        <w:t>Hopkin</w:t>
      </w:r>
      <w:r>
        <w:rPr>
          <w:lang w:val="en-GB"/>
        </w:rPr>
        <w:t>,</w:t>
      </w:r>
      <w:r w:rsidRPr="00CE1101">
        <w:rPr>
          <w:lang w:val="en-GB"/>
        </w:rPr>
        <w:t xml:space="preserve"> SP 1996</w:t>
      </w:r>
      <w:r>
        <w:rPr>
          <w:lang w:val="en-GB"/>
        </w:rPr>
        <w:t>,</w:t>
      </w:r>
      <w:r w:rsidRPr="00CE1101">
        <w:rPr>
          <w:lang w:val="en-GB"/>
        </w:rPr>
        <w:t xml:space="preserve"> </w:t>
      </w:r>
      <w:r>
        <w:rPr>
          <w:lang w:val="en-GB"/>
        </w:rPr>
        <w:t>‘</w:t>
      </w:r>
      <w:r w:rsidRPr="00CE1101">
        <w:rPr>
          <w:lang w:val="en-GB"/>
        </w:rPr>
        <w:t xml:space="preserve">The effects of metal contamination on earthworm populations around a smelting works: </w:t>
      </w:r>
      <w:r>
        <w:rPr>
          <w:lang w:val="en-GB"/>
        </w:rPr>
        <w:t>q</w:t>
      </w:r>
      <w:r w:rsidRPr="00CE1101">
        <w:rPr>
          <w:lang w:val="en-GB"/>
        </w:rPr>
        <w:t>uantifying species effects</w:t>
      </w:r>
      <w:r>
        <w:rPr>
          <w:lang w:val="en-GB"/>
        </w:rPr>
        <w:t>’,</w:t>
      </w:r>
      <w:r w:rsidRPr="00CE1101">
        <w:rPr>
          <w:lang w:val="en-GB"/>
        </w:rPr>
        <w:t xml:space="preserve"> </w:t>
      </w:r>
      <w:r w:rsidRPr="00CE1101">
        <w:rPr>
          <w:i/>
          <w:iCs/>
          <w:lang w:val="en-GB"/>
        </w:rPr>
        <w:t>Applied Soil Ecology</w:t>
      </w:r>
      <w:r>
        <w:rPr>
          <w:i/>
          <w:iCs/>
          <w:lang w:val="en-GB"/>
        </w:rPr>
        <w:t>,</w:t>
      </w:r>
      <w:r w:rsidRPr="00CE1101">
        <w:rPr>
          <w:lang w:val="en-GB"/>
        </w:rPr>
        <w:t xml:space="preserve"> </w:t>
      </w:r>
      <w:r>
        <w:rPr>
          <w:lang w:val="en-GB"/>
        </w:rPr>
        <w:t xml:space="preserve">vol. </w:t>
      </w:r>
      <w:r w:rsidRPr="00CE1101">
        <w:rPr>
          <w:lang w:val="en-GB"/>
        </w:rPr>
        <w:t>4</w:t>
      </w:r>
      <w:r>
        <w:rPr>
          <w:lang w:val="en-GB"/>
        </w:rPr>
        <w:t>, pp.</w:t>
      </w:r>
      <w:r w:rsidRPr="00CE1101">
        <w:rPr>
          <w:lang w:val="en-GB"/>
        </w:rPr>
        <w:t xml:space="preserve"> 147</w:t>
      </w:r>
      <w:r>
        <w:rPr>
          <w:lang w:val="en-GB"/>
        </w:rPr>
        <w:sym w:font="Symbol" w:char="F02D"/>
      </w:r>
      <w:r w:rsidRPr="00CE1101">
        <w:rPr>
          <w:lang w:val="en-GB"/>
        </w:rPr>
        <w:t>160.</w:t>
      </w:r>
    </w:p>
    <w:p w:rsidR="00D47F56" w:rsidRPr="00CE1101" w:rsidRDefault="00D47F56" w:rsidP="00D47F56">
      <w:pPr>
        <w:pStyle w:val="text"/>
        <w:rPr>
          <w:lang w:val="en-GB"/>
        </w:rPr>
      </w:pPr>
      <w:r w:rsidRPr="00CE1101">
        <w:rPr>
          <w:lang w:val="en-GB"/>
        </w:rPr>
        <w:t>Spurgeon</w:t>
      </w:r>
      <w:r>
        <w:rPr>
          <w:lang w:val="en-GB"/>
        </w:rPr>
        <w:t>,</w:t>
      </w:r>
      <w:r w:rsidRPr="00CE1101">
        <w:rPr>
          <w:lang w:val="en-GB"/>
        </w:rPr>
        <w:t xml:space="preserve"> DJ</w:t>
      </w:r>
      <w:r>
        <w:rPr>
          <w:lang w:val="en-GB"/>
        </w:rPr>
        <w:t xml:space="preserve">, </w:t>
      </w:r>
      <w:r w:rsidRPr="00CE1101">
        <w:rPr>
          <w:lang w:val="en-GB"/>
        </w:rPr>
        <w:t>Tomlin</w:t>
      </w:r>
      <w:r>
        <w:rPr>
          <w:lang w:val="en-GB"/>
        </w:rPr>
        <w:t>,</w:t>
      </w:r>
      <w:r w:rsidRPr="00CE1101">
        <w:rPr>
          <w:lang w:val="en-GB"/>
        </w:rPr>
        <w:t xml:space="preserve"> MA</w:t>
      </w:r>
      <w:r>
        <w:rPr>
          <w:lang w:val="en-GB"/>
        </w:rPr>
        <w:t xml:space="preserve"> &amp; </w:t>
      </w:r>
      <w:r w:rsidRPr="00CE1101">
        <w:rPr>
          <w:lang w:val="en-GB"/>
        </w:rPr>
        <w:t>Hopkin</w:t>
      </w:r>
      <w:r>
        <w:rPr>
          <w:lang w:val="en-GB"/>
        </w:rPr>
        <w:t>,</w:t>
      </w:r>
      <w:r w:rsidRPr="00CE1101">
        <w:rPr>
          <w:lang w:val="en-GB"/>
        </w:rPr>
        <w:t xml:space="preserve"> SP 1997</w:t>
      </w:r>
      <w:r>
        <w:rPr>
          <w:lang w:val="en-GB"/>
        </w:rPr>
        <w:t>,</w:t>
      </w:r>
      <w:r w:rsidRPr="00CE1101">
        <w:rPr>
          <w:lang w:val="en-GB"/>
        </w:rPr>
        <w:t xml:space="preserve"> </w:t>
      </w:r>
      <w:r>
        <w:rPr>
          <w:lang w:val="en-GB"/>
        </w:rPr>
        <w:t>‘</w:t>
      </w:r>
      <w:r w:rsidRPr="00CE1101">
        <w:rPr>
          <w:lang w:val="en-GB"/>
        </w:rPr>
        <w:t xml:space="preserve">Influence of temperature on the toxicity of zinc to the earthworm </w:t>
      </w:r>
      <w:r w:rsidRPr="00CE1101">
        <w:rPr>
          <w:i/>
          <w:iCs/>
          <w:lang w:val="en-GB"/>
        </w:rPr>
        <w:t>Eisenia fetida</w:t>
      </w:r>
      <w:r>
        <w:rPr>
          <w:lang w:val="en-GB"/>
        </w:rPr>
        <w:t>’,</w:t>
      </w:r>
      <w:r w:rsidRPr="00CE1101">
        <w:rPr>
          <w:lang w:val="en-GB"/>
        </w:rPr>
        <w:t xml:space="preserve"> </w:t>
      </w:r>
      <w:r w:rsidRPr="00CE1101">
        <w:rPr>
          <w:i/>
          <w:iCs/>
          <w:lang w:val="en-GB"/>
        </w:rPr>
        <w:t>Bulletin of Environmental Contamination and Toxicology</w:t>
      </w:r>
      <w:r w:rsidRPr="00CE1101">
        <w:rPr>
          <w:lang w:val="en-GB"/>
        </w:rPr>
        <w:t xml:space="preserve">, </w:t>
      </w:r>
      <w:r>
        <w:rPr>
          <w:lang w:val="en-GB"/>
        </w:rPr>
        <w:t xml:space="preserve">vol. </w:t>
      </w:r>
      <w:r w:rsidRPr="00CE1101">
        <w:rPr>
          <w:lang w:val="en-GB"/>
        </w:rPr>
        <w:t>58</w:t>
      </w:r>
      <w:r>
        <w:rPr>
          <w:lang w:val="en-GB"/>
        </w:rPr>
        <w:t xml:space="preserve">, pp. </w:t>
      </w:r>
      <w:r w:rsidRPr="00CE1101">
        <w:rPr>
          <w:lang w:val="en-GB"/>
        </w:rPr>
        <w:t>283</w:t>
      </w:r>
      <w:r>
        <w:rPr>
          <w:lang w:val="en-GB"/>
        </w:rPr>
        <w:sym w:font="Symbol" w:char="F02D"/>
      </w:r>
      <w:r w:rsidRPr="00CE1101">
        <w:rPr>
          <w:lang w:val="en-GB"/>
        </w:rPr>
        <w:t>290.</w:t>
      </w:r>
    </w:p>
    <w:p w:rsidR="00D47F56" w:rsidRPr="00CE1101" w:rsidRDefault="00D47F56" w:rsidP="00D47F56">
      <w:pPr>
        <w:pStyle w:val="text"/>
        <w:rPr>
          <w:lang w:val="en-GB"/>
        </w:rPr>
      </w:pPr>
      <w:r w:rsidRPr="00CE1101">
        <w:rPr>
          <w:lang w:val="en-GB"/>
        </w:rPr>
        <w:t>Spurgeon</w:t>
      </w:r>
      <w:r>
        <w:rPr>
          <w:lang w:val="en-GB"/>
        </w:rPr>
        <w:t>,</w:t>
      </w:r>
      <w:r w:rsidRPr="00CE1101">
        <w:rPr>
          <w:lang w:val="en-GB"/>
        </w:rPr>
        <w:t xml:space="preserve"> DJ</w:t>
      </w:r>
      <w:r>
        <w:rPr>
          <w:lang w:val="en-GB"/>
        </w:rPr>
        <w:t xml:space="preserve"> &amp; </w:t>
      </w:r>
      <w:r w:rsidRPr="00CE1101">
        <w:rPr>
          <w:lang w:val="en-GB"/>
        </w:rPr>
        <w:t>Hopkin</w:t>
      </w:r>
      <w:r>
        <w:rPr>
          <w:lang w:val="en-GB"/>
        </w:rPr>
        <w:t>,</w:t>
      </w:r>
      <w:r w:rsidRPr="00CE1101">
        <w:rPr>
          <w:lang w:val="en-GB"/>
        </w:rPr>
        <w:t xml:space="preserve"> SP </w:t>
      </w:r>
      <w:r>
        <w:rPr>
          <w:lang w:val="en-GB"/>
        </w:rPr>
        <w:t>1</w:t>
      </w:r>
      <w:r w:rsidRPr="00CE1101">
        <w:rPr>
          <w:lang w:val="en-GB"/>
        </w:rPr>
        <w:t>999</w:t>
      </w:r>
      <w:r>
        <w:rPr>
          <w:lang w:val="en-GB"/>
        </w:rPr>
        <w:t>,</w:t>
      </w:r>
      <w:r w:rsidRPr="00CE1101">
        <w:rPr>
          <w:lang w:val="en-GB"/>
        </w:rPr>
        <w:t xml:space="preserve"> </w:t>
      </w:r>
      <w:r>
        <w:rPr>
          <w:lang w:val="en-GB"/>
        </w:rPr>
        <w:t>‘</w:t>
      </w:r>
      <w:r w:rsidRPr="00CE1101">
        <w:rPr>
          <w:lang w:val="en-GB"/>
        </w:rPr>
        <w:t xml:space="preserve">Tolerance to zinc in populations of earthworm </w:t>
      </w:r>
      <w:r w:rsidRPr="00CE1101">
        <w:rPr>
          <w:i/>
          <w:iCs/>
        </w:rPr>
        <w:t>Lumbriculus</w:t>
      </w:r>
      <w:r w:rsidRPr="00CE1101">
        <w:rPr>
          <w:i/>
          <w:iCs/>
          <w:lang w:val="en-GB"/>
        </w:rPr>
        <w:t xml:space="preserve"> rubellus</w:t>
      </w:r>
      <w:r w:rsidRPr="00CE1101">
        <w:rPr>
          <w:lang w:val="en-GB"/>
        </w:rPr>
        <w:t xml:space="preserve"> from uncontaminated and metal-contaminated ecosystems</w:t>
      </w:r>
      <w:r>
        <w:rPr>
          <w:lang w:val="en-GB"/>
        </w:rPr>
        <w:t>’,</w:t>
      </w:r>
      <w:r w:rsidRPr="00CE1101">
        <w:rPr>
          <w:lang w:val="en-GB"/>
        </w:rPr>
        <w:t xml:space="preserve"> </w:t>
      </w:r>
      <w:r w:rsidRPr="00CE1101">
        <w:rPr>
          <w:i/>
          <w:iCs/>
          <w:lang w:val="en-GB"/>
        </w:rPr>
        <w:t>Archives of Environmental Contamination and Toxicology</w:t>
      </w:r>
      <w:r>
        <w:rPr>
          <w:i/>
          <w:iCs/>
          <w:lang w:val="en-GB"/>
        </w:rPr>
        <w:t>,</w:t>
      </w:r>
      <w:r w:rsidRPr="00CE1101">
        <w:rPr>
          <w:lang w:val="en-GB"/>
        </w:rPr>
        <w:t xml:space="preserve"> </w:t>
      </w:r>
      <w:r>
        <w:rPr>
          <w:lang w:val="en-GB"/>
        </w:rPr>
        <w:t xml:space="preserve">vol. </w:t>
      </w:r>
      <w:r w:rsidRPr="00CE1101">
        <w:rPr>
          <w:lang w:val="en-GB"/>
        </w:rPr>
        <w:t>37</w:t>
      </w:r>
      <w:r>
        <w:rPr>
          <w:lang w:val="en-GB"/>
        </w:rPr>
        <w:t>, pp.</w:t>
      </w:r>
      <w:r w:rsidRPr="00CE1101">
        <w:rPr>
          <w:lang w:val="en-GB"/>
        </w:rPr>
        <w:t xml:space="preserve"> 332</w:t>
      </w:r>
      <w:r>
        <w:rPr>
          <w:lang w:val="en-GB"/>
        </w:rPr>
        <w:sym w:font="Symbol" w:char="F02D"/>
      </w:r>
      <w:r w:rsidRPr="00CE1101">
        <w:rPr>
          <w:lang w:val="en-GB"/>
        </w:rPr>
        <w:t>337.</w:t>
      </w:r>
    </w:p>
    <w:p w:rsidR="00D47F56" w:rsidRPr="00CE1101" w:rsidRDefault="00D47F56" w:rsidP="00D47F56">
      <w:pPr>
        <w:pStyle w:val="text"/>
        <w:rPr>
          <w:lang w:val="en-GB"/>
        </w:rPr>
      </w:pPr>
      <w:r w:rsidRPr="00CE1101">
        <w:rPr>
          <w:lang w:val="en-GB"/>
        </w:rPr>
        <w:t>Spurgeon</w:t>
      </w:r>
      <w:r>
        <w:rPr>
          <w:lang w:val="en-GB"/>
        </w:rPr>
        <w:t>,</w:t>
      </w:r>
      <w:r w:rsidRPr="00CE1101">
        <w:rPr>
          <w:lang w:val="en-GB"/>
        </w:rPr>
        <w:t xml:space="preserve"> DJ</w:t>
      </w:r>
      <w:r>
        <w:rPr>
          <w:lang w:val="en-GB"/>
        </w:rPr>
        <w:t xml:space="preserve">, </w:t>
      </w:r>
      <w:r w:rsidRPr="00CE1101">
        <w:rPr>
          <w:lang w:val="en-GB"/>
        </w:rPr>
        <w:t>Svendsen</w:t>
      </w:r>
      <w:r>
        <w:rPr>
          <w:lang w:val="en-GB"/>
        </w:rPr>
        <w:t>,</w:t>
      </w:r>
      <w:r w:rsidRPr="00CE1101">
        <w:rPr>
          <w:lang w:val="en-GB"/>
        </w:rPr>
        <w:t xml:space="preserve"> C, Rimmer</w:t>
      </w:r>
      <w:r>
        <w:rPr>
          <w:lang w:val="en-GB"/>
        </w:rPr>
        <w:t>,</w:t>
      </w:r>
      <w:r w:rsidRPr="00CE1101">
        <w:rPr>
          <w:lang w:val="en-GB"/>
        </w:rPr>
        <w:t xml:space="preserve"> VR, Hopkin</w:t>
      </w:r>
      <w:r>
        <w:rPr>
          <w:lang w:val="en-GB"/>
        </w:rPr>
        <w:t>,</w:t>
      </w:r>
      <w:r w:rsidRPr="00CE1101">
        <w:rPr>
          <w:lang w:val="en-GB"/>
        </w:rPr>
        <w:t xml:space="preserve"> SP</w:t>
      </w:r>
      <w:r>
        <w:rPr>
          <w:lang w:val="en-GB"/>
        </w:rPr>
        <w:t xml:space="preserve"> &amp; </w:t>
      </w:r>
      <w:r w:rsidRPr="00CE1101">
        <w:rPr>
          <w:lang w:val="en-GB"/>
        </w:rPr>
        <w:t>Weeks</w:t>
      </w:r>
      <w:r>
        <w:rPr>
          <w:lang w:val="en-GB"/>
        </w:rPr>
        <w:t>,</w:t>
      </w:r>
      <w:r w:rsidRPr="00CE1101">
        <w:rPr>
          <w:lang w:val="en-GB"/>
        </w:rPr>
        <w:t xml:space="preserve"> JM 2000</w:t>
      </w:r>
      <w:r>
        <w:rPr>
          <w:lang w:val="en-GB"/>
        </w:rPr>
        <w:t>,</w:t>
      </w:r>
      <w:r w:rsidRPr="00CE1101">
        <w:rPr>
          <w:lang w:val="en-GB"/>
        </w:rPr>
        <w:t xml:space="preserve"> </w:t>
      </w:r>
      <w:r>
        <w:rPr>
          <w:lang w:val="en-GB"/>
        </w:rPr>
        <w:t>‘</w:t>
      </w:r>
      <w:r w:rsidRPr="00CE1101">
        <w:rPr>
          <w:lang w:val="en-GB"/>
        </w:rPr>
        <w:t>Relative sensitivity of life-cycle and biomarker responses in four earthworm species exposed to zinc</w:t>
      </w:r>
      <w:r>
        <w:rPr>
          <w:lang w:val="en-GB"/>
        </w:rPr>
        <w:t>’,</w:t>
      </w:r>
      <w:r w:rsidRPr="00CE1101">
        <w:rPr>
          <w:lang w:val="en-GB"/>
        </w:rPr>
        <w:t xml:space="preserve"> </w:t>
      </w:r>
      <w:r w:rsidRPr="00CE1101">
        <w:rPr>
          <w:i/>
          <w:iCs/>
          <w:lang w:val="en-GB"/>
        </w:rPr>
        <w:t>Environmental Toxicology and Chemistry</w:t>
      </w:r>
      <w:r>
        <w:rPr>
          <w:i/>
          <w:iCs/>
          <w:lang w:val="en-GB"/>
        </w:rPr>
        <w:t>,</w:t>
      </w:r>
      <w:r w:rsidRPr="00CE1101">
        <w:rPr>
          <w:lang w:val="en-GB"/>
        </w:rPr>
        <w:t xml:space="preserve"> </w:t>
      </w:r>
      <w:r>
        <w:rPr>
          <w:lang w:val="en-GB"/>
        </w:rPr>
        <w:t xml:space="preserve">vol. </w:t>
      </w:r>
      <w:r w:rsidRPr="00CE1101">
        <w:rPr>
          <w:lang w:val="en-GB"/>
        </w:rPr>
        <w:t>19</w:t>
      </w:r>
      <w:r>
        <w:rPr>
          <w:lang w:val="en-GB"/>
        </w:rPr>
        <w:t>, pp.</w:t>
      </w:r>
      <w:r w:rsidRPr="00CE1101">
        <w:rPr>
          <w:lang w:val="en-GB"/>
        </w:rPr>
        <w:t xml:space="preserve"> 1800</w:t>
      </w:r>
      <w:r>
        <w:rPr>
          <w:lang w:val="en-GB"/>
        </w:rPr>
        <w:sym w:font="Symbol" w:char="F02D"/>
      </w:r>
      <w:r w:rsidRPr="00CE1101">
        <w:rPr>
          <w:lang w:val="en-GB"/>
        </w:rPr>
        <w:t>1808.</w:t>
      </w:r>
    </w:p>
    <w:p w:rsidR="00D47F56" w:rsidRPr="00CE1101" w:rsidRDefault="00D47F56" w:rsidP="00D47F56">
      <w:pPr>
        <w:pStyle w:val="text"/>
      </w:pPr>
      <w:r w:rsidRPr="00CE1101">
        <w:rPr>
          <w:lang w:val="en-GB"/>
        </w:rPr>
        <w:t>Spurgeon</w:t>
      </w:r>
      <w:r>
        <w:rPr>
          <w:lang w:val="en-GB"/>
        </w:rPr>
        <w:t>,</w:t>
      </w:r>
      <w:r w:rsidRPr="00CE1101">
        <w:rPr>
          <w:lang w:val="en-GB"/>
        </w:rPr>
        <w:t xml:space="preserve"> DJ</w:t>
      </w:r>
      <w:r>
        <w:rPr>
          <w:lang w:val="en-GB"/>
        </w:rPr>
        <w:t>,</w:t>
      </w:r>
      <w:r w:rsidRPr="00CE1101">
        <w:t xml:space="preserve"> Svendsen</w:t>
      </w:r>
      <w:r>
        <w:t>,</w:t>
      </w:r>
      <w:r w:rsidRPr="00CE1101">
        <w:t xml:space="preserve"> C</w:t>
      </w:r>
      <w:r>
        <w:t>,</w:t>
      </w:r>
      <w:r w:rsidRPr="00CE1101">
        <w:t xml:space="preserve"> Kille</w:t>
      </w:r>
      <w:r>
        <w:t>,</w:t>
      </w:r>
      <w:r w:rsidRPr="00CE1101">
        <w:t xml:space="preserve"> P</w:t>
      </w:r>
      <w:r>
        <w:t>,</w:t>
      </w:r>
      <w:r w:rsidRPr="00CE1101">
        <w:t xml:space="preserve"> Morgan</w:t>
      </w:r>
      <w:r>
        <w:t>,</w:t>
      </w:r>
      <w:r w:rsidRPr="00CE1101">
        <w:t xml:space="preserve"> AJ</w:t>
      </w:r>
      <w:r>
        <w:t xml:space="preserve"> &amp; </w:t>
      </w:r>
      <w:r w:rsidRPr="00CE1101">
        <w:t>Weeks</w:t>
      </w:r>
      <w:r>
        <w:t>,</w:t>
      </w:r>
      <w:r w:rsidRPr="00CE1101">
        <w:t xml:space="preserve"> JM 2004</w:t>
      </w:r>
      <w:r>
        <w:t>,</w:t>
      </w:r>
      <w:r w:rsidRPr="00CE1101">
        <w:t xml:space="preserve"> </w:t>
      </w:r>
      <w:r>
        <w:t>‘</w:t>
      </w:r>
      <w:r w:rsidRPr="00CE1101">
        <w:t>Responses of earthworms (</w:t>
      </w:r>
      <w:r w:rsidRPr="00CE1101">
        <w:rPr>
          <w:i/>
          <w:iCs/>
        </w:rPr>
        <w:t>Lumbricus rubellus</w:t>
      </w:r>
      <w:r w:rsidRPr="00CE1101">
        <w:t>) to copper and cadmium as determined by measurement of juvenile traits in a specifically designed test system</w:t>
      </w:r>
      <w:r>
        <w:t>’,</w:t>
      </w:r>
      <w:r w:rsidRPr="00CE1101">
        <w:t xml:space="preserve"> </w:t>
      </w:r>
      <w:r w:rsidRPr="00CE1101">
        <w:rPr>
          <w:i/>
          <w:iCs/>
        </w:rPr>
        <w:t>Ecotoxicology and Environmental Safety</w:t>
      </w:r>
      <w:r>
        <w:rPr>
          <w:i/>
          <w:iCs/>
        </w:rPr>
        <w:t>,</w:t>
      </w:r>
      <w:r w:rsidRPr="00CE1101">
        <w:t xml:space="preserve"> </w:t>
      </w:r>
      <w:r>
        <w:t xml:space="preserve">vol. </w:t>
      </w:r>
      <w:r w:rsidRPr="00CE1101">
        <w:t>57</w:t>
      </w:r>
      <w:r>
        <w:t>, pp.</w:t>
      </w:r>
      <w:r w:rsidRPr="00CE1101">
        <w:t xml:space="preserve"> 54–64.</w:t>
      </w:r>
    </w:p>
    <w:p w:rsidR="00D47F56" w:rsidRPr="00CE1101" w:rsidRDefault="00D47F56" w:rsidP="00D47F56">
      <w:pPr>
        <w:pStyle w:val="text"/>
      </w:pPr>
      <w:r w:rsidRPr="00496AB8">
        <w:t>Stadelmann, FX &amp; Santschi-Fuhriman, E</w:t>
      </w:r>
      <w:r>
        <w:t xml:space="preserve"> </w:t>
      </w:r>
      <w:r w:rsidRPr="00496AB8">
        <w:t xml:space="preserve">1987, </w:t>
      </w:r>
      <w:r w:rsidRPr="000B1D90">
        <w:rPr>
          <w:i/>
          <w:iCs/>
        </w:rPr>
        <w:t>Beitrag zur Absteutz-ung von Schmermetall im Boden mit Hilfe von Bodenatmessungen</w:t>
      </w:r>
      <w:r>
        <w:t>,</w:t>
      </w:r>
      <w:r w:rsidRPr="00CE1101">
        <w:t xml:space="preserve"> Eidgenossische Forschungsanstalt fur Agrikulturechemie und Umwelthygeine (FAC)</w:t>
      </w:r>
      <w:r>
        <w:t>,</w:t>
      </w:r>
      <w:r w:rsidRPr="00CE1101">
        <w:t xml:space="preserve"> Liebefeld-Bern. </w:t>
      </w:r>
    </w:p>
    <w:p w:rsidR="00D47F56" w:rsidRPr="00CE1101" w:rsidRDefault="00D47F56" w:rsidP="00D47F56">
      <w:pPr>
        <w:pStyle w:val="text"/>
        <w:rPr>
          <w:lang w:val="en-GB"/>
        </w:rPr>
      </w:pPr>
      <w:r w:rsidRPr="00CE1101">
        <w:t>Steevens</w:t>
      </w:r>
      <w:r>
        <w:t>,</w:t>
      </w:r>
      <w:r w:rsidRPr="00CE1101">
        <w:t xml:space="preserve"> DR, Walsh</w:t>
      </w:r>
      <w:r>
        <w:t>,</w:t>
      </w:r>
      <w:r w:rsidRPr="00CE1101">
        <w:t xml:space="preserve"> LM</w:t>
      </w:r>
      <w:r>
        <w:t xml:space="preserve"> &amp; </w:t>
      </w:r>
      <w:r w:rsidRPr="00CE1101">
        <w:t>Keeney</w:t>
      </w:r>
      <w:r>
        <w:t>,</w:t>
      </w:r>
      <w:r w:rsidRPr="00CE1101">
        <w:t xml:space="preserve"> DR 1972</w:t>
      </w:r>
      <w:r>
        <w:t>,</w:t>
      </w:r>
      <w:r w:rsidRPr="00CE1101">
        <w:t xml:space="preserve"> </w:t>
      </w:r>
      <w:r w:rsidRPr="00CE1101">
        <w:rPr>
          <w:lang w:val="en-GB"/>
        </w:rPr>
        <w:t>Arsenic phytotoxicity on a plain field sand as affected by ferric sulphate or aluminium sulphate</w:t>
      </w:r>
      <w:r>
        <w:rPr>
          <w:lang w:val="en-GB"/>
        </w:rPr>
        <w:t>,</w:t>
      </w:r>
      <w:r w:rsidRPr="00CE1101">
        <w:rPr>
          <w:lang w:val="en-GB"/>
        </w:rPr>
        <w:t xml:space="preserve"> </w:t>
      </w:r>
      <w:r w:rsidRPr="00CE1101">
        <w:rPr>
          <w:i/>
          <w:iCs/>
          <w:lang w:val="en-GB"/>
        </w:rPr>
        <w:t>Journal of Environmental Quality</w:t>
      </w:r>
      <w:r w:rsidRPr="00CE1101">
        <w:rPr>
          <w:lang w:val="en-GB"/>
        </w:rPr>
        <w:t xml:space="preserve"> </w:t>
      </w:r>
      <w:r>
        <w:rPr>
          <w:lang w:val="en-GB"/>
        </w:rPr>
        <w:t xml:space="preserve">vol. </w:t>
      </w:r>
      <w:r w:rsidRPr="00CE1101">
        <w:rPr>
          <w:lang w:val="en-GB"/>
        </w:rPr>
        <w:t>1</w:t>
      </w:r>
      <w:r>
        <w:rPr>
          <w:lang w:val="en-GB"/>
        </w:rPr>
        <w:t>, pp.</w:t>
      </w:r>
      <w:r w:rsidRPr="00CE1101">
        <w:rPr>
          <w:lang w:val="en-GB"/>
        </w:rPr>
        <w:t xml:space="preserve"> 301</w:t>
      </w:r>
      <w:r>
        <w:rPr>
          <w:lang w:val="en-GB"/>
        </w:rPr>
        <w:sym w:font="Symbol" w:char="F02D"/>
      </w:r>
      <w:r w:rsidRPr="00CE1101">
        <w:rPr>
          <w:lang w:val="en-GB"/>
        </w:rPr>
        <w:t>303.</w:t>
      </w:r>
    </w:p>
    <w:p w:rsidR="00D47F56" w:rsidRPr="00CE1101" w:rsidRDefault="00D47F56" w:rsidP="00D47F56">
      <w:pPr>
        <w:pStyle w:val="text"/>
      </w:pPr>
      <w:r w:rsidRPr="00CE1101">
        <w:t>Stępniewska</w:t>
      </w:r>
      <w:r>
        <w:t>,</w:t>
      </w:r>
      <w:r w:rsidRPr="00CE1101">
        <w:t xml:space="preserve"> Z, Bucior</w:t>
      </w:r>
      <w:r>
        <w:t>,</w:t>
      </w:r>
      <w:r w:rsidRPr="00CE1101">
        <w:t xml:space="preserve"> K</w:t>
      </w:r>
      <w:r>
        <w:t xml:space="preserve"> &amp; </w:t>
      </w:r>
      <w:r w:rsidRPr="00CE1101">
        <w:t>Bennicelli</w:t>
      </w:r>
      <w:r>
        <w:t xml:space="preserve">, </w:t>
      </w:r>
      <w:r w:rsidRPr="00CE1101">
        <w:t>RP 2004</w:t>
      </w:r>
      <w:r>
        <w:t>, ‘</w:t>
      </w:r>
      <w:r w:rsidRPr="00CE1101">
        <w:t>The effects of MnO</w:t>
      </w:r>
      <w:r w:rsidRPr="00CE1101">
        <w:rPr>
          <w:vertAlign w:val="subscript"/>
        </w:rPr>
        <w:t>2</w:t>
      </w:r>
      <w:r w:rsidRPr="00CE1101">
        <w:t xml:space="preserve"> on sorption and oxidation of Cr (III) in soils</w:t>
      </w:r>
      <w:r>
        <w:t>’,</w:t>
      </w:r>
      <w:r w:rsidRPr="00CE1101">
        <w:t xml:space="preserve"> </w:t>
      </w:r>
      <w:r w:rsidRPr="00CE1101">
        <w:rPr>
          <w:i/>
          <w:iCs/>
        </w:rPr>
        <w:t>Geoderma</w:t>
      </w:r>
      <w:r>
        <w:rPr>
          <w:i/>
          <w:iCs/>
        </w:rPr>
        <w:t>,</w:t>
      </w:r>
      <w:r w:rsidRPr="00CE1101">
        <w:t xml:space="preserve"> </w:t>
      </w:r>
      <w:r>
        <w:t xml:space="preserve">vol. </w:t>
      </w:r>
      <w:r w:rsidRPr="00CE1101">
        <w:t>122</w:t>
      </w:r>
      <w:r>
        <w:t>, pp.</w:t>
      </w:r>
      <w:r w:rsidRPr="00CE1101">
        <w:t xml:space="preserve"> 291–296. </w:t>
      </w:r>
    </w:p>
    <w:p w:rsidR="00D47F56" w:rsidRPr="00CE1101" w:rsidRDefault="00D47F56" w:rsidP="00D47F56">
      <w:pPr>
        <w:pStyle w:val="text"/>
      </w:pPr>
      <w:r w:rsidRPr="00CE1101">
        <w:t>Stępniewska</w:t>
      </w:r>
      <w:r>
        <w:t>,</w:t>
      </w:r>
      <w:r w:rsidRPr="00CE1101">
        <w:t xml:space="preserve"> Z, Wolińska</w:t>
      </w:r>
      <w:r>
        <w:t>,</w:t>
      </w:r>
      <w:r w:rsidRPr="00CE1101">
        <w:t xml:space="preserve"> A</w:t>
      </w:r>
      <w:r>
        <w:t xml:space="preserve"> &amp; </w:t>
      </w:r>
      <w:r w:rsidRPr="00CE1101">
        <w:t>Ziomek</w:t>
      </w:r>
      <w:r>
        <w:t>,</w:t>
      </w:r>
      <w:r w:rsidRPr="00CE1101">
        <w:t xml:space="preserve"> J 2009</w:t>
      </w:r>
      <w:r>
        <w:t>,</w:t>
      </w:r>
      <w:r w:rsidRPr="00CE1101">
        <w:t xml:space="preserve"> </w:t>
      </w:r>
      <w:r>
        <w:t>‘</w:t>
      </w:r>
      <w:r w:rsidRPr="00CE1101">
        <w:t>Response of soil catalase activity to chromium contamination</w:t>
      </w:r>
      <w:r>
        <w:t>‘,</w:t>
      </w:r>
      <w:r w:rsidRPr="00CE1101">
        <w:t xml:space="preserve"> </w:t>
      </w:r>
      <w:r w:rsidRPr="001B5CE7">
        <w:rPr>
          <w:i/>
          <w:iCs/>
        </w:rPr>
        <w:t>Journal of Environmental Sciences</w:t>
      </w:r>
      <w:r>
        <w:t>,</w:t>
      </w:r>
      <w:r w:rsidRPr="00CE1101">
        <w:t xml:space="preserve"> </w:t>
      </w:r>
      <w:r>
        <w:t xml:space="preserve">vol. </w:t>
      </w:r>
      <w:r w:rsidRPr="00CE1101">
        <w:t>21</w:t>
      </w:r>
      <w:r>
        <w:t xml:space="preserve">, pp. </w:t>
      </w:r>
      <w:r w:rsidRPr="00CE1101">
        <w:t xml:space="preserve">1142–1147. </w:t>
      </w:r>
    </w:p>
    <w:p w:rsidR="00D47F56" w:rsidRPr="00CE1101" w:rsidRDefault="00D47F56" w:rsidP="00D47F56">
      <w:pPr>
        <w:pStyle w:val="text"/>
      </w:pPr>
      <w:r w:rsidRPr="00CE1101">
        <w:t>Stevens</w:t>
      </w:r>
      <w:r>
        <w:t>,</w:t>
      </w:r>
      <w:r w:rsidRPr="00CE1101">
        <w:t xml:space="preserve"> DP</w:t>
      </w:r>
      <w:r>
        <w:t xml:space="preserve"> &amp;</w:t>
      </w:r>
      <w:r w:rsidRPr="00CE1101">
        <w:t xml:space="preserve"> McLaughlin</w:t>
      </w:r>
      <w:r>
        <w:t>,</w:t>
      </w:r>
      <w:r w:rsidRPr="00CE1101">
        <w:t xml:space="preserve"> MJ 2002</w:t>
      </w:r>
      <w:r>
        <w:t>, u</w:t>
      </w:r>
      <w:r w:rsidRPr="00CE1101">
        <w:t>npublished</w:t>
      </w:r>
      <w:r>
        <w:t>,</w:t>
      </w:r>
      <w:r w:rsidRPr="00CE1101">
        <w:t xml:space="preserve"> </w:t>
      </w:r>
      <w:r>
        <w:t>c</w:t>
      </w:r>
      <w:r w:rsidRPr="00CE1101">
        <w:t>ited in Markich</w:t>
      </w:r>
      <w:r>
        <w:t>,</w:t>
      </w:r>
      <w:r w:rsidRPr="00CE1101">
        <w:t xml:space="preserve"> SJ, Warne</w:t>
      </w:r>
      <w:r>
        <w:t>,</w:t>
      </w:r>
      <w:r w:rsidRPr="00CE1101">
        <w:t xml:space="preserve"> MStJ, Westbury</w:t>
      </w:r>
      <w:r>
        <w:t>,</w:t>
      </w:r>
      <w:r w:rsidRPr="00CE1101">
        <w:t xml:space="preserve"> A</w:t>
      </w:r>
      <w:r>
        <w:t>-</w:t>
      </w:r>
      <w:r w:rsidRPr="00CE1101">
        <w:t>M</w:t>
      </w:r>
      <w:r>
        <w:t xml:space="preserve"> &amp; </w:t>
      </w:r>
      <w:r w:rsidRPr="00CE1101">
        <w:t>Roberts</w:t>
      </w:r>
      <w:r>
        <w:t>,</w:t>
      </w:r>
      <w:r w:rsidRPr="00CE1101">
        <w:t xml:space="preserve"> CJ</w:t>
      </w:r>
      <w:r>
        <w:t>,</w:t>
      </w:r>
      <w:r w:rsidRPr="00CE1101">
        <w:t xml:space="preserve"> </w:t>
      </w:r>
      <w:r>
        <w:t>‘</w:t>
      </w:r>
      <w:r w:rsidRPr="00CE1101">
        <w:t xml:space="preserve">A compilation of data on the toxicity of chemicals to species in Australasia. Part 3: </w:t>
      </w:r>
      <w:r>
        <w:t>m</w:t>
      </w:r>
      <w:r w:rsidRPr="00CE1101">
        <w:t>etals</w:t>
      </w:r>
      <w:r>
        <w:t>’,</w:t>
      </w:r>
      <w:r w:rsidRPr="00CE1101">
        <w:t xml:space="preserve"> </w:t>
      </w:r>
      <w:r w:rsidRPr="00CE1101">
        <w:rPr>
          <w:i/>
          <w:iCs/>
        </w:rPr>
        <w:t>Australasian Journal of Ecotoxicology</w:t>
      </w:r>
      <w:r>
        <w:rPr>
          <w:i/>
          <w:iCs/>
        </w:rPr>
        <w:t>,</w:t>
      </w:r>
      <w:r w:rsidRPr="00CE1101">
        <w:t xml:space="preserve"> </w:t>
      </w:r>
      <w:r>
        <w:t xml:space="preserve">vol. </w:t>
      </w:r>
      <w:r w:rsidRPr="00CE1101">
        <w:t>8</w:t>
      </w:r>
      <w:r>
        <w:t>, no. 1, pp.</w:t>
      </w:r>
      <w:r w:rsidRPr="00CE1101">
        <w:t xml:space="preserve"> 1–138.</w:t>
      </w:r>
    </w:p>
    <w:p w:rsidR="00D47F56" w:rsidRPr="00CE1101" w:rsidRDefault="00D47F56" w:rsidP="00D47F56">
      <w:pPr>
        <w:pStyle w:val="text"/>
      </w:pPr>
      <w:r w:rsidRPr="00CE1101">
        <w:t>Stevens</w:t>
      </w:r>
      <w:r>
        <w:t>,</w:t>
      </w:r>
      <w:r w:rsidRPr="00CE1101">
        <w:t xml:space="preserve"> DP</w:t>
      </w:r>
      <w:r>
        <w:t xml:space="preserve">, </w:t>
      </w:r>
      <w:r w:rsidRPr="00CE1101">
        <w:t>McLaughlin</w:t>
      </w:r>
      <w:r>
        <w:t>,</w:t>
      </w:r>
      <w:r w:rsidRPr="00CE1101">
        <w:t xml:space="preserve"> MJ</w:t>
      </w:r>
      <w:r>
        <w:t xml:space="preserve"> &amp; </w:t>
      </w:r>
      <w:r w:rsidRPr="00CE1101">
        <w:t>Heirich</w:t>
      </w:r>
      <w:r>
        <w:t>,</w:t>
      </w:r>
      <w:r w:rsidRPr="00CE1101">
        <w:t xml:space="preserve"> T 2003</w:t>
      </w:r>
      <w:r>
        <w:t>, ‘</w:t>
      </w:r>
      <w:r w:rsidRPr="00CE1101">
        <w:t xml:space="preserve">Determining toxicity of lead and zinc runoff in soils: </w:t>
      </w:r>
      <w:r>
        <w:t>s</w:t>
      </w:r>
      <w:r w:rsidRPr="00CE1101">
        <w:t>alinity effects on metal partitioning and on phytotoxicity</w:t>
      </w:r>
      <w:r>
        <w:t>’,</w:t>
      </w:r>
      <w:r w:rsidRPr="00CE1101">
        <w:t xml:space="preserve"> </w:t>
      </w:r>
      <w:r w:rsidRPr="00CE1101">
        <w:rPr>
          <w:i/>
          <w:iCs/>
        </w:rPr>
        <w:t>Environmental Toxicology and Chemistry</w:t>
      </w:r>
      <w:r>
        <w:rPr>
          <w:i/>
          <w:iCs/>
        </w:rPr>
        <w:t>,</w:t>
      </w:r>
      <w:r w:rsidRPr="00CE1101">
        <w:rPr>
          <w:i/>
          <w:iCs/>
        </w:rPr>
        <w:t xml:space="preserve"> </w:t>
      </w:r>
      <w:r w:rsidRPr="00AA4151">
        <w:t>vol. 22</w:t>
      </w:r>
      <w:r>
        <w:t>, no.</w:t>
      </w:r>
      <w:r w:rsidRPr="00CE1101">
        <w:t xml:space="preserve"> 12</w:t>
      </w:r>
      <w:r>
        <w:t>, pp.</w:t>
      </w:r>
      <w:r w:rsidRPr="00CE1101">
        <w:t xml:space="preserve"> 3017–3024.</w:t>
      </w:r>
    </w:p>
    <w:p w:rsidR="00D47F56" w:rsidRPr="00CE1101" w:rsidRDefault="00D47F56" w:rsidP="00D47F56">
      <w:pPr>
        <w:pStyle w:val="text"/>
        <w:rPr>
          <w:lang w:val="en-GB"/>
        </w:rPr>
      </w:pPr>
      <w:r w:rsidRPr="00CE1101">
        <w:rPr>
          <w:lang w:val="en-GB"/>
        </w:rPr>
        <w:t>Stewart</w:t>
      </w:r>
      <w:r>
        <w:rPr>
          <w:lang w:val="en-GB"/>
        </w:rPr>
        <w:t>,</w:t>
      </w:r>
      <w:r w:rsidRPr="00CE1101">
        <w:rPr>
          <w:lang w:val="en-GB"/>
        </w:rPr>
        <w:t xml:space="preserve"> D</w:t>
      </w:r>
      <w:r>
        <w:rPr>
          <w:lang w:val="en-GB"/>
        </w:rPr>
        <w:t xml:space="preserve"> &amp; </w:t>
      </w:r>
      <w:r w:rsidRPr="00CE1101">
        <w:rPr>
          <w:lang w:val="en-GB"/>
        </w:rPr>
        <w:t>Chisholm</w:t>
      </w:r>
      <w:r>
        <w:rPr>
          <w:lang w:val="en-GB"/>
        </w:rPr>
        <w:t>,</w:t>
      </w:r>
      <w:r w:rsidRPr="00CE1101">
        <w:rPr>
          <w:lang w:val="en-GB"/>
        </w:rPr>
        <w:t xml:space="preserve"> D 1971</w:t>
      </w:r>
      <w:r>
        <w:rPr>
          <w:lang w:val="en-GB"/>
        </w:rPr>
        <w:t>,</w:t>
      </w:r>
      <w:r w:rsidRPr="00CE1101">
        <w:rPr>
          <w:lang w:val="en-GB"/>
        </w:rPr>
        <w:t xml:space="preserve"> </w:t>
      </w:r>
      <w:r>
        <w:rPr>
          <w:lang w:val="en-GB"/>
        </w:rPr>
        <w:t>‘</w:t>
      </w:r>
      <w:r w:rsidRPr="00CE1101">
        <w:rPr>
          <w:lang w:val="en-GB"/>
        </w:rPr>
        <w:t>Long-term persistence of BHC, DDT and chlordane in sandy loam soil</w:t>
      </w:r>
      <w:r>
        <w:rPr>
          <w:lang w:val="en-GB"/>
        </w:rPr>
        <w:t>’,</w:t>
      </w:r>
      <w:r w:rsidRPr="00CE1101">
        <w:rPr>
          <w:lang w:val="en-GB"/>
        </w:rPr>
        <w:t xml:space="preserve"> </w:t>
      </w:r>
      <w:r w:rsidRPr="00CE1101">
        <w:rPr>
          <w:i/>
          <w:iCs/>
          <w:lang w:val="en-GB"/>
        </w:rPr>
        <w:t>Canadian Journal of Soil Science</w:t>
      </w:r>
      <w:r>
        <w:rPr>
          <w:i/>
          <w:iCs/>
          <w:lang w:val="en-GB"/>
        </w:rPr>
        <w:t>,</w:t>
      </w:r>
      <w:r w:rsidRPr="00CE1101">
        <w:rPr>
          <w:lang w:val="en-GB"/>
        </w:rPr>
        <w:t xml:space="preserve"> </w:t>
      </w:r>
      <w:r>
        <w:rPr>
          <w:lang w:val="en-GB"/>
        </w:rPr>
        <w:t xml:space="preserve">vol. </w:t>
      </w:r>
      <w:r w:rsidRPr="00CE1101">
        <w:rPr>
          <w:lang w:val="en-GB"/>
        </w:rPr>
        <w:t>51</w:t>
      </w:r>
      <w:r>
        <w:rPr>
          <w:lang w:val="en-GB"/>
        </w:rPr>
        <w:t>, pp.</w:t>
      </w:r>
      <w:r w:rsidRPr="00CE1101">
        <w:rPr>
          <w:lang w:val="en-GB"/>
        </w:rPr>
        <w:t xml:space="preserve"> 379</w:t>
      </w:r>
      <w:r>
        <w:rPr>
          <w:lang w:val="en-GB"/>
        </w:rPr>
        <w:sym w:font="Symbol" w:char="F02D"/>
      </w:r>
      <w:r w:rsidRPr="00CE1101">
        <w:rPr>
          <w:lang w:val="en-GB"/>
        </w:rPr>
        <w:t>383.</w:t>
      </w:r>
    </w:p>
    <w:p w:rsidR="00D47F56" w:rsidRPr="00CE1101" w:rsidRDefault="00D47F56" w:rsidP="00D47F56">
      <w:pPr>
        <w:pStyle w:val="text"/>
        <w:rPr>
          <w:lang w:val="en-GB"/>
        </w:rPr>
      </w:pPr>
      <w:r w:rsidRPr="00CE1101">
        <w:rPr>
          <w:lang w:val="en-GB"/>
        </w:rPr>
        <w:t>Stewart</w:t>
      </w:r>
      <w:r>
        <w:rPr>
          <w:lang w:val="en-GB"/>
        </w:rPr>
        <w:t>,</w:t>
      </w:r>
      <w:r w:rsidRPr="00CE1101">
        <w:rPr>
          <w:lang w:val="en-GB"/>
        </w:rPr>
        <w:t xml:space="preserve"> J</w:t>
      </w:r>
      <w:r>
        <w:rPr>
          <w:lang w:val="en-GB"/>
        </w:rPr>
        <w:t xml:space="preserve"> &amp; </w:t>
      </w:r>
      <w:r w:rsidRPr="00CE1101">
        <w:rPr>
          <w:lang w:val="en-GB"/>
        </w:rPr>
        <w:t>Smith</w:t>
      </w:r>
      <w:r>
        <w:rPr>
          <w:lang w:val="en-GB"/>
        </w:rPr>
        <w:t>,</w:t>
      </w:r>
      <w:r w:rsidRPr="00CE1101">
        <w:rPr>
          <w:lang w:val="en-GB"/>
        </w:rPr>
        <w:t xml:space="preserve"> ES 1922</w:t>
      </w:r>
      <w:r>
        <w:rPr>
          <w:lang w:val="en-GB"/>
        </w:rPr>
        <w:t>, ‘</w:t>
      </w:r>
      <w:r w:rsidRPr="00CE1101">
        <w:rPr>
          <w:lang w:val="en-GB"/>
        </w:rPr>
        <w:t>Some relations of arsenic to plant growth: Part 1</w:t>
      </w:r>
      <w:r>
        <w:rPr>
          <w:lang w:val="en-GB"/>
        </w:rPr>
        <w:t>’,</w:t>
      </w:r>
      <w:r w:rsidRPr="00CE1101">
        <w:rPr>
          <w:lang w:val="en-GB"/>
        </w:rPr>
        <w:t xml:space="preserve"> </w:t>
      </w:r>
      <w:r w:rsidRPr="00CE1101">
        <w:rPr>
          <w:i/>
          <w:iCs/>
          <w:lang w:val="en-GB"/>
        </w:rPr>
        <w:t>Soil Science</w:t>
      </w:r>
      <w:r>
        <w:rPr>
          <w:i/>
          <w:iCs/>
          <w:lang w:val="en-GB"/>
        </w:rPr>
        <w:t>,</w:t>
      </w:r>
      <w:r w:rsidRPr="00CE1101">
        <w:rPr>
          <w:lang w:val="en-GB"/>
        </w:rPr>
        <w:t xml:space="preserve"> </w:t>
      </w:r>
      <w:r>
        <w:rPr>
          <w:lang w:val="en-GB"/>
        </w:rPr>
        <w:t xml:space="preserve">vol. </w:t>
      </w:r>
      <w:r w:rsidRPr="00CE1101">
        <w:rPr>
          <w:lang w:val="en-GB"/>
        </w:rPr>
        <w:t>14</w:t>
      </w:r>
      <w:r>
        <w:rPr>
          <w:lang w:val="en-GB"/>
        </w:rPr>
        <w:t>, pp</w:t>
      </w:r>
      <w:r w:rsidRPr="00CE1101">
        <w:rPr>
          <w:lang w:val="en-GB"/>
        </w:rPr>
        <w:t xml:space="preserve"> 111</w:t>
      </w:r>
      <w:r>
        <w:rPr>
          <w:lang w:val="en-GB"/>
        </w:rPr>
        <w:sym w:font="Symbol" w:char="F02D"/>
      </w:r>
      <w:r w:rsidRPr="00CE1101">
        <w:rPr>
          <w:lang w:val="en-GB"/>
        </w:rPr>
        <w:t>118.</w:t>
      </w:r>
    </w:p>
    <w:p w:rsidR="00D47F56" w:rsidRPr="00CE1101" w:rsidRDefault="00D47F56" w:rsidP="00D47F56">
      <w:pPr>
        <w:pStyle w:val="text"/>
        <w:rPr>
          <w:lang w:val="en-GB"/>
        </w:rPr>
      </w:pPr>
      <w:r w:rsidRPr="00496AB8">
        <w:t>Stott, DE, Dick, WA &amp; Tabatabai</w:t>
      </w:r>
      <w:r>
        <w:t>,</w:t>
      </w:r>
      <w:r w:rsidRPr="00496AB8">
        <w:t xml:space="preserve"> MA1985, </w:t>
      </w:r>
      <w:r>
        <w:t>‘</w:t>
      </w:r>
      <w:r w:rsidRPr="00CE1101">
        <w:rPr>
          <w:lang w:val="en-GB"/>
        </w:rPr>
        <w:t>Inhibition of pyrophosphatase activity in soils by trace elements</w:t>
      </w:r>
      <w:r>
        <w:rPr>
          <w:lang w:val="en-GB"/>
        </w:rPr>
        <w:t>’,</w:t>
      </w:r>
      <w:r w:rsidRPr="00CE1101">
        <w:rPr>
          <w:lang w:val="en-GB"/>
        </w:rPr>
        <w:t xml:space="preserve"> </w:t>
      </w:r>
      <w:r w:rsidRPr="00CE1101">
        <w:rPr>
          <w:i/>
          <w:iCs/>
          <w:lang w:val="en-GB"/>
        </w:rPr>
        <w:t>Soil Science</w:t>
      </w:r>
      <w:r>
        <w:rPr>
          <w:i/>
          <w:iCs/>
          <w:lang w:val="en-GB"/>
        </w:rPr>
        <w:t>,</w:t>
      </w:r>
      <w:r w:rsidRPr="00CE1101">
        <w:rPr>
          <w:lang w:val="en-GB"/>
        </w:rPr>
        <w:t xml:space="preserve"> </w:t>
      </w:r>
      <w:r>
        <w:rPr>
          <w:lang w:val="en-GB"/>
        </w:rPr>
        <w:t xml:space="preserve">vol. </w:t>
      </w:r>
      <w:r w:rsidRPr="00CE1101">
        <w:rPr>
          <w:lang w:val="en-GB"/>
        </w:rPr>
        <w:t>139</w:t>
      </w:r>
      <w:r>
        <w:rPr>
          <w:lang w:val="en-GB"/>
        </w:rPr>
        <w:t>, pp.</w:t>
      </w:r>
      <w:r w:rsidRPr="00CE1101">
        <w:rPr>
          <w:lang w:val="en-GB"/>
        </w:rPr>
        <w:t>112</w:t>
      </w:r>
      <w:r>
        <w:rPr>
          <w:lang w:val="en-GB"/>
        </w:rPr>
        <w:sym w:font="Symbol" w:char="F02D"/>
      </w:r>
      <w:r w:rsidRPr="00CE1101">
        <w:rPr>
          <w:lang w:val="en-GB"/>
        </w:rPr>
        <w:t>117.</w:t>
      </w:r>
    </w:p>
    <w:p w:rsidR="00D47F56" w:rsidRPr="00CE1101" w:rsidRDefault="00D47F56" w:rsidP="00D47F56">
      <w:pPr>
        <w:pStyle w:val="text"/>
      </w:pPr>
      <w:r w:rsidRPr="00CE1101">
        <w:lastRenderedPageBreak/>
        <w:t>Suedel</w:t>
      </w:r>
      <w:r>
        <w:t>,</w:t>
      </w:r>
      <w:r w:rsidRPr="00CE1101">
        <w:t xml:space="preserve"> BC, Boraczek</w:t>
      </w:r>
      <w:r>
        <w:t>,</w:t>
      </w:r>
      <w:r w:rsidRPr="00CE1101">
        <w:t xml:space="preserve"> JA, Peddicord</w:t>
      </w:r>
      <w:r>
        <w:t>,</w:t>
      </w:r>
      <w:r w:rsidRPr="00CE1101">
        <w:t xml:space="preserve"> RK, Clifford</w:t>
      </w:r>
      <w:r>
        <w:t>,</w:t>
      </w:r>
      <w:r w:rsidRPr="00CE1101">
        <w:t xml:space="preserve"> PA</w:t>
      </w:r>
      <w:r>
        <w:t xml:space="preserve"> &amp; </w:t>
      </w:r>
      <w:r w:rsidRPr="00CE1101">
        <w:t>Dillon</w:t>
      </w:r>
      <w:r>
        <w:t>,</w:t>
      </w:r>
      <w:r w:rsidRPr="00CE1101">
        <w:t xml:space="preserve"> TM 1994</w:t>
      </w:r>
      <w:r>
        <w:t>,</w:t>
      </w:r>
      <w:r w:rsidRPr="00CE1101">
        <w:t xml:space="preserve"> </w:t>
      </w:r>
      <w:r>
        <w:t>‘</w:t>
      </w:r>
      <w:r w:rsidRPr="00CE1101">
        <w:t>Trophic transfer and biomagnification potential of contaminants in aquatic ecosystems</w:t>
      </w:r>
      <w:r>
        <w:t>’,</w:t>
      </w:r>
      <w:r w:rsidRPr="00CE1101">
        <w:t xml:space="preserve"> </w:t>
      </w:r>
      <w:r w:rsidRPr="00CE1101">
        <w:rPr>
          <w:i/>
          <w:iCs/>
        </w:rPr>
        <w:t>Reviews of Environmental Contamination and Toxicology</w:t>
      </w:r>
      <w:r>
        <w:rPr>
          <w:i/>
          <w:iCs/>
        </w:rPr>
        <w:t>,</w:t>
      </w:r>
      <w:r w:rsidRPr="00CE1101">
        <w:t xml:space="preserve"> </w:t>
      </w:r>
      <w:r>
        <w:t xml:space="preserve">vol. </w:t>
      </w:r>
      <w:r w:rsidRPr="00CE1101">
        <w:t>136</w:t>
      </w:r>
      <w:r>
        <w:t>, pp.</w:t>
      </w:r>
      <w:r w:rsidRPr="00CE1101">
        <w:t xml:space="preserve"> 22–89.</w:t>
      </w:r>
    </w:p>
    <w:p w:rsidR="00D47F56" w:rsidRPr="00CE1101" w:rsidRDefault="00D47F56" w:rsidP="00D47F56">
      <w:pPr>
        <w:pStyle w:val="text"/>
      </w:pPr>
      <w:r w:rsidRPr="00CE1101">
        <w:t>Svendsen</w:t>
      </w:r>
      <w:r>
        <w:t>,</w:t>
      </w:r>
      <w:r w:rsidRPr="00CE1101">
        <w:t xml:space="preserve"> C</w:t>
      </w:r>
      <w:r>
        <w:t xml:space="preserve"> &amp; </w:t>
      </w:r>
      <w:r w:rsidRPr="00CE1101">
        <w:t>Weeks</w:t>
      </w:r>
      <w:r>
        <w:t>,</w:t>
      </w:r>
      <w:r w:rsidRPr="00CE1101">
        <w:t xml:space="preserve"> JM 1997a</w:t>
      </w:r>
      <w:r>
        <w:t>,</w:t>
      </w:r>
      <w:r w:rsidRPr="00CE1101">
        <w:t xml:space="preserve"> </w:t>
      </w:r>
      <w:r>
        <w:t>‘</w:t>
      </w:r>
      <w:r w:rsidRPr="00CE1101">
        <w:t xml:space="preserve">Relevance and applicability of a simple earthworm biomarker of copper exposure: I. Links to ecological effects in a laboratory study with </w:t>
      </w:r>
      <w:r w:rsidRPr="00CE1101">
        <w:rPr>
          <w:i/>
          <w:iCs/>
        </w:rPr>
        <w:t>Eisenia andrei</w:t>
      </w:r>
      <w:r>
        <w:rPr>
          <w:i/>
          <w:iCs/>
        </w:rPr>
        <w:t>’,</w:t>
      </w:r>
      <w:r w:rsidRPr="00CE1101">
        <w:t xml:space="preserve"> </w:t>
      </w:r>
      <w:r w:rsidRPr="00CE1101">
        <w:rPr>
          <w:i/>
          <w:iCs/>
        </w:rPr>
        <w:t>Ecotoxicology and Environmental Safety</w:t>
      </w:r>
      <w:r>
        <w:rPr>
          <w:i/>
          <w:iCs/>
        </w:rPr>
        <w:t>,</w:t>
      </w:r>
      <w:r w:rsidRPr="00CE1101">
        <w:rPr>
          <w:i/>
          <w:iCs/>
        </w:rPr>
        <w:t xml:space="preserve"> </w:t>
      </w:r>
      <w:r w:rsidRPr="002C7608">
        <w:t>vol.</w:t>
      </w:r>
      <w:r>
        <w:rPr>
          <w:i/>
          <w:iCs/>
        </w:rPr>
        <w:t xml:space="preserve"> </w:t>
      </w:r>
      <w:r w:rsidRPr="00CE1101">
        <w:t>36</w:t>
      </w:r>
      <w:r>
        <w:t xml:space="preserve">, pp. </w:t>
      </w:r>
      <w:r w:rsidRPr="00CE1101">
        <w:t>72–79.</w:t>
      </w:r>
    </w:p>
    <w:p w:rsidR="00D47F56" w:rsidRPr="00CE1101" w:rsidRDefault="00D47F56" w:rsidP="00D47F56">
      <w:pPr>
        <w:pStyle w:val="text"/>
      </w:pPr>
      <w:r w:rsidRPr="00CE1101">
        <w:t>Svendsen</w:t>
      </w:r>
      <w:r>
        <w:t>,</w:t>
      </w:r>
      <w:r w:rsidRPr="00CE1101">
        <w:t xml:space="preserve"> C</w:t>
      </w:r>
      <w:r>
        <w:t xml:space="preserve"> &amp; </w:t>
      </w:r>
      <w:r w:rsidRPr="00CE1101">
        <w:t>Weeks</w:t>
      </w:r>
      <w:r>
        <w:t>,</w:t>
      </w:r>
      <w:r w:rsidRPr="00CE1101">
        <w:t xml:space="preserve"> JM 1997b</w:t>
      </w:r>
      <w:r>
        <w:t>,</w:t>
      </w:r>
      <w:r w:rsidRPr="00CE1101">
        <w:t xml:space="preserve"> Relevance and applicability of a simple earthworm biomarker of copper exposure</w:t>
      </w:r>
      <w:r>
        <w:t xml:space="preserve">: </w:t>
      </w:r>
      <w:r w:rsidRPr="00CE1101">
        <w:t xml:space="preserve">2. Validation and applicability under field conditions in a mesocosm experiment with </w:t>
      </w:r>
      <w:r w:rsidRPr="00CE1101">
        <w:rPr>
          <w:i/>
          <w:iCs/>
        </w:rPr>
        <w:t>Lumbricus rubellus</w:t>
      </w:r>
      <w:r>
        <w:rPr>
          <w:i/>
          <w:iCs/>
        </w:rPr>
        <w:t>’,</w:t>
      </w:r>
      <w:r w:rsidRPr="00CE1101">
        <w:t xml:space="preserve"> </w:t>
      </w:r>
      <w:r w:rsidRPr="00CE1101">
        <w:rPr>
          <w:i/>
          <w:iCs/>
        </w:rPr>
        <w:t>Ecotoxicology and Environmental Safety</w:t>
      </w:r>
      <w:r>
        <w:rPr>
          <w:i/>
          <w:iCs/>
        </w:rPr>
        <w:t>,</w:t>
      </w:r>
      <w:r w:rsidRPr="00CE1101">
        <w:t xml:space="preserve"> </w:t>
      </w:r>
      <w:r>
        <w:t xml:space="preserve">vol. </w:t>
      </w:r>
      <w:r w:rsidRPr="00CE1101">
        <w:t>36</w:t>
      </w:r>
      <w:r>
        <w:t>,</w:t>
      </w:r>
      <w:r w:rsidRPr="00CE1101">
        <w:t xml:space="preserve"> </w:t>
      </w:r>
      <w:r>
        <w:t xml:space="preserve">pp. </w:t>
      </w:r>
      <w:r w:rsidRPr="00CE1101">
        <w:t>80–88.</w:t>
      </w:r>
    </w:p>
    <w:p w:rsidR="00D47F56" w:rsidRPr="00CE1101" w:rsidRDefault="00D47F56" w:rsidP="00D47F56">
      <w:pPr>
        <w:pStyle w:val="text"/>
        <w:rPr>
          <w:lang w:val="sv-SE"/>
        </w:rPr>
      </w:pPr>
      <w:r w:rsidRPr="00CE1101">
        <w:rPr>
          <w:lang w:val="en-GB"/>
        </w:rPr>
        <w:t>Svenson</w:t>
      </w:r>
      <w:r>
        <w:rPr>
          <w:lang w:val="en-GB"/>
        </w:rPr>
        <w:t>,</w:t>
      </w:r>
      <w:r w:rsidRPr="00CE1101">
        <w:rPr>
          <w:lang w:val="en-GB"/>
        </w:rPr>
        <w:t xml:space="preserve"> A 1986</w:t>
      </w:r>
      <w:r>
        <w:rPr>
          <w:lang w:val="en-GB"/>
        </w:rPr>
        <w:t>, ‘</w:t>
      </w:r>
      <w:r w:rsidRPr="00CE1101">
        <w:rPr>
          <w:lang w:val="en-GB"/>
        </w:rPr>
        <w:t>Effects of copper, zinc, and cadmium ions on the production of phosphate from phytic acid by the phytase system in spruce forest soil</w:t>
      </w:r>
      <w:r>
        <w:rPr>
          <w:lang w:val="en-GB"/>
        </w:rPr>
        <w:t>’,</w:t>
      </w:r>
      <w:r w:rsidRPr="00CE1101">
        <w:rPr>
          <w:lang w:val="en-GB"/>
        </w:rPr>
        <w:t xml:space="preserve"> </w:t>
      </w:r>
      <w:r w:rsidRPr="00CE1101">
        <w:rPr>
          <w:i/>
          <w:iCs/>
          <w:lang w:val="sv-SE"/>
        </w:rPr>
        <w:t>Plant and Soil</w:t>
      </w:r>
      <w:r>
        <w:rPr>
          <w:i/>
          <w:iCs/>
          <w:lang w:val="sv-SE"/>
        </w:rPr>
        <w:t>,</w:t>
      </w:r>
      <w:r w:rsidRPr="00CE1101">
        <w:rPr>
          <w:lang w:val="sv-SE"/>
        </w:rPr>
        <w:t xml:space="preserve"> </w:t>
      </w:r>
      <w:r>
        <w:rPr>
          <w:lang w:val="sv-SE"/>
        </w:rPr>
        <w:t xml:space="preserve">vol. </w:t>
      </w:r>
      <w:r w:rsidRPr="00CE1101">
        <w:rPr>
          <w:lang w:val="sv-SE"/>
        </w:rPr>
        <w:t>94</w:t>
      </w:r>
      <w:r>
        <w:rPr>
          <w:lang w:val="sv-SE"/>
        </w:rPr>
        <w:t xml:space="preserve">, pp. </w:t>
      </w:r>
      <w:r w:rsidRPr="00CE1101">
        <w:rPr>
          <w:lang w:val="sv-SE"/>
        </w:rPr>
        <w:t>227</w:t>
      </w:r>
      <w:r>
        <w:rPr>
          <w:lang w:val="sv-SE"/>
        </w:rPr>
        <w:sym w:font="Symbol" w:char="F02D"/>
      </w:r>
      <w:r w:rsidRPr="00CE1101">
        <w:rPr>
          <w:lang w:val="sv-SE"/>
        </w:rPr>
        <w:t>234.</w:t>
      </w:r>
    </w:p>
    <w:p w:rsidR="00D47F56" w:rsidRPr="00CE1101" w:rsidRDefault="00D47F56" w:rsidP="00D47F56">
      <w:pPr>
        <w:pStyle w:val="text"/>
        <w:rPr>
          <w:lang w:val="en-GB"/>
        </w:rPr>
      </w:pPr>
      <w:r w:rsidRPr="00CE1101">
        <w:rPr>
          <w:lang w:val="sv-SE"/>
        </w:rPr>
        <w:t>Sverdrup</w:t>
      </w:r>
      <w:r>
        <w:rPr>
          <w:lang w:val="sv-SE"/>
        </w:rPr>
        <w:t>,</w:t>
      </w:r>
      <w:r w:rsidRPr="00CE1101">
        <w:rPr>
          <w:lang w:val="sv-SE"/>
        </w:rPr>
        <w:t xml:space="preserve"> LE, Nielsen</w:t>
      </w:r>
      <w:r>
        <w:rPr>
          <w:lang w:val="sv-SE"/>
        </w:rPr>
        <w:t>,</w:t>
      </w:r>
      <w:r w:rsidRPr="00CE1101">
        <w:rPr>
          <w:lang w:val="sv-SE"/>
        </w:rPr>
        <w:t xml:space="preserve"> T</w:t>
      </w:r>
      <w:r>
        <w:rPr>
          <w:lang w:val="sv-SE"/>
        </w:rPr>
        <w:t xml:space="preserve"> &amp; </w:t>
      </w:r>
      <w:r w:rsidRPr="00CE1101">
        <w:rPr>
          <w:lang w:val="sv-SE"/>
        </w:rPr>
        <w:t>Henning-Krogh</w:t>
      </w:r>
      <w:r>
        <w:rPr>
          <w:lang w:val="sv-SE"/>
        </w:rPr>
        <w:t>,</w:t>
      </w:r>
      <w:r w:rsidRPr="00CE1101">
        <w:rPr>
          <w:lang w:val="sv-SE"/>
        </w:rPr>
        <w:t xml:space="preserve"> P 2002</w:t>
      </w:r>
      <w:r>
        <w:rPr>
          <w:lang w:val="sv-SE"/>
        </w:rPr>
        <w:t>,</w:t>
      </w:r>
      <w:r w:rsidRPr="00CE1101">
        <w:rPr>
          <w:lang w:val="sv-SE"/>
        </w:rPr>
        <w:t xml:space="preserve"> </w:t>
      </w:r>
      <w:r>
        <w:rPr>
          <w:lang w:val="sv-SE"/>
        </w:rPr>
        <w:t>’</w:t>
      </w:r>
      <w:r w:rsidRPr="00CE1101">
        <w:rPr>
          <w:lang w:val="en-GB"/>
        </w:rPr>
        <w:t>Soil ecotoxicity of polycyclic aromatic hydrocarbons in relation to soil sorption, lipophilicity, and water solubility</w:t>
      </w:r>
      <w:r>
        <w:rPr>
          <w:lang w:val="en-GB"/>
        </w:rPr>
        <w:t>’,</w:t>
      </w:r>
      <w:r w:rsidRPr="00CE1101">
        <w:rPr>
          <w:lang w:val="en-GB"/>
        </w:rPr>
        <w:t xml:space="preserve"> </w:t>
      </w:r>
      <w:r w:rsidRPr="00CE1101">
        <w:rPr>
          <w:i/>
          <w:iCs/>
          <w:lang w:val="en-GB"/>
        </w:rPr>
        <w:t xml:space="preserve">Environmental Science </w:t>
      </w:r>
      <w:r w:rsidRPr="00CE1101">
        <w:rPr>
          <w:i/>
          <w:iCs/>
        </w:rPr>
        <w:t>and</w:t>
      </w:r>
      <w:r w:rsidRPr="00CE1101">
        <w:rPr>
          <w:i/>
          <w:iCs/>
          <w:lang w:val="en-GB"/>
        </w:rPr>
        <w:t>Technology</w:t>
      </w:r>
      <w:r>
        <w:rPr>
          <w:i/>
          <w:iCs/>
          <w:lang w:val="en-GB"/>
        </w:rPr>
        <w:t>,</w:t>
      </w:r>
      <w:r w:rsidRPr="00CE1101">
        <w:rPr>
          <w:lang w:val="en-GB"/>
        </w:rPr>
        <w:t xml:space="preserve"> </w:t>
      </w:r>
      <w:r>
        <w:rPr>
          <w:lang w:val="en-GB"/>
        </w:rPr>
        <w:t xml:space="preserve">vol. </w:t>
      </w:r>
      <w:r w:rsidRPr="00CE1101">
        <w:rPr>
          <w:lang w:val="en-GB"/>
        </w:rPr>
        <w:t>36</w:t>
      </w:r>
      <w:r>
        <w:rPr>
          <w:lang w:val="en-GB"/>
        </w:rPr>
        <w:t>, pp.</w:t>
      </w:r>
      <w:r w:rsidRPr="00CE1101">
        <w:rPr>
          <w:lang w:val="en-GB"/>
        </w:rPr>
        <w:t xml:space="preserve"> 2429</w:t>
      </w:r>
      <w:r>
        <w:rPr>
          <w:lang w:val="en-GB"/>
        </w:rPr>
        <w:sym w:font="Symbol" w:char="F02D"/>
      </w:r>
      <w:r w:rsidRPr="00CE1101">
        <w:rPr>
          <w:lang w:val="en-GB"/>
        </w:rPr>
        <w:t>2435.</w:t>
      </w:r>
    </w:p>
    <w:p w:rsidR="00D47F56" w:rsidRPr="00CE1101" w:rsidRDefault="00D47F56" w:rsidP="00D47F56">
      <w:pPr>
        <w:pStyle w:val="text"/>
        <w:rPr>
          <w:lang w:val="en-GB"/>
        </w:rPr>
      </w:pPr>
      <w:r w:rsidRPr="00CE1101">
        <w:rPr>
          <w:lang w:val="en-GB"/>
        </w:rPr>
        <w:t>Swann</w:t>
      </w:r>
      <w:r>
        <w:rPr>
          <w:lang w:val="en-GB"/>
        </w:rPr>
        <w:t>,</w:t>
      </w:r>
      <w:r w:rsidRPr="00CE1101">
        <w:rPr>
          <w:lang w:val="en-GB"/>
        </w:rPr>
        <w:t xml:space="preserve"> RL, McCall</w:t>
      </w:r>
      <w:r>
        <w:rPr>
          <w:lang w:val="en-GB"/>
        </w:rPr>
        <w:t>,</w:t>
      </w:r>
      <w:r w:rsidRPr="00CE1101">
        <w:rPr>
          <w:lang w:val="en-GB"/>
        </w:rPr>
        <w:t xml:space="preserve"> PJ</w:t>
      </w:r>
      <w:r>
        <w:rPr>
          <w:lang w:val="en-GB"/>
        </w:rPr>
        <w:t xml:space="preserve"> &amp;</w:t>
      </w:r>
      <w:r w:rsidRPr="00CE1101">
        <w:rPr>
          <w:lang w:val="en-GB"/>
        </w:rPr>
        <w:t>Laskowski</w:t>
      </w:r>
      <w:r>
        <w:rPr>
          <w:lang w:val="en-GB"/>
        </w:rPr>
        <w:t>,</w:t>
      </w:r>
      <w:r w:rsidRPr="00CE1101">
        <w:rPr>
          <w:lang w:val="en-GB"/>
        </w:rPr>
        <w:t xml:space="preserve"> DA 1981</w:t>
      </w:r>
      <w:r>
        <w:rPr>
          <w:lang w:val="en-GB"/>
        </w:rPr>
        <w:t>,</w:t>
      </w:r>
      <w:r w:rsidRPr="00CE1101">
        <w:rPr>
          <w:lang w:val="en-GB"/>
        </w:rPr>
        <w:t xml:space="preserve"> </w:t>
      </w:r>
      <w:r w:rsidRPr="002C7608">
        <w:rPr>
          <w:i/>
          <w:iCs/>
          <w:lang w:val="en-GB"/>
        </w:rPr>
        <w:t>Estimation of soil sorption constants of organic chemicals by high-performance liquid chromatography</w:t>
      </w:r>
      <w:r w:rsidRPr="002C7608">
        <w:rPr>
          <w:lang w:val="en-GB"/>
        </w:rPr>
        <w:t>, ASTM special technical publication</w:t>
      </w:r>
      <w:r>
        <w:rPr>
          <w:lang w:val="en-GB"/>
        </w:rPr>
        <w:t xml:space="preserve"> no.</w:t>
      </w:r>
      <w:r w:rsidRPr="002C7608">
        <w:rPr>
          <w:lang w:val="en-GB"/>
        </w:rPr>
        <w:t xml:space="preserve"> </w:t>
      </w:r>
      <w:r w:rsidRPr="00CE1101">
        <w:rPr>
          <w:lang w:val="en-GB"/>
        </w:rPr>
        <w:t>737</w:t>
      </w:r>
      <w:r>
        <w:rPr>
          <w:lang w:val="en-GB"/>
        </w:rPr>
        <w:t xml:space="preserve">, pp. </w:t>
      </w:r>
      <w:r w:rsidRPr="00CE1101">
        <w:rPr>
          <w:lang w:val="en-GB"/>
        </w:rPr>
        <w:t>43</w:t>
      </w:r>
      <w:r>
        <w:rPr>
          <w:lang w:val="en-GB"/>
        </w:rPr>
        <w:sym w:font="Symbol" w:char="F02D"/>
      </w:r>
      <w:r w:rsidRPr="00CE1101">
        <w:rPr>
          <w:lang w:val="en-GB"/>
        </w:rPr>
        <w:t>48.</w:t>
      </w:r>
    </w:p>
    <w:p w:rsidR="00D47F56" w:rsidRPr="00CE1101" w:rsidRDefault="00D47F56" w:rsidP="00D47F56">
      <w:pPr>
        <w:pStyle w:val="text"/>
        <w:rPr>
          <w:lang w:val="en-GB"/>
        </w:rPr>
      </w:pPr>
      <w:r w:rsidRPr="00CE1101">
        <w:rPr>
          <w:lang w:val="en-GB"/>
        </w:rPr>
        <w:t>Sykes</w:t>
      </w:r>
      <w:r>
        <w:rPr>
          <w:lang w:val="en-GB"/>
        </w:rPr>
        <w:t>,</w:t>
      </w:r>
      <w:r w:rsidRPr="00CE1101">
        <w:rPr>
          <w:lang w:val="en-GB"/>
        </w:rPr>
        <w:t xml:space="preserve"> RL, Corning</w:t>
      </w:r>
      <w:r>
        <w:rPr>
          <w:lang w:val="en-GB"/>
        </w:rPr>
        <w:t>,</w:t>
      </w:r>
      <w:r w:rsidRPr="00CE1101">
        <w:rPr>
          <w:lang w:val="en-GB"/>
        </w:rPr>
        <w:t xml:space="preserve"> DR</w:t>
      </w:r>
      <w:r>
        <w:rPr>
          <w:lang w:val="en-GB"/>
        </w:rPr>
        <w:t xml:space="preserve"> &amp; </w:t>
      </w:r>
      <w:r w:rsidRPr="00CE1101">
        <w:rPr>
          <w:lang w:val="en-GB"/>
        </w:rPr>
        <w:t>Early</w:t>
      </w:r>
      <w:r>
        <w:rPr>
          <w:lang w:val="en-GB"/>
        </w:rPr>
        <w:t>,</w:t>
      </w:r>
      <w:r w:rsidRPr="00CE1101">
        <w:rPr>
          <w:lang w:val="en-GB"/>
        </w:rPr>
        <w:t xml:space="preserve"> NJ 1981</w:t>
      </w:r>
      <w:r>
        <w:rPr>
          <w:lang w:val="en-GB"/>
        </w:rPr>
        <w:t>,</w:t>
      </w:r>
      <w:r w:rsidRPr="00CE1101">
        <w:rPr>
          <w:lang w:val="en-GB"/>
        </w:rPr>
        <w:t xml:space="preserve"> The effect of soil-chromium III on the growth and chromium absorption of vascular plants</w:t>
      </w:r>
      <w:r>
        <w:rPr>
          <w:lang w:val="en-GB"/>
        </w:rPr>
        <w:t>,</w:t>
      </w:r>
      <w:r w:rsidRPr="00CE1101">
        <w:rPr>
          <w:lang w:val="en-GB"/>
        </w:rPr>
        <w:t xml:space="preserve"> </w:t>
      </w:r>
      <w:r w:rsidRPr="00CE1101">
        <w:rPr>
          <w:i/>
          <w:iCs/>
          <w:lang w:val="en-GB"/>
        </w:rPr>
        <w:t>Jalca</w:t>
      </w:r>
      <w:r>
        <w:rPr>
          <w:i/>
          <w:iCs/>
          <w:lang w:val="en-GB"/>
        </w:rPr>
        <w:t>,</w:t>
      </w:r>
      <w:r w:rsidRPr="00CE1101">
        <w:rPr>
          <w:i/>
          <w:iCs/>
          <w:lang w:val="en-GB"/>
        </w:rPr>
        <w:t xml:space="preserve"> </w:t>
      </w:r>
      <w:r w:rsidRPr="009E5CE4">
        <w:rPr>
          <w:lang w:val="en-GB"/>
        </w:rPr>
        <w:t>vol</w:t>
      </w:r>
      <w:r>
        <w:rPr>
          <w:lang w:val="en-GB"/>
        </w:rPr>
        <w:t xml:space="preserve">. </w:t>
      </w:r>
      <w:r w:rsidRPr="009E5CE4">
        <w:rPr>
          <w:lang w:val="en-GB"/>
        </w:rPr>
        <w:t>76</w:t>
      </w:r>
      <w:r>
        <w:rPr>
          <w:lang w:val="en-GB"/>
        </w:rPr>
        <w:t>, pp.</w:t>
      </w:r>
      <w:r w:rsidRPr="00CE1101">
        <w:rPr>
          <w:lang w:val="en-GB"/>
        </w:rPr>
        <w:t xml:space="preserve"> 102–125.</w:t>
      </w:r>
    </w:p>
    <w:p w:rsidR="00D47F56" w:rsidRPr="00CE1101" w:rsidRDefault="00D47F56" w:rsidP="00D47F56">
      <w:pPr>
        <w:pStyle w:val="text"/>
        <w:rPr>
          <w:lang w:val="en-GB"/>
        </w:rPr>
      </w:pPr>
      <w:r w:rsidRPr="00CE1101">
        <w:rPr>
          <w:lang w:val="en-GB"/>
        </w:rPr>
        <w:t>Tabatabai</w:t>
      </w:r>
      <w:r>
        <w:rPr>
          <w:lang w:val="en-GB"/>
        </w:rPr>
        <w:t>,</w:t>
      </w:r>
      <w:r w:rsidRPr="00CE1101">
        <w:rPr>
          <w:lang w:val="en-GB"/>
        </w:rPr>
        <w:t xml:space="preserve"> MA 1977</w:t>
      </w:r>
      <w:r>
        <w:rPr>
          <w:lang w:val="en-GB"/>
        </w:rPr>
        <w:t>,</w:t>
      </w:r>
      <w:r w:rsidRPr="00CE1101">
        <w:rPr>
          <w:lang w:val="en-GB"/>
        </w:rPr>
        <w:t xml:space="preserve"> </w:t>
      </w:r>
      <w:r>
        <w:rPr>
          <w:lang w:val="en-GB"/>
        </w:rPr>
        <w:t>‘</w:t>
      </w:r>
      <w:r w:rsidRPr="00CE1101">
        <w:rPr>
          <w:lang w:val="en-GB"/>
        </w:rPr>
        <w:t>Effects of trace elements on urease activity in soils</w:t>
      </w:r>
      <w:r>
        <w:rPr>
          <w:lang w:val="en-GB"/>
        </w:rPr>
        <w:t>’,</w:t>
      </w:r>
      <w:r w:rsidRPr="00CE1101">
        <w:rPr>
          <w:lang w:val="en-GB"/>
        </w:rPr>
        <w:t xml:space="preserve"> </w:t>
      </w:r>
      <w:r w:rsidRPr="00CE1101">
        <w:rPr>
          <w:i/>
          <w:iCs/>
          <w:lang w:val="en-GB"/>
        </w:rPr>
        <w:t>Soil Biology and Biochemistry</w:t>
      </w:r>
      <w:r>
        <w:rPr>
          <w:i/>
          <w:iCs/>
          <w:lang w:val="en-GB"/>
        </w:rPr>
        <w:t>,</w:t>
      </w:r>
      <w:r w:rsidRPr="00CE1101">
        <w:rPr>
          <w:lang w:val="en-GB"/>
        </w:rPr>
        <w:t xml:space="preserve"> </w:t>
      </w:r>
      <w:r>
        <w:rPr>
          <w:lang w:val="en-GB"/>
        </w:rPr>
        <w:t xml:space="preserve">vol. </w:t>
      </w:r>
      <w:r w:rsidRPr="00CE1101">
        <w:rPr>
          <w:lang w:val="en-GB"/>
        </w:rPr>
        <w:t>9</w:t>
      </w:r>
      <w:r>
        <w:rPr>
          <w:lang w:val="en-GB"/>
        </w:rPr>
        <w:t>, pp.</w:t>
      </w:r>
      <w:r w:rsidRPr="00CE1101">
        <w:rPr>
          <w:lang w:val="en-GB"/>
        </w:rPr>
        <w:t xml:space="preserve"> 9</w:t>
      </w:r>
      <w:r>
        <w:rPr>
          <w:lang w:val="en-GB"/>
        </w:rPr>
        <w:sym w:font="Symbol" w:char="F02D"/>
      </w:r>
      <w:r w:rsidRPr="00CE1101">
        <w:rPr>
          <w:lang w:val="en-GB"/>
        </w:rPr>
        <w:t>13.</w:t>
      </w:r>
    </w:p>
    <w:p w:rsidR="00D47F56" w:rsidRPr="00CE1101" w:rsidRDefault="00D47F56" w:rsidP="00D47F56">
      <w:pPr>
        <w:pStyle w:val="text"/>
      </w:pPr>
      <w:r w:rsidRPr="00CE1101">
        <w:rPr>
          <w:lang w:val="en-GB"/>
        </w:rPr>
        <w:t>Torres</w:t>
      </w:r>
      <w:r>
        <w:rPr>
          <w:lang w:val="en-GB"/>
        </w:rPr>
        <w:t>,</w:t>
      </w:r>
      <w:r w:rsidRPr="00CE1101">
        <w:rPr>
          <w:lang w:val="en-GB"/>
        </w:rPr>
        <w:t xml:space="preserve"> KC</w:t>
      </w:r>
      <w:r>
        <w:rPr>
          <w:lang w:val="en-GB"/>
        </w:rPr>
        <w:t xml:space="preserve"> &amp; </w:t>
      </w:r>
      <w:r w:rsidRPr="00CE1101">
        <w:rPr>
          <w:lang w:val="en-GB"/>
        </w:rPr>
        <w:t>Johnson</w:t>
      </w:r>
      <w:r>
        <w:rPr>
          <w:lang w:val="en-GB"/>
        </w:rPr>
        <w:t>,</w:t>
      </w:r>
      <w:r w:rsidRPr="00CE1101">
        <w:rPr>
          <w:lang w:val="en-GB"/>
        </w:rPr>
        <w:t xml:space="preserve"> ML 2001</w:t>
      </w:r>
      <w:r>
        <w:rPr>
          <w:lang w:val="en-GB"/>
        </w:rPr>
        <w:t>,</w:t>
      </w:r>
      <w:r w:rsidRPr="00CE1101">
        <w:rPr>
          <w:lang w:val="en-GB"/>
        </w:rPr>
        <w:t xml:space="preserve"> Bioaccumulation of metals in plants, arthropods, and mice at a seasonal wetland</w:t>
      </w:r>
      <w:r>
        <w:rPr>
          <w:lang w:val="en-GB"/>
        </w:rPr>
        <w:t>,</w:t>
      </w:r>
      <w:r w:rsidRPr="00CE1101">
        <w:rPr>
          <w:lang w:val="en-GB"/>
        </w:rPr>
        <w:t xml:space="preserve"> </w:t>
      </w:r>
      <w:r w:rsidRPr="00CE1101">
        <w:rPr>
          <w:i/>
          <w:iCs/>
        </w:rPr>
        <w:t>Environmental Toxicology and Chemistry</w:t>
      </w:r>
      <w:r>
        <w:rPr>
          <w:i/>
          <w:iCs/>
        </w:rPr>
        <w:t>,</w:t>
      </w:r>
      <w:r w:rsidRPr="00CE1101">
        <w:rPr>
          <w:i/>
          <w:iCs/>
        </w:rPr>
        <w:t xml:space="preserve"> </w:t>
      </w:r>
      <w:r w:rsidRPr="00CD3B1B">
        <w:t xml:space="preserve">vol. </w:t>
      </w:r>
      <w:r>
        <w:t>2</w:t>
      </w:r>
      <w:r w:rsidRPr="00CD3B1B">
        <w:t>0</w:t>
      </w:r>
      <w:r>
        <w:t xml:space="preserve">, no. 11, pp. </w:t>
      </w:r>
      <w:r w:rsidRPr="00CE1101">
        <w:t>2617–2626.</w:t>
      </w:r>
    </w:p>
    <w:p w:rsidR="00D47F56" w:rsidRDefault="00D47F56" w:rsidP="00D47F56">
      <w:pPr>
        <w:pStyle w:val="text"/>
      </w:pPr>
      <w:r w:rsidRPr="00CE1101">
        <w:t>University of Ghent/Euras 2005</w:t>
      </w:r>
      <w:r>
        <w:t>,</w:t>
      </w:r>
      <w:r w:rsidRPr="00CE1101">
        <w:t xml:space="preserve"> ‘Bioavailability and ageing of nickel in soils: invertebrate toxicity testing’</w:t>
      </w:r>
      <w:r>
        <w:t xml:space="preserve">, </w:t>
      </w:r>
      <w:r w:rsidRPr="00CE1101">
        <w:t xml:space="preserve">NiPERA research project </w:t>
      </w:r>
      <w:r>
        <w:t>c</w:t>
      </w:r>
      <w:r w:rsidRPr="00CE1101">
        <w:t xml:space="preserve">ited in </w:t>
      </w:r>
      <w:r w:rsidRPr="00F3094B">
        <w:t>LDA 2008</w:t>
      </w:r>
      <w:r>
        <w:t>,</w:t>
      </w:r>
      <w:r w:rsidRPr="00F3094B">
        <w:t xml:space="preserve"> </w:t>
      </w:r>
      <w:r w:rsidRPr="00446325">
        <w:rPr>
          <w:i/>
          <w:iCs/>
        </w:rPr>
        <w:t>European union voluntary risk assessment report: lead metal, lead oxide, lead tetroxide and lead stabiliser compounds</w:t>
      </w:r>
      <w:r>
        <w:t>,</w:t>
      </w:r>
      <w:r w:rsidRPr="00CE1101">
        <w:t xml:space="preserve"> </w:t>
      </w:r>
      <w:r w:rsidRPr="00F3094B">
        <w:t>Lead Development Association</w:t>
      </w:r>
      <w:r>
        <w:t>, available online at</w:t>
      </w:r>
      <w:r>
        <w:br/>
      </w:r>
      <w:hyperlink r:id="rId56" w:history="1">
        <w:r w:rsidRPr="00CE1101">
          <w:t>http://echa.europa.eu/chem_data/transit_measures/vrar_en.asp</w:t>
        </w:r>
      </w:hyperlink>
      <w:r>
        <w:t>.</w:t>
      </w:r>
    </w:p>
    <w:p w:rsidR="00D47F56" w:rsidRDefault="00D47F56" w:rsidP="00D47F56">
      <w:pPr>
        <w:pStyle w:val="text"/>
        <w:rPr>
          <w:lang w:val="en-GB"/>
        </w:rPr>
      </w:pPr>
      <w:r w:rsidRPr="00CE1101">
        <w:t>University of Leuven 2004</w:t>
      </w:r>
      <w:r>
        <w:t>,</w:t>
      </w:r>
      <w:r w:rsidRPr="00CE1101">
        <w:t xml:space="preserve"> </w:t>
      </w:r>
      <w:r w:rsidRPr="000D768E">
        <w:t xml:space="preserve">ICA/ECI research project on </w:t>
      </w:r>
      <w:r>
        <w:t>‘</w:t>
      </w:r>
      <w:r w:rsidRPr="000D768E">
        <w:t>the development of a predictive model of bioavailbility and toxicity of copper in soils</w:t>
      </w:r>
      <w:r>
        <w:t>’,</w:t>
      </w:r>
      <w:r w:rsidRPr="00CE1101">
        <w:t xml:space="preserve"> </w:t>
      </w:r>
      <w:r>
        <w:t>c</w:t>
      </w:r>
      <w:r w:rsidRPr="00CE1101">
        <w:t xml:space="preserve">ited in </w:t>
      </w:r>
      <w:r w:rsidRPr="00CE1101">
        <w:rPr>
          <w:lang w:val="en-GB"/>
        </w:rPr>
        <w:t>EC</w:t>
      </w:r>
      <w:r>
        <w:rPr>
          <w:lang w:val="en-GB"/>
        </w:rPr>
        <w:t xml:space="preserve"> 2008a.</w:t>
      </w:r>
      <w:r w:rsidRPr="00CE1101">
        <w:rPr>
          <w:lang w:val="en-GB"/>
        </w:rPr>
        <w:t xml:space="preserve"> </w:t>
      </w:r>
    </w:p>
    <w:p w:rsidR="00D47F56" w:rsidRPr="00CE1101" w:rsidRDefault="00D47F56" w:rsidP="00D47F56">
      <w:pPr>
        <w:pStyle w:val="text"/>
      </w:pPr>
      <w:r w:rsidRPr="00CE1101">
        <w:t xml:space="preserve">University of Leuven </w:t>
      </w:r>
      <w:r>
        <w:t>2</w:t>
      </w:r>
      <w:r w:rsidRPr="00CE1101">
        <w:t>005</w:t>
      </w:r>
      <w:r>
        <w:t>,</w:t>
      </w:r>
      <w:r w:rsidRPr="00CE1101">
        <w:t xml:space="preserve"> NiPERA research project on </w:t>
      </w:r>
      <w:r>
        <w:t>‘</w:t>
      </w:r>
      <w:r w:rsidRPr="00CE1101">
        <w:t>the development of a predictive model of bioavailability and toxicity of nickel in soils: microbial toxicity</w:t>
      </w:r>
      <w:r>
        <w:t>’,</w:t>
      </w:r>
      <w:r w:rsidRPr="00CE1101">
        <w:t xml:space="preserve"> </w:t>
      </w:r>
      <w:r>
        <w:t>c</w:t>
      </w:r>
      <w:r w:rsidRPr="00CE1101">
        <w:t>ited in LDA 2008.</w:t>
      </w:r>
    </w:p>
    <w:p w:rsidR="00D47F56" w:rsidRPr="00CE1101" w:rsidRDefault="00D47F56" w:rsidP="00D47F56">
      <w:pPr>
        <w:pStyle w:val="text"/>
        <w:rPr>
          <w:lang w:val="en-GB"/>
        </w:rPr>
      </w:pPr>
      <w:r w:rsidRPr="00CE1101">
        <w:rPr>
          <w:lang w:val="en-GB"/>
        </w:rPr>
        <w:t>US</w:t>
      </w:r>
      <w:r>
        <w:rPr>
          <w:lang w:val="en-GB"/>
        </w:rPr>
        <w:t xml:space="preserve"> </w:t>
      </w:r>
      <w:r w:rsidRPr="00CE1101">
        <w:rPr>
          <w:lang w:val="en-GB"/>
        </w:rPr>
        <w:t>EPA 1982</w:t>
      </w:r>
      <w:r>
        <w:rPr>
          <w:lang w:val="en-GB"/>
        </w:rPr>
        <w:t>,</w:t>
      </w:r>
      <w:r w:rsidRPr="00CE1101">
        <w:rPr>
          <w:lang w:val="en-GB"/>
        </w:rPr>
        <w:t xml:space="preserve"> </w:t>
      </w:r>
      <w:r w:rsidRPr="006F267C">
        <w:rPr>
          <w:i/>
          <w:iCs/>
          <w:lang w:val="en-GB"/>
        </w:rPr>
        <w:t>Aquatic fate process data for organic priority pollutants</w:t>
      </w:r>
      <w:r>
        <w:rPr>
          <w:lang w:val="en-GB"/>
        </w:rPr>
        <w:t>,</w:t>
      </w:r>
      <w:r w:rsidRPr="00CE1101">
        <w:rPr>
          <w:lang w:val="en-GB"/>
        </w:rPr>
        <w:t xml:space="preserve"> EPA</w:t>
      </w:r>
      <w:r>
        <w:rPr>
          <w:lang w:val="en-GB"/>
        </w:rPr>
        <w:t>/</w:t>
      </w:r>
      <w:r w:rsidRPr="00CE1101">
        <w:rPr>
          <w:lang w:val="en-GB"/>
        </w:rPr>
        <w:t>440</w:t>
      </w:r>
      <w:r>
        <w:rPr>
          <w:lang w:val="en-GB"/>
        </w:rPr>
        <w:t>/</w:t>
      </w:r>
      <w:r w:rsidRPr="00CE1101">
        <w:rPr>
          <w:lang w:val="en-GB"/>
        </w:rPr>
        <w:t>481</w:t>
      </w:r>
      <w:r>
        <w:rPr>
          <w:lang w:val="en-GB"/>
        </w:rPr>
        <w:t>/</w:t>
      </w:r>
      <w:r w:rsidRPr="00CE1101">
        <w:rPr>
          <w:lang w:val="en-GB"/>
        </w:rPr>
        <w:t>014</w:t>
      </w:r>
      <w:r>
        <w:rPr>
          <w:lang w:val="en-GB"/>
        </w:rPr>
        <w:t xml:space="preserve">, </w:t>
      </w:r>
      <w:r w:rsidRPr="00CE1101">
        <w:rPr>
          <w:lang w:val="en-GB"/>
        </w:rPr>
        <w:t>Office of Water Regulations and Standards</w:t>
      </w:r>
      <w:r>
        <w:rPr>
          <w:lang w:val="en-GB"/>
        </w:rPr>
        <w:t>,</w:t>
      </w:r>
      <w:r w:rsidRPr="00CE1101">
        <w:rPr>
          <w:lang w:val="en-GB"/>
        </w:rPr>
        <w:t xml:space="preserve"> United States Environmental Protection Agency</w:t>
      </w:r>
      <w:r>
        <w:rPr>
          <w:lang w:val="en-GB"/>
        </w:rPr>
        <w:t>,</w:t>
      </w:r>
      <w:r w:rsidRPr="00CE1101">
        <w:rPr>
          <w:lang w:val="en-GB"/>
        </w:rPr>
        <w:t xml:space="preserve"> Washington, DC</w:t>
      </w:r>
      <w:r>
        <w:rPr>
          <w:lang w:val="en-GB"/>
        </w:rPr>
        <w:t>.</w:t>
      </w:r>
    </w:p>
    <w:p w:rsidR="00D47F56" w:rsidRPr="00CE1101" w:rsidRDefault="00D47F56" w:rsidP="00D47F56">
      <w:pPr>
        <w:pStyle w:val="text"/>
        <w:rPr>
          <w:lang w:val="en-GB"/>
        </w:rPr>
      </w:pPr>
      <w:r w:rsidRPr="00CE1101">
        <w:rPr>
          <w:lang w:val="en-GB"/>
        </w:rPr>
        <w:t>US</w:t>
      </w:r>
      <w:r>
        <w:rPr>
          <w:lang w:val="en-GB"/>
        </w:rPr>
        <w:t xml:space="preserve"> </w:t>
      </w:r>
      <w:r w:rsidRPr="00CE1101">
        <w:rPr>
          <w:lang w:val="en-GB"/>
        </w:rPr>
        <w:t>EPA 1996</w:t>
      </w:r>
      <w:r>
        <w:rPr>
          <w:lang w:val="en-GB"/>
        </w:rPr>
        <w:t>,</w:t>
      </w:r>
      <w:r w:rsidRPr="00CE1101">
        <w:rPr>
          <w:lang w:val="en-GB"/>
        </w:rPr>
        <w:t xml:space="preserve"> </w:t>
      </w:r>
      <w:r w:rsidRPr="006F267C">
        <w:rPr>
          <w:i/>
          <w:iCs/>
          <w:lang w:val="en-GB"/>
        </w:rPr>
        <w:t>Soil screening guidance: technical background</w:t>
      </w:r>
      <w:r>
        <w:rPr>
          <w:lang w:val="en-GB"/>
        </w:rPr>
        <w:t>,</w:t>
      </w:r>
      <w:r w:rsidRPr="00CE1101">
        <w:rPr>
          <w:lang w:val="en-GB"/>
        </w:rPr>
        <w:t xml:space="preserve"> EPA/540/R-95/128</w:t>
      </w:r>
      <w:r>
        <w:rPr>
          <w:lang w:val="en-GB"/>
        </w:rPr>
        <w:t>,</w:t>
      </w:r>
      <w:r w:rsidRPr="00CE1101">
        <w:t xml:space="preserve"> </w:t>
      </w:r>
      <w:r w:rsidRPr="00CE1101">
        <w:rPr>
          <w:lang w:val="en-GB"/>
        </w:rPr>
        <w:t>United States Environmental Protection Agency</w:t>
      </w:r>
      <w:r>
        <w:rPr>
          <w:lang w:val="en-GB"/>
        </w:rPr>
        <w:t>,</w:t>
      </w:r>
      <w:r w:rsidRPr="00CE1101">
        <w:rPr>
          <w:lang w:val="en-GB"/>
        </w:rPr>
        <w:t xml:space="preserve"> Washington, DC</w:t>
      </w:r>
      <w:r>
        <w:rPr>
          <w:lang w:val="en-GB"/>
        </w:rPr>
        <w:t>.</w:t>
      </w:r>
    </w:p>
    <w:p w:rsidR="00D47F56" w:rsidRPr="00CE1101" w:rsidRDefault="00D47F56" w:rsidP="00D47F56">
      <w:pPr>
        <w:pStyle w:val="text"/>
      </w:pPr>
      <w:r w:rsidRPr="00CE1101">
        <w:rPr>
          <w:lang w:val="en-GB"/>
        </w:rPr>
        <w:t>US</w:t>
      </w:r>
      <w:r>
        <w:rPr>
          <w:lang w:val="en-GB"/>
        </w:rPr>
        <w:t xml:space="preserve"> </w:t>
      </w:r>
      <w:r w:rsidRPr="00CE1101">
        <w:rPr>
          <w:lang w:val="en-GB"/>
        </w:rPr>
        <w:t xml:space="preserve">EPA </w:t>
      </w:r>
      <w:r w:rsidRPr="00CE1101">
        <w:t>2007</w:t>
      </w:r>
      <w:r>
        <w:t>,</w:t>
      </w:r>
      <w:r w:rsidRPr="00CE1101">
        <w:t xml:space="preserve"> ECOTOX </w:t>
      </w:r>
      <w:r>
        <w:t>u</w:t>
      </w:r>
      <w:r w:rsidRPr="00CE1101">
        <w:t xml:space="preserve">ser </w:t>
      </w:r>
      <w:r>
        <w:t>g</w:t>
      </w:r>
      <w:r w:rsidRPr="00CE1101">
        <w:t xml:space="preserve">uide: ECOTOXicology </w:t>
      </w:r>
      <w:r>
        <w:t>d</w:t>
      </w:r>
      <w:r w:rsidRPr="00CE1101">
        <w:t xml:space="preserve">atabase </w:t>
      </w:r>
      <w:r>
        <w:t>s</w:t>
      </w:r>
      <w:r w:rsidRPr="00CE1101">
        <w:t>ystem</w:t>
      </w:r>
      <w:r>
        <w:t>,</w:t>
      </w:r>
      <w:r w:rsidRPr="00CE1101">
        <w:t xml:space="preserve"> </w:t>
      </w:r>
      <w:r>
        <w:t>v</w:t>
      </w:r>
      <w:r w:rsidRPr="00CE1101">
        <w:t>ersion 4.0</w:t>
      </w:r>
      <w:r>
        <w:t>,</w:t>
      </w:r>
      <w:r w:rsidRPr="00CE1101">
        <w:t xml:space="preserve"> </w:t>
      </w:r>
      <w:r>
        <w:t>a</w:t>
      </w:r>
      <w:r w:rsidRPr="00CE1101">
        <w:t xml:space="preserve">vailable </w:t>
      </w:r>
      <w:r>
        <w:t xml:space="preserve">online </w:t>
      </w:r>
      <w:r w:rsidRPr="00CE1101">
        <w:t>at http:/www.epa.gov/ecotox/</w:t>
      </w:r>
      <w:r>
        <w:t>.</w:t>
      </w:r>
      <w:r w:rsidRPr="00CE1101">
        <w:t xml:space="preserve"> </w:t>
      </w:r>
    </w:p>
    <w:p w:rsidR="00D47F56" w:rsidRDefault="00D47F56" w:rsidP="00D47F56">
      <w:pPr>
        <w:pStyle w:val="text"/>
      </w:pPr>
      <w:r w:rsidRPr="00AA3AE8">
        <w:t xml:space="preserve">US EPA 2008, </w:t>
      </w:r>
      <w:r w:rsidRPr="00AA3AE8">
        <w:rPr>
          <w:i/>
        </w:rPr>
        <w:t>Ecological soi</w:t>
      </w:r>
      <w:r>
        <w:rPr>
          <w:i/>
        </w:rPr>
        <w:t>l screening levels for chromium,</w:t>
      </w:r>
      <w:r w:rsidRPr="00AA3AE8">
        <w:rPr>
          <w:i/>
        </w:rPr>
        <w:t xml:space="preserve"> Interim Final</w:t>
      </w:r>
      <w:r>
        <w:rPr>
          <w:i/>
        </w:rPr>
        <w:t>,</w:t>
      </w:r>
      <w:r w:rsidRPr="00AA3AE8">
        <w:t xml:space="preserve"> OSWER Directive 9285.7-66.</w:t>
      </w:r>
      <w:r>
        <w:t xml:space="preserve"> March 2005, Revised April 2008,</w:t>
      </w:r>
      <w:r w:rsidRPr="00AA3AE8">
        <w:t xml:space="preserve"> US Environmental Protection Agency, Washington, </w:t>
      </w:r>
      <w:r>
        <w:t>DC,</w:t>
      </w:r>
      <w:r w:rsidRPr="00AA3AE8">
        <w:t>USA.</w:t>
      </w:r>
      <w:r>
        <w:t xml:space="preserve">  </w:t>
      </w:r>
    </w:p>
    <w:p w:rsidR="00D47F56" w:rsidRPr="00CE1101" w:rsidRDefault="00D47F56" w:rsidP="00D47F56">
      <w:pPr>
        <w:pStyle w:val="text"/>
      </w:pPr>
      <w:r w:rsidRPr="00496AB8">
        <w:lastRenderedPageBreak/>
        <w:t xml:space="preserve">Vanbeelen, P, Fleurenkemila, AK </w:t>
      </w:r>
      <w:r>
        <w:t>&amp;</w:t>
      </w:r>
      <w:r w:rsidRPr="00496AB8">
        <w:t xml:space="preserve"> Vanmil, C 1994, </w:t>
      </w:r>
      <w:r>
        <w:t>‘</w:t>
      </w:r>
      <w:r w:rsidRPr="00CE1101">
        <w:t>Stimulatory and toxic effects of acid, pentachlorophenol or zinc on the mineralization of acetate in acid or calcareous soils and subsoils</w:t>
      </w:r>
      <w:r>
        <w:t>’,</w:t>
      </w:r>
      <w:r w:rsidRPr="00CE1101">
        <w:t xml:space="preserve"> </w:t>
      </w:r>
      <w:r w:rsidRPr="00CE1101">
        <w:rPr>
          <w:i/>
          <w:iCs/>
        </w:rPr>
        <w:t>Journal of Environmental Science and Health</w:t>
      </w:r>
      <w:r>
        <w:rPr>
          <w:i/>
          <w:iCs/>
        </w:rPr>
        <w:t>:</w:t>
      </w:r>
      <w:r w:rsidRPr="00CE1101">
        <w:rPr>
          <w:i/>
          <w:iCs/>
        </w:rPr>
        <w:t xml:space="preserve"> Part </w:t>
      </w:r>
      <w:r>
        <w:rPr>
          <w:i/>
          <w:iCs/>
        </w:rPr>
        <w:t xml:space="preserve">A, </w:t>
      </w:r>
      <w:r w:rsidRPr="00CE1101">
        <w:rPr>
          <w:i/>
          <w:iCs/>
        </w:rPr>
        <w:t>Environmental Science and Engineering &amp; Toxic and Hazardous Substance Control</w:t>
      </w:r>
      <w:r>
        <w:rPr>
          <w:i/>
          <w:iCs/>
        </w:rPr>
        <w:t>,</w:t>
      </w:r>
      <w:r w:rsidRPr="00CE1101">
        <w:rPr>
          <w:i/>
          <w:iCs/>
        </w:rPr>
        <w:t xml:space="preserve"> </w:t>
      </w:r>
      <w:r w:rsidRPr="000D768E">
        <w:t>vol.</w:t>
      </w:r>
      <w:r>
        <w:rPr>
          <w:i/>
          <w:iCs/>
        </w:rPr>
        <w:t xml:space="preserve"> </w:t>
      </w:r>
      <w:r w:rsidRPr="00CE1101">
        <w:t>29</w:t>
      </w:r>
      <w:r>
        <w:t>, pp.</w:t>
      </w:r>
      <w:r w:rsidRPr="00CE1101">
        <w:t xml:space="preserve"> 1391</w:t>
      </w:r>
      <w:r>
        <w:sym w:font="Symbol" w:char="F02D"/>
      </w:r>
      <w:r w:rsidRPr="00CE1101">
        <w:t>1408.</w:t>
      </w:r>
    </w:p>
    <w:p w:rsidR="00D47F56" w:rsidRPr="00CE1101" w:rsidRDefault="00D47F56" w:rsidP="00D47F56">
      <w:pPr>
        <w:pStyle w:val="text"/>
        <w:rPr>
          <w:lang w:val="nl-NL"/>
        </w:rPr>
      </w:pPr>
      <w:r>
        <w:rPr>
          <w:lang w:val="nl-NL"/>
        </w:rPr>
        <w:t>v</w:t>
      </w:r>
      <w:r w:rsidRPr="00CE1101">
        <w:rPr>
          <w:lang w:val="nl-NL"/>
        </w:rPr>
        <w:t>an der Hoeven</w:t>
      </w:r>
      <w:r>
        <w:rPr>
          <w:lang w:val="nl-NL"/>
        </w:rPr>
        <w:t>,</w:t>
      </w:r>
      <w:r w:rsidRPr="00CE1101">
        <w:rPr>
          <w:lang w:val="nl-NL"/>
        </w:rPr>
        <w:t xml:space="preserve"> N</w:t>
      </w:r>
      <w:r>
        <w:rPr>
          <w:lang w:val="nl-NL"/>
        </w:rPr>
        <w:t xml:space="preserve"> &amp; </w:t>
      </w:r>
      <w:r w:rsidRPr="00CE1101">
        <w:rPr>
          <w:lang w:val="nl-NL"/>
        </w:rPr>
        <w:t>Henzen</w:t>
      </w:r>
      <w:r>
        <w:rPr>
          <w:lang w:val="nl-NL"/>
        </w:rPr>
        <w:t>,</w:t>
      </w:r>
      <w:r w:rsidRPr="00CE1101">
        <w:rPr>
          <w:lang w:val="nl-NL"/>
        </w:rPr>
        <w:t xml:space="preserve"> L 1994</w:t>
      </w:r>
      <w:r>
        <w:rPr>
          <w:lang w:val="nl-NL"/>
        </w:rPr>
        <w:t>,</w:t>
      </w:r>
      <w:r w:rsidRPr="00CE1101">
        <w:rPr>
          <w:lang w:val="nl-NL"/>
        </w:rPr>
        <w:t xml:space="preserve"> </w:t>
      </w:r>
      <w:r w:rsidRPr="000D768E">
        <w:rPr>
          <w:i/>
          <w:iCs/>
          <w:lang w:val="nl-NL"/>
        </w:rPr>
        <w:t>Groei van de plantensoorten Lolium perenne, Vicia sativa en Trifolium pratense op grond uit Budel en effecten van zink en cadmium op de groei</w:t>
      </w:r>
      <w:r>
        <w:rPr>
          <w:lang w:val="nl-NL"/>
        </w:rPr>
        <w:t>,</w:t>
      </w:r>
      <w:r w:rsidRPr="00CE1101">
        <w:rPr>
          <w:lang w:val="nl-NL"/>
        </w:rPr>
        <w:t xml:space="preserve"> IMW-R-94/004, Delft, Netherlands.</w:t>
      </w:r>
    </w:p>
    <w:p w:rsidR="00D47F56" w:rsidRPr="00B0377C" w:rsidRDefault="00D47F56" w:rsidP="00D47F56">
      <w:pPr>
        <w:pStyle w:val="text"/>
      </w:pPr>
      <w:r w:rsidRPr="00AA3AE8">
        <w:rPr>
          <w:lang w:val="nl-NL"/>
        </w:rPr>
        <w:t xml:space="preserve">Van de Meent, D, Aldenberg, </w:t>
      </w:r>
      <w:r>
        <w:rPr>
          <w:lang w:val="nl-NL"/>
        </w:rPr>
        <w:t xml:space="preserve">T, Canton, JH, van Gestel, CAM &amp; </w:t>
      </w:r>
      <w:r w:rsidRPr="00AA3AE8">
        <w:rPr>
          <w:lang w:val="nl-NL"/>
        </w:rPr>
        <w:t xml:space="preserve">Slooff, W 1990, </w:t>
      </w:r>
      <w:r w:rsidRPr="00AA3AE8">
        <w:rPr>
          <w:i/>
          <w:lang w:val="nl-NL"/>
        </w:rPr>
        <w:t>Desire for levels</w:t>
      </w:r>
      <w:r>
        <w:rPr>
          <w:lang w:val="nl-NL"/>
        </w:rPr>
        <w:t>,</w:t>
      </w:r>
      <w:r w:rsidRPr="00AA3AE8">
        <w:rPr>
          <w:lang w:val="nl-NL"/>
        </w:rPr>
        <w:t xml:space="preserve"> </w:t>
      </w:r>
      <w:r>
        <w:t>b</w:t>
      </w:r>
      <w:r w:rsidRPr="00AA3AE8">
        <w:t>ackground study for the policy document “Setting environmental qualit</w:t>
      </w:r>
      <w:r>
        <w:t>y standards for water and soil”, RIVM report number 670101002,</w:t>
      </w:r>
      <w:r w:rsidRPr="00AA3AE8">
        <w:t xml:space="preserve"> National Institute of Public Health and the Environment, Bilthoven, Netherlands.</w:t>
      </w:r>
    </w:p>
    <w:p w:rsidR="00D47F56" w:rsidRPr="00CE1101" w:rsidRDefault="00D47F56" w:rsidP="00D47F56">
      <w:pPr>
        <w:pStyle w:val="text"/>
        <w:rPr>
          <w:lang w:val="nl-NL"/>
        </w:rPr>
      </w:pPr>
      <w:r>
        <w:rPr>
          <w:lang w:val="nl-NL"/>
        </w:rPr>
        <w:t>v</w:t>
      </w:r>
      <w:r w:rsidRPr="00CE1101">
        <w:rPr>
          <w:lang w:val="nl-NL"/>
        </w:rPr>
        <w:t>an Dis</w:t>
      </w:r>
      <w:r>
        <w:rPr>
          <w:lang w:val="nl-NL"/>
        </w:rPr>
        <w:t>,</w:t>
      </w:r>
      <w:r w:rsidRPr="00CE1101">
        <w:rPr>
          <w:lang w:val="nl-NL"/>
        </w:rPr>
        <w:t xml:space="preserve"> WA, </w:t>
      </w:r>
      <w:r>
        <w:rPr>
          <w:lang w:val="nl-NL"/>
        </w:rPr>
        <w:t>v</w:t>
      </w:r>
      <w:r w:rsidRPr="00CE1101">
        <w:rPr>
          <w:lang w:val="nl-NL"/>
        </w:rPr>
        <w:t>an Gestel</w:t>
      </w:r>
      <w:r>
        <w:rPr>
          <w:lang w:val="nl-NL"/>
        </w:rPr>
        <w:t>,</w:t>
      </w:r>
      <w:r w:rsidRPr="00CE1101">
        <w:rPr>
          <w:lang w:val="nl-NL"/>
        </w:rPr>
        <w:t xml:space="preserve"> CAM</w:t>
      </w:r>
      <w:r>
        <w:rPr>
          <w:lang w:val="nl-NL"/>
        </w:rPr>
        <w:t xml:space="preserve"> &amp; </w:t>
      </w:r>
      <w:r w:rsidRPr="00CE1101">
        <w:rPr>
          <w:lang w:val="nl-NL"/>
        </w:rPr>
        <w:t>Sparenburg</w:t>
      </w:r>
      <w:r>
        <w:rPr>
          <w:lang w:val="nl-NL"/>
        </w:rPr>
        <w:t>,</w:t>
      </w:r>
      <w:r w:rsidRPr="00CE1101">
        <w:rPr>
          <w:lang w:val="nl-NL"/>
        </w:rPr>
        <w:t xml:space="preserve"> PM 1988</w:t>
      </w:r>
      <w:r>
        <w:rPr>
          <w:lang w:val="nl-NL"/>
        </w:rPr>
        <w:t>,</w:t>
      </w:r>
      <w:r w:rsidRPr="00CE1101">
        <w:rPr>
          <w:lang w:val="nl-NL"/>
        </w:rPr>
        <w:t xml:space="preserve"> </w:t>
      </w:r>
      <w:r w:rsidRPr="000D768E">
        <w:rPr>
          <w:i/>
          <w:iCs/>
          <w:lang w:val="nl-NL"/>
        </w:rPr>
        <w:t>Ontwikkeling van een toets ter bepaling van sublethale effecten van chemische stoffen op regenwormen</w:t>
      </w:r>
      <w:r>
        <w:rPr>
          <w:lang w:val="nl-NL"/>
        </w:rPr>
        <w:t>,</w:t>
      </w:r>
      <w:r w:rsidRPr="00CE1101">
        <w:rPr>
          <w:lang w:val="nl-NL"/>
        </w:rPr>
        <w:t xml:space="preserve"> RIVM Expert </w:t>
      </w:r>
      <w:r>
        <w:rPr>
          <w:lang w:val="nl-NL"/>
        </w:rPr>
        <w:t>r</w:t>
      </w:r>
      <w:r w:rsidRPr="00CE1101">
        <w:rPr>
          <w:lang w:val="nl-NL"/>
        </w:rPr>
        <w:t>eport 718480002.</w:t>
      </w:r>
    </w:p>
    <w:p w:rsidR="00D47F56" w:rsidRPr="00CE1101" w:rsidRDefault="00D47F56" w:rsidP="00D47F56">
      <w:pPr>
        <w:pStyle w:val="text"/>
        <w:rPr>
          <w:lang w:val="nl-NL"/>
        </w:rPr>
      </w:pPr>
      <w:r>
        <w:rPr>
          <w:lang w:val="nl-NL"/>
        </w:rPr>
        <w:t>v</w:t>
      </w:r>
      <w:r w:rsidRPr="00CE1101">
        <w:rPr>
          <w:lang w:val="nl-NL"/>
        </w:rPr>
        <w:t>an Gestel</w:t>
      </w:r>
      <w:r>
        <w:rPr>
          <w:lang w:val="nl-NL"/>
        </w:rPr>
        <w:t>,</w:t>
      </w:r>
      <w:r w:rsidRPr="00CE1101">
        <w:rPr>
          <w:lang w:val="nl-NL"/>
        </w:rPr>
        <w:t xml:space="preserve"> CAM</w:t>
      </w:r>
      <w:r>
        <w:rPr>
          <w:lang w:val="nl-NL"/>
        </w:rPr>
        <w:t xml:space="preserve">, </w:t>
      </w:r>
      <w:r w:rsidRPr="00CE1101">
        <w:rPr>
          <w:lang w:val="nl-NL"/>
        </w:rPr>
        <w:t>van Breemen</w:t>
      </w:r>
      <w:r>
        <w:rPr>
          <w:lang w:val="nl-NL"/>
        </w:rPr>
        <w:t>,</w:t>
      </w:r>
      <w:r w:rsidRPr="00CE1101">
        <w:rPr>
          <w:lang w:val="nl-NL"/>
        </w:rPr>
        <w:t xml:space="preserve"> EM, Stolk</w:t>
      </w:r>
      <w:r>
        <w:rPr>
          <w:lang w:val="nl-NL"/>
        </w:rPr>
        <w:t>,</w:t>
      </w:r>
      <w:r w:rsidRPr="00CE1101">
        <w:rPr>
          <w:lang w:val="nl-NL"/>
        </w:rPr>
        <w:t> M, Baerselman</w:t>
      </w:r>
      <w:r>
        <w:rPr>
          <w:lang w:val="nl-NL"/>
        </w:rPr>
        <w:t>,</w:t>
      </w:r>
      <w:r w:rsidRPr="00CE1101">
        <w:rPr>
          <w:lang w:val="nl-NL"/>
        </w:rPr>
        <w:t xml:space="preserve"> R</w:t>
      </w:r>
      <w:r>
        <w:rPr>
          <w:lang w:val="nl-NL"/>
        </w:rPr>
        <w:t xml:space="preserve"> &amp; </w:t>
      </w:r>
      <w:r w:rsidRPr="00CE1101">
        <w:rPr>
          <w:lang w:val="nl-NL"/>
        </w:rPr>
        <w:t>de Boer</w:t>
      </w:r>
      <w:r>
        <w:rPr>
          <w:lang w:val="nl-NL"/>
        </w:rPr>
        <w:t>,</w:t>
      </w:r>
      <w:r w:rsidRPr="00CE1101">
        <w:rPr>
          <w:lang w:val="nl-NL"/>
        </w:rPr>
        <w:t xml:space="preserve"> JLM 1989</w:t>
      </w:r>
      <w:r>
        <w:rPr>
          <w:lang w:val="nl-NL"/>
        </w:rPr>
        <w:t>,</w:t>
      </w:r>
      <w:r w:rsidRPr="00CE1101">
        <w:rPr>
          <w:lang w:val="nl-NL"/>
        </w:rPr>
        <w:t xml:space="preserve"> </w:t>
      </w:r>
      <w:r w:rsidRPr="00CB33D3">
        <w:rPr>
          <w:i/>
          <w:iCs/>
          <w:lang w:val="nl-NL"/>
        </w:rPr>
        <w:t>Toxiciteit en bioaccumulatie van chroom (III) nitraat i de regenworm Eisenia andrei in de kunstgrond</w:t>
      </w:r>
      <w:r>
        <w:rPr>
          <w:lang w:val="nl-NL"/>
        </w:rPr>
        <w:t>,</w:t>
      </w:r>
      <w:r w:rsidRPr="00CE1101">
        <w:rPr>
          <w:lang w:val="nl-NL"/>
        </w:rPr>
        <w:t xml:space="preserve"> </w:t>
      </w:r>
      <w:r>
        <w:rPr>
          <w:lang w:val="nl-NL"/>
        </w:rPr>
        <w:t>r</w:t>
      </w:r>
      <w:r w:rsidRPr="00CE1101">
        <w:rPr>
          <w:lang w:val="nl-NL"/>
        </w:rPr>
        <w:t xml:space="preserve">app. </w:t>
      </w:r>
      <w:r>
        <w:rPr>
          <w:lang w:val="nl-NL"/>
        </w:rPr>
        <w:t>n</w:t>
      </w:r>
      <w:r w:rsidRPr="00CE1101">
        <w:rPr>
          <w:lang w:val="nl-NL"/>
        </w:rPr>
        <w:t>o. 758707001RIVM</w:t>
      </w:r>
      <w:r>
        <w:rPr>
          <w:lang w:val="nl-NL"/>
        </w:rPr>
        <w:t>,</w:t>
      </w:r>
      <w:r w:rsidRPr="00CE1101">
        <w:rPr>
          <w:lang w:val="nl-NL"/>
        </w:rPr>
        <w:t xml:space="preserve"> Bilthoven, Netherlands. </w:t>
      </w:r>
    </w:p>
    <w:p w:rsidR="00D47F56" w:rsidRPr="00CE1101" w:rsidRDefault="00D47F56" w:rsidP="00D47F56">
      <w:pPr>
        <w:pStyle w:val="text"/>
      </w:pPr>
      <w:r>
        <w:t>v</w:t>
      </w:r>
      <w:r w:rsidRPr="00496AB8">
        <w:t>an Gestel, CAM,  van Dis, WA, Dirven-van Breemen, EM, Sparenburg, PM &amp; Baerselman, R 1991,  ‘</w:t>
      </w:r>
      <w:r w:rsidRPr="00CE1101">
        <w:t xml:space="preserve">Influence of cadmium, copper and pentachlorophenol on growth and sexual development of </w:t>
      </w:r>
      <w:r w:rsidRPr="00CE1101">
        <w:rPr>
          <w:i/>
          <w:iCs/>
        </w:rPr>
        <w:t>Eisenia andrei</w:t>
      </w:r>
      <w:r w:rsidRPr="00CE1101">
        <w:t xml:space="preserve"> (</w:t>
      </w:r>
      <w:r>
        <w:t>o</w:t>
      </w:r>
      <w:r w:rsidRPr="00CE1101">
        <w:t>ligochaeta;</w:t>
      </w:r>
      <w:r>
        <w:t>a</w:t>
      </w:r>
      <w:r w:rsidRPr="00CE1101">
        <w:t>nnelida)</w:t>
      </w:r>
      <w:r>
        <w:t xml:space="preserve">’, </w:t>
      </w:r>
      <w:r w:rsidRPr="00CE1101">
        <w:rPr>
          <w:i/>
          <w:iCs/>
        </w:rPr>
        <w:t>Biology and Fertility of Soils</w:t>
      </w:r>
      <w:r>
        <w:rPr>
          <w:i/>
          <w:iCs/>
        </w:rPr>
        <w:t>,</w:t>
      </w:r>
      <w:r w:rsidRPr="00CE1101">
        <w:t xml:space="preserve"> </w:t>
      </w:r>
      <w:r>
        <w:t xml:space="preserve">vol. </w:t>
      </w:r>
      <w:r w:rsidRPr="00CE1101">
        <w:t>12</w:t>
      </w:r>
      <w:r>
        <w:t>, pp.</w:t>
      </w:r>
      <w:r w:rsidRPr="00CE1101">
        <w:t xml:space="preserve"> 117–121.</w:t>
      </w:r>
    </w:p>
    <w:p w:rsidR="00D47F56" w:rsidRPr="00CE1101" w:rsidRDefault="00D47F56" w:rsidP="00D47F56">
      <w:pPr>
        <w:pStyle w:val="text"/>
      </w:pPr>
      <w:r>
        <w:t>v</w:t>
      </w:r>
      <w:r w:rsidRPr="00496AB8">
        <w:t>an Gestel, CAM, Dirven-</w:t>
      </w:r>
      <w:r>
        <w:t>v</w:t>
      </w:r>
      <w:r w:rsidRPr="00496AB8">
        <w:t xml:space="preserve">an Breemen, EM, Baerselman, R, Emans, HJB, Janssen, </w:t>
      </w:r>
      <w:r>
        <w:t xml:space="preserve">CR, </w:t>
      </w:r>
      <w:r w:rsidRPr="00496AB8">
        <w:t xml:space="preserve">Posthuma, R &amp; </w:t>
      </w:r>
      <w:r>
        <w:t>v</w:t>
      </w:r>
      <w:r w:rsidRPr="00496AB8">
        <w:t>an Vliet, PJM 1992, ‘</w:t>
      </w:r>
      <w:r w:rsidRPr="00CE1101">
        <w:t xml:space="preserve">Comparison of sublethal and lethal criteria for nine different chemicals in standardised toxicity tests using the earthworm </w:t>
      </w:r>
      <w:r w:rsidRPr="00CE1101">
        <w:rPr>
          <w:i/>
          <w:iCs/>
        </w:rPr>
        <w:t>Eisenia andrei</w:t>
      </w:r>
      <w:r>
        <w:t>’,</w:t>
      </w:r>
      <w:r w:rsidRPr="00CE1101">
        <w:t xml:space="preserve"> </w:t>
      </w:r>
      <w:r w:rsidRPr="00CE1101">
        <w:rPr>
          <w:i/>
          <w:iCs/>
        </w:rPr>
        <w:t>Ecotoxicology and Environmental Safety</w:t>
      </w:r>
      <w:r>
        <w:rPr>
          <w:i/>
          <w:iCs/>
        </w:rPr>
        <w:t>,</w:t>
      </w:r>
      <w:r w:rsidRPr="00CE1101">
        <w:t xml:space="preserve"> </w:t>
      </w:r>
      <w:r>
        <w:t xml:space="preserve">vol. </w:t>
      </w:r>
      <w:r w:rsidRPr="00CE1101">
        <w:t>23</w:t>
      </w:r>
      <w:r>
        <w:t>, pp.</w:t>
      </w:r>
      <w:r w:rsidRPr="00CE1101">
        <w:t xml:space="preserve"> 206–220.</w:t>
      </w:r>
    </w:p>
    <w:p w:rsidR="00D47F56" w:rsidRPr="00CE1101" w:rsidRDefault="00D47F56" w:rsidP="00D47F56">
      <w:pPr>
        <w:pStyle w:val="text"/>
        <w:rPr>
          <w:lang w:val="en-GB"/>
        </w:rPr>
      </w:pPr>
      <w:r>
        <w:t>v</w:t>
      </w:r>
      <w:r w:rsidRPr="00496AB8">
        <w:t xml:space="preserve">an Gestel, CAM, </w:t>
      </w:r>
      <w:r>
        <w:t>v</w:t>
      </w:r>
      <w:r w:rsidRPr="00496AB8">
        <w:t>an Breemen, EMD &amp; Baerselman, R 1993, ‘</w:t>
      </w:r>
      <w:r w:rsidRPr="00CE1101">
        <w:rPr>
          <w:lang w:val="en-GB"/>
        </w:rPr>
        <w:t xml:space="preserve">Accumulation and elimination of cadmium, chromium and zinc and effects on growth and reproduction in </w:t>
      </w:r>
      <w:r w:rsidRPr="00CE1101">
        <w:rPr>
          <w:i/>
          <w:iCs/>
          <w:lang w:val="en-GB"/>
        </w:rPr>
        <w:t>Eisenia andrei</w:t>
      </w:r>
      <w:r w:rsidRPr="00CE1101">
        <w:rPr>
          <w:lang w:val="en-GB"/>
        </w:rPr>
        <w:t xml:space="preserve"> (</w:t>
      </w:r>
      <w:r>
        <w:rPr>
          <w:lang w:val="en-GB"/>
        </w:rPr>
        <w:t>o</w:t>
      </w:r>
      <w:r w:rsidRPr="00CE1101">
        <w:rPr>
          <w:lang w:val="en-GB"/>
        </w:rPr>
        <w:t xml:space="preserve">ligochaeta, </w:t>
      </w:r>
      <w:r>
        <w:rPr>
          <w:lang w:val="en-GB"/>
        </w:rPr>
        <w:t>a</w:t>
      </w:r>
      <w:r w:rsidRPr="00CE1101">
        <w:rPr>
          <w:lang w:val="en-GB"/>
        </w:rPr>
        <w:t>nnelida)</w:t>
      </w:r>
      <w:r>
        <w:rPr>
          <w:lang w:val="en-GB"/>
        </w:rPr>
        <w:t>’,</w:t>
      </w:r>
      <w:r w:rsidRPr="00CE1101">
        <w:rPr>
          <w:lang w:val="en-GB"/>
        </w:rPr>
        <w:t xml:space="preserve"> </w:t>
      </w:r>
      <w:r w:rsidRPr="00CE1101">
        <w:rPr>
          <w:i/>
          <w:iCs/>
          <w:lang w:val="en-GB"/>
        </w:rPr>
        <w:t>Science of the Total Environment</w:t>
      </w:r>
      <w:r>
        <w:rPr>
          <w:i/>
          <w:iCs/>
          <w:lang w:val="en-GB"/>
        </w:rPr>
        <w:t>,</w:t>
      </w:r>
      <w:r w:rsidRPr="00CE1101">
        <w:rPr>
          <w:lang w:val="en-GB"/>
        </w:rPr>
        <w:t xml:space="preserve">  </w:t>
      </w:r>
      <w:r>
        <w:rPr>
          <w:lang w:val="en-GB"/>
        </w:rPr>
        <w:t>supplement, part</w:t>
      </w:r>
      <w:r w:rsidRPr="00CE1101">
        <w:rPr>
          <w:lang w:val="en-GB"/>
        </w:rPr>
        <w:t xml:space="preserve"> 1</w:t>
      </w:r>
      <w:r>
        <w:rPr>
          <w:lang w:val="en-GB"/>
        </w:rPr>
        <w:t>, pp.</w:t>
      </w:r>
      <w:r w:rsidRPr="00CE1101">
        <w:rPr>
          <w:lang w:val="en-GB"/>
        </w:rPr>
        <w:t xml:space="preserve"> 585</w:t>
      </w:r>
      <w:r>
        <w:rPr>
          <w:lang w:val="en-GB"/>
        </w:rPr>
        <w:sym w:font="Symbol" w:char="F02D"/>
      </w:r>
      <w:r w:rsidRPr="00CE1101">
        <w:rPr>
          <w:lang w:val="en-GB"/>
        </w:rPr>
        <w:t>597.</w:t>
      </w:r>
    </w:p>
    <w:p w:rsidR="00D47F56" w:rsidRPr="00496AB8" w:rsidRDefault="00D47F56" w:rsidP="00D47F56">
      <w:pPr>
        <w:pStyle w:val="text"/>
      </w:pPr>
      <w:r>
        <w:t>v</w:t>
      </w:r>
      <w:r w:rsidRPr="00496AB8">
        <w:t>an Gestel, CAM</w:t>
      </w:r>
      <w:r>
        <w:t xml:space="preserve"> &amp; </w:t>
      </w:r>
      <w:r w:rsidRPr="00CE1101">
        <w:t>Hensbergen</w:t>
      </w:r>
      <w:r>
        <w:t>,</w:t>
      </w:r>
      <w:r w:rsidRPr="00CE1101">
        <w:t xml:space="preserve"> PJ 1997</w:t>
      </w:r>
      <w:r>
        <w:t>,</w:t>
      </w:r>
      <w:r w:rsidRPr="00CE1101">
        <w:t xml:space="preserve"> </w:t>
      </w:r>
      <w:r>
        <w:t>‘</w:t>
      </w:r>
      <w:r w:rsidRPr="00CE1101">
        <w:rPr>
          <w:lang w:val="en-GB"/>
        </w:rPr>
        <w:t xml:space="preserve">Interaction of Cd and Zn toxicity for </w:t>
      </w:r>
      <w:r w:rsidRPr="00CE1101">
        <w:rPr>
          <w:i/>
          <w:iCs/>
          <w:lang w:val="en-GB"/>
        </w:rPr>
        <w:t>Folsomia candida</w:t>
      </w:r>
      <w:r w:rsidRPr="00CE1101">
        <w:rPr>
          <w:lang w:val="en-GB"/>
        </w:rPr>
        <w:t xml:space="preserve"> Willem (Collembola:Isotomidae) in relation to bioavailability in soil</w:t>
      </w:r>
      <w:r>
        <w:rPr>
          <w:lang w:val="en-GB"/>
        </w:rPr>
        <w:t>’,</w:t>
      </w:r>
      <w:r w:rsidRPr="00CE1101">
        <w:rPr>
          <w:lang w:val="en-GB"/>
        </w:rPr>
        <w:t xml:space="preserve"> </w:t>
      </w:r>
      <w:r w:rsidRPr="00496AB8">
        <w:rPr>
          <w:i/>
          <w:iCs/>
        </w:rPr>
        <w:t>Environmental Toxicology and Chemistry,</w:t>
      </w:r>
      <w:r w:rsidRPr="00496AB8">
        <w:t xml:space="preserve"> vol. 16, pp. 1177</w:t>
      </w:r>
      <w:r>
        <w:sym w:font="Symbol" w:char="F02D"/>
      </w:r>
      <w:r w:rsidRPr="00496AB8">
        <w:t>1186.</w:t>
      </w:r>
    </w:p>
    <w:p w:rsidR="00D47F56" w:rsidRPr="00CE1101" w:rsidRDefault="00D47F56" w:rsidP="00D47F56">
      <w:pPr>
        <w:pStyle w:val="text"/>
      </w:pPr>
      <w:r>
        <w:t>v</w:t>
      </w:r>
      <w:r w:rsidRPr="00496AB8">
        <w:t>an Gestel, CAM</w:t>
      </w:r>
      <w:r>
        <w:t xml:space="preserve"> &amp; </w:t>
      </w:r>
      <w:r w:rsidRPr="00CE1101">
        <w:t>Doornekamp</w:t>
      </w:r>
      <w:r>
        <w:t>,</w:t>
      </w:r>
      <w:r w:rsidRPr="00CE1101">
        <w:t xml:space="preserve"> A 1998</w:t>
      </w:r>
      <w:r>
        <w:t>,</w:t>
      </w:r>
      <w:r w:rsidRPr="00CE1101">
        <w:t xml:space="preserve"> </w:t>
      </w:r>
      <w:r>
        <w:t>‘</w:t>
      </w:r>
      <w:r w:rsidRPr="00CE1101">
        <w:t xml:space="preserve">Tests on the oribatid mite </w:t>
      </w:r>
      <w:r w:rsidRPr="00CE1101">
        <w:rPr>
          <w:i/>
          <w:iCs/>
        </w:rPr>
        <w:t>Platynothrus peltifer</w:t>
      </w:r>
      <w:r>
        <w:rPr>
          <w:i/>
          <w:iCs/>
        </w:rPr>
        <w:t>’,</w:t>
      </w:r>
      <w:r w:rsidRPr="00CE1101">
        <w:t xml:space="preserve"> </w:t>
      </w:r>
      <w:r>
        <w:t>i</w:t>
      </w:r>
      <w:r w:rsidRPr="00CE1101">
        <w:t xml:space="preserve">n </w:t>
      </w:r>
      <w:r>
        <w:t xml:space="preserve">Lokke, H &amp; van Gestel, CAM (eds), </w:t>
      </w:r>
      <w:r w:rsidRPr="00BE105F">
        <w:rPr>
          <w:i/>
          <w:iCs/>
        </w:rPr>
        <w:t>Handbook of soil invertebrate toxicity tests</w:t>
      </w:r>
      <w:r>
        <w:rPr>
          <w:i/>
          <w:iCs/>
        </w:rPr>
        <w:t>,</w:t>
      </w:r>
      <w:r w:rsidRPr="00CE1101">
        <w:t xml:space="preserve"> John Wiley and Sons Ltd, Chichester, UK.</w:t>
      </w:r>
    </w:p>
    <w:p w:rsidR="00D47F56" w:rsidRPr="00CE1101" w:rsidRDefault="00D47F56" w:rsidP="00D47F56">
      <w:pPr>
        <w:pStyle w:val="text"/>
      </w:pPr>
      <w:r w:rsidRPr="00CE1101">
        <w:t>Vaughan</w:t>
      </w:r>
      <w:r>
        <w:t>,</w:t>
      </w:r>
      <w:r w:rsidRPr="00CE1101">
        <w:t xml:space="preserve"> GT</w:t>
      </w:r>
      <w:r>
        <w:t xml:space="preserve"> &amp; </w:t>
      </w:r>
      <w:r w:rsidRPr="00CE1101">
        <w:t>Greenslade</w:t>
      </w:r>
      <w:r>
        <w:t>,</w:t>
      </w:r>
      <w:r w:rsidRPr="00CE1101">
        <w:t xml:space="preserve"> PM 1998</w:t>
      </w:r>
      <w:r>
        <w:t>,</w:t>
      </w:r>
      <w:r w:rsidRPr="00CE1101">
        <w:t xml:space="preserve"> </w:t>
      </w:r>
      <w:r w:rsidRPr="00CB33D3">
        <w:rPr>
          <w:i/>
          <w:iCs/>
        </w:rPr>
        <w:t>Sensitive bioassays for risk assessment of contaminated sites</w:t>
      </w:r>
      <w:r>
        <w:t>,</w:t>
      </w:r>
      <w:r w:rsidRPr="00CE1101">
        <w:t xml:space="preserve"> Final report CET/IR 55</w:t>
      </w:r>
      <w:r>
        <w:t>,</w:t>
      </w:r>
      <w:r w:rsidRPr="00CE1101">
        <w:t xml:space="preserve"> Commonwealth Scientific and Industrial Research Organisation</w:t>
      </w:r>
      <w:r>
        <w:t xml:space="preserve"> (CSIRO)</w:t>
      </w:r>
      <w:r w:rsidRPr="00CE1101">
        <w:t>, Sydney, NSW, Australia.</w:t>
      </w:r>
    </w:p>
    <w:p w:rsidR="00D47F56" w:rsidRPr="00CE1101" w:rsidRDefault="00D47F56" w:rsidP="00D47F56">
      <w:pPr>
        <w:pStyle w:val="text"/>
        <w:rPr>
          <w:lang w:val="en-GB"/>
        </w:rPr>
      </w:pPr>
      <w:r w:rsidRPr="00CE1101">
        <w:rPr>
          <w:lang w:val="en-GB"/>
        </w:rPr>
        <w:t>Verschueren</w:t>
      </w:r>
      <w:r>
        <w:rPr>
          <w:lang w:val="en-GB"/>
        </w:rPr>
        <w:t>,</w:t>
      </w:r>
      <w:r w:rsidRPr="00CE1101">
        <w:rPr>
          <w:lang w:val="en-GB"/>
        </w:rPr>
        <w:t xml:space="preserve"> K 1983</w:t>
      </w:r>
      <w:r>
        <w:rPr>
          <w:lang w:val="en-GB"/>
        </w:rPr>
        <w:t>,</w:t>
      </w:r>
      <w:r w:rsidRPr="00CE1101">
        <w:rPr>
          <w:lang w:val="en-GB"/>
        </w:rPr>
        <w:t xml:space="preserve"> </w:t>
      </w:r>
      <w:r w:rsidRPr="00CB33D3">
        <w:rPr>
          <w:i/>
          <w:iCs/>
          <w:lang w:val="en-GB"/>
        </w:rPr>
        <w:t>Handbook of environmental data on organic chemicals</w:t>
      </w:r>
      <w:r>
        <w:rPr>
          <w:i/>
          <w:iCs/>
          <w:lang w:val="en-GB"/>
        </w:rPr>
        <w:t>,</w:t>
      </w:r>
      <w:r w:rsidRPr="00CE1101">
        <w:rPr>
          <w:lang w:val="en-GB"/>
        </w:rPr>
        <w:t xml:space="preserve"> </w:t>
      </w:r>
      <w:r>
        <w:rPr>
          <w:lang w:val="en-GB"/>
        </w:rPr>
        <w:t>2</w:t>
      </w:r>
      <w:r w:rsidRPr="00CB33D3">
        <w:rPr>
          <w:vertAlign w:val="superscript"/>
          <w:lang w:val="en-GB"/>
        </w:rPr>
        <w:t>nd</w:t>
      </w:r>
      <w:r>
        <w:rPr>
          <w:lang w:val="en-GB"/>
        </w:rPr>
        <w:t xml:space="preserve"> </w:t>
      </w:r>
      <w:r w:rsidRPr="00CE1101">
        <w:rPr>
          <w:lang w:val="en-GB"/>
        </w:rPr>
        <w:t>ed</w:t>
      </w:r>
      <w:r>
        <w:rPr>
          <w:lang w:val="en-GB"/>
        </w:rPr>
        <w:t>n,</w:t>
      </w:r>
      <w:r w:rsidRPr="00CE1101">
        <w:rPr>
          <w:lang w:val="en-GB"/>
        </w:rPr>
        <w:t xml:space="preserve"> Van Nostrand Reinhold, New York, USA.</w:t>
      </w:r>
    </w:p>
    <w:p w:rsidR="00D47F56" w:rsidRPr="00CE1101" w:rsidRDefault="00D47F56" w:rsidP="00D47F56">
      <w:pPr>
        <w:pStyle w:val="text"/>
      </w:pPr>
      <w:r w:rsidRPr="00CE1101">
        <w:t>Vighi</w:t>
      </w:r>
      <w:r>
        <w:t>,</w:t>
      </w:r>
      <w:r w:rsidRPr="00CE1101">
        <w:t xml:space="preserve"> M 1981</w:t>
      </w:r>
      <w:r>
        <w:t>,</w:t>
      </w:r>
      <w:r w:rsidRPr="00CE1101">
        <w:t xml:space="preserve"> </w:t>
      </w:r>
      <w:r>
        <w:t>‘</w:t>
      </w:r>
      <w:r w:rsidRPr="00CE1101">
        <w:t>Lead uptake and release in an experimental trophic chain</w:t>
      </w:r>
      <w:r>
        <w:t>’,</w:t>
      </w:r>
      <w:r w:rsidRPr="00CE1101">
        <w:t xml:space="preserve"> </w:t>
      </w:r>
      <w:r w:rsidRPr="00CE1101">
        <w:rPr>
          <w:i/>
          <w:iCs/>
        </w:rPr>
        <w:t>Ecotoxicology and Environmental Safety</w:t>
      </w:r>
      <w:r>
        <w:rPr>
          <w:i/>
          <w:iCs/>
        </w:rPr>
        <w:t>,</w:t>
      </w:r>
      <w:r w:rsidRPr="00CE1101">
        <w:t xml:space="preserve"> </w:t>
      </w:r>
      <w:r>
        <w:t xml:space="preserve">vol. </w:t>
      </w:r>
      <w:r w:rsidRPr="00CE1101">
        <w:t>5</w:t>
      </w:r>
      <w:r>
        <w:t>, pp.</w:t>
      </w:r>
      <w:r w:rsidRPr="00CE1101">
        <w:t xml:space="preserve"> 177–193.</w:t>
      </w:r>
    </w:p>
    <w:p w:rsidR="00D47F56" w:rsidRPr="00CE1101" w:rsidRDefault="00D47F56" w:rsidP="00D47F56">
      <w:pPr>
        <w:pStyle w:val="text"/>
        <w:rPr>
          <w:lang w:val="en-GB"/>
        </w:rPr>
      </w:pPr>
      <w:r w:rsidRPr="00CE1101">
        <w:rPr>
          <w:lang w:val="en-GB"/>
        </w:rPr>
        <w:t>VLAREBO 2008</w:t>
      </w:r>
      <w:r>
        <w:rPr>
          <w:lang w:val="en-GB"/>
        </w:rPr>
        <w:t xml:space="preserve">, </w:t>
      </w:r>
      <w:r w:rsidRPr="001220B7">
        <w:rPr>
          <w:i/>
          <w:iCs/>
          <w:lang w:val="en-GB"/>
        </w:rPr>
        <w:t>Flemish soil remediation decree</w:t>
      </w:r>
      <w:r>
        <w:rPr>
          <w:lang w:val="en-GB"/>
        </w:rPr>
        <w:t>,</w:t>
      </w:r>
      <w:r w:rsidRPr="00CE1101">
        <w:rPr>
          <w:lang w:val="en-GB"/>
        </w:rPr>
        <w:t xml:space="preserve"> ratified 14 December 2007</w:t>
      </w:r>
      <w:r>
        <w:rPr>
          <w:lang w:val="en-GB"/>
        </w:rPr>
        <w:t>,</w:t>
      </w:r>
      <w:r w:rsidRPr="00CE1101">
        <w:rPr>
          <w:lang w:val="en-GB"/>
        </w:rPr>
        <w:t xml:space="preserve"> Vlaams Reglement Bodemsanering</w:t>
      </w:r>
      <w:r>
        <w:rPr>
          <w:lang w:val="en-GB"/>
        </w:rPr>
        <w:t>.</w:t>
      </w:r>
    </w:p>
    <w:p w:rsidR="00D47F56" w:rsidRPr="00CE1101" w:rsidRDefault="00D47F56" w:rsidP="00D47F56">
      <w:pPr>
        <w:pStyle w:val="text"/>
        <w:rPr>
          <w:lang w:val="en-GB"/>
        </w:rPr>
      </w:pPr>
      <w:r w:rsidRPr="00CE1101">
        <w:rPr>
          <w:lang w:val="en-GB"/>
        </w:rPr>
        <w:t>VROM 2000</w:t>
      </w:r>
      <w:r>
        <w:rPr>
          <w:lang w:val="en-GB"/>
        </w:rPr>
        <w:t>,</w:t>
      </w:r>
      <w:r w:rsidRPr="00CE1101">
        <w:rPr>
          <w:lang w:val="en-GB"/>
        </w:rPr>
        <w:t xml:space="preserve"> </w:t>
      </w:r>
      <w:r w:rsidRPr="001220B7">
        <w:rPr>
          <w:i/>
          <w:iCs/>
          <w:lang w:val="en-GB"/>
        </w:rPr>
        <w:t>Circular on target values and intervention values for soil remediation</w:t>
      </w:r>
      <w:r>
        <w:rPr>
          <w:lang w:val="en-GB"/>
        </w:rPr>
        <w:t>,</w:t>
      </w:r>
      <w:r w:rsidRPr="00CE1101">
        <w:rPr>
          <w:lang w:val="en-GB"/>
        </w:rPr>
        <w:t xml:space="preserve"> </w:t>
      </w:r>
      <w:r>
        <w:rPr>
          <w:lang w:val="en-GB"/>
        </w:rPr>
        <w:t>R</w:t>
      </w:r>
      <w:r w:rsidRPr="00CE1101">
        <w:rPr>
          <w:lang w:val="en-GB"/>
        </w:rPr>
        <w:t>eference DBO/1999226863</w:t>
      </w:r>
      <w:r>
        <w:rPr>
          <w:lang w:val="en-GB"/>
        </w:rPr>
        <w:t xml:space="preserve">, </w:t>
      </w:r>
      <w:r w:rsidRPr="00CE1101">
        <w:rPr>
          <w:lang w:val="en-GB"/>
        </w:rPr>
        <w:t>Ministry of Housing, Spatial Planning and the Environment</w:t>
      </w:r>
      <w:r>
        <w:rPr>
          <w:lang w:val="en-GB"/>
        </w:rPr>
        <w:t>,</w:t>
      </w:r>
      <w:r w:rsidRPr="00CE1101">
        <w:rPr>
          <w:lang w:val="en-GB"/>
        </w:rPr>
        <w:t xml:space="preserve"> Bilthoven, Netherlands. </w:t>
      </w:r>
    </w:p>
    <w:p w:rsidR="00D47F56" w:rsidRPr="00CE1101" w:rsidRDefault="00D47F56" w:rsidP="00D47F56">
      <w:pPr>
        <w:pStyle w:val="text"/>
      </w:pPr>
      <w:r w:rsidRPr="00CE1101">
        <w:lastRenderedPageBreak/>
        <w:t>Waegeneers</w:t>
      </w:r>
      <w:r>
        <w:t>,</w:t>
      </w:r>
      <w:r w:rsidRPr="00CE1101">
        <w:t xml:space="preserve"> N, Vassilieva E</w:t>
      </w:r>
      <w:r>
        <w:t xml:space="preserve"> &amp; </w:t>
      </w:r>
      <w:r w:rsidRPr="00CE1101">
        <w:t>Smolders</w:t>
      </w:r>
      <w:r>
        <w:t>,</w:t>
      </w:r>
      <w:r w:rsidRPr="00CE1101">
        <w:t xml:space="preserve"> E 2004</w:t>
      </w:r>
      <w:r>
        <w:t>,</w:t>
      </w:r>
      <w:r w:rsidRPr="00CE1101">
        <w:t xml:space="preserve"> </w:t>
      </w:r>
      <w:r w:rsidRPr="00BD1A03">
        <w:rPr>
          <w:i/>
          <w:iCs/>
        </w:rPr>
        <w:t>Toxicity of lead in the terrestrial environment, Final report to the International Lead Zinc Research Organisation and the Lead Development Association International</w:t>
      </w:r>
      <w:r>
        <w:t>,</w:t>
      </w:r>
      <w:r w:rsidRPr="00CE1101">
        <w:t xml:space="preserve"> Laboratory for Soil and Water Management, Kathiolique University of Leuven, Belgium.. </w:t>
      </w:r>
    </w:p>
    <w:p w:rsidR="00D47F56" w:rsidRPr="00CE1101" w:rsidRDefault="00D47F56" w:rsidP="00D47F56">
      <w:pPr>
        <w:pStyle w:val="text"/>
      </w:pPr>
      <w:r w:rsidRPr="00CE1101">
        <w:t>Wallace</w:t>
      </w:r>
      <w:r>
        <w:t>,</w:t>
      </w:r>
      <w:r w:rsidRPr="00CE1101">
        <w:t xml:space="preserve"> A, Alexander</w:t>
      </w:r>
      <w:r>
        <w:t>,</w:t>
      </w:r>
      <w:r w:rsidRPr="00CE1101">
        <w:t xml:space="preserve"> GV</w:t>
      </w:r>
      <w:r>
        <w:t xml:space="preserve"> &amp; </w:t>
      </w:r>
      <w:r w:rsidRPr="00CE1101">
        <w:t>Chaudry</w:t>
      </w:r>
      <w:r>
        <w:t>,</w:t>
      </w:r>
      <w:r w:rsidRPr="00CE1101">
        <w:t xml:space="preserve"> FM 1976</w:t>
      </w:r>
      <w:r>
        <w:t>,</w:t>
      </w:r>
      <w:r w:rsidRPr="00CE1101">
        <w:t xml:space="preserve"> </w:t>
      </w:r>
      <w:r>
        <w:t>‘</w:t>
      </w:r>
      <w:r w:rsidRPr="00CE1101">
        <w:t>Phytotoxicity of cobalt, vanadium, titanium, silver and chromium</w:t>
      </w:r>
      <w:r>
        <w:t>’,</w:t>
      </w:r>
      <w:r w:rsidRPr="00CE1101">
        <w:t xml:space="preserve"> </w:t>
      </w:r>
      <w:r w:rsidRPr="00CE1101">
        <w:rPr>
          <w:i/>
          <w:iCs/>
        </w:rPr>
        <w:t>Communications in Soil Science and Plant Analysis</w:t>
      </w:r>
      <w:r>
        <w:rPr>
          <w:i/>
          <w:iCs/>
        </w:rPr>
        <w:t>,</w:t>
      </w:r>
      <w:r w:rsidRPr="00CE1101">
        <w:t xml:space="preserve"> </w:t>
      </w:r>
      <w:r>
        <w:t xml:space="preserve">vol. </w:t>
      </w:r>
      <w:r w:rsidRPr="00CE1101">
        <w:t>8</w:t>
      </w:r>
      <w:r>
        <w:t>, pp.</w:t>
      </w:r>
      <w:r w:rsidRPr="00CE1101">
        <w:t xml:space="preserve"> 751–756.</w:t>
      </w:r>
    </w:p>
    <w:p w:rsidR="00D47F56" w:rsidRPr="00CE1101" w:rsidRDefault="00D47F56" w:rsidP="00D47F56">
      <w:pPr>
        <w:pStyle w:val="text"/>
        <w:rPr>
          <w:lang w:val="en-GB"/>
        </w:rPr>
      </w:pPr>
      <w:r w:rsidRPr="00CE1101">
        <w:rPr>
          <w:lang w:val="en-GB"/>
        </w:rPr>
        <w:t>Walsh</w:t>
      </w:r>
      <w:r>
        <w:rPr>
          <w:lang w:val="en-GB"/>
        </w:rPr>
        <w:t>,</w:t>
      </w:r>
      <w:r w:rsidRPr="00CE1101">
        <w:rPr>
          <w:lang w:val="en-GB"/>
        </w:rPr>
        <w:t xml:space="preserve"> LM</w:t>
      </w:r>
      <w:r>
        <w:rPr>
          <w:lang w:val="en-GB"/>
        </w:rPr>
        <w:t xml:space="preserve"> &amp; </w:t>
      </w:r>
      <w:r w:rsidRPr="00CE1101">
        <w:rPr>
          <w:lang w:val="en-GB"/>
        </w:rPr>
        <w:t>Keeney</w:t>
      </w:r>
      <w:r>
        <w:rPr>
          <w:lang w:val="en-GB"/>
        </w:rPr>
        <w:t>,</w:t>
      </w:r>
      <w:r w:rsidRPr="00CE1101">
        <w:rPr>
          <w:lang w:val="en-GB"/>
        </w:rPr>
        <w:t xml:space="preserve"> DR</w:t>
      </w:r>
      <w:r>
        <w:rPr>
          <w:lang w:val="en-GB"/>
        </w:rPr>
        <w:t>,</w:t>
      </w:r>
      <w:r w:rsidRPr="00CE1101">
        <w:rPr>
          <w:lang w:val="en-GB"/>
        </w:rPr>
        <w:t xml:space="preserve"> 1975</w:t>
      </w:r>
      <w:r>
        <w:rPr>
          <w:lang w:val="en-GB"/>
        </w:rPr>
        <w:t>,</w:t>
      </w:r>
      <w:r w:rsidRPr="00CE1101">
        <w:rPr>
          <w:lang w:val="en-GB"/>
        </w:rPr>
        <w:t xml:space="preserve"> </w:t>
      </w:r>
      <w:r>
        <w:rPr>
          <w:lang w:val="en-GB"/>
        </w:rPr>
        <w:t>‘</w:t>
      </w:r>
      <w:r w:rsidRPr="00CE1101">
        <w:rPr>
          <w:lang w:val="en-GB"/>
        </w:rPr>
        <w:t>Behaviour and phytotoxicity of inorganic arsenicals in soils</w:t>
      </w:r>
      <w:r>
        <w:rPr>
          <w:lang w:val="en-GB"/>
        </w:rPr>
        <w:t>’,</w:t>
      </w:r>
      <w:r w:rsidRPr="00CE1101">
        <w:rPr>
          <w:lang w:val="en-GB"/>
        </w:rPr>
        <w:t xml:space="preserve"> </w:t>
      </w:r>
      <w:r>
        <w:rPr>
          <w:lang w:val="en-GB"/>
        </w:rPr>
        <w:t>i</w:t>
      </w:r>
      <w:r w:rsidRPr="00CE1101">
        <w:rPr>
          <w:lang w:val="en-GB"/>
        </w:rPr>
        <w:t>n: Woolson</w:t>
      </w:r>
      <w:r>
        <w:rPr>
          <w:lang w:val="en-GB"/>
        </w:rPr>
        <w:t>, EA</w:t>
      </w:r>
      <w:r w:rsidRPr="00CE1101">
        <w:rPr>
          <w:lang w:val="en-GB"/>
        </w:rPr>
        <w:t xml:space="preserve"> (ed.), </w:t>
      </w:r>
      <w:r w:rsidRPr="00BD1A03">
        <w:rPr>
          <w:i/>
          <w:iCs/>
        </w:rPr>
        <w:t xml:space="preserve">Arsenical </w:t>
      </w:r>
      <w:r w:rsidRPr="00BD1A03">
        <w:rPr>
          <w:i/>
          <w:iCs/>
          <w:lang w:val="en-GB"/>
        </w:rPr>
        <w:t>pesticides</w:t>
      </w:r>
      <w:r w:rsidRPr="00CE1101">
        <w:rPr>
          <w:lang w:val="en-GB"/>
        </w:rPr>
        <w:t>, Amer. Chem. Soc. Symp. Ser. 7, Amer</w:t>
      </w:r>
      <w:r>
        <w:rPr>
          <w:lang w:val="en-GB"/>
        </w:rPr>
        <w:t>ican</w:t>
      </w:r>
      <w:r w:rsidRPr="00CE1101">
        <w:rPr>
          <w:lang w:val="en-GB"/>
        </w:rPr>
        <w:t xml:space="preserve"> Chem</w:t>
      </w:r>
      <w:r>
        <w:rPr>
          <w:lang w:val="en-GB"/>
        </w:rPr>
        <w:t>ical</w:t>
      </w:r>
      <w:r w:rsidRPr="00CE1101">
        <w:rPr>
          <w:lang w:val="en-GB"/>
        </w:rPr>
        <w:t xml:space="preserve"> Soc</w:t>
      </w:r>
      <w:r>
        <w:rPr>
          <w:lang w:val="en-GB"/>
        </w:rPr>
        <w:t>iety</w:t>
      </w:r>
      <w:r w:rsidRPr="00CE1101">
        <w:rPr>
          <w:lang w:val="en-GB"/>
        </w:rPr>
        <w:t>,</w:t>
      </w:r>
      <w:r w:rsidRPr="00CE1101">
        <w:t xml:space="preserve"> </w:t>
      </w:r>
      <w:r w:rsidRPr="00CE1101">
        <w:rPr>
          <w:lang w:val="en-GB"/>
        </w:rPr>
        <w:t>Wa</w:t>
      </w:r>
      <w:r>
        <w:rPr>
          <w:lang w:val="en-GB"/>
        </w:rPr>
        <w:t>shington, DC, cited by Furlong 1978.</w:t>
      </w:r>
    </w:p>
    <w:p w:rsidR="00D47F56" w:rsidRPr="00CE1101" w:rsidRDefault="00D47F56" w:rsidP="00D47F56">
      <w:pPr>
        <w:pStyle w:val="text"/>
      </w:pPr>
      <w:r w:rsidRPr="00CE1101">
        <w:rPr>
          <w:lang w:val="en-GB"/>
        </w:rPr>
        <w:t>Warne</w:t>
      </w:r>
      <w:r>
        <w:rPr>
          <w:lang w:val="en-GB"/>
        </w:rPr>
        <w:t>,</w:t>
      </w:r>
      <w:r w:rsidRPr="00CE1101">
        <w:rPr>
          <w:lang w:val="en-GB"/>
        </w:rPr>
        <w:t xml:space="preserve"> MStJ, </w:t>
      </w:r>
      <w:r w:rsidRPr="00CE1101">
        <w:t>Westbury</w:t>
      </w:r>
      <w:r>
        <w:t>,</w:t>
      </w:r>
      <w:r w:rsidRPr="00CE1101">
        <w:t xml:space="preserve"> A-M</w:t>
      </w:r>
      <w:r>
        <w:t xml:space="preserve"> &amp; </w:t>
      </w:r>
      <w:r w:rsidRPr="00CE1101">
        <w:t>Sunderam</w:t>
      </w:r>
      <w:r>
        <w:t>,</w:t>
      </w:r>
      <w:r w:rsidRPr="00CE1101">
        <w:t xml:space="preserve"> R 1998</w:t>
      </w:r>
      <w:r>
        <w:t>,</w:t>
      </w:r>
      <w:r w:rsidRPr="00CE1101">
        <w:t xml:space="preserve"> </w:t>
      </w:r>
      <w:r>
        <w:t>‘</w:t>
      </w:r>
      <w:r w:rsidRPr="00CE1101">
        <w:t>A compilation of toxicity data for chemicals to Australasian aquatic species</w:t>
      </w:r>
      <w:r>
        <w:t>,</w:t>
      </w:r>
      <w:r w:rsidRPr="00CE1101">
        <w:t xml:space="preserve"> </w:t>
      </w:r>
      <w:r>
        <w:t>p</w:t>
      </w:r>
      <w:r w:rsidRPr="00CE1101">
        <w:t xml:space="preserve">art 1: </w:t>
      </w:r>
      <w:r>
        <w:t>p</w:t>
      </w:r>
      <w:r w:rsidRPr="00CE1101">
        <w:t>esticides</w:t>
      </w:r>
      <w:r>
        <w:t>’,</w:t>
      </w:r>
      <w:r w:rsidRPr="00CE1101">
        <w:t xml:space="preserve"> </w:t>
      </w:r>
      <w:r w:rsidRPr="00CE1101">
        <w:rPr>
          <w:i/>
          <w:iCs/>
        </w:rPr>
        <w:t>Australasian Journal of Ecotoxicology</w:t>
      </w:r>
      <w:r w:rsidRPr="00CE1101">
        <w:t xml:space="preserve">, </w:t>
      </w:r>
      <w:r>
        <w:t xml:space="preserve">vol. </w:t>
      </w:r>
      <w:r w:rsidRPr="00CE1101">
        <w:t>4</w:t>
      </w:r>
      <w:r>
        <w:t>, pp.</w:t>
      </w:r>
      <w:r w:rsidRPr="00CE1101">
        <w:t xml:space="preserve"> 93–144. </w:t>
      </w:r>
    </w:p>
    <w:p w:rsidR="00D47F56" w:rsidRPr="00CE1101" w:rsidRDefault="00D47F56" w:rsidP="00D47F56">
      <w:pPr>
        <w:pStyle w:val="text"/>
      </w:pPr>
      <w:r w:rsidRPr="00CE1101">
        <w:rPr>
          <w:lang w:val="en-GB"/>
        </w:rPr>
        <w:t>Warne</w:t>
      </w:r>
      <w:r>
        <w:rPr>
          <w:lang w:val="en-GB"/>
        </w:rPr>
        <w:t>, MStJ &amp;</w:t>
      </w:r>
      <w:r w:rsidRPr="00CE1101">
        <w:rPr>
          <w:lang w:val="en-GB"/>
        </w:rPr>
        <w:t xml:space="preserve"> </w:t>
      </w:r>
      <w:r w:rsidRPr="00CE1101">
        <w:t>Westbury</w:t>
      </w:r>
      <w:r>
        <w:t>,</w:t>
      </w:r>
      <w:r w:rsidRPr="00CE1101">
        <w:t xml:space="preserve"> A</w:t>
      </w:r>
      <w:r>
        <w:t>-</w:t>
      </w:r>
      <w:r w:rsidRPr="00CE1101">
        <w:t>M 1999</w:t>
      </w:r>
      <w:r>
        <w:t>,</w:t>
      </w:r>
      <w:r w:rsidRPr="00CE1101">
        <w:t xml:space="preserve"> </w:t>
      </w:r>
      <w:r>
        <w:t>‘</w:t>
      </w:r>
      <w:r w:rsidRPr="00CE1101">
        <w:t>A compilation of toxicity data for chemicals to Australasian species</w:t>
      </w:r>
      <w:r>
        <w:t>,</w:t>
      </w:r>
      <w:r w:rsidRPr="00CE1101">
        <w:t xml:space="preserve"> </w:t>
      </w:r>
      <w:r>
        <w:t>p</w:t>
      </w:r>
      <w:r w:rsidRPr="00CE1101">
        <w:t xml:space="preserve">art II: </w:t>
      </w:r>
      <w:r>
        <w:t>o</w:t>
      </w:r>
      <w:r w:rsidRPr="00CE1101">
        <w:t xml:space="preserve">rganic </w:t>
      </w:r>
      <w:r>
        <w:t>c</w:t>
      </w:r>
      <w:r w:rsidRPr="00CE1101">
        <w:t>hemicals</w:t>
      </w:r>
      <w:r>
        <w:t>,</w:t>
      </w:r>
      <w:r w:rsidRPr="00CE1101">
        <w:t xml:space="preserve"> </w:t>
      </w:r>
      <w:r w:rsidRPr="00CE1101">
        <w:rPr>
          <w:i/>
          <w:iCs/>
        </w:rPr>
        <w:t>Australasian Journal of Ecotoxicology</w:t>
      </w:r>
      <w:r>
        <w:rPr>
          <w:i/>
          <w:iCs/>
        </w:rPr>
        <w:t>,</w:t>
      </w:r>
      <w:r w:rsidRPr="00CE1101">
        <w:t xml:space="preserve"> </w:t>
      </w:r>
      <w:r>
        <w:t xml:space="preserve">vol. </w:t>
      </w:r>
      <w:r w:rsidRPr="00CE1101">
        <w:t>5</w:t>
      </w:r>
      <w:r>
        <w:t>, pp.</w:t>
      </w:r>
      <w:r w:rsidRPr="00CE1101">
        <w:t xml:space="preserve"> 21–85. </w:t>
      </w:r>
    </w:p>
    <w:p w:rsidR="00D47F56" w:rsidRPr="00CE1101" w:rsidRDefault="00D47F56" w:rsidP="00D47F56">
      <w:pPr>
        <w:pStyle w:val="text"/>
        <w:rPr>
          <w:lang w:val="en-GB"/>
        </w:rPr>
      </w:pPr>
      <w:r w:rsidRPr="00CE1101">
        <w:rPr>
          <w:lang w:val="en-GB"/>
        </w:rPr>
        <w:t>Warne</w:t>
      </w:r>
      <w:r>
        <w:rPr>
          <w:lang w:val="en-GB"/>
        </w:rPr>
        <w:t>,</w:t>
      </w:r>
      <w:r w:rsidRPr="00CE1101">
        <w:rPr>
          <w:lang w:val="en-GB"/>
        </w:rPr>
        <w:t xml:space="preserve"> MStJ, Heemsbergen</w:t>
      </w:r>
      <w:r>
        <w:rPr>
          <w:lang w:val="en-GB"/>
        </w:rPr>
        <w:t>,</w:t>
      </w:r>
      <w:r w:rsidRPr="00CE1101">
        <w:rPr>
          <w:lang w:val="en-GB"/>
        </w:rPr>
        <w:t xml:space="preserve"> DA, McLaughlin</w:t>
      </w:r>
      <w:r>
        <w:rPr>
          <w:lang w:val="en-GB"/>
        </w:rPr>
        <w:t>,</w:t>
      </w:r>
      <w:r w:rsidRPr="00CE1101">
        <w:rPr>
          <w:lang w:val="en-GB"/>
        </w:rPr>
        <w:t xml:space="preserve"> MJ, Bell</w:t>
      </w:r>
      <w:r>
        <w:rPr>
          <w:lang w:val="en-GB"/>
        </w:rPr>
        <w:t>,</w:t>
      </w:r>
      <w:r w:rsidRPr="00CE1101">
        <w:rPr>
          <w:lang w:val="en-GB"/>
        </w:rPr>
        <w:t xml:space="preserve"> M, Broos</w:t>
      </w:r>
      <w:r>
        <w:rPr>
          <w:lang w:val="en-GB"/>
        </w:rPr>
        <w:t>,</w:t>
      </w:r>
      <w:r w:rsidRPr="00CE1101">
        <w:rPr>
          <w:lang w:val="en-GB"/>
        </w:rPr>
        <w:t xml:space="preserve"> K, Whatmuff</w:t>
      </w:r>
      <w:r>
        <w:rPr>
          <w:lang w:val="en-GB"/>
        </w:rPr>
        <w:t>,</w:t>
      </w:r>
      <w:r w:rsidRPr="00CE1101">
        <w:rPr>
          <w:lang w:val="en-GB"/>
        </w:rPr>
        <w:t xml:space="preserve"> M, Barry</w:t>
      </w:r>
      <w:r>
        <w:rPr>
          <w:lang w:val="en-GB"/>
        </w:rPr>
        <w:t>,</w:t>
      </w:r>
      <w:r w:rsidRPr="00CE1101">
        <w:rPr>
          <w:lang w:val="en-GB"/>
        </w:rPr>
        <w:t xml:space="preserve"> G, Nash</w:t>
      </w:r>
      <w:r>
        <w:rPr>
          <w:lang w:val="en-GB"/>
        </w:rPr>
        <w:t>,</w:t>
      </w:r>
      <w:r w:rsidRPr="00CE1101">
        <w:rPr>
          <w:lang w:val="en-GB"/>
        </w:rPr>
        <w:t xml:space="preserve"> D, Pritchard</w:t>
      </w:r>
      <w:r>
        <w:rPr>
          <w:lang w:val="en-GB"/>
        </w:rPr>
        <w:t>,</w:t>
      </w:r>
      <w:r w:rsidRPr="00CE1101">
        <w:rPr>
          <w:lang w:val="en-GB"/>
        </w:rPr>
        <w:t xml:space="preserve"> D</w:t>
      </w:r>
      <w:r>
        <w:rPr>
          <w:lang w:val="en-GB"/>
        </w:rPr>
        <w:t xml:space="preserve"> &amp;</w:t>
      </w:r>
      <w:r w:rsidRPr="00CE1101">
        <w:rPr>
          <w:lang w:val="en-GB"/>
        </w:rPr>
        <w:t xml:space="preserve"> Penney</w:t>
      </w:r>
      <w:r>
        <w:rPr>
          <w:lang w:val="en-GB"/>
        </w:rPr>
        <w:t>,</w:t>
      </w:r>
      <w:r w:rsidRPr="00CE1101">
        <w:rPr>
          <w:lang w:val="en-GB"/>
        </w:rPr>
        <w:t xml:space="preserve"> N 2008a</w:t>
      </w:r>
      <w:r>
        <w:rPr>
          <w:lang w:val="en-GB"/>
        </w:rPr>
        <w:t>, ‘</w:t>
      </w:r>
      <w:r w:rsidRPr="00CE1101">
        <w:rPr>
          <w:lang w:val="en-GB"/>
        </w:rPr>
        <w:t>Models for the field-based toxicity of copper and zinc salts to wheat in eleven Australian soils and comparison to laboratory-based models</w:t>
      </w:r>
      <w:r>
        <w:rPr>
          <w:lang w:val="en-GB"/>
        </w:rPr>
        <w:t>’,</w:t>
      </w:r>
      <w:r w:rsidRPr="00CE1101">
        <w:rPr>
          <w:lang w:val="en-GB"/>
        </w:rPr>
        <w:t xml:space="preserve"> </w:t>
      </w:r>
      <w:r w:rsidRPr="00CE1101">
        <w:rPr>
          <w:i/>
          <w:iCs/>
          <w:lang w:val="en-GB"/>
        </w:rPr>
        <w:t>Environmental Pollution</w:t>
      </w:r>
      <w:r w:rsidRPr="00CE1101">
        <w:rPr>
          <w:lang w:val="en-GB"/>
        </w:rPr>
        <w:t>,</w:t>
      </w:r>
      <w:r>
        <w:rPr>
          <w:lang w:val="en-GB"/>
        </w:rPr>
        <w:t xml:space="preserve"> vol. </w:t>
      </w:r>
      <w:r w:rsidRPr="00CE1101">
        <w:rPr>
          <w:lang w:val="en-GB"/>
        </w:rPr>
        <w:t>156</w:t>
      </w:r>
      <w:r>
        <w:rPr>
          <w:lang w:val="en-GB"/>
        </w:rPr>
        <w:t>, pp.</w:t>
      </w:r>
      <w:r w:rsidRPr="00CE1101">
        <w:rPr>
          <w:lang w:val="en-GB"/>
        </w:rPr>
        <w:t xml:space="preserve"> 707</w:t>
      </w:r>
      <w:r>
        <w:rPr>
          <w:lang w:val="en-GB"/>
        </w:rPr>
        <w:sym w:font="Symbol" w:char="F02D"/>
      </w:r>
      <w:r w:rsidRPr="00CE1101">
        <w:rPr>
          <w:lang w:val="en-GB"/>
        </w:rPr>
        <w:t xml:space="preserve">714. </w:t>
      </w:r>
    </w:p>
    <w:p w:rsidR="00D47F56" w:rsidRPr="00CE1101" w:rsidRDefault="00D47F56" w:rsidP="00D47F56">
      <w:pPr>
        <w:pStyle w:val="text"/>
        <w:rPr>
          <w:lang w:val="en-GB"/>
        </w:rPr>
      </w:pPr>
      <w:r w:rsidRPr="00CE1101">
        <w:rPr>
          <w:lang w:val="en-GB"/>
        </w:rPr>
        <w:t>Warne</w:t>
      </w:r>
      <w:r>
        <w:rPr>
          <w:lang w:val="en-GB"/>
        </w:rPr>
        <w:t>,</w:t>
      </w:r>
      <w:r w:rsidRPr="00CE1101">
        <w:rPr>
          <w:lang w:val="en-GB"/>
        </w:rPr>
        <w:t xml:space="preserve"> MStJ, Heemsbergen</w:t>
      </w:r>
      <w:r>
        <w:rPr>
          <w:lang w:val="en-GB"/>
        </w:rPr>
        <w:t>,</w:t>
      </w:r>
      <w:r w:rsidRPr="00CE1101">
        <w:rPr>
          <w:lang w:val="en-GB"/>
        </w:rPr>
        <w:t xml:space="preserve"> DA, Stevens</w:t>
      </w:r>
      <w:r>
        <w:rPr>
          <w:lang w:val="en-GB"/>
        </w:rPr>
        <w:t>,</w:t>
      </w:r>
      <w:r w:rsidRPr="00CE1101">
        <w:rPr>
          <w:lang w:val="en-GB"/>
        </w:rPr>
        <w:t xml:space="preserve"> D, McLaughlin</w:t>
      </w:r>
      <w:r>
        <w:rPr>
          <w:lang w:val="en-GB"/>
        </w:rPr>
        <w:t>,</w:t>
      </w:r>
      <w:r w:rsidRPr="00CE1101">
        <w:rPr>
          <w:lang w:val="en-GB"/>
        </w:rPr>
        <w:t xml:space="preserve"> MJ, Cozens</w:t>
      </w:r>
      <w:r>
        <w:rPr>
          <w:lang w:val="en-GB"/>
        </w:rPr>
        <w:t>,</w:t>
      </w:r>
      <w:r w:rsidRPr="00CE1101">
        <w:rPr>
          <w:lang w:val="en-GB"/>
        </w:rPr>
        <w:t xml:space="preserve"> G</w:t>
      </w:r>
      <w:r>
        <w:rPr>
          <w:lang w:val="en-GB"/>
        </w:rPr>
        <w:t xml:space="preserve"> &amp;</w:t>
      </w:r>
      <w:r w:rsidRPr="00CE1101">
        <w:rPr>
          <w:lang w:val="en-GB"/>
        </w:rPr>
        <w:t xml:space="preserve"> Whatmuff</w:t>
      </w:r>
      <w:r>
        <w:rPr>
          <w:lang w:val="en-GB"/>
        </w:rPr>
        <w:t>,</w:t>
      </w:r>
      <w:r w:rsidRPr="00CE1101">
        <w:rPr>
          <w:lang w:val="en-GB"/>
        </w:rPr>
        <w:t xml:space="preserve"> M</w:t>
      </w:r>
      <w:r>
        <w:rPr>
          <w:lang w:val="en-GB"/>
        </w:rPr>
        <w:t xml:space="preserve"> </w:t>
      </w:r>
      <w:r w:rsidRPr="00CE1101">
        <w:rPr>
          <w:lang w:val="en-GB"/>
        </w:rPr>
        <w:t>2008b</w:t>
      </w:r>
      <w:r>
        <w:rPr>
          <w:lang w:val="en-GB"/>
        </w:rPr>
        <w:t>,</w:t>
      </w:r>
      <w:r w:rsidRPr="00CE1101">
        <w:rPr>
          <w:lang w:val="en-GB"/>
        </w:rPr>
        <w:t xml:space="preserve"> </w:t>
      </w:r>
      <w:r>
        <w:rPr>
          <w:lang w:val="en-GB"/>
        </w:rPr>
        <w:t>‘</w:t>
      </w:r>
      <w:r w:rsidRPr="00CE1101">
        <w:rPr>
          <w:lang w:val="en-GB"/>
        </w:rPr>
        <w:t>Modelling the toxicity of Cu and Zn salts to wheat in fourteen soils</w:t>
      </w:r>
      <w:r>
        <w:rPr>
          <w:lang w:val="en-GB"/>
        </w:rPr>
        <w:t>’,</w:t>
      </w:r>
      <w:r w:rsidRPr="00CE1101">
        <w:rPr>
          <w:lang w:val="en-GB"/>
        </w:rPr>
        <w:t xml:space="preserve"> </w:t>
      </w:r>
      <w:r w:rsidRPr="00CE1101">
        <w:rPr>
          <w:i/>
          <w:iCs/>
          <w:lang w:val="en-GB"/>
        </w:rPr>
        <w:t>Environmental Toxicology and Chemistry</w:t>
      </w:r>
      <w:r w:rsidRPr="00CE1101">
        <w:rPr>
          <w:lang w:val="en-GB"/>
        </w:rPr>
        <w:t xml:space="preserve">, </w:t>
      </w:r>
      <w:r>
        <w:rPr>
          <w:lang w:val="en-GB"/>
        </w:rPr>
        <w:t xml:space="preserve">vol. </w:t>
      </w:r>
      <w:r w:rsidRPr="00CE1101">
        <w:rPr>
          <w:lang w:val="en-GB"/>
        </w:rPr>
        <w:t>27,</w:t>
      </w:r>
      <w:r>
        <w:rPr>
          <w:lang w:val="en-GB"/>
        </w:rPr>
        <w:t xml:space="preserve"> pp.</w:t>
      </w:r>
      <w:r w:rsidRPr="00CE1101">
        <w:rPr>
          <w:lang w:val="en-GB"/>
        </w:rPr>
        <w:t xml:space="preserve"> 786</w:t>
      </w:r>
      <w:r>
        <w:rPr>
          <w:lang w:val="en-GB"/>
        </w:rPr>
        <w:sym w:font="Symbol" w:char="F02D"/>
      </w:r>
      <w:r w:rsidRPr="00CE1101">
        <w:rPr>
          <w:lang w:val="en-GB"/>
        </w:rPr>
        <w:t>792.</w:t>
      </w:r>
    </w:p>
    <w:p w:rsidR="00D47F56" w:rsidRPr="00CE1101" w:rsidRDefault="00D47F56" w:rsidP="00D47F56">
      <w:pPr>
        <w:pStyle w:val="text"/>
        <w:rPr>
          <w:lang w:val="en-GB"/>
        </w:rPr>
      </w:pPr>
      <w:r w:rsidRPr="00CE1101">
        <w:rPr>
          <w:lang w:val="en-GB"/>
        </w:rPr>
        <w:t>Weaver</w:t>
      </w:r>
      <w:r>
        <w:rPr>
          <w:lang w:val="en-GB"/>
        </w:rPr>
        <w:t>,</w:t>
      </w:r>
      <w:r w:rsidRPr="00CE1101">
        <w:rPr>
          <w:lang w:val="en-GB"/>
        </w:rPr>
        <w:t xml:space="preserve"> RW, Melton</w:t>
      </w:r>
      <w:r>
        <w:rPr>
          <w:lang w:val="en-GB"/>
        </w:rPr>
        <w:t>,</w:t>
      </w:r>
      <w:r w:rsidRPr="00CE1101">
        <w:rPr>
          <w:lang w:val="en-GB"/>
        </w:rPr>
        <w:t xml:space="preserve"> JR, Wang</w:t>
      </w:r>
      <w:r>
        <w:rPr>
          <w:lang w:val="en-GB"/>
        </w:rPr>
        <w:t>,</w:t>
      </w:r>
      <w:r w:rsidRPr="00CE1101">
        <w:rPr>
          <w:lang w:val="en-GB"/>
        </w:rPr>
        <w:t xml:space="preserve"> D</w:t>
      </w:r>
      <w:r>
        <w:rPr>
          <w:lang w:val="en-GB"/>
        </w:rPr>
        <w:t xml:space="preserve"> &amp; </w:t>
      </w:r>
      <w:r w:rsidRPr="00CE1101">
        <w:rPr>
          <w:lang w:val="en-GB"/>
        </w:rPr>
        <w:t>Duble</w:t>
      </w:r>
      <w:r>
        <w:rPr>
          <w:lang w:val="en-GB"/>
        </w:rPr>
        <w:t>,</w:t>
      </w:r>
      <w:r w:rsidRPr="00CE1101">
        <w:rPr>
          <w:lang w:val="en-GB"/>
        </w:rPr>
        <w:t xml:space="preserve"> RL 1984</w:t>
      </w:r>
      <w:r>
        <w:rPr>
          <w:lang w:val="en-GB"/>
        </w:rPr>
        <w:t>,</w:t>
      </w:r>
      <w:r w:rsidRPr="00CE1101">
        <w:rPr>
          <w:lang w:val="en-GB"/>
        </w:rPr>
        <w:t xml:space="preserve"> </w:t>
      </w:r>
      <w:r>
        <w:rPr>
          <w:lang w:val="en-GB"/>
        </w:rPr>
        <w:t>‘</w:t>
      </w:r>
      <w:r w:rsidRPr="00CE1101">
        <w:rPr>
          <w:lang w:val="en-GB"/>
        </w:rPr>
        <w:t xml:space="preserve">Uptake of arsenic and mercury from soil by </w:t>
      </w:r>
      <w:r>
        <w:rPr>
          <w:lang w:val="en-GB"/>
        </w:rPr>
        <w:t xml:space="preserve">Bermuda </w:t>
      </w:r>
      <w:r w:rsidRPr="00CE1101">
        <w:rPr>
          <w:lang w:val="en-GB"/>
        </w:rPr>
        <w:t xml:space="preserve">grass </w:t>
      </w:r>
      <w:r w:rsidRPr="003C0A23">
        <w:rPr>
          <w:i/>
          <w:lang w:val="en-GB"/>
        </w:rPr>
        <w:t>Cynodondactylon</w:t>
      </w:r>
      <w:r>
        <w:rPr>
          <w:lang w:val="en-GB"/>
        </w:rPr>
        <w:t>,</w:t>
      </w:r>
      <w:r w:rsidRPr="00CE1101">
        <w:rPr>
          <w:lang w:val="en-GB"/>
        </w:rPr>
        <w:t xml:space="preserve"> </w:t>
      </w:r>
      <w:r w:rsidRPr="00CE1101">
        <w:rPr>
          <w:i/>
          <w:iCs/>
          <w:lang w:val="en-GB"/>
        </w:rPr>
        <w:t>Environmental Pollution</w:t>
      </w:r>
      <w:r>
        <w:rPr>
          <w:i/>
          <w:iCs/>
          <w:lang w:val="en-GB"/>
        </w:rPr>
        <w:t>,</w:t>
      </w:r>
      <w:r w:rsidRPr="00CE1101">
        <w:rPr>
          <w:i/>
          <w:iCs/>
          <w:lang w:val="en-GB"/>
        </w:rPr>
        <w:t xml:space="preserve"> </w:t>
      </w:r>
      <w:r w:rsidRPr="00354862">
        <w:rPr>
          <w:lang w:val="en-GB"/>
        </w:rPr>
        <w:t>Series A</w:t>
      </w:r>
      <w:r>
        <w:rPr>
          <w:lang w:val="en-GB"/>
        </w:rPr>
        <w:t>,</w:t>
      </w:r>
      <w:r w:rsidRPr="00CE1101">
        <w:rPr>
          <w:lang w:val="en-GB"/>
        </w:rPr>
        <w:t xml:space="preserve"> </w:t>
      </w:r>
      <w:r>
        <w:rPr>
          <w:lang w:val="en-GB"/>
        </w:rPr>
        <w:t xml:space="preserve">vol. </w:t>
      </w:r>
      <w:r w:rsidRPr="00CE1101">
        <w:rPr>
          <w:lang w:val="en-GB"/>
        </w:rPr>
        <w:t>33,</w:t>
      </w:r>
      <w:r>
        <w:rPr>
          <w:lang w:val="en-GB"/>
        </w:rPr>
        <w:t xml:space="preserve"> pp.</w:t>
      </w:r>
      <w:r w:rsidRPr="00CE1101">
        <w:rPr>
          <w:lang w:val="en-GB"/>
        </w:rPr>
        <w:t xml:space="preserve"> 133</w:t>
      </w:r>
      <w:r>
        <w:rPr>
          <w:lang w:val="en-GB"/>
        </w:rPr>
        <w:sym w:font="Symbol" w:char="F02D"/>
      </w:r>
      <w:r w:rsidRPr="00CE1101">
        <w:rPr>
          <w:lang w:val="en-GB"/>
        </w:rPr>
        <w:t>142.</w:t>
      </w:r>
    </w:p>
    <w:p w:rsidR="00D47F56" w:rsidRPr="00CE1101" w:rsidRDefault="00D47F56" w:rsidP="00D47F56">
      <w:pPr>
        <w:pStyle w:val="text"/>
      </w:pPr>
      <w:r w:rsidRPr="00CE1101">
        <w:t>Welp</w:t>
      </w:r>
      <w:r>
        <w:t>,</w:t>
      </w:r>
      <w:r w:rsidRPr="00CE1101">
        <w:t xml:space="preserve"> G 1999</w:t>
      </w:r>
      <w:r>
        <w:t>,</w:t>
      </w:r>
      <w:r w:rsidRPr="00CE1101">
        <w:t xml:space="preserve"> </w:t>
      </w:r>
      <w:r>
        <w:t>‘</w:t>
      </w:r>
      <w:r w:rsidRPr="00CE1101">
        <w:t>Inhibitory effects of the total and water-soluble concentrations of nine different metals on the dehydrogenase activity of a loess soil</w:t>
      </w:r>
      <w:r>
        <w:t>’,</w:t>
      </w:r>
      <w:r w:rsidRPr="00CE1101">
        <w:t xml:space="preserve"> </w:t>
      </w:r>
      <w:r w:rsidRPr="00CE1101">
        <w:rPr>
          <w:i/>
          <w:iCs/>
        </w:rPr>
        <w:t>Biology and Soil Fertility</w:t>
      </w:r>
      <w:r w:rsidRPr="00CE1101">
        <w:t xml:space="preserve"> </w:t>
      </w:r>
      <w:r>
        <w:t xml:space="preserve">vol. </w:t>
      </w:r>
      <w:r w:rsidRPr="00CE1101">
        <w:t>30</w:t>
      </w:r>
      <w:r>
        <w:t>, pp.</w:t>
      </w:r>
      <w:r w:rsidRPr="00CE1101">
        <w:t xml:space="preserve"> 312–139.</w:t>
      </w:r>
    </w:p>
    <w:p w:rsidR="00D47F56" w:rsidRPr="00CE1101" w:rsidRDefault="00D47F56" w:rsidP="00D47F56">
      <w:pPr>
        <w:pStyle w:val="text"/>
        <w:rPr>
          <w:lang w:val="en-GB"/>
        </w:rPr>
      </w:pPr>
      <w:r w:rsidRPr="00CE1101">
        <w:rPr>
          <w:lang w:val="en-GB"/>
        </w:rPr>
        <w:t>WHO</w:t>
      </w:r>
      <w:r>
        <w:rPr>
          <w:lang w:val="en-GB"/>
        </w:rPr>
        <w:t xml:space="preserve"> </w:t>
      </w:r>
      <w:r w:rsidRPr="00CE1101">
        <w:rPr>
          <w:lang w:val="en-GB"/>
        </w:rPr>
        <w:t>1989</w:t>
      </w:r>
      <w:r>
        <w:rPr>
          <w:lang w:val="en-GB"/>
        </w:rPr>
        <w:t xml:space="preserve">, </w:t>
      </w:r>
      <w:r w:rsidRPr="003C0A23">
        <w:rPr>
          <w:i/>
          <w:lang w:val="en-GB"/>
        </w:rPr>
        <w:t>DDT and its derivatives – environmental aspects</w:t>
      </w:r>
      <w:r>
        <w:rPr>
          <w:lang w:val="en-GB"/>
        </w:rPr>
        <w:t>,</w:t>
      </w:r>
      <w:r w:rsidRPr="00CE1101">
        <w:rPr>
          <w:lang w:val="en-GB"/>
        </w:rPr>
        <w:t xml:space="preserve"> Environmental Health Criteria 83</w:t>
      </w:r>
      <w:r>
        <w:rPr>
          <w:lang w:val="en-GB"/>
        </w:rPr>
        <w:t xml:space="preserve">, </w:t>
      </w:r>
      <w:r w:rsidRPr="00CE1101">
        <w:rPr>
          <w:lang w:val="en-GB"/>
        </w:rPr>
        <w:t>International Programme on Chemical Safety</w:t>
      </w:r>
      <w:r>
        <w:rPr>
          <w:lang w:val="en-GB"/>
        </w:rPr>
        <w:t xml:space="preserve">, World Health Organisation, Geneva, Switzerland. </w:t>
      </w:r>
      <w:r w:rsidRPr="00CE1101">
        <w:rPr>
          <w:lang w:val="en-GB"/>
        </w:rPr>
        <w:t xml:space="preserve"> </w:t>
      </w:r>
      <w:r>
        <w:rPr>
          <w:lang w:val="en-GB"/>
        </w:rPr>
        <w:t>A</w:t>
      </w:r>
      <w:r w:rsidRPr="00CE1101">
        <w:rPr>
          <w:lang w:val="en-GB"/>
        </w:rPr>
        <w:t xml:space="preserve">vailable </w:t>
      </w:r>
      <w:r>
        <w:rPr>
          <w:lang w:val="en-GB"/>
        </w:rPr>
        <w:t xml:space="preserve">online </w:t>
      </w:r>
      <w:r w:rsidRPr="00CE1101">
        <w:rPr>
          <w:lang w:val="en-GB"/>
        </w:rPr>
        <w:t xml:space="preserve">at: </w:t>
      </w:r>
      <w:r w:rsidRPr="00AD10AE">
        <w:t>http://www.inchem.org/documents/ehc/ehc/ehc83.htm#PartNumber:2</w:t>
      </w:r>
      <w:r>
        <w:t>.</w:t>
      </w:r>
      <w:r w:rsidRPr="00CE1101">
        <w:rPr>
          <w:lang w:val="en-GB"/>
        </w:rPr>
        <w:t xml:space="preserve"> </w:t>
      </w:r>
    </w:p>
    <w:p w:rsidR="00D47F56" w:rsidRPr="00CE1101" w:rsidRDefault="00D47F56" w:rsidP="00D47F56">
      <w:pPr>
        <w:pStyle w:val="text"/>
      </w:pPr>
      <w:r w:rsidRPr="00CE1101">
        <w:t>Wiegand</w:t>
      </w:r>
      <w:r>
        <w:t>,</w:t>
      </w:r>
      <w:r w:rsidRPr="00CE1101">
        <w:t xml:space="preserve"> HJ, Ottenweilder</w:t>
      </w:r>
      <w:r>
        <w:t>,</w:t>
      </w:r>
      <w:r w:rsidRPr="00CE1101">
        <w:t xml:space="preserve"> H</w:t>
      </w:r>
      <w:r>
        <w:t xml:space="preserve"> &amp; </w:t>
      </w:r>
      <w:r w:rsidRPr="00CE1101">
        <w:t>Bolt</w:t>
      </w:r>
      <w:r>
        <w:t>,</w:t>
      </w:r>
      <w:r w:rsidRPr="00CE1101">
        <w:t xml:space="preserve"> HM 1985</w:t>
      </w:r>
      <w:r>
        <w:t>, ‘</w:t>
      </w:r>
      <w:r w:rsidRPr="00CE1101">
        <w:t>Fast uptake kinetics in vitro of 51Cr(V</w:t>
      </w:r>
      <w:r>
        <w:t>I</w:t>
      </w:r>
      <w:r w:rsidRPr="00CE1101">
        <w:t>) by red blood cells of man and rat</w:t>
      </w:r>
      <w:r>
        <w:t xml:space="preserve">’, </w:t>
      </w:r>
      <w:r w:rsidRPr="00CE1101">
        <w:rPr>
          <w:i/>
          <w:iCs/>
        </w:rPr>
        <w:t>Archives of Toxicology</w:t>
      </w:r>
      <w:r>
        <w:rPr>
          <w:i/>
          <w:iCs/>
        </w:rPr>
        <w:t>,</w:t>
      </w:r>
      <w:r w:rsidRPr="00CE1101">
        <w:t xml:space="preserve"> </w:t>
      </w:r>
      <w:r>
        <w:t xml:space="preserve">vol. </w:t>
      </w:r>
      <w:r w:rsidRPr="00CE1101">
        <w:t>57</w:t>
      </w:r>
      <w:r>
        <w:t>, pp.</w:t>
      </w:r>
      <w:r w:rsidRPr="00CE1101">
        <w:t xml:space="preserve"> 31</w:t>
      </w:r>
      <w:r>
        <w:sym w:font="Symbol" w:char="F02D"/>
      </w:r>
      <w:r w:rsidRPr="00CE1101">
        <w:t xml:space="preserve">34. </w:t>
      </w:r>
    </w:p>
    <w:p w:rsidR="00D47F56" w:rsidRPr="00CE1101" w:rsidRDefault="00D47F56" w:rsidP="00D47F56">
      <w:pPr>
        <w:pStyle w:val="text"/>
      </w:pPr>
      <w:r w:rsidRPr="00CE1101">
        <w:t>Wilke</w:t>
      </w:r>
      <w:r>
        <w:t>,</w:t>
      </w:r>
      <w:r w:rsidRPr="00CE1101">
        <w:t xml:space="preserve"> B-M 1988</w:t>
      </w:r>
      <w:r>
        <w:t>,</w:t>
      </w:r>
      <w:r w:rsidRPr="00CE1101">
        <w:t xml:space="preserve"> </w:t>
      </w:r>
      <w:r>
        <w:t>‘</w:t>
      </w:r>
      <w:r w:rsidRPr="00CE1101">
        <w:t xml:space="preserve">Long-term effects of inorganic pollutants on microbial activity of a sandy cambisol. </w:t>
      </w:r>
      <w:r w:rsidRPr="00CE1101">
        <w:rPr>
          <w:i/>
          <w:iCs/>
        </w:rPr>
        <w:t>Z. Pflanzenerahr</w:t>
      </w:r>
      <w:r>
        <w:rPr>
          <w:i/>
          <w:iCs/>
        </w:rPr>
        <w:t>’,</w:t>
      </w:r>
      <w:r w:rsidRPr="00CE1101">
        <w:rPr>
          <w:i/>
          <w:iCs/>
        </w:rPr>
        <w:t xml:space="preserve"> Bodenk</w:t>
      </w:r>
      <w:r>
        <w:rPr>
          <w:i/>
          <w:iCs/>
        </w:rPr>
        <w:t>,</w:t>
      </w:r>
      <w:r w:rsidRPr="00CE1101">
        <w:rPr>
          <w:i/>
          <w:iCs/>
        </w:rPr>
        <w:t xml:space="preserve"> </w:t>
      </w:r>
      <w:r w:rsidRPr="00B56B40">
        <w:t>vol. 151</w:t>
      </w:r>
      <w:r>
        <w:t>, pp.</w:t>
      </w:r>
      <w:r w:rsidRPr="00CE1101">
        <w:t>131–136.</w:t>
      </w:r>
    </w:p>
    <w:p w:rsidR="00D47F56" w:rsidRPr="00CE1101" w:rsidRDefault="00D47F56" w:rsidP="00D47F56">
      <w:pPr>
        <w:pStyle w:val="text"/>
      </w:pPr>
      <w:r w:rsidRPr="00CE1101">
        <w:t>Wilke</w:t>
      </w:r>
      <w:r>
        <w:t>,</w:t>
      </w:r>
      <w:r w:rsidRPr="00CE1101">
        <w:t xml:space="preserve"> B-M 1989</w:t>
      </w:r>
      <w:r>
        <w:t>,</w:t>
      </w:r>
      <w:r w:rsidRPr="00CE1101">
        <w:t xml:space="preserve"> Long-term effects of different inorganic pollutants on nitrogen transformations in a sandy cambisol</w:t>
      </w:r>
      <w:r>
        <w:t>’,</w:t>
      </w:r>
      <w:r w:rsidRPr="00CE1101">
        <w:t xml:space="preserve"> </w:t>
      </w:r>
      <w:r w:rsidRPr="00CE1101">
        <w:rPr>
          <w:i/>
          <w:iCs/>
        </w:rPr>
        <w:t>Biology and Fertility of Soils</w:t>
      </w:r>
      <w:r>
        <w:rPr>
          <w:i/>
          <w:iCs/>
        </w:rPr>
        <w:t>,</w:t>
      </w:r>
      <w:r w:rsidRPr="00CE1101">
        <w:t xml:space="preserve"> </w:t>
      </w:r>
      <w:r>
        <w:t xml:space="preserve">vol. </w:t>
      </w:r>
      <w:r w:rsidRPr="00CE1101">
        <w:t>7</w:t>
      </w:r>
      <w:r>
        <w:t>, pp.</w:t>
      </w:r>
      <w:r w:rsidRPr="00CE1101">
        <w:t xml:space="preserve"> 254–258.</w:t>
      </w:r>
    </w:p>
    <w:p w:rsidR="00D47F56" w:rsidRPr="00CE1101" w:rsidRDefault="00D47F56" w:rsidP="00D47F56">
      <w:pPr>
        <w:pStyle w:val="text"/>
      </w:pPr>
      <w:r w:rsidRPr="00CE1101">
        <w:t>Willaert</w:t>
      </w:r>
      <w:r>
        <w:t>,</w:t>
      </w:r>
      <w:r w:rsidRPr="00CE1101">
        <w:t xml:space="preserve"> G</w:t>
      </w:r>
      <w:r>
        <w:t xml:space="preserve"> &amp;</w:t>
      </w:r>
      <w:r w:rsidRPr="00CE1101">
        <w:t xml:space="preserve"> Verloo</w:t>
      </w:r>
      <w:r>
        <w:t>,</w:t>
      </w:r>
      <w:r w:rsidRPr="00CE1101">
        <w:t xml:space="preserve"> M 1988</w:t>
      </w:r>
      <w:r>
        <w:t>,</w:t>
      </w:r>
      <w:r w:rsidRPr="00CE1101">
        <w:t xml:space="preserve"> </w:t>
      </w:r>
      <w:r>
        <w:t>‘</w:t>
      </w:r>
      <w:r w:rsidRPr="00CE1101">
        <w:t>Biological effects of nickel species and their determination in plant and soil</w:t>
      </w:r>
      <w:r>
        <w:t>’,</w:t>
      </w:r>
      <w:r w:rsidRPr="00CE1101">
        <w:t xml:space="preserve"> </w:t>
      </w:r>
      <w:r w:rsidRPr="00CE1101">
        <w:rPr>
          <w:i/>
          <w:iCs/>
        </w:rPr>
        <w:t>Plant and Soil</w:t>
      </w:r>
      <w:r>
        <w:rPr>
          <w:i/>
          <w:iCs/>
        </w:rPr>
        <w:t>,</w:t>
      </w:r>
      <w:r w:rsidRPr="00CE1101">
        <w:t xml:space="preserve"> </w:t>
      </w:r>
      <w:r>
        <w:t xml:space="preserve">vol. </w:t>
      </w:r>
      <w:r w:rsidRPr="00CE1101">
        <w:t>107</w:t>
      </w:r>
      <w:r>
        <w:t>, pp.</w:t>
      </w:r>
      <w:r w:rsidRPr="00CE1101">
        <w:t xml:space="preserve"> 285–292.</w:t>
      </w:r>
    </w:p>
    <w:p w:rsidR="00D47F56" w:rsidRPr="00CE1101" w:rsidRDefault="00D47F56" w:rsidP="00D47F56">
      <w:pPr>
        <w:pStyle w:val="text"/>
        <w:rPr>
          <w:lang w:val="en-GB"/>
        </w:rPr>
      </w:pPr>
      <w:r w:rsidRPr="00CE1101">
        <w:rPr>
          <w:lang w:val="en-GB"/>
        </w:rPr>
        <w:t>Woolson</w:t>
      </w:r>
      <w:r>
        <w:rPr>
          <w:lang w:val="en-GB"/>
        </w:rPr>
        <w:t>,</w:t>
      </w:r>
      <w:r w:rsidRPr="00CE1101">
        <w:rPr>
          <w:lang w:val="en-GB"/>
        </w:rPr>
        <w:t xml:space="preserve"> EA</w:t>
      </w:r>
      <w:r>
        <w:rPr>
          <w:lang w:val="en-GB"/>
        </w:rPr>
        <w:t>,</w:t>
      </w:r>
      <w:r w:rsidRPr="00CE1101">
        <w:rPr>
          <w:lang w:val="en-GB"/>
        </w:rPr>
        <w:t xml:space="preserve"> Axley</w:t>
      </w:r>
      <w:r>
        <w:rPr>
          <w:lang w:val="en-GB"/>
        </w:rPr>
        <w:t>,</w:t>
      </w:r>
      <w:r w:rsidRPr="00CE1101">
        <w:rPr>
          <w:lang w:val="en-GB"/>
        </w:rPr>
        <w:t xml:space="preserve"> JH</w:t>
      </w:r>
      <w:r>
        <w:rPr>
          <w:lang w:val="en-GB"/>
        </w:rPr>
        <w:t xml:space="preserve"> &amp;</w:t>
      </w:r>
      <w:r w:rsidRPr="00CE1101">
        <w:rPr>
          <w:lang w:val="en-GB"/>
        </w:rPr>
        <w:t xml:space="preserve"> Kearney</w:t>
      </w:r>
      <w:r>
        <w:rPr>
          <w:lang w:val="en-GB"/>
        </w:rPr>
        <w:t>,</w:t>
      </w:r>
      <w:r w:rsidRPr="00CE1101">
        <w:rPr>
          <w:lang w:val="en-GB"/>
        </w:rPr>
        <w:t xml:space="preserve"> EC 1971</w:t>
      </w:r>
      <w:r>
        <w:rPr>
          <w:lang w:val="en-GB"/>
        </w:rPr>
        <w:t>,</w:t>
      </w:r>
      <w:r w:rsidRPr="00CE1101">
        <w:rPr>
          <w:lang w:val="en-GB"/>
        </w:rPr>
        <w:t xml:space="preserve"> </w:t>
      </w:r>
      <w:r>
        <w:rPr>
          <w:lang w:val="en-GB"/>
        </w:rPr>
        <w:t>‘</w:t>
      </w:r>
      <w:r w:rsidRPr="00CE1101">
        <w:rPr>
          <w:lang w:val="en-GB"/>
        </w:rPr>
        <w:t>The chemistry and phytotoxicity of arsenic in soils: 1. Contaminated field soils</w:t>
      </w:r>
      <w:r>
        <w:rPr>
          <w:lang w:val="en-GB"/>
        </w:rPr>
        <w:t>’,</w:t>
      </w:r>
      <w:r w:rsidRPr="00CE1101">
        <w:rPr>
          <w:lang w:val="en-GB"/>
        </w:rPr>
        <w:t xml:space="preserve"> </w:t>
      </w:r>
      <w:r w:rsidRPr="00CE1101">
        <w:rPr>
          <w:i/>
          <w:iCs/>
          <w:lang w:val="en-GB"/>
        </w:rPr>
        <w:t>Proceedings,</w:t>
      </w:r>
      <w:r w:rsidRPr="00CE1101">
        <w:rPr>
          <w:lang w:val="en-GB"/>
        </w:rPr>
        <w:t xml:space="preserve"> </w:t>
      </w:r>
      <w:r w:rsidRPr="00CE1101">
        <w:rPr>
          <w:i/>
          <w:iCs/>
          <w:lang w:val="en-GB"/>
        </w:rPr>
        <w:t>Soil Science Society of America</w:t>
      </w:r>
      <w:r w:rsidRPr="00CE1101">
        <w:rPr>
          <w:lang w:val="en-GB"/>
        </w:rPr>
        <w:t xml:space="preserve"> </w:t>
      </w:r>
      <w:r>
        <w:rPr>
          <w:lang w:val="en-GB"/>
        </w:rPr>
        <w:t xml:space="preserve">vol. </w:t>
      </w:r>
      <w:r w:rsidRPr="00CE1101">
        <w:rPr>
          <w:lang w:val="en-GB"/>
        </w:rPr>
        <w:t>35</w:t>
      </w:r>
      <w:r>
        <w:rPr>
          <w:lang w:val="en-GB"/>
        </w:rPr>
        <w:t>, pp.</w:t>
      </w:r>
      <w:r w:rsidRPr="00CE1101">
        <w:rPr>
          <w:lang w:val="en-GB"/>
        </w:rPr>
        <w:t xml:space="preserve"> 938</w:t>
      </w:r>
      <w:r>
        <w:rPr>
          <w:lang w:val="en-GB"/>
        </w:rPr>
        <w:sym w:font="Symbol" w:char="F02D"/>
      </w:r>
      <w:r w:rsidRPr="00CE1101">
        <w:rPr>
          <w:lang w:val="en-GB"/>
        </w:rPr>
        <w:t>943.</w:t>
      </w:r>
    </w:p>
    <w:p w:rsidR="00D47F56" w:rsidRPr="00CE1101" w:rsidRDefault="00D47F56" w:rsidP="00D47F56">
      <w:pPr>
        <w:pStyle w:val="text"/>
        <w:rPr>
          <w:lang w:val="en-GB"/>
        </w:rPr>
      </w:pPr>
      <w:r w:rsidRPr="00CE1101">
        <w:rPr>
          <w:lang w:val="en-GB"/>
        </w:rPr>
        <w:lastRenderedPageBreak/>
        <w:t>Woolson</w:t>
      </w:r>
      <w:r>
        <w:rPr>
          <w:lang w:val="en-GB"/>
        </w:rPr>
        <w:t>,</w:t>
      </w:r>
      <w:r w:rsidRPr="00CE1101">
        <w:rPr>
          <w:lang w:val="en-GB"/>
        </w:rPr>
        <w:t xml:space="preserve"> EA 1972</w:t>
      </w:r>
      <w:r>
        <w:rPr>
          <w:lang w:val="en-GB"/>
        </w:rPr>
        <w:t>,</w:t>
      </w:r>
      <w:r w:rsidRPr="00CE1101">
        <w:rPr>
          <w:lang w:val="en-GB"/>
        </w:rPr>
        <w:t xml:space="preserve"> </w:t>
      </w:r>
      <w:r>
        <w:rPr>
          <w:lang w:val="en-GB"/>
        </w:rPr>
        <w:t>‘</w:t>
      </w:r>
      <w:r w:rsidRPr="00CE1101">
        <w:rPr>
          <w:lang w:val="en-GB"/>
        </w:rPr>
        <w:t>Effects of fertiliser materials and combinations on phytotoxicity, availability and content of arsenic in corn (maize)</w:t>
      </w:r>
      <w:r>
        <w:rPr>
          <w:lang w:val="en-GB"/>
        </w:rPr>
        <w:t>’,</w:t>
      </w:r>
      <w:r w:rsidRPr="00CE1101">
        <w:rPr>
          <w:lang w:val="en-GB"/>
        </w:rPr>
        <w:t xml:space="preserve"> </w:t>
      </w:r>
      <w:r w:rsidRPr="00CE1101">
        <w:rPr>
          <w:i/>
          <w:iCs/>
          <w:lang w:val="en-GB"/>
        </w:rPr>
        <w:t>Journal of the Science of Food and Agriculture</w:t>
      </w:r>
      <w:r>
        <w:rPr>
          <w:i/>
          <w:iCs/>
          <w:lang w:val="en-GB"/>
        </w:rPr>
        <w:t>,</w:t>
      </w:r>
      <w:r w:rsidRPr="00CE1101">
        <w:rPr>
          <w:lang w:val="en-GB"/>
        </w:rPr>
        <w:t xml:space="preserve"> </w:t>
      </w:r>
      <w:r>
        <w:rPr>
          <w:lang w:val="en-GB"/>
        </w:rPr>
        <w:t xml:space="preserve">vol. </w:t>
      </w:r>
      <w:r w:rsidRPr="00CE1101">
        <w:rPr>
          <w:lang w:val="en-GB"/>
        </w:rPr>
        <w:t>23</w:t>
      </w:r>
      <w:r>
        <w:rPr>
          <w:lang w:val="en-GB"/>
        </w:rPr>
        <w:t>, pp.</w:t>
      </w:r>
      <w:r w:rsidRPr="00CE1101">
        <w:rPr>
          <w:lang w:val="en-GB"/>
        </w:rPr>
        <w:t xml:space="preserve"> 1477</w:t>
      </w:r>
      <w:r>
        <w:rPr>
          <w:lang w:val="en-GB"/>
        </w:rPr>
        <w:sym w:font="Symbol" w:char="F02D"/>
      </w:r>
      <w:r w:rsidRPr="00CE1101">
        <w:rPr>
          <w:lang w:val="en-GB"/>
        </w:rPr>
        <w:t>1481.</w:t>
      </w:r>
    </w:p>
    <w:p w:rsidR="00D47F56" w:rsidRPr="00CE1101" w:rsidRDefault="00D47F56" w:rsidP="00D47F56">
      <w:pPr>
        <w:pStyle w:val="text"/>
        <w:rPr>
          <w:lang w:val="en-GB"/>
        </w:rPr>
      </w:pPr>
      <w:r w:rsidRPr="00CE1101">
        <w:rPr>
          <w:lang w:val="en-GB"/>
        </w:rPr>
        <w:t>Woolson</w:t>
      </w:r>
      <w:r>
        <w:rPr>
          <w:lang w:val="en-GB"/>
        </w:rPr>
        <w:t>,</w:t>
      </w:r>
      <w:r w:rsidRPr="00CE1101">
        <w:rPr>
          <w:lang w:val="en-GB"/>
        </w:rPr>
        <w:t xml:space="preserve"> EA 1973</w:t>
      </w:r>
      <w:r>
        <w:rPr>
          <w:lang w:val="en-GB"/>
        </w:rPr>
        <w:t>,</w:t>
      </w:r>
      <w:r w:rsidRPr="00CE1101">
        <w:rPr>
          <w:lang w:val="en-GB"/>
        </w:rPr>
        <w:t xml:space="preserve"> </w:t>
      </w:r>
      <w:r>
        <w:rPr>
          <w:lang w:val="en-GB"/>
        </w:rPr>
        <w:t>‘</w:t>
      </w:r>
      <w:r w:rsidRPr="00CE1101">
        <w:rPr>
          <w:lang w:val="en-GB"/>
        </w:rPr>
        <w:t>Arsenic phytotoxicity and uptake in 6 vegetable crops</w:t>
      </w:r>
      <w:r>
        <w:rPr>
          <w:lang w:val="en-GB"/>
        </w:rPr>
        <w:t>’,</w:t>
      </w:r>
      <w:r w:rsidRPr="00CE1101">
        <w:rPr>
          <w:lang w:val="en-GB"/>
        </w:rPr>
        <w:t xml:space="preserve"> </w:t>
      </w:r>
      <w:r w:rsidRPr="00CE1101">
        <w:rPr>
          <w:i/>
          <w:iCs/>
          <w:lang w:val="en-GB"/>
        </w:rPr>
        <w:t>Weed Science</w:t>
      </w:r>
      <w:r>
        <w:rPr>
          <w:i/>
          <w:iCs/>
          <w:lang w:val="en-GB"/>
        </w:rPr>
        <w:t>,</w:t>
      </w:r>
      <w:r w:rsidRPr="00CE1101">
        <w:rPr>
          <w:lang w:val="en-GB"/>
        </w:rPr>
        <w:t xml:space="preserve"> </w:t>
      </w:r>
      <w:r>
        <w:rPr>
          <w:lang w:val="en-GB"/>
        </w:rPr>
        <w:t xml:space="preserve">vol. </w:t>
      </w:r>
      <w:r w:rsidRPr="00CE1101">
        <w:rPr>
          <w:lang w:val="en-GB"/>
        </w:rPr>
        <w:t>21</w:t>
      </w:r>
      <w:r>
        <w:rPr>
          <w:lang w:val="en-GB"/>
        </w:rPr>
        <w:t xml:space="preserve">, pp. </w:t>
      </w:r>
      <w:r w:rsidRPr="00CE1101">
        <w:rPr>
          <w:lang w:val="en-GB"/>
        </w:rPr>
        <w:t xml:space="preserve"> 524</w:t>
      </w:r>
      <w:r>
        <w:rPr>
          <w:lang w:val="en-GB"/>
        </w:rPr>
        <w:sym w:font="Symbol" w:char="F02D"/>
      </w:r>
      <w:r w:rsidRPr="00CE1101">
        <w:rPr>
          <w:lang w:val="en-GB"/>
        </w:rPr>
        <w:t>527.</w:t>
      </w:r>
    </w:p>
    <w:p w:rsidR="00D47F56" w:rsidRPr="00CE1101" w:rsidRDefault="00D47F56" w:rsidP="00D47F56">
      <w:pPr>
        <w:pStyle w:val="text"/>
        <w:rPr>
          <w:lang w:val="en-GB"/>
        </w:rPr>
      </w:pPr>
      <w:r w:rsidRPr="00CE1101">
        <w:rPr>
          <w:lang w:val="en-GB"/>
        </w:rPr>
        <w:t>Woolson</w:t>
      </w:r>
      <w:r>
        <w:rPr>
          <w:lang w:val="en-GB"/>
        </w:rPr>
        <w:t>,</w:t>
      </w:r>
      <w:r w:rsidRPr="00CE1101">
        <w:rPr>
          <w:lang w:val="en-GB"/>
        </w:rPr>
        <w:t xml:space="preserve"> EA </w:t>
      </w:r>
      <w:r>
        <w:rPr>
          <w:lang w:val="en-GB"/>
        </w:rPr>
        <w:t xml:space="preserve">&amp; </w:t>
      </w:r>
      <w:r w:rsidRPr="00CE1101">
        <w:rPr>
          <w:lang w:val="en-GB"/>
        </w:rPr>
        <w:t>Isensee</w:t>
      </w:r>
      <w:r>
        <w:rPr>
          <w:lang w:val="en-GB"/>
        </w:rPr>
        <w:t>,</w:t>
      </w:r>
      <w:r w:rsidRPr="00CE1101">
        <w:rPr>
          <w:lang w:val="en-GB"/>
        </w:rPr>
        <w:t xml:space="preserve"> AR 1981</w:t>
      </w:r>
      <w:r>
        <w:rPr>
          <w:lang w:val="en-GB"/>
        </w:rPr>
        <w:t>,</w:t>
      </w:r>
      <w:r w:rsidRPr="00CE1101">
        <w:rPr>
          <w:lang w:val="en-GB"/>
        </w:rPr>
        <w:t xml:space="preserve"> </w:t>
      </w:r>
      <w:r>
        <w:rPr>
          <w:lang w:val="en-GB"/>
        </w:rPr>
        <w:t>‘</w:t>
      </w:r>
      <w:r w:rsidRPr="00CE1101">
        <w:rPr>
          <w:lang w:val="en-GB"/>
        </w:rPr>
        <w:t>Soil residue accumulation from 3 applied arsenic sources</w:t>
      </w:r>
      <w:r>
        <w:rPr>
          <w:lang w:val="en-GB"/>
        </w:rPr>
        <w:t>’,</w:t>
      </w:r>
      <w:r w:rsidRPr="00CE1101">
        <w:rPr>
          <w:lang w:val="en-GB"/>
        </w:rPr>
        <w:t xml:space="preserve"> </w:t>
      </w:r>
      <w:r w:rsidRPr="00CE1101">
        <w:rPr>
          <w:i/>
          <w:iCs/>
          <w:lang w:val="en-GB"/>
        </w:rPr>
        <w:t>Weed Science</w:t>
      </w:r>
      <w:r>
        <w:rPr>
          <w:i/>
          <w:iCs/>
          <w:lang w:val="en-GB"/>
        </w:rPr>
        <w:t>,</w:t>
      </w:r>
      <w:r w:rsidRPr="00CE1101">
        <w:rPr>
          <w:lang w:val="en-GB"/>
        </w:rPr>
        <w:t xml:space="preserve"> </w:t>
      </w:r>
      <w:r>
        <w:rPr>
          <w:lang w:val="en-GB"/>
        </w:rPr>
        <w:t xml:space="preserve">vol. </w:t>
      </w:r>
      <w:r w:rsidRPr="00CE1101">
        <w:rPr>
          <w:lang w:val="en-GB"/>
        </w:rPr>
        <w:t>29</w:t>
      </w:r>
      <w:r>
        <w:rPr>
          <w:lang w:val="en-GB"/>
        </w:rPr>
        <w:t>, pp.</w:t>
      </w:r>
      <w:r w:rsidRPr="00CE1101">
        <w:rPr>
          <w:lang w:val="en-GB"/>
        </w:rPr>
        <w:t xml:space="preserve"> 17</w:t>
      </w:r>
      <w:r>
        <w:rPr>
          <w:lang w:val="en-GB"/>
        </w:rPr>
        <w:sym w:font="Symbol" w:char="F02D"/>
      </w:r>
      <w:r w:rsidRPr="00CE1101">
        <w:rPr>
          <w:lang w:val="en-GB"/>
        </w:rPr>
        <w:t>21.</w:t>
      </w:r>
    </w:p>
    <w:p w:rsidR="00D47F56" w:rsidRPr="00CE1101" w:rsidRDefault="00D47F56" w:rsidP="00D47F56">
      <w:pPr>
        <w:pStyle w:val="text"/>
        <w:rPr>
          <w:lang w:val="en-GB"/>
        </w:rPr>
      </w:pPr>
      <w:r w:rsidRPr="00CE1101">
        <w:rPr>
          <w:lang w:val="en-GB"/>
        </w:rPr>
        <w:t>Yalkowsky</w:t>
      </w:r>
      <w:r>
        <w:rPr>
          <w:lang w:val="en-GB"/>
        </w:rPr>
        <w:t>,</w:t>
      </w:r>
      <w:r w:rsidRPr="00CE1101">
        <w:rPr>
          <w:lang w:val="en-GB"/>
        </w:rPr>
        <w:t xml:space="preserve"> SH</w:t>
      </w:r>
      <w:r>
        <w:rPr>
          <w:lang w:val="en-GB"/>
        </w:rPr>
        <w:t xml:space="preserve"> &amp;</w:t>
      </w:r>
      <w:r w:rsidRPr="00CE1101">
        <w:rPr>
          <w:lang w:val="en-GB"/>
        </w:rPr>
        <w:t xml:space="preserve"> Dannenfelser</w:t>
      </w:r>
      <w:r>
        <w:rPr>
          <w:lang w:val="en-GB"/>
        </w:rPr>
        <w:t>,</w:t>
      </w:r>
      <w:r w:rsidRPr="00CE1101">
        <w:rPr>
          <w:lang w:val="en-GB"/>
        </w:rPr>
        <w:t xml:space="preserve"> RM 1992</w:t>
      </w:r>
      <w:r>
        <w:rPr>
          <w:lang w:val="en-GB"/>
        </w:rPr>
        <w:t>,</w:t>
      </w:r>
      <w:r w:rsidRPr="00CE1101">
        <w:rPr>
          <w:lang w:val="en-GB"/>
        </w:rPr>
        <w:t xml:space="preserve"> </w:t>
      </w:r>
      <w:r>
        <w:rPr>
          <w:lang w:val="en-GB"/>
        </w:rPr>
        <w:t>‘</w:t>
      </w:r>
      <w:r w:rsidRPr="00CE1101">
        <w:rPr>
          <w:lang w:val="en-GB"/>
        </w:rPr>
        <w:t>The AQUASOL database of aqueous solubility</w:t>
      </w:r>
      <w:r>
        <w:rPr>
          <w:lang w:val="en-GB"/>
        </w:rPr>
        <w:t>’,</w:t>
      </w:r>
      <w:r w:rsidRPr="00CE1101">
        <w:rPr>
          <w:lang w:val="en-GB"/>
        </w:rPr>
        <w:t xml:space="preserve"> </w:t>
      </w:r>
      <w:r>
        <w:rPr>
          <w:lang w:val="en-GB"/>
        </w:rPr>
        <w:t>version</w:t>
      </w:r>
      <w:r w:rsidRPr="00CE1101">
        <w:rPr>
          <w:lang w:val="en-GB"/>
        </w:rPr>
        <w:t xml:space="preserve"> 5</w:t>
      </w:r>
      <w:r>
        <w:rPr>
          <w:lang w:val="en-GB"/>
        </w:rPr>
        <w:t xml:space="preserve">, College of Pharmacy, University of Arizona, cited in </w:t>
      </w:r>
      <w:r w:rsidRPr="00CE1101">
        <w:rPr>
          <w:lang w:val="en-GB"/>
        </w:rPr>
        <w:t>HSDB 2009</w:t>
      </w:r>
      <w:r>
        <w:rPr>
          <w:lang w:val="en-GB"/>
        </w:rPr>
        <w:t>,</w:t>
      </w:r>
      <w:r w:rsidRPr="00CE1101">
        <w:rPr>
          <w:lang w:val="en-GB"/>
        </w:rPr>
        <w:t xml:space="preserve"> </w:t>
      </w:r>
      <w:r w:rsidRPr="00126260">
        <w:rPr>
          <w:i/>
          <w:iCs/>
          <w:lang w:val="en-GB"/>
        </w:rPr>
        <w:t>Hazardous substances data bank</w:t>
      </w:r>
      <w:r w:rsidRPr="00CE1101">
        <w:rPr>
          <w:lang w:val="en-GB"/>
        </w:rPr>
        <w:t xml:space="preserve">. </w:t>
      </w:r>
      <w:r>
        <w:rPr>
          <w:lang w:val="en-GB"/>
        </w:rPr>
        <w:t>(</w:t>
      </w:r>
      <w:r w:rsidRPr="00CE1101">
        <w:rPr>
          <w:lang w:val="en-GB"/>
        </w:rPr>
        <w:t>Available</w:t>
      </w:r>
      <w:r>
        <w:rPr>
          <w:lang w:val="en-GB"/>
        </w:rPr>
        <w:t xml:space="preserve"> online</w:t>
      </w:r>
      <w:r w:rsidRPr="00CE1101">
        <w:rPr>
          <w:lang w:val="en-GB"/>
        </w:rPr>
        <w:t xml:space="preserve"> at</w:t>
      </w:r>
      <w:r>
        <w:rPr>
          <w:lang w:val="en-GB"/>
        </w:rPr>
        <w:t xml:space="preserve"> </w:t>
      </w:r>
      <w:r w:rsidRPr="00AD10AE">
        <w:rPr>
          <w:lang w:val="en-GB"/>
        </w:rPr>
        <w:t>http://toxnet.nlm.nih.gov/cgi-bin/sis/htmlgen?HSDB.htm</w:t>
      </w:r>
      <w:r>
        <w:rPr>
          <w:lang w:val="en-GB"/>
        </w:rPr>
        <w:t>).</w:t>
      </w:r>
    </w:p>
    <w:p w:rsidR="00D47F56" w:rsidRPr="00CE1101" w:rsidRDefault="00D47F56" w:rsidP="00D47F56">
      <w:pPr>
        <w:pStyle w:val="text"/>
        <w:rPr>
          <w:lang w:val="en-GB"/>
        </w:rPr>
      </w:pPr>
      <w:r w:rsidRPr="00CE1101">
        <w:rPr>
          <w:lang w:val="en-GB"/>
        </w:rPr>
        <w:t>Yang</w:t>
      </w:r>
      <w:r>
        <w:rPr>
          <w:lang w:val="en-GB"/>
        </w:rPr>
        <w:t>,</w:t>
      </w:r>
      <w:r w:rsidRPr="00CE1101">
        <w:rPr>
          <w:lang w:val="en-GB"/>
        </w:rPr>
        <w:t xml:space="preserve"> JK, Barnett</w:t>
      </w:r>
      <w:r>
        <w:rPr>
          <w:lang w:val="en-GB"/>
        </w:rPr>
        <w:t>,</w:t>
      </w:r>
      <w:r w:rsidRPr="00CE1101">
        <w:rPr>
          <w:lang w:val="en-GB"/>
        </w:rPr>
        <w:t xml:space="preserve"> MO, Jardine</w:t>
      </w:r>
      <w:r>
        <w:rPr>
          <w:lang w:val="en-GB"/>
        </w:rPr>
        <w:t>,</w:t>
      </w:r>
      <w:r w:rsidRPr="00CE1101">
        <w:rPr>
          <w:lang w:val="en-GB"/>
        </w:rPr>
        <w:t xml:space="preserve"> PM, Basta</w:t>
      </w:r>
      <w:r>
        <w:rPr>
          <w:lang w:val="en-GB"/>
        </w:rPr>
        <w:t>,</w:t>
      </w:r>
      <w:r w:rsidRPr="00CE1101">
        <w:rPr>
          <w:lang w:val="en-GB"/>
        </w:rPr>
        <w:t xml:space="preserve"> NT</w:t>
      </w:r>
      <w:r>
        <w:rPr>
          <w:lang w:val="en-GB"/>
        </w:rPr>
        <w:t xml:space="preserve"> &amp; </w:t>
      </w:r>
      <w:r w:rsidRPr="00CE1101">
        <w:rPr>
          <w:lang w:val="en-GB"/>
        </w:rPr>
        <w:t>Casteel</w:t>
      </w:r>
      <w:r>
        <w:rPr>
          <w:lang w:val="en-GB"/>
        </w:rPr>
        <w:t>,</w:t>
      </w:r>
      <w:r w:rsidRPr="00CE1101">
        <w:rPr>
          <w:lang w:val="en-GB"/>
        </w:rPr>
        <w:t xml:space="preserve"> SW 2002</w:t>
      </w:r>
      <w:r>
        <w:rPr>
          <w:lang w:val="en-GB"/>
        </w:rPr>
        <w:t>,</w:t>
      </w:r>
      <w:r w:rsidRPr="00CE1101">
        <w:rPr>
          <w:lang w:val="en-GB"/>
        </w:rPr>
        <w:t xml:space="preserve"> </w:t>
      </w:r>
      <w:r>
        <w:rPr>
          <w:lang w:val="en-GB"/>
        </w:rPr>
        <w:t>‘</w:t>
      </w:r>
      <w:r w:rsidRPr="00CE1101">
        <w:rPr>
          <w:lang w:val="en-GB"/>
        </w:rPr>
        <w:t>Adsorption, sequestration, and bioaccessability of As(V) in soils</w:t>
      </w:r>
      <w:r>
        <w:rPr>
          <w:lang w:val="en-GB"/>
        </w:rPr>
        <w:t>’,</w:t>
      </w:r>
      <w:r w:rsidRPr="00CE1101">
        <w:rPr>
          <w:lang w:val="en-GB"/>
        </w:rPr>
        <w:t xml:space="preserve"> </w:t>
      </w:r>
      <w:r w:rsidRPr="00CE1101">
        <w:rPr>
          <w:i/>
          <w:iCs/>
          <w:lang w:val="en-GB"/>
        </w:rPr>
        <w:t>Environmental Science and Technology</w:t>
      </w:r>
      <w:r>
        <w:rPr>
          <w:i/>
          <w:iCs/>
          <w:lang w:val="en-GB"/>
        </w:rPr>
        <w:t>,</w:t>
      </w:r>
      <w:r w:rsidRPr="00CE1101">
        <w:rPr>
          <w:lang w:val="en-GB"/>
        </w:rPr>
        <w:t xml:space="preserve"> </w:t>
      </w:r>
      <w:r>
        <w:rPr>
          <w:lang w:val="en-GB"/>
        </w:rPr>
        <w:t xml:space="preserve">vol. </w:t>
      </w:r>
      <w:r w:rsidRPr="00CE1101">
        <w:rPr>
          <w:lang w:val="en-GB"/>
        </w:rPr>
        <w:t>36</w:t>
      </w:r>
      <w:r>
        <w:rPr>
          <w:lang w:val="en-GB"/>
        </w:rPr>
        <w:t>, pp.</w:t>
      </w:r>
      <w:r w:rsidRPr="00CE1101">
        <w:rPr>
          <w:lang w:val="en-GB"/>
        </w:rPr>
        <w:t xml:space="preserve"> 4562</w:t>
      </w:r>
      <w:r>
        <w:rPr>
          <w:lang w:val="en-GB"/>
        </w:rPr>
        <w:sym w:font="Symbol" w:char="F02D"/>
      </w:r>
      <w:r w:rsidRPr="00CE1101">
        <w:rPr>
          <w:lang w:val="en-GB"/>
        </w:rPr>
        <w:t>4569.</w:t>
      </w:r>
    </w:p>
    <w:p w:rsidR="00D47F56" w:rsidRDefault="00D47F56" w:rsidP="00D47F56">
      <w:pPr>
        <w:pStyle w:val="text"/>
      </w:pPr>
      <w:r w:rsidRPr="00CE1101">
        <w:rPr>
          <w:lang w:val="en-GB"/>
        </w:rPr>
        <w:t>Yaws</w:t>
      </w:r>
      <w:r>
        <w:rPr>
          <w:lang w:val="en-GB"/>
        </w:rPr>
        <w:t>,</w:t>
      </w:r>
      <w:r w:rsidRPr="00CE1101">
        <w:rPr>
          <w:lang w:val="en-GB"/>
        </w:rPr>
        <w:t xml:space="preserve"> C, Yang</w:t>
      </w:r>
      <w:r>
        <w:rPr>
          <w:lang w:val="en-GB"/>
        </w:rPr>
        <w:t>,</w:t>
      </w:r>
      <w:r w:rsidRPr="00CE1101">
        <w:rPr>
          <w:lang w:val="en-GB"/>
        </w:rPr>
        <w:t xml:space="preserve"> HC</w:t>
      </w:r>
      <w:r>
        <w:rPr>
          <w:lang w:val="en-GB"/>
        </w:rPr>
        <w:t xml:space="preserve"> &amp;</w:t>
      </w:r>
      <w:r w:rsidRPr="00CE1101">
        <w:rPr>
          <w:lang w:val="en-GB"/>
        </w:rPr>
        <w:t xml:space="preserve"> Pan</w:t>
      </w:r>
      <w:r>
        <w:rPr>
          <w:lang w:val="en-GB"/>
        </w:rPr>
        <w:t>,</w:t>
      </w:r>
      <w:r w:rsidRPr="00CE1101">
        <w:rPr>
          <w:lang w:val="en-GB"/>
        </w:rPr>
        <w:t xml:space="preserve"> X 1991</w:t>
      </w:r>
      <w:r>
        <w:rPr>
          <w:lang w:val="en-GB"/>
        </w:rPr>
        <w:t>,</w:t>
      </w:r>
      <w:r w:rsidRPr="00CE1101">
        <w:rPr>
          <w:lang w:val="en-GB"/>
        </w:rPr>
        <w:t xml:space="preserve"> </w:t>
      </w:r>
      <w:r>
        <w:rPr>
          <w:lang w:val="en-GB"/>
        </w:rPr>
        <w:t>‘</w:t>
      </w:r>
      <w:r w:rsidRPr="00CE1101">
        <w:rPr>
          <w:lang w:val="en-GB"/>
        </w:rPr>
        <w:t>Henry's law constants for 362 organic compounds in water</w:t>
      </w:r>
      <w:r>
        <w:rPr>
          <w:lang w:val="en-GB"/>
        </w:rPr>
        <w:t>’,</w:t>
      </w:r>
      <w:r w:rsidRPr="00CE1101">
        <w:rPr>
          <w:lang w:val="en-GB"/>
        </w:rPr>
        <w:t xml:space="preserve"> </w:t>
      </w:r>
      <w:r w:rsidRPr="00CE1101">
        <w:rPr>
          <w:i/>
          <w:iCs/>
          <w:lang w:val="en-GB"/>
        </w:rPr>
        <w:t>Chemical Engineering</w:t>
      </w:r>
      <w:r>
        <w:rPr>
          <w:i/>
          <w:iCs/>
          <w:lang w:val="en-GB"/>
        </w:rPr>
        <w:t>,</w:t>
      </w:r>
      <w:r>
        <w:rPr>
          <w:lang w:val="en-GB"/>
        </w:rPr>
        <w:t xml:space="preserve"> pp. </w:t>
      </w:r>
      <w:r w:rsidRPr="00CE1101">
        <w:rPr>
          <w:lang w:val="en-GB"/>
        </w:rPr>
        <w:t>179</w:t>
      </w:r>
      <w:r>
        <w:rPr>
          <w:lang w:val="en-GB"/>
        </w:rPr>
        <w:sym w:font="Symbol" w:char="F02D"/>
      </w:r>
      <w:r w:rsidRPr="00CE1101">
        <w:rPr>
          <w:lang w:val="en-GB"/>
        </w:rPr>
        <w:t>185.</w:t>
      </w:r>
      <w:r w:rsidRPr="00CE1101">
        <w:t xml:space="preserve"> </w:t>
      </w:r>
    </w:p>
    <w:p w:rsidR="00D47F56" w:rsidRDefault="00D47F56" w:rsidP="00D47F56">
      <w:pPr>
        <w:pStyle w:val="text"/>
      </w:pPr>
      <w:r w:rsidRPr="00495267">
        <w:t>Zaman</w:t>
      </w:r>
      <w:r>
        <w:t>,</w:t>
      </w:r>
      <w:r w:rsidRPr="00495267">
        <w:t xml:space="preserve"> MS</w:t>
      </w:r>
      <w:r>
        <w:t xml:space="preserve"> &amp; </w:t>
      </w:r>
      <w:r w:rsidRPr="00495267">
        <w:t>Zereen</w:t>
      </w:r>
      <w:r>
        <w:t>,</w:t>
      </w:r>
      <w:r w:rsidRPr="00495267">
        <w:t xml:space="preserve"> F 1998</w:t>
      </w:r>
      <w:r>
        <w:t>,</w:t>
      </w:r>
      <w:r w:rsidRPr="00495267">
        <w:t xml:space="preserve"> </w:t>
      </w:r>
      <w:r>
        <w:t>‘</w:t>
      </w:r>
      <w:r w:rsidRPr="00495267">
        <w:t>Growth responses of radish plants to soil cadmium and lead contamination</w:t>
      </w:r>
      <w:r>
        <w:t>’,</w:t>
      </w:r>
      <w:r w:rsidRPr="00495267">
        <w:t xml:space="preserve"> </w:t>
      </w:r>
      <w:r w:rsidRPr="00432F21">
        <w:rPr>
          <w:lang w:val="en-GB"/>
        </w:rPr>
        <w:t>Bulletin</w:t>
      </w:r>
      <w:r w:rsidRPr="00496AB8">
        <w:rPr>
          <w:i/>
          <w:iCs/>
        </w:rPr>
        <w:t xml:space="preserve"> of Environmental Contamination and Toxicology,</w:t>
      </w:r>
      <w:r w:rsidRPr="00496AB8">
        <w:t xml:space="preserve"> vol. 61, pp. 44.</w:t>
      </w:r>
    </w:p>
    <w:bookmarkEnd w:id="765"/>
    <w:bookmarkEnd w:id="766"/>
    <w:bookmarkEnd w:id="767"/>
    <w:p w:rsidR="00D47F56" w:rsidRPr="00496AB8" w:rsidRDefault="00D47F56" w:rsidP="00D47F56">
      <w:pPr>
        <w:pStyle w:val="text"/>
      </w:pPr>
    </w:p>
    <w:p w:rsidR="00D47F56" w:rsidRDefault="00D47F56" w:rsidP="00D47F56">
      <w:pPr>
        <w:pStyle w:val="text"/>
        <w:ind w:left="567" w:hanging="567"/>
        <w:rPr>
          <w:lang w:val="en-GB"/>
        </w:rPr>
        <w:sectPr w:rsidR="00D47F56" w:rsidSect="00AF1B0B">
          <w:footerReference w:type="default" r:id="rId57"/>
          <w:footerReference w:type="first" r:id="rId58"/>
          <w:pgSz w:w="11906" w:h="16838" w:code="9"/>
          <w:pgMar w:top="1134" w:right="1134" w:bottom="1134" w:left="1701" w:header="567" w:footer="567" w:gutter="0"/>
          <w:pgNumType w:start="1"/>
          <w:cols w:space="720"/>
          <w:titlePg/>
          <w:docGrid w:linePitch="360"/>
        </w:sectPr>
      </w:pPr>
    </w:p>
    <w:p w:rsidR="00D47F56" w:rsidRDefault="00D47F56" w:rsidP="00D47F56">
      <w:pPr>
        <w:pStyle w:val="Heading1"/>
      </w:pPr>
      <w:bookmarkStart w:id="770" w:name="_Toc269124986"/>
      <w:bookmarkStart w:id="771" w:name="_Toc351713572"/>
      <w:bookmarkStart w:id="772" w:name="_Toc242843158"/>
      <w:bookmarkStart w:id="773" w:name="_Toc243901747"/>
      <w:r w:rsidRPr="00C27A00">
        <w:lastRenderedPageBreak/>
        <w:t>Appendices</w:t>
      </w:r>
      <w:bookmarkEnd w:id="770"/>
      <w:bookmarkEnd w:id="771"/>
    </w:p>
    <w:p w:rsidR="00D47F56" w:rsidRPr="00973C02" w:rsidRDefault="00D47F56" w:rsidP="00D47F56">
      <w:pPr>
        <w:pStyle w:val="Heading2"/>
      </w:pPr>
      <w:bookmarkStart w:id="774" w:name="_Toc269124987"/>
      <w:bookmarkStart w:id="775" w:name="_Toc351713573"/>
      <w:r w:rsidRPr="00973C02">
        <w:t>Appendix A: Raw toxicity data for zinc</w:t>
      </w:r>
      <w:bookmarkEnd w:id="772"/>
      <w:bookmarkEnd w:id="773"/>
      <w:bookmarkEnd w:id="774"/>
      <w:bookmarkEnd w:id="775"/>
    </w:p>
    <w:p w:rsidR="00D47F56" w:rsidRPr="00554C7E" w:rsidRDefault="00D47F56" w:rsidP="00D47F56">
      <w:pPr>
        <w:rPr>
          <w:lang w:val="en-GB"/>
        </w:rPr>
      </w:pPr>
      <w:r>
        <w:rPr>
          <w:lang w:val="en-GB"/>
        </w:rPr>
        <w:t>There are three tables in this appendix (Tables A1 to A3).</w:t>
      </w:r>
    </w:p>
    <w:p w:rsidR="00D47F56" w:rsidRPr="005F378A" w:rsidRDefault="00D47F56" w:rsidP="00D47F56">
      <w:pPr>
        <w:pStyle w:val="Caption"/>
      </w:pPr>
      <w:bookmarkStart w:id="776" w:name="_Toc242590913"/>
      <w:bookmarkStart w:id="777" w:name="_Toc243900241"/>
      <w:r>
        <w:t xml:space="preserve">Table A1: </w:t>
      </w:r>
      <w:r w:rsidRPr="003C0A23">
        <w:t>Raw toxicity data for zinc to soil microbial processes with the corresponding toxicity values when they were normalised to the Australian reference soil, the corresponding values when corrected for ageing and leaching, and the source of the data.</w:t>
      </w:r>
      <w:bookmarkEnd w:id="776"/>
      <w:bookmarkEnd w:id="777"/>
      <w:r w:rsidRPr="003C0A23">
        <w:t xml:space="preserve"> </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2043"/>
        <w:gridCol w:w="851"/>
        <w:gridCol w:w="850"/>
        <w:gridCol w:w="876"/>
        <w:gridCol w:w="1251"/>
        <w:gridCol w:w="1353"/>
        <w:gridCol w:w="1402"/>
        <w:gridCol w:w="1639"/>
        <w:gridCol w:w="2977"/>
      </w:tblGrid>
      <w:tr w:rsidR="00D47F56" w:rsidRPr="00C27A00" w:rsidTr="00AF1B0B">
        <w:trPr>
          <w:trHeight w:val="264"/>
          <w:tblHeader/>
        </w:trPr>
        <w:tc>
          <w:tcPr>
            <w:tcW w:w="1573" w:type="dxa"/>
            <w:shd w:val="clear" w:color="auto" w:fill="C6D9F1" w:themeFill="text2" w:themeFillTint="33"/>
            <w:noWrap/>
          </w:tcPr>
          <w:p w:rsidR="00D47F56" w:rsidRPr="00C27A00" w:rsidRDefault="00D47F56" w:rsidP="00AF1B0B">
            <w:pPr>
              <w:jc w:val="center"/>
              <w:rPr>
                <w:b/>
                <w:bCs/>
                <w:lang w:val="en-GB"/>
              </w:rPr>
            </w:pPr>
            <w:bookmarkStart w:id="778" w:name="RANGE_B12"/>
            <w:bookmarkEnd w:id="778"/>
            <w:r w:rsidRPr="00C27A00">
              <w:rPr>
                <w:b/>
                <w:bCs/>
                <w:szCs w:val="22"/>
                <w:lang w:val="en-GB"/>
              </w:rPr>
              <w:t>Geographical location</w:t>
            </w:r>
          </w:p>
        </w:tc>
        <w:tc>
          <w:tcPr>
            <w:tcW w:w="2043"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Soil process</w:t>
            </w:r>
          </w:p>
        </w:tc>
        <w:tc>
          <w:tcPr>
            <w:tcW w:w="851"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Soil pH</w:t>
            </w:r>
          </w:p>
        </w:tc>
        <w:tc>
          <w:tcPr>
            <w:tcW w:w="850"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Delta pH</w:t>
            </w:r>
          </w:p>
        </w:tc>
        <w:tc>
          <w:tcPr>
            <w:tcW w:w="876"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EC</w:t>
            </w:r>
            <w:r w:rsidRPr="00C27A00">
              <w:rPr>
                <w:b/>
                <w:bCs/>
                <w:szCs w:val="22"/>
                <w:vertAlign w:val="subscript"/>
                <w:lang w:val="en-GB"/>
              </w:rPr>
              <w:t>10</w:t>
            </w:r>
            <w:r w:rsidRPr="00C27A00">
              <w:rPr>
                <w:b/>
                <w:bCs/>
                <w:szCs w:val="22"/>
                <w:lang w:val="en-GB"/>
              </w:rPr>
              <w:t xml:space="preserve"> or NOEC</w:t>
            </w:r>
          </w:p>
        </w:tc>
        <w:tc>
          <w:tcPr>
            <w:tcW w:w="1251"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Log EC</w:t>
            </w:r>
            <w:r w:rsidRPr="00C27A00">
              <w:rPr>
                <w:b/>
                <w:bCs/>
                <w:szCs w:val="22"/>
                <w:vertAlign w:val="subscript"/>
                <w:lang w:val="en-GB"/>
              </w:rPr>
              <w:t>10</w:t>
            </w:r>
            <w:r w:rsidRPr="00C27A00">
              <w:rPr>
                <w:b/>
                <w:bCs/>
                <w:szCs w:val="22"/>
                <w:lang w:val="en-GB"/>
              </w:rPr>
              <w:t xml:space="preserve"> or NOEC</w:t>
            </w:r>
          </w:p>
        </w:tc>
        <w:tc>
          <w:tcPr>
            <w:tcW w:w="1353"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Log normalised EC</w:t>
            </w:r>
            <w:r w:rsidRPr="00C27A00">
              <w:rPr>
                <w:b/>
                <w:bCs/>
                <w:szCs w:val="22"/>
                <w:vertAlign w:val="subscript"/>
                <w:lang w:val="en-GB"/>
              </w:rPr>
              <w:t>10</w:t>
            </w:r>
            <w:r w:rsidRPr="00C27A00">
              <w:rPr>
                <w:b/>
                <w:bCs/>
                <w:szCs w:val="22"/>
                <w:lang w:val="en-GB"/>
              </w:rPr>
              <w:t xml:space="preserve"> or NOEC</w:t>
            </w:r>
          </w:p>
        </w:tc>
        <w:tc>
          <w:tcPr>
            <w:tcW w:w="1402"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Normalised EC</w:t>
            </w:r>
            <w:r w:rsidRPr="00C27A00">
              <w:rPr>
                <w:b/>
                <w:bCs/>
                <w:szCs w:val="22"/>
                <w:vertAlign w:val="subscript"/>
                <w:lang w:val="en-GB"/>
              </w:rPr>
              <w:t>10</w:t>
            </w:r>
            <w:r w:rsidRPr="00C27A00">
              <w:rPr>
                <w:b/>
                <w:bCs/>
                <w:szCs w:val="22"/>
                <w:lang w:val="en-GB"/>
              </w:rPr>
              <w:t xml:space="preserve"> or NOEC</w:t>
            </w:r>
          </w:p>
        </w:tc>
        <w:tc>
          <w:tcPr>
            <w:tcW w:w="1639"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Age corrected normalised EC</w:t>
            </w:r>
            <w:r w:rsidRPr="00C27A00">
              <w:rPr>
                <w:b/>
                <w:bCs/>
                <w:szCs w:val="22"/>
                <w:vertAlign w:val="subscript"/>
                <w:lang w:val="en-GB"/>
              </w:rPr>
              <w:t>10</w:t>
            </w:r>
            <w:r w:rsidRPr="00C27A00">
              <w:rPr>
                <w:b/>
                <w:bCs/>
                <w:szCs w:val="22"/>
                <w:lang w:val="en-GB"/>
              </w:rPr>
              <w:t xml:space="preserve"> or NOEC</w:t>
            </w:r>
          </w:p>
        </w:tc>
        <w:tc>
          <w:tcPr>
            <w:tcW w:w="2977"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Source</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Acetate decomposition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303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2.48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2.27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187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560</w:t>
            </w:r>
          </w:p>
        </w:tc>
        <w:tc>
          <w:tcPr>
            <w:tcW w:w="2977" w:type="dxa"/>
            <w:noWrap/>
          </w:tcPr>
          <w:p w:rsidR="00D47F56" w:rsidRPr="00C27A00" w:rsidRDefault="00D47F56" w:rsidP="00AF1B0B">
            <w:r w:rsidRPr="00C27A00">
              <w:rPr>
                <w:szCs w:val="22"/>
              </w:rPr>
              <w:t>Vanbeelen et al. 1994</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Amidase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200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2.09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123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370</w:t>
            </w:r>
          </w:p>
        </w:tc>
        <w:tc>
          <w:tcPr>
            <w:tcW w:w="2977" w:type="dxa"/>
            <w:noWrap/>
          </w:tcPr>
          <w:p w:rsidR="00D47F56" w:rsidRPr="00C27A00" w:rsidRDefault="00D47F56" w:rsidP="00AF1B0B">
            <w:r w:rsidRPr="00C27A00">
              <w:rPr>
                <w:szCs w:val="22"/>
              </w:rPr>
              <w:t>Hemida et al. 1997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Amidase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7.5</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-1.5</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200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2.08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119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357</w:t>
            </w:r>
          </w:p>
        </w:tc>
        <w:tc>
          <w:tcPr>
            <w:tcW w:w="2977" w:type="dxa"/>
            <w:noWrap/>
          </w:tcPr>
          <w:p w:rsidR="00D47F56" w:rsidRPr="00C27A00" w:rsidRDefault="00D47F56" w:rsidP="00AF1B0B">
            <w:r w:rsidRPr="00C27A00">
              <w:rPr>
                <w:szCs w:val="22"/>
              </w:rPr>
              <w:t>Hemida et al. 1997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Ammonification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7.1</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-1.1</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1000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2.84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684</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2052</w:t>
            </w:r>
          </w:p>
        </w:tc>
        <w:tc>
          <w:tcPr>
            <w:tcW w:w="2977" w:type="dxa"/>
            <w:noWrap/>
          </w:tcPr>
          <w:p w:rsidR="00D47F56" w:rsidRPr="00C27A00" w:rsidRDefault="00D47F56" w:rsidP="00AF1B0B">
            <w:r w:rsidRPr="00C27A00">
              <w:rPr>
                <w:szCs w:val="22"/>
              </w:rPr>
              <w:t>Premi &amp; Cornfield 1969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820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2.91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2.88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765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2296</w:t>
            </w:r>
          </w:p>
        </w:tc>
        <w:tc>
          <w:tcPr>
            <w:tcW w:w="2977" w:type="dxa"/>
            <w:noWrap/>
          </w:tcPr>
          <w:p w:rsidR="00D47F56" w:rsidRPr="00C27A00" w:rsidRDefault="00D47F56" w:rsidP="00AF1B0B">
            <w:r w:rsidRPr="00C27A00">
              <w:rPr>
                <w:szCs w:val="22"/>
              </w:rPr>
              <w:t>Al-Khafaji &amp; Tabatabai 1979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-1.8</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140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2.15</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226</w:t>
            </w:r>
          </w:p>
        </w:tc>
        <w:tc>
          <w:tcPr>
            <w:tcW w:w="2977" w:type="dxa"/>
            <w:noWrap/>
          </w:tcPr>
          <w:p w:rsidR="00D47F56" w:rsidRPr="00C27A00" w:rsidRDefault="00D47F56" w:rsidP="00AF1B0B">
            <w:r w:rsidRPr="00C27A00">
              <w:rPr>
                <w:szCs w:val="22"/>
              </w:rPr>
              <w:t>Al-Khafaji &amp; Tabatabai 1979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2.24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527</w:t>
            </w:r>
          </w:p>
        </w:tc>
        <w:tc>
          <w:tcPr>
            <w:tcW w:w="2977" w:type="dxa"/>
            <w:noWrap/>
          </w:tcPr>
          <w:p w:rsidR="00D47F56" w:rsidRPr="00C27A00" w:rsidRDefault="00D47F56" w:rsidP="00AF1B0B">
            <w:r w:rsidRPr="00C27A00">
              <w:rPr>
                <w:szCs w:val="22"/>
              </w:rPr>
              <w:t>Al-Khafaji &amp; Tabatabai 1979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820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2.91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506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1517</w:t>
            </w:r>
          </w:p>
        </w:tc>
        <w:tc>
          <w:tcPr>
            <w:tcW w:w="2977" w:type="dxa"/>
            <w:noWrap/>
          </w:tcPr>
          <w:p w:rsidR="00D47F56" w:rsidRPr="00C27A00" w:rsidRDefault="00D47F56" w:rsidP="00AF1B0B">
            <w:r w:rsidRPr="00C27A00">
              <w:rPr>
                <w:szCs w:val="22"/>
              </w:rPr>
              <w:t>Al-Khafaji &amp; Tabatabai 1979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5.1</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728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2.86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993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2980</w:t>
            </w:r>
          </w:p>
        </w:tc>
        <w:tc>
          <w:tcPr>
            <w:tcW w:w="2977" w:type="dxa"/>
            <w:noWrap/>
          </w:tcPr>
          <w:p w:rsidR="00D47F56" w:rsidRPr="00C27A00" w:rsidRDefault="00D47F56" w:rsidP="00AF1B0B">
            <w:r w:rsidRPr="00C27A00">
              <w:rPr>
                <w:szCs w:val="22"/>
              </w:rPr>
              <w:t>Haanstra &amp; Doelman 1991</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-1.7</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105</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2.02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1.77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58.4</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175</w:t>
            </w:r>
          </w:p>
        </w:tc>
        <w:tc>
          <w:tcPr>
            <w:tcW w:w="2977" w:type="dxa"/>
            <w:noWrap/>
          </w:tcPr>
          <w:p w:rsidR="00D47F56" w:rsidRPr="00C27A00" w:rsidRDefault="00D47F56" w:rsidP="00AF1B0B">
            <w:r w:rsidRPr="00C27A00">
              <w:rPr>
                <w:szCs w:val="22"/>
              </w:rPr>
              <w:t>Haanstra &amp; Doelman 1991</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2353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3.37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3.25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1785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5355</w:t>
            </w:r>
          </w:p>
        </w:tc>
        <w:tc>
          <w:tcPr>
            <w:tcW w:w="2977" w:type="dxa"/>
            <w:noWrap/>
          </w:tcPr>
          <w:p w:rsidR="00D47F56" w:rsidRPr="00C27A00" w:rsidRDefault="00D47F56" w:rsidP="00AF1B0B">
            <w:r w:rsidRPr="00C27A00">
              <w:rPr>
                <w:szCs w:val="22"/>
              </w:rPr>
              <w:t>Haanstra &amp; Doelman 1991</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151</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2.18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1.97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93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279</w:t>
            </w:r>
          </w:p>
        </w:tc>
        <w:tc>
          <w:tcPr>
            <w:tcW w:w="2977" w:type="dxa"/>
            <w:noWrap/>
          </w:tcPr>
          <w:p w:rsidR="00D47F56" w:rsidRPr="00C27A00" w:rsidRDefault="00D47F56" w:rsidP="00AF1B0B">
            <w:r w:rsidRPr="00C27A00">
              <w:rPr>
                <w:szCs w:val="22"/>
              </w:rPr>
              <w:t>Haanstra &amp; Doelman 1991</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Denitrification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228</w:t>
            </w:r>
          </w:p>
        </w:tc>
        <w:tc>
          <w:tcPr>
            <w:tcW w:w="2977" w:type="dxa"/>
            <w:noWrap/>
          </w:tcPr>
          <w:p w:rsidR="00D47F56" w:rsidRPr="00C27A00" w:rsidRDefault="00D47F56" w:rsidP="00AF1B0B">
            <w:r w:rsidRPr="00C27A00">
              <w:rPr>
                <w:szCs w:val="22"/>
              </w:rPr>
              <w:t>Bollag &amp; Barabasz 1979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Nitrate reductase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67</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1.62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41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124</w:t>
            </w:r>
          </w:p>
        </w:tc>
        <w:tc>
          <w:tcPr>
            <w:tcW w:w="2977" w:type="dxa"/>
            <w:noWrap/>
          </w:tcPr>
          <w:p w:rsidR="00D47F56" w:rsidRPr="00C27A00" w:rsidRDefault="00D47F56" w:rsidP="00AF1B0B">
            <w:r w:rsidRPr="00C27A00">
              <w:rPr>
                <w:szCs w:val="22"/>
              </w:rPr>
              <w:t>Hemida et al. 1997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220</w:t>
            </w:r>
          </w:p>
        </w:tc>
        <w:tc>
          <w:tcPr>
            <w:tcW w:w="2977" w:type="dxa"/>
            <w:noWrap/>
          </w:tcPr>
          <w:p w:rsidR="00D47F56" w:rsidRPr="00C27A00" w:rsidRDefault="00D47F56" w:rsidP="00AF1B0B">
            <w:r w:rsidRPr="00C27A00">
              <w:rPr>
                <w:szCs w:val="22"/>
              </w:rPr>
              <w:t>Chang &amp; Broadbent 1982</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2.24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527</w:t>
            </w:r>
          </w:p>
        </w:tc>
        <w:tc>
          <w:tcPr>
            <w:tcW w:w="2977" w:type="dxa"/>
            <w:noWrap/>
          </w:tcPr>
          <w:p w:rsidR="00D47F56" w:rsidRPr="00C27A00" w:rsidRDefault="00D47F56" w:rsidP="00AF1B0B">
            <w:r w:rsidRPr="00C27A00">
              <w:rPr>
                <w:szCs w:val="22"/>
              </w:rPr>
              <w:t>Liang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6.6</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-0.6</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2.12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133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400</w:t>
            </w:r>
          </w:p>
        </w:tc>
        <w:tc>
          <w:tcPr>
            <w:tcW w:w="2977" w:type="dxa"/>
            <w:noWrap/>
          </w:tcPr>
          <w:p w:rsidR="00D47F56" w:rsidRPr="00C27A00" w:rsidRDefault="00D47F56" w:rsidP="00AF1B0B">
            <w:r w:rsidRPr="00C27A00">
              <w:rPr>
                <w:szCs w:val="22"/>
              </w:rPr>
              <w:t>Liang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-1.8</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1.94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264</w:t>
            </w:r>
          </w:p>
        </w:tc>
        <w:tc>
          <w:tcPr>
            <w:tcW w:w="2977" w:type="dxa"/>
            <w:noWrap/>
          </w:tcPr>
          <w:p w:rsidR="00D47F56" w:rsidRPr="00C27A00" w:rsidRDefault="00D47F56" w:rsidP="00AF1B0B">
            <w:r w:rsidRPr="00C27A00">
              <w:rPr>
                <w:szCs w:val="22"/>
              </w:rPr>
              <w:t>Liang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101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303</w:t>
            </w:r>
          </w:p>
        </w:tc>
        <w:tc>
          <w:tcPr>
            <w:tcW w:w="2977" w:type="dxa"/>
            <w:noWrap/>
          </w:tcPr>
          <w:p w:rsidR="00D47F56" w:rsidRPr="00C27A00" w:rsidRDefault="00D47F56" w:rsidP="00AF1B0B">
            <w:r w:rsidRPr="00C27A00">
              <w:rPr>
                <w:szCs w:val="22"/>
              </w:rPr>
              <w:t>Liang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3.4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2.6</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233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2.37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2.76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572</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1716</w:t>
            </w:r>
          </w:p>
        </w:tc>
        <w:tc>
          <w:tcPr>
            <w:tcW w:w="2977" w:type="dxa"/>
            <w:noWrap/>
          </w:tcPr>
          <w:p w:rsidR="00D47F56" w:rsidRPr="00C27A00" w:rsidRDefault="00D47F56" w:rsidP="00AF1B0B">
            <w:r w:rsidRPr="00C27A00">
              <w:rPr>
                <w:szCs w:val="22"/>
              </w:rPr>
              <w:t>Necker &amp; Kunze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5.1</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1341</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3.13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3.26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1830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5490</w:t>
            </w:r>
          </w:p>
        </w:tc>
        <w:tc>
          <w:tcPr>
            <w:tcW w:w="2977" w:type="dxa"/>
            <w:noWrap/>
          </w:tcPr>
          <w:p w:rsidR="00D47F56" w:rsidRPr="00C27A00" w:rsidRDefault="00D47F56" w:rsidP="00AF1B0B">
            <w:r w:rsidRPr="00C27A00">
              <w:rPr>
                <w:szCs w:val="22"/>
              </w:rPr>
              <w:t>Doelman &amp; Haanstra 1989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lastRenderedPageBreak/>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jc w:val="right"/>
              <w:rPr>
                <w:lang w:val="en-GB"/>
              </w:rPr>
            </w:pPr>
            <w:r w:rsidRPr="00C27A00">
              <w:rPr>
                <w:szCs w:val="22"/>
                <w:lang w:val="en-GB"/>
              </w:rPr>
              <w:t>160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2.08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121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364</w:t>
            </w:r>
          </w:p>
        </w:tc>
        <w:tc>
          <w:tcPr>
            <w:tcW w:w="2977" w:type="dxa"/>
            <w:noWrap/>
          </w:tcPr>
          <w:p w:rsidR="00D47F56" w:rsidRPr="00C27A00" w:rsidRDefault="00D47F56" w:rsidP="00AF1B0B">
            <w:r w:rsidRPr="00C27A00">
              <w:rPr>
                <w:szCs w:val="22"/>
              </w:rPr>
              <w:t>Doelman &amp; Haanstra 1989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2623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3.42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3.21</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1617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4852</w:t>
            </w:r>
          </w:p>
        </w:tc>
        <w:tc>
          <w:tcPr>
            <w:tcW w:w="2977" w:type="dxa"/>
            <w:noWrap/>
          </w:tcPr>
          <w:p w:rsidR="00D47F56" w:rsidRPr="00C27A00" w:rsidRDefault="00D47F56" w:rsidP="00AF1B0B">
            <w:r w:rsidRPr="00C27A00">
              <w:rPr>
                <w:szCs w:val="22"/>
              </w:rPr>
              <w:t>Doelman &amp; Haanstra 1989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jc w:val="right"/>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2.24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527</w:t>
            </w:r>
          </w:p>
        </w:tc>
        <w:tc>
          <w:tcPr>
            <w:tcW w:w="2977" w:type="dxa"/>
            <w:noWrap/>
          </w:tcPr>
          <w:p w:rsidR="00D47F56" w:rsidRPr="00C27A00" w:rsidRDefault="00D47F56" w:rsidP="00AF1B0B">
            <w:r w:rsidRPr="00C27A00">
              <w:rPr>
                <w:szCs w:val="22"/>
              </w:rPr>
              <w:t>Juma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101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303</w:t>
            </w:r>
          </w:p>
        </w:tc>
        <w:tc>
          <w:tcPr>
            <w:tcW w:w="2977" w:type="dxa"/>
            <w:noWrap/>
          </w:tcPr>
          <w:p w:rsidR="00D47F56" w:rsidRPr="00C27A00" w:rsidRDefault="00D47F56" w:rsidP="00AF1B0B">
            <w:r w:rsidRPr="00C27A00">
              <w:rPr>
                <w:szCs w:val="22"/>
              </w:rPr>
              <w:t>Juma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1.3</w:t>
            </w:r>
          </w:p>
        </w:tc>
        <w:tc>
          <w:tcPr>
            <w:tcW w:w="876" w:type="dxa"/>
            <w:noWrap/>
            <w:vAlign w:val="center"/>
          </w:tcPr>
          <w:p w:rsidR="00D47F56" w:rsidRPr="00C27A00" w:rsidRDefault="00D47F56" w:rsidP="00AF1B0B">
            <w:pPr>
              <w:jc w:val="right"/>
              <w:rPr>
                <w:lang w:val="en-GB"/>
              </w:rPr>
            </w:pPr>
            <w:r w:rsidRPr="00C27A00">
              <w:rPr>
                <w:szCs w:val="22"/>
                <w:lang w:val="en-GB"/>
              </w:rPr>
              <w:t>508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2.71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796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2388</w:t>
            </w:r>
          </w:p>
        </w:tc>
        <w:tc>
          <w:tcPr>
            <w:tcW w:w="2977" w:type="dxa"/>
            <w:noWrap/>
          </w:tcPr>
          <w:p w:rsidR="00D47F56" w:rsidRPr="00C27A00" w:rsidRDefault="00D47F56" w:rsidP="00AF1B0B">
            <w:r w:rsidRPr="00C27A00">
              <w:rPr>
                <w:szCs w:val="22"/>
              </w:rPr>
              <w:t>Svenson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Phytase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1.3</w:t>
            </w:r>
          </w:p>
        </w:tc>
        <w:tc>
          <w:tcPr>
            <w:tcW w:w="876" w:type="dxa"/>
            <w:noWrap/>
            <w:vAlign w:val="center"/>
          </w:tcPr>
          <w:p w:rsidR="00D47F56" w:rsidRPr="00C27A00" w:rsidRDefault="00D47F56" w:rsidP="00AF1B0B">
            <w:pPr>
              <w:jc w:val="right"/>
              <w:rPr>
                <w:lang w:val="en-GB"/>
              </w:rPr>
            </w:pPr>
            <w:r w:rsidRPr="00C27A00">
              <w:rPr>
                <w:szCs w:val="22"/>
                <w:lang w:val="en-GB"/>
              </w:rPr>
              <w:t>590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2.77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2.97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924</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2773</w:t>
            </w:r>
          </w:p>
        </w:tc>
        <w:tc>
          <w:tcPr>
            <w:tcW w:w="2977" w:type="dxa"/>
            <w:noWrap/>
          </w:tcPr>
          <w:p w:rsidR="00D47F56" w:rsidRPr="00C27A00" w:rsidRDefault="00D47F56" w:rsidP="00AF1B0B">
            <w:r w:rsidRPr="00C27A00">
              <w:rPr>
                <w:szCs w:val="22"/>
              </w:rPr>
              <w:t>Svenson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Py-phosphatase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4.6</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1640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3.42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2660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7979</w:t>
            </w:r>
          </w:p>
        </w:tc>
        <w:tc>
          <w:tcPr>
            <w:tcW w:w="2977" w:type="dxa"/>
            <w:noWrap/>
          </w:tcPr>
          <w:p w:rsidR="00D47F56" w:rsidRPr="00C27A00" w:rsidRDefault="00D47F56" w:rsidP="00AF1B0B">
            <w:r w:rsidRPr="00C27A00">
              <w:rPr>
                <w:szCs w:val="22"/>
              </w:rPr>
              <w:t>Stott et al. 1985</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Py-phosphatase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jc w:val="right"/>
              <w:rPr>
                <w:lang w:val="en-GB"/>
              </w:rPr>
            </w:pPr>
            <w:r w:rsidRPr="00C27A00">
              <w:rPr>
                <w:szCs w:val="22"/>
                <w:lang w:val="en-GB"/>
              </w:rPr>
              <w:t>1640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3.18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1531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4592</w:t>
            </w:r>
          </w:p>
        </w:tc>
        <w:tc>
          <w:tcPr>
            <w:tcW w:w="2977" w:type="dxa"/>
            <w:noWrap/>
          </w:tcPr>
          <w:p w:rsidR="00D47F56" w:rsidRPr="00C27A00" w:rsidRDefault="00D47F56" w:rsidP="00AF1B0B">
            <w:r w:rsidRPr="00C27A00">
              <w:rPr>
                <w:szCs w:val="22"/>
              </w:rPr>
              <w:t>Stott et al. 1985</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Py-phosphatase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1640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1011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3034</w:t>
            </w:r>
          </w:p>
        </w:tc>
        <w:tc>
          <w:tcPr>
            <w:tcW w:w="2977" w:type="dxa"/>
            <w:noWrap/>
          </w:tcPr>
          <w:p w:rsidR="00D47F56" w:rsidRPr="00C27A00" w:rsidRDefault="00D47F56" w:rsidP="00AF1B0B">
            <w:r w:rsidRPr="00C27A00">
              <w:rPr>
                <w:szCs w:val="22"/>
              </w:rPr>
              <w:t>Stott et al. 1985</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w:t>
            </w:r>
          </w:p>
        </w:tc>
        <w:tc>
          <w:tcPr>
            <w:tcW w:w="876" w:type="dxa"/>
            <w:noWrap/>
            <w:vAlign w:val="center"/>
          </w:tcPr>
          <w:p w:rsidR="00D47F56" w:rsidRPr="00C27A00" w:rsidRDefault="00D47F56" w:rsidP="00AF1B0B">
            <w:pPr>
              <w:jc w:val="right"/>
              <w:rPr>
                <w:lang w:val="en-GB"/>
              </w:rPr>
            </w:pPr>
            <w:r w:rsidRPr="00C27A00">
              <w:rPr>
                <w:szCs w:val="22"/>
                <w:lang w:val="en-GB"/>
              </w:rPr>
              <w:t>17</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1.23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1.1</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12</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37</w:t>
            </w:r>
          </w:p>
        </w:tc>
        <w:tc>
          <w:tcPr>
            <w:tcW w:w="2977" w:type="dxa"/>
            <w:noWrap/>
          </w:tcPr>
          <w:p w:rsidR="00D47F56" w:rsidRPr="00C27A00" w:rsidRDefault="00D47F56" w:rsidP="00AF1B0B">
            <w:r w:rsidRPr="00C27A00">
              <w:rPr>
                <w:szCs w:val="22"/>
              </w:rPr>
              <w:t>Chang &amp; Broadbent 1981</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-0.7</w:t>
            </w:r>
          </w:p>
        </w:tc>
        <w:tc>
          <w:tcPr>
            <w:tcW w:w="876" w:type="dxa"/>
            <w:noWrap/>
            <w:vAlign w:val="center"/>
          </w:tcPr>
          <w:p w:rsidR="00D47F56" w:rsidRPr="00C27A00" w:rsidRDefault="00D47F56" w:rsidP="00AF1B0B">
            <w:pPr>
              <w:jc w:val="right"/>
              <w:rPr>
                <w:lang w:val="en-GB"/>
              </w:rPr>
            </w:pPr>
            <w:r w:rsidRPr="00C27A00">
              <w:rPr>
                <w:szCs w:val="22"/>
                <w:lang w:val="en-GB"/>
              </w:rPr>
              <w:t>110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2.04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1.94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259</w:t>
            </w:r>
          </w:p>
        </w:tc>
        <w:tc>
          <w:tcPr>
            <w:tcW w:w="2977" w:type="dxa"/>
            <w:noWrap/>
          </w:tcPr>
          <w:p w:rsidR="00D47F56" w:rsidRPr="00C27A00" w:rsidRDefault="00D47F56" w:rsidP="00AF1B0B">
            <w:r w:rsidRPr="00C27A00">
              <w:rPr>
                <w:szCs w:val="22"/>
              </w:rPr>
              <w:t>Lighthart et al. 1983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w:t>
            </w:r>
          </w:p>
        </w:tc>
        <w:tc>
          <w:tcPr>
            <w:tcW w:w="876" w:type="dxa"/>
            <w:noWrap/>
            <w:vAlign w:val="center"/>
          </w:tcPr>
          <w:p w:rsidR="00D47F56" w:rsidRPr="00C27A00" w:rsidRDefault="00D47F56" w:rsidP="00AF1B0B">
            <w:pPr>
              <w:jc w:val="right"/>
              <w:rPr>
                <w:lang w:val="en-GB"/>
              </w:rPr>
            </w:pPr>
            <w:r w:rsidRPr="00C27A00">
              <w:rPr>
                <w:szCs w:val="22"/>
                <w:lang w:val="en-GB"/>
              </w:rPr>
              <w:t>165</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2.07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117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350</w:t>
            </w:r>
          </w:p>
        </w:tc>
        <w:tc>
          <w:tcPr>
            <w:tcW w:w="2977" w:type="dxa"/>
            <w:noWrap/>
          </w:tcPr>
          <w:p w:rsidR="00D47F56" w:rsidRPr="00C27A00" w:rsidRDefault="00D47F56" w:rsidP="00AF1B0B">
            <w:r w:rsidRPr="00C27A00">
              <w:rPr>
                <w:szCs w:val="22"/>
              </w:rPr>
              <w:t>Lighthart et al. 1983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-1.2</w:t>
            </w:r>
          </w:p>
        </w:tc>
        <w:tc>
          <w:tcPr>
            <w:tcW w:w="876" w:type="dxa"/>
            <w:noWrap/>
            <w:vAlign w:val="center"/>
          </w:tcPr>
          <w:p w:rsidR="00D47F56" w:rsidRPr="00C27A00" w:rsidRDefault="00D47F56" w:rsidP="00AF1B0B">
            <w:pPr>
              <w:jc w:val="right"/>
              <w:rPr>
                <w:lang w:val="en-GB"/>
              </w:rPr>
            </w:pPr>
            <w:r w:rsidRPr="00C27A00">
              <w:rPr>
                <w:szCs w:val="22"/>
                <w:lang w:val="en-GB"/>
              </w:rPr>
              <w:t>110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2.04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218</w:t>
            </w:r>
          </w:p>
        </w:tc>
        <w:tc>
          <w:tcPr>
            <w:tcW w:w="2977" w:type="dxa"/>
            <w:noWrap/>
          </w:tcPr>
          <w:p w:rsidR="00D47F56" w:rsidRPr="00C27A00" w:rsidRDefault="00D47F56" w:rsidP="00AF1B0B">
            <w:r w:rsidRPr="00C27A00">
              <w:rPr>
                <w:szCs w:val="22"/>
              </w:rPr>
              <w:t>Lighthart et al. 1983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8.2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-2.2</w:t>
            </w:r>
          </w:p>
        </w:tc>
        <w:tc>
          <w:tcPr>
            <w:tcW w:w="876" w:type="dxa"/>
            <w:noWrap/>
            <w:vAlign w:val="center"/>
          </w:tcPr>
          <w:p w:rsidR="00D47F56" w:rsidRPr="00C27A00" w:rsidRDefault="00D47F56" w:rsidP="00AF1B0B">
            <w:pPr>
              <w:jc w:val="right"/>
              <w:rPr>
                <w:lang w:val="en-GB"/>
              </w:rPr>
            </w:pPr>
            <w:r w:rsidRPr="00C27A00">
              <w:rPr>
                <w:szCs w:val="22"/>
                <w:lang w:val="en-GB"/>
              </w:rPr>
              <w:t>17</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1.23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0.9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24</w:t>
            </w:r>
          </w:p>
        </w:tc>
        <w:tc>
          <w:tcPr>
            <w:tcW w:w="2977" w:type="dxa"/>
            <w:noWrap/>
          </w:tcPr>
          <w:p w:rsidR="00D47F56" w:rsidRPr="00C27A00" w:rsidRDefault="00D47F56" w:rsidP="00AF1B0B">
            <w:r w:rsidRPr="00C27A00">
              <w:rPr>
                <w:szCs w:val="22"/>
              </w:rPr>
              <w:t>Lighthart et al. 1983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jc w:val="right"/>
              <w:rPr>
                <w:lang w:val="en-GB"/>
              </w:rPr>
            </w:pPr>
            <w:r w:rsidRPr="00C27A00">
              <w:rPr>
                <w:szCs w:val="22"/>
                <w:lang w:val="en-GB"/>
              </w:rPr>
              <w:t>50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66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198</w:t>
            </w:r>
          </w:p>
        </w:tc>
        <w:tc>
          <w:tcPr>
            <w:tcW w:w="2977" w:type="dxa"/>
            <w:noWrap/>
          </w:tcPr>
          <w:p w:rsidR="00D47F56" w:rsidRPr="00C27A00" w:rsidRDefault="00D47F56" w:rsidP="00AF1B0B">
            <w:r w:rsidRPr="00C27A00">
              <w:rPr>
                <w:szCs w:val="22"/>
              </w:rPr>
              <w:t>Saviozzi et al. 1997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3</w:t>
            </w:r>
          </w:p>
        </w:tc>
        <w:tc>
          <w:tcPr>
            <w:tcW w:w="876" w:type="dxa"/>
            <w:noWrap/>
            <w:vAlign w:val="center"/>
          </w:tcPr>
          <w:p w:rsidR="00D47F56" w:rsidRPr="00C27A00" w:rsidRDefault="00D47F56" w:rsidP="00AF1B0B">
            <w:pPr>
              <w:jc w:val="right"/>
              <w:rPr>
                <w:lang w:val="en-GB"/>
              </w:rPr>
            </w:pPr>
            <w:r w:rsidRPr="00C27A00">
              <w:rPr>
                <w:szCs w:val="22"/>
                <w:lang w:val="en-GB"/>
              </w:rPr>
              <w:t>120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2.08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2.53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338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1015</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fr-FR"/>
              </w:rPr>
            </w:pPr>
            <w:r w:rsidRPr="00C27A00">
              <w:rPr>
                <w:szCs w:val="22"/>
                <w:lang w:val="fr-FR"/>
              </w:rPr>
              <w:t xml:space="preserve">Europe </w:t>
            </w:r>
          </w:p>
        </w:tc>
        <w:tc>
          <w:tcPr>
            <w:tcW w:w="2043" w:type="dxa"/>
            <w:noWrap/>
            <w:vAlign w:val="center"/>
          </w:tcPr>
          <w:p w:rsidR="00D47F56" w:rsidRPr="00C27A00" w:rsidRDefault="00D47F56" w:rsidP="00AF1B0B">
            <w:pPr>
              <w:rPr>
                <w:lang w:val="fr-FR"/>
              </w:rPr>
            </w:pPr>
            <w:r w:rsidRPr="00C27A00">
              <w:rPr>
                <w:szCs w:val="22"/>
                <w:lang w:val="fr-FR"/>
              </w:rPr>
              <w:t>Respiration</w:t>
            </w:r>
          </w:p>
        </w:tc>
        <w:tc>
          <w:tcPr>
            <w:tcW w:w="851" w:type="dxa"/>
            <w:noWrap/>
            <w:vAlign w:val="center"/>
          </w:tcPr>
          <w:p w:rsidR="00D47F56" w:rsidRPr="00C27A00" w:rsidRDefault="00D47F56" w:rsidP="00AF1B0B">
            <w:pPr>
              <w:tabs>
                <w:tab w:val="decimal" w:pos="279"/>
              </w:tabs>
              <w:rPr>
                <w:lang w:val="fr-FR"/>
              </w:rPr>
            </w:pPr>
            <w:r w:rsidRPr="00C27A00">
              <w:rPr>
                <w:szCs w:val="22"/>
                <w:lang w:val="fr-FR"/>
              </w:rPr>
              <w:t>4.8</w:t>
            </w:r>
          </w:p>
        </w:tc>
        <w:tc>
          <w:tcPr>
            <w:tcW w:w="850" w:type="dxa"/>
            <w:noWrap/>
            <w:vAlign w:val="center"/>
          </w:tcPr>
          <w:p w:rsidR="00D47F56" w:rsidRPr="00C27A00" w:rsidRDefault="00D47F56" w:rsidP="00AF1B0B">
            <w:pPr>
              <w:tabs>
                <w:tab w:val="decimal" w:pos="285"/>
              </w:tabs>
              <w:rPr>
                <w:lang w:val="fr-FR"/>
              </w:rPr>
            </w:pPr>
            <w:r w:rsidRPr="00C27A00">
              <w:rPr>
                <w:szCs w:val="22"/>
                <w:lang w:val="fr-FR"/>
              </w:rPr>
              <w:t>1.2</w:t>
            </w:r>
          </w:p>
        </w:tc>
        <w:tc>
          <w:tcPr>
            <w:tcW w:w="876" w:type="dxa"/>
            <w:noWrap/>
            <w:vAlign w:val="center"/>
          </w:tcPr>
          <w:p w:rsidR="00D47F56" w:rsidRPr="00C27A00" w:rsidRDefault="00D47F56" w:rsidP="00AF1B0B">
            <w:pPr>
              <w:jc w:val="right"/>
              <w:rPr>
                <w:lang w:val="fr-FR"/>
              </w:rPr>
            </w:pPr>
            <w:r w:rsidRPr="00C27A00">
              <w:rPr>
                <w:szCs w:val="22"/>
                <w:lang w:val="fr-FR"/>
              </w:rPr>
              <w:t>469</w:t>
            </w:r>
          </w:p>
        </w:tc>
        <w:tc>
          <w:tcPr>
            <w:tcW w:w="1251" w:type="dxa"/>
            <w:noWrap/>
            <w:vAlign w:val="center"/>
          </w:tcPr>
          <w:p w:rsidR="00D47F56" w:rsidRPr="00C27A00" w:rsidRDefault="00D47F56" w:rsidP="00AF1B0B">
            <w:pPr>
              <w:tabs>
                <w:tab w:val="decimal" w:pos="422"/>
              </w:tabs>
              <w:rPr>
                <w:lang w:val="fr-FR"/>
              </w:rPr>
            </w:pPr>
            <w:r w:rsidRPr="00C27A00">
              <w:rPr>
                <w:szCs w:val="22"/>
                <w:lang w:val="fr-FR"/>
              </w:rPr>
              <w:t>2.67</w:t>
            </w:r>
          </w:p>
        </w:tc>
        <w:tc>
          <w:tcPr>
            <w:tcW w:w="1353" w:type="dxa"/>
            <w:noWrap/>
            <w:vAlign w:val="center"/>
          </w:tcPr>
          <w:p w:rsidR="00D47F56" w:rsidRPr="00C27A00" w:rsidRDefault="00D47F56" w:rsidP="00AF1B0B">
            <w:pPr>
              <w:tabs>
                <w:tab w:val="decimal" w:pos="626"/>
              </w:tabs>
              <w:rPr>
                <w:lang w:val="fr-FR"/>
              </w:rPr>
            </w:pPr>
            <w:r w:rsidRPr="00C27A00">
              <w:rPr>
                <w:szCs w:val="22"/>
                <w:lang w:val="fr-FR"/>
              </w:rPr>
              <w:t>2.85</w:t>
            </w:r>
          </w:p>
        </w:tc>
        <w:tc>
          <w:tcPr>
            <w:tcW w:w="1402" w:type="dxa"/>
            <w:noWrap/>
            <w:vAlign w:val="center"/>
          </w:tcPr>
          <w:p w:rsidR="00D47F56" w:rsidRPr="00C27A00" w:rsidRDefault="00D47F56" w:rsidP="00AF1B0B">
            <w:pPr>
              <w:tabs>
                <w:tab w:val="decimal" w:pos="699"/>
              </w:tabs>
              <w:rPr>
                <w:lang w:val="fr-FR"/>
              </w:rPr>
            </w:pPr>
            <w:r w:rsidRPr="00C27A00">
              <w:rPr>
                <w:szCs w:val="22"/>
                <w:lang w:val="fr-FR"/>
              </w:rPr>
              <w:t>710</w:t>
            </w:r>
          </w:p>
        </w:tc>
        <w:tc>
          <w:tcPr>
            <w:tcW w:w="1639" w:type="dxa"/>
            <w:noWrap/>
            <w:vAlign w:val="center"/>
          </w:tcPr>
          <w:p w:rsidR="00D47F56" w:rsidRPr="00C27A00" w:rsidRDefault="00D47F56" w:rsidP="00AF1B0B">
            <w:pPr>
              <w:tabs>
                <w:tab w:val="decimal" w:pos="932"/>
              </w:tabs>
              <w:rPr>
                <w:lang w:val="fr-FR"/>
              </w:rPr>
            </w:pPr>
            <w:r w:rsidRPr="00C27A00">
              <w:rPr>
                <w:szCs w:val="22"/>
                <w:lang w:val="fr-FR"/>
              </w:rPr>
              <w:t>2130</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fr-FR"/>
              </w:rPr>
            </w:pPr>
            <w:r w:rsidRPr="00C27A00">
              <w:rPr>
                <w:szCs w:val="22"/>
                <w:lang w:val="fr-FR"/>
              </w:rPr>
              <w:t xml:space="preserve">Europe </w:t>
            </w:r>
          </w:p>
        </w:tc>
        <w:tc>
          <w:tcPr>
            <w:tcW w:w="2043" w:type="dxa"/>
            <w:noWrap/>
            <w:vAlign w:val="center"/>
          </w:tcPr>
          <w:p w:rsidR="00D47F56" w:rsidRPr="00C27A00" w:rsidRDefault="00D47F56" w:rsidP="00AF1B0B">
            <w:pPr>
              <w:rPr>
                <w:lang w:val="fr-FR"/>
              </w:rPr>
            </w:pPr>
            <w:r w:rsidRPr="00C27A00">
              <w:rPr>
                <w:szCs w:val="22"/>
                <w:lang w:val="fr-FR"/>
              </w:rPr>
              <w:t>Respiration</w:t>
            </w:r>
          </w:p>
        </w:tc>
        <w:tc>
          <w:tcPr>
            <w:tcW w:w="851" w:type="dxa"/>
            <w:noWrap/>
            <w:vAlign w:val="center"/>
          </w:tcPr>
          <w:p w:rsidR="00D47F56" w:rsidRPr="00C27A00" w:rsidRDefault="00D47F56" w:rsidP="00AF1B0B">
            <w:pPr>
              <w:tabs>
                <w:tab w:val="decimal" w:pos="279"/>
              </w:tabs>
              <w:rPr>
                <w:lang w:val="fr-FR"/>
              </w:rPr>
            </w:pPr>
            <w:r w:rsidRPr="00C27A00">
              <w:rPr>
                <w:szCs w:val="22"/>
                <w:lang w:val="fr-FR"/>
              </w:rPr>
              <w:t>5.1</w:t>
            </w:r>
          </w:p>
        </w:tc>
        <w:tc>
          <w:tcPr>
            <w:tcW w:w="850" w:type="dxa"/>
            <w:noWrap/>
            <w:vAlign w:val="center"/>
          </w:tcPr>
          <w:p w:rsidR="00D47F56" w:rsidRPr="00C27A00" w:rsidRDefault="00D47F56" w:rsidP="00AF1B0B">
            <w:pPr>
              <w:tabs>
                <w:tab w:val="decimal" w:pos="285"/>
              </w:tabs>
              <w:rPr>
                <w:lang w:val="fr-FR"/>
              </w:rPr>
            </w:pPr>
            <w:r w:rsidRPr="00C27A00">
              <w:rPr>
                <w:szCs w:val="22"/>
                <w:lang w:val="fr-FR"/>
              </w:rPr>
              <w:t>0.9</w:t>
            </w:r>
          </w:p>
        </w:tc>
        <w:tc>
          <w:tcPr>
            <w:tcW w:w="876" w:type="dxa"/>
            <w:noWrap/>
            <w:vAlign w:val="center"/>
          </w:tcPr>
          <w:p w:rsidR="00D47F56" w:rsidRPr="00C27A00" w:rsidRDefault="00D47F56" w:rsidP="00AF1B0B">
            <w:pPr>
              <w:jc w:val="right"/>
              <w:rPr>
                <w:lang w:val="fr-FR"/>
              </w:rPr>
            </w:pPr>
            <w:r w:rsidRPr="00C27A00">
              <w:rPr>
                <w:szCs w:val="22"/>
                <w:lang w:val="fr-FR"/>
              </w:rPr>
              <w:t>50</w:t>
            </w:r>
          </w:p>
        </w:tc>
        <w:tc>
          <w:tcPr>
            <w:tcW w:w="1251" w:type="dxa"/>
            <w:noWrap/>
            <w:vAlign w:val="center"/>
          </w:tcPr>
          <w:p w:rsidR="00D47F56" w:rsidRPr="00C27A00" w:rsidRDefault="00D47F56" w:rsidP="00AF1B0B">
            <w:pPr>
              <w:tabs>
                <w:tab w:val="decimal" w:pos="422"/>
              </w:tabs>
              <w:rPr>
                <w:lang w:val="fr-FR"/>
              </w:rPr>
            </w:pPr>
            <w:r w:rsidRPr="00C27A00">
              <w:rPr>
                <w:szCs w:val="22"/>
                <w:lang w:val="fr-FR"/>
              </w:rPr>
              <w:t>1.7</w:t>
            </w:r>
          </w:p>
        </w:tc>
        <w:tc>
          <w:tcPr>
            <w:tcW w:w="1353" w:type="dxa"/>
            <w:noWrap/>
            <w:vAlign w:val="center"/>
          </w:tcPr>
          <w:p w:rsidR="00D47F56" w:rsidRPr="00C27A00" w:rsidRDefault="00D47F56" w:rsidP="00AF1B0B">
            <w:pPr>
              <w:tabs>
                <w:tab w:val="decimal" w:pos="626"/>
              </w:tabs>
              <w:rPr>
                <w:lang w:val="en-GB"/>
              </w:rPr>
            </w:pPr>
            <w:r w:rsidRPr="00C27A00">
              <w:rPr>
                <w:szCs w:val="22"/>
                <w:lang w:val="fr-FR"/>
              </w:rPr>
              <w:t>1.8</w:t>
            </w:r>
            <w:r w:rsidRPr="00C27A00">
              <w:rPr>
                <w:szCs w:val="22"/>
                <w:lang w:val="en-GB"/>
              </w:rPr>
              <w:t>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68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205</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0.3</w:t>
            </w:r>
          </w:p>
        </w:tc>
        <w:tc>
          <w:tcPr>
            <w:tcW w:w="876" w:type="dxa"/>
            <w:noWrap/>
            <w:vAlign w:val="center"/>
          </w:tcPr>
          <w:p w:rsidR="00D47F56" w:rsidRPr="00C27A00" w:rsidRDefault="00D47F56" w:rsidP="00AF1B0B">
            <w:pPr>
              <w:jc w:val="right"/>
              <w:rPr>
                <w:lang w:val="en-GB"/>
              </w:rPr>
            </w:pPr>
            <w:r w:rsidRPr="00C27A00">
              <w:rPr>
                <w:szCs w:val="22"/>
                <w:lang w:val="en-GB"/>
              </w:rPr>
              <w:t>1400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3.15</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3.19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1553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4659</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jc w:val="right"/>
              <w:rPr>
                <w:lang w:val="en-GB"/>
              </w:rPr>
            </w:pPr>
            <w:r w:rsidRPr="00C27A00">
              <w:rPr>
                <w:szCs w:val="22"/>
                <w:lang w:val="en-GB"/>
              </w:rPr>
              <w:t>38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1.58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1.46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86</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150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2.18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1.97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92</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277</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600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2.78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2.57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370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1110</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7.5</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-1.5</w:t>
            </w:r>
          </w:p>
        </w:tc>
        <w:tc>
          <w:tcPr>
            <w:tcW w:w="876" w:type="dxa"/>
            <w:noWrap/>
            <w:vAlign w:val="center"/>
          </w:tcPr>
          <w:p w:rsidR="00D47F56" w:rsidRPr="00C27A00" w:rsidRDefault="00D47F56" w:rsidP="00AF1B0B">
            <w:pPr>
              <w:jc w:val="right"/>
              <w:rPr>
                <w:lang w:val="en-GB"/>
              </w:rPr>
            </w:pPr>
            <w:r w:rsidRPr="00C27A00">
              <w:rPr>
                <w:szCs w:val="22"/>
                <w:lang w:val="en-GB"/>
              </w:rPr>
              <w:t>150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2.18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1.95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268</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7.5</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-1.5</w:t>
            </w:r>
          </w:p>
        </w:tc>
        <w:tc>
          <w:tcPr>
            <w:tcW w:w="876" w:type="dxa"/>
            <w:noWrap/>
            <w:vAlign w:val="center"/>
          </w:tcPr>
          <w:p w:rsidR="00D47F56" w:rsidRPr="00C27A00" w:rsidRDefault="00D47F56" w:rsidP="00AF1B0B">
            <w:pPr>
              <w:jc w:val="right"/>
              <w:rPr>
                <w:lang w:val="en-GB"/>
              </w:rPr>
            </w:pPr>
            <w:r w:rsidRPr="00C27A00">
              <w:rPr>
                <w:szCs w:val="22"/>
                <w:lang w:val="en-GB"/>
              </w:rPr>
              <w:t>300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2.48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2.25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536</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r w:rsidRPr="00C27A00">
              <w:rPr>
                <w:szCs w:val="22"/>
                <w:vertAlign w:val="superscript"/>
                <w:lang w:val="en-GB"/>
              </w:rPr>
              <w:t>1</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5.42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0.58</w:t>
            </w:r>
          </w:p>
        </w:tc>
        <w:tc>
          <w:tcPr>
            <w:tcW w:w="876" w:type="dxa"/>
            <w:noWrap/>
            <w:vAlign w:val="center"/>
          </w:tcPr>
          <w:p w:rsidR="00D47F56" w:rsidRPr="00C27A00" w:rsidRDefault="00D47F56" w:rsidP="00AF1B0B">
            <w:pPr>
              <w:jc w:val="right"/>
              <w:rPr>
                <w:lang w:val="en-GB"/>
              </w:rPr>
            </w:pPr>
            <w:r w:rsidRPr="00C27A00">
              <w:rPr>
                <w:szCs w:val="22"/>
                <w:lang w:val="en-GB"/>
              </w:rPr>
              <w:t>209</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2.32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2.52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328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328</w:t>
            </w:r>
          </w:p>
        </w:tc>
        <w:tc>
          <w:tcPr>
            <w:tcW w:w="2977" w:type="dxa"/>
            <w:noWrap/>
          </w:tcPr>
          <w:p w:rsidR="00D47F56" w:rsidRPr="00C27A00" w:rsidRDefault="00D47F56" w:rsidP="00AF1B0B">
            <w:pPr>
              <w:rPr>
                <w:lang w:val="en-GB"/>
              </w:rPr>
            </w:pPr>
            <w:r w:rsidRPr="00C27A00">
              <w:rPr>
                <w:szCs w:val="22"/>
                <w:lang w:val="en-GB"/>
              </w:rPr>
              <w:t>NBRP unpublished data</w:t>
            </w:r>
            <w:r w:rsidRPr="00C27A00">
              <w:rPr>
                <w:szCs w:val="22"/>
                <w:vertAlign w:val="superscript"/>
                <w:lang w:val="en-GB"/>
              </w:rPr>
              <w:t>2</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4.52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1.48</w:t>
            </w:r>
          </w:p>
        </w:tc>
        <w:tc>
          <w:tcPr>
            <w:tcW w:w="876" w:type="dxa"/>
            <w:noWrap/>
            <w:vAlign w:val="center"/>
          </w:tcPr>
          <w:p w:rsidR="00D47F56" w:rsidRPr="00C27A00" w:rsidRDefault="00D47F56" w:rsidP="00AF1B0B">
            <w:pPr>
              <w:jc w:val="right"/>
              <w:rPr>
                <w:lang w:val="en-GB"/>
              </w:rPr>
            </w:pPr>
            <w:r w:rsidRPr="00C27A00">
              <w:rPr>
                <w:szCs w:val="22"/>
                <w:lang w:val="en-GB"/>
              </w:rPr>
              <w:t>63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200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200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7.26</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-1.26</w:t>
            </w:r>
          </w:p>
        </w:tc>
        <w:tc>
          <w:tcPr>
            <w:tcW w:w="876" w:type="dxa"/>
            <w:noWrap/>
            <w:vAlign w:val="center"/>
          </w:tcPr>
          <w:p w:rsidR="00D47F56" w:rsidRPr="00C27A00" w:rsidRDefault="00D47F56" w:rsidP="00AF1B0B">
            <w:pPr>
              <w:jc w:val="right"/>
              <w:rPr>
                <w:lang w:val="en-GB"/>
              </w:rPr>
            </w:pPr>
            <w:r w:rsidRPr="00C27A00">
              <w:rPr>
                <w:szCs w:val="22"/>
                <w:lang w:val="en-GB"/>
              </w:rPr>
              <w:t>1181</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3.07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2.64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440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440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4.89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1.12</w:t>
            </w:r>
          </w:p>
        </w:tc>
        <w:tc>
          <w:tcPr>
            <w:tcW w:w="876" w:type="dxa"/>
            <w:noWrap/>
            <w:vAlign w:val="center"/>
          </w:tcPr>
          <w:p w:rsidR="00D47F56" w:rsidRPr="00C27A00" w:rsidRDefault="00D47F56" w:rsidP="00AF1B0B">
            <w:pPr>
              <w:jc w:val="right"/>
              <w:rPr>
                <w:lang w:val="en-GB"/>
              </w:rPr>
            </w:pPr>
            <w:r w:rsidRPr="00C27A00">
              <w:rPr>
                <w:szCs w:val="22"/>
                <w:lang w:val="en-GB"/>
              </w:rPr>
              <w:t>346</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2.54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2.92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829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829</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3.96</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2.04</w:t>
            </w:r>
          </w:p>
        </w:tc>
        <w:tc>
          <w:tcPr>
            <w:tcW w:w="876" w:type="dxa"/>
            <w:noWrap/>
            <w:vAlign w:val="center"/>
          </w:tcPr>
          <w:p w:rsidR="00D47F56" w:rsidRPr="00C27A00" w:rsidRDefault="00D47F56" w:rsidP="00AF1B0B">
            <w:pPr>
              <w:jc w:val="right"/>
              <w:rPr>
                <w:lang w:val="en-GB"/>
              </w:rPr>
            </w:pPr>
            <w:r w:rsidRPr="00C27A00">
              <w:rPr>
                <w:szCs w:val="22"/>
                <w:lang w:val="en-GB"/>
              </w:rPr>
              <w:t>10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1.01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lastRenderedPageBreak/>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4.39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1.61</w:t>
            </w:r>
          </w:p>
        </w:tc>
        <w:tc>
          <w:tcPr>
            <w:tcW w:w="876" w:type="dxa"/>
            <w:noWrap/>
            <w:vAlign w:val="center"/>
          </w:tcPr>
          <w:p w:rsidR="00D47F56" w:rsidRPr="00C27A00" w:rsidRDefault="00D47F56" w:rsidP="00AF1B0B">
            <w:pPr>
              <w:jc w:val="right"/>
              <w:rPr>
                <w:lang w:val="en-GB"/>
              </w:rPr>
            </w:pPr>
            <w:r w:rsidRPr="00C27A00">
              <w:rPr>
                <w:szCs w:val="22"/>
                <w:lang w:val="en-GB"/>
              </w:rPr>
              <w:t>70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2.39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247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247</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5.03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0.97</w:t>
            </w:r>
          </w:p>
        </w:tc>
        <w:tc>
          <w:tcPr>
            <w:tcW w:w="876" w:type="dxa"/>
            <w:noWrap/>
            <w:vAlign w:val="center"/>
          </w:tcPr>
          <w:p w:rsidR="00D47F56" w:rsidRPr="00C27A00" w:rsidRDefault="00D47F56" w:rsidP="00AF1B0B">
            <w:pPr>
              <w:jc w:val="right"/>
              <w:rPr>
                <w:lang w:val="en-GB"/>
              </w:rPr>
            </w:pPr>
            <w:r w:rsidRPr="00C27A00">
              <w:rPr>
                <w:szCs w:val="22"/>
                <w:lang w:val="en-GB"/>
              </w:rPr>
              <w:t>270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2.43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2.76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577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577</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5.13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0.87</w:t>
            </w:r>
          </w:p>
        </w:tc>
        <w:tc>
          <w:tcPr>
            <w:tcW w:w="876" w:type="dxa"/>
            <w:noWrap/>
            <w:vAlign w:val="center"/>
          </w:tcPr>
          <w:p w:rsidR="00D47F56" w:rsidRPr="00C27A00" w:rsidRDefault="00D47F56" w:rsidP="00AF1B0B">
            <w:pPr>
              <w:jc w:val="right"/>
              <w:rPr>
                <w:lang w:val="en-GB"/>
              </w:rPr>
            </w:pPr>
            <w:r w:rsidRPr="00C27A00">
              <w:rPr>
                <w:szCs w:val="22"/>
                <w:lang w:val="en-GB"/>
              </w:rPr>
              <w:t>901</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2.95</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3.25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1782</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1782</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6.32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-0.32</w:t>
            </w:r>
          </w:p>
        </w:tc>
        <w:tc>
          <w:tcPr>
            <w:tcW w:w="876" w:type="dxa"/>
            <w:noWrap/>
            <w:vAlign w:val="center"/>
          </w:tcPr>
          <w:p w:rsidR="00D47F56" w:rsidRPr="00C27A00" w:rsidRDefault="00D47F56" w:rsidP="00AF1B0B">
            <w:pPr>
              <w:jc w:val="right"/>
              <w:rPr>
                <w:lang w:val="en-GB"/>
              </w:rPr>
            </w:pPr>
            <w:r w:rsidRPr="00C27A00">
              <w:rPr>
                <w:szCs w:val="22"/>
                <w:lang w:val="en-GB"/>
              </w:rPr>
              <w:t>919</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2.96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2.85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716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716</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6.33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-0.33</w:t>
            </w:r>
          </w:p>
        </w:tc>
        <w:tc>
          <w:tcPr>
            <w:tcW w:w="876" w:type="dxa"/>
            <w:noWrap/>
            <w:vAlign w:val="center"/>
          </w:tcPr>
          <w:p w:rsidR="00D47F56" w:rsidRPr="00C27A00" w:rsidRDefault="00D47F56" w:rsidP="00AF1B0B">
            <w:pPr>
              <w:jc w:val="right"/>
              <w:rPr>
                <w:lang w:val="en-GB"/>
              </w:rPr>
            </w:pPr>
            <w:r w:rsidRPr="00C27A00">
              <w:rPr>
                <w:szCs w:val="22"/>
                <w:lang w:val="en-GB"/>
              </w:rPr>
              <w:t>462</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2.66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2.55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357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356</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1.2</w:t>
            </w:r>
          </w:p>
        </w:tc>
        <w:tc>
          <w:tcPr>
            <w:tcW w:w="876" w:type="dxa"/>
            <w:noWrap/>
            <w:vAlign w:val="center"/>
          </w:tcPr>
          <w:p w:rsidR="00D47F56" w:rsidRPr="00C27A00" w:rsidRDefault="00D47F56" w:rsidP="00AF1B0B">
            <w:pPr>
              <w:jc w:val="right"/>
              <w:rPr>
                <w:lang w:val="en-GB"/>
              </w:rPr>
            </w:pPr>
            <w:r w:rsidRPr="00C27A00">
              <w:rPr>
                <w:szCs w:val="22"/>
                <w:lang w:val="en-GB"/>
              </w:rPr>
              <w:t>188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2.68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482</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482</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7.63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-1.63</w:t>
            </w:r>
          </w:p>
        </w:tc>
        <w:tc>
          <w:tcPr>
            <w:tcW w:w="876" w:type="dxa"/>
            <w:noWrap/>
            <w:vAlign w:val="center"/>
          </w:tcPr>
          <w:p w:rsidR="00D47F56" w:rsidRPr="00C27A00" w:rsidRDefault="00D47F56" w:rsidP="00AF1B0B">
            <w:pPr>
              <w:jc w:val="right"/>
              <w:rPr>
                <w:lang w:val="en-GB"/>
              </w:rPr>
            </w:pPr>
            <w:r w:rsidRPr="00C27A00">
              <w:rPr>
                <w:szCs w:val="22"/>
                <w:lang w:val="en-GB"/>
              </w:rPr>
              <w:t>7538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3.88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3.32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2110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2110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r w:rsidRPr="00C27A00">
              <w:rPr>
                <w:szCs w:val="22"/>
                <w:vertAlign w:val="superscript"/>
                <w:lang w:val="en-GB"/>
              </w:rPr>
              <w:t>3</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5.42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0.58</w:t>
            </w:r>
          </w:p>
        </w:tc>
        <w:tc>
          <w:tcPr>
            <w:tcW w:w="876" w:type="dxa"/>
            <w:noWrap/>
            <w:vAlign w:val="center"/>
          </w:tcPr>
          <w:p w:rsidR="00D47F56" w:rsidRPr="00C27A00" w:rsidRDefault="00D47F56" w:rsidP="00AF1B0B">
            <w:pPr>
              <w:jc w:val="right"/>
              <w:rPr>
                <w:lang w:val="en-GB"/>
              </w:rPr>
            </w:pPr>
            <w:r w:rsidRPr="00C27A00">
              <w:rPr>
                <w:szCs w:val="22"/>
                <w:lang w:val="en-GB"/>
              </w:rPr>
              <w:t>158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249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249</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4.52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1.48</w:t>
            </w:r>
          </w:p>
        </w:tc>
        <w:tc>
          <w:tcPr>
            <w:tcW w:w="876" w:type="dxa"/>
            <w:noWrap/>
            <w:vAlign w:val="center"/>
          </w:tcPr>
          <w:p w:rsidR="00D47F56" w:rsidRPr="00C27A00" w:rsidRDefault="00D47F56" w:rsidP="00AF1B0B">
            <w:pPr>
              <w:jc w:val="right"/>
              <w:rPr>
                <w:lang w:val="en-GB"/>
              </w:rPr>
            </w:pPr>
            <w:r w:rsidRPr="00C27A00">
              <w:rPr>
                <w:szCs w:val="22"/>
                <w:lang w:val="en-GB"/>
              </w:rPr>
              <w:t>369</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2.57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3.07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1176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1176</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7.26</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-1.26</w:t>
            </w:r>
          </w:p>
        </w:tc>
        <w:tc>
          <w:tcPr>
            <w:tcW w:w="876" w:type="dxa"/>
            <w:noWrap/>
            <w:vAlign w:val="center"/>
          </w:tcPr>
          <w:p w:rsidR="00D47F56" w:rsidRPr="00C27A00" w:rsidRDefault="00D47F56" w:rsidP="00AF1B0B">
            <w:pPr>
              <w:jc w:val="right"/>
              <w:rPr>
                <w:lang w:val="en-GB"/>
              </w:rPr>
            </w:pPr>
            <w:r w:rsidRPr="00C27A00">
              <w:rPr>
                <w:szCs w:val="22"/>
                <w:lang w:val="en-GB"/>
              </w:rPr>
              <w:t>187</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70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4.89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1.12</w:t>
            </w:r>
          </w:p>
        </w:tc>
        <w:tc>
          <w:tcPr>
            <w:tcW w:w="876" w:type="dxa"/>
            <w:noWrap/>
            <w:vAlign w:val="center"/>
          </w:tcPr>
          <w:p w:rsidR="00D47F56" w:rsidRPr="00C27A00" w:rsidRDefault="00D47F56" w:rsidP="00AF1B0B">
            <w:pPr>
              <w:jc w:val="right"/>
              <w:rPr>
                <w:lang w:val="en-GB"/>
              </w:rPr>
            </w:pPr>
            <w:r w:rsidRPr="00C27A00">
              <w:rPr>
                <w:szCs w:val="22"/>
                <w:lang w:val="en-GB"/>
              </w:rPr>
              <w:t>462</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2.66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3.04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1105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1105</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4.39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1.61</w:t>
            </w:r>
          </w:p>
        </w:tc>
        <w:tc>
          <w:tcPr>
            <w:tcW w:w="876" w:type="dxa"/>
            <w:noWrap/>
            <w:vAlign w:val="center"/>
          </w:tcPr>
          <w:p w:rsidR="00D47F56" w:rsidRPr="00C27A00" w:rsidRDefault="00D47F56" w:rsidP="00AF1B0B">
            <w:pPr>
              <w:jc w:val="right"/>
              <w:rPr>
                <w:lang w:val="en-GB"/>
              </w:rPr>
            </w:pPr>
            <w:r w:rsidRPr="00C27A00">
              <w:rPr>
                <w:szCs w:val="22"/>
                <w:lang w:val="en-GB"/>
              </w:rPr>
              <w:t>73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2.41</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257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257</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5.03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0.97</w:t>
            </w:r>
          </w:p>
        </w:tc>
        <w:tc>
          <w:tcPr>
            <w:tcW w:w="876" w:type="dxa"/>
            <w:noWrap/>
            <w:vAlign w:val="center"/>
          </w:tcPr>
          <w:p w:rsidR="00D47F56" w:rsidRPr="00C27A00" w:rsidRDefault="00D47F56" w:rsidP="00AF1B0B">
            <w:pPr>
              <w:jc w:val="right"/>
              <w:rPr>
                <w:lang w:val="en-GB"/>
              </w:rPr>
            </w:pPr>
            <w:r w:rsidRPr="00C27A00">
              <w:rPr>
                <w:szCs w:val="22"/>
                <w:lang w:val="en-GB"/>
              </w:rPr>
              <w:t>499</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3.03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1064</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1064</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5.13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0.87</w:t>
            </w:r>
          </w:p>
        </w:tc>
        <w:tc>
          <w:tcPr>
            <w:tcW w:w="876" w:type="dxa"/>
            <w:noWrap/>
            <w:vAlign w:val="center"/>
          </w:tcPr>
          <w:p w:rsidR="00D47F56" w:rsidRPr="00C27A00" w:rsidRDefault="00D47F56" w:rsidP="00AF1B0B">
            <w:pPr>
              <w:jc w:val="right"/>
              <w:rPr>
                <w:lang w:val="en-GB"/>
              </w:rPr>
            </w:pPr>
            <w:r w:rsidRPr="00C27A00">
              <w:rPr>
                <w:szCs w:val="22"/>
                <w:lang w:val="en-GB"/>
              </w:rPr>
              <w:t>281</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2.45</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2.74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555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555</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6.32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-0.32</w:t>
            </w:r>
          </w:p>
        </w:tc>
        <w:tc>
          <w:tcPr>
            <w:tcW w:w="876" w:type="dxa"/>
            <w:noWrap/>
            <w:vAlign w:val="center"/>
          </w:tcPr>
          <w:p w:rsidR="00D47F56" w:rsidRPr="00C27A00" w:rsidRDefault="00D47F56" w:rsidP="00AF1B0B">
            <w:pPr>
              <w:jc w:val="right"/>
              <w:rPr>
                <w:lang w:val="en-GB"/>
              </w:rPr>
            </w:pPr>
            <w:r w:rsidRPr="00C27A00">
              <w:rPr>
                <w:szCs w:val="22"/>
                <w:lang w:val="en-GB"/>
              </w:rPr>
              <w:t>25</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1.41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6.33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-0.33</w:t>
            </w:r>
          </w:p>
        </w:tc>
        <w:tc>
          <w:tcPr>
            <w:tcW w:w="876" w:type="dxa"/>
            <w:noWrap/>
            <w:vAlign w:val="center"/>
          </w:tcPr>
          <w:p w:rsidR="00D47F56" w:rsidRPr="00C27A00" w:rsidRDefault="00D47F56" w:rsidP="00AF1B0B">
            <w:pPr>
              <w:jc w:val="right"/>
              <w:rPr>
                <w:lang w:val="en-GB"/>
              </w:rPr>
            </w:pPr>
            <w:r w:rsidRPr="00C27A00">
              <w:rPr>
                <w:szCs w:val="22"/>
                <w:lang w:val="en-GB"/>
              </w:rPr>
              <w:t>268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2.43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2.32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207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207</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1.2</w:t>
            </w:r>
          </w:p>
        </w:tc>
        <w:tc>
          <w:tcPr>
            <w:tcW w:w="876" w:type="dxa"/>
            <w:noWrap/>
            <w:vAlign w:val="center"/>
          </w:tcPr>
          <w:p w:rsidR="00D47F56" w:rsidRPr="00C27A00" w:rsidRDefault="00D47F56" w:rsidP="00AF1B0B">
            <w:pPr>
              <w:jc w:val="right"/>
              <w:rPr>
                <w:lang w:val="en-GB"/>
              </w:rPr>
            </w:pPr>
            <w:r w:rsidRPr="00C27A00">
              <w:rPr>
                <w:szCs w:val="22"/>
                <w:lang w:val="en-GB"/>
              </w:rPr>
              <w:t>345</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2.54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2.95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885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885</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7.63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-1.63</w:t>
            </w:r>
          </w:p>
        </w:tc>
        <w:tc>
          <w:tcPr>
            <w:tcW w:w="876" w:type="dxa"/>
            <w:noWrap/>
            <w:vAlign w:val="center"/>
          </w:tcPr>
          <w:p w:rsidR="00D47F56" w:rsidRPr="00C27A00" w:rsidRDefault="00D47F56" w:rsidP="00AF1B0B">
            <w:pPr>
              <w:jc w:val="right"/>
              <w:rPr>
                <w:lang w:val="en-GB"/>
              </w:rPr>
            </w:pPr>
            <w:r w:rsidRPr="00C27A00">
              <w:rPr>
                <w:szCs w:val="22"/>
                <w:lang w:val="en-GB"/>
              </w:rPr>
              <w:t>190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1.73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53</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5.1</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w:t>
            </w:r>
          </w:p>
        </w:tc>
        <w:tc>
          <w:tcPr>
            <w:tcW w:w="876" w:type="dxa"/>
            <w:noWrap/>
            <w:vAlign w:val="center"/>
          </w:tcPr>
          <w:p w:rsidR="00D47F56" w:rsidRPr="00C27A00" w:rsidRDefault="00D47F56" w:rsidP="00AF1B0B">
            <w:pPr>
              <w:jc w:val="right"/>
              <w:rPr>
                <w:lang w:val="en-GB"/>
              </w:rPr>
            </w:pPr>
            <w:r w:rsidRPr="00C27A00">
              <w:rPr>
                <w:szCs w:val="22"/>
                <w:lang w:val="en-GB"/>
              </w:rPr>
              <w:t>30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1.48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1.61</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41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123</w:t>
            </w:r>
          </w:p>
        </w:tc>
        <w:tc>
          <w:tcPr>
            <w:tcW w:w="2977" w:type="dxa"/>
            <w:noWrap/>
          </w:tcPr>
          <w:p w:rsidR="00D47F56" w:rsidRPr="00C27A00" w:rsidRDefault="00D47F56" w:rsidP="00AF1B0B">
            <w:r w:rsidRPr="00C27A00">
              <w:rPr>
                <w:szCs w:val="22"/>
              </w:rPr>
              <w:t>Doelman &amp; Haanstra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-1.7</w:t>
            </w:r>
          </w:p>
        </w:tc>
        <w:tc>
          <w:tcPr>
            <w:tcW w:w="876" w:type="dxa"/>
            <w:noWrap/>
            <w:vAlign w:val="center"/>
          </w:tcPr>
          <w:p w:rsidR="00D47F56" w:rsidRPr="00C27A00" w:rsidRDefault="00D47F56" w:rsidP="00AF1B0B">
            <w:pPr>
              <w:jc w:val="right"/>
              <w:rPr>
                <w:lang w:val="en-GB"/>
              </w:rPr>
            </w:pPr>
            <w:r w:rsidRPr="00C27A00">
              <w:rPr>
                <w:szCs w:val="22"/>
                <w:lang w:val="en-GB"/>
              </w:rPr>
              <w:t>70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1.85</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1.59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117</w:t>
            </w:r>
          </w:p>
        </w:tc>
        <w:tc>
          <w:tcPr>
            <w:tcW w:w="2977" w:type="dxa"/>
            <w:noWrap/>
          </w:tcPr>
          <w:p w:rsidR="00D47F56" w:rsidRPr="00C27A00" w:rsidRDefault="00D47F56" w:rsidP="00AF1B0B">
            <w:r w:rsidRPr="00C27A00">
              <w:rPr>
                <w:szCs w:val="22"/>
              </w:rPr>
              <w:t>Doelman &amp; Haanstra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jc w:val="right"/>
              <w:rPr>
                <w:lang w:val="en-GB"/>
              </w:rPr>
            </w:pPr>
            <w:r w:rsidRPr="00C27A00">
              <w:rPr>
                <w:szCs w:val="22"/>
                <w:lang w:val="en-GB"/>
              </w:rPr>
              <w:t>460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2.66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2.54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349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1047</w:t>
            </w:r>
          </w:p>
        </w:tc>
        <w:tc>
          <w:tcPr>
            <w:tcW w:w="2977" w:type="dxa"/>
            <w:noWrap/>
          </w:tcPr>
          <w:p w:rsidR="00D47F56" w:rsidRPr="00C27A00" w:rsidRDefault="00D47F56" w:rsidP="00AF1B0B">
            <w:r w:rsidRPr="00C27A00">
              <w:rPr>
                <w:szCs w:val="22"/>
              </w:rPr>
              <w:t>Doelman &amp; Haanstra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30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1.48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1.27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55</w:t>
            </w:r>
          </w:p>
        </w:tc>
        <w:tc>
          <w:tcPr>
            <w:tcW w:w="2977" w:type="dxa"/>
            <w:noWrap/>
          </w:tcPr>
          <w:p w:rsidR="00D47F56" w:rsidRPr="00C27A00" w:rsidRDefault="00D47F56" w:rsidP="00AF1B0B">
            <w:r w:rsidRPr="00C27A00">
              <w:rPr>
                <w:szCs w:val="22"/>
              </w:rPr>
              <w:t>Doelman &amp; Haanstra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118</w:t>
            </w:r>
          </w:p>
        </w:tc>
        <w:tc>
          <w:tcPr>
            <w:tcW w:w="2977" w:type="dxa"/>
            <w:noWrap/>
          </w:tcPr>
          <w:p w:rsidR="00D47F56" w:rsidRPr="00C27A00" w:rsidRDefault="00D47F56" w:rsidP="00AF1B0B">
            <w:r w:rsidRPr="00C27A00">
              <w:rPr>
                <w:szCs w:val="22"/>
              </w:rPr>
              <w:t>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-1.8</w:t>
            </w:r>
          </w:p>
        </w:tc>
        <w:tc>
          <w:tcPr>
            <w:tcW w:w="876" w:type="dxa"/>
            <w:noWrap/>
            <w:vAlign w:val="center"/>
          </w:tcPr>
          <w:p w:rsidR="00D47F56" w:rsidRPr="00C27A00" w:rsidRDefault="00D47F56" w:rsidP="00AF1B0B">
            <w:pPr>
              <w:jc w:val="right"/>
              <w:rPr>
                <w:lang w:val="en-GB"/>
              </w:rPr>
            </w:pPr>
            <w:r w:rsidRPr="00C27A00">
              <w:rPr>
                <w:szCs w:val="22"/>
                <w:lang w:val="en-GB"/>
              </w:rPr>
              <w:t>52</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1.72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1.45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84</w:t>
            </w:r>
          </w:p>
        </w:tc>
        <w:tc>
          <w:tcPr>
            <w:tcW w:w="2977" w:type="dxa"/>
            <w:noWrap/>
          </w:tcPr>
          <w:p w:rsidR="00D47F56" w:rsidRPr="00C27A00" w:rsidRDefault="00D47F56" w:rsidP="00AF1B0B">
            <w:r w:rsidRPr="00C27A00">
              <w:rPr>
                <w:szCs w:val="22"/>
              </w:rPr>
              <w:t>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jc w:val="right"/>
              <w:rPr>
                <w:lang w:val="en-GB"/>
              </w:rPr>
            </w:pPr>
            <w:r w:rsidRPr="00C27A00">
              <w:rPr>
                <w:szCs w:val="22"/>
                <w:lang w:val="en-GB"/>
              </w:rPr>
              <w:t>109</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2.04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2.07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117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350</w:t>
            </w:r>
          </w:p>
        </w:tc>
        <w:tc>
          <w:tcPr>
            <w:tcW w:w="2977" w:type="dxa"/>
            <w:noWrap/>
          </w:tcPr>
          <w:p w:rsidR="00D47F56" w:rsidRPr="00C27A00" w:rsidRDefault="00D47F56" w:rsidP="00AF1B0B">
            <w:r w:rsidRPr="00C27A00">
              <w:rPr>
                <w:szCs w:val="22"/>
              </w:rPr>
              <w:t>Tabatabai 1977</w:t>
            </w:r>
          </w:p>
        </w:tc>
      </w:tr>
    </w:tbl>
    <w:p w:rsidR="00D47F56" w:rsidRPr="0026735D" w:rsidRDefault="00D47F56" w:rsidP="00D47F56">
      <w:pPr>
        <w:pStyle w:val="Footnote"/>
        <w:rPr>
          <w:rStyle w:val="textChar"/>
          <w:sz w:val="18"/>
          <w:szCs w:val="18"/>
        </w:rPr>
      </w:pPr>
      <w:r w:rsidRPr="0026735D">
        <w:rPr>
          <w:rStyle w:val="textChar"/>
          <w:sz w:val="18"/>
          <w:szCs w:val="18"/>
        </w:rPr>
        <w:t>1 SIN = substrate induced nitrification</w:t>
      </w:r>
    </w:p>
    <w:p w:rsidR="00D47F56" w:rsidRPr="0026735D" w:rsidRDefault="00D47F56" w:rsidP="00D47F56">
      <w:pPr>
        <w:pStyle w:val="Footnote"/>
        <w:rPr>
          <w:rStyle w:val="textChar"/>
          <w:sz w:val="18"/>
          <w:szCs w:val="18"/>
        </w:rPr>
      </w:pPr>
      <w:r w:rsidRPr="0026735D">
        <w:rPr>
          <w:rStyle w:val="textChar"/>
          <w:sz w:val="18"/>
          <w:szCs w:val="18"/>
        </w:rPr>
        <w:t>2 = This EC</w:t>
      </w:r>
      <w:r w:rsidRPr="0026735D">
        <w:rPr>
          <w:rStyle w:val="textChar"/>
          <w:sz w:val="18"/>
          <w:szCs w:val="18"/>
          <w:vertAlign w:val="subscript"/>
        </w:rPr>
        <w:t>10</w:t>
      </w:r>
      <w:r w:rsidRPr="0026735D">
        <w:rPr>
          <w:rStyle w:val="textChar"/>
          <w:sz w:val="18"/>
          <w:szCs w:val="18"/>
        </w:rPr>
        <w:t xml:space="preserve"> data has not been published but was determined using the same biological response and soil concentration data as the EC</w:t>
      </w:r>
      <w:r w:rsidRPr="0026735D">
        <w:rPr>
          <w:rStyle w:val="textChar"/>
          <w:sz w:val="18"/>
          <w:szCs w:val="18"/>
          <w:vertAlign w:val="subscript"/>
        </w:rPr>
        <w:t>50</w:t>
      </w:r>
      <w:r w:rsidRPr="0026735D">
        <w:rPr>
          <w:rStyle w:val="textChar"/>
          <w:sz w:val="18"/>
          <w:szCs w:val="18"/>
        </w:rPr>
        <w:t xml:space="preserve"> values published in Broos et al. (2007)</w:t>
      </w:r>
    </w:p>
    <w:p w:rsidR="00D47F56" w:rsidRPr="0026735D" w:rsidRDefault="00D47F56" w:rsidP="00D47F56">
      <w:pPr>
        <w:pStyle w:val="Footnote"/>
        <w:rPr>
          <w:rStyle w:val="textChar"/>
          <w:sz w:val="18"/>
          <w:szCs w:val="18"/>
        </w:rPr>
      </w:pPr>
      <w:r w:rsidRPr="0026735D">
        <w:rPr>
          <w:rStyle w:val="textChar"/>
          <w:sz w:val="18"/>
          <w:szCs w:val="18"/>
        </w:rPr>
        <w:t>3 SIR = substrate induced respiration.</w:t>
      </w:r>
    </w:p>
    <w:p w:rsidR="00D47F56" w:rsidRPr="005F378A" w:rsidRDefault="00D47F56" w:rsidP="00D47F56">
      <w:pPr>
        <w:pStyle w:val="Caption"/>
      </w:pPr>
      <w:r w:rsidRPr="00A6615C">
        <w:br w:type="page"/>
      </w:r>
      <w:bookmarkStart w:id="779" w:name="_Toc242590914"/>
      <w:bookmarkStart w:id="780" w:name="_Toc243900242"/>
      <w:r>
        <w:lastRenderedPageBreak/>
        <w:t xml:space="preserve">Table A2: </w:t>
      </w:r>
      <w:r w:rsidRPr="003C0A23">
        <w:t>Raw toxicity data for zinc to soil invertebrates with the corresponding toxicity values when they were normalised to the Australian reference soil, the corresponding values when corrected for ageing and leaching, and the source of the data.</w:t>
      </w:r>
      <w:bookmarkEnd w:id="779"/>
      <w:bookmarkEnd w:id="780"/>
      <w:r w:rsidRPr="003C0A23">
        <w:t xml:space="preserve"> </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701"/>
        <w:gridCol w:w="851"/>
        <w:gridCol w:w="905"/>
        <w:gridCol w:w="905"/>
        <w:gridCol w:w="883"/>
        <w:gridCol w:w="1134"/>
        <w:gridCol w:w="1353"/>
        <w:gridCol w:w="1402"/>
        <w:gridCol w:w="1268"/>
        <w:gridCol w:w="2552"/>
      </w:tblGrid>
      <w:tr w:rsidR="00D47F56" w:rsidRPr="0026735D" w:rsidTr="00AF1B0B">
        <w:trPr>
          <w:trHeight w:val="385"/>
          <w:tblHeader/>
        </w:trPr>
        <w:tc>
          <w:tcPr>
            <w:tcW w:w="1915"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Scientific name</w:t>
            </w:r>
          </w:p>
        </w:tc>
        <w:tc>
          <w:tcPr>
            <w:tcW w:w="1701"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Toxicity end point</w:t>
            </w:r>
          </w:p>
        </w:tc>
        <w:tc>
          <w:tcPr>
            <w:tcW w:w="851"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CEC</w:t>
            </w:r>
            <w:r w:rsidRPr="0026735D">
              <w:rPr>
                <w:b/>
                <w:bCs/>
                <w:szCs w:val="22"/>
                <w:vertAlign w:val="superscript"/>
                <w:lang w:val="en-GB"/>
              </w:rPr>
              <w:t>1</w:t>
            </w:r>
          </w:p>
        </w:tc>
        <w:tc>
          <w:tcPr>
            <w:tcW w:w="905"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Log CEC</w:t>
            </w:r>
          </w:p>
        </w:tc>
        <w:tc>
          <w:tcPr>
            <w:tcW w:w="905"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Delta log CEC</w:t>
            </w:r>
          </w:p>
        </w:tc>
        <w:tc>
          <w:tcPr>
            <w:tcW w:w="883"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EC</w:t>
            </w:r>
            <w:r w:rsidRPr="0026735D">
              <w:rPr>
                <w:b/>
                <w:bCs/>
                <w:szCs w:val="22"/>
                <w:vertAlign w:val="subscript"/>
                <w:lang w:val="en-GB"/>
              </w:rPr>
              <w:t>10</w:t>
            </w:r>
            <w:r w:rsidRPr="0026735D">
              <w:rPr>
                <w:b/>
                <w:bCs/>
                <w:szCs w:val="22"/>
                <w:lang w:val="en-GB"/>
              </w:rPr>
              <w:t xml:space="preserve"> or NOEC</w:t>
            </w:r>
          </w:p>
        </w:tc>
        <w:tc>
          <w:tcPr>
            <w:tcW w:w="1134"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Log EC</w:t>
            </w:r>
            <w:r w:rsidRPr="0026735D">
              <w:rPr>
                <w:b/>
                <w:bCs/>
                <w:szCs w:val="22"/>
                <w:vertAlign w:val="subscript"/>
                <w:lang w:val="en-GB"/>
              </w:rPr>
              <w:t>10</w:t>
            </w:r>
            <w:r w:rsidRPr="0026735D">
              <w:rPr>
                <w:b/>
                <w:bCs/>
                <w:szCs w:val="22"/>
                <w:lang w:val="en-GB"/>
              </w:rPr>
              <w:t xml:space="preserve"> or NOEC</w:t>
            </w:r>
          </w:p>
        </w:tc>
        <w:tc>
          <w:tcPr>
            <w:tcW w:w="1353"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Log normalised EC</w:t>
            </w:r>
            <w:r w:rsidRPr="0026735D">
              <w:rPr>
                <w:b/>
                <w:bCs/>
                <w:szCs w:val="22"/>
                <w:vertAlign w:val="subscript"/>
                <w:lang w:val="en-GB"/>
              </w:rPr>
              <w:t>10</w:t>
            </w:r>
          </w:p>
        </w:tc>
        <w:tc>
          <w:tcPr>
            <w:tcW w:w="1402"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Normalised EC</w:t>
            </w:r>
            <w:r w:rsidRPr="0026735D">
              <w:rPr>
                <w:b/>
                <w:bCs/>
                <w:szCs w:val="22"/>
                <w:vertAlign w:val="subscript"/>
                <w:lang w:val="en-GB"/>
              </w:rPr>
              <w:t>10</w:t>
            </w:r>
          </w:p>
        </w:tc>
        <w:tc>
          <w:tcPr>
            <w:tcW w:w="1214"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Aged normalised EC</w:t>
            </w:r>
            <w:r w:rsidRPr="0026735D">
              <w:rPr>
                <w:b/>
                <w:bCs/>
                <w:szCs w:val="22"/>
                <w:vertAlign w:val="subscript"/>
                <w:lang w:val="en-GB"/>
              </w:rPr>
              <w:t>10</w:t>
            </w:r>
          </w:p>
        </w:tc>
        <w:tc>
          <w:tcPr>
            <w:tcW w:w="2552"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Source</w:t>
            </w:r>
          </w:p>
        </w:tc>
      </w:tr>
      <w:tr w:rsidR="00D47F56" w:rsidRPr="0026735D" w:rsidTr="00AF1B0B">
        <w:trPr>
          <w:trHeight w:val="513"/>
          <w:tblHeader/>
        </w:trPr>
        <w:tc>
          <w:tcPr>
            <w:tcW w:w="1915" w:type="dxa"/>
            <w:vMerge/>
            <w:shd w:val="clear" w:color="auto" w:fill="C6D9F1" w:themeFill="text2" w:themeFillTint="33"/>
            <w:vAlign w:val="center"/>
          </w:tcPr>
          <w:p w:rsidR="00D47F56" w:rsidRPr="0026735D" w:rsidRDefault="00D47F56" w:rsidP="00AF1B0B">
            <w:pPr>
              <w:rPr>
                <w:lang w:val="en-GB"/>
              </w:rPr>
            </w:pPr>
          </w:p>
        </w:tc>
        <w:tc>
          <w:tcPr>
            <w:tcW w:w="1701" w:type="dxa"/>
            <w:vMerge/>
            <w:shd w:val="clear" w:color="auto" w:fill="C6D9F1" w:themeFill="text2" w:themeFillTint="33"/>
            <w:vAlign w:val="center"/>
          </w:tcPr>
          <w:p w:rsidR="00D47F56" w:rsidRPr="0026735D" w:rsidRDefault="00D47F56" w:rsidP="00AF1B0B">
            <w:pPr>
              <w:rPr>
                <w:lang w:val="en-GB"/>
              </w:rPr>
            </w:pPr>
          </w:p>
        </w:tc>
        <w:tc>
          <w:tcPr>
            <w:tcW w:w="851" w:type="dxa"/>
            <w:vMerge/>
            <w:shd w:val="clear" w:color="auto" w:fill="C6D9F1" w:themeFill="text2" w:themeFillTint="33"/>
            <w:vAlign w:val="center"/>
          </w:tcPr>
          <w:p w:rsidR="00D47F56" w:rsidRPr="0026735D" w:rsidRDefault="00D47F56" w:rsidP="00AF1B0B">
            <w:pPr>
              <w:rPr>
                <w:lang w:val="en-GB"/>
              </w:rPr>
            </w:pPr>
          </w:p>
        </w:tc>
        <w:tc>
          <w:tcPr>
            <w:tcW w:w="905" w:type="dxa"/>
            <w:vMerge/>
            <w:shd w:val="clear" w:color="auto" w:fill="C6D9F1" w:themeFill="text2" w:themeFillTint="33"/>
            <w:vAlign w:val="center"/>
          </w:tcPr>
          <w:p w:rsidR="00D47F56" w:rsidRPr="0026735D" w:rsidRDefault="00D47F56" w:rsidP="00AF1B0B">
            <w:pPr>
              <w:rPr>
                <w:lang w:val="en-GB"/>
              </w:rPr>
            </w:pPr>
          </w:p>
        </w:tc>
        <w:tc>
          <w:tcPr>
            <w:tcW w:w="905" w:type="dxa"/>
            <w:vMerge/>
            <w:shd w:val="clear" w:color="auto" w:fill="C6D9F1" w:themeFill="text2" w:themeFillTint="33"/>
            <w:vAlign w:val="center"/>
          </w:tcPr>
          <w:p w:rsidR="00D47F56" w:rsidRPr="0026735D" w:rsidRDefault="00D47F56" w:rsidP="00AF1B0B">
            <w:pPr>
              <w:rPr>
                <w:lang w:val="en-GB"/>
              </w:rPr>
            </w:pPr>
          </w:p>
        </w:tc>
        <w:tc>
          <w:tcPr>
            <w:tcW w:w="883" w:type="dxa"/>
            <w:vMerge/>
            <w:shd w:val="clear" w:color="auto" w:fill="C6D9F1" w:themeFill="text2" w:themeFillTint="33"/>
            <w:vAlign w:val="center"/>
          </w:tcPr>
          <w:p w:rsidR="00D47F56" w:rsidRPr="0026735D" w:rsidRDefault="00D47F56" w:rsidP="00AF1B0B">
            <w:pPr>
              <w:rPr>
                <w:lang w:val="en-GB"/>
              </w:rPr>
            </w:pPr>
          </w:p>
        </w:tc>
        <w:tc>
          <w:tcPr>
            <w:tcW w:w="1134" w:type="dxa"/>
            <w:vMerge/>
            <w:shd w:val="clear" w:color="auto" w:fill="C6D9F1" w:themeFill="text2" w:themeFillTint="33"/>
            <w:vAlign w:val="center"/>
          </w:tcPr>
          <w:p w:rsidR="00D47F56" w:rsidRPr="0026735D" w:rsidRDefault="00D47F56" w:rsidP="00AF1B0B">
            <w:pPr>
              <w:rPr>
                <w:lang w:val="en-GB"/>
              </w:rPr>
            </w:pPr>
          </w:p>
        </w:tc>
        <w:tc>
          <w:tcPr>
            <w:tcW w:w="1353" w:type="dxa"/>
            <w:vMerge/>
            <w:shd w:val="clear" w:color="auto" w:fill="C6D9F1" w:themeFill="text2" w:themeFillTint="33"/>
            <w:vAlign w:val="center"/>
          </w:tcPr>
          <w:p w:rsidR="00D47F56" w:rsidRPr="0026735D" w:rsidRDefault="00D47F56" w:rsidP="00AF1B0B">
            <w:pPr>
              <w:rPr>
                <w:lang w:val="en-GB"/>
              </w:rPr>
            </w:pPr>
          </w:p>
        </w:tc>
        <w:tc>
          <w:tcPr>
            <w:tcW w:w="1402" w:type="dxa"/>
            <w:vMerge/>
            <w:shd w:val="clear" w:color="auto" w:fill="C6D9F1" w:themeFill="text2" w:themeFillTint="33"/>
            <w:vAlign w:val="center"/>
          </w:tcPr>
          <w:p w:rsidR="00D47F56" w:rsidRPr="0026735D" w:rsidRDefault="00D47F56" w:rsidP="00AF1B0B">
            <w:pPr>
              <w:rPr>
                <w:lang w:val="en-GB"/>
              </w:rPr>
            </w:pPr>
          </w:p>
        </w:tc>
        <w:tc>
          <w:tcPr>
            <w:tcW w:w="1214" w:type="dxa"/>
            <w:vMerge/>
            <w:shd w:val="clear" w:color="auto" w:fill="C6D9F1" w:themeFill="text2" w:themeFillTint="33"/>
            <w:vAlign w:val="center"/>
          </w:tcPr>
          <w:p w:rsidR="00D47F56" w:rsidRPr="0026735D" w:rsidRDefault="00D47F56" w:rsidP="00AF1B0B">
            <w:pPr>
              <w:rPr>
                <w:lang w:val="en-GB"/>
              </w:rPr>
            </w:pPr>
          </w:p>
        </w:tc>
        <w:tc>
          <w:tcPr>
            <w:tcW w:w="2552" w:type="dxa"/>
            <w:vMerge/>
            <w:shd w:val="clear" w:color="auto" w:fill="C6D9F1" w:themeFill="text2" w:themeFillTint="33"/>
            <w:vAlign w:val="center"/>
          </w:tcPr>
          <w:p w:rsidR="00D47F56" w:rsidRPr="0026735D" w:rsidRDefault="00D47F56" w:rsidP="00AF1B0B">
            <w:pPr>
              <w:rPr>
                <w:lang w:val="en-GB"/>
              </w:rPr>
            </w:pPr>
          </w:p>
        </w:tc>
      </w:tr>
      <w:tr w:rsidR="00D47F56" w:rsidRPr="0026735D" w:rsidTr="00AF1B0B">
        <w:trPr>
          <w:trHeight w:val="264"/>
        </w:trPr>
        <w:tc>
          <w:tcPr>
            <w:tcW w:w="1915" w:type="dxa"/>
            <w:noWrap/>
            <w:vAlign w:val="center"/>
          </w:tcPr>
          <w:p w:rsidR="00D47F56" w:rsidRPr="0026735D" w:rsidRDefault="00D47F56" w:rsidP="00AF1B0B">
            <w:pPr>
              <w:rPr>
                <w:lang w:val="en-GB"/>
              </w:rPr>
            </w:pPr>
            <w:r w:rsidRPr="0026735D">
              <w:rPr>
                <w:i/>
                <w:iCs/>
                <w:szCs w:val="22"/>
                <w:lang w:val="en-GB"/>
              </w:rPr>
              <w:t xml:space="preserve">Acrobeloides </w:t>
            </w:r>
            <w:r w:rsidRPr="0026735D">
              <w:rPr>
                <w:szCs w:val="22"/>
                <w:lang w:val="en-GB"/>
              </w:rPr>
              <w:t>sp.</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3.6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99</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1.99</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221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663</w:t>
            </w:r>
          </w:p>
        </w:tc>
        <w:tc>
          <w:tcPr>
            <w:tcW w:w="2552" w:type="dxa"/>
            <w:noWrap/>
            <w:vAlign w:val="center"/>
          </w:tcPr>
          <w:p w:rsidR="00D47F56" w:rsidRPr="0026735D" w:rsidRDefault="00D47F56" w:rsidP="00AF1B0B">
            <w:pPr>
              <w:rPr>
                <w:sz w:val="20"/>
                <w:highlight w:val="magenta"/>
                <w:lang w:val="en-GB"/>
              </w:rPr>
            </w:pPr>
            <w:r w:rsidRPr="0026735D">
              <w:rPr>
                <w:sz w:val="20"/>
                <w:lang w:val="fr-FR"/>
              </w:rPr>
              <w:t>Korthals et al. 1996</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A. rosea</w:t>
            </w:r>
            <w:r w:rsidRPr="0026735D">
              <w:rPr>
                <w:i/>
                <w:iCs/>
                <w:szCs w:val="22"/>
                <w:vertAlign w:val="superscript"/>
                <w:lang w:val="en-GB"/>
              </w:rPr>
              <w:t>2</w:t>
            </w:r>
          </w:p>
        </w:tc>
        <w:tc>
          <w:tcPr>
            <w:tcW w:w="1701" w:type="dxa"/>
            <w:noWrap/>
            <w:vAlign w:val="center"/>
          </w:tcPr>
          <w:p w:rsidR="00D47F56" w:rsidRPr="0026735D" w:rsidRDefault="00D47F56" w:rsidP="00AF1B0B">
            <w:pPr>
              <w:rPr>
                <w:lang w:val="en-GB"/>
              </w:rPr>
            </w:pPr>
            <w:r w:rsidRPr="0026735D">
              <w:rPr>
                <w:szCs w:val="22"/>
                <w:lang w:val="en-GB"/>
              </w:rPr>
              <w:t>survival</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538</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2.59</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391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1172</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A. caliginosa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210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2.32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2.35</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223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669</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et al.</w:t>
            </w:r>
            <w:r w:rsidRPr="0026735D">
              <w:rPr>
                <w:sz w:val="20"/>
                <w:lang w:val="en-GB"/>
              </w:rPr>
              <w:t xml:space="preserve"> 2000</w:t>
            </w:r>
          </w:p>
        </w:tc>
      </w:tr>
      <w:tr w:rsidR="00D47F56" w:rsidRPr="0026735D" w:rsidTr="00AF1B0B">
        <w:trPr>
          <w:trHeight w:val="312"/>
        </w:trPr>
        <w:tc>
          <w:tcPr>
            <w:tcW w:w="1915" w:type="dxa"/>
            <w:noWrap/>
            <w:vAlign w:val="center"/>
          </w:tcPr>
          <w:p w:rsidR="00D47F56" w:rsidRPr="0026735D" w:rsidRDefault="00D47F56" w:rsidP="00AF1B0B">
            <w:pPr>
              <w:rPr>
                <w:i/>
                <w:iCs/>
                <w:lang w:val="en-GB"/>
              </w:rPr>
            </w:pPr>
            <w:r w:rsidRPr="0026735D">
              <w:rPr>
                <w:i/>
                <w:iCs/>
                <w:szCs w:val="22"/>
                <w:lang w:val="en-GB"/>
              </w:rPr>
              <w:t>C. elegans</w:t>
            </w:r>
            <w:r w:rsidRPr="0026735D">
              <w:rPr>
                <w:szCs w:val="22"/>
                <w:vertAlign w:val="superscript"/>
                <w:lang w:val="en-GB"/>
              </w:rPr>
              <w:t>3</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2.4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0.62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112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2.05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2.54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345</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1035</w:t>
            </w:r>
          </w:p>
        </w:tc>
        <w:tc>
          <w:tcPr>
            <w:tcW w:w="2552" w:type="dxa"/>
            <w:noWrap/>
            <w:vAlign w:val="center"/>
          </w:tcPr>
          <w:p w:rsidR="00D47F56" w:rsidRPr="0026735D" w:rsidRDefault="00D47F56" w:rsidP="00AF1B0B">
            <w:pPr>
              <w:rPr>
                <w:sz w:val="20"/>
                <w:lang w:val="en-GB"/>
              </w:rPr>
            </w:pPr>
            <w:r w:rsidRPr="0026735D">
              <w:rPr>
                <w:sz w:val="20"/>
                <w:lang w:val="en-GB"/>
              </w:rPr>
              <w:t>Boyd &amp;</w:t>
            </w:r>
            <w:r w:rsidRPr="0026735D">
              <w:rPr>
                <w:sz w:val="20"/>
                <w:lang w:val="fr-FR"/>
              </w:rPr>
              <w:t xml:space="preserve"> Williams</w:t>
            </w:r>
            <w:r w:rsidRPr="0026735D">
              <w:rPr>
                <w:sz w:val="20"/>
                <w:lang w:val="en-GB"/>
              </w:rPr>
              <w:t xml:space="preserve"> 2003 </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C. elegans</w:t>
            </w:r>
            <w:r w:rsidRPr="0026735D">
              <w:rPr>
                <w:szCs w:val="22"/>
                <w:lang w:val="en-GB"/>
              </w:rPr>
              <w:t xml:space="preserve"> </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7.2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0.86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2.07</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153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458</w:t>
            </w:r>
          </w:p>
        </w:tc>
        <w:tc>
          <w:tcPr>
            <w:tcW w:w="2552" w:type="dxa"/>
            <w:noWrap/>
            <w:vAlign w:val="center"/>
          </w:tcPr>
          <w:p w:rsidR="00D47F56" w:rsidRPr="0026735D" w:rsidRDefault="00D47F56" w:rsidP="00AF1B0B">
            <w:pPr>
              <w:rPr>
                <w:sz w:val="20"/>
                <w:lang w:val="en-GB"/>
              </w:rPr>
            </w:pPr>
            <w:r w:rsidRPr="0026735D">
              <w:rPr>
                <w:sz w:val="20"/>
                <w:lang w:val="en-GB"/>
              </w:rPr>
              <w:t>Boyd &amp;</w:t>
            </w:r>
            <w:r w:rsidRPr="0026735D">
              <w:rPr>
                <w:sz w:val="20"/>
                <w:lang w:val="fr-FR"/>
              </w:rPr>
              <w:t xml:space="preserve"> Williams</w:t>
            </w:r>
            <w:r w:rsidRPr="0026735D">
              <w:rPr>
                <w:sz w:val="20"/>
                <w:lang w:val="en-GB"/>
              </w:rPr>
              <w:t xml:space="preserve"> 2003 </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C. elegans</w:t>
            </w:r>
            <w:r w:rsidRPr="0026735D">
              <w:rPr>
                <w:szCs w:val="22"/>
                <w:lang w:val="en-GB"/>
              </w:rPr>
              <w:t xml:space="preserve"> </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28.4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383</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168</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504</w:t>
            </w:r>
          </w:p>
        </w:tc>
        <w:tc>
          <w:tcPr>
            <w:tcW w:w="2552" w:type="dxa"/>
            <w:noWrap/>
            <w:vAlign w:val="center"/>
          </w:tcPr>
          <w:p w:rsidR="00D47F56" w:rsidRPr="0026735D" w:rsidRDefault="00D47F56" w:rsidP="00AF1B0B">
            <w:pPr>
              <w:rPr>
                <w:sz w:val="20"/>
                <w:lang w:val="en-GB"/>
              </w:rPr>
            </w:pPr>
            <w:r w:rsidRPr="0026735D">
              <w:rPr>
                <w:sz w:val="20"/>
                <w:lang w:val="en-GB"/>
              </w:rPr>
              <w:t>Boyd &amp;</w:t>
            </w:r>
            <w:r w:rsidRPr="0026735D">
              <w:rPr>
                <w:sz w:val="20"/>
                <w:lang w:val="fr-FR"/>
              </w:rPr>
              <w:t xml:space="preserve"> Williams</w:t>
            </w:r>
            <w:r w:rsidRPr="0026735D">
              <w:rPr>
                <w:sz w:val="20"/>
                <w:lang w:val="en-GB"/>
              </w:rPr>
              <w:t xml:space="preserve"> 2003 </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C. elegans</w:t>
            </w:r>
            <w:r w:rsidRPr="0026735D">
              <w:rPr>
                <w:szCs w:val="22"/>
                <w:lang w:val="en-GB"/>
              </w:rPr>
              <w:t xml:space="preserve"> </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10.0</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25</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25</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76</w:t>
            </w:r>
          </w:p>
        </w:tc>
        <w:tc>
          <w:tcPr>
            <w:tcW w:w="2552" w:type="dxa"/>
            <w:noWrap/>
            <w:vAlign w:val="center"/>
          </w:tcPr>
          <w:p w:rsidR="00D47F56" w:rsidRPr="0026735D" w:rsidRDefault="00D47F56" w:rsidP="00AF1B0B">
            <w:pPr>
              <w:rPr>
                <w:sz w:val="20"/>
                <w:lang w:val="en-GB"/>
              </w:rPr>
            </w:pPr>
            <w:r w:rsidRPr="0026735D">
              <w:rPr>
                <w:sz w:val="20"/>
                <w:lang w:val="en-GB"/>
              </w:rPr>
              <w:t>Jonker et al. 2004</w:t>
            </w:r>
          </w:p>
        </w:tc>
      </w:tr>
      <w:tr w:rsidR="00D47F56" w:rsidRPr="0026735D" w:rsidTr="00AF1B0B">
        <w:trPr>
          <w:trHeight w:val="264"/>
        </w:trPr>
        <w:tc>
          <w:tcPr>
            <w:tcW w:w="1915" w:type="dxa"/>
            <w:noWrap/>
            <w:vAlign w:val="center"/>
          </w:tcPr>
          <w:p w:rsidR="00D47F56" w:rsidRPr="0026735D" w:rsidRDefault="00D47F56" w:rsidP="00AF1B0B">
            <w:pPr>
              <w:rPr>
                <w:lang w:val="en-GB"/>
              </w:rPr>
            </w:pPr>
            <w:r w:rsidRPr="0026735D">
              <w:rPr>
                <w:i/>
                <w:iCs/>
                <w:szCs w:val="22"/>
                <w:lang w:val="en-GB"/>
              </w:rPr>
              <w:t>C. elegans</w:t>
            </w:r>
            <w:r w:rsidRPr="0026735D">
              <w:rPr>
                <w:i/>
                <w:iCs/>
                <w:szCs w:val="22"/>
                <w:vertAlign w:val="superscript"/>
                <w:lang w:val="en-GB"/>
              </w:rPr>
              <w:t>4</w:t>
            </w:r>
            <w:r w:rsidRPr="0026735D">
              <w:rPr>
                <w:szCs w:val="22"/>
                <w:vertAlign w:val="superscript"/>
                <w:lang w:val="en-GB"/>
              </w:rPr>
              <w:t xml:space="preserve"> </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3.6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308</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2.49</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2.84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689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2068</w:t>
            </w:r>
          </w:p>
        </w:tc>
        <w:tc>
          <w:tcPr>
            <w:tcW w:w="2552" w:type="dxa"/>
            <w:noWrap/>
            <w:vAlign w:val="center"/>
          </w:tcPr>
          <w:p w:rsidR="00D47F56" w:rsidRPr="0026735D" w:rsidRDefault="00D47F56" w:rsidP="00AF1B0B">
            <w:pPr>
              <w:rPr>
                <w:sz w:val="20"/>
                <w:highlight w:val="magenta"/>
                <w:lang w:val="en-GB"/>
              </w:rPr>
            </w:pPr>
            <w:r w:rsidRPr="0026735D">
              <w:rPr>
                <w:sz w:val="20"/>
                <w:lang w:val="fr-FR"/>
              </w:rPr>
              <w:t>Korthals et al. 1996</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E. andrei</w:t>
            </w:r>
            <w:r w:rsidRPr="0026735D">
              <w:rPr>
                <w:i/>
                <w:iCs/>
                <w:szCs w:val="22"/>
                <w:vertAlign w:val="superscript"/>
                <w:lang w:val="en-GB"/>
              </w:rPr>
              <w:t>5</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152</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456</w:t>
            </w:r>
          </w:p>
        </w:tc>
        <w:tc>
          <w:tcPr>
            <w:tcW w:w="2552" w:type="dxa"/>
            <w:noWrap/>
            <w:vAlign w:val="center"/>
          </w:tcPr>
          <w:p w:rsidR="00D47F56" w:rsidRPr="0026735D" w:rsidRDefault="00D47F56" w:rsidP="00AF1B0B">
            <w:pPr>
              <w:rPr>
                <w:sz w:val="20"/>
                <w:lang w:val="en-GB"/>
              </w:rPr>
            </w:pPr>
            <w:r w:rsidRPr="0026735D">
              <w:rPr>
                <w:sz w:val="20"/>
                <w:lang w:val="en-GB"/>
              </w:rPr>
              <w:t>van Gestel et al. 1993</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E. fetida</w:t>
            </w:r>
            <w:r w:rsidRPr="0026735D">
              <w:rPr>
                <w:i/>
                <w:iCs/>
                <w:szCs w:val="22"/>
                <w:vertAlign w:val="superscript"/>
                <w:lang w:val="en-GB"/>
              </w:rPr>
              <w:t>5</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350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166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499</w:t>
            </w:r>
          </w:p>
        </w:tc>
        <w:tc>
          <w:tcPr>
            <w:tcW w:w="2552" w:type="dxa"/>
            <w:noWrap/>
            <w:vAlign w:val="center"/>
          </w:tcPr>
          <w:p w:rsidR="00D47F56" w:rsidRPr="0026735D" w:rsidRDefault="00D47F56" w:rsidP="00AF1B0B">
            <w:pPr>
              <w:rPr>
                <w:sz w:val="20"/>
                <w:lang w:val="en-GB"/>
              </w:rPr>
            </w:pPr>
            <w:r w:rsidRPr="0026735D">
              <w:rPr>
                <w:sz w:val="20"/>
                <w:lang w:val="en-GB"/>
              </w:rPr>
              <w:t>Spurgeon et al. 1997</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350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166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499</w:t>
            </w:r>
          </w:p>
        </w:tc>
        <w:tc>
          <w:tcPr>
            <w:tcW w:w="2552" w:type="dxa"/>
            <w:noWrap/>
            <w:vAlign w:val="center"/>
          </w:tcPr>
          <w:p w:rsidR="00D47F56" w:rsidRPr="0026735D" w:rsidRDefault="00D47F56" w:rsidP="00AF1B0B">
            <w:pPr>
              <w:rPr>
                <w:sz w:val="20"/>
                <w:lang w:val="en-GB"/>
              </w:rPr>
            </w:pPr>
            <w:r w:rsidRPr="0026735D">
              <w:rPr>
                <w:sz w:val="20"/>
                <w:lang w:val="en-GB"/>
              </w:rPr>
              <w:t>Spurgeon et al. 1997</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237</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2.37</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172</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516</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199</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2.16</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144</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433</w:t>
            </w:r>
          </w:p>
        </w:tc>
        <w:tc>
          <w:tcPr>
            <w:tcW w:w="2552" w:type="dxa"/>
            <w:noWrap/>
            <w:vAlign w:val="center"/>
          </w:tcPr>
          <w:p w:rsidR="00D47F56" w:rsidRPr="0026735D" w:rsidRDefault="00D47F56" w:rsidP="00AF1B0B">
            <w:pPr>
              <w:rPr>
                <w:sz w:val="20"/>
                <w:lang w:val="en-GB"/>
              </w:rPr>
            </w:pPr>
            <w:r w:rsidRPr="0026735D">
              <w:rPr>
                <w:sz w:val="20"/>
                <w:lang w:val="en-GB"/>
              </w:rPr>
              <w:t>Spurgeon et al. 1994</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553</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263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788</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1.27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-0.27</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97</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1.99</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1.78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60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179</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33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1.52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484</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2.68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189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568</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1.21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85</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1.93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1.77</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58</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175</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183</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297</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414</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2.62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2.27</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186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559</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115</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2.06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1.95</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269</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1.25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161</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2.01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101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304</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223</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2.35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2.08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119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357</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5.8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277</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830</w:t>
            </w:r>
          </w:p>
        </w:tc>
        <w:tc>
          <w:tcPr>
            <w:tcW w:w="2552" w:type="dxa"/>
            <w:noWrap/>
            <w:vAlign w:val="center"/>
          </w:tcPr>
          <w:p w:rsidR="00D47F56" w:rsidRPr="0026735D" w:rsidRDefault="00D47F56" w:rsidP="00AF1B0B">
            <w:pPr>
              <w:rPr>
                <w:sz w:val="20"/>
                <w:lang w:val="en-GB"/>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1.9</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2.57</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371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1114</w:t>
            </w:r>
          </w:p>
        </w:tc>
        <w:tc>
          <w:tcPr>
            <w:tcW w:w="2552" w:type="dxa"/>
            <w:noWrap/>
            <w:vAlign w:val="center"/>
          </w:tcPr>
          <w:p w:rsidR="00D47F56" w:rsidRPr="0026735D" w:rsidRDefault="00D47F56" w:rsidP="00AF1B0B">
            <w:pPr>
              <w:rPr>
                <w:sz w:val="20"/>
              </w:rPr>
            </w:pPr>
            <w:r w:rsidRPr="0026735D">
              <w:rPr>
                <w:sz w:val="20"/>
              </w:rPr>
              <w:t>Smolders et al.</w:t>
            </w:r>
            <w:r w:rsidRPr="0026735D">
              <w:rPr>
                <w:sz w:val="20"/>
                <w:lang w:val="en-GB"/>
              </w:rPr>
              <w:t xml:space="preserve">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13.3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255</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766</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11.2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1.05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560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2.71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512</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1536</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lastRenderedPageBreak/>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4.7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0.67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2.76</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581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1743</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21.1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2.74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554</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1663</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23.4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-0.37</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560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2.46</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286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858</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8.9</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197</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592</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20.1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2.02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104</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311</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16.9</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1.23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350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2.36</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231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694</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572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2.62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415</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1246</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792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2.9</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2.93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843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2530</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et al. </w:t>
            </w:r>
            <w:r w:rsidRPr="0026735D">
              <w:rPr>
                <w:sz w:val="20"/>
                <w:lang w:val="en-GB"/>
              </w:rPr>
              <w:t>2000</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E. albidus</w:t>
            </w:r>
            <w:r w:rsidRPr="0026735D">
              <w:rPr>
                <w:i/>
                <w:iCs/>
                <w:szCs w:val="22"/>
                <w:vertAlign w:val="superscript"/>
                <w:lang w:val="en-GB"/>
              </w:rPr>
              <w:t>6</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262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190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571</w:t>
            </w:r>
          </w:p>
        </w:tc>
        <w:tc>
          <w:tcPr>
            <w:tcW w:w="2552" w:type="dxa"/>
            <w:noWrap/>
            <w:vAlign w:val="center"/>
          </w:tcPr>
          <w:p w:rsidR="00D47F56" w:rsidRPr="0026735D" w:rsidRDefault="00D47F56" w:rsidP="00AF1B0B">
            <w:pPr>
              <w:rPr>
                <w:sz w:val="20"/>
                <w:lang w:val="en-GB"/>
              </w:rPr>
            </w:pPr>
            <w:r w:rsidRPr="0026735D">
              <w:rPr>
                <w:sz w:val="20"/>
                <w:lang w:val="en-GB"/>
              </w:rPr>
              <w:t>Lock &amp; Janssen 2001</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albidus</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132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2.12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287</w:t>
            </w:r>
          </w:p>
        </w:tc>
        <w:tc>
          <w:tcPr>
            <w:tcW w:w="2552" w:type="dxa"/>
            <w:noWrap/>
            <w:vAlign w:val="center"/>
          </w:tcPr>
          <w:p w:rsidR="00D47F56" w:rsidRPr="0026735D" w:rsidRDefault="00D47F56" w:rsidP="00AF1B0B">
            <w:pPr>
              <w:rPr>
                <w:sz w:val="20"/>
                <w:lang w:val="en-GB"/>
              </w:rPr>
            </w:pPr>
            <w:r w:rsidRPr="0026735D">
              <w:rPr>
                <w:sz w:val="20"/>
                <w:lang w:val="en-GB"/>
              </w:rPr>
              <w:t>Lock &amp; Janssen 2001</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albidus</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131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392</w:t>
            </w:r>
          </w:p>
        </w:tc>
        <w:tc>
          <w:tcPr>
            <w:tcW w:w="2552" w:type="dxa"/>
            <w:noWrap/>
            <w:vAlign w:val="center"/>
          </w:tcPr>
          <w:p w:rsidR="00D47F56" w:rsidRPr="0026735D" w:rsidRDefault="00D47F56" w:rsidP="00AF1B0B">
            <w:pPr>
              <w:rPr>
                <w:sz w:val="20"/>
                <w:lang w:val="en-GB"/>
              </w:rPr>
            </w:pPr>
            <w:r w:rsidRPr="0026735D">
              <w:rPr>
                <w:sz w:val="20"/>
                <w:lang w:val="en-GB"/>
              </w:rPr>
              <w:t>Lock &amp; Janssen 2001</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albidus</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1.06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-0.06</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1.95</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269</w:t>
            </w:r>
          </w:p>
        </w:tc>
        <w:tc>
          <w:tcPr>
            <w:tcW w:w="2552" w:type="dxa"/>
            <w:noWrap/>
            <w:vAlign w:val="center"/>
          </w:tcPr>
          <w:p w:rsidR="00D47F56" w:rsidRPr="0026735D" w:rsidRDefault="00D47F56" w:rsidP="00AF1B0B">
            <w:pPr>
              <w:rPr>
                <w:sz w:val="20"/>
                <w:lang w:val="en-GB"/>
              </w:rPr>
            </w:pPr>
            <w:r w:rsidRPr="0026735D">
              <w:rPr>
                <w:sz w:val="20"/>
                <w:lang w:val="en-GB"/>
              </w:rPr>
              <w:t>Lock &amp; Janssen 2001</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E. crypticus</w:t>
            </w:r>
            <w:r w:rsidRPr="0026735D">
              <w:rPr>
                <w:i/>
                <w:iCs/>
                <w:szCs w:val="22"/>
                <w:vertAlign w:val="superscript"/>
                <w:lang w:val="en-GB"/>
              </w:rPr>
              <w:t>6</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vAlign w:val="center"/>
          </w:tcPr>
          <w:p w:rsidR="00D47F56" w:rsidRPr="0026735D" w:rsidRDefault="00D47F56" w:rsidP="00AF1B0B">
            <w:pPr>
              <w:tabs>
                <w:tab w:val="decimal" w:pos="414"/>
              </w:tabs>
              <w:rPr>
                <w:lang w:val="en-GB"/>
              </w:rPr>
            </w:pPr>
            <w:r w:rsidRPr="0026735D">
              <w:rPr>
                <w:szCs w:val="22"/>
                <w:lang w:val="en-GB"/>
              </w:rPr>
              <w:t>380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276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828</w:t>
            </w:r>
          </w:p>
        </w:tc>
        <w:tc>
          <w:tcPr>
            <w:tcW w:w="2552" w:type="dxa"/>
            <w:noWrap/>
            <w:vAlign w:val="center"/>
          </w:tcPr>
          <w:p w:rsidR="00D47F56" w:rsidRPr="0026735D" w:rsidRDefault="00D47F56" w:rsidP="00AF1B0B">
            <w:pPr>
              <w:rPr>
                <w:sz w:val="20"/>
                <w:lang w:val="en-GB"/>
              </w:rPr>
            </w:pPr>
            <w:r w:rsidRPr="0026735D">
              <w:rPr>
                <w:sz w:val="20"/>
                <w:lang w:val="en-GB"/>
              </w:rPr>
              <w:t>Lock &amp; Janssen 2001</w:t>
            </w:r>
          </w:p>
        </w:tc>
      </w:tr>
      <w:tr w:rsidR="00D47F56" w:rsidRPr="0026735D" w:rsidTr="00AF1B0B">
        <w:trPr>
          <w:trHeight w:val="264"/>
        </w:trPr>
        <w:tc>
          <w:tcPr>
            <w:tcW w:w="1915" w:type="dxa"/>
            <w:noWrap/>
            <w:vAlign w:val="center"/>
          </w:tcPr>
          <w:p w:rsidR="00D47F56" w:rsidRPr="0026735D" w:rsidRDefault="00D47F56" w:rsidP="00AF1B0B">
            <w:pPr>
              <w:rPr>
                <w:lang w:val="en-GB"/>
              </w:rPr>
            </w:pPr>
            <w:r w:rsidRPr="0026735D">
              <w:rPr>
                <w:i/>
                <w:iCs/>
                <w:szCs w:val="22"/>
                <w:lang w:val="en-GB"/>
              </w:rPr>
              <w:t>Eucephalobus</w:t>
            </w:r>
            <w:r w:rsidRPr="0026735D">
              <w:rPr>
                <w:szCs w:val="22"/>
                <w:lang w:val="en-GB"/>
              </w:rPr>
              <w:t xml:space="preserve"> sp.</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3.6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60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1.78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134</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403</w:t>
            </w:r>
          </w:p>
        </w:tc>
        <w:tc>
          <w:tcPr>
            <w:tcW w:w="2552" w:type="dxa"/>
            <w:noWrap/>
            <w:vAlign w:val="center"/>
          </w:tcPr>
          <w:p w:rsidR="00D47F56" w:rsidRPr="0026735D" w:rsidRDefault="00D47F56" w:rsidP="00AF1B0B">
            <w:pPr>
              <w:rPr>
                <w:sz w:val="20"/>
                <w:highlight w:val="magenta"/>
                <w:lang w:val="en-GB"/>
              </w:rPr>
            </w:pPr>
            <w:r w:rsidRPr="0026735D">
              <w:rPr>
                <w:sz w:val="20"/>
                <w:lang w:val="fr-FR"/>
              </w:rPr>
              <w:t>Korthals et al. 1996</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F. candida</w:t>
            </w:r>
            <w:r w:rsidRPr="0026735D">
              <w:rPr>
                <w:i/>
                <w:iCs/>
                <w:szCs w:val="22"/>
                <w:vertAlign w:val="superscript"/>
                <w:lang w:val="en-GB"/>
              </w:rPr>
              <w:t>7</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366</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125</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375</w:t>
            </w:r>
          </w:p>
        </w:tc>
        <w:tc>
          <w:tcPr>
            <w:tcW w:w="2552" w:type="dxa"/>
            <w:noWrap/>
            <w:vAlign w:val="center"/>
          </w:tcPr>
          <w:p w:rsidR="00D47F56" w:rsidRPr="0026735D" w:rsidRDefault="00D47F56" w:rsidP="00AF1B0B">
            <w:pPr>
              <w:rPr>
                <w:sz w:val="20"/>
                <w:highlight w:val="magenta"/>
              </w:rPr>
            </w:pPr>
            <w:r w:rsidRPr="0026735D">
              <w:rPr>
                <w:sz w:val="20"/>
              </w:rPr>
              <w:t>Smit &amp; van Gestel 1998</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620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2.79</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212</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636</w:t>
            </w:r>
          </w:p>
        </w:tc>
        <w:tc>
          <w:tcPr>
            <w:tcW w:w="2552" w:type="dxa"/>
            <w:noWrap/>
            <w:vAlign w:val="center"/>
          </w:tcPr>
          <w:p w:rsidR="00D47F56" w:rsidRPr="0026735D" w:rsidRDefault="00D47F56" w:rsidP="00AF1B0B">
            <w:pPr>
              <w:rPr>
                <w:sz w:val="20"/>
              </w:rPr>
            </w:pPr>
            <w:r w:rsidRPr="0026735D">
              <w:rPr>
                <w:sz w:val="20"/>
              </w:rPr>
              <w:t>Sandifer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399</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136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409</w:t>
            </w:r>
          </w:p>
        </w:tc>
        <w:tc>
          <w:tcPr>
            <w:tcW w:w="2552" w:type="dxa"/>
            <w:noWrap/>
            <w:vAlign w:val="center"/>
          </w:tcPr>
          <w:p w:rsidR="00D47F56" w:rsidRPr="0026735D" w:rsidRDefault="00D47F56" w:rsidP="00AF1B0B">
            <w:pPr>
              <w:rPr>
                <w:sz w:val="20"/>
              </w:rPr>
            </w:pPr>
            <w:r w:rsidRPr="0026735D">
              <w:rPr>
                <w:sz w:val="20"/>
              </w:rPr>
              <w:t>van Gestel &amp; Hensbergen 1997</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0.66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275</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2.83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680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2040</w:t>
            </w:r>
          </w:p>
        </w:tc>
        <w:tc>
          <w:tcPr>
            <w:tcW w:w="2552" w:type="dxa"/>
            <w:noWrap/>
            <w:vAlign w:val="center"/>
          </w:tcPr>
          <w:p w:rsidR="00D47F56" w:rsidRPr="0026735D" w:rsidRDefault="00D47F56" w:rsidP="00AF1B0B">
            <w:pPr>
              <w:rPr>
                <w:sz w:val="20"/>
              </w:rPr>
            </w:pPr>
            <w:r w:rsidRPr="0026735D">
              <w:rPr>
                <w:sz w:val="20"/>
              </w:rPr>
              <w:t>Smit &amp; van Gestel 1998</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0.66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314</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2.89</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776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2329</w:t>
            </w:r>
          </w:p>
        </w:tc>
        <w:tc>
          <w:tcPr>
            <w:tcW w:w="2552" w:type="dxa"/>
            <w:noWrap/>
            <w:vAlign w:val="center"/>
          </w:tcPr>
          <w:p w:rsidR="00D47F56" w:rsidRPr="0026735D" w:rsidRDefault="00D47F56" w:rsidP="00AF1B0B">
            <w:pPr>
              <w:rPr>
                <w:sz w:val="20"/>
              </w:rPr>
            </w:pPr>
            <w:r w:rsidRPr="0026735D">
              <w:rPr>
                <w:sz w:val="20"/>
              </w:rPr>
              <w:t>Smit &amp; van Gestel 1998</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2.09</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123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370</w:t>
            </w:r>
          </w:p>
        </w:tc>
        <w:tc>
          <w:tcPr>
            <w:tcW w:w="2552" w:type="dxa"/>
            <w:noWrap/>
            <w:vAlign w:val="center"/>
          </w:tcPr>
          <w:p w:rsidR="00D47F56" w:rsidRPr="0026735D" w:rsidRDefault="00D47F56" w:rsidP="00AF1B0B">
            <w:pPr>
              <w:rPr>
                <w:sz w:val="20"/>
              </w:rPr>
            </w:pPr>
            <w:r w:rsidRPr="0026735D">
              <w:rPr>
                <w:sz w:val="20"/>
              </w:rPr>
              <w:t>Sandifer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20</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137</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411</w:t>
            </w:r>
          </w:p>
        </w:tc>
        <w:tc>
          <w:tcPr>
            <w:tcW w:w="2552" w:type="dxa"/>
            <w:noWrap/>
            <w:vAlign w:val="center"/>
          </w:tcPr>
          <w:p w:rsidR="00D47F56" w:rsidRPr="0026735D" w:rsidRDefault="00D47F56" w:rsidP="00AF1B0B">
            <w:pPr>
              <w:rPr>
                <w:sz w:val="20"/>
              </w:rPr>
            </w:pPr>
            <w:r w:rsidRPr="0026735D">
              <w:rPr>
                <w:sz w:val="20"/>
              </w:rPr>
              <w:t>Sandifer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2.01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103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308</w:t>
            </w:r>
          </w:p>
        </w:tc>
        <w:tc>
          <w:tcPr>
            <w:tcW w:w="2552" w:type="dxa"/>
            <w:noWrap/>
            <w:vAlign w:val="center"/>
          </w:tcPr>
          <w:p w:rsidR="00D47F56" w:rsidRPr="0026735D" w:rsidRDefault="00D47F56" w:rsidP="00AF1B0B">
            <w:pPr>
              <w:rPr>
                <w:sz w:val="20"/>
              </w:rPr>
            </w:pPr>
            <w:r w:rsidRPr="0026735D">
              <w:rPr>
                <w:sz w:val="20"/>
              </w:rPr>
              <w:t>Sandifer &amp; Hopkin 1997</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1.9</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213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638</w:t>
            </w:r>
          </w:p>
        </w:tc>
        <w:tc>
          <w:tcPr>
            <w:tcW w:w="2552" w:type="dxa"/>
            <w:noWrap/>
            <w:vAlign w:val="center"/>
          </w:tcPr>
          <w:p w:rsidR="00D47F56" w:rsidRPr="0026735D" w:rsidRDefault="00D47F56" w:rsidP="00AF1B0B">
            <w:pPr>
              <w:rPr>
                <w:sz w:val="20"/>
                <w:lang w:val="fr-FR"/>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fr-FR"/>
              </w:rPr>
            </w:pPr>
            <w:r w:rsidRPr="0026735D">
              <w:rPr>
                <w:i/>
                <w:iCs/>
                <w:szCs w:val="22"/>
                <w:lang w:val="fr-FR"/>
              </w:rPr>
              <w:t>F. candida</w:t>
            </w:r>
          </w:p>
        </w:tc>
        <w:tc>
          <w:tcPr>
            <w:tcW w:w="1701" w:type="dxa"/>
            <w:noWrap/>
            <w:vAlign w:val="center"/>
          </w:tcPr>
          <w:p w:rsidR="00D47F56" w:rsidRPr="0026735D" w:rsidRDefault="00D47F56" w:rsidP="00AF1B0B">
            <w:pPr>
              <w:rPr>
                <w:lang w:val="fr-FR"/>
              </w:rPr>
            </w:pPr>
            <w:r w:rsidRPr="0026735D">
              <w:rPr>
                <w:szCs w:val="22"/>
                <w:lang w:val="fr-FR"/>
              </w:rPr>
              <w:t>reproduction</w:t>
            </w:r>
          </w:p>
        </w:tc>
        <w:tc>
          <w:tcPr>
            <w:tcW w:w="851" w:type="dxa"/>
            <w:noWrap/>
            <w:vAlign w:val="center"/>
          </w:tcPr>
          <w:p w:rsidR="00D47F56" w:rsidRPr="0026735D" w:rsidRDefault="00D47F56" w:rsidP="00AF1B0B">
            <w:pPr>
              <w:tabs>
                <w:tab w:val="decimal" w:pos="414"/>
              </w:tabs>
              <w:rPr>
                <w:lang w:val="fr-FR"/>
              </w:rPr>
            </w:pPr>
            <w:r w:rsidRPr="0026735D">
              <w:rPr>
                <w:szCs w:val="22"/>
                <w:lang w:val="fr-FR"/>
              </w:rPr>
              <w:t>13.3</w:t>
            </w:r>
          </w:p>
        </w:tc>
        <w:tc>
          <w:tcPr>
            <w:tcW w:w="905" w:type="dxa"/>
            <w:noWrap/>
            <w:vAlign w:val="center"/>
          </w:tcPr>
          <w:p w:rsidR="00D47F56" w:rsidRPr="0026735D" w:rsidRDefault="00D47F56" w:rsidP="00AF1B0B">
            <w:pPr>
              <w:tabs>
                <w:tab w:val="decimal" w:pos="414"/>
              </w:tabs>
              <w:rPr>
                <w:lang w:val="fr-FR"/>
              </w:rPr>
            </w:pPr>
            <w:r w:rsidRPr="0026735D">
              <w:rPr>
                <w:szCs w:val="22"/>
                <w:lang w:val="fr-FR"/>
              </w:rPr>
              <w:t>1.12</w:t>
            </w:r>
          </w:p>
        </w:tc>
        <w:tc>
          <w:tcPr>
            <w:tcW w:w="905" w:type="dxa"/>
            <w:noWrap/>
            <w:vAlign w:val="center"/>
          </w:tcPr>
          <w:p w:rsidR="00D47F56" w:rsidRPr="0026735D" w:rsidRDefault="00D47F56" w:rsidP="00AF1B0B">
            <w:pPr>
              <w:tabs>
                <w:tab w:val="decimal" w:pos="414"/>
              </w:tabs>
              <w:rPr>
                <w:lang w:val="fr-FR"/>
              </w:rPr>
            </w:pPr>
            <w:r w:rsidRPr="0026735D">
              <w:rPr>
                <w:szCs w:val="22"/>
                <w:lang w:val="fr-FR"/>
              </w:rPr>
              <w:t>-0.12</w:t>
            </w:r>
          </w:p>
        </w:tc>
        <w:tc>
          <w:tcPr>
            <w:tcW w:w="883" w:type="dxa"/>
            <w:noWrap/>
            <w:vAlign w:val="center"/>
          </w:tcPr>
          <w:p w:rsidR="00D47F56" w:rsidRPr="0026735D" w:rsidRDefault="00D47F56" w:rsidP="00AF1B0B">
            <w:pPr>
              <w:tabs>
                <w:tab w:val="decimal" w:pos="414"/>
              </w:tabs>
              <w:rPr>
                <w:lang w:val="fr-FR"/>
              </w:rPr>
            </w:pPr>
            <w:r w:rsidRPr="0026735D">
              <w:rPr>
                <w:szCs w:val="22"/>
                <w:lang w:val="fr-FR"/>
              </w:rPr>
              <w:t>320</w:t>
            </w:r>
          </w:p>
        </w:tc>
        <w:tc>
          <w:tcPr>
            <w:tcW w:w="1134" w:type="dxa"/>
            <w:noWrap/>
            <w:vAlign w:val="center"/>
          </w:tcPr>
          <w:p w:rsidR="00D47F56" w:rsidRPr="0026735D" w:rsidRDefault="00D47F56" w:rsidP="00AF1B0B">
            <w:pPr>
              <w:tabs>
                <w:tab w:val="decimal" w:pos="414"/>
              </w:tabs>
              <w:rPr>
                <w:lang w:val="fr-FR"/>
              </w:rPr>
            </w:pPr>
            <w:r w:rsidRPr="0026735D">
              <w:rPr>
                <w:szCs w:val="22"/>
                <w:lang w:val="fr-FR"/>
              </w:rPr>
              <w:t>2.51</w:t>
            </w:r>
          </w:p>
        </w:tc>
        <w:tc>
          <w:tcPr>
            <w:tcW w:w="1353" w:type="dxa"/>
            <w:noWrap/>
            <w:vAlign w:val="center"/>
          </w:tcPr>
          <w:p w:rsidR="00D47F56" w:rsidRPr="0026735D" w:rsidRDefault="00D47F56" w:rsidP="00AF1B0B">
            <w:pPr>
              <w:tabs>
                <w:tab w:val="decimal" w:pos="547"/>
              </w:tabs>
              <w:rPr>
                <w:lang w:val="fr-FR"/>
              </w:rPr>
            </w:pPr>
            <w:r w:rsidRPr="0026735D">
              <w:rPr>
                <w:szCs w:val="22"/>
                <w:lang w:val="fr-FR"/>
              </w:rPr>
              <w:t>2.36</w:t>
            </w:r>
          </w:p>
        </w:tc>
        <w:tc>
          <w:tcPr>
            <w:tcW w:w="1402" w:type="dxa"/>
            <w:noWrap/>
            <w:vAlign w:val="center"/>
          </w:tcPr>
          <w:p w:rsidR="00D47F56" w:rsidRPr="0026735D" w:rsidRDefault="00D47F56" w:rsidP="00AF1B0B">
            <w:pPr>
              <w:tabs>
                <w:tab w:val="decimal" w:pos="547"/>
              </w:tabs>
              <w:rPr>
                <w:lang w:val="fr-FR"/>
              </w:rPr>
            </w:pPr>
            <w:r w:rsidRPr="0026735D">
              <w:rPr>
                <w:szCs w:val="22"/>
                <w:lang w:val="fr-FR"/>
              </w:rPr>
              <w:t>231</w:t>
            </w:r>
          </w:p>
        </w:tc>
        <w:tc>
          <w:tcPr>
            <w:tcW w:w="1214" w:type="dxa"/>
            <w:noWrap/>
            <w:vAlign w:val="center"/>
          </w:tcPr>
          <w:p w:rsidR="00D47F56" w:rsidRPr="0026735D" w:rsidRDefault="00D47F56" w:rsidP="00AF1B0B">
            <w:pPr>
              <w:tabs>
                <w:tab w:val="decimal" w:pos="547"/>
              </w:tabs>
              <w:rPr>
                <w:lang w:val="fr-FR"/>
              </w:rPr>
            </w:pPr>
            <w:r w:rsidRPr="0026735D">
              <w:rPr>
                <w:szCs w:val="22"/>
                <w:lang w:val="fr-FR"/>
              </w:rPr>
              <w:t>694</w:t>
            </w:r>
          </w:p>
        </w:tc>
        <w:tc>
          <w:tcPr>
            <w:tcW w:w="2552" w:type="dxa"/>
            <w:noWrap/>
            <w:vAlign w:val="center"/>
          </w:tcPr>
          <w:p w:rsidR="00D47F56" w:rsidRPr="0026735D" w:rsidRDefault="00D47F56" w:rsidP="00AF1B0B">
            <w:pPr>
              <w:rPr>
                <w:sz w:val="20"/>
                <w:lang w:val="fr-FR"/>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fr-FR"/>
              </w:rPr>
            </w:pPr>
            <w:r w:rsidRPr="0026735D">
              <w:rPr>
                <w:i/>
                <w:iCs/>
                <w:szCs w:val="22"/>
                <w:lang w:val="fr-FR"/>
              </w:rPr>
              <w:t>F. candida</w:t>
            </w:r>
          </w:p>
        </w:tc>
        <w:tc>
          <w:tcPr>
            <w:tcW w:w="1701" w:type="dxa"/>
            <w:noWrap/>
            <w:vAlign w:val="center"/>
          </w:tcPr>
          <w:p w:rsidR="00D47F56" w:rsidRPr="0026735D" w:rsidRDefault="00D47F56" w:rsidP="00AF1B0B">
            <w:pPr>
              <w:rPr>
                <w:lang w:val="fr-FR"/>
              </w:rPr>
            </w:pPr>
            <w:r w:rsidRPr="0026735D">
              <w:rPr>
                <w:szCs w:val="22"/>
                <w:lang w:val="fr-FR"/>
              </w:rPr>
              <w:t>reproduction</w:t>
            </w:r>
          </w:p>
        </w:tc>
        <w:tc>
          <w:tcPr>
            <w:tcW w:w="851" w:type="dxa"/>
            <w:noWrap/>
            <w:vAlign w:val="center"/>
          </w:tcPr>
          <w:p w:rsidR="00D47F56" w:rsidRPr="0026735D" w:rsidRDefault="00D47F56" w:rsidP="00AF1B0B">
            <w:pPr>
              <w:tabs>
                <w:tab w:val="decimal" w:pos="414"/>
              </w:tabs>
              <w:rPr>
                <w:lang w:val="fr-FR"/>
              </w:rPr>
            </w:pPr>
            <w:r w:rsidRPr="0026735D">
              <w:rPr>
                <w:szCs w:val="22"/>
                <w:lang w:val="fr-FR"/>
              </w:rPr>
              <w:t>11.2</w:t>
            </w:r>
          </w:p>
        </w:tc>
        <w:tc>
          <w:tcPr>
            <w:tcW w:w="905" w:type="dxa"/>
            <w:noWrap/>
            <w:vAlign w:val="center"/>
          </w:tcPr>
          <w:p w:rsidR="00D47F56" w:rsidRPr="0026735D" w:rsidRDefault="00D47F56" w:rsidP="00AF1B0B">
            <w:pPr>
              <w:tabs>
                <w:tab w:val="decimal" w:pos="414"/>
              </w:tabs>
              <w:rPr>
                <w:lang w:val="fr-FR"/>
              </w:rPr>
            </w:pPr>
            <w:r w:rsidRPr="0026735D">
              <w:rPr>
                <w:szCs w:val="22"/>
                <w:lang w:val="fr-FR"/>
              </w:rPr>
              <w:t>1.05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88</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264</w:t>
            </w:r>
          </w:p>
        </w:tc>
        <w:tc>
          <w:tcPr>
            <w:tcW w:w="2552" w:type="dxa"/>
            <w:noWrap/>
            <w:vAlign w:val="center"/>
          </w:tcPr>
          <w:p w:rsidR="00D47F56" w:rsidRPr="0026735D" w:rsidRDefault="00D47F56" w:rsidP="00AF1B0B">
            <w:pPr>
              <w:rPr>
                <w:sz w:val="20"/>
                <w:lang w:val="fr-FR"/>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126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379</w:t>
            </w:r>
          </w:p>
        </w:tc>
        <w:tc>
          <w:tcPr>
            <w:tcW w:w="2552" w:type="dxa"/>
            <w:noWrap/>
            <w:vAlign w:val="center"/>
          </w:tcPr>
          <w:p w:rsidR="00D47F56" w:rsidRPr="0026735D" w:rsidRDefault="00D47F56" w:rsidP="00AF1B0B">
            <w:pPr>
              <w:rPr>
                <w:sz w:val="20"/>
                <w:lang w:val="fr-FR"/>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21.1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137</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410</w:t>
            </w:r>
          </w:p>
        </w:tc>
        <w:tc>
          <w:tcPr>
            <w:tcW w:w="2552" w:type="dxa"/>
            <w:noWrap/>
            <w:vAlign w:val="center"/>
          </w:tcPr>
          <w:p w:rsidR="00D47F56" w:rsidRPr="0026735D" w:rsidRDefault="00D47F56" w:rsidP="00AF1B0B">
            <w:pPr>
              <w:rPr>
                <w:sz w:val="20"/>
                <w:lang w:val="en-GB"/>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20</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560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254</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762</w:t>
            </w:r>
          </w:p>
        </w:tc>
        <w:tc>
          <w:tcPr>
            <w:tcW w:w="2552" w:type="dxa"/>
            <w:noWrap/>
            <w:vAlign w:val="center"/>
          </w:tcPr>
          <w:p w:rsidR="00D47F56" w:rsidRPr="0026735D" w:rsidRDefault="00D47F56" w:rsidP="00AF1B0B">
            <w:pPr>
              <w:rPr>
                <w:sz w:val="20"/>
                <w:lang w:val="en-GB"/>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lastRenderedPageBreak/>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36.3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1.56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-0.56</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2.36</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230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690</w:t>
            </w:r>
          </w:p>
        </w:tc>
        <w:tc>
          <w:tcPr>
            <w:tcW w:w="2552" w:type="dxa"/>
            <w:noWrap/>
            <w:vAlign w:val="center"/>
          </w:tcPr>
          <w:p w:rsidR="00D47F56" w:rsidRPr="0026735D" w:rsidRDefault="00D47F56" w:rsidP="00AF1B0B">
            <w:pPr>
              <w:rPr>
                <w:sz w:val="20"/>
                <w:lang w:val="en-GB"/>
              </w:rPr>
            </w:pPr>
            <w:r w:rsidRPr="0026735D">
              <w:rPr>
                <w:sz w:val="20"/>
                <w:lang w:val="fr-FR"/>
              </w:rPr>
              <w:t>Smolders et al. 2003</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16.9</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1.23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2.25</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176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528</w:t>
            </w:r>
          </w:p>
        </w:tc>
        <w:tc>
          <w:tcPr>
            <w:tcW w:w="2552" w:type="dxa"/>
            <w:noWrap/>
            <w:vAlign w:val="center"/>
          </w:tcPr>
          <w:p w:rsidR="00D47F56" w:rsidRPr="0026735D" w:rsidRDefault="00D47F56" w:rsidP="00AF1B0B">
            <w:pPr>
              <w:rPr>
                <w:sz w:val="20"/>
                <w:lang w:val="en-GB"/>
              </w:rPr>
            </w:pPr>
            <w:r w:rsidRPr="0026735D">
              <w:rPr>
                <w:sz w:val="20"/>
                <w:lang w:val="fr-FR"/>
              </w:rPr>
              <w:t>Smolders et al. 2003</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rubellus</w:t>
            </w:r>
            <w:r w:rsidRPr="0026735D">
              <w:rPr>
                <w:i/>
                <w:iCs/>
                <w:szCs w:val="22"/>
                <w:vertAlign w:val="superscript"/>
                <w:lang w:val="en-GB"/>
              </w:rPr>
              <w:t>8</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121</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2.08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88</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264</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rubellus</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517</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2.74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550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1649</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et al.</w:t>
            </w:r>
            <w:r w:rsidRPr="0026735D">
              <w:rPr>
                <w:sz w:val="20"/>
                <w:lang w:val="en-GB"/>
              </w:rPr>
              <w:t xml:space="preserve"> 2000</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rubellus</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325</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2.54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346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1039</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&amp; Hopkin</w:t>
            </w:r>
            <w:r w:rsidRPr="0026735D">
              <w:rPr>
                <w:sz w:val="20"/>
                <w:lang w:val="en-GB"/>
              </w:rPr>
              <w:t xml:space="preserve"> 1999</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rubellus</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648</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2.81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2.84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690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2069</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&amp; Hopkin</w:t>
            </w:r>
            <w:r w:rsidRPr="0026735D">
              <w:rPr>
                <w:sz w:val="20"/>
                <w:lang w:val="en-GB"/>
              </w:rPr>
              <w:t xml:space="preserve"> 1999</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rubellus</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470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2.67</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2.7</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500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1501</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&amp; Hopkin</w:t>
            </w:r>
            <w:r w:rsidRPr="0026735D">
              <w:rPr>
                <w:sz w:val="20"/>
                <w:lang w:val="en-GB"/>
              </w:rPr>
              <w:t xml:space="preserve"> 1999</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terrestris</w:t>
            </w:r>
            <w:r w:rsidRPr="0026735D">
              <w:rPr>
                <w:i/>
                <w:iCs/>
                <w:szCs w:val="22"/>
                <w:vertAlign w:val="superscript"/>
                <w:lang w:val="en-GB"/>
              </w:rPr>
              <w:t>8</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998</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3.03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1062</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3187</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et al.</w:t>
            </w:r>
            <w:r w:rsidRPr="0026735D">
              <w:rPr>
                <w:sz w:val="20"/>
                <w:lang w:val="en-GB"/>
              </w:rPr>
              <w:t xml:space="preserve"> 2000</w:t>
            </w:r>
          </w:p>
        </w:tc>
      </w:tr>
      <w:tr w:rsidR="00D47F56" w:rsidRPr="0026735D" w:rsidTr="00AF1B0B">
        <w:trPr>
          <w:trHeight w:hRule="exact" w:val="510"/>
        </w:trPr>
        <w:tc>
          <w:tcPr>
            <w:tcW w:w="1915" w:type="dxa"/>
            <w:noWrap/>
            <w:vAlign w:val="center"/>
          </w:tcPr>
          <w:p w:rsidR="00D47F56" w:rsidRPr="0026735D" w:rsidRDefault="00D47F56" w:rsidP="00AF1B0B">
            <w:pPr>
              <w:rPr>
                <w:lang w:val="en-GB"/>
              </w:rPr>
            </w:pPr>
            <w:r w:rsidRPr="0026735D">
              <w:rPr>
                <w:szCs w:val="22"/>
                <w:lang w:val="en-GB"/>
              </w:rPr>
              <w:t>Nematode community</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5.1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560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2.98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961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2882</w:t>
            </w:r>
          </w:p>
        </w:tc>
        <w:tc>
          <w:tcPr>
            <w:tcW w:w="2552" w:type="dxa"/>
            <w:noWrap/>
            <w:vAlign w:val="center"/>
          </w:tcPr>
          <w:p w:rsidR="00D47F56" w:rsidRPr="0026735D" w:rsidRDefault="00D47F56" w:rsidP="00AF1B0B">
            <w:pPr>
              <w:rPr>
                <w:sz w:val="20"/>
                <w:lang w:val="en-GB"/>
              </w:rPr>
            </w:pPr>
            <w:r w:rsidRPr="0026735D">
              <w:rPr>
                <w:sz w:val="20"/>
                <w:lang w:val="en-GB"/>
              </w:rPr>
              <w:t xml:space="preserve">Smit et al. 2002 </w:t>
            </w:r>
          </w:p>
        </w:tc>
      </w:tr>
      <w:tr w:rsidR="00D47F56" w:rsidRPr="0026735D" w:rsidTr="00AF1B0B">
        <w:trPr>
          <w:trHeight w:hRule="exact" w:val="510"/>
        </w:trPr>
        <w:tc>
          <w:tcPr>
            <w:tcW w:w="1915" w:type="dxa"/>
            <w:noWrap/>
            <w:vAlign w:val="center"/>
          </w:tcPr>
          <w:p w:rsidR="00D47F56" w:rsidRPr="0026735D" w:rsidRDefault="00D47F56" w:rsidP="00AF1B0B">
            <w:pPr>
              <w:rPr>
                <w:lang w:val="en-GB"/>
              </w:rPr>
            </w:pPr>
            <w:r w:rsidRPr="0026735D">
              <w:rPr>
                <w:szCs w:val="22"/>
              </w:rPr>
              <w:t>Nematode community</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5.1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2.49</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309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926</w:t>
            </w:r>
          </w:p>
        </w:tc>
        <w:tc>
          <w:tcPr>
            <w:tcW w:w="2552" w:type="dxa"/>
            <w:noWrap/>
            <w:vAlign w:val="center"/>
          </w:tcPr>
          <w:p w:rsidR="00D47F56" w:rsidRPr="0026735D" w:rsidRDefault="00D47F56" w:rsidP="00AF1B0B">
            <w:pPr>
              <w:rPr>
                <w:sz w:val="20"/>
                <w:lang w:val="en-GB"/>
              </w:rPr>
            </w:pPr>
            <w:r w:rsidRPr="0026735D">
              <w:rPr>
                <w:sz w:val="20"/>
                <w:lang w:val="en-GB"/>
              </w:rPr>
              <w:t xml:space="preserve">Smit et al. 2002 </w:t>
            </w:r>
          </w:p>
        </w:tc>
      </w:tr>
      <w:tr w:rsidR="00D47F56" w:rsidRPr="0026735D" w:rsidTr="00AF1B0B">
        <w:trPr>
          <w:trHeight w:hRule="exact" w:val="510"/>
        </w:trPr>
        <w:tc>
          <w:tcPr>
            <w:tcW w:w="1915" w:type="dxa"/>
            <w:noWrap/>
            <w:vAlign w:val="center"/>
          </w:tcPr>
          <w:p w:rsidR="00D47F56" w:rsidRPr="0026735D" w:rsidRDefault="00D47F56" w:rsidP="00AF1B0B">
            <w:pPr>
              <w:rPr>
                <w:lang w:val="en-GB"/>
              </w:rPr>
            </w:pPr>
            <w:r w:rsidRPr="0026735D">
              <w:rPr>
                <w:szCs w:val="22"/>
              </w:rPr>
              <w:t>Nematode community</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5.1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2.49</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309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926</w:t>
            </w:r>
          </w:p>
        </w:tc>
        <w:tc>
          <w:tcPr>
            <w:tcW w:w="2552" w:type="dxa"/>
            <w:noWrap/>
            <w:vAlign w:val="center"/>
          </w:tcPr>
          <w:p w:rsidR="00D47F56" w:rsidRPr="0026735D" w:rsidRDefault="00D47F56" w:rsidP="00AF1B0B">
            <w:pPr>
              <w:rPr>
                <w:sz w:val="20"/>
                <w:lang w:val="en-GB"/>
              </w:rPr>
            </w:pPr>
            <w:r w:rsidRPr="0026735D">
              <w:rPr>
                <w:sz w:val="20"/>
                <w:lang w:val="en-GB"/>
              </w:rPr>
              <w:t xml:space="preserve">Smit et al. 2002 </w:t>
            </w:r>
          </w:p>
        </w:tc>
      </w:tr>
      <w:tr w:rsidR="00D47F56" w:rsidRPr="0026735D" w:rsidTr="00AF1B0B">
        <w:trPr>
          <w:trHeight w:hRule="exact" w:val="510"/>
        </w:trPr>
        <w:tc>
          <w:tcPr>
            <w:tcW w:w="1915" w:type="dxa"/>
            <w:noWrap/>
            <w:vAlign w:val="center"/>
          </w:tcPr>
          <w:p w:rsidR="00D47F56" w:rsidRPr="0026735D" w:rsidRDefault="00D47F56" w:rsidP="00AF1B0B">
            <w:pPr>
              <w:rPr>
                <w:lang w:val="en-GB"/>
              </w:rPr>
            </w:pPr>
            <w:r w:rsidRPr="0026735D">
              <w:rPr>
                <w:szCs w:val="22"/>
              </w:rPr>
              <w:t>Nematode community</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5.1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56</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1.75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288</w:t>
            </w:r>
          </w:p>
        </w:tc>
        <w:tc>
          <w:tcPr>
            <w:tcW w:w="2552" w:type="dxa"/>
            <w:noWrap/>
            <w:vAlign w:val="center"/>
          </w:tcPr>
          <w:p w:rsidR="00D47F56" w:rsidRPr="0026735D" w:rsidRDefault="00D47F56" w:rsidP="00AF1B0B">
            <w:pPr>
              <w:rPr>
                <w:sz w:val="20"/>
                <w:lang w:val="en-GB"/>
              </w:rPr>
            </w:pPr>
            <w:r w:rsidRPr="0026735D">
              <w:rPr>
                <w:sz w:val="20"/>
                <w:lang w:val="en-GB"/>
              </w:rPr>
              <w:t xml:space="preserve">Smit et al. 2002 </w:t>
            </w:r>
          </w:p>
        </w:tc>
      </w:tr>
      <w:tr w:rsidR="00D47F56" w:rsidRPr="0026735D" w:rsidTr="00AF1B0B">
        <w:trPr>
          <w:trHeight w:hRule="exact" w:val="510"/>
        </w:trPr>
        <w:tc>
          <w:tcPr>
            <w:tcW w:w="1915" w:type="dxa"/>
            <w:noWrap/>
            <w:vAlign w:val="center"/>
          </w:tcPr>
          <w:p w:rsidR="00D47F56" w:rsidRPr="0026735D" w:rsidRDefault="00D47F56" w:rsidP="00AF1B0B">
            <w:pPr>
              <w:rPr>
                <w:lang w:val="en-GB"/>
              </w:rPr>
            </w:pPr>
            <w:r w:rsidRPr="0026735D">
              <w:rPr>
                <w:i/>
                <w:iCs/>
                <w:szCs w:val="22"/>
                <w:lang w:val="en-GB"/>
              </w:rPr>
              <w:t>Plectus</w:t>
            </w:r>
            <w:r w:rsidRPr="0026735D">
              <w:rPr>
                <w:szCs w:val="22"/>
                <w:lang w:val="en-GB"/>
              </w:rPr>
              <w:t xml:space="preserve"> sp.</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3.6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1.02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1.37</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70</w:t>
            </w:r>
          </w:p>
        </w:tc>
        <w:tc>
          <w:tcPr>
            <w:tcW w:w="2552" w:type="dxa"/>
            <w:noWrap/>
            <w:vAlign w:val="center"/>
          </w:tcPr>
          <w:p w:rsidR="00D47F56" w:rsidRPr="0026735D" w:rsidRDefault="00D47F56" w:rsidP="00AF1B0B">
            <w:pPr>
              <w:rPr>
                <w:sz w:val="20"/>
                <w:lang w:val="fr-FR"/>
              </w:rPr>
            </w:pPr>
            <w:r w:rsidRPr="0026735D">
              <w:rPr>
                <w:sz w:val="20"/>
                <w:lang w:val="fr-FR"/>
              </w:rPr>
              <w:t>Korthals et al. 1996</w:t>
            </w:r>
          </w:p>
        </w:tc>
      </w:tr>
      <w:tr w:rsidR="00D47F56" w:rsidRPr="0026735D" w:rsidTr="00AF1B0B">
        <w:trPr>
          <w:trHeight w:hRule="exact" w:val="510"/>
        </w:trPr>
        <w:tc>
          <w:tcPr>
            <w:tcW w:w="1915" w:type="dxa"/>
            <w:noWrap/>
            <w:vAlign w:val="center"/>
          </w:tcPr>
          <w:p w:rsidR="00D47F56" w:rsidRPr="0026735D" w:rsidRDefault="00D47F56" w:rsidP="00AF1B0B">
            <w:pPr>
              <w:rPr>
                <w:lang w:val="fr-FR"/>
              </w:rPr>
            </w:pPr>
            <w:r w:rsidRPr="0026735D">
              <w:rPr>
                <w:i/>
                <w:iCs/>
                <w:szCs w:val="22"/>
                <w:lang w:val="fr-FR"/>
              </w:rPr>
              <w:t>Rhabditidae</w:t>
            </w:r>
            <w:r w:rsidRPr="0026735D">
              <w:rPr>
                <w:szCs w:val="22"/>
                <w:lang w:val="fr-FR"/>
              </w:rPr>
              <w:t xml:space="preserve"> sp.</w:t>
            </w:r>
          </w:p>
        </w:tc>
        <w:tc>
          <w:tcPr>
            <w:tcW w:w="1701" w:type="dxa"/>
            <w:vAlign w:val="center"/>
          </w:tcPr>
          <w:p w:rsidR="00D47F56" w:rsidRPr="0026735D" w:rsidRDefault="00D47F56" w:rsidP="00AF1B0B">
            <w:pPr>
              <w:rPr>
                <w:lang w:val="fr-FR"/>
              </w:rPr>
            </w:pPr>
          </w:p>
        </w:tc>
        <w:tc>
          <w:tcPr>
            <w:tcW w:w="851" w:type="dxa"/>
            <w:noWrap/>
            <w:vAlign w:val="center"/>
          </w:tcPr>
          <w:p w:rsidR="00D47F56" w:rsidRPr="0026735D" w:rsidRDefault="00D47F56" w:rsidP="00AF1B0B">
            <w:pPr>
              <w:tabs>
                <w:tab w:val="decimal" w:pos="414"/>
              </w:tabs>
              <w:rPr>
                <w:lang w:val="fr-FR"/>
              </w:rPr>
            </w:pPr>
            <w:r w:rsidRPr="0026735D">
              <w:rPr>
                <w:szCs w:val="22"/>
                <w:lang w:val="fr-FR"/>
              </w:rPr>
              <w:t>3.6</w:t>
            </w:r>
          </w:p>
        </w:tc>
        <w:tc>
          <w:tcPr>
            <w:tcW w:w="905" w:type="dxa"/>
            <w:noWrap/>
            <w:vAlign w:val="center"/>
          </w:tcPr>
          <w:p w:rsidR="00D47F56" w:rsidRPr="0026735D" w:rsidRDefault="00D47F56" w:rsidP="00AF1B0B">
            <w:pPr>
              <w:tabs>
                <w:tab w:val="decimal" w:pos="414"/>
              </w:tabs>
              <w:rPr>
                <w:lang w:val="fr-FR"/>
              </w:rPr>
            </w:pPr>
            <w:r w:rsidRPr="0026735D">
              <w:rPr>
                <w:szCs w:val="22"/>
                <w:lang w:val="fr-FR"/>
              </w:rPr>
              <w:t>0.56</w:t>
            </w:r>
          </w:p>
        </w:tc>
        <w:tc>
          <w:tcPr>
            <w:tcW w:w="905" w:type="dxa"/>
            <w:noWrap/>
            <w:vAlign w:val="center"/>
          </w:tcPr>
          <w:p w:rsidR="00D47F56" w:rsidRPr="0026735D" w:rsidRDefault="00D47F56" w:rsidP="00AF1B0B">
            <w:pPr>
              <w:tabs>
                <w:tab w:val="decimal" w:pos="414"/>
              </w:tabs>
              <w:rPr>
                <w:lang w:val="fr-FR"/>
              </w:rPr>
            </w:pPr>
            <w:r w:rsidRPr="0026735D">
              <w:rPr>
                <w:szCs w:val="22"/>
                <w:lang w:val="fr-FR"/>
              </w:rPr>
              <w:t>0.44</w:t>
            </w:r>
          </w:p>
        </w:tc>
        <w:tc>
          <w:tcPr>
            <w:tcW w:w="883" w:type="dxa"/>
            <w:noWrap/>
            <w:vAlign w:val="center"/>
          </w:tcPr>
          <w:p w:rsidR="00D47F56" w:rsidRPr="0026735D" w:rsidRDefault="00D47F56" w:rsidP="00AF1B0B">
            <w:pPr>
              <w:tabs>
                <w:tab w:val="decimal" w:pos="414"/>
              </w:tabs>
              <w:rPr>
                <w:lang w:val="fr-FR"/>
              </w:rPr>
            </w:pPr>
            <w:r w:rsidRPr="0026735D">
              <w:rPr>
                <w:szCs w:val="22"/>
                <w:lang w:val="fr-FR"/>
              </w:rPr>
              <w:t>89</w:t>
            </w:r>
          </w:p>
        </w:tc>
        <w:tc>
          <w:tcPr>
            <w:tcW w:w="1134" w:type="dxa"/>
            <w:noWrap/>
            <w:vAlign w:val="center"/>
          </w:tcPr>
          <w:p w:rsidR="00D47F56" w:rsidRPr="0026735D" w:rsidRDefault="00D47F56" w:rsidP="00AF1B0B">
            <w:pPr>
              <w:tabs>
                <w:tab w:val="decimal" w:pos="414"/>
              </w:tabs>
              <w:rPr>
                <w:lang w:val="fr-FR"/>
              </w:rPr>
            </w:pPr>
            <w:r w:rsidRPr="0026735D">
              <w:rPr>
                <w:szCs w:val="22"/>
                <w:lang w:val="fr-FR"/>
              </w:rPr>
              <w:t>1.95</w:t>
            </w:r>
          </w:p>
        </w:tc>
        <w:tc>
          <w:tcPr>
            <w:tcW w:w="1353" w:type="dxa"/>
            <w:noWrap/>
            <w:vAlign w:val="center"/>
          </w:tcPr>
          <w:p w:rsidR="00D47F56" w:rsidRPr="0026735D" w:rsidRDefault="00D47F56" w:rsidP="00AF1B0B">
            <w:pPr>
              <w:tabs>
                <w:tab w:val="decimal" w:pos="547"/>
              </w:tabs>
              <w:rPr>
                <w:lang w:val="fr-FR"/>
              </w:rPr>
            </w:pPr>
            <w:r w:rsidRPr="0026735D">
              <w:rPr>
                <w:szCs w:val="22"/>
                <w:lang w:val="fr-FR"/>
              </w:rPr>
              <w:t>2.3</w:t>
            </w:r>
          </w:p>
        </w:tc>
        <w:tc>
          <w:tcPr>
            <w:tcW w:w="1402" w:type="dxa"/>
            <w:noWrap/>
            <w:vAlign w:val="center"/>
          </w:tcPr>
          <w:p w:rsidR="00D47F56" w:rsidRPr="0026735D" w:rsidRDefault="00D47F56" w:rsidP="00AF1B0B">
            <w:pPr>
              <w:tabs>
                <w:tab w:val="decimal" w:pos="547"/>
              </w:tabs>
              <w:rPr>
                <w:lang w:val="fr-FR"/>
              </w:rPr>
            </w:pPr>
            <w:r w:rsidRPr="0026735D">
              <w:rPr>
                <w:szCs w:val="22"/>
                <w:lang w:val="fr-FR"/>
              </w:rPr>
              <w:t>199</w:t>
            </w:r>
          </w:p>
        </w:tc>
        <w:tc>
          <w:tcPr>
            <w:tcW w:w="1214" w:type="dxa"/>
            <w:noWrap/>
            <w:vAlign w:val="center"/>
          </w:tcPr>
          <w:p w:rsidR="00D47F56" w:rsidRPr="0026735D" w:rsidRDefault="00D47F56" w:rsidP="00AF1B0B">
            <w:pPr>
              <w:tabs>
                <w:tab w:val="decimal" w:pos="547"/>
              </w:tabs>
              <w:rPr>
                <w:lang w:val="fr-FR"/>
              </w:rPr>
            </w:pPr>
            <w:r w:rsidRPr="0026735D">
              <w:rPr>
                <w:szCs w:val="22"/>
                <w:lang w:val="fr-FR"/>
              </w:rPr>
              <w:t>597</w:t>
            </w:r>
          </w:p>
        </w:tc>
        <w:tc>
          <w:tcPr>
            <w:tcW w:w="2552" w:type="dxa"/>
            <w:noWrap/>
            <w:vAlign w:val="center"/>
          </w:tcPr>
          <w:p w:rsidR="00D47F56" w:rsidRPr="0026735D" w:rsidRDefault="00D47F56" w:rsidP="00AF1B0B">
            <w:pPr>
              <w:rPr>
                <w:sz w:val="20"/>
                <w:lang w:val="fr-FR"/>
              </w:rPr>
            </w:pPr>
            <w:r w:rsidRPr="0026735D">
              <w:rPr>
                <w:sz w:val="20"/>
                <w:lang w:val="fr-FR"/>
              </w:rPr>
              <w:t>Korthals et al. 1996</w:t>
            </w:r>
          </w:p>
        </w:tc>
      </w:tr>
    </w:tbl>
    <w:p w:rsidR="00D47F56" w:rsidRPr="0026735D" w:rsidRDefault="00D47F56" w:rsidP="00D47F56">
      <w:pPr>
        <w:pStyle w:val="Footnote"/>
        <w:rPr>
          <w:sz w:val="18"/>
          <w:szCs w:val="18"/>
          <w:lang w:val="fr-FR"/>
        </w:rPr>
      </w:pPr>
      <w:r w:rsidRPr="0026735D">
        <w:rPr>
          <w:sz w:val="18"/>
          <w:szCs w:val="18"/>
          <w:vertAlign w:val="superscript"/>
          <w:lang w:val="fr-FR"/>
        </w:rPr>
        <w:t>1</w:t>
      </w:r>
      <w:r w:rsidRPr="0026735D">
        <w:rPr>
          <w:sz w:val="18"/>
          <w:szCs w:val="18"/>
          <w:lang w:val="fr-FR"/>
        </w:rPr>
        <w:t xml:space="preserve"> CEC = cation exchange capacity </w:t>
      </w:r>
      <w:r w:rsidRPr="0026735D">
        <w:rPr>
          <w:sz w:val="18"/>
          <w:szCs w:val="18"/>
          <w:vertAlign w:val="superscript"/>
          <w:lang w:val="fr-FR"/>
        </w:rPr>
        <w:t>2</w:t>
      </w:r>
      <w:r w:rsidRPr="0026735D">
        <w:rPr>
          <w:sz w:val="18"/>
          <w:szCs w:val="18"/>
          <w:lang w:val="fr-FR"/>
        </w:rPr>
        <w:t xml:space="preserve"> A. = </w:t>
      </w:r>
      <w:r w:rsidRPr="0026735D">
        <w:rPr>
          <w:i/>
          <w:iCs/>
          <w:sz w:val="18"/>
          <w:szCs w:val="18"/>
          <w:lang w:val="fr-FR"/>
        </w:rPr>
        <w:t xml:space="preserve">Aporrectodea </w:t>
      </w:r>
      <w:r w:rsidRPr="0026735D">
        <w:rPr>
          <w:sz w:val="18"/>
          <w:szCs w:val="18"/>
          <w:vertAlign w:val="superscript"/>
          <w:lang w:val="fr-FR"/>
        </w:rPr>
        <w:t>3</w:t>
      </w:r>
      <w:r w:rsidRPr="0026735D">
        <w:rPr>
          <w:sz w:val="18"/>
          <w:szCs w:val="18"/>
          <w:lang w:val="fr-FR"/>
        </w:rPr>
        <w:t xml:space="preserve"> C. = </w:t>
      </w:r>
      <w:r w:rsidRPr="0026735D">
        <w:rPr>
          <w:i/>
          <w:iCs/>
          <w:sz w:val="18"/>
          <w:szCs w:val="18"/>
          <w:lang w:val="fr-FR"/>
        </w:rPr>
        <w:t xml:space="preserve">Caenorhabditis </w:t>
      </w:r>
      <w:r w:rsidRPr="0026735D">
        <w:rPr>
          <w:sz w:val="18"/>
          <w:szCs w:val="18"/>
          <w:vertAlign w:val="superscript"/>
          <w:lang w:val="fr-FR"/>
        </w:rPr>
        <w:t>4</w:t>
      </w:r>
      <w:r w:rsidRPr="0026735D">
        <w:rPr>
          <w:sz w:val="18"/>
          <w:szCs w:val="18"/>
          <w:lang w:val="fr-FR"/>
        </w:rPr>
        <w:t xml:space="preserve">. dauer larval stage </w:t>
      </w:r>
      <w:r w:rsidRPr="0026735D">
        <w:rPr>
          <w:sz w:val="18"/>
          <w:szCs w:val="18"/>
          <w:vertAlign w:val="superscript"/>
          <w:lang w:val="fr-FR"/>
        </w:rPr>
        <w:t>5</w:t>
      </w:r>
      <w:r w:rsidRPr="0026735D">
        <w:rPr>
          <w:sz w:val="18"/>
          <w:szCs w:val="18"/>
          <w:lang w:val="fr-FR"/>
        </w:rPr>
        <w:t xml:space="preserve"> E. = </w:t>
      </w:r>
      <w:r w:rsidRPr="0026735D">
        <w:rPr>
          <w:i/>
          <w:iCs/>
          <w:sz w:val="18"/>
          <w:szCs w:val="18"/>
          <w:lang w:val="fr-FR"/>
        </w:rPr>
        <w:t xml:space="preserve">Eisenia </w:t>
      </w:r>
      <w:r w:rsidRPr="0026735D">
        <w:rPr>
          <w:sz w:val="18"/>
          <w:szCs w:val="18"/>
          <w:vertAlign w:val="superscript"/>
          <w:lang w:val="fr-FR"/>
        </w:rPr>
        <w:t>6</w:t>
      </w:r>
      <w:r w:rsidRPr="0026735D">
        <w:rPr>
          <w:sz w:val="18"/>
          <w:szCs w:val="18"/>
          <w:lang w:val="fr-FR"/>
        </w:rPr>
        <w:t xml:space="preserve"> E. = </w:t>
      </w:r>
      <w:r w:rsidRPr="0026735D">
        <w:rPr>
          <w:i/>
          <w:iCs/>
          <w:sz w:val="18"/>
          <w:szCs w:val="18"/>
          <w:lang w:val="fr-FR"/>
        </w:rPr>
        <w:t xml:space="preserve">Enchytraeus </w:t>
      </w:r>
      <w:r w:rsidRPr="0026735D">
        <w:rPr>
          <w:sz w:val="18"/>
          <w:szCs w:val="18"/>
          <w:vertAlign w:val="superscript"/>
          <w:lang w:val="fr-FR"/>
        </w:rPr>
        <w:t>7</w:t>
      </w:r>
      <w:r w:rsidRPr="0026735D">
        <w:rPr>
          <w:sz w:val="18"/>
          <w:szCs w:val="18"/>
          <w:lang w:val="fr-FR"/>
        </w:rPr>
        <w:t xml:space="preserve"> F. = </w:t>
      </w:r>
      <w:r w:rsidRPr="0026735D">
        <w:rPr>
          <w:i/>
          <w:iCs/>
          <w:sz w:val="18"/>
          <w:szCs w:val="18"/>
          <w:lang w:val="fr-FR"/>
        </w:rPr>
        <w:t xml:space="preserve">Folsomia </w:t>
      </w:r>
      <w:r w:rsidRPr="0026735D">
        <w:rPr>
          <w:sz w:val="18"/>
          <w:szCs w:val="18"/>
          <w:vertAlign w:val="superscript"/>
          <w:lang w:val="fr-FR"/>
        </w:rPr>
        <w:t>8</w:t>
      </w:r>
      <w:r w:rsidRPr="0026735D">
        <w:rPr>
          <w:sz w:val="18"/>
          <w:szCs w:val="18"/>
          <w:lang w:val="fr-FR"/>
        </w:rPr>
        <w:t xml:space="preserve"> L. = </w:t>
      </w:r>
      <w:r w:rsidRPr="0026735D">
        <w:rPr>
          <w:i/>
          <w:iCs/>
          <w:sz w:val="18"/>
          <w:szCs w:val="18"/>
          <w:lang w:val="fr-FR"/>
        </w:rPr>
        <w:t>Lumbriculus</w:t>
      </w:r>
      <w:r w:rsidRPr="0026735D">
        <w:rPr>
          <w:sz w:val="18"/>
          <w:szCs w:val="18"/>
          <w:lang w:val="fr-FR"/>
        </w:rPr>
        <w:t>.</w:t>
      </w:r>
    </w:p>
    <w:p w:rsidR="00D47F56" w:rsidRPr="002037B0" w:rsidRDefault="00D47F56" w:rsidP="00D47F56">
      <w:pPr>
        <w:pStyle w:val="Caption"/>
        <w:rPr>
          <w:rStyle w:val="BodyChar"/>
          <w:rFonts w:cs="Book Antiqua"/>
          <w:b w:val="0"/>
          <w:bCs w:val="0"/>
          <w:lang w:val="en-GB"/>
        </w:rPr>
      </w:pPr>
      <w:r w:rsidRPr="00964256">
        <w:br w:type="page"/>
      </w:r>
      <w:bookmarkStart w:id="781" w:name="_Toc242590915"/>
      <w:bookmarkStart w:id="782" w:name="_Toc243900243"/>
      <w:r>
        <w:lastRenderedPageBreak/>
        <w:t xml:space="preserve">Table A3: </w:t>
      </w:r>
      <w:r w:rsidRPr="003C0A23">
        <w:t>Raw toxicity data for zinc to plant species with the corresponding toxicity values when they were normalised to the Australian reference soil, the corresponding values when corrected for ageing and leaching</w:t>
      </w:r>
      <w:r>
        <w:t>,</w:t>
      </w:r>
      <w:r w:rsidRPr="003C0A23">
        <w:t xml:space="preserve"> and the source of the data. The wheat toxicity was sourced from Warne et al. (2008a), all other </w:t>
      </w:r>
      <w:r w:rsidRPr="004D3445">
        <w:rPr>
          <w:szCs w:val="22"/>
        </w:rPr>
        <w:t>Australian</w:t>
      </w:r>
      <w:r w:rsidRPr="003C0A23">
        <w:t xml:space="preserve"> data </w:t>
      </w:r>
      <w:r>
        <w:t>is</w:t>
      </w:r>
      <w:r w:rsidRPr="003C0A23">
        <w:t xml:space="preserve"> unpublished data from the Australian National Biosolids Research Program.</w:t>
      </w:r>
      <w:bookmarkEnd w:id="781"/>
      <w:bookmarkEnd w:id="782"/>
      <w:r w:rsidRPr="003C0A23">
        <w:t xml:space="preserve"> </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1376"/>
        <w:gridCol w:w="1893"/>
        <w:gridCol w:w="711"/>
        <w:gridCol w:w="766"/>
        <w:gridCol w:w="851"/>
        <w:gridCol w:w="992"/>
        <w:gridCol w:w="851"/>
        <w:gridCol w:w="992"/>
        <w:gridCol w:w="992"/>
        <w:gridCol w:w="1353"/>
        <w:gridCol w:w="1402"/>
        <w:gridCol w:w="1498"/>
      </w:tblGrid>
      <w:tr w:rsidR="00D47F56" w:rsidRPr="004D3445" w:rsidTr="00AF1B0B">
        <w:trPr>
          <w:trHeight w:val="255"/>
          <w:tblHeader/>
        </w:trPr>
        <w:tc>
          <w:tcPr>
            <w:tcW w:w="1138"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Site</w:t>
            </w:r>
          </w:p>
        </w:tc>
        <w:tc>
          <w:tcPr>
            <w:tcW w:w="1376"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Plant species</w:t>
            </w:r>
          </w:p>
        </w:tc>
        <w:tc>
          <w:tcPr>
            <w:tcW w:w="1893"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Scientific name</w:t>
            </w:r>
          </w:p>
        </w:tc>
        <w:tc>
          <w:tcPr>
            <w:tcW w:w="711"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CEC</w:t>
            </w:r>
          </w:p>
        </w:tc>
        <w:tc>
          <w:tcPr>
            <w:tcW w:w="766"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Log CEC</w:t>
            </w:r>
          </w:p>
        </w:tc>
        <w:tc>
          <w:tcPr>
            <w:tcW w:w="851"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Delta CEC</w:t>
            </w:r>
          </w:p>
        </w:tc>
        <w:tc>
          <w:tcPr>
            <w:tcW w:w="992"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pH</w:t>
            </w:r>
          </w:p>
        </w:tc>
        <w:tc>
          <w:tcPr>
            <w:tcW w:w="851"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Delta pH</w:t>
            </w:r>
          </w:p>
        </w:tc>
        <w:tc>
          <w:tcPr>
            <w:tcW w:w="992"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EC</w:t>
            </w:r>
            <w:r w:rsidRPr="004D3445">
              <w:rPr>
                <w:b/>
                <w:bCs/>
                <w:szCs w:val="22"/>
                <w:vertAlign w:val="subscript"/>
                <w:lang w:val="en-GB"/>
              </w:rPr>
              <w:t>10</w:t>
            </w:r>
          </w:p>
        </w:tc>
        <w:tc>
          <w:tcPr>
            <w:tcW w:w="992"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Log EC</w:t>
            </w:r>
            <w:r w:rsidRPr="004D3445">
              <w:rPr>
                <w:b/>
                <w:bCs/>
                <w:szCs w:val="22"/>
                <w:vertAlign w:val="subscript"/>
                <w:lang w:val="en-GB"/>
              </w:rPr>
              <w:t>10</w:t>
            </w:r>
          </w:p>
        </w:tc>
        <w:tc>
          <w:tcPr>
            <w:tcW w:w="1353"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Log normalised EC</w:t>
            </w:r>
            <w:r w:rsidRPr="004D3445">
              <w:rPr>
                <w:b/>
                <w:bCs/>
                <w:szCs w:val="22"/>
                <w:vertAlign w:val="subscript"/>
                <w:lang w:val="en-GB"/>
              </w:rPr>
              <w:t>10</w:t>
            </w:r>
          </w:p>
        </w:tc>
        <w:tc>
          <w:tcPr>
            <w:tcW w:w="1402"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Normalised EC</w:t>
            </w:r>
            <w:r w:rsidRPr="004D3445">
              <w:rPr>
                <w:b/>
                <w:bCs/>
                <w:szCs w:val="22"/>
                <w:vertAlign w:val="subscript"/>
                <w:lang w:val="en-GB"/>
              </w:rPr>
              <w:t>10</w:t>
            </w:r>
          </w:p>
        </w:tc>
        <w:tc>
          <w:tcPr>
            <w:tcW w:w="1498"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Aged normalised EC</w:t>
            </w:r>
            <w:r w:rsidRPr="004D3445">
              <w:rPr>
                <w:b/>
                <w:bCs/>
                <w:szCs w:val="22"/>
                <w:vertAlign w:val="subscript"/>
                <w:lang w:val="en-GB"/>
              </w:rPr>
              <w:t>10</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Alfalfa</w:t>
            </w:r>
          </w:p>
        </w:tc>
        <w:tc>
          <w:tcPr>
            <w:tcW w:w="2604" w:type="dxa"/>
            <w:gridSpan w:val="2"/>
            <w:noWrap/>
            <w:vAlign w:val="bottom"/>
          </w:tcPr>
          <w:p w:rsidR="00D47F56" w:rsidRPr="004D3445" w:rsidRDefault="00D47F56" w:rsidP="00AF1B0B">
            <w:pPr>
              <w:rPr>
                <w:i/>
                <w:iCs/>
                <w:lang w:val="en-GB"/>
              </w:rPr>
            </w:pPr>
            <w:r w:rsidRPr="004D3445">
              <w:rPr>
                <w:i/>
                <w:iCs/>
                <w:szCs w:val="22"/>
                <w:lang w:val="en-GB"/>
              </w:rPr>
              <w:t>Medicago sativa</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300.00</w:t>
            </w:r>
          </w:p>
        </w:tc>
        <w:tc>
          <w:tcPr>
            <w:tcW w:w="992" w:type="dxa"/>
            <w:noWrap/>
            <w:vAlign w:val="bottom"/>
          </w:tcPr>
          <w:p w:rsidR="00D47F56" w:rsidRPr="004D3445" w:rsidRDefault="00D47F56" w:rsidP="00AF1B0B">
            <w:pPr>
              <w:jc w:val="right"/>
              <w:rPr>
                <w:lang w:val="en-GB"/>
              </w:rPr>
            </w:pPr>
            <w:r w:rsidRPr="004D3445">
              <w:rPr>
                <w:szCs w:val="22"/>
                <w:lang w:val="en-GB"/>
              </w:rPr>
              <w:t>2.48</w:t>
            </w:r>
          </w:p>
        </w:tc>
        <w:tc>
          <w:tcPr>
            <w:tcW w:w="1353" w:type="dxa"/>
            <w:noWrap/>
            <w:vAlign w:val="bottom"/>
          </w:tcPr>
          <w:p w:rsidR="00D47F56" w:rsidRPr="004D3445" w:rsidRDefault="00D47F56" w:rsidP="00AF1B0B">
            <w:pPr>
              <w:jc w:val="right"/>
              <w:rPr>
                <w:lang w:val="en-GB"/>
              </w:rPr>
            </w:pPr>
            <w:r w:rsidRPr="004D3445">
              <w:rPr>
                <w:szCs w:val="22"/>
                <w:lang w:val="en-GB"/>
              </w:rPr>
              <w:t>2.30</w:t>
            </w:r>
          </w:p>
        </w:tc>
        <w:tc>
          <w:tcPr>
            <w:tcW w:w="1402" w:type="dxa"/>
            <w:noWrap/>
            <w:vAlign w:val="bottom"/>
          </w:tcPr>
          <w:p w:rsidR="00D47F56" w:rsidRPr="004D3445" w:rsidRDefault="00D47F56" w:rsidP="00AF1B0B">
            <w:pPr>
              <w:jc w:val="right"/>
              <w:rPr>
                <w:lang w:val="en-GB"/>
              </w:rPr>
            </w:pPr>
            <w:r w:rsidRPr="004D3445">
              <w:rPr>
                <w:szCs w:val="22"/>
                <w:lang w:val="en-GB"/>
              </w:rPr>
              <w:t>198.21</w:t>
            </w:r>
          </w:p>
        </w:tc>
        <w:tc>
          <w:tcPr>
            <w:tcW w:w="1498" w:type="dxa"/>
            <w:noWrap/>
            <w:vAlign w:val="bottom"/>
          </w:tcPr>
          <w:p w:rsidR="00D47F56" w:rsidRPr="004D3445" w:rsidRDefault="00D47F56" w:rsidP="00AF1B0B">
            <w:pPr>
              <w:jc w:val="right"/>
              <w:rPr>
                <w:lang w:val="en-GB"/>
              </w:rPr>
            </w:pPr>
            <w:r w:rsidRPr="004D3445">
              <w:rPr>
                <w:szCs w:val="22"/>
                <w:lang w:val="en-GB"/>
              </w:rPr>
              <w:t>594.62</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Barley</w:t>
            </w:r>
          </w:p>
        </w:tc>
        <w:tc>
          <w:tcPr>
            <w:tcW w:w="1893" w:type="dxa"/>
            <w:noWrap/>
            <w:vAlign w:val="bottom"/>
          </w:tcPr>
          <w:p w:rsidR="00D47F56" w:rsidRPr="004D3445" w:rsidRDefault="00D47F56" w:rsidP="00AF1B0B">
            <w:pPr>
              <w:rPr>
                <w:i/>
                <w:iCs/>
                <w:lang w:val="en-GB"/>
              </w:rPr>
            </w:pPr>
            <w:r w:rsidRPr="004D3445">
              <w:rPr>
                <w:i/>
                <w:iCs/>
                <w:szCs w:val="22"/>
                <w:lang w:val="en-GB"/>
              </w:rPr>
              <w:t>Hordeum vulgare</w:t>
            </w:r>
          </w:p>
        </w:tc>
        <w:tc>
          <w:tcPr>
            <w:tcW w:w="711" w:type="dxa"/>
            <w:noWrap/>
            <w:vAlign w:val="bottom"/>
          </w:tcPr>
          <w:p w:rsidR="00D47F56" w:rsidRPr="004D3445" w:rsidRDefault="00D47F56" w:rsidP="00AF1B0B">
            <w:pPr>
              <w:jc w:val="right"/>
              <w:rPr>
                <w:lang w:val="en-GB"/>
              </w:rPr>
            </w:pPr>
            <w:r w:rsidRPr="004D3445">
              <w:rPr>
                <w:szCs w:val="22"/>
                <w:lang w:val="en-GB"/>
              </w:rPr>
              <w:t>9.95</w:t>
            </w:r>
          </w:p>
        </w:tc>
        <w:tc>
          <w:tcPr>
            <w:tcW w:w="766" w:type="dxa"/>
            <w:noWrap/>
            <w:vAlign w:val="bottom"/>
          </w:tcPr>
          <w:p w:rsidR="00D47F56" w:rsidRPr="004D3445" w:rsidRDefault="00D47F56" w:rsidP="00AF1B0B">
            <w:pPr>
              <w:jc w:val="right"/>
              <w:rPr>
                <w:lang w:val="en-GB"/>
              </w:rPr>
            </w:pPr>
            <w:r w:rsidRPr="004D3445">
              <w:rPr>
                <w:szCs w:val="22"/>
                <w:lang w:val="en-GB"/>
              </w:rPr>
              <w:t>1.00</w:t>
            </w:r>
          </w:p>
        </w:tc>
        <w:tc>
          <w:tcPr>
            <w:tcW w:w="851" w:type="dxa"/>
            <w:noWrap/>
            <w:vAlign w:val="bottom"/>
          </w:tcPr>
          <w:p w:rsidR="00D47F56" w:rsidRPr="004D3445" w:rsidRDefault="00D47F56" w:rsidP="00AF1B0B">
            <w:pPr>
              <w:jc w:val="right"/>
              <w:rPr>
                <w:lang w:val="en-GB"/>
              </w:rPr>
            </w:pPr>
            <w:r w:rsidRPr="004D3445">
              <w:rPr>
                <w:szCs w:val="22"/>
                <w:lang w:val="en-GB"/>
              </w:rPr>
              <w:t>0.00</w:t>
            </w:r>
          </w:p>
        </w:tc>
        <w:tc>
          <w:tcPr>
            <w:tcW w:w="992" w:type="dxa"/>
            <w:noWrap/>
            <w:vAlign w:val="bottom"/>
          </w:tcPr>
          <w:p w:rsidR="00D47F56" w:rsidRPr="004D3445" w:rsidRDefault="00D47F56" w:rsidP="00AF1B0B">
            <w:pPr>
              <w:jc w:val="right"/>
              <w:rPr>
                <w:lang w:val="en-GB"/>
              </w:rPr>
            </w:pPr>
            <w:r w:rsidRPr="004D3445">
              <w:rPr>
                <w:szCs w:val="22"/>
                <w:lang w:val="en-GB"/>
              </w:rPr>
              <w:t>7.63</w:t>
            </w:r>
          </w:p>
        </w:tc>
        <w:tc>
          <w:tcPr>
            <w:tcW w:w="851" w:type="dxa"/>
            <w:noWrap/>
            <w:vAlign w:val="bottom"/>
          </w:tcPr>
          <w:p w:rsidR="00D47F56" w:rsidRPr="004D3445" w:rsidRDefault="00D47F56" w:rsidP="00AF1B0B">
            <w:pPr>
              <w:jc w:val="right"/>
              <w:rPr>
                <w:lang w:val="en-GB"/>
              </w:rPr>
            </w:pPr>
            <w:r w:rsidRPr="004D3445">
              <w:rPr>
                <w:szCs w:val="22"/>
                <w:lang w:val="en-GB"/>
              </w:rPr>
              <w:t>-1.63</w:t>
            </w:r>
          </w:p>
        </w:tc>
        <w:tc>
          <w:tcPr>
            <w:tcW w:w="992" w:type="dxa"/>
            <w:noWrap/>
            <w:vAlign w:val="bottom"/>
          </w:tcPr>
          <w:p w:rsidR="00D47F56" w:rsidRPr="004D3445" w:rsidRDefault="00D47F56" w:rsidP="00AF1B0B">
            <w:pPr>
              <w:jc w:val="right"/>
              <w:rPr>
                <w:lang w:val="en-GB"/>
              </w:rPr>
            </w:pPr>
            <w:r w:rsidRPr="004D3445">
              <w:rPr>
                <w:szCs w:val="22"/>
                <w:lang w:val="en-GB"/>
              </w:rPr>
              <w:t>56.36</w:t>
            </w:r>
          </w:p>
        </w:tc>
        <w:tc>
          <w:tcPr>
            <w:tcW w:w="992" w:type="dxa"/>
            <w:noWrap/>
            <w:vAlign w:val="bottom"/>
          </w:tcPr>
          <w:p w:rsidR="00D47F56" w:rsidRPr="004D3445" w:rsidRDefault="00D47F56" w:rsidP="00AF1B0B">
            <w:pPr>
              <w:jc w:val="right"/>
              <w:rPr>
                <w:lang w:val="en-GB"/>
              </w:rPr>
            </w:pPr>
            <w:r w:rsidRPr="004D3445">
              <w:rPr>
                <w:szCs w:val="22"/>
                <w:lang w:val="en-GB"/>
              </w:rPr>
              <w:t>1.75</w:t>
            </w:r>
          </w:p>
        </w:tc>
        <w:tc>
          <w:tcPr>
            <w:tcW w:w="1353" w:type="dxa"/>
            <w:noWrap/>
            <w:vAlign w:val="bottom"/>
          </w:tcPr>
          <w:p w:rsidR="00D47F56" w:rsidRPr="004D3445" w:rsidRDefault="00D47F56" w:rsidP="00AF1B0B">
            <w:pPr>
              <w:jc w:val="right"/>
              <w:rPr>
                <w:lang w:val="en-GB"/>
              </w:rPr>
            </w:pPr>
            <w:r w:rsidRPr="004D3445">
              <w:rPr>
                <w:szCs w:val="22"/>
                <w:lang w:val="en-GB"/>
              </w:rPr>
              <w:t>1.31</w:t>
            </w:r>
          </w:p>
        </w:tc>
        <w:tc>
          <w:tcPr>
            <w:tcW w:w="1402" w:type="dxa"/>
            <w:noWrap/>
            <w:vAlign w:val="bottom"/>
          </w:tcPr>
          <w:p w:rsidR="00D47F56" w:rsidRPr="004D3445" w:rsidRDefault="00D47F56" w:rsidP="00AF1B0B">
            <w:pPr>
              <w:jc w:val="right"/>
              <w:rPr>
                <w:lang w:val="en-GB"/>
              </w:rPr>
            </w:pPr>
            <w:r w:rsidRPr="004D3445">
              <w:rPr>
                <w:szCs w:val="22"/>
                <w:lang w:val="en-GB"/>
              </w:rPr>
              <w:t>20.49</w:t>
            </w:r>
          </w:p>
        </w:tc>
        <w:tc>
          <w:tcPr>
            <w:tcW w:w="1498" w:type="dxa"/>
            <w:noWrap/>
            <w:vAlign w:val="bottom"/>
          </w:tcPr>
          <w:p w:rsidR="00D47F56" w:rsidRPr="004D3445" w:rsidRDefault="00D47F56" w:rsidP="00AF1B0B">
            <w:pPr>
              <w:jc w:val="right"/>
              <w:rPr>
                <w:lang w:val="en-GB"/>
              </w:rPr>
            </w:pPr>
            <w:r w:rsidRPr="004D3445">
              <w:rPr>
                <w:szCs w:val="22"/>
                <w:lang w:val="en-GB"/>
              </w:rPr>
              <w:t>20.49</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Barley</w:t>
            </w:r>
          </w:p>
        </w:tc>
        <w:tc>
          <w:tcPr>
            <w:tcW w:w="1893" w:type="dxa"/>
            <w:noWrap/>
            <w:vAlign w:val="bottom"/>
          </w:tcPr>
          <w:p w:rsidR="00D47F56" w:rsidRPr="004D3445" w:rsidRDefault="00D47F56" w:rsidP="00AF1B0B">
            <w:pPr>
              <w:rPr>
                <w:i/>
                <w:iCs/>
                <w:lang w:val="sv-SE"/>
              </w:rPr>
            </w:pPr>
            <w:r w:rsidRPr="004D3445">
              <w:rPr>
                <w:i/>
                <w:iCs/>
                <w:szCs w:val="22"/>
                <w:lang w:val="sv-SE"/>
              </w:rPr>
              <w:t>H. vulgare</w:t>
            </w:r>
          </w:p>
        </w:tc>
        <w:tc>
          <w:tcPr>
            <w:tcW w:w="711" w:type="dxa"/>
            <w:noWrap/>
            <w:vAlign w:val="bottom"/>
          </w:tcPr>
          <w:p w:rsidR="00D47F56" w:rsidRPr="004D3445" w:rsidRDefault="00D47F56" w:rsidP="00AF1B0B">
            <w:pPr>
              <w:jc w:val="right"/>
              <w:rPr>
                <w:lang w:val="sv-SE"/>
              </w:rPr>
            </w:pPr>
            <w:r w:rsidRPr="004D3445">
              <w:rPr>
                <w:szCs w:val="22"/>
                <w:lang w:val="sv-SE"/>
              </w:rPr>
              <w:t>17.71</w:t>
            </w:r>
          </w:p>
        </w:tc>
        <w:tc>
          <w:tcPr>
            <w:tcW w:w="766" w:type="dxa"/>
            <w:noWrap/>
            <w:vAlign w:val="bottom"/>
          </w:tcPr>
          <w:p w:rsidR="00D47F56" w:rsidRPr="004D3445" w:rsidRDefault="00D47F56" w:rsidP="00AF1B0B">
            <w:pPr>
              <w:jc w:val="right"/>
              <w:rPr>
                <w:lang w:val="sv-SE"/>
              </w:rPr>
            </w:pPr>
            <w:r w:rsidRPr="004D3445">
              <w:rPr>
                <w:szCs w:val="22"/>
                <w:lang w:val="sv-SE"/>
              </w:rPr>
              <w:t>1.25</w:t>
            </w:r>
          </w:p>
        </w:tc>
        <w:tc>
          <w:tcPr>
            <w:tcW w:w="851" w:type="dxa"/>
            <w:noWrap/>
            <w:vAlign w:val="bottom"/>
          </w:tcPr>
          <w:p w:rsidR="00D47F56" w:rsidRPr="004D3445" w:rsidRDefault="00D47F56" w:rsidP="00AF1B0B">
            <w:pPr>
              <w:jc w:val="right"/>
              <w:rPr>
                <w:lang w:val="sv-SE"/>
              </w:rPr>
            </w:pPr>
            <w:r w:rsidRPr="004D3445">
              <w:rPr>
                <w:szCs w:val="22"/>
                <w:lang w:val="sv-SE"/>
              </w:rPr>
              <w:t>-0.25</w:t>
            </w:r>
          </w:p>
        </w:tc>
        <w:tc>
          <w:tcPr>
            <w:tcW w:w="992" w:type="dxa"/>
            <w:noWrap/>
            <w:vAlign w:val="bottom"/>
          </w:tcPr>
          <w:p w:rsidR="00D47F56" w:rsidRPr="004D3445" w:rsidRDefault="00D47F56" w:rsidP="00AF1B0B">
            <w:pPr>
              <w:jc w:val="right"/>
              <w:rPr>
                <w:lang w:val="sv-SE"/>
              </w:rPr>
            </w:pPr>
            <w:r w:rsidRPr="004D3445">
              <w:rPr>
                <w:szCs w:val="22"/>
                <w:lang w:val="sv-SE"/>
              </w:rPr>
              <w:t>6.32</w:t>
            </w:r>
          </w:p>
        </w:tc>
        <w:tc>
          <w:tcPr>
            <w:tcW w:w="851" w:type="dxa"/>
            <w:noWrap/>
            <w:vAlign w:val="bottom"/>
          </w:tcPr>
          <w:p w:rsidR="00D47F56" w:rsidRPr="004D3445" w:rsidRDefault="00D47F56" w:rsidP="00AF1B0B">
            <w:pPr>
              <w:jc w:val="right"/>
              <w:rPr>
                <w:lang w:val="sv-SE"/>
              </w:rPr>
            </w:pPr>
            <w:r w:rsidRPr="004D3445">
              <w:rPr>
                <w:szCs w:val="22"/>
                <w:lang w:val="sv-SE"/>
              </w:rPr>
              <w:t>-0.32</w:t>
            </w:r>
          </w:p>
        </w:tc>
        <w:tc>
          <w:tcPr>
            <w:tcW w:w="992" w:type="dxa"/>
            <w:noWrap/>
            <w:vAlign w:val="bottom"/>
          </w:tcPr>
          <w:p w:rsidR="00D47F56" w:rsidRPr="004D3445" w:rsidRDefault="00D47F56" w:rsidP="00AF1B0B">
            <w:pPr>
              <w:jc w:val="right"/>
              <w:rPr>
                <w:lang w:val="sv-SE"/>
              </w:rPr>
            </w:pPr>
            <w:r w:rsidRPr="004D3445">
              <w:rPr>
                <w:szCs w:val="22"/>
                <w:lang w:val="sv-SE"/>
              </w:rPr>
              <w:t>490.45</w:t>
            </w:r>
          </w:p>
        </w:tc>
        <w:tc>
          <w:tcPr>
            <w:tcW w:w="992" w:type="dxa"/>
            <w:noWrap/>
            <w:vAlign w:val="bottom"/>
          </w:tcPr>
          <w:p w:rsidR="00D47F56" w:rsidRPr="004D3445" w:rsidRDefault="00D47F56" w:rsidP="00AF1B0B">
            <w:pPr>
              <w:jc w:val="right"/>
              <w:rPr>
                <w:lang w:val="sv-SE"/>
              </w:rPr>
            </w:pPr>
            <w:r w:rsidRPr="004D3445">
              <w:rPr>
                <w:szCs w:val="22"/>
                <w:lang w:val="sv-SE"/>
              </w:rPr>
              <w:t>2.69</w:t>
            </w:r>
          </w:p>
        </w:tc>
        <w:tc>
          <w:tcPr>
            <w:tcW w:w="1353" w:type="dxa"/>
            <w:noWrap/>
            <w:vAlign w:val="bottom"/>
          </w:tcPr>
          <w:p w:rsidR="00D47F56" w:rsidRPr="004D3445" w:rsidRDefault="00D47F56" w:rsidP="00AF1B0B">
            <w:pPr>
              <w:jc w:val="right"/>
              <w:rPr>
                <w:lang w:val="sv-SE"/>
              </w:rPr>
            </w:pPr>
            <w:r w:rsidRPr="004D3445">
              <w:rPr>
                <w:szCs w:val="22"/>
                <w:lang w:val="sv-SE"/>
              </w:rPr>
              <w:t>2.43</w:t>
            </w:r>
          </w:p>
        </w:tc>
        <w:tc>
          <w:tcPr>
            <w:tcW w:w="1402" w:type="dxa"/>
            <w:noWrap/>
            <w:vAlign w:val="bottom"/>
          </w:tcPr>
          <w:p w:rsidR="00D47F56" w:rsidRPr="004D3445" w:rsidRDefault="00D47F56" w:rsidP="00AF1B0B">
            <w:pPr>
              <w:jc w:val="right"/>
              <w:rPr>
                <w:lang w:val="sv-SE"/>
              </w:rPr>
            </w:pPr>
            <w:r w:rsidRPr="004D3445">
              <w:rPr>
                <w:szCs w:val="22"/>
                <w:lang w:val="sv-SE"/>
              </w:rPr>
              <w:t>268.91</w:t>
            </w:r>
          </w:p>
        </w:tc>
        <w:tc>
          <w:tcPr>
            <w:tcW w:w="1498" w:type="dxa"/>
            <w:noWrap/>
            <w:vAlign w:val="bottom"/>
          </w:tcPr>
          <w:p w:rsidR="00D47F56" w:rsidRPr="004D3445" w:rsidRDefault="00D47F56" w:rsidP="00AF1B0B">
            <w:pPr>
              <w:jc w:val="right"/>
              <w:rPr>
                <w:lang w:val="sv-SE"/>
              </w:rPr>
            </w:pPr>
            <w:r w:rsidRPr="004D3445">
              <w:rPr>
                <w:szCs w:val="22"/>
                <w:lang w:val="sv-SE"/>
              </w:rPr>
              <w:t>268.91</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sv-SE"/>
              </w:rPr>
            </w:pPr>
            <w:r w:rsidRPr="004D3445">
              <w:rPr>
                <w:szCs w:val="22"/>
                <w:lang w:val="sv-SE"/>
              </w:rPr>
              <w:t>Barley</w:t>
            </w:r>
          </w:p>
        </w:tc>
        <w:tc>
          <w:tcPr>
            <w:tcW w:w="1893" w:type="dxa"/>
            <w:noWrap/>
            <w:vAlign w:val="bottom"/>
          </w:tcPr>
          <w:p w:rsidR="00D47F56" w:rsidRPr="004D3445" w:rsidRDefault="00D47F56" w:rsidP="00AF1B0B">
            <w:pPr>
              <w:rPr>
                <w:i/>
                <w:iCs/>
                <w:lang w:val="sv-SE"/>
              </w:rPr>
            </w:pPr>
            <w:r w:rsidRPr="004D3445">
              <w:rPr>
                <w:i/>
                <w:iCs/>
                <w:szCs w:val="22"/>
                <w:lang w:val="sv-SE"/>
              </w:rPr>
              <w:t>H. vulgare</w:t>
            </w:r>
          </w:p>
        </w:tc>
        <w:tc>
          <w:tcPr>
            <w:tcW w:w="711" w:type="dxa"/>
            <w:noWrap/>
            <w:vAlign w:val="bottom"/>
          </w:tcPr>
          <w:p w:rsidR="00D47F56" w:rsidRPr="004D3445" w:rsidRDefault="00D47F56" w:rsidP="00AF1B0B">
            <w:pPr>
              <w:jc w:val="right"/>
              <w:rPr>
                <w:lang w:val="sv-SE"/>
              </w:rPr>
            </w:pPr>
            <w:r w:rsidRPr="004D3445">
              <w:rPr>
                <w:szCs w:val="22"/>
                <w:lang w:val="sv-SE"/>
              </w:rPr>
              <w:t>10.29</w:t>
            </w:r>
          </w:p>
        </w:tc>
        <w:tc>
          <w:tcPr>
            <w:tcW w:w="766" w:type="dxa"/>
            <w:noWrap/>
            <w:vAlign w:val="bottom"/>
          </w:tcPr>
          <w:p w:rsidR="00D47F56" w:rsidRPr="004D3445" w:rsidRDefault="00D47F56" w:rsidP="00AF1B0B">
            <w:pPr>
              <w:jc w:val="right"/>
              <w:rPr>
                <w:lang w:val="sv-SE"/>
              </w:rPr>
            </w:pPr>
            <w:r w:rsidRPr="004D3445">
              <w:rPr>
                <w:szCs w:val="22"/>
                <w:lang w:val="sv-SE"/>
              </w:rPr>
              <w:t>1.01</w:t>
            </w:r>
          </w:p>
        </w:tc>
        <w:tc>
          <w:tcPr>
            <w:tcW w:w="851" w:type="dxa"/>
            <w:noWrap/>
            <w:vAlign w:val="bottom"/>
          </w:tcPr>
          <w:p w:rsidR="00D47F56" w:rsidRPr="004D3445" w:rsidRDefault="00D47F56" w:rsidP="00AF1B0B">
            <w:pPr>
              <w:jc w:val="right"/>
              <w:rPr>
                <w:lang w:val="sv-SE"/>
              </w:rPr>
            </w:pPr>
            <w:r w:rsidRPr="004D3445">
              <w:rPr>
                <w:szCs w:val="22"/>
                <w:lang w:val="sv-SE"/>
              </w:rPr>
              <w:t>-0.01</w:t>
            </w:r>
          </w:p>
        </w:tc>
        <w:tc>
          <w:tcPr>
            <w:tcW w:w="992" w:type="dxa"/>
            <w:noWrap/>
            <w:vAlign w:val="bottom"/>
          </w:tcPr>
          <w:p w:rsidR="00D47F56" w:rsidRPr="004D3445" w:rsidRDefault="00D47F56" w:rsidP="00AF1B0B">
            <w:pPr>
              <w:jc w:val="right"/>
              <w:rPr>
                <w:lang w:val="sv-SE"/>
              </w:rPr>
            </w:pPr>
            <w:r w:rsidRPr="004D3445">
              <w:rPr>
                <w:szCs w:val="22"/>
                <w:lang w:val="sv-SE"/>
              </w:rPr>
              <w:t>6.33</w:t>
            </w:r>
          </w:p>
        </w:tc>
        <w:tc>
          <w:tcPr>
            <w:tcW w:w="851" w:type="dxa"/>
            <w:noWrap/>
            <w:vAlign w:val="bottom"/>
          </w:tcPr>
          <w:p w:rsidR="00D47F56" w:rsidRPr="004D3445" w:rsidRDefault="00D47F56" w:rsidP="00AF1B0B">
            <w:pPr>
              <w:jc w:val="right"/>
              <w:rPr>
                <w:lang w:val="sv-SE"/>
              </w:rPr>
            </w:pPr>
            <w:r w:rsidRPr="004D3445">
              <w:rPr>
                <w:szCs w:val="22"/>
                <w:lang w:val="sv-SE"/>
              </w:rPr>
              <w:t>-0.33</w:t>
            </w:r>
          </w:p>
        </w:tc>
        <w:tc>
          <w:tcPr>
            <w:tcW w:w="992" w:type="dxa"/>
            <w:noWrap/>
            <w:vAlign w:val="bottom"/>
          </w:tcPr>
          <w:p w:rsidR="00D47F56" w:rsidRPr="004D3445" w:rsidRDefault="00D47F56" w:rsidP="00AF1B0B">
            <w:pPr>
              <w:jc w:val="right"/>
              <w:rPr>
                <w:lang w:val="en-GB"/>
              </w:rPr>
            </w:pPr>
            <w:r w:rsidRPr="004D3445">
              <w:rPr>
                <w:szCs w:val="22"/>
                <w:lang w:val="sv-SE"/>
              </w:rPr>
              <w:t>486.6</w:t>
            </w:r>
            <w:r w:rsidRPr="004D3445">
              <w:rPr>
                <w:szCs w:val="22"/>
                <w:lang w:val="en-GB"/>
              </w:rPr>
              <w:t>9</w:t>
            </w:r>
          </w:p>
        </w:tc>
        <w:tc>
          <w:tcPr>
            <w:tcW w:w="992" w:type="dxa"/>
            <w:noWrap/>
            <w:vAlign w:val="bottom"/>
          </w:tcPr>
          <w:p w:rsidR="00D47F56" w:rsidRPr="004D3445" w:rsidRDefault="00D47F56" w:rsidP="00AF1B0B">
            <w:pPr>
              <w:jc w:val="right"/>
              <w:rPr>
                <w:lang w:val="en-GB"/>
              </w:rPr>
            </w:pPr>
            <w:r w:rsidRPr="004D3445">
              <w:rPr>
                <w:szCs w:val="22"/>
                <w:lang w:val="en-GB"/>
              </w:rPr>
              <w:t>2.69</w:t>
            </w:r>
          </w:p>
        </w:tc>
        <w:tc>
          <w:tcPr>
            <w:tcW w:w="1353" w:type="dxa"/>
            <w:noWrap/>
            <w:vAlign w:val="bottom"/>
          </w:tcPr>
          <w:p w:rsidR="00D47F56" w:rsidRPr="004D3445" w:rsidRDefault="00D47F56" w:rsidP="00AF1B0B">
            <w:pPr>
              <w:jc w:val="right"/>
              <w:rPr>
                <w:lang w:val="en-GB"/>
              </w:rPr>
            </w:pPr>
            <w:r w:rsidRPr="004D3445">
              <w:rPr>
                <w:szCs w:val="22"/>
                <w:lang w:val="en-GB"/>
              </w:rPr>
              <w:t>2.59</w:t>
            </w:r>
          </w:p>
        </w:tc>
        <w:tc>
          <w:tcPr>
            <w:tcW w:w="1402" w:type="dxa"/>
            <w:noWrap/>
            <w:vAlign w:val="bottom"/>
          </w:tcPr>
          <w:p w:rsidR="00D47F56" w:rsidRPr="004D3445" w:rsidRDefault="00D47F56" w:rsidP="00AF1B0B">
            <w:pPr>
              <w:jc w:val="right"/>
              <w:rPr>
                <w:lang w:val="en-GB"/>
              </w:rPr>
            </w:pPr>
            <w:r w:rsidRPr="004D3445">
              <w:rPr>
                <w:szCs w:val="22"/>
                <w:lang w:val="en-GB"/>
              </w:rPr>
              <w:t>387.88</w:t>
            </w:r>
          </w:p>
        </w:tc>
        <w:tc>
          <w:tcPr>
            <w:tcW w:w="1498" w:type="dxa"/>
            <w:noWrap/>
            <w:vAlign w:val="bottom"/>
          </w:tcPr>
          <w:p w:rsidR="00D47F56" w:rsidRPr="004D3445" w:rsidRDefault="00D47F56" w:rsidP="00AF1B0B">
            <w:pPr>
              <w:jc w:val="right"/>
              <w:rPr>
                <w:lang w:val="en-GB"/>
              </w:rPr>
            </w:pPr>
            <w:r w:rsidRPr="004D3445">
              <w:rPr>
                <w:szCs w:val="22"/>
                <w:lang w:val="en-GB"/>
              </w:rPr>
              <w:t>387.88</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tcPr>
          <w:p w:rsidR="00D47F56" w:rsidRPr="004D3445" w:rsidRDefault="00D47F56" w:rsidP="00AF1B0B">
            <w:pPr>
              <w:rPr>
                <w:lang w:val="en-GB"/>
              </w:rPr>
            </w:pPr>
            <w:r w:rsidRPr="004D3445">
              <w:rPr>
                <w:szCs w:val="22"/>
                <w:lang w:val="en-GB"/>
              </w:rPr>
              <w:t>Barley</w:t>
            </w:r>
          </w:p>
        </w:tc>
        <w:tc>
          <w:tcPr>
            <w:tcW w:w="2604" w:type="dxa"/>
            <w:gridSpan w:val="2"/>
            <w:noWrap/>
            <w:vAlign w:val="bottom"/>
          </w:tcPr>
          <w:p w:rsidR="00D47F56" w:rsidRPr="004D3445" w:rsidRDefault="00D47F56" w:rsidP="00AF1B0B">
            <w:pPr>
              <w:rPr>
                <w:i/>
                <w:iCs/>
                <w:lang w:val="en-GB"/>
              </w:rPr>
            </w:pPr>
            <w:r w:rsidRPr="004D3445">
              <w:rPr>
                <w:i/>
                <w:iCs/>
                <w:szCs w:val="22"/>
                <w:lang w:val="en-GB"/>
              </w:rPr>
              <w:t>H. vulgare</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100.00</w:t>
            </w:r>
          </w:p>
        </w:tc>
        <w:tc>
          <w:tcPr>
            <w:tcW w:w="992" w:type="dxa"/>
            <w:noWrap/>
            <w:vAlign w:val="bottom"/>
          </w:tcPr>
          <w:p w:rsidR="00D47F56" w:rsidRPr="004D3445" w:rsidRDefault="00D47F56" w:rsidP="00AF1B0B">
            <w:pPr>
              <w:jc w:val="right"/>
              <w:rPr>
                <w:lang w:val="en-GB"/>
              </w:rPr>
            </w:pPr>
            <w:r w:rsidRPr="004D3445">
              <w:rPr>
                <w:szCs w:val="22"/>
                <w:lang w:val="en-GB"/>
              </w:rPr>
              <w:t>2.00</w:t>
            </w:r>
          </w:p>
        </w:tc>
        <w:tc>
          <w:tcPr>
            <w:tcW w:w="1353" w:type="dxa"/>
            <w:noWrap/>
            <w:vAlign w:val="bottom"/>
          </w:tcPr>
          <w:p w:rsidR="00D47F56" w:rsidRPr="004D3445" w:rsidRDefault="00D47F56" w:rsidP="00AF1B0B">
            <w:pPr>
              <w:jc w:val="right"/>
              <w:rPr>
                <w:lang w:val="en-GB"/>
              </w:rPr>
            </w:pPr>
            <w:r w:rsidRPr="004D3445">
              <w:rPr>
                <w:szCs w:val="22"/>
                <w:lang w:val="en-GB"/>
              </w:rPr>
              <w:t>1.82</w:t>
            </w:r>
          </w:p>
        </w:tc>
        <w:tc>
          <w:tcPr>
            <w:tcW w:w="1402" w:type="dxa"/>
            <w:noWrap/>
            <w:vAlign w:val="bottom"/>
          </w:tcPr>
          <w:p w:rsidR="00D47F56" w:rsidRPr="004D3445" w:rsidRDefault="00D47F56" w:rsidP="00AF1B0B">
            <w:pPr>
              <w:rPr>
                <w:lang w:val="en-GB"/>
              </w:rPr>
            </w:pPr>
          </w:p>
        </w:tc>
        <w:tc>
          <w:tcPr>
            <w:tcW w:w="1498" w:type="dxa"/>
            <w:noWrap/>
            <w:vAlign w:val="bottom"/>
          </w:tcPr>
          <w:p w:rsidR="00D47F56" w:rsidRPr="004D3445" w:rsidRDefault="00D47F56" w:rsidP="00AF1B0B">
            <w:pPr>
              <w:rPr>
                <w:lang w:val="en-GB"/>
              </w:rPr>
            </w:pP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2</w:t>
            </w:r>
          </w:p>
        </w:tc>
        <w:tc>
          <w:tcPr>
            <w:tcW w:w="1376" w:type="dxa"/>
            <w:noWrap/>
          </w:tcPr>
          <w:p w:rsidR="00D47F56" w:rsidRPr="004D3445" w:rsidRDefault="00D47F56" w:rsidP="00AF1B0B">
            <w:pPr>
              <w:rPr>
                <w:lang w:val="en-GB"/>
              </w:rPr>
            </w:pPr>
            <w:r w:rsidRPr="004D3445">
              <w:rPr>
                <w:szCs w:val="22"/>
                <w:lang w:val="en-GB"/>
              </w:rPr>
              <w:t>Barley</w:t>
            </w:r>
          </w:p>
        </w:tc>
        <w:tc>
          <w:tcPr>
            <w:tcW w:w="1893" w:type="dxa"/>
            <w:noWrap/>
            <w:vAlign w:val="bottom"/>
          </w:tcPr>
          <w:p w:rsidR="00D47F56" w:rsidRPr="004D3445" w:rsidRDefault="00D47F56" w:rsidP="00AF1B0B">
            <w:pPr>
              <w:rPr>
                <w:i/>
                <w:iCs/>
                <w:lang w:val="en-GB"/>
              </w:rPr>
            </w:pPr>
            <w:r w:rsidRPr="004D3445">
              <w:rPr>
                <w:i/>
                <w:iCs/>
                <w:szCs w:val="22"/>
                <w:lang w:val="en-GB"/>
              </w:rPr>
              <w:t>H. vulgare</w:t>
            </w:r>
          </w:p>
        </w:tc>
        <w:tc>
          <w:tcPr>
            <w:tcW w:w="711" w:type="dxa"/>
            <w:noWrap/>
            <w:vAlign w:val="bottom"/>
          </w:tcPr>
          <w:p w:rsidR="00D47F56" w:rsidRPr="004D3445" w:rsidRDefault="00D47F56" w:rsidP="00AF1B0B">
            <w:pPr>
              <w:jc w:val="right"/>
              <w:rPr>
                <w:lang w:val="en-GB"/>
              </w:rPr>
            </w:pPr>
            <w:r w:rsidRPr="004D3445">
              <w:rPr>
                <w:szCs w:val="22"/>
                <w:lang w:val="en-GB"/>
              </w:rPr>
              <w:t>17.64</w:t>
            </w:r>
          </w:p>
        </w:tc>
        <w:tc>
          <w:tcPr>
            <w:tcW w:w="766" w:type="dxa"/>
            <w:noWrap/>
            <w:vAlign w:val="bottom"/>
          </w:tcPr>
          <w:p w:rsidR="00D47F56" w:rsidRPr="004D3445" w:rsidRDefault="00D47F56" w:rsidP="00AF1B0B">
            <w:pPr>
              <w:jc w:val="right"/>
              <w:rPr>
                <w:lang w:val="en-GB"/>
              </w:rPr>
            </w:pPr>
            <w:r w:rsidRPr="004D3445">
              <w:rPr>
                <w:szCs w:val="22"/>
                <w:lang w:val="en-GB"/>
              </w:rPr>
              <w:t>1.25</w:t>
            </w:r>
          </w:p>
        </w:tc>
        <w:tc>
          <w:tcPr>
            <w:tcW w:w="851" w:type="dxa"/>
            <w:noWrap/>
            <w:vAlign w:val="bottom"/>
          </w:tcPr>
          <w:p w:rsidR="00D47F56" w:rsidRPr="004D3445" w:rsidRDefault="00D47F56" w:rsidP="00AF1B0B">
            <w:pPr>
              <w:jc w:val="right"/>
              <w:rPr>
                <w:lang w:val="en-GB"/>
              </w:rPr>
            </w:pPr>
            <w:r w:rsidRPr="004D3445">
              <w:rPr>
                <w:szCs w:val="22"/>
                <w:lang w:val="en-GB"/>
              </w:rPr>
              <w:t>-0.25</w:t>
            </w:r>
          </w:p>
        </w:tc>
        <w:tc>
          <w:tcPr>
            <w:tcW w:w="992" w:type="dxa"/>
            <w:noWrap/>
            <w:vAlign w:val="bottom"/>
          </w:tcPr>
          <w:p w:rsidR="00D47F56" w:rsidRPr="004D3445" w:rsidRDefault="00D47F56" w:rsidP="00AF1B0B">
            <w:pPr>
              <w:jc w:val="right"/>
              <w:rPr>
                <w:lang w:val="en-GB"/>
              </w:rPr>
            </w:pPr>
            <w:r w:rsidRPr="004D3445">
              <w:rPr>
                <w:szCs w:val="22"/>
                <w:lang w:val="en-GB"/>
              </w:rPr>
              <w:t>5.60</w:t>
            </w:r>
          </w:p>
        </w:tc>
        <w:tc>
          <w:tcPr>
            <w:tcW w:w="851" w:type="dxa"/>
            <w:noWrap/>
            <w:vAlign w:val="bottom"/>
          </w:tcPr>
          <w:p w:rsidR="00D47F56" w:rsidRPr="004D3445" w:rsidRDefault="00D47F56" w:rsidP="00AF1B0B">
            <w:pPr>
              <w:jc w:val="right"/>
              <w:rPr>
                <w:lang w:val="en-GB"/>
              </w:rPr>
            </w:pPr>
            <w:r w:rsidRPr="004D3445">
              <w:rPr>
                <w:szCs w:val="22"/>
                <w:lang w:val="en-GB"/>
              </w:rPr>
              <w:t>0.40</w:t>
            </w:r>
          </w:p>
        </w:tc>
        <w:tc>
          <w:tcPr>
            <w:tcW w:w="992" w:type="dxa"/>
            <w:noWrap/>
            <w:vAlign w:val="bottom"/>
          </w:tcPr>
          <w:p w:rsidR="00D47F56" w:rsidRPr="004D3445" w:rsidRDefault="00D47F56" w:rsidP="00AF1B0B">
            <w:pPr>
              <w:jc w:val="right"/>
              <w:rPr>
                <w:lang w:val="en-GB"/>
              </w:rPr>
            </w:pPr>
            <w:r w:rsidRPr="004D3445">
              <w:rPr>
                <w:szCs w:val="22"/>
                <w:lang w:val="en-GB"/>
              </w:rPr>
              <w:t>33.30</w:t>
            </w:r>
          </w:p>
        </w:tc>
        <w:tc>
          <w:tcPr>
            <w:tcW w:w="992" w:type="dxa"/>
            <w:noWrap/>
            <w:vAlign w:val="bottom"/>
          </w:tcPr>
          <w:p w:rsidR="00D47F56" w:rsidRPr="004D3445" w:rsidRDefault="00D47F56" w:rsidP="00AF1B0B">
            <w:pPr>
              <w:jc w:val="right"/>
              <w:rPr>
                <w:lang w:val="en-GB"/>
              </w:rPr>
            </w:pPr>
            <w:r w:rsidRPr="004D3445">
              <w:rPr>
                <w:szCs w:val="22"/>
                <w:lang w:val="en-GB"/>
              </w:rPr>
              <w:t>1.52</w:t>
            </w:r>
          </w:p>
        </w:tc>
        <w:tc>
          <w:tcPr>
            <w:tcW w:w="1353" w:type="dxa"/>
            <w:noWrap/>
            <w:vAlign w:val="bottom"/>
          </w:tcPr>
          <w:p w:rsidR="00D47F56" w:rsidRPr="004D3445" w:rsidRDefault="00D47F56" w:rsidP="00AF1B0B">
            <w:pPr>
              <w:jc w:val="right"/>
              <w:rPr>
                <w:lang w:val="en-GB"/>
              </w:rPr>
            </w:pPr>
            <w:r w:rsidRPr="004D3445">
              <w:rPr>
                <w:szCs w:val="22"/>
                <w:lang w:val="en-GB"/>
              </w:rPr>
              <w:t>1.35</w:t>
            </w:r>
          </w:p>
        </w:tc>
        <w:tc>
          <w:tcPr>
            <w:tcW w:w="1402" w:type="dxa"/>
            <w:noWrap/>
            <w:vAlign w:val="bottom"/>
          </w:tcPr>
          <w:p w:rsidR="00D47F56" w:rsidRPr="004D3445" w:rsidRDefault="00D47F56" w:rsidP="00AF1B0B">
            <w:pPr>
              <w:jc w:val="right"/>
              <w:rPr>
                <w:lang w:val="en-GB"/>
              </w:rPr>
            </w:pPr>
            <w:r w:rsidRPr="004D3445">
              <w:rPr>
                <w:szCs w:val="22"/>
                <w:lang w:val="en-GB"/>
              </w:rPr>
              <w:t>22.44</w:t>
            </w:r>
          </w:p>
        </w:tc>
        <w:tc>
          <w:tcPr>
            <w:tcW w:w="1498" w:type="dxa"/>
            <w:noWrap/>
            <w:vAlign w:val="bottom"/>
          </w:tcPr>
          <w:p w:rsidR="00D47F56" w:rsidRPr="004D3445" w:rsidRDefault="00D47F56" w:rsidP="00AF1B0B">
            <w:pPr>
              <w:jc w:val="right"/>
              <w:rPr>
                <w:lang w:val="en-GB"/>
              </w:rPr>
            </w:pPr>
            <w:r w:rsidRPr="004D3445">
              <w:rPr>
                <w:szCs w:val="22"/>
                <w:lang w:val="en-GB"/>
              </w:rPr>
              <w:t>67.31</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3</w:t>
            </w:r>
          </w:p>
        </w:tc>
        <w:tc>
          <w:tcPr>
            <w:tcW w:w="1376" w:type="dxa"/>
            <w:noWrap/>
          </w:tcPr>
          <w:p w:rsidR="00D47F56" w:rsidRPr="004D3445" w:rsidRDefault="00D47F56" w:rsidP="00AF1B0B">
            <w:pPr>
              <w:rPr>
                <w:lang w:val="en-GB"/>
              </w:rPr>
            </w:pPr>
            <w:r w:rsidRPr="004D3445">
              <w:rPr>
                <w:szCs w:val="22"/>
                <w:lang w:val="en-GB"/>
              </w:rPr>
              <w:t>Barley</w:t>
            </w:r>
          </w:p>
        </w:tc>
        <w:tc>
          <w:tcPr>
            <w:tcW w:w="2604" w:type="dxa"/>
            <w:gridSpan w:val="2"/>
            <w:noWrap/>
            <w:vAlign w:val="bottom"/>
          </w:tcPr>
          <w:p w:rsidR="00D47F56" w:rsidRPr="004D3445" w:rsidRDefault="00D47F56" w:rsidP="00AF1B0B">
            <w:pPr>
              <w:rPr>
                <w:i/>
                <w:iCs/>
                <w:lang w:val="en-GB"/>
              </w:rPr>
            </w:pPr>
            <w:r w:rsidRPr="004D3445">
              <w:rPr>
                <w:i/>
                <w:iCs/>
                <w:szCs w:val="22"/>
                <w:lang w:val="en-GB"/>
              </w:rPr>
              <w:t>H. vulgare</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7.80</w:t>
            </w:r>
          </w:p>
        </w:tc>
        <w:tc>
          <w:tcPr>
            <w:tcW w:w="851" w:type="dxa"/>
            <w:noWrap/>
            <w:vAlign w:val="bottom"/>
          </w:tcPr>
          <w:p w:rsidR="00D47F56" w:rsidRPr="004D3445" w:rsidRDefault="00D47F56" w:rsidP="00AF1B0B">
            <w:pPr>
              <w:jc w:val="right"/>
              <w:rPr>
                <w:lang w:val="en-GB"/>
              </w:rPr>
            </w:pPr>
            <w:r w:rsidRPr="004D3445">
              <w:rPr>
                <w:szCs w:val="22"/>
                <w:lang w:val="en-GB"/>
              </w:rPr>
              <w:t>-1.80</w:t>
            </w:r>
          </w:p>
        </w:tc>
        <w:tc>
          <w:tcPr>
            <w:tcW w:w="992" w:type="dxa"/>
            <w:noWrap/>
            <w:vAlign w:val="bottom"/>
          </w:tcPr>
          <w:p w:rsidR="00D47F56" w:rsidRPr="004D3445" w:rsidRDefault="00D47F56" w:rsidP="00AF1B0B">
            <w:pPr>
              <w:jc w:val="right"/>
              <w:rPr>
                <w:lang w:val="en-GB"/>
              </w:rPr>
            </w:pPr>
            <w:r w:rsidRPr="004D3445">
              <w:rPr>
                <w:szCs w:val="22"/>
                <w:lang w:val="en-GB"/>
              </w:rPr>
              <w:t>215.00</w:t>
            </w:r>
          </w:p>
        </w:tc>
        <w:tc>
          <w:tcPr>
            <w:tcW w:w="992" w:type="dxa"/>
            <w:noWrap/>
            <w:vAlign w:val="bottom"/>
          </w:tcPr>
          <w:p w:rsidR="00D47F56" w:rsidRPr="004D3445" w:rsidRDefault="00D47F56" w:rsidP="00AF1B0B">
            <w:pPr>
              <w:jc w:val="right"/>
              <w:rPr>
                <w:lang w:val="en-GB"/>
              </w:rPr>
            </w:pPr>
            <w:r w:rsidRPr="004D3445">
              <w:rPr>
                <w:szCs w:val="22"/>
                <w:lang w:val="en-GB"/>
              </w:rPr>
              <w:t>2.33</w:t>
            </w:r>
          </w:p>
        </w:tc>
        <w:tc>
          <w:tcPr>
            <w:tcW w:w="1353" w:type="dxa"/>
            <w:noWrap/>
            <w:vAlign w:val="bottom"/>
          </w:tcPr>
          <w:p w:rsidR="00D47F56" w:rsidRPr="004D3445" w:rsidRDefault="00D47F56" w:rsidP="00AF1B0B">
            <w:pPr>
              <w:jc w:val="right"/>
              <w:rPr>
                <w:lang w:val="en-GB"/>
              </w:rPr>
            </w:pPr>
            <w:r w:rsidRPr="004D3445">
              <w:rPr>
                <w:szCs w:val="22"/>
                <w:lang w:val="en-GB"/>
              </w:rPr>
              <w:t>2.12</w:t>
            </w:r>
          </w:p>
        </w:tc>
        <w:tc>
          <w:tcPr>
            <w:tcW w:w="1402" w:type="dxa"/>
            <w:noWrap/>
            <w:vAlign w:val="bottom"/>
          </w:tcPr>
          <w:p w:rsidR="00D47F56" w:rsidRPr="004D3445" w:rsidRDefault="00D47F56" w:rsidP="00AF1B0B">
            <w:pPr>
              <w:rPr>
                <w:lang w:val="en-GB"/>
              </w:rPr>
            </w:pPr>
          </w:p>
        </w:tc>
        <w:tc>
          <w:tcPr>
            <w:tcW w:w="1498" w:type="dxa"/>
            <w:noWrap/>
            <w:vAlign w:val="bottom"/>
          </w:tcPr>
          <w:p w:rsidR="00D47F56" w:rsidRPr="004D3445" w:rsidRDefault="00D47F56" w:rsidP="00AF1B0B">
            <w:pPr>
              <w:rPr>
                <w:lang w:val="en-GB"/>
              </w:rPr>
            </w:pP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Beet</w:t>
            </w:r>
          </w:p>
        </w:tc>
        <w:tc>
          <w:tcPr>
            <w:tcW w:w="2604" w:type="dxa"/>
            <w:gridSpan w:val="2"/>
            <w:noWrap/>
            <w:vAlign w:val="bottom"/>
          </w:tcPr>
          <w:p w:rsidR="00D47F56" w:rsidRPr="004D3445" w:rsidRDefault="00D47F56" w:rsidP="00AF1B0B">
            <w:pPr>
              <w:rPr>
                <w:i/>
                <w:iCs/>
                <w:lang w:val="en-GB"/>
              </w:rPr>
            </w:pPr>
            <w:r w:rsidRPr="004D3445">
              <w:rPr>
                <w:i/>
                <w:iCs/>
                <w:szCs w:val="22"/>
                <w:lang w:val="en-GB"/>
              </w:rPr>
              <w:t>Beta vulgaris</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300.00</w:t>
            </w:r>
          </w:p>
        </w:tc>
        <w:tc>
          <w:tcPr>
            <w:tcW w:w="992" w:type="dxa"/>
            <w:noWrap/>
            <w:vAlign w:val="bottom"/>
          </w:tcPr>
          <w:p w:rsidR="00D47F56" w:rsidRPr="004D3445" w:rsidRDefault="00D47F56" w:rsidP="00AF1B0B">
            <w:pPr>
              <w:jc w:val="right"/>
              <w:rPr>
                <w:lang w:val="en-GB"/>
              </w:rPr>
            </w:pPr>
            <w:r w:rsidRPr="004D3445">
              <w:rPr>
                <w:szCs w:val="22"/>
                <w:lang w:val="en-GB"/>
              </w:rPr>
              <w:t>2.48</w:t>
            </w:r>
          </w:p>
        </w:tc>
        <w:tc>
          <w:tcPr>
            <w:tcW w:w="1353" w:type="dxa"/>
            <w:noWrap/>
            <w:vAlign w:val="bottom"/>
          </w:tcPr>
          <w:p w:rsidR="00D47F56" w:rsidRPr="004D3445" w:rsidRDefault="00D47F56" w:rsidP="00AF1B0B">
            <w:pPr>
              <w:jc w:val="right"/>
              <w:rPr>
                <w:lang w:val="en-GB"/>
              </w:rPr>
            </w:pPr>
            <w:r w:rsidRPr="004D3445">
              <w:rPr>
                <w:szCs w:val="22"/>
                <w:lang w:val="en-GB"/>
              </w:rPr>
              <w:t>2.30</w:t>
            </w:r>
          </w:p>
        </w:tc>
        <w:tc>
          <w:tcPr>
            <w:tcW w:w="1402" w:type="dxa"/>
            <w:noWrap/>
            <w:vAlign w:val="bottom"/>
          </w:tcPr>
          <w:p w:rsidR="00D47F56" w:rsidRPr="004D3445" w:rsidRDefault="00D47F56" w:rsidP="00AF1B0B">
            <w:pPr>
              <w:jc w:val="right"/>
              <w:rPr>
                <w:lang w:val="en-GB"/>
              </w:rPr>
            </w:pPr>
            <w:r w:rsidRPr="004D3445">
              <w:rPr>
                <w:szCs w:val="22"/>
                <w:lang w:val="en-GB"/>
              </w:rPr>
              <w:t>198.21</w:t>
            </w:r>
          </w:p>
        </w:tc>
        <w:tc>
          <w:tcPr>
            <w:tcW w:w="1498" w:type="dxa"/>
            <w:noWrap/>
            <w:vAlign w:val="bottom"/>
          </w:tcPr>
          <w:p w:rsidR="00D47F56" w:rsidRPr="004D3445" w:rsidRDefault="00D47F56" w:rsidP="00AF1B0B">
            <w:pPr>
              <w:jc w:val="right"/>
              <w:rPr>
                <w:lang w:val="en-GB"/>
              </w:rPr>
            </w:pPr>
            <w:r w:rsidRPr="004D3445">
              <w:rPr>
                <w:szCs w:val="22"/>
                <w:lang w:val="en-GB"/>
              </w:rPr>
              <w:t>594.62</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4</w:t>
            </w:r>
          </w:p>
        </w:tc>
        <w:tc>
          <w:tcPr>
            <w:tcW w:w="1376" w:type="dxa"/>
            <w:noWrap/>
            <w:vAlign w:val="bottom"/>
          </w:tcPr>
          <w:p w:rsidR="00D47F56" w:rsidRPr="004D3445" w:rsidRDefault="00D47F56" w:rsidP="00AF1B0B">
            <w:pPr>
              <w:rPr>
                <w:lang w:val="en-GB"/>
              </w:rPr>
            </w:pPr>
            <w:r w:rsidRPr="004D3445">
              <w:rPr>
                <w:szCs w:val="22"/>
                <w:lang w:val="en-GB"/>
              </w:rPr>
              <w:t>Black or white lentil</w:t>
            </w:r>
          </w:p>
        </w:tc>
        <w:tc>
          <w:tcPr>
            <w:tcW w:w="2604" w:type="dxa"/>
            <w:gridSpan w:val="2"/>
            <w:noWrap/>
            <w:vAlign w:val="bottom"/>
          </w:tcPr>
          <w:p w:rsidR="00D47F56" w:rsidRPr="004D3445" w:rsidRDefault="00D47F56" w:rsidP="00AF1B0B">
            <w:pPr>
              <w:rPr>
                <w:i/>
                <w:iCs/>
                <w:lang w:val="en-GB"/>
              </w:rPr>
            </w:pPr>
            <w:r w:rsidRPr="004D3445">
              <w:rPr>
                <w:i/>
                <w:iCs/>
                <w:szCs w:val="22"/>
                <w:lang w:val="en-GB"/>
              </w:rPr>
              <w:t>Vigna mungo L.</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6.20</w:t>
            </w:r>
          </w:p>
        </w:tc>
        <w:tc>
          <w:tcPr>
            <w:tcW w:w="851" w:type="dxa"/>
            <w:noWrap/>
            <w:vAlign w:val="bottom"/>
          </w:tcPr>
          <w:p w:rsidR="00D47F56" w:rsidRPr="004D3445" w:rsidRDefault="00D47F56" w:rsidP="00AF1B0B">
            <w:pPr>
              <w:jc w:val="right"/>
              <w:rPr>
                <w:lang w:val="en-GB"/>
              </w:rPr>
            </w:pPr>
            <w:r w:rsidRPr="004D3445">
              <w:rPr>
                <w:szCs w:val="22"/>
                <w:lang w:val="en-GB"/>
              </w:rPr>
              <w:t>-0.20</w:t>
            </w:r>
          </w:p>
        </w:tc>
        <w:tc>
          <w:tcPr>
            <w:tcW w:w="992" w:type="dxa"/>
            <w:noWrap/>
            <w:vAlign w:val="bottom"/>
          </w:tcPr>
          <w:p w:rsidR="00D47F56" w:rsidRPr="004D3445" w:rsidRDefault="00D47F56" w:rsidP="00AF1B0B">
            <w:pPr>
              <w:jc w:val="right"/>
              <w:rPr>
                <w:lang w:val="en-GB"/>
              </w:rPr>
            </w:pPr>
            <w:r w:rsidRPr="004D3445">
              <w:rPr>
                <w:szCs w:val="22"/>
                <w:lang w:val="en-GB"/>
              </w:rPr>
              <w:t>100.00</w:t>
            </w:r>
          </w:p>
        </w:tc>
        <w:tc>
          <w:tcPr>
            <w:tcW w:w="992" w:type="dxa"/>
            <w:noWrap/>
            <w:vAlign w:val="bottom"/>
          </w:tcPr>
          <w:p w:rsidR="00D47F56" w:rsidRPr="004D3445" w:rsidRDefault="00D47F56" w:rsidP="00AF1B0B">
            <w:pPr>
              <w:jc w:val="right"/>
              <w:rPr>
                <w:lang w:val="en-GB"/>
              </w:rPr>
            </w:pPr>
            <w:r w:rsidRPr="004D3445">
              <w:rPr>
                <w:szCs w:val="22"/>
                <w:lang w:val="en-GB"/>
              </w:rPr>
              <w:t>2.00</w:t>
            </w:r>
          </w:p>
        </w:tc>
        <w:tc>
          <w:tcPr>
            <w:tcW w:w="1353" w:type="dxa"/>
            <w:noWrap/>
            <w:vAlign w:val="bottom"/>
          </w:tcPr>
          <w:p w:rsidR="00D47F56" w:rsidRPr="004D3445" w:rsidRDefault="00D47F56" w:rsidP="00AF1B0B">
            <w:pPr>
              <w:jc w:val="right"/>
              <w:rPr>
                <w:lang w:val="en-GB"/>
              </w:rPr>
            </w:pPr>
            <w:r w:rsidRPr="004D3445">
              <w:rPr>
                <w:szCs w:val="22"/>
                <w:lang w:val="en-GB"/>
              </w:rPr>
              <w:t>1.98</w:t>
            </w:r>
          </w:p>
        </w:tc>
        <w:tc>
          <w:tcPr>
            <w:tcW w:w="1402" w:type="dxa"/>
            <w:noWrap/>
            <w:vAlign w:val="bottom"/>
          </w:tcPr>
          <w:p w:rsidR="00D47F56" w:rsidRPr="004D3445" w:rsidRDefault="00D47F56" w:rsidP="00AF1B0B">
            <w:pPr>
              <w:jc w:val="right"/>
              <w:rPr>
                <w:lang w:val="en-GB"/>
              </w:rPr>
            </w:pPr>
            <w:r w:rsidRPr="004D3445">
              <w:rPr>
                <w:szCs w:val="22"/>
                <w:lang w:val="en-GB"/>
              </w:rPr>
              <w:t>94.62</w:t>
            </w:r>
          </w:p>
        </w:tc>
        <w:tc>
          <w:tcPr>
            <w:tcW w:w="1498" w:type="dxa"/>
            <w:noWrap/>
            <w:vAlign w:val="bottom"/>
          </w:tcPr>
          <w:p w:rsidR="00D47F56" w:rsidRPr="004D3445" w:rsidRDefault="00D47F56" w:rsidP="00AF1B0B">
            <w:pPr>
              <w:jc w:val="right"/>
              <w:rPr>
                <w:lang w:val="en-GB"/>
              </w:rPr>
            </w:pPr>
            <w:r w:rsidRPr="004D3445">
              <w:rPr>
                <w:szCs w:val="22"/>
                <w:lang w:val="en-GB"/>
              </w:rPr>
              <w:t>283.87</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Canola</w:t>
            </w:r>
          </w:p>
        </w:tc>
        <w:tc>
          <w:tcPr>
            <w:tcW w:w="1893" w:type="dxa"/>
            <w:noWrap/>
            <w:vAlign w:val="bottom"/>
          </w:tcPr>
          <w:p w:rsidR="00D47F56" w:rsidRPr="004D3445" w:rsidRDefault="00D47F56" w:rsidP="00AF1B0B">
            <w:pPr>
              <w:rPr>
                <w:i/>
                <w:iCs/>
                <w:lang w:val="en-GB"/>
              </w:rPr>
            </w:pPr>
            <w:r w:rsidRPr="004D3445">
              <w:rPr>
                <w:i/>
                <w:iCs/>
                <w:szCs w:val="22"/>
                <w:lang w:val="en-GB"/>
              </w:rPr>
              <w:t>Brassica napus</w:t>
            </w:r>
          </w:p>
        </w:tc>
        <w:tc>
          <w:tcPr>
            <w:tcW w:w="711" w:type="dxa"/>
            <w:noWrap/>
            <w:vAlign w:val="bottom"/>
          </w:tcPr>
          <w:p w:rsidR="00D47F56" w:rsidRPr="004D3445" w:rsidRDefault="00D47F56" w:rsidP="00AF1B0B">
            <w:pPr>
              <w:jc w:val="right"/>
              <w:rPr>
                <w:lang w:val="en-GB"/>
              </w:rPr>
            </w:pPr>
            <w:r w:rsidRPr="004D3445">
              <w:rPr>
                <w:szCs w:val="22"/>
                <w:lang w:val="en-GB"/>
              </w:rPr>
              <w:t>10.29</w:t>
            </w:r>
          </w:p>
        </w:tc>
        <w:tc>
          <w:tcPr>
            <w:tcW w:w="766" w:type="dxa"/>
            <w:noWrap/>
            <w:vAlign w:val="bottom"/>
          </w:tcPr>
          <w:p w:rsidR="00D47F56" w:rsidRPr="004D3445" w:rsidRDefault="00D47F56" w:rsidP="00AF1B0B">
            <w:pPr>
              <w:jc w:val="right"/>
              <w:rPr>
                <w:lang w:val="en-GB"/>
              </w:rPr>
            </w:pPr>
            <w:r w:rsidRPr="004D3445">
              <w:rPr>
                <w:szCs w:val="22"/>
                <w:lang w:val="en-GB"/>
              </w:rPr>
              <w:t>1.01</w:t>
            </w:r>
          </w:p>
        </w:tc>
        <w:tc>
          <w:tcPr>
            <w:tcW w:w="851" w:type="dxa"/>
            <w:noWrap/>
            <w:vAlign w:val="bottom"/>
          </w:tcPr>
          <w:p w:rsidR="00D47F56" w:rsidRPr="004D3445" w:rsidRDefault="00D47F56" w:rsidP="00AF1B0B">
            <w:pPr>
              <w:jc w:val="right"/>
              <w:rPr>
                <w:lang w:val="en-GB"/>
              </w:rPr>
            </w:pPr>
            <w:r w:rsidRPr="004D3445">
              <w:rPr>
                <w:szCs w:val="22"/>
                <w:lang w:val="en-GB"/>
              </w:rPr>
              <w:t>-0.01</w:t>
            </w:r>
          </w:p>
        </w:tc>
        <w:tc>
          <w:tcPr>
            <w:tcW w:w="992" w:type="dxa"/>
            <w:noWrap/>
            <w:vAlign w:val="bottom"/>
          </w:tcPr>
          <w:p w:rsidR="00D47F56" w:rsidRPr="004D3445" w:rsidRDefault="00D47F56" w:rsidP="00AF1B0B">
            <w:pPr>
              <w:jc w:val="right"/>
              <w:rPr>
                <w:lang w:val="en-GB"/>
              </w:rPr>
            </w:pPr>
            <w:r w:rsidRPr="004D3445">
              <w:rPr>
                <w:szCs w:val="22"/>
                <w:lang w:val="en-GB"/>
              </w:rPr>
              <w:t>6.33</w:t>
            </w:r>
          </w:p>
        </w:tc>
        <w:tc>
          <w:tcPr>
            <w:tcW w:w="851" w:type="dxa"/>
            <w:noWrap/>
            <w:vAlign w:val="bottom"/>
          </w:tcPr>
          <w:p w:rsidR="00D47F56" w:rsidRPr="004D3445" w:rsidRDefault="00D47F56" w:rsidP="00AF1B0B">
            <w:pPr>
              <w:jc w:val="right"/>
              <w:rPr>
                <w:lang w:val="en-GB"/>
              </w:rPr>
            </w:pPr>
            <w:r w:rsidRPr="004D3445">
              <w:rPr>
                <w:szCs w:val="22"/>
                <w:lang w:val="en-GB"/>
              </w:rPr>
              <w:t>-0.33</w:t>
            </w:r>
          </w:p>
        </w:tc>
        <w:tc>
          <w:tcPr>
            <w:tcW w:w="992" w:type="dxa"/>
            <w:noWrap/>
            <w:vAlign w:val="bottom"/>
          </w:tcPr>
          <w:p w:rsidR="00D47F56" w:rsidRPr="004D3445" w:rsidRDefault="00D47F56" w:rsidP="00AF1B0B">
            <w:pPr>
              <w:jc w:val="right"/>
              <w:rPr>
                <w:lang w:val="en-GB"/>
              </w:rPr>
            </w:pPr>
            <w:r w:rsidRPr="004D3445">
              <w:rPr>
                <w:szCs w:val="22"/>
                <w:lang w:val="en-GB"/>
              </w:rPr>
              <w:t>178.84</w:t>
            </w:r>
          </w:p>
        </w:tc>
        <w:tc>
          <w:tcPr>
            <w:tcW w:w="992" w:type="dxa"/>
            <w:noWrap/>
            <w:vAlign w:val="bottom"/>
          </w:tcPr>
          <w:p w:rsidR="00D47F56" w:rsidRPr="004D3445" w:rsidRDefault="00D47F56" w:rsidP="00AF1B0B">
            <w:pPr>
              <w:jc w:val="right"/>
              <w:rPr>
                <w:lang w:val="en-GB"/>
              </w:rPr>
            </w:pPr>
            <w:r w:rsidRPr="004D3445">
              <w:rPr>
                <w:szCs w:val="22"/>
                <w:lang w:val="en-GB"/>
              </w:rPr>
              <w:t>2.25</w:t>
            </w:r>
          </w:p>
        </w:tc>
        <w:tc>
          <w:tcPr>
            <w:tcW w:w="1353" w:type="dxa"/>
            <w:noWrap/>
            <w:vAlign w:val="bottom"/>
          </w:tcPr>
          <w:p w:rsidR="00D47F56" w:rsidRPr="004D3445" w:rsidRDefault="00D47F56" w:rsidP="00AF1B0B">
            <w:pPr>
              <w:jc w:val="right"/>
              <w:rPr>
                <w:lang w:val="en-GB"/>
              </w:rPr>
            </w:pPr>
            <w:r w:rsidRPr="004D3445">
              <w:rPr>
                <w:szCs w:val="22"/>
                <w:lang w:val="en-GB"/>
              </w:rPr>
              <w:t>2.15</w:t>
            </w:r>
          </w:p>
        </w:tc>
        <w:tc>
          <w:tcPr>
            <w:tcW w:w="1402" w:type="dxa"/>
            <w:noWrap/>
            <w:vAlign w:val="bottom"/>
          </w:tcPr>
          <w:p w:rsidR="00D47F56" w:rsidRPr="004D3445" w:rsidRDefault="00D47F56" w:rsidP="00AF1B0B">
            <w:pPr>
              <w:jc w:val="right"/>
              <w:rPr>
                <w:lang w:val="en-GB"/>
              </w:rPr>
            </w:pPr>
            <w:r w:rsidRPr="004D3445">
              <w:rPr>
                <w:szCs w:val="22"/>
                <w:lang w:val="en-GB"/>
              </w:rPr>
              <w:t>142.53</w:t>
            </w:r>
          </w:p>
        </w:tc>
        <w:tc>
          <w:tcPr>
            <w:tcW w:w="1498" w:type="dxa"/>
            <w:noWrap/>
            <w:vAlign w:val="bottom"/>
          </w:tcPr>
          <w:p w:rsidR="00D47F56" w:rsidRPr="004D3445" w:rsidRDefault="00D47F56" w:rsidP="00AF1B0B">
            <w:pPr>
              <w:jc w:val="right"/>
              <w:rPr>
                <w:lang w:val="en-GB"/>
              </w:rPr>
            </w:pPr>
            <w:r w:rsidRPr="004D3445">
              <w:rPr>
                <w:szCs w:val="22"/>
                <w:lang w:val="en-GB"/>
              </w:rPr>
              <w:t>142.53</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Canola</w:t>
            </w:r>
          </w:p>
        </w:tc>
        <w:tc>
          <w:tcPr>
            <w:tcW w:w="1893" w:type="dxa"/>
            <w:noWrap/>
            <w:vAlign w:val="bottom"/>
          </w:tcPr>
          <w:p w:rsidR="00D47F56" w:rsidRPr="004D3445" w:rsidRDefault="00D47F56" w:rsidP="00AF1B0B">
            <w:pPr>
              <w:rPr>
                <w:i/>
                <w:iCs/>
                <w:lang w:val="en-GB"/>
              </w:rPr>
            </w:pPr>
            <w:r w:rsidRPr="004D3445">
              <w:rPr>
                <w:i/>
                <w:iCs/>
                <w:szCs w:val="22"/>
                <w:lang w:val="en-GB"/>
              </w:rPr>
              <w:t>B. napus</w:t>
            </w:r>
          </w:p>
        </w:tc>
        <w:tc>
          <w:tcPr>
            <w:tcW w:w="711" w:type="dxa"/>
            <w:noWrap/>
            <w:vAlign w:val="bottom"/>
          </w:tcPr>
          <w:p w:rsidR="00D47F56" w:rsidRPr="004D3445" w:rsidRDefault="00D47F56" w:rsidP="00AF1B0B">
            <w:pPr>
              <w:jc w:val="right"/>
              <w:rPr>
                <w:lang w:val="en-GB"/>
              </w:rPr>
            </w:pPr>
            <w:r w:rsidRPr="004D3445">
              <w:rPr>
                <w:szCs w:val="22"/>
                <w:lang w:val="en-GB"/>
              </w:rPr>
              <w:t>3.16</w:t>
            </w:r>
          </w:p>
        </w:tc>
        <w:tc>
          <w:tcPr>
            <w:tcW w:w="766" w:type="dxa"/>
            <w:noWrap/>
            <w:vAlign w:val="bottom"/>
          </w:tcPr>
          <w:p w:rsidR="00D47F56" w:rsidRPr="004D3445" w:rsidRDefault="00D47F56" w:rsidP="00AF1B0B">
            <w:pPr>
              <w:jc w:val="right"/>
              <w:rPr>
                <w:lang w:val="en-GB"/>
              </w:rPr>
            </w:pPr>
            <w:r w:rsidRPr="004D3445">
              <w:rPr>
                <w:szCs w:val="22"/>
                <w:lang w:val="en-GB"/>
              </w:rPr>
              <w:t>0.50</w:t>
            </w:r>
          </w:p>
        </w:tc>
        <w:tc>
          <w:tcPr>
            <w:tcW w:w="851" w:type="dxa"/>
            <w:noWrap/>
            <w:vAlign w:val="bottom"/>
          </w:tcPr>
          <w:p w:rsidR="00D47F56" w:rsidRPr="004D3445" w:rsidRDefault="00D47F56" w:rsidP="00AF1B0B">
            <w:pPr>
              <w:jc w:val="right"/>
              <w:rPr>
                <w:lang w:val="en-GB"/>
              </w:rPr>
            </w:pPr>
            <w:r w:rsidRPr="004D3445">
              <w:rPr>
                <w:szCs w:val="22"/>
                <w:lang w:val="en-GB"/>
              </w:rPr>
              <w:t>0.50</w:t>
            </w:r>
          </w:p>
        </w:tc>
        <w:tc>
          <w:tcPr>
            <w:tcW w:w="992" w:type="dxa"/>
            <w:noWrap/>
            <w:vAlign w:val="bottom"/>
          </w:tcPr>
          <w:p w:rsidR="00D47F56" w:rsidRPr="004D3445" w:rsidRDefault="00D47F56" w:rsidP="00AF1B0B">
            <w:pPr>
              <w:jc w:val="right"/>
              <w:rPr>
                <w:lang w:val="en-GB"/>
              </w:rPr>
            </w:pPr>
            <w:r w:rsidRPr="004D3445">
              <w:rPr>
                <w:szCs w:val="22"/>
                <w:lang w:val="en-GB"/>
              </w:rPr>
              <w:t>5.42</w:t>
            </w:r>
          </w:p>
        </w:tc>
        <w:tc>
          <w:tcPr>
            <w:tcW w:w="851" w:type="dxa"/>
            <w:noWrap/>
            <w:vAlign w:val="bottom"/>
          </w:tcPr>
          <w:p w:rsidR="00D47F56" w:rsidRPr="004D3445" w:rsidRDefault="00D47F56" w:rsidP="00AF1B0B">
            <w:pPr>
              <w:jc w:val="right"/>
              <w:rPr>
                <w:lang w:val="en-GB"/>
              </w:rPr>
            </w:pPr>
            <w:r w:rsidRPr="004D3445">
              <w:rPr>
                <w:szCs w:val="22"/>
                <w:lang w:val="en-GB"/>
              </w:rPr>
              <w:t>0.58</w:t>
            </w:r>
          </w:p>
        </w:tc>
        <w:tc>
          <w:tcPr>
            <w:tcW w:w="992" w:type="dxa"/>
            <w:noWrap/>
            <w:vAlign w:val="bottom"/>
          </w:tcPr>
          <w:p w:rsidR="00D47F56" w:rsidRPr="004D3445" w:rsidRDefault="00D47F56" w:rsidP="00AF1B0B">
            <w:pPr>
              <w:jc w:val="right"/>
              <w:rPr>
                <w:lang w:val="en-GB"/>
              </w:rPr>
            </w:pPr>
            <w:r w:rsidRPr="004D3445">
              <w:rPr>
                <w:szCs w:val="22"/>
                <w:lang w:val="en-GB"/>
              </w:rPr>
              <w:t>139.13</w:t>
            </w:r>
          </w:p>
        </w:tc>
        <w:tc>
          <w:tcPr>
            <w:tcW w:w="992" w:type="dxa"/>
            <w:noWrap/>
            <w:vAlign w:val="bottom"/>
          </w:tcPr>
          <w:p w:rsidR="00D47F56" w:rsidRPr="004D3445" w:rsidRDefault="00D47F56" w:rsidP="00AF1B0B">
            <w:pPr>
              <w:jc w:val="right"/>
              <w:rPr>
                <w:lang w:val="en-GB"/>
              </w:rPr>
            </w:pPr>
            <w:r w:rsidRPr="004D3445">
              <w:rPr>
                <w:szCs w:val="22"/>
                <w:lang w:val="en-GB"/>
              </w:rPr>
              <w:t>2.14</w:t>
            </w:r>
          </w:p>
        </w:tc>
        <w:tc>
          <w:tcPr>
            <w:tcW w:w="1353" w:type="dxa"/>
            <w:noWrap/>
            <w:vAlign w:val="bottom"/>
          </w:tcPr>
          <w:p w:rsidR="00D47F56" w:rsidRPr="004D3445" w:rsidRDefault="00D47F56" w:rsidP="00AF1B0B">
            <w:pPr>
              <w:jc w:val="right"/>
              <w:rPr>
                <w:lang w:val="en-GB"/>
              </w:rPr>
            </w:pPr>
            <w:r w:rsidRPr="004D3445">
              <w:rPr>
                <w:szCs w:val="22"/>
                <w:lang w:val="en-GB"/>
              </w:rPr>
              <w:t>2.65</w:t>
            </w:r>
          </w:p>
        </w:tc>
        <w:tc>
          <w:tcPr>
            <w:tcW w:w="1402" w:type="dxa"/>
            <w:noWrap/>
            <w:vAlign w:val="bottom"/>
          </w:tcPr>
          <w:p w:rsidR="00D47F56" w:rsidRPr="004D3445" w:rsidRDefault="00D47F56" w:rsidP="00AF1B0B">
            <w:pPr>
              <w:jc w:val="right"/>
              <w:rPr>
                <w:lang w:val="en-GB"/>
              </w:rPr>
            </w:pPr>
            <w:r w:rsidRPr="004D3445">
              <w:rPr>
                <w:szCs w:val="22"/>
                <w:lang w:val="en-GB"/>
              </w:rPr>
              <w:t>448.08</w:t>
            </w:r>
          </w:p>
        </w:tc>
        <w:tc>
          <w:tcPr>
            <w:tcW w:w="1498" w:type="dxa"/>
            <w:noWrap/>
            <w:vAlign w:val="bottom"/>
          </w:tcPr>
          <w:p w:rsidR="00D47F56" w:rsidRPr="004D3445" w:rsidRDefault="00D47F56" w:rsidP="00AF1B0B">
            <w:pPr>
              <w:jc w:val="right"/>
              <w:rPr>
                <w:lang w:val="en-GB"/>
              </w:rPr>
            </w:pPr>
            <w:r w:rsidRPr="004D3445">
              <w:rPr>
                <w:szCs w:val="22"/>
                <w:lang w:val="en-GB"/>
              </w:rPr>
              <w:t>448.08</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Canola</w:t>
            </w:r>
          </w:p>
        </w:tc>
        <w:tc>
          <w:tcPr>
            <w:tcW w:w="1893" w:type="dxa"/>
            <w:noWrap/>
          </w:tcPr>
          <w:p w:rsidR="00D47F56" w:rsidRPr="004D3445" w:rsidRDefault="00D47F56" w:rsidP="00AF1B0B">
            <w:r w:rsidRPr="004D3445">
              <w:rPr>
                <w:i/>
                <w:iCs/>
                <w:szCs w:val="22"/>
                <w:lang w:val="en-GB"/>
              </w:rPr>
              <w:t>B. napus</w:t>
            </w:r>
          </w:p>
        </w:tc>
        <w:tc>
          <w:tcPr>
            <w:tcW w:w="711" w:type="dxa"/>
            <w:noWrap/>
            <w:vAlign w:val="bottom"/>
          </w:tcPr>
          <w:p w:rsidR="00D47F56" w:rsidRPr="004D3445" w:rsidRDefault="00D47F56" w:rsidP="00AF1B0B">
            <w:pPr>
              <w:jc w:val="right"/>
              <w:rPr>
                <w:lang w:val="en-GB"/>
              </w:rPr>
            </w:pPr>
            <w:r w:rsidRPr="004D3445">
              <w:rPr>
                <w:szCs w:val="22"/>
                <w:lang w:val="en-GB"/>
              </w:rPr>
              <w:t>4.95</w:t>
            </w:r>
          </w:p>
        </w:tc>
        <w:tc>
          <w:tcPr>
            <w:tcW w:w="766" w:type="dxa"/>
            <w:noWrap/>
            <w:vAlign w:val="bottom"/>
          </w:tcPr>
          <w:p w:rsidR="00D47F56" w:rsidRPr="004D3445" w:rsidRDefault="00D47F56" w:rsidP="00AF1B0B">
            <w:pPr>
              <w:jc w:val="right"/>
              <w:rPr>
                <w:lang w:val="en-GB"/>
              </w:rPr>
            </w:pPr>
            <w:r w:rsidRPr="004D3445">
              <w:rPr>
                <w:szCs w:val="22"/>
                <w:lang w:val="en-GB"/>
              </w:rPr>
              <w:t>0.69</w:t>
            </w:r>
          </w:p>
        </w:tc>
        <w:tc>
          <w:tcPr>
            <w:tcW w:w="851" w:type="dxa"/>
            <w:noWrap/>
            <w:vAlign w:val="bottom"/>
          </w:tcPr>
          <w:p w:rsidR="00D47F56" w:rsidRPr="004D3445" w:rsidRDefault="00D47F56" w:rsidP="00AF1B0B">
            <w:pPr>
              <w:jc w:val="right"/>
              <w:rPr>
                <w:lang w:val="en-GB"/>
              </w:rPr>
            </w:pPr>
            <w:r w:rsidRPr="004D3445">
              <w:rPr>
                <w:szCs w:val="22"/>
                <w:lang w:val="en-GB"/>
              </w:rPr>
              <w:t>0.31</w:t>
            </w:r>
          </w:p>
        </w:tc>
        <w:tc>
          <w:tcPr>
            <w:tcW w:w="992" w:type="dxa"/>
            <w:noWrap/>
            <w:vAlign w:val="bottom"/>
          </w:tcPr>
          <w:p w:rsidR="00D47F56" w:rsidRPr="004D3445" w:rsidRDefault="00D47F56" w:rsidP="00AF1B0B">
            <w:pPr>
              <w:jc w:val="right"/>
              <w:rPr>
                <w:lang w:val="en-GB"/>
              </w:rPr>
            </w:pPr>
            <w:r w:rsidRPr="004D3445">
              <w:rPr>
                <w:szCs w:val="22"/>
                <w:lang w:val="en-GB"/>
              </w:rPr>
              <w:t>4.80</w:t>
            </w:r>
          </w:p>
        </w:tc>
        <w:tc>
          <w:tcPr>
            <w:tcW w:w="851" w:type="dxa"/>
            <w:noWrap/>
            <w:vAlign w:val="bottom"/>
          </w:tcPr>
          <w:p w:rsidR="00D47F56" w:rsidRPr="004D3445" w:rsidRDefault="00D47F56" w:rsidP="00AF1B0B">
            <w:pPr>
              <w:jc w:val="right"/>
              <w:rPr>
                <w:lang w:val="en-GB"/>
              </w:rPr>
            </w:pPr>
            <w:r w:rsidRPr="004D3445">
              <w:rPr>
                <w:szCs w:val="22"/>
                <w:lang w:val="en-GB"/>
              </w:rPr>
              <w:t>1.20</w:t>
            </w:r>
          </w:p>
        </w:tc>
        <w:tc>
          <w:tcPr>
            <w:tcW w:w="992" w:type="dxa"/>
            <w:noWrap/>
            <w:vAlign w:val="bottom"/>
          </w:tcPr>
          <w:p w:rsidR="00D47F56" w:rsidRPr="004D3445" w:rsidRDefault="00D47F56" w:rsidP="00AF1B0B">
            <w:pPr>
              <w:jc w:val="right"/>
              <w:rPr>
                <w:lang w:val="en-GB"/>
              </w:rPr>
            </w:pPr>
            <w:r w:rsidRPr="004D3445">
              <w:rPr>
                <w:szCs w:val="22"/>
                <w:lang w:val="en-GB"/>
              </w:rPr>
              <w:t>52.26</w:t>
            </w:r>
          </w:p>
        </w:tc>
        <w:tc>
          <w:tcPr>
            <w:tcW w:w="992" w:type="dxa"/>
            <w:noWrap/>
            <w:vAlign w:val="bottom"/>
          </w:tcPr>
          <w:p w:rsidR="00D47F56" w:rsidRPr="004D3445" w:rsidRDefault="00D47F56" w:rsidP="00AF1B0B">
            <w:pPr>
              <w:jc w:val="right"/>
              <w:rPr>
                <w:lang w:val="en-GB"/>
              </w:rPr>
            </w:pPr>
            <w:r w:rsidRPr="004D3445">
              <w:rPr>
                <w:szCs w:val="22"/>
                <w:lang w:val="en-GB"/>
              </w:rPr>
              <w:t>1.72</w:t>
            </w:r>
          </w:p>
        </w:tc>
        <w:tc>
          <w:tcPr>
            <w:tcW w:w="1353" w:type="dxa"/>
            <w:noWrap/>
            <w:vAlign w:val="bottom"/>
          </w:tcPr>
          <w:p w:rsidR="00D47F56" w:rsidRPr="004D3445" w:rsidRDefault="00D47F56" w:rsidP="00AF1B0B">
            <w:pPr>
              <w:jc w:val="right"/>
              <w:rPr>
                <w:lang w:val="en-GB"/>
              </w:rPr>
            </w:pPr>
            <w:r w:rsidRPr="004D3445">
              <w:rPr>
                <w:szCs w:val="22"/>
                <w:lang w:val="en-GB"/>
              </w:rPr>
              <w:t>2.26</w:t>
            </w:r>
          </w:p>
        </w:tc>
        <w:tc>
          <w:tcPr>
            <w:tcW w:w="1402" w:type="dxa"/>
            <w:noWrap/>
            <w:vAlign w:val="bottom"/>
          </w:tcPr>
          <w:p w:rsidR="00D47F56" w:rsidRPr="004D3445" w:rsidRDefault="00D47F56" w:rsidP="00AF1B0B">
            <w:pPr>
              <w:jc w:val="right"/>
              <w:rPr>
                <w:lang w:val="en-GB"/>
              </w:rPr>
            </w:pPr>
            <w:r w:rsidRPr="004D3445">
              <w:rPr>
                <w:szCs w:val="22"/>
                <w:lang w:val="en-GB"/>
              </w:rPr>
              <w:t>181.45</w:t>
            </w:r>
          </w:p>
        </w:tc>
        <w:tc>
          <w:tcPr>
            <w:tcW w:w="1498" w:type="dxa"/>
            <w:noWrap/>
            <w:vAlign w:val="bottom"/>
          </w:tcPr>
          <w:p w:rsidR="00D47F56" w:rsidRPr="004D3445" w:rsidRDefault="00D47F56" w:rsidP="00AF1B0B">
            <w:pPr>
              <w:jc w:val="right"/>
              <w:rPr>
                <w:lang w:val="en-GB"/>
              </w:rPr>
            </w:pPr>
            <w:r w:rsidRPr="004D3445">
              <w:rPr>
                <w:szCs w:val="22"/>
                <w:lang w:val="en-GB"/>
              </w:rPr>
              <w:t>181.45</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Canola</w:t>
            </w:r>
          </w:p>
        </w:tc>
        <w:tc>
          <w:tcPr>
            <w:tcW w:w="1893" w:type="dxa"/>
            <w:noWrap/>
          </w:tcPr>
          <w:p w:rsidR="00D47F56" w:rsidRPr="004D3445" w:rsidRDefault="00D47F56" w:rsidP="00AF1B0B">
            <w:r w:rsidRPr="004D3445">
              <w:rPr>
                <w:i/>
                <w:iCs/>
                <w:szCs w:val="22"/>
                <w:lang w:val="en-GB"/>
              </w:rPr>
              <w:t>B. napus</w:t>
            </w:r>
          </w:p>
        </w:tc>
        <w:tc>
          <w:tcPr>
            <w:tcW w:w="711" w:type="dxa"/>
            <w:noWrap/>
            <w:vAlign w:val="bottom"/>
          </w:tcPr>
          <w:p w:rsidR="00D47F56" w:rsidRPr="004D3445" w:rsidRDefault="00D47F56" w:rsidP="00AF1B0B">
            <w:pPr>
              <w:jc w:val="right"/>
              <w:rPr>
                <w:lang w:val="en-GB"/>
              </w:rPr>
            </w:pPr>
            <w:r w:rsidRPr="004D3445">
              <w:rPr>
                <w:szCs w:val="22"/>
                <w:lang w:val="en-GB"/>
              </w:rPr>
              <w:t>12.99</w:t>
            </w:r>
          </w:p>
        </w:tc>
        <w:tc>
          <w:tcPr>
            <w:tcW w:w="766" w:type="dxa"/>
            <w:noWrap/>
            <w:vAlign w:val="bottom"/>
          </w:tcPr>
          <w:p w:rsidR="00D47F56" w:rsidRPr="004D3445" w:rsidRDefault="00D47F56" w:rsidP="00AF1B0B">
            <w:pPr>
              <w:jc w:val="right"/>
              <w:rPr>
                <w:lang w:val="en-GB"/>
              </w:rPr>
            </w:pPr>
            <w:r w:rsidRPr="004D3445">
              <w:rPr>
                <w:szCs w:val="22"/>
                <w:lang w:val="en-GB"/>
              </w:rPr>
              <w:t>1.11</w:t>
            </w:r>
          </w:p>
        </w:tc>
        <w:tc>
          <w:tcPr>
            <w:tcW w:w="851" w:type="dxa"/>
            <w:noWrap/>
            <w:vAlign w:val="bottom"/>
          </w:tcPr>
          <w:p w:rsidR="00D47F56" w:rsidRPr="004D3445" w:rsidRDefault="00D47F56" w:rsidP="00AF1B0B">
            <w:pPr>
              <w:jc w:val="right"/>
              <w:rPr>
                <w:lang w:val="en-GB"/>
              </w:rPr>
            </w:pPr>
            <w:r w:rsidRPr="004D3445">
              <w:rPr>
                <w:szCs w:val="22"/>
                <w:lang w:val="en-GB"/>
              </w:rPr>
              <w:t>-0.11</w:t>
            </w:r>
          </w:p>
        </w:tc>
        <w:tc>
          <w:tcPr>
            <w:tcW w:w="992" w:type="dxa"/>
            <w:noWrap/>
            <w:vAlign w:val="bottom"/>
          </w:tcPr>
          <w:p w:rsidR="00D47F56" w:rsidRPr="004D3445" w:rsidRDefault="00D47F56" w:rsidP="00AF1B0B">
            <w:pPr>
              <w:jc w:val="right"/>
              <w:rPr>
                <w:lang w:val="en-GB"/>
              </w:rPr>
            </w:pPr>
            <w:r w:rsidRPr="004D3445">
              <w:rPr>
                <w:szCs w:val="22"/>
                <w:lang w:val="en-GB"/>
              </w:rPr>
              <w:t>4.89</w:t>
            </w:r>
          </w:p>
        </w:tc>
        <w:tc>
          <w:tcPr>
            <w:tcW w:w="851" w:type="dxa"/>
            <w:noWrap/>
            <w:vAlign w:val="bottom"/>
          </w:tcPr>
          <w:p w:rsidR="00D47F56" w:rsidRPr="004D3445" w:rsidRDefault="00D47F56" w:rsidP="00AF1B0B">
            <w:pPr>
              <w:jc w:val="right"/>
              <w:rPr>
                <w:lang w:val="en-GB"/>
              </w:rPr>
            </w:pPr>
            <w:r w:rsidRPr="004D3445">
              <w:rPr>
                <w:szCs w:val="22"/>
                <w:lang w:val="en-GB"/>
              </w:rPr>
              <w:t>1.12</w:t>
            </w:r>
          </w:p>
        </w:tc>
        <w:tc>
          <w:tcPr>
            <w:tcW w:w="992" w:type="dxa"/>
            <w:noWrap/>
            <w:vAlign w:val="bottom"/>
          </w:tcPr>
          <w:p w:rsidR="00D47F56" w:rsidRPr="004D3445" w:rsidRDefault="00D47F56" w:rsidP="00AF1B0B">
            <w:pPr>
              <w:jc w:val="right"/>
              <w:rPr>
                <w:lang w:val="en-GB"/>
              </w:rPr>
            </w:pPr>
            <w:r w:rsidRPr="004D3445">
              <w:rPr>
                <w:szCs w:val="22"/>
                <w:lang w:val="en-GB"/>
              </w:rPr>
              <w:t>144.60</w:t>
            </w:r>
          </w:p>
        </w:tc>
        <w:tc>
          <w:tcPr>
            <w:tcW w:w="992" w:type="dxa"/>
            <w:noWrap/>
            <w:vAlign w:val="bottom"/>
          </w:tcPr>
          <w:p w:rsidR="00D47F56" w:rsidRPr="004D3445" w:rsidRDefault="00D47F56" w:rsidP="00AF1B0B">
            <w:pPr>
              <w:jc w:val="right"/>
              <w:rPr>
                <w:lang w:val="en-GB"/>
              </w:rPr>
            </w:pPr>
            <w:r w:rsidRPr="004D3445">
              <w:rPr>
                <w:szCs w:val="22"/>
                <w:lang w:val="en-GB"/>
              </w:rPr>
              <w:t>2.16</w:t>
            </w:r>
          </w:p>
        </w:tc>
        <w:tc>
          <w:tcPr>
            <w:tcW w:w="1353" w:type="dxa"/>
            <w:noWrap/>
            <w:vAlign w:val="bottom"/>
          </w:tcPr>
          <w:p w:rsidR="00D47F56" w:rsidRPr="004D3445" w:rsidRDefault="00D47F56" w:rsidP="00AF1B0B">
            <w:pPr>
              <w:jc w:val="right"/>
              <w:rPr>
                <w:lang w:val="en-GB"/>
              </w:rPr>
            </w:pPr>
            <w:r w:rsidRPr="004D3445">
              <w:rPr>
                <w:szCs w:val="22"/>
                <w:lang w:val="en-GB"/>
              </w:rPr>
              <w:t>2.38</w:t>
            </w:r>
          </w:p>
        </w:tc>
        <w:tc>
          <w:tcPr>
            <w:tcW w:w="1402" w:type="dxa"/>
            <w:noWrap/>
            <w:vAlign w:val="bottom"/>
          </w:tcPr>
          <w:p w:rsidR="00D47F56" w:rsidRPr="004D3445" w:rsidRDefault="00D47F56" w:rsidP="00AF1B0B">
            <w:pPr>
              <w:jc w:val="right"/>
              <w:rPr>
                <w:lang w:val="en-GB"/>
              </w:rPr>
            </w:pPr>
            <w:r w:rsidRPr="004D3445">
              <w:rPr>
                <w:szCs w:val="22"/>
                <w:lang w:val="en-GB"/>
              </w:rPr>
              <w:t>241.34</w:t>
            </w:r>
          </w:p>
        </w:tc>
        <w:tc>
          <w:tcPr>
            <w:tcW w:w="1498" w:type="dxa"/>
            <w:noWrap/>
            <w:vAlign w:val="bottom"/>
          </w:tcPr>
          <w:p w:rsidR="00D47F56" w:rsidRPr="004D3445" w:rsidRDefault="00D47F56" w:rsidP="00AF1B0B">
            <w:pPr>
              <w:jc w:val="right"/>
              <w:rPr>
                <w:lang w:val="en-GB"/>
              </w:rPr>
            </w:pPr>
            <w:r w:rsidRPr="004D3445">
              <w:rPr>
                <w:szCs w:val="22"/>
                <w:lang w:val="en-GB"/>
              </w:rPr>
              <w:t>241.34</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5</w:t>
            </w:r>
          </w:p>
        </w:tc>
        <w:tc>
          <w:tcPr>
            <w:tcW w:w="1376" w:type="dxa"/>
            <w:noWrap/>
            <w:vAlign w:val="bottom"/>
          </w:tcPr>
          <w:p w:rsidR="00D47F56" w:rsidRPr="004D3445" w:rsidRDefault="00D47F56" w:rsidP="00AF1B0B">
            <w:pPr>
              <w:rPr>
                <w:lang w:val="en-GB"/>
              </w:rPr>
            </w:pPr>
            <w:r w:rsidRPr="004D3445">
              <w:rPr>
                <w:szCs w:val="22"/>
                <w:lang w:val="en-GB"/>
              </w:rPr>
              <w:t>Common vetch</w:t>
            </w:r>
          </w:p>
        </w:tc>
        <w:tc>
          <w:tcPr>
            <w:tcW w:w="1893" w:type="dxa"/>
            <w:noWrap/>
            <w:vAlign w:val="bottom"/>
          </w:tcPr>
          <w:p w:rsidR="00D47F56" w:rsidRPr="004D3445" w:rsidRDefault="00D47F56" w:rsidP="00AF1B0B">
            <w:pPr>
              <w:rPr>
                <w:i/>
                <w:iCs/>
                <w:lang w:val="en-GB"/>
              </w:rPr>
            </w:pPr>
            <w:r w:rsidRPr="004D3445">
              <w:rPr>
                <w:i/>
                <w:iCs/>
                <w:szCs w:val="22"/>
                <w:lang w:val="en-GB"/>
              </w:rPr>
              <w:t>Vicia sativa</w:t>
            </w:r>
          </w:p>
        </w:tc>
        <w:tc>
          <w:tcPr>
            <w:tcW w:w="711" w:type="dxa"/>
            <w:noWrap/>
            <w:vAlign w:val="bottom"/>
          </w:tcPr>
          <w:p w:rsidR="00D47F56" w:rsidRPr="004D3445" w:rsidRDefault="00D47F56" w:rsidP="00AF1B0B">
            <w:pPr>
              <w:jc w:val="right"/>
              <w:rPr>
                <w:lang w:val="en-GB"/>
              </w:rPr>
            </w:pPr>
            <w:r w:rsidRPr="004D3445">
              <w:rPr>
                <w:szCs w:val="22"/>
                <w:lang w:val="en-GB"/>
              </w:rPr>
              <w:t>12.46</w:t>
            </w:r>
          </w:p>
        </w:tc>
        <w:tc>
          <w:tcPr>
            <w:tcW w:w="766" w:type="dxa"/>
            <w:noWrap/>
            <w:vAlign w:val="bottom"/>
          </w:tcPr>
          <w:p w:rsidR="00D47F56" w:rsidRPr="004D3445" w:rsidRDefault="00D47F56" w:rsidP="00AF1B0B">
            <w:pPr>
              <w:jc w:val="right"/>
              <w:rPr>
                <w:lang w:val="en-GB"/>
              </w:rPr>
            </w:pPr>
            <w:r w:rsidRPr="004D3445">
              <w:rPr>
                <w:szCs w:val="22"/>
                <w:lang w:val="en-GB"/>
              </w:rPr>
              <w:t>1.10</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5.00</w:t>
            </w:r>
          </w:p>
        </w:tc>
        <w:tc>
          <w:tcPr>
            <w:tcW w:w="851" w:type="dxa"/>
            <w:noWrap/>
            <w:vAlign w:val="bottom"/>
          </w:tcPr>
          <w:p w:rsidR="00D47F56" w:rsidRPr="004D3445" w:rsidRDefault="00D47F56" w:rsidP="00AF1B0B">
            <w:pPr>
              <w:jc w:val="right"/>
              <w:rPr>
                <w:lang w:val="en-GB"/>
              </w:rPr>
            </w:pPr>
            <w:r w:rsidRPr="004D3445">
              <w:rPr>
                <w:szCs w:val="22"/>
                <w:lang w:val="en-GB"/>
              </w:rPr>
              <w:t>1.00</w:t>
            </w:r>
          </w:p>
        </w:tc>
        <w:tc>
          <w:tcPr>
            <w:tcW w:w="992" w:type="dxa"/>
            <w:noWrap/>
            <w:vAlign w:val="bottom"/>
          </w:tcPr>
          <w:p w:rsidR="00D47F56" w:rsidRPr="004D3445" w:rsidRDefault="00D47F56" w:rsidP="00AF1B0B">
            <w:pPr>
              <w:jc w:val="right"/>
              <w:rPr>
                <w:lang w:val="en-GB"/>
              </w:rPr>
            </w:pPr>
            <w:r w:rsidRPr="004D3445">
              <w:rPr>
                <w:szCs w:val="22"/>
                <w:lang w:val="en-GB"/>
              </w:rPr>
              <w:t>32.00</w:t>
            </w:r>
          </w:p>
        </w:tc>
        <w:tc>
          <w:tcPr>
            <w:tcW w:w="992" w:type="dxa"/>
            <w:noWrap/>
            <w:vAlign w:val="bottom"/>
          </w:tcPr>
          <w:p w:rsidR="00D47F56" w:rsidRPr="004D3445" w:rsidRDefault="00D47F56" w:rsidP="00AF1B0B">
            <w:pPr>
              <w:jc w:val="right"/>
              <w:rPr>
                <w:lang w:val="en-GB"/>
              </w:rPr>
            </w:pPr>
            <w:r w:rsidRPr="004D3445">
              <w:rPr>
                <w:szCs w:val="22"/>
                <w:lang w:val="en-GB"/>
              </w:rPr>
              <w:t>1.51</w:t>
            </w:r>
          </w:p>
        </w:tc>
        <w:tc>
          <w:tcPr>
            <w:tcW w:w="1353" w:type="dxa"/>
            <w:noWrap/>
            <w:vAlign w:val="bottom"/>
          </w:tcPr>
          <w:p w:rsidR="00D47F56" w:rsidRPr="004D3445" w:rsidRDefault="00D47F56" w:rsidP="00AF1B0B">
            <w:pPr>
              <w:jc w:val="right"/>
              <w:rPr>
                <w:lang w:val="en-GB"/>
              </w:rPr>
            </w:pPr>
            <w:r w:rsidRPr="004D3445">
              <w:rPr>
                <w:szCs w:val="22"/>
                <w:lang w:val="en-GB"/>
              </w:rPr>
              <w:t>1.63</w:t>
            </w:r>
          </w:p>
        </w:tc>
        <w:tc>
          <w:tcPr>
            <w:tcW w:w="1402" w:type="dxa"/>
            <w:noWrap/>
            <w:vAlign w:val="bottom"/>
          </w:tcPr>
          <w:p w:rsidR="00D47F56" w:rsidRPr="004D3445" w:rsidRDefault="00D47F56" w:rsidP="00AF1B0B">
            <w:pPr>
              <w:jc w:val="right"/>
              <w:rPr>
                <w:lang w:val="en-GB"/>
              </w:rPr>
            </w:pPr>
            <w:r w:rsidRPr="004D3445">
              <w:rPr>
                <w:szCs w:val="22"/>
                <w:lang w:val="en-GB"/>
              </w:rPr>
              <w:t>42.18</w:t>
            </w:r>
          </w:p>
        </w:tc>
        <w:tc>
          <w:tcPr>
            <w:tcW w:w="1498" w:type="dxa"/>
            <w:noWrap/>
            <w:vAlign w:val="bottom"/>
          </w:tcPr>
          <w:p w:rsidR="00D47F56" w:rsidRPr="004D3445" w:rsidRDefault="00D47F56" w:rsidP="00AF1B0B">
            <w:pPr>
              <w:jc w:val="right"/>
              <w:rPr>
                <w:lang w:val="en-GB"/>
              </w:rPr>
            </w:pPr>
            <w:r w:rsidRPr="004D3445">
              <w:rPr>
                <w:szCs w:val="22"/>
                <w:lang w:val="en-GB"/>
              </w:rPr>
              <w:t>126.55</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Cotton</w:t>
            </w:r>
          </w:p>
        </w:tc>
        <w:tc>
          <w:tcPr>
            <w:tcW w:w="1893" w:type="dxa"/>
            <w:noWrap/>
            <w:vAlign w:val="bottom"/>
          </w:tcPr>
          <w:p w:rsidR="00D47F56" w:rsidRPr="004D3445" w:rsidRDefault="00D47F56" w:rsidP="00AF1B0B">
            <w:pPr>
              <w:rPr>
                <w:i/>
                <w:iCs/>
                <w:lang w:val="en-GB"/>
              </w:rPr>
            </w:pPr>
            <w:r w:rsidRPr="004D3445">
              <w:rPr>
                <w:i/>
                <w:iCs/>
                <w:szCs w:val="22"/>
                <w:lang w:val="en-GB"/>
              </w:rPr>
              <w:t>Gossypium sp</w:t>
            </w:r>
          </w:p>
        </w:tc>
        <w:tc>
          <w:tcPr>
            <w:tcW w:w="711" w:type="dxa"/>
            <w:noWrap/>
            <w:vAlign w:val="bottom"/>
          </w:tcPr>
          <w:p w:rsidR="00D47F56" w:rsidRPr="004D3445" w:rsidRDefault="00D47F56" w:rsidP="00AF1B0B">
            <w:pPr>
              <w:jc w:val="right"/>
              <w:rPr>
                <w:lang w:val="en-GB"/>
              </w:rPr>
            </w:pPr>
            <w:r w:rsidRPr="004D3445">
              <w:rPr>
                <w:szCs w:val="22"/>
                <w:lang w:val="en-GB"/>
              </w:rPr>
              <w:t>60.97</w:t>
            </w:r>
          </w:p>
        </w:tc>
        <w:tc>
          <w:tcPr>
            <w:tcW w:w="766" w:type="dxa"/>
            <w:noWrap/>
            <w:vAlign w:val="bottom"/>
          </w:tcPr>
          <w:p w:rsidR="00D47F56" w:rsidRPr="004D3445" w:rsidRDefault="00D47F56" w:rsidP="00AF1B0B">
            <w:pPr>
              <w:jc w:val="right"/>
              <w:rPr>
                <w:lang w:val="en-GB"/>
              </w:rPr>
            </w:pPr>
            <w:r w:rsidRPr="004D3445">
              <w:rPr>
                <w:szCs w:val="22"/>
                <w:lang w:val="en-GB"/>
              </w:rPr>
              <w:t>1.79</w:t>
            </w:r>
          </w:p>
        </w:tc>
        <w:tc>
          <w:tcPr>
            <w:tcW w:w="851" w:type="dxa"/>
            <w:noWrap/>
            <w:vAlign w:val="bottom"/>
          </w:tcPr>
          <w:p w:rsidR="00D47F56" w:rsidRPr="004D3445" w:rsidRDefault="00D47F56" w:rsidP="00AF1B0B">
            <w:pPr>
              <w:jc w:val="right"/>
              <w:rPr>
                <w:lang w:val="en-GB"/>
              </w:rPr>
            </w:pPr>
            <w:r w:rsidRPr="004D3445">
              <w:rPr>
                <w:szCs w:val="22"/>
                <w:lang w:val="en-GB"/>
              </w:rPr>
              <w:t>-0.79</w:t>
            </w:r>
          </w:p>
        </w:tc>
        <w:tc>
          <w:tcPr>
            <w:tcW w:w="992" w:type="dxa"/>
            <w:noWrap/>
            <w:vAlign w:val="bottom"/>
          </w:tcPr>
          <w:p w:rsidR="00D47F56" w:rsidRPr="004D3445" w:rsidRDefault="00D47F56" w:rsidP="00AF1B0B">
            <w:pPr>
              <w:jc w:val="right"/>
              <w:rPr>
                <w:lang w:val="en-GB"/>
              </w:rPr>
            </w:pPr>
            <w:r w:rsidRPr="004D3445">
              <w:rPr>
                <w:szCs w:val="22"/>
                <w:lang w:val="en-GB"/>
              </w:rPr>
              <w:t>7.26</w:t>
            </w:r>
          </w:p>
        </w:tc>
        <w:tc>
          <w:tcPr>
            <w:tcW w:w="851" w:type="dxa"/>
            <w:noWrap/>
            <w:vAlign w:val="bottom"/>
          </w:tcPr>
          <w:p w:rsidR="00D47F56" w:rsidRPr="004D3445" w:rsidRDefault="00D47F56" w:rsidP="00AF1B0B">
            <w:pPr>
              <w:jc w:val="right"/>
              <w:rPr>
                <w:lang w:val="en-GB"/>
              </w:rPr>
            </w:pPr>
            <w:r w:rsidRPr="004D3445">
              <w:rPr>
                <w:szCs w:val="22"/>
                <w:lang w:val="en-GB"/>
              </w:rPr>
              <w:t>-1.26</w:t>
            </w:r>
          </w:p>
        </w:tc>
        <w:tc>
          <w:tcPr>
            <w:tcW w:w="992" w:type="dxa"/>
            <w:noWrap/>
            <w:vAlign w:val="bottom"/>
          </w:tcPr>
          <w:p w:rsidR="00D47F56" w:rsidRPr="004D3445" w:rsidRDefault="00D47F56" w:rsidP="00AF1B0B">
            <w:pPr>
              <w:jc w:val="right"/>
              <w:rPr>
                <w:lang w:val="en-GB"/>
              </w:rPr>
            </w:pPr>
            <w:r w:rsidRPr="004D3445">
              <w:rPr>
                <w:szCs w:val="22"/>
                <w:lang w:val="en-GB"/>
              </w:rPr>
              <w:t>2127.60</w:t>
            </w:r>
          </w:p>
        </w:tc>
        <w:tc>
          <w:tcPr>
            <w:tcW w:w="992" w:type="dxa"/>
            <w:noWrap/>
            <w:vAlign w:val="bottom"/>
          </w:tcPr>
          <w:p w:rsidR="00D47F56" w:rsidRPr="004D3445" w:rsidRDefault="00D47F56" w:rsidP="00AF1B0B">
            <w:pPr>
              <w:jc w:val="right"/>
              <w:rPr>
                <w:lang w:val="en-GB"/>
              </w:rPr>
            </w:pPr>
            <w:r w:rsidRPr="004D3445">
              <w:rPr>
                <w:szCs w:val="22"/>
                <w:lang w:val="en-GB"/>
              </w:rPr>
              <w:t>3.33</w:t>
            </w:r>
          </w:p>
        </w:tc>
        <w:tc>
          <w:tcPr>
            <w:tcW w:w="1353" w:type="dxa"/>
            <w:noWrap/>
            <w:vAlign w:val="bottom"/>
          </w:tcPr>
          <w:p w:rsidR="00D47F56" w:rsidRPr="004D3445" w:rsidRDefault="00D47F56" w:rsidP="00AF1B0B">
            <w:pPr>
              <w:jc w:val="right"/>
              <w:rPr>
                <w:lang w:val="en-GB"/>
              </w:rPr>
            </w:pPr>
            <w:r w:rsidRPr="004D3445">
              <w:rPr>
                <w:szCs w:val="22"/>
                <w:lang w:val="en-GB"/>
              </w:rPr>
              <w:t>2.44</w:t>
            </w:r>
          </w:p>
        </w:tc>
        <w:tc>
          <w:tcPr>
            <w:tcW w:w="1402" w:type="dxa"/>
            <w:noWrap/>
            <w:vAlign w:val="bottom"/>
          </w:tcPr>
          <w:p w:rsidR="00D47F56" w:rsidRPr="004D3445" w:rsidRDefault="00D47F56" w:rsidP="00AF1B0B">
            <w:pPr>
              <w:jc w:val="right"/>
              <w:rPr>
                <w:lang w:val="en-GB"/>
              </w:rPr>
            </w:pPr>
            <w:r w:rsidRPr="004D3445">
              <w:rPr>
                <w:szCs w:val="22"/>
                <w:lang w:val="en-GB"/>
              </w:rPr>
              <w:t>272.44</w:t>
            </w:r>
          </w:p>
        </w:tc>
        <w:tc>
          <w:tcPr>
            <w:tcW w:w="1498" w:type="dxa"/>
            <w:noWrap/>
            <w:vAlign w:val="bottom"/>
          </w:tcPr>
          <w:p w:rsidR="00D47F56" w:rsidRPr="004D3445" w:rsidRDefault="00D47F56" w:rsidP="00AF1B0B">
            <w:pPr>
              <w:jc w:val="right"/>
              <w:rPr>
                <w:lang w:val="en-GB"/>
              </w:rPr>
            </w:pPr>
            <w:r w:rsidRPr="004D3445">
              <w:rPr>
                <w:szCs w:val="22"/>
                <w:lang w:val="en-GB"/>
              </w:rPr>
              <w:t>272.44</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6</w:t>
            </w:r>
          </w:p>
        </w:tc>
        <w:tc>
          <w:tcPr>
            <w:tcW w:w="1376" w:type="dxa"/>
            <w:noWrap/>
            <w:vAlign w:val="bottom"/>
          </w:tcPr>
          <w:p w:rsidR="00D47F56" w:rsidRPr="004D3445" w:rsidRDefault="00D47F56" w:rsidP="00AF1B0B">
            <w:pPr>
              <w:rPr>
                <w:lang w:val="en-GB"/>
              </w:rPr>
            </w:pPr>
            <w:r w:rsidRPr="004D3445">
              <w:rPr>
                <w:szCs w:val="22"/>
                <w:lang w:val="en-GB"/>
              </w:rPr>
              <w:t>Fenugreek</w:t>
            </w:r>
          </w:p>
        </w:tc>
        <w:tc>
          <w:tcPr>
            <w:tcW w:w="1893" w:type="dxa"/>
            <w:noWrap/>
            <w:vAlign w:val="bottom"/>
          </w:tcPr>
          <w:p w:rsidR="00D47F56" w:rsidRPr="004D3445" w:rsidRDefault="00D47F56" w:rsidP="00AF1B0B">
            <w:pPr>
              <w:rPr>
                <w:i/>
                <w:iCs/>
                <w:lang w:val="en-GB"/>
              </w:rPr>
            </w:pPr>
            <w:r w:rsidRPr="004D3445">
              <w:rPr>
                <w:i/>
                <w:iCs/>
                <w:szCs w:val="22"/>
                <w:lang w:val="en-GB"/>
              </w:rPr>
              <w:t>Trigonella foenum graceum</w:t>
            </w:r>
          </w:p>
        </w:tc>
        <w:tc>
          <w:tcPr>
            <w:tcW w:w="711" w:type="dxa"/>
            <w:noWrap/>
            <w:vAlign w:val="bottom"/>
          </w:tcPr>
          <w:p w:rsidR="00D47F56" w:rsidRPr="004D3445" w:rsidRDefault="00D47F56" w:rsidP="00AF1B0B">
            <w:pPr>
              <w:jc w:val="right"/>
              <w:rPr>
                <w:lang w:val="en-GB"/>
              </w:rPr>
            </w:pPr>
            <w:r w:rsidRPr="004D3445">
              <w:rPr>
                <w:szCs w:val="22"/>
                <w:lang w:val="en-GB"/>
              </w:rPr>
              <w:t>17.02</w:t>
            </w:r>
          </w:p>
        </w:tc>
        <w:tc>
          <w:tcPr>
            <w:tcW w:w="766" w:type="dxa"/>
            <w:noWrap/>
            <w:vAlign w:val="bottom"/>
          </w:tcPr>
          <w:p w:rsidR="00D47F56" w:rsidRPr="004D3445" w:rsidRDefault="00D47F56" w:rsidP="00AF1B0B">
            <w:pPr>
              <w:jc w:val="right"/>
              <w:rPr>
                <w:lang w:val="en-GB"/>
              </w:rPr>
            </w:pPr>
            <w:r w:rsidRPr="004D3445">
              <w:rPr>
                <w:szCs w:val="22"/>
                <w:lang w:val="en-GB"/>
              </w:rPr>
              <w:t>1.23</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8.30</w:t>
            </w:r>
          </w:p>
        </w:tc>
        <w:tc>
          <w:tcPr>
            <w:tcW w:w="851" w:type="dxa"/>
            <w:noWrap/>
            <w:vAlign w:val="bottom"/>
          </w:tcPr>
          <w:p w:rsidR="00D47F56" w:rsidRPr="004D3445" w:rsidRDefault="00D47F56" w:rsidP="00AF1B0B">
            <w:pPr>
              <w:jc w:val="right"/>
              <w:rPr>
                <w:lang w:val="en-GB"/>
              </w:rPr>
            </w:pPr>
            <w:r w:rsidRPr="004D3445">
              <w:rPr>
                <w:szCs w:val="22"/>
                <w:lang w:val="en-GB"/>
              </w:rPr>
              <w:t>-2.30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2.03</w:t>
            </w:r>
          </w:p>
        </w:tc>
        <w:tc>
          <w:tcPr>
            <w:tcW w:w="1402" w:type="dxa"/>
            <w:noWrap/>
            <w:vAlign w:val="bottom"/>
          </w:tcPr>
          <w:p w:rsidR="00D47F56" w:rsidRPr="004D3445" w:rsidRDefault="00D47F56" w:rsidP="00AF1B0B">
            <w:pPr>
              <w:jc w:val="right"/>
              <w:rPr>
                <w:lang w:val="en-GB"/>
              </w:rPr>
            </w:pPr>
            <w:r w:rsidRPr="004D3445">
              <w:rPr>
                <w:szCs w:val="22"/>
                <w:lang w:val="en-GB"/>
              </w:rPr>
              <w:t>105.93</w:t>
            </w:r>
          </w:p>
        </w:tc>
        <w:tc>
          <w:tcPr>
            <w:tcW w:w="1498" w:type="dxa"/>
            <w:noWrap/>
            <w:vAlign w:val="bottom"/>
          </w:tcPr>
          <w:p w:rsidR="00D47F56" w:rsidRPr="004D3445" w:rsidRDefault="00D47F56" w:rsidP="00AF1B0B">
            <w:pPr>
              <w:jc w:val="right"/>
              <w:rPr>
                <w:lang w:val="en-GB"/>
              </w:rPr>
            </w:pPr>
            <w:r w:rsidRPr="004D3445">
              <w:rPr>
                <w:szCs w:val="22"/>
                <w:lang w:val="en-GB"/>
              </w:rPr>
              <w:t>317.80</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Lettuce</w:t>
            </w:r>
          </w:p>
        </w:tc>
        <w:tc>
          <w:tcPr>
            <w:tcW w:w="2604" w:type="dxa"/>
            <w:gridSpan w:val="2"/>
            <w:noWrap/>
            <w:vAlign w:val="bottom"/>
          </w:tcPr>
          <w:p w:rsidR="00D47F56" w:rsidRPr="004D3445" w:rsidRDefault="00D47F56" w:rsidP="00AF1B0B">
            <w:pPr>
              <w:rPr>
                <w:i/>
                <w:iCs/>
                <w:lang w:val="en-GB"/>
              </w:rPr>
            </w:pPr>
            <w:r w:rsidRPr="004D3445">
              <w:rPr>
                <w:i/>
                <w:iCs/>
                <w:szCs w:val="22"/>
                <w:lang w:val="en-GB"/>
              </w:rPr>
              <w:t>Lactuca sativa</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400.00</w:t>
            </w:r>
          </w:p>
        </w:tc>
        <w:tc>
          <w:tcPr>
            <w:tcW w:w="992" w:type="dxa"/>
            <w:noWrap/>
            <w:vAlign w:val="bottom"/>
          </w:tcPr>
          <w:p w:rsidR="00D47F56" w:rsidRPr="004D3445" w:rsidRDefault="00D47F56" w:rsidP="00AF1B0B">
            <w:pPr>
              <w:jc w:val="right"/>
              <w:rPr>
                <w:lang w:val="en-GB"/>
              </w:rPr>
            </w:pPr>
            <w:r w:rsidRPr="004D3445">
              <w:rPr>
                <w:szCs w:val="22"/>
                <w:lang w:val="en-GB"/>
              </w:rPr>
              <w:t>2.60</w:t>
            </w:r>
          </w:p>
        </w:tc>
        <w:tc>
          <w:tcPr>
            <w:tcW w:w="1353" w:type="dxa"/>
            <w:noWrap/>
            <w:vAlign w:val="bottom"/>
          </w:tcPr>
          <w:p w:rsidR="00D47F56" w:rsidRPr="004D3445" w:rsidRDefault="00D47F56" w:rsidP="00AF1B0B">
            <w:pPr>
              <w:jc w:val="right"/>
              <w:rPr>
                <w:lang w:val="en-GB"/>
              </w:rPr>
            </w:pPr>
            <w:r w:rsidRPr="004D3445">
              <w:rPr>
                <w:szCs w:val="22"/>
                <w:lang w:val="en-GB"/>
              </w:rPr>
              <w:t>2.42</w:t>
            </w:r>
          </w:p>
        </w:tc>
        <w:tc>
          <w:tcPr>
            <w:tcW w:w="1402" w:type="dxa"/>
            <w:noWrap/>
            <w:vAlign w:val="bottom"/>
          </w:tcPr>
          <w:p w:rsidR="00D47F56" w:rsidRPr="004D3445" w:rsidRDefault="00D47F56" w:rsidP="00AF1B0B">
            <w:pPr>
              <w:jc w:val="right"/>
              <w:rPr>
                <w:lang w:val="en-GB"/>
              </w:rPr>
            </w:pPr>
            <w:r w:rsidRPr="004D3445">
              <w:rPr>
                <w:szCs w:val="22"/>
                <w:lang w:val="en-GB"/>
              </w:rPr>
              <w:t>264.28</w:t>
            </w:r>
          </w:p>
        </w:tc>
        <w:tc>
          <w:tcPr>
            <w:tcW w:w="1498" w:type="dxa"/>
            <w:noWrap/>
            <w:vAlign w:val="bottom"/>
          </w:tcPr>
          <w:p w:rsidR="00D47F56" w:rsidRPr="004D3445" w:rsidRDefault="00D47F56" w:rsidP="00AF1B0B">
            <w:pPr>
              <w:jc w:val="right"/>
              <w:rPr>
                <w:lang w:val="en-GB"/>
              </w:rPr>
            </w:pPr>
            <w:r w:rsidRPr="004D3445">
              <w:rPr>
                <w:szCs w:val="22"/>
                <w:lang w:val="en-GB"/>
              </w:rPr>
              <w:t>792.83</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Maize</w:t>
            </w:r>
          </w:p>
        </w:tc>
        <w:tc>
          <w:tcPr>
            <w:tcW w:w="1893" w:type="dxa"/>
            <w:noWrap/>
            <w:vAlign w:val="bottom"/>
          </w:tcPr>
          <w:p w:rsidR="00D47F56" w:rsidRPr="004D3445" w:rsidRDefault="00D47F56" w:rsidP="00AF1B0B">
            <w:pPr>
              <w:rPr>
                <w:i/>
                <w:iCs/>
                <w:lang w:val="en-GB"/>
              </w:rPr>
            </w:pPr>
            <w:r w:rsidRPr="004D3445">
              <w:rPr>
                <w:i/>
                <w:iCs/>
                <w:szCs w:val="22"/>
                <w:lang w:val="en-GB"/>
              </w:rPr>
              <w:t xml:space="preserve">Zea mays </w:t>
            </w:r>
          </w:p>
        </w:tc>
        <w:tc>
          <w:tcPr>
            <w:tcW w:w="711" w:type="dxa"/>
            <w:noWrap/>
            <w:vAlign w:val="bottom"/>
          </w:tcPr>
          <w:p w:rsidR="00D47F56" w:rsidRPr="004D3445" w:rsidRDefault="00D47F56" w:rsidP="00AF1B0B">
            <w:pPr>
              <w:jc w:val="right"/>
              <w:rPr>
                <w:lang w:val="en-GB"/>
              </w:rPr>
            </w:pPr>
            <w:r w:rsidRPr="004D3445">
              <w:rPr>
                <w:szCs w:val="22"/>
                <w:lang w:val="en-GB"/>
              </w:rPr>
              <w:t>16.51</w:t>
            </w:r>
          </w:p>
        </w:tc>
        <w:tc>
          <w:tcPr>
            <w:tcW w:w="766" w:type="dxa"/>
            <w:noWrap/>
            <w:vAlign w:val="bottom"/>
          </w:tcPr>
          <w:p w:rsidR="00D47F56" w:rsidRPr="004D3445" w:rsidRDefault="00D47F56" w:rsidP="00AF1B0B">
            <w:pPr>
              <w:jc w:val="right"/>
              <w:rPr>
                <w:lang w:val="en-GB"/>
              </w:rPr>
            </w:pPr>
            <w:r w:rsidRPr="004D3445">
              <w:rPr>
                <w:szCs w:val="22"/>
                <w:lang w:val="en-GB"/>
              </w:rPr>
              <w:t>1.22</w:t>
            </w:r>
          </w:p>
        </w:tc>
        <w:tc>
          <w:tcPr>
            <w:tcW w:w="851" w:type="dxa"/>
            <w:noWrap/>
            <w:vAlign w:val="bottom"/>
          </w:tcPr>
          <w:p w:rsidR="00D47F56" w:rsidRPr="004D3445" w:rsidRDefault="00D47F56" w:rsidP="00AF1B0B">
            <w:pPr>
              <w:jc w:val="right"/>
              <w:rPr>
                <w:lang w:val="en-GB"/>
              </w:rPr>
            </w:pPr>
            <w:r w:rsidRPr="004D3445">
              <w:rPr>
                <w:szCs w:val="22"/>
                <w:lang w:val="en-GB"/>
              </w:rPr>
              <w:t>-0.22</w:t>
            </w:r>
          </w:p>
        </w:tc>
        <w:tc>
          <w:tcPr>
            <w:tcW w:w="992" w:type="dxa"/>
            <w:noWrap/>
            <w:vAlign w:val="bottom"/>
          </w:tcPr>
          <w:p w:rsidR="00D47F56" w:rsidRPr="004D3445" w:rsidRDefault="00D47F56" w:rsidP="00AF1B0B">
            <w:pPr>
              <w:jc w:val="right"/>
              <w:rPr>
                <w:lang w:val="en-GB"/>
              </w:rPr>
            </w:pPr>
            <w:r w:rsidRPr="004D3445">
              <w:rPr>
                <w:szCs w:val="22"/>
                <w:lang w:val="en-GB"/>
              </w:rPr>
              <w:t>5.03</w:t>
            </w:r>
          </w:p>
        </w:tc>
        <w:tc>
          <w:tcPr>
            <w:tcW w:w="851" w:type="dxa"/>
            <w:noWrap/>
            <w:vAlign w:val="bottom"/>
          </w:tcPr>
          <w:p w:rsidR="00D47F56" w:rsidRPr="004D3445" w:rsidRDefault="00D47F56" w:rsidP="00AF1B0B">
            <w:pPr>
              <w:jc w:val="right"/>
              <w:rPr>
                <w:lang w:val="en-GB"/>
              </w:rPr>
            </w:pPr>
            <w:r w:rsidRPr="004D3445">
              <w:rPr>
                <w:szCs w:val="22"/>
                <w:lang w:val="en-GB"/>
              </w:rPr>
              <w:t>0.97</w:t>
            </w:r>
          </w:p>
        </w:tc>
        <w:tc>
          <w:tcPr>
            <w:tcW w:w="992" w:type="dxa"/>
            <w:noWrap/>
            <w:vAlign w:val="bottom"/>
          </w:tcPr>
          <w:p w:rsidR="00D47F56" w:rsidRPr="004D3445" w:rsidRDefault="00D47F56" w:rsidP="00AF1B0B">
            <w:pPr>
              <w:jc w:val="right"/>
              <w:rPr>
                <w:lang w:val="en-GB"/>
              </w:rPr>
            </w:pPr>
            <w:r w:rsidRPr="004D3445">
              <w:rPr>
                <w:szCs w:val="22"/>
                <w:lang w:val="en-GB"/>
              </w:rPr>
              <w:t>500.53</w:t>
            </w:r>
          </w:p>
        </w:tc>
        <w:tc>
          <w:tcPr>
            <w:tcW w:w="992" w:type="dxa"/>
            <w:noWrap/>
            <w:vAlign w:val="bottom"/>
          </w:tcPr>
          <w:p w:rsidR="00D47F56" w:rsidRPr="004D3445" w:rsidRDefault="00D47F56" w:rsidP="00AF1B0B">
            <w:pPr>
              <w:jc w:val="right"/>
              <w:rPr>
                <w:lang w:val="en-GB"/>
              </w:rPr>
            </w:pPr>
            <w:r w:rsidRPr="004D3445">
              <w:rPr>
                <w:szCs w:val="22"/>
                <w:lang w:val="en-GB"/>
              </w:rPr>
              <w:t>2.70</w:t>
            </w:r>
          </w:p>
        </w:tc>
        <w:tc>
          <w:tcPr>
            <w:tcW w:w="1353" w:type="dxa"/>
            <w:noWrap/>
            <w:vAlign w:val="bottom"/>
          </w:tcPr>
          <w:p w:rsidR="00D47F56" w:rsidRPr="004D3445" w:rsidRDefault="00D47F56" w:rsidP="00AF1B0B">
            <w:pPr>
              <w:jc w:val="right"/>
              <w:rPr>
                <w:lang w:val="en-GB"/>
              </w:rPr>
            </w:pPr>
            <w:r w:rsidRPr="004D3445">
              <w:rPr>
                <w:szCs w:val="22"/>
                <w:lang w:val="en-GB"/>
              </w:rPr>
              <w:t>2.81</w:t>
            </w:r>
          </w:p>
        </w:tc>
        <w:tc>
          <w:tcPr>
            <w:tcW w:w="1402" w:type="dxa"/>
            <w:noWrap/>
            <w:vAlign w:val="bottom"/>
          </w:tcPr>
          <w:p w:rsidR="00D47F56" w:rsidRPr="004D3445" w:rsidRDefault="00D47F56" w:rsidP="00AF1B0B">
            <w:pPr>
              <w:jc w:val="right"/>
              <w:rPr>
                <w:lang w:val="en-GB"/>
              </w:rPr>
            </w:pPr>
            <w:r w:rsidRPr="004D3445">
              <w:rPr>
                <w:szCs w:val="22"/>
                <w:lang w:val="en-GB"/>
              </w:rPr>
              <w:t>644.29</w:t>
            </w:r>
          </w:p>
        </w:tc>
        <w:tc>
          <w:tcPr>
            <w:tcW w:w="1498" w:type="dxa"/>
            <w:noWrap/>
            <w:vAlign w:val="bottom"/>
          </w:tcPr>
          <w:p w:rsidR="00D47F56" w:rsidRPr="004D3445" w:rsidRDefault="00D47F56" w:rsidP="00AF1B0B">
            <w:pPr>
              <w:jc w:val="right"/>
              <w:rPr>
                <w:lang w:val="en-GB"/>
              </w:rPr>
            </w:pPr>
            <w:r w:rsidRPr="004D3445">
              <w:rPr>
                <w:szCs w:val="22"/>
                <w:lang w:val="en-GB"/>
              </w:rPr>
              <w:t>644.29</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7</w:t>
            </w:r>
          </w:p>
        </w:tc>
        <w:tc>
          <w:tcPr>
            <w:tcW w:w="1376" w:type="dxa"/>
            <w:noWrap/>
            <w:vAlign w:val="bottom"/>
          </w:tcPr>
          <w:p w:rsidR="00D47F56" w:rsidRPr="004D3445" w:rsidRDefault="00D47F56" w:rsidP="00AF1B0B">
            <w:pPr>
              <w:rPr>
                <w:lang w:val="en-GB"/>
              </w:rPr>
            </w:pPr>
            <w:r w:rsidRPr="004D3445">
              <w:rPr>
                <w:szCs w:val="22"/>
                <w:lang w:val="en-GB"/>
              </w:rPr>
              <w:t>Maize</w:t>
            </w:r>
          </w:p>
        </w:tc>
        <w:tc>
          <w:tcPr>
            <w:tcW w:w="1893" w:type="dxa"/>
            <w:noWrap/>
            <w:vAlign w:val="bottom"/>
          </w:tcPr>
          <w:p w:rsidR="00D47F56" w:rsidRPr="004D3445" w:rsidRDefault="00D47F56" w:rsidP="00AF1B0B">
            <w:pPr>
              <w:rPr>
                <w:i/>
                <w:iCs/>
                <w:lang w:val="en-GB"/>
              </w:rPr>
            </w:pPr>
            <w:r w:rsidRPr="004D3445">
              <w:rPr>
                <w:i/>
                <w:iCs/>
                <w:szCs w:val="22"/>
                <w:lang w:val="en-GB"/>
              </w:rPr>
              <w:t xml:space="preserve">Z. mays </w:t>
            </w:r>
          </w:p>
        </w:tc>
        <w:tc>
          <w:tcPr>
            <w:tcW w:w="711" w:type="dxa"/>
            <w:noWrap/>
            <w:vAlign w:val="bottom"/>
          </w:tcPr>
          <w:p w:rsidR="00D47F56" w:rsidRPr="004D3445" w:rsidRDefault="00D47F56" w:rsidP="00AF1B0B">
            <w:pPr>
              <w:jc w:val="right"/>
              <w:rPr>
                <w:lang w:val="en-GB"/>
              </w:rPr>
            </w:pPr>
            <w:r w:rsidRPr="004D3445">
              <w:rPr>
                <w:szCs w:val="22"/>
                <w:lang w:val="en-GB"/>
              </w:rPr>
              <w:t>11.58</w:t>
            </w:r>
          </w:p>
        </w:tc>
        <w:tc>
          <w:tcPr>
            <w:tcW w:w="766" w:type="dxa"/>
            <w:noWrap/>
            <w:vAlign w:val="bottom"/>
          </w:tcPr>
          <w:p w:rsidR="00D47F56" w:rsidRPr="004D3445" w:rsidRDefault="00D47F56" w:rsidP="00AF1B0B">
            <w:pPr>
              <w:jc w:val="right"/>
              <w:rPr>
                <w:lang w:val="en-GB"/>
              </w:rPr>
            </w:pPr>
            <w:r w:rsidRPr="004D3445">
              <w:rPr>
                <w:szCs w:val="22"/>
                <w:lang w:val="en-GB"/>
              </w:rPr>
              <w:t>1.06</w:t>
            </w:r>
          </w:p>
        </w:tc>
        <w:tc>
          <w:tcPr>
            <w:tcW w:w="851" w:type="dxa"/>
            <w:noWrap/>
            <w:vAlign w:val="bottom"/>
          </w:tcPr>
          <w:p w:rsidR="00D47F56" w:rsidRPr="004D3445" w:rsidRDefault="00D47F56" w:rsidP="00AF1B0B">
            <w:pPr>
              <w:jc w:val="right"/>
              <w:rPr>
                <w:lang w:val="en-GB"/>
              </w:rPr>
            </w:pPr>
            <w:r w:rsidRPr="004D3445">
              <w:rPr>
                <w:szCs w:val="22"/>
                <w:lang w:val="en-GB"/>
              </w:rPr>
              <w:t>-0.06</w:t>
            </w:r>
          </w:p>
        </w:tc>
        <w:tc>
          <w:tcPr>
            <w:tcW w:w="992" w:type="dxa"/>
            <w:noWrap/>
            <w:vAlign w:val="bottom"/>
          </w:tcPr>
          <w:p w:rsidR="00D47F56" w:rsidRPr="004D3445" w:rsidRDefault="00D47F56" w:rsidP="00AF1B0B">
            <w:pPr>
              <w:jc w:val="right"/>
              <w:rPr>
                <w:lang w:val="en-GB"/>
              </w:rPr>
            </w:pPr>
            <w:r w:rsidRPr="004D3445">
              <w:rPr>
                <w:szCs w:val="22"/>
                <w:lang w:val="en-GB"/>
              </w:rPr>
              <w:t>4.90</w:t>
            </w:r>
          </w:p>
        </w:tc>
        <w:tc>
          <w:tcPr>
            <w:tcW w:w="851" w:type="dxa"/>
            <w:noWrap/>
            <w:vAlign w:val="bottom"/>
          </w:tcPr>
          <w:p w:rsidR="00D47F56" w:rsidRPr="004D3445" w:rsidRDefault="00D47F56" w:rsidP="00AF1B0B">
            <w:pPr>
              <w:jc w:val="right"/>
              <w:rPr>
                <w:lang w:val="en-GB"/>
              </w:rPr>
            </w:pPr>
            <w:r w:rsidRPr="004D3445">
              <w:rPr>
                <w:szCs w:val="22"/>
                <w:lang w:val="en-GB"/>
              </w:rPr>
              <w:t>1.10</w:t>
            </w:r>
          </w:p>
        </w:tc>
        <w:tc>
          <w:tcPr>
            <w:tcW w:w="992" w:type="dxa"/>
            <w:noWrap/>
            <w:vAlign w:val="bottom"/>
          </w:tcPr>
          <w:p w:rsidR="00D47F56" w:rsidRPr="004D3445" w:rsidRDefault="00D47F56" w:rsidP="00AF1B0B">
            <w:pPr>
              <w:jc w:val="right"/>
              <w:rPr>
                <w:lang w:val="en-GB"/>
              </w:rPr>
            </w:pPr>
            <w:r w:rsidRPr="004D3445">
              <w:rPr>
                <w:szCs w:val="22"/>
                <w:lang w:val="en-GB"/>
              </w:rPr>
              <w:t>83.00</w:t>
            </w:r>
          </w:p>
        </w:tc>
        <w:tc>
          <w:tcPr>
            <w:tcW w:w="992" w:type="dxa"/>
            <w:noWrap/>
            <w:vAlign w:val="bottom"/>
          </w:tcPr>
          <w:p w:rsidR="00D47F56" w:rsidRPr="004D3445" w:rsidRDefault="00D47F56" w:rsidP="00AF1B0B">
            <w:pPr>
              <w:jc w:val="right"/>
              <w:rPr>
                <w:lang w:val="en-GB"/>
              </w:rPr>
            </w:pPr>
            <w:r w:rsidRPr="004D3445">
              <w:rPr>
                <w:szCs w:val="22"/>
                <w:lang w:val="en-GB"/>
              </w:rPr>
              <w:t>1.92</w:t>
            </w:r>
          </w:p>
        </w:tc>
        <w:tc>
          <w:tcPr>
            <w:tcW w:w="1353" w:type="dxa"/>
            <w:noWrap/>
            <w:vAlign w:val="bottom"/>
          </w:tcPr>
          <w:p w:rsidR="00D47F56" w:rsidRPr="004D3445" w:rsidRDefault="00D47F56" w:rsidP="00AF1B0B">
            <w:pPr>
              <w:jc w:val="right"/>
              <w:rPr>
                <w:lang w:val="en-GB"/>
              </w:rPr>
            </w:pPr>
            <w:r w:rsidRPr="004D3445">
              <w:rPr>
                <w:szCs w:val="22"/>
                <w:lang w:val="en-GB"/>
              </w:rPr>
              <w:t>1.99</w:t>
            </w:r>
          </w:p>
        </w:tc>
        <w:tc>
          <w:tcPr>
            <w:tcW w:w="1402" w:type="dxa"/>
            <w:noWrap/>
            <w:vAlign w:val="bottom"/>
          </w:tcPr>
          <w:p w:rsidR="00D47F56" w:rsidRPr="004D3445" w:rsidRDefault="00D47F56" w:rsidP="00AF1B0B">
            <w:pPr>
              <w:jc w:val="right"/>
              <w:rPr>
                <w:lang w:val="en-GB"/>
              </w:rPr>
            </w:pPr>
            <w:r w:rsidRPr="004D3445">
              <w:rPr>
                <w:szCs w:val="22"/>
                <w:lang w:val="en-GB"/>
              </w:rPr>
              <w:t>98.72</w:t>
            </w:r>
          </w:p>
        </w:tc>
        <w:tc>
          <w:tcPr>
            <w:tcW w:w="1498" w:type="dxa"/>
            <w:noWrap/>
            <w:vAlign w:val="bottom"/>
          </w:tcPr>
          <w:p w:rsidR="00D47F56" w:rsidRPr="004D3445" w:rsidRDefault="00D47F56" w:rsidP="00AF1B0B">
            <w:pPr>
              <w:jc w:val="right"/>
              <w:rPr>
                <w:lang w:val="en-GB"/>
              </w:rPr>
            </w:pPr>
            <w:r w:rsidRPr="004D3445">
              <w:rPr>
                <w:szCs w:val="22"/>
                <w:lang w:val="en-GB"/>
              </w:rPr>
              <w:t>296.17</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Maize</w:t>
            </w:r>
          </w:p>
        </w:tc>
        <w:tc>
          <w:tcPr>
            <w:tcW w:w="2604" w:type="dxa"/>
            <w:gridSpan w:val="2"/>
            <w:noWrap/>
          </w:tcPr>
          <w:p w:rsidR="00D47F56" w:rsidRPr="004D3445" w:rsidRDefault="00D47F56" w:rsidP="00AF1B0B">
            <w:r w:rsidRPr="004D3445">
              <w:rPr>
                <w:i/>
                <w:iCs/>
                <w:szCs w:val="22"/>
                <w:lang w:val="en-GB"/>
              </w:rPr>
              <w:t xml:space="preserve">Z. mays </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300.00</w:t>
            </w:r>
          </w:p>
        </w:tc>
        <w:tc>
          <w:tcPr>
            <w:tcW w:w="992" w:type="dxa"/>
            <w:noWrap/>
            <w:vAlign w:val="bottom"/>
          </w:tcPr>
          <w:p w:rsidR="00D47F56" w:rsidRPr="004D3445" w:rsidRDefault="00D47F56" w:rsidP="00AF1B0B">
            <w:pPr>
              <w:jc w:val="right"/>
              <w:rPr>
                <w:lang w:val="en-GB"/>
              </w:rPr>
            </w:pPr>
            <w:r w:rsidRPr="004D3445">
              <w:rPr>
                <w:szCs w:val="22"/>
                <w:lang w:val="en-GB"/>
              </w:rPr>
              <w:t>2.48</w:t>
            </w:r>
          </w:p>
        </w:tc>
        <w:tc>
          <w:tcPr>
            <w:tcW w:w="1353" w:type="dxa"/>
            <w:noWrap/>
            <w:vAlign w:val="bottom"/>
          </w:tcPr>
          <w:p w:rsidR="00D47F56" w:rsidRPr="004D3445" w:rsidRDefault="00D47F56" w:rsidP="00AF1B0B">
            <w:pPr>
              <w:jc w:val="right"/>
              <w:rPr>
                <w:lang w:val="en-GB"/>
              </w:rPr>
            </w:pPr>
            <w:r w:rsidRPr="004D3445">
              <w:rPr>
                <w:szCs w:val="22"/>
                <w:lang w:val="en-GB"/>
              </w:rPr>
              <w:t>2.30</w:t>
            </w:r>
          </w:p>
        </w:tc>
        <w:tc>
          <w:tcPr>
            <w:tcW w:w="1402" w:type="dxa"/>
            <w:noWrap/>
            <w:vAlign w:val="bottom"/>
          </w:tcPr>
          <w:p w:rsidR="00D47F56" w:rsidRPr="004D3445" w:rsidRDefault="00D47F56" w:rsidP="00AF1B0B">
            <w:pPr>
              <w:jc w:val="right"/>
              <w:rPr>
                <w:lang w:val="en-GB"/>
              </w:rPr>
            </w:pPr>
            <w:r w:rsidRPr="004D3445">
              <w:rPr>
                <w:szCs w:val="22"/>
                <w:lang w:val="en-GB"/>
              </w:rPr>
              <w:t>198.21</w:t>
            </w:r>
          </w:p>
        </w:tc>
        <w:tc>
          <w:tcPr>
            <w:tcW w:w="1498" w:type="dxa"/>
            <w:noWrap/>
            <w:vAlign w:val="bottom"/>
          </w:tcPr>
          <w:p w:rsidR="00D47F56" w:rsidRPr="004D3445" w:rsidRDefault="00D47F56" w:rsidP="00AF1B0B">
            <w:pPr>
              <w:jc w:val="right"/>
              <w:rPr>
                <w:lang w:val="en-GB"/>
              </w:rPr>
            </w:pPr>
            <w:r w:rsidRPr="004D3445">
              <w:rPr>
                <w:szCs w:val="22"/>
                <w:lang w:val="en-GB"/>
              </w:rPr>
              <w:t>594.62</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Maize</w:t>
            </w:r>
          </w:p>
        </w:tc>
        <w:tc>
          <w:tcPr>
            <w:tcW w:w="2604" w:type="dxa"/>
            <w:gridSpan w:val="2"/>
            <w:noWrap/>
          </w:tcPr>
          <w:p w:rsidR="00D47F56" w:rsidRPr="004D3445" w:rsidRDefault="00D47F56" w:rsidP="00AF1B0B">
            <w:r w:rsidRPr="004D3445">
              <w:rPr>
                <w:i/>
                <w:iCs/>
                <w:szCs w:val="22"/>
                <w:lang w:val="en-GB"/>
              </w:rPr>
              <w:t xml:space="preserve">Z. mays </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2.12</w:t>
            </w:r>
          </w:p>
        </w:tc>
        <w:tc>
          <w:tcPr>
            <w:tcW w:w="1402" w:type="dxa"/>
            <w:noWrap/>
            <w:vAlign w:val="bottom"/>
          </w:tcPr>
          <w:p w:rsidR="00D47F56" w:rsidRPr="004D3445" w:rsidRDefault="00D47F56" w:rsidP="00AF1B0B">
            <w:pPr>
              <w:jc w:val="right"/>
              <w:rPr>
                <w:lang w:val="en-GB"/>
              </w:rPr>
            </w:pPr>
            <w:r w:rsidRPr="004D3445">
              <w:rPr>
                <w:szCs w:val="22"/>
                <w:lang w:val="en-GB"/>
              </w:rPr>
              <w:t>132.14</w:t>
            </w:r>
          </w:p>
        </w:tc>
        <w:tc>
          <w:tcPr>
            <w:tcW w:w="1498" w:type="dxa"/>
            <w:noWrap/>
            <w:vAlign w:val="bottom"/>
          </w:tcPr>
          <w:p w:rsidR="00D47F56" w:rsidRPr="004D3445" w:rsidRDefault="00D47F56" w:rsidP="00AF1B0B">
            <w:pPr>
              <w:jc w:val="right"/>
              <w:rPr>
                <w:lang w:val="en-GB"/>
              </w:rPr>
            </w:pPr>
            <w:r w:rsidRPr="004D3445">
              <w:rPr>
                <w:szCs w:val="22"/>
                <w:lang w:val="en-GB"/>
              </w:rPr>
              <w:t>396.42</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 xml:space="preserve">Millet </w:t>
            </w:r>
          </w:p>
        </w:tc>
        <w:tc>
          <w:tcPr>
            <w:tcW w:w="1893" w:type="dxa"/>
            <w:noWrap/>
            <w:vAlign w:val="bottom"/>
          </w:tcPr>
          <w:p w:rsidR="00D47F56" w:rsidRPr="004D3445" w:rsidRDefault="00D47F56" w:rsidP="00AF1B0B">
            <w:pPr>
              <w:rPr>
                <w:i/>
                <w:iCs/>
                <w:lang w:val="en-GB"/>
              </w:rPr>
            </w:pPr>
            <w:r w:rsidRPr="004D3445">
              <w:rPr>
                <w:i/>
                <w:iCs/>
                <w:szCs w:val="22"/>
                <w:lang w:val="en-GB"/>
              </w:rPr>
              <w:t>Panicum milaceum</w:t>
            </w:r>
          </w:p>
        </w:tc>
        <w:tc>
          <w:tcPr>
            <w:tcW w:w="711" w:type="dxa"/>
            <w:noWrap/>
            <w:vAlign w:val="bottom"/>
          </w:tcPr>
          <w:p w:rsidR="00D47F56" w:rsidRPr="004D3445" w:rsidRDefault="00D47F56" w:rsidP="00AF1B0B">
            <w:pPr>
              <w:jc w:val="right"/>
              <w:rPr>
                <w:lang w:val="en-GB"/>
              </w:rPr>
            </w:pPr>
            <w:r w:rsidRPr="004D3445">
              <w:rPr>
                <w:szCs w:val="22"/>
                <w:lang w:val="en-GB"/>
              </w:rPr>
              <w:t>16.51</w:t>
            </w:r>
          </w:p>
        </w:tc>
        <w:tc>
          <w:tcPr>
            <w:tcW w:w="766" w:type="dxa"/>
            <w:noWrap/>
            <w:vAlign w:val="bottom"/>
          </w:tcPr>
          <w:p w:rsidR="00D47F56" w:rsidRPr="004D3445" w:rsidRDefault="00D47F56" w:rsidP="00AF1B0B">
            <w:pPr>
              <w:jc w:val="right"/>
              <w:rPr>
                <w:lang w:val="en-GB"/>
              </w:rPr>
            </w:pPr>
            <w:r w:rsidRPr="004D3445">
              <w:rPr>
                <w:szCs w:val="22"/>
                <w:lang w:val="en-GB"/>
              </w:rPr>
              <w:t>1.22</w:t>
            </w:r>
          </w:p>
        </w:tc>
        <w:tc>
          <w:tcPr>
            <w:tcW w:w="851" w:type="dxa"/>
            <w:noWrap/>
            <w:vAlign w:val="bottom"/>
          </w:tcPr>
          <w:p w:rsidR="00D47F56" w:rsidRPr="004D3445" w:rsidRDefault="00D47F56" w:rsidP="00AF1B0B">
            <w:pPr>
              <w:jc w:val="right"/>
              <w:rPr>
                <w:lang w:val="en-GB"/>
              </w:rPr>
            </w:pPr>
            <w:r w:rsidRPr="004D3445">
              <w:rPr>
                <w:szCs w:val="22"/>
                <w:lang w:val="en-GB"/>
              </w:rPr>
              <w:t>-0.22</w:t>
            </w:r>
          </w:p>
        </w:tc>
        <w:tc>
          <w:tcPr>
            <w:tcW w:w="992" w:type="dxa"/>
            <w:noWrap/>
            <w:vAlign w:val="bottom"/>
          </w:tcPr>
          <w:p w:rsidR="00D47F56" w:rsidRPr="004D3445" w:rsidRDefault="00D47F56" w:rsidP="00AF1B0B">
            <w:pPr>
              <w:jc w:val="right"/>
              <w:rPr>
                <w:lang w:val="en-GB"/>
              </w:rPr>
            </w:pPr>
            <w:r w:rsidRPr="004D3445">
              <w:rPr>
                <w:szCs w:val="22"/>
                <w:lang w:val="en-GB"/>
              </w:rPr>
              <w:t>5.03</w:t>
            </w:r>
          </w:p>
        </w:tc>
        <w:tc>
          <w:tcPr>
            <w:tcW w:w="851" w:type="dxa"/>
            <w:noWrap/>
            <w:vAlign w:val="bottom"/>
          </w:tcPr>
          <w:p w:rsidR="00D47F56" w:rsidRPr="004D3445" w:rsidRDefault="00D47F56" w:rsidP="00AF1B0B">
            <w:pPr>
              <w:jc w:val="right"/>
              <w:rPr>
                <w:lang w:val="en-GB"/>
              </w:rPr>
            </w:pPr>
            <w:r w:rsidRPr="004D3445">
              <w:rPr>
                <w:szCs w:val="22"/>
                <w:lang w:val="en-GB"/>
              </w:rPr>
              <w:t>0.97</w:t>
            </w:r>
          </w:p>
        </w:tc>
        <w:tc>
          <w:tcPr>
            <w:tcW w:w="992" w:type="dxa"/>
            <w:noWrap/>
            <w:vAlign w:val="bottom"/>
          </w:tcPr>
          <w:p w:rsidR="00D47F56" w:rsidRPr="004D3445" w:rsidRDefault="00D47F56" w:rsidP="00AF1B0B">
            <w:pPr>
              <w:jc w:val="right"/>
              <w:rPr>
                <w:lang w:val="en-GB"/>
              </w:rPr>
            </w:pPr>
            <w:r w:rsidRPr="004D3445">
              <w:rPr>
                <w:szCs w:val="22"/>
                <w:lang w:val="en-GB"/>
              </w:rPr>
              <w:t>419.12</w:t>
            </w:r>
          </w:p>
        </w:tc>
        <w:tc>
          <w:tcPr>
            <w:tcW w:w="992" w:type="dxa"/>
            <w:noWrap/>
            <w:vAlign w:val="bottom"/>
          </w:tcPr>
          <w:p w:rsidR="00D47F56" w:rsidRPr="004D3445" w:rsidRDefault="00D47F56" w:rsidP="00AF1B0B">
            <w:pPr>
              <w:jc w:val="right"/>
              <w:rPr>
                <w:lang w:val="en-GB"/>
              </w:rPr>
            </w:pPr>
            <w:r w:rsidRPr="004D3445">
              <w:rPr>
                <w:szCs w:val="22"/>
                <w:lang w:val="en-GB"/>
              </w:rPr>
              <w:t>2.62</w:t>
            </w:r>
          </w:p>
        </w:tc>
        <w:tc>
          <w:tcPr>
            <w:tcW w:w="1353" w:type="dxa"/>
            <w:noWrap/>
            <w:vAlign w:val="bottom"/>
          </w:tcPr>
          <w:p w:rsidR="00D47F56" w:rsidRPr="004D3445" w:rsidRDefault="00D47F56" w:rsidP="00AF1B0B">
            <w:pPr>
              <w:jc w:val="right"/>
              <w:rPr>
                <w:lang w:val="en-GB"/>
              </w:rPr>
            </w:pPr>
            <w:r w:rsidRPr="004D3445">
              <w:rPr>
                <w:szCs w:val="22"/>
                <w:lang w:val="en-GB"/>
              </w:rPr>
              <w:t>2.73</w:t>
            </w:r>
          </w:p>
        </w:tc>
        <w:tc>
          <w:tcPr>
            <w:tcW w:w="1402" w:type="dxa"/>
            <w:noWrap/>
            <w:vAlign w:val="bottom"/>
          </w:tcPr>
          <w:p w:rsidR="00D47F56" w:rsidRPr="004D3445" w:rsidRDefault="00D47F56" w:rsidP="00AF1B0B">
            <w:pPr>
              <w:jc w:val="right"/>
              <w:rPr>
                <w:lang w:val="en-GB"/>
              </w:rPr>
            </w:pPr>
            <w:r w:rsidRPr="004D3445">
              <w:rPr>
                <w:szCs w:val="22"/>
                <w:lang w:val="en-GB"/>
              </w:rPr>
              <w:t>539.50</w:t>
            </w:r>
          </w:p>
        </w:tc>
        <w:tc>
          <w:tcPr>
            <w:tcW w:w="1498" w:type="dxa"/>
            <w:noWrap/>
            <w:vAlign w:val="bottom"/>
          </w:tcPr>
          <w:p w:rsidR="00D47F56" w:rsidRPr="004D3445" w:rsidRDefault="00D47F56" w:rsidP="00AF1B0B">
            <w:pPr>
              <w:jc w:val="right"/>
              <w:rPr>
                <w:lang w:val="en-GB"/>
              </w:rPr>
            </w:pPr>
            <w:r w:rsidRPr="004D3445">
              <w:rPr>
                <w:szCs w:val="22"/>
                <w:lang w:val="en-GB"/>
              </w:rPr>
              <w:t>539.50</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8</w:t>
            </w:r>
          </w:p>
        </w:tc>
        <w:tc>
          <w:tcPr>
            <w:tcW w:w="1376" w:type="dxa"/>
            <w:noWrap/>
            <w:vAlign w:val="bottom"/>
          </w:tcPr>
          <w:p w:rsidR="00D47F56" w:rsidRPr="004D3445" w:rsidRDefault="00D47F56" w:rsidP="00AF1B0B">
            <w:pPr>
              <w:rPr>
                <w:lang w:val="en-GB"/>
              </w:rPr>
            </w:pPr>
            <w:r w:rsidRPr="004D3445">
              <w:rPr>
                <w:szCs w:val="22"/>
                <w:lang w:val="en-GB"/>
              </w:rPr>
              <w:t>Oats</w:t>
            </w:r>
          </w:p>
        </w:tc>
        <w:tc>
          <w:tcPr>
            <w:tcW w:w="1893" w:type="dxa"/>
            <w:noWrap/>
            <w:vAlign w:val="bottom"/>
          </w:tcPr>
          <w:p w:rsidR="00D47F56" w:rsidRPr="004D3445" w:rsidRDefault="00D47F56" w:rsidP="00AF1B0B">
            <w:pPr>
              <w:rPr>
                <w:i/>
                <w:iCs/>
                <w:lang w:val="en-GB"/>
              </w:rPr>
            </w:pPr>
            <w:r w:rsidRPr="004D3445">
              <w:rPr>
                <w:i/>
                <w:iCs/>
                <w:szCs w:val="22"/>
                <w:lang w:val="en-GB"/>
              </w:rPr>
              <w:t>Avena sativa</w:t>
            </w:r>
          </w:p>
        </w:tc>
        <w:tc>
          <w:tcPr>
            <w:tcW w:w="711" w:type="dxa"/>
            <w:noWrap/>
            <w:vAlign w:val="bottom"/>
          </w:tcPr>
          <w:p w:rsidR="00D47F56" w:rsidRPr="004D3445" w:rsidRDefault="00D47F56" w:rsidP="00AF1B0B">
            <w:pPr>
              <w:jc w:val="right"/>
              <w:rPr>
                <w:lang w:val="en-GB"/>
              </w:rPr>
            </w:pPr>
            <w:r w:rsidRPr="004D3445">
              <w:rPr>
                <w:szCs w:val="22"/>
                <w:lang w:val="en-GB"/>
              </w:rPr>
              <w:t>9.19</w:t>
            </w:r>
          </w:p>
        </w:tc>
        <w:tc>
          <w:tcPr>
            <w:tcW w:w="766" w:type="dxa"/>
            <w:noWrap/>
            <w:vAlign w:val="bottom"/>
          </w:tcPr>
          <w:p w:rsidR="00D47F56" w:rsidRPr="004D3445" w:rsidRDefault="00D47F56" w:rsidP="00AF1B0B">
            <w:pPr>
              <w:jc w:val="right"/>
              <w:rPr>
                <w:lang w:val="en-GB"/>
              </w:rPr>
            </w:pPr>
            <w:r w:rsidRPr="004D3445">
              <w:rPr>
                <w:szCs w:val="22"/>
                <w:lang w:val="en-GB"/>
              </w:rPr>
              <w:t>0.96</w:t>
            </w:r>
          </w:p>
        </w:tc>
        <w:tc>
          <w:tcPr>
            <w:tcW w:w="851" w:type="dxa"/>
            <w:noWrap/>
            <w:vAlign w:val="bottom"/>
          </w:tcPr>
          <w:p w:rsidR="00D47F56" w:rsidRPr="004D3445" w:rsidRDefault="00D47F56" w:rsidP="00AF1B0B">
            <w:pPr>
              <w:jc w:val="right"/>
              <w:rPr>
                <w:lang w:val="en-GB"/>
              </w:rPr>
            </w:pPr>
            <w:r w:rsidRPr="004D3445">
              <w:rPr>
                <w:szCs w:val="22"/>
                <w:lang w:val="en-GB"/>
              </w:rPr>
              <w:t>0.04</w:t>
            </w:r>
          </w:p>
        </w:tc>
        <w:tc>
          <w:tcPr>
            <w:tcW w:w="992" w:type="dxa"/>
            <w:noWrap/>
            <w:vAlign w:val="bottom"/>
          </w:tcPr>
          <w:p w:rsidR="00D47F56" w:rsidRPr="004D3445" w:rsidRDefault="00D47F56" w:rsidP="00AF1B0B">
            <w:pPr>
              <w:jc w:val="right"/>
              <w:rPr>
                <w:lang w:val="en-GB"/>
              </w:rPr>
            </w:pPr>
            <w:r w:rsidRPr="004D3445">
              <w:rPr>
                <w:szCs w:val="22"/>
                <w:lang w:val="en-GB"/>
              </w:rPr>
              <w:t>5.60</w:t>
            </w:r>
          </w:p>
        </w:tc>
        <w:tc>
          <w:tcPr>
            <w:tcW w:w="851" w:type="dxa"/>
            <w:noWrap/>
            <w:vAlign w:val="bottom"/>
          </w:tcPr>
          <w:p w:rsidR="00D47F56" w:rsidRPr="004D3445" w:rsidRDefault="00D47F56" w:rsidP="00AF1B0B">
            <w:pPr>
              <w:jc w:val="right"/>
              <w:rPr>
                <w:lang w:val="en-GB"/>
              </w:rPr>
            </w:pPr>
            <w:r w:rsidRPr="004D3445">
              <w:rPr>
                <w:szCs w:val="22"/>
                <w:lang w:val="en-GB"/>
              </w:rPr>
              <w:t>0.40</w:t>
            </w:r>
          </w:p>
        </w:tc>
        <w:tc>
          <w:tcPr>
            <w:tcW w:w="992" w:type="dxa"/>
            <w:noWrap/>
            <w:vAlign w:val="bottom"/>
          </w:tcPr>
          <w:p w:rsidR="00D47F56" w:rsidRPr="004D3445" w:rsidRDefault="00D47F56" w:rsidP="00AF1B0B">
            <w:pPr>
              <w:jc w:val="right"/>
              <w:rPr>
                <w:lang w:val="en-GB"/>
              </w:rPr>
            </w:pPr>
            <w:r w:rsidRPr="004D3445">
              <w:rPr>
                <w:szCs w:val="22"/>
                <w:lang w:val="en-GB"/>
              </w:rPr>
              <w:t>100.00</w:t>
            </w:r>
          </w:p>
        </w:tc>
        <w:tc>
          <w:tcPr>
            <w:tcW w:w="992" w:type="dxa"/>
            <w:noWrap/>
            <w:vAlign w:val="bottom"/>
          </w:tcPr>
          <w:p w:rsidR="00D47F56" w:rsidRPr="004D3445" w:rsidRDefault="00D47F56" w:rsidP="00AF1B0B">
            <w:pPr>
              <w:jc w:val="right"/>
              <w:rPr>
                <w:lang w:val="en-GB"/>
              </w:rPr>
            </w:pPr>
            <w:r w:rsidRPr="004D3445">
              <w:rPr>
                <w:szCs w:val="22"/>
                <w:lang w:val="en-GB"/>
              </w:rPr>
              <w:t>2.00</w:t>
            </w:r>
          </w:p>
        </w:tc>
        <w:tc>
          <w:tcPr>
            <w:tcW w:w="1353" w:type="dxa"/>
            <w:noWrap/>
            <w:vAlign w:val="bottom"/>
          </w:tcPr>
          <w:p w:rsidR="00D47F56" w:rsidRPr="004D3445" w:rsidRDefault="00D47F56" w:rsidP="00AF1B0B">
            <w:pPr>
              <w:jc w:val="right"/>
              <w:rPr>
                <w:lang w:val="en-GB"/>
              </w:rPr>
            </w:pPr>
            <w:r w:rsidRPr="004D3445">
              <w:rPr>
                <w:szCs w:val="22"/>
                <w:lang w:val="en-GB"/>
              </w:rPr>
              <w:t>2.08</w:t>
            </w:r>
          </w:p>
        </w:tc>
        <w:tc>
          <w:tcPr>
            <w:tcW w:w="1402" w:type="dxa"/>
            <w:noWrap/>
            <w:vAlign w:val="bottom"/>
          </w:tcPr>
          <w:p w:rsidR="00D47F56" w:rsidRPr="004D3445" w:rsidRDefault="00D47F56" w:rsidP="00AF1B0B">
            <w:pPr>
              <w:jc w:val="right"/>
              <w:rPr>
                <w:lang w:val="en-GB"/>
              </w:rPr>
            </w:pPr>
            <w:r w:rsidRPr="004D3445">
              <w:rPr>
                <w:szCs w:val="22"/>
                <w:lang w:val="en-GB"/>
              </w:rPr>
              <w:t>120.38</w:t>
            </w:r>
          </w:p>
        </w:tc>
        <w:tc>
          <w:tcPr>
            <w:tcW w:w="1498" w:type="dxa"/>
            <w:noWrap/>
            <w:vAlign w:val="bottom"/>
          </w:tcPr>
          <w:p w:rsidR="00D47F56" w:rsidRPr="004D3445" w:rsidRDefault="00D47F56" w:rsidP="00AF1B0B">
            <w:pPr>
              <w:jc w:val="right"/>
              <w:rPr>
                <w:lang w:val="en-GB"/>
              </w:rPr>
            </w:pPr>
            <w:r w:rsidRPr="004D3445">
              <w:rPr>
                <w:szCs w:val="22"/>
                <w:lang w:val="en-GB"/>
              </w:rPr>
              <w:t>361.14</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lastRenderedPageBreak/>
              <w:t>Europe</w:t>
            </w:r>
            <w:r w:rsidRPr="004D3445">
              <w:rPr>
                <w:szCs w:val="22"/>
                <w:vertAlign w:val="superscript"/>
                <w:lang w:val="en-GB"/>
              </w:rPr>
              <w:t>8</w:t>
            </w:r>
          </w:p>
        </w:tc>
        <w:tc>
          <w:tcPr>
            <w:tcW w:w="1376" w:type="dxa"/>
            <w:noWrap/>
            <w:vAlign w:val="bottom"/>
          </w:tcPr>
          <w:p w:rsidR="00D47F56" w:rsidRPr="004D3445" w:rsidRDefault="00D47F56" w:rsidP="00AF1B0B">
            <w:pPr>
              <w:rPr>
                <w:lang w:val="en-GB"/>
              </w:rPr>
            </w:pPr>
            <w:r w:rsidRPr="004D3445">
              <w:rPr>
                <w:szCs w:val="22"/>
                <w:lang w:val="en-GB"/>
              </w:rPr>
              <w:t>Oats</w:t>
            </w:r>
          </w:p>
        </w:tc>
        <w:tc>
          <w:tcPr>
            <w:tcW w:w="1893" w:type="dxa"/>
            <w:noWrap/>
            <w:vAlign w:val="bottom"/>
          </w:tcPr>
          <w:p w:rsidR="00D47F56" w:rsidRPr="004D3445" w:rsidRDefault="00D47F56" w:rsidP="00AF1B0B">
            <w:pPr>
              <w:rPr>
                <w:i/>
                <w:iCs/>
                <w:lang w:val="en-GB"/>
              </w:rPr>
            </w:pPr>
            <w:r w:rsidRPr="004D3445">
              <w:rPr>
                <w:i/>
                <w:iCs/>
                <w:szCs w:val="22"/>
                <w:lang w:val="en-GB"/>
              </w:rPr>
              <w:t>A. sativa</w:t>
            </w:r>
          </w:p>
        </w:tc>
        <w:tc>
          <w:tcPr>
            <w:tcW w:w="711" w:type="dxa"/>
            <w:noWrap/>
            <w:vAlign w:val="bottom"/>
          </w:tcPr>
          <w:p w:rsidR="00D47F56" w:rsidRPr="004D3445" w:rsidRDefault="00D47F56" w:rsidP="00AF1B0B">
            <w:pPr>
              <w:jc w:val="right"/>
              <w:rPr>
                <w:lang w:val="en-GB"/>
              </w:rPr>
            </w:pPr>
            <w:r w:rsidRPr="004D3445">
              <w:rPr>
                <w:szCs w:val="22"/>
                <w:lang w:val="en-GB"/>
              </w:rPr>
              <w:t>24.02</w:t>
            </w:r>
          </w:p>
        </w:tc>
        <w:tc>
          <w:tcPr>
            <w:tcW w:w="766" w:type="dxa"/>
            <w:noWrap/>
            <w:vAlign w:val="bottom"/>
          </w:tcPr>
          <w:p w:rsidR="00D47F56" w:rsidRPr="004D3445" w:rsidRDefault="00D47F56" w:rsidP="00AF1B0B">
            <w:pPr>
              <w:jc w:val="right"/>
              <w:rPr>
                <w:lang w:val="en-GB"/>
              </w:rPr>
            </w:pPr>
            <w:r w:rsidRPr="004D3445">
              <w:rPr>
                <w:szCs w:val="22"/>
                <w:lang w:val="en-GB"/>
              </w:rPr>
              <w:t>1.38</w:t>
            </w:r>
          </w:p>
        </w:tc>
        <w:tc>
          <w:tcPr>
            <w:tcW w:w="851" w:type="dxa"/>
            <w:noWrap/>
            <w:vAlign w:val="bottom"/>
          </w:tcPr>
          <w:p w:rsidR="00D47F56" w:rsidRPr="004D3445" w:rsidRDefault="00D47F56" w:rsidP="00AF1B0B">
            <w:pPr>
              <w:jc w:val="right"/>
              <w:rPr>
                <w:lang w:val="en-GB"/>
              </w:rPr>
            </w:pPr>
            <w:r w:rsidRPr="004D3445">
              <w:rPr>
                <w:szCs w:val="22"/>
                <w:lang w:val="en-GB"/>
              </w:rPr>
              <w:t>-0.38</w:t>
            </w:r>
          </w:p>
        </w:tc>
        <w:tc>
          <w:tcPr>
            <w:tcW w:w="992" w:type="dxa"/>
            <w:noWrap/>
            <w:vAlign w:val="bottom"/>
          </w:tcPr>
          <w:p w:rsidR="00D47F56" w:rsidRPr="004D3445" w:rsidRDefault="00D47F56" w:rsidP="00AF1B0B">
            <w:pPr>
              <w:jc w:val="right"/>
              <w:rPr>
                <w:lang w:val="en-GB"/>
              </w:rPr>
            </w:pPr>
            <w:r w:rsidRPr="004D3445">
              <w:rPr>
                <w:szCs w:val="22"/>
                <w:lang w:val="en-GB"/>
              </w:rPr>
              <w:t>5.40</w:t>
            </w:r>
          </w:p>
        </w:tc>
        <w:tc>
          <w:tcPr>
            <w:tcW w:w="851" w:type="dxa"/>
            <w:noWrap/>
            <w:vAlign w:val="bottom"/>
          </w:tcPr>
          <w:p w:rsidR="00D47F56" w:rsidRPr="004D3445" w:rsidRDefault="00D47F56" w:rsidP="00AF1B0B">
            <w:pPr>
              <w:jc w:val="right"/>
              <w:rPr>
                <w:lang w:val="en-GB"/>
              </w:rPr>
            </w:pPr>
            <w:r w:rsidRPr="004D3445">
              <w:rPr>
                <w:szCs w:val="22"/>
                <w:lang w:val="en-GB"/>
              </w:rPr>
              <w:t>0.60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2.03</w:t>
            </w:r>
          </w:p>
        </w:tc>
        <w:tc>
          <w:tcPr>
            <w:tcW w:w="1402" w:type="dxa"/>
            <w:noWrap/>
            <w:vAlign w:val="bottom"/>
          </w:tcPr>
          <w:p w:rsidR="00D47F56" w:rsidRPr="004D3445" w:rsidRDefault="00D47F56" w:rsidP="00AF1B0B">
            <w:pPr>
              <w:jc w:val="right"/>
              <w:rPr>
                <w:lang w:val="en-GB"/>
              </w:rPr>
            </w:pPr>
            <w:r w:rsidRPr="004D3445">
              <w:rPr>
                <w:szCs w:val="22"/>
                <w:lang w:val="en-GB"/>
              </w:rPr>
              <w:t>108.22</w:t>
            </w:r>
          </w:p>
        </w:tc>
        <w:tc>
          <w:tcPr>
            <w:tcW w:w="1498" w:type="dxa"/>
            <w:noWrap/>
            <w:vAlign w:val="bottom"/>
          </w:tcPr>
          <w:p w:rsidR="00D47F56" w:rsidRPr="004D3445" w:rsidRDefault="00D47F56" w:rsidP="00AF1B0B">
            <w:pPr>
              <w:jc w:val="right"/>
              <w:rPr>
                <w:lang w:val="en-GB"/>
              </w:rPr>
            </w:pPr>
            <w:r w:rsidRPr="004D3445">
              <w:rPr>
                <w:szCs w:val="22"/>
                <w:lang w:val="en-GB"/>
              </w:rPr>
              <w:t>324.66</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8</w:t>
            </w:r>
          </w:p>
        </w:tc>
        <w:tc>
          <w:tcPr>
            <w:tcW w:w="1376" w:type="dxa"/>
            <w:noWrap/>
            <w:vAlign w:val="bottom"/>
          </w:tcPr>
          <w:p w:rsidR="00D47F56" w:rsidRPr="004D3445" w:rsidRDefault="00D47F56" w:rsidP="00AF1B0B">
            <w:pPr>
              <w:rPr>
                <w:lang w:val="en-GB"/>
              </w:rPr>
            </w:pPr>
            <w:r w:rsidRPr="004D3445">
              <w:rPr>
                <w:szCs w:val="22"/>
                <w:lang w:val="en-GB"/>
              </w:rPr>
              <w:t>Oats</w:t>
            </w:r>
          </w:p>
        </w:tc>
        <w:tc>
          <w:tcPr>
            <w:tcW w:w="1893" w:type="dxa"/>
            <w:noWrap/>
          </w:tcPr>
          <w:p w:rsidR="00D47F56" w:rsidRPr="004D3445" w:rsidRDefault="00D47F56" w:rsidP="00AF1B0B">
            <w:r w:rsidRPr="004D3445">
              <w:rPr>
                <w:i/>
                <w:iCs/>
                <w:szCs w:val="22"/>
                <w:lang w:val="en-GB"/>
              </w:rPr>
              <w:t>A. sativa</w:t>
            </w:r>
          </w:p>
        </w:tc>
        <w:tc>
          <w:tcPr>
            <w:tcW w:w="711" w:type="dxa"/>
            <w:noWrap/>
            <w:vAlign w:val="bottom"/>
          </w:tcPr>
          <w:p w:rsidR="00D47F56" w:rsidRPr="004D3445" w:rsidRDefault="00D47F56" w:rsidP="00AF1B0B">
            <w:pPr>
              <w:jc w:val="right"/>
              <w:rPr>
                <w:lang w:val="en-GB"/>
              </w:rPr>
            </w:pPr>
            <w:r w:rsidRPr="004D3445">
              <w:rPr>
                <w:szCs w:val="22"/>
                <w:lang w:val="en-GB"/>
              </w:rPr>
              <w:t>5.50</w:t>
            </w:r>
          </w:p>
        </w:tc>
        <w:tc>
          <w:tcPr>
            <w:tcW w:w="766" w:type="dxa"/>
            <w:noWrap/>
            <w:vAlign w:val="bottom"/>
          </w:tcPr>
          <w:p w:rsidR="00D47F56" w:rsidRPr="004D3445" w:rsidRDefault="00D47F56" w:rsidP="00AF1B0B">
            <w:pPr>
              <w:jc w:val="right"/>
              <w:rPr>
                <w:lang w:val="en-GB"/>
              </w:rPr>
            </w:pPr>
            <w:r w:rsidRPr="004D3445">
              <w:rPr>
                <w:szCs w:val="22"/>
                <w:lang w:val="en-GB"/>
              </w:rPr>
              <w:t>0.74</w:t>
            </w:r>
          </w:p>
        </w:tc>
        <w:tc>
          <w:tcPr>
            <w:tcW w:w="851" w:type="dxa"/>
            <w:noWrap/>
            <w:vAlign w:val="bottom"/>
          </w:tcPr>
          <w:p w:rsidR="00D47F56" w:rsidRPr="004D3445" w:rsidRDefault="00D47F56" w:rsidP="00AF1B0B">
            <w:pPr>
              <w:jc w:val="right"/>
              <w:rPr>
                <w:lang w:val="en-GB"/>
              </w:rPr>
            </w:pPr>
            <w:r w:rsidRPr="004D3445">
              <w:rPr>
                <w:szCs w:val="22"/>
                <w:lang w:val="en-GB"/>
              </w:rPr>
              <w:t>0.26</w:t>
            </w:r>
          </w:p>
        </w:tc>
        <w:tc>
          <w:tcPr>
            <w:tcW w:w="992" w:type="dxa"/>
            <w:noWrap/>
            <w:vAlign w:val="bottom"/>
          </w:tcPr>
          <w:p w:rsidR="00D47F56" w:rsidRPr="004D3445" w:rsidRDefault="00D47F56" w:rsidP="00AF1B0B">
            <w:pPr>
              <w:jc w:val="right"/>
              <w:rPr>
                <w:lang w:val="en-GB"/>
              </w:rPr>
            </w:pPr>
            <w:r w:rsidRPr="004D3445">
              <w:rPr>
                <w:szCs w:val="22"/>
                <w:lang w:val="en-GB"/>
              </w:rPr>
              <w:t>5.00</w:t>
            </w:r>
          </w:p>
        </w:tc>
        <w:tc>
          <w:tcPr>
            <w:tcW w:w="851" w:type="dxa"/>
            <w:noWrap/>
            <w:vAlign w:val="bottom"/>
          </w:tcPr>
          <w:p w:rsidR="00D47F56" w:rsidRPr="004D3445" w:rsidRDefault="00D47F56" w:rsidP="00AF1B0B">
            <w:pPr>
              <w:jc w:val="right"/>
              <w:rPr>
                <w:lang w:val="en-GB"/>
              </w:rPr>
            </w:pPr>
            <w:r w:rsidRPr="004D3445">
              <w:rPr>
                <w:szCs w:val="22"/>
                <w:lang w:val="en-GB"/>
              </w:rPr>
              <w:t>1.00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2.65</w:t>
            </w:r>
          </w:p>
        </w:tc>
        <w:tc>
          <w:tcPr>
            <w:tcW w:w="1402" w:type="dxa"/>
            <w:noWrap/>
            <w:vAlign w:val="bottom"/>
          </w:tcPr>
          <w:p w:rsidR="00D47F56" w:rsidRPr="004D3445" w:rsidRDefault="00D47F56" w:rsidP="00AF1B0B">
            <w:pPr>
              <w:jc w:val="right"/>
              <w:rPr>
                <w:lang w:val="en-GB"/>
              </w:rPr>
            </w:pPr>
            <w:r w:rsidRPr="004D3445">
              <w:rPr>
                <w:szCs w:val="22"/>
                <w:lang w:val="en-GB"/>
              </w:rPr>
              <w:t>448.99</w:t>
            </w:r>
          </w:p>
        </w:tc>
        <w:tc>
          <w:tcPr>
            <w:tcW w:w="1498" w:type="dxa"/>
            <w:noWrap/>
            <w:vAlign w:val="bottom"/>
          </w:tcPr>
          <w:p w:rsidR="00D47F56" w:rsidRPr="004D3445" w:rsidRDefault="00D47F56" w:rsidP="00AF1B0B">
            <w:pPr>
              <w:jc w:val="right"/>
              <w:rPr>
                <w:lang w:val="en-GB"/>
              </w:rPr>
            </w:pPr>
            <w:r w:rsidRPr="004D3445">
              <w:rPr>
                <w:szCs w:val="22"/>
                <w:lang w:val="en-GB"/>
              </w:rPr>
              <w:t>1346.96</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8</w:t>
            </w:r>
          </w:p>
        </w:tc>
        <w:tc>
          <w:tcPr>
            <w:tcW w:w="1376" w:type="dxa"/>
            <w:noWrap/>
            <w:vAlign w:val="bottom"/>
          </w:tcPr>
          <w:p w:rsidR="00D47F56" w:rsidRPr="004D3445" w:rsidRDefault="00D47F56" w:rsidP="00AF1B0B">
            <w:pPr>
              <w:rPr>
                <w:lang w:val="en-GB"/>
              </w:rPr>
            </w:pPr>
            <w:r w:rsidRPr="004D3445">
              <w:rPr>
                <w:szCs w:val="22"/>
                <w:lang w:val="en-GB"/>
              </w:rPr>
              <w:t>Oats</w:t>
            </w:r>
          </w:p>
        </w:tc>
        <w:tc>
          <w:tcPr>
            <w:tcW w:w="1893" w:type="dxa"/>
            <w:noWrap/>
          </w:tcPr>
          <w:p w:rsidR="00D47F56" w:rsidRPr="004D3445" w:rsidRDefault="00D47F56" w:rsidP="00AF1B0B">
            <w:r w:rsidRPr="004D3445">
              <w:rPr>
                <w:i/>
                <w:iCs/>
                <w:szCs w:val="22"/>
                <w:lang w:val="en-GB"/>
              </w:rPr>
              <w:t>A. sativa</w:t>
            </w:r>
          </w:p>
        </w:tc>
        <w:tc>
          <w:tcPr>
            <w:tcW w:w="711" w:type="dxa"/>
            <w:noWrap/>
            <w:vAlign w:val="bottom"/>
          </w:tcPr>
          <w:p w:rsidR="00D47F56" w:rsidRPr="004D3445" w:rsidRDefault="00D47F56" w:rsidP="00AF1B0B">
            <w:pPr>
              <w:jc w:val="right"/>
              <w:rPr>
                <w:lang w:val="en-GB"/>
              </w:rPr>
            </w:pPr>
            <w:r w:rsidRPr="004D3445">
              <w:rPr>
                <w:szCs w:val="22"/>
                <w:lang w:val="en-GB"/>
              </w:rPr>
              <w:t>11.50</w:t>
            </w:r>
          </w:p>
        </w:tc>
        <w:tc>
          <w:tcPr>
            <w:tcW w:w="766" w:type="dxa"/>
            <w:noWrap/>
            <w:vAlign w:val="bottom"/>
          </w:tcPr>
          <w:p w:rsidR="00D47F56" w:rsidRPr="004D3445" w:rsidRDefault="00D47F56" w:rsidP="00AF1B0B">
            <w:pPr>
              <w:jc w:val="right"/>
              <w:rPr>
                <w:lang w:val="en-GB"/>
              </w:rPr>
            </w:pPr>
            <w:r w:rsidRPr="004D3445">
              <w:rPr>
                <w:szCs w:val="22"/>
                <w:lang w:val="en-GB"/>
              </w:rPr>
              <w:t>1.06</w:t>
            </w:r>
          </w:p>
        </w:tc>
        <w:tc>
          <w:tcPr>
            <w:tcW w:w="851" w:type="dxa"/>
            <w:noWrap/>
            <w:vAlign w:val="bottom"/>
          </w:tcPr>
          <w:p w:rsidR="00D47F56" w:rsidRPr="004D3445" w:rsidRDefault="00D47F56" w:rsidP="00AF1B0B">
            <w:pPr>
              <w:jc w:val="right"/>
              <w:rPr>
                <w:lang w:val="en-GB"/>
              </w:rPr>
            </w:pPr>
            <w:r w:rsidRPr="004D3445">
              <w:rPr>
                <w:szCs w:val="22"/>
                <w:lang w:val="en-GB"/>
              </w:rPr>
              <w:t>-0.06</w:t>
            </w:r>
          </w:p>
        </w:tc>
        <w:tc>
          <w:tcPr>
            <w:tcW w:w="992" w:type="dxa"/>
            <w:noWrap/>
            <w:vAlign w:val="bottom"/>
          </w:tcPr>
          <w:p w:rsidR="00D47F56" w:rsidRPr="004D3445" w:rsidRDefault="00D47F56" w:rsidP="00AF1B0B">
            <w:pPr>
              <w:jc w:val="right"/>
              <w:rPr>
                <w:lang w:val="en-GB"/>
              </w:rPr>
            </w:pPr>
            <w:r w:rsidRPr="004D3445">
              <w:rPr>
                <w:szCs w:val="22"/>
                <w:lang w:val="en-GB"/>
              </w:rPr>
              <w:t>5.40</w:t>
            </w:r>
          </w:p>
        </w:tc>
        <w:tc>
          <w:tcPr>
            <w:tcW w:w="851" w:type="dxa"/>
            <w:noWrap/>
            <w:vAlign w:val="bottom"/>
          </w:tcPr>
          <w:p w:rsidR="00D47F56" w:rsidRPr="004D3445" w:rsidRDefault="00D47F56" w:rsidP="00AF1B0B">
            <w:pPr>
              <w:jc w:val="right"/>
              <w:rPr>
                <w:lang w:val="en-GB"/>
              </w:rPr>
            </w:pPr>
            <w:r w:rsidRPr="004D3445">
              <w:rPr>
                <w:szCs w:val="22"/>
                <w:lang w:val="en-GB"/>
              </w:rPr>
              <w:t>0.60</w:t>
            </w:r>
          </w:p>
        </w:tc>
        <w:tc>
          <w:tcPr>
            <w:tcW w:w="992" w:type="dxa"/>
            <w:noWrap/>
            <w:vAlign w:val="bottom"/>
          </w:tcPr>
          <w:p w:rsidR="00D47F56" w:rsidRPr="004D3445" w:rsidRDefault="00D47F56" w:rsidP="00AF1B0B">
            <w:pPr>
              <w:jc w:val="right"/>
              <w:rPr>
                <w:lang w:val="en-GB"/>
              </w:rPr>
            </w:pPr>
            <w:r w:rsidRPr="004D3445">
              <w:rPr>
                <w:szCs w:val="22"/>
                <w:lang w:val="en-GB"/>
              </w:rPr>
              <w:t>400.00</w:t>
            </w:r>
          </w:p>
        </w:tc>
        <w:tc>
          <w:tcPr>
            <w:tcW w:w="992" w:type="dxa"/>
            <w:noWrap/>
            <w:vAlign w:val="bottom"/>
          </w:tcPr>
          <w:p w:rsidR="00D47F56" w:rsidRPr="004D3445" w:rsidRDefault="00D47F56" w:rsidP="00AF1B0B">
            <w:pPr>
              <w:jc w:val="right"/>
              <w:rPr>
                <w:lang w:val="en-GB"/>
              </w:rPr>
            </w:pPr>
            <w:r w:rsidRPr="004D3445">
              <w:rPr>
                <w:szCs w:val="22"/>
                <w:lang w:val="en-GB"/>
              </w:rPr>
              <w:t>2.60</w:t>
            </w:r>
          </w:p>
        </w:tc>
        <w:tc>
          <w:tcPr>
            <w:tcW w:w="1353" w:type="dxa"/>
            <w:noWrap/>
            <w:vAlign w:val="bottom"/>
          </w:tcPr>
          <w:p w:rsidR="00D47F56" w:rsidRPr="004D3445" w:rsidRDefault="00D47F56" w:rsidP="00AF1B0B">
            <w:pPr>
              <w:jc w:val="right"/>
              <w:rPr>
                <w:lang w:val="en-GB"/>
              </w:rPr>
            </w:pPr>
            <w:r w:rsidRPr="004D3445">
              <w:rPr>
                <w:szCs w:val="22"/>
                <w:lang w:val="en-GB"/>
              </w:rPr>
              <w:t>2.62</w:t>
            </w:r>
          </w:p>
        </w:tc>
        <w:tc>
          <w:tcPr>
            <w:tcW w:w="1402" w:type="dxa"/>
            <w:noWrap/>
            <w:vAlign w:val="bottom"/>
          </w:tcPr>
          <w:p w:rsidR="00D47F56" w:rsidRPr="004D3445" w:rsidRDefault="00D47F56" w:rsidP="00AF1B0B">
            <w:pPr>
              <w:jc w:val="right"/>
              <w:rPr>
                <w:lang w:val="en-GB"/>
              </w:rPr>
            </w:pPr>
            <w:r w:rsidRPr="004D3445">
              <w:rPr>
                <w:szCs w:val="22"/>
                <w:lang w:val="en-GB"/>
              </w:rPr>
              <w:t>417.04</w:t>
            </w:r>
          </w:p>
        </w:tc>
        <w:tc>
          <w:tcPr>
            <w:tcW w:w="1498" w:type="dxa"/>
            <w:noWrap/>
            <w:vAlign w:val="bottom"/>
          </w:tcPr>
          <w:p w:rsidR="00D47F56" w:rsidRPr="004D3445" w:rsidRDefault="00D47F56" w:rsidP="00AF1B0B">
            <w:pPr>
              <w:jc w:val="right"/>
              <w:rPr>
                <w:lang w:val="en-GB"/>
              </w:rPr>
            </w:pPr>
            <w:r w:rsidRPr="004D3445">
              <w:rPr>
                <w:szCs w:val="22"/>
                <w:lang w:val="en-GB"/>
              </w:rPr>
              <w:t>1251.11</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6</w:t>
            </w:r>
          </w:p>
        </w:tc>
        <w:tc>
          <w:tcPr>
            <w:tcW w:w="1376" w:type="dxa"/>
            <w:noWrap/>
            <w:vAlign w:val="bottom"/>
          </w:tcPr>
          <w:p w:rsidR="00D47F56" w:rsidRPr="004D3445" w:rsidRDefault="00D47F56" w:rsidP="00AF1B0B">
            <w:pPr>
              <w:rPr>
                <w:lang w:val="en-GB"/>
              </w:rPr>
            </w:pPr>
            <w:r w:rsidRPr="004D3445">
              <w:rPr>
                <w:szCs w:val="22"/>
                <w:lang w:val="en-GB"/>
              </w:rPr>
              <w:t>Onion</w:t>
            </w:r>
          </w:p>
        </w:tc>
        <w:tc>
          <w:tcPr>
            <w:tcW w:w="1893" w:type="dxa"/>
            <w:noWrap/>
            <w:vAlign w:val="bottom"/>
          </w:tcPr>
          <w:p w:rsidR="00D47F56" w:rsidRPr="004D3445" w:rsidRDefault="00D47F56" w:rsidP="00AF1B0B">
            <w:pPr>
              <w:rPr>
                <w:i/>
                <w:iCs/>
                <w:lang w:val="en-GB"/>
              </w:rPr>
            </w:pPr>
            <w:r w:rsidRPr="004D3445">
              <w:rPr>
                <w:i/>
                <w:iCs/>
                <w:szCs w:val="22"/>
                <w:lang w:val="en-GB"/>
              </w:rPr>
              <w:t>Allium cepa</w:t>
            </w:r>
          </w:p>
        </w:tc>
        <w:tc>
          <w:tcPr>
            <w:tcW w:w="711" w:type="dxa"/>
            <w:noWrap/>
            <w:vAlign w:val="bottom"/>
          </w:tcPr>
          <w:p w:rsidR="00D47F56" w:rsidRPr="004D3445" w:rsidRDefault="00D47F56" w:rsidP="00AF1B0B">
            <w:pPr>
              <w:jc w:val="right"/>
              <w:rPr>
                <w:lang w:val="en-GB"/>
              </w:rPr>
            </w:pPr>
            <w:r w:rsidRPr="004D3445">
              <w:rPr>
                <w:szCs w:val="22"/>
                <w:lang w:val="en-GB"/>
              </w:rPr>
              <w:t>17.02</w:t>
            </w:r>
          </w:p>
        </w:tc>
        <w:tc>
          <w:tcPr>
            <w:tcW w:w="766" w:type="dxa"/>
            <w:noWrap/>
            <w:vAlign w:val="bottom"/>
          </w:tcPr>
          <w:p w:rsidR="00D47F56" w:rsidRPr="004D3445" w:rsidRDefault="00D47F56" w:rsidP="00AF1B0B">
            <w:pPr>
              <w:jc w:val="right"/>
              <w:rPr>
                <w:lang w:val="en-GB"/>
              </w:rPr>
            </w:pPr>
            <w:r w:rsidRPr="004D3445">
              <w:rPr>
                <w:szCs w:val="22"/>
                <w:lang w:val="en-GB"/>
              </w:rPr>
              <w:t>1.23</w:t>
            </w:r>
          </w:p>
        </w:tc>
        <w:tc>
          <w:tcPr>
            <w:tcW w:w="851" w:type="dxa"/>
            <w:noWrap/>
            <w:vAlign w:val="bottom"/>
          </w:tcPr>
          <w:p w:rsidR="00D47F56" w:rsidRPr="004D3445" w:rsidRDefault="00D47F56" w:rsidP="00AF1B0B">
            <w:pPr>
              <w:jc w:val="right"/>
              <w:rPr>
                <w:lang w:val="en-GB"/>
              </w:rPr>
            </w:pPr>
            <w:r w:rsidRPr="004D3445">
              <w:rPr>
                <w:szCs w:val="22"/>
                <w:lang w:val="en-GB"/>
              </w:rPr>
              <w:t>-0.23</w:t>
            </w:r>
          </w:p>
        </w:tc>
        <w:tc>
          <w:tcPr>
            <w:tcW w:w="992" w:type="dxa"/>
            <w:noWrap/>
            <w:vAlign w:val="bottom"/>
          </w:tcPr>
          <w:p w:rsidR="00D47F56" w:rsidRPr="004D3445" w:rsidRDefault="00D47F56" w:rsidP="00AF1B0B">
            <w:pPr>
              <w:jc w:val="right"/>
              <w:rPr>
                <w:lang w:val="en-GB"/>
              </w:rPr>
            </w:pPr>
            <w:r w:rsidRPr="004D3445">
              <w:rPr>
                <w:szCs w:val="22"/>
                <w:lang w:val="en-GB"/>
              </w:rPr>
              <w:t>8.30</w:t>
            </w:r>
          </w:p>
        </w:tc>
        <w:tc>
          <w:tcPr>
            <w:tcW w:w="851" w:type="dxa"/>
            <w:noWrap/>
            <w:vAlign w:val="bottom"/>
          </w:tcPr>
          <w:p w:rsidR="00D47F56" w:rsidRPr="004D3445" w:rsidRDefault="00D47F56" w:rsidP="00AF1B0B">
            <w:pPr>
              <w:jc w:val="right"/>
              <w:rPr>
                <w:lang w:val="en-GB"/>
              </w:rPr>
            </w:pPr>
            <w:r w:rsidRPr="004D3445">
              <w:rPr>
                <w:szCs w:val="22"/>
                <w:lang w:val="en-GB"/>
              </w:rPr>
              <w:t>-2.30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1.82</w:t>
            </w:r>
          </w:p>
        </w:tc>
        <w:tc>
          <w:tcPr>
            <w:tcW w:w="1402" w:type="dxa"/>
            <w:noWrap/>
            <w:vAlign w:val="bottom"/>
          </w:tcPr>
          <w:p w:rsidR="00D47F56" w:rsidRPr="004D3445" w:rsidRDefault="00D47F56" w:rsidP="00AF1B0B">
            <w:pPr>
              <w:jc w:val="right"/>
              <w:rPr>
                <w:lang w:val="en-GB"/>
              </w:rPr>
            </w:pPr>
            <w:r w:rsidRPr="004D3445">
              <w:rPr>
                <w:szCs w:val="22"/>
                <w:lang w:val="en-GB"/>
              </w:rPr>
              <w:t>65.97</w:t>
            </w:r>
          </w:p>
        </w:tc>
        <w:tc>
          <w:tcPr>
            <w:tcW w:w="1498" w:type="dxa"/>
            <w:noWrap/>
            <w:vAlign w:val="bottom"/>
          </w:tcPr>
          <w:p w:rsidR="00D47F56" w:rsidRPr="004D3445" w:rsidRDefault="00D47F56" w:rsidP="00AF1B0B">
            <w:pPr>
              <w:jc w:val="right"/>
              <w:rPr>
                <w:lang w:val="en-GB"/>
              </w:rPr>
            </w:pPr>
            <w:r w:rsidRPr="004D3445">
              <w:rPr>
                <w:szCs w:val="22"/>
                <w:lang w:val="en-GB"/>
              </w:rPr>
              <w:t>197.92</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Pea</w:t>
            </w:r>
          </w:p>
        </w:tc>
        <w:tc>
          <w:tcPr>
            <w:tcW w:w="3370" w:type="dxa"/>
            <w:gridSpan w:val="3"/>
            <w:noWrap/>
            <w:vAlign w:val="bottom"/>
          </w:tcPr>
          <w:p w:rsidR="00D47F56" w:rsidRPr="004D3445" w:rsidRDefault="00D47F56" w:rsidP="00AF1B0B">
            <w:pPr>
              <w:rPr>
                <w:i/>
                <w:iCs/>
                <w:lang w:val="en-GB"/>
              </w:rPr>
            </w:pPr>
            <w:r w:rsidRPr="004D3445">
              <w:rPr>
                <w:i/>
                <w:iCs/>
                <w:szCs w:val="22"/>
                <w:lang w:val="en-GB"/>
              </w:rPr>
              <w:t>Pisum sativum (perfection)</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400.00</w:t>
            </w:r>
          </w:p>
        </w:tc>
        <w:tc>
          <w:tcPr>
            <w:tcW w:w="992" w:type="dxa"/>
            <w:noWrap/>
            <w:vAlign w:val="bottom"/>
          </w:tcPr>
          <w:p w:rsidR="00D47F56" w:rsidRPr="004D3445" w:rsidRDefault="00D47F56" w:rsidP="00AF1B0B">
            <w:pPr>
              <w:jc w:val="right"/>
              <w:rPr>
                <w:lang w:val="en-GB"/>
              </w:rPr>
            </w:pPr>
            <w:r w:rsidRPr="004D3445">
              <w:rPr>
                <w:szCs w:val="22"/>
                <w:lang w:val="en-GB"/>
              </w:rPr>
              <w:t>2.60</w:t>
            </w:r>
          </w:p>
        </w:tc>
        <w:tc>
          <w:tcPr>
            <w:tcW w:w="1353" w:type="dxa"/>
            <w:noWrap/>
            <w:vAlign w:val="bottom"/>
          </w:tcPr>
          <w:p w:rsidR="00D47F56" w:rsidRPr="004D3445" w:rsidRDefault="00D47F56" w:rsidP="00AF1B0B">
            <w:pPr>
              <w:jc w:val="right"/>
              <w:rPr>
                <w:lang w:val="en-GB"/>
              </w:rPr>
            </w:pPr>
            <w:r w:rsidRPr="004D3445">
              <w:rPr>
                <w:szCs w:val="22"/>
                <w:lang w:val="en-GB"/>
              </w:rPr>
              <w:t>2.42</w:t>
            </w:r>
          </w:p>
        </w:tc>
        <w:tc>
          <w:tcPr>
            <w:tcW w:w="1402" w:type="dxa"/>
            <w:noWrap/>
            <w:vAlign w:val="bottom"/>
          </w:tcPr>
          <w:p w:rsidR="00D47F56" w:rsidRPr="004D3445" w:rsidRDefault="00D47F56" w:rsidP="00AF1B0B">
            <w:pPr>
              <w:jc w:val="right"/>
              <w:rPr>
                <w:lang w:val="en-GB"/>
              </w:rPr>
            </w:pPr>
            <w:r w:rsidRPr="004D3445">
              <w:rPr>
                <w:szCs w:val="22"/>
                <w:lang w:val="en-GB"/>
              </w:rPr>
              <w:t>264.28</w:t>
            </w:r>
          </w:p>
        </w:tc>
        <w:tc>
          <w:tcPr>
            <w:tcW w:w="1498" w:type="dxa"/>
            <w:noWrap/>
            <w:vAlign w:val="bottom"/>
          </w:tcPr>
          <w:p w:rsidR="00D47F56" w:rsidRPr="004D3445" w:rsidRDefault="00D47F56" w:rsidP="00AF1B0B">
            <w:pPr>
              <w:jc w:val="right"/>
              <w:rPr>
                <w:lang w:val="en-GB"/>
              </w:rPr>
            </w:pPr>
            <w:r w:rsidRPr="004D3445">
              <w:rPr>
                <w:szCs w:val="22"/>
                <w:lang w:val="en-GB"/>
              </w:rPr>
              <w:t>792.83</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Peanuts</w:t>
            </w:r>
          </w:p>
        </w:tc>
        <w:tc>
          <w:tcPr>
            <w:tcW w:w="1893" w:type="dxa"/>
            <w:noWrap/>
            <w:vAlign w:val="bottom"/>
          </w:tcPr>
          <w:p w:rsidR="00D47F56" w:rsidRPr="004D3445" w:rsidRDefault="00D47F56" w:rsidP="00AF1B0B">
            <w:pPr>
              <w:rPr>
                <w:i/>
                <w:iCs/>
                <w:lang w:val="en-GB"/>
              </w:rPr>
            </w:pPr>
            <w:r w:rsidRPr="004D3445">
              <w:rPr>
                <w:i/>
                <w:iCs/>
                <w:szCs w:val="22"/>
                <w:lang w:val="en-GB"/>
              </w:rPr>
              <w:t>Arachis hypogaea</w:t>
            </w:r>
          </w:p>
        </w:tc>
        <w:tc>
          <w:tcPr>
            <w:tcW w:w="711" w:type="dxa"/>
            <w:noWrap/>
            <w:vAlign w:val="bottom"/>
          </w:tcPr>
          <w:p w:rsidR="00D47F56" w:rsidRPr="004D3445" w:rsidRDefault="00D47F56" w:rsidP="00AF1B0B">
            <w:pPr>
              <w:jc w:val="right"/>
              <w:rPr>
                <w:lang w:val="en-GB"/>
              </w:rPr>
            </w:pPr>
            <w:r w:rsidRPr="004D3445">
              <w:rPr>
                <w:szCs w:val="22"/>
                <w:lang w:val="en-GB"/>
              </w:rPr>
              <w:t>16.51</w:t>
            </w:r>
          </w:p>
        </w:tc>
        <w:tc>
          <w:tcPr>
            <w:tcW w:w="766" w:type="dxa"/>
            <w:noWrap/>
            <w:vAlign w:val="bottom"/>
          </w:tcPr>
          <w:p w:rsidR="00D47F56" w:rsidRPr="004D3445" w:rsidRDefault="00D47F56" w:rsidP="00AF1B0B">
            <w:pPr>
              <w:jc w:val="right"/>
              <w:rPr>
                <w:lang w:val="en-GB"/>
              </w:rPr>
            </w:pPr>
            <w:r w:rsidRPr="004D3445">
              <w:rPr>
                <w:szCs w:val="22"/>
                <w:lang w:val="en-GB"/>
              </w:rPr>
              <w:t>1.22</w:t>
            </w:r>
          </w:p>
        </w:tc>
        <w:tc>
          <w:tcPr>
            <w:tcW w:w="851" w:type="dxa"/>
            <w:noWrap/>
            <w:vAlign w:val="bottom"/>
          </w:tcPr>
          <w:p w:rsidR="00D47F56" w:rsidRPr="004D3445" w:rsidRDefault="00D47F56" w:rsidP="00AF1B0B">
            <w:pPr>
              <w:jc w:val="right"/>
              <w:rPr>
                <w:lang w:val="en-GB"/>
              </w:rPr>
            </w:pPr>
            <w:r w:rsidRPr="004D3445">
              <w:rPr>
                <w:szCs w:val="22"/>
                <w:lang w:val="en-GB"/>
              </w:rPr>
              <w:t>-0.22</w:t>
            </w:r>
          </w:p>
        </w:tc>
        <w:tc>
          <w:tcPr>
            <w:tcW w:w="992" w:type="dxa"/>
            <w:noWrap/>
            <w:vAlign w:val="bottom"/>
          </w:tcPr>
          <w:p w:rsidR="00D47F56" w:rsidRPr="004D3445" w:rsidRDefault="00D47F56" w:rsidP="00AF1B0B">
            <w:pPr>
              <w:jc w:val="right"/>
              <w:rPr>
                <w:lang w:val="en-GB"/>
              </w:rPr>
            </w:pPr>
            <w:r w:rsidRPr="004D3445">
              <w:rPr>
                <w:szCs w:val="22"/>
                <w:lang w:val="en-GB"/>
              </w:rPr>
              <w:t>5.03</w:t>
            </w:r>
          </w:p>
        </w:tc>
        <w:tc>
          <w:tcPr>
            <w:tcW w:w="851" w:type="dxa"/>
            <w:noWrap/>
            <w:vAlign w:val="bottom"/>
          </w:tcPr>
          <w:p w:rsidR="00D47F56" w:rsidRPr="004D3445" w:rsidRDefault="00D47F56" w:rsidP="00AF1B0B">
            <w:pPr>
              <w:jc w:val="right"/>
              <w:rPr>
                <w:lang w:val="en-GB"/>
              </w:rPr>
            </w:pPr>
            <w:r w:rsidRPr="004D3445">
              <w:rPr>
                <w:szCs w:val="22"/>
                <w:lang w:val="en-GB"/>
              </w:rPr>
              <w:t>0.97</w:t>
            </w:r>
          </w:p>
        </w:tc>
        <w:tc>
          <w:tcPr>
            <w:tcW w:w="992" w:type="dxa"/>
            <w:noWrap/>
            <w:vAlign w:val="bottom"/>
          </w:tcPr>
          <w:p w:rsidR="00D47F56" w:rsidRPr="004D3445" w:rsidRDefault="00D47F56" w:rsidP="00AF1B0B">
            <w:pPr>
              <w:jc w:val="right"/>
              <w:rPr>
                <w:lang w:val="en-GB"/>
              </w:rPr>
            </w:pPr>
            <w:r w:rsidRPr="004D3445">
              <w:rPr>
                <w:szCs w:val="22"/>
                <w:lang w:val="en-GB"/>
              </w:rPr>
              <w:t>227.06</w:t>
            </w:r>
          </w:p>
        </w:tc>
        <w:tc>
          <w:tcPr>
            <w:tcW w:w="992" w:type="dxa"/>
            <w:noWrap/>
            <w:vAlign w:val="bottom"/>
          </w:tcPr>
          <w:p w:rsidR="00D47F56" w:rsidRPr="004D3445" w:rsidRDefault="00D47F56" w:rsidP="00AF1B0B">
            <w:pPr>
              <w:jc w:val="right"/>
              <w:rPr>
                <w:lang w:val="en-GB"/>
              </w:rPr>
            </w:pPr>
            <w:r w:rsidRPr="004D3445">
              <w:rPr>
                <w:szCs w:val="22"/>
                <w:lang w:val="en-GB"/>
              </w:rPr>
              <w:t>2.36</w:t>
            </w:r>
          </w:p>
        </w:tc>
        <w:tc>
          <w:tcPr>
            <w:tcW w:w="1353" w:type="dxa"/>
            <w:noWrap/>
            <w:vAlign w:val="bottom"/>
          </w:tcPr>
          <w:p w:rsidR="00D47F56" w:rsidRPr="004D3445" w:rsidRDefault="00D47F56" w:rsidP="00AF1B0B">
            <w:pPr>
              <w:jc w:val="right"/>
              <w:rPr>
                <w:lang w:val="en-GB"/>
              </w:rPr>
            </w:pPr>
            <w:r w:rsidRPr="004D3445">
              <w:rPr>
                <w:szCs w:val="22"/>
                <w:lang w:val="en-GB"/>
              </w:rPr>
              <w:t>2.47</w:t>
            </w:r>
          </w:p>
        </w:tc>
        <w:tc>
          <w:tcPr>
            <w:tcW w:w="1402" w:type="dxa"/>
            <w:noWrap/>
            <w:vAlign w:val="bottom"/>
          </w:tcPr>
          <w:p w:rsidR="00D47F56" w:rsidRPr="004D3445" w:rsidRDefault="00D47F56" w:rsidP="00AF1B0B">
            <w:pPr>
              <w:jc w:val="right"/>
              <w:rPr>
                <w:lang w:val="en-GB"/>
              </w:rPr>
            </w:pPr>
            <w:r w:rsidRPr="004D3445">
              <w:rPr>
                <w:szCs w:val="22"/>
                <w:lang w:val="en-GB"/>
              </w:rPr>
              <w:t>292.27</w:t>
            </w:r>
          </w:p>
        </w:tc>
        <w:tc>
          <w:tcPr>
            <w:tcW w:w="1498" w:type="dxa"/>
            <w:noWrap/>
            <w:vAlign w:val="bottom"/>
          </w:tcPr>
          <w:p w:rsidR="00D47F56" w:rsidRPr="004D3445" w:rsidRDefault="00D47F56" w:rsidP="00AF1B0B">
            <w:pPr>
              <w:jc w:val="right"/>
              <w:rPr>
                <w:lang w:val="en-GB"/>
              </w:rPr>
            </w:pPr>
            <w:r w:rsidRPr="004D3445">
              <w:rPr>
                <w:szCs w:val="22"/>
                <w:lang w:val="en-GB"/>
              </w:rPr>
              <w:t>292.27</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Peanuts</w:t>
            </w:r>
          </w:p>
        </w:tc>
        <w:tc>
          <w:tcPr>
            <w:tcW w:w="1893" w:type="dxa"/>
            <w:noWrap/>
            <w:vAlign w:val="bottom"/>
          </w:tcPr>
          <w:p w:rsidR="00D47F56" w:rsidRPr="004D3445" w:rsidRDefault="00D47F56" w:rsidP="00AF1B0B">
            <w:pPr>
              <w:rPr>
                <w:i/>
                <w:iCs/>
                <w:lang w:val="en-GB"/>
              </w:rPr>
            </w:pPr>
            <w:r w:rsidRPr="004D3445">
              <w:rPr>
                <w:i/>
                <w:iCs/>
                <w:szCs w:val="22"/>
                <w:lang w:val="en-GB"/>
              </w:rPr>
              <w:t>A. hypogaea</w:t>
            </w:r>
          </w:p>
        </w:tc>
        <w:tc>
          <w:tcPr>
            <w:tcW w:w="711" w:type="dxa"/>
            <w:noWrap/>
            <w:vAlign w:val="bottom"/>
          </w:tcPr>
          <w:p w:rsidR="00D47F56" w:rsidRPr="004D3445" w:rsidRDefault="00D47F56" w:rsidP="00AF1B0B">
            <w:pPr>
              <w:jc w:val="right"/>
              <w:rPr>
                <w:lang w:val="en-GB"/>
              </w:rPr>
            </w:pPr>
            <w:r w:rsidRPr="004D3445">
              <w:rPr>
                <w:szCs w:val="22"/>
                <w:lang w:val="en-GB"/>
              </w:rPr>
              <w:t>4.94</w:t>
            </w:r>
          </w:p>
        </w:tc>
        <w:tc>
          <w:tcPr>
            <w:tcW w:w="766" w:type="dxa"/>
            <w:noWrap/>
            <w:vAlign w:val="bottom"/>
          </w:tcPr>
          <w:p w:rsidR="00D47F56" w:rsidRPr="004D3445" w:rsidRDefault="00D47F56" w:rsidP="00AF1B0B">
            <w:pPr>
              <w:jc w:val="right"/>
              <w:rPr>
                <w:lang w:val="en-GB"/>
              </w:rPr>
            </w:pPr>
            <w:r w:rsidRPr="004D3445">
              <w:rPr>
                <w:szCs w:val="22"/>
                <w:lang w:val="en-GB"/>
              </w:rPr>
              <w:t>0.69</w:t>
            </w:r>
          </w:p>
        </w:tc>
        <w:tc>
          <w:tcPr>
            <w:tcW w:w="851" w:type="dxa"/>
            <w:noWrap/>
            <w:vAlign w:val="bottom"/>
          </w:tcPr>
          <w:p w:rsidR="00D47F56" w:rsidRPr="004D3445" w:rsidRDefault="00D47F56" w:rsidP="00AF1B0B">
            <w:pPr>
              <w:jc w:val="right"/>
              <w:rPr>
                <w:lang w:val="en-GB"/>
              </w:rPr>
            </w:pPr>
            <w:r w:rsidRPr="004D3445">
              <w:rPr>
                <w:szCs w:val="22"/>
                <w:lang w:val="en-GB"/>
              </w:rPr>
              <w:t>0.31</w:t>
            </w:r>
          </w:p>
        </w:tc>
        <w:tc>
          <w:tcPr>
            <w:tcW w:w="992" w:type="dxa"/>
            <w:noWrap/>
            <w:vAlign w:val="bottom"/>
          </w:tcPr>
          <w:p w:rsidR="00D47F56" w:rsidRPr="004D3445" w:rsidRDefault="00D47F56" w:rsidP="00AF1B0B">
            <w:pPr>
              <w:jc w:val="right"/>
              <w:rPr>
                <w:lang w:val="en-GB"/>
              </w:rPr>
            </w:pPr>
            <w:r w:rsidRPr="004D3445">
              <w:rPr>
                <w:szCs w:val="22"/>
                <w:lang w:val="en-GB"/>
              </w:rPr>
              <w:t>4.52</w:t>
            </w:r>
          </w:p>
        </w:tc>
        <w:tc>
          <w:tcPr>
            <w:tcW w:w="851" w:type="dxa"/>
            <w:noWrap/>
            <w:vAlign w:val="bottom"/>
          </w:tcPr>
          <w:p w:rsidR="00D47F56" w:rsidRPr="004D3445" w:rsidRDefault="00D47F56" w:rsidP="00AF1B0B">
            <w:pPr>
              <w:jc w:val="right"/>
              <w:rPr>
                <w:lang w:val="en-GB"/>
              </w:rPr>
            </w:pPr>
            <w:r w:rsidRPr="004D3445">
              <w:rPr>
                <w:szCs w:val="22"/>
                <w:lang w:val="en-GB"/>
              </w:rPr>
              <w:t>1.48</w:t>
            </w:r>
          </w:p>
        </w:tc>
        <w:tc>
          <w:tcPr>
            <w:tcW w:w="992" w:type="dxa"/>
            <w:noWrap/>
            <w:vAlign w:val="bottom"/>
          </w:tcPr>
          <w:p w:rsidR="00D47F56" w:rsidRPr="004D3445" w:rsidRDefault="00D47F56" w:rsidP="00AF1B0B">
            <w:pPr>
              <w:jc w:val="right"/>
              <w:rPr>
                <w:lang w:val="en-GB"/>
              </w:rPr>
            </w:pPr>
            <w:r w:rsidRPr="004D3445">
              <w:rPr>
                <w:szCs w:val="22"/>
                <w:lang w:val="en-GB"/>
              </w:rPr>
              <w:t>16.29</w:t>
            </w:r>
          </w:p>
        </w:tc>
        <w:tc>
          <w:tcPr>
            <w:tcW w:w="992" w:type="dxa"/>
            <w:noWrap/>
            <w:vAlign w:val="bottom"/>
          </w:tcPr>
          <w:p w:rsidR="00D47F56" w:rsidRPr="004D3445" w:rsidRDefault="00D47F56" w:rsidP="00AF1B0B">
            <w:pPr>
              <w:jc w:val="right"/>
              <w:rPr>
                <w:lang w:val="en-GB"/>
              </w:rPr>
            </w:pPr>
            <w:r w:rsidRPr="004D3445">
              <w:rPr>
                <w:szCs w:val="22"/>
                <w:lang w:val="en-GB"/>
              </w:rPr>
              <w:t>1.21</w:t>
            </w:r>
          </w:p>
        </w:tc>
        <w:tc>
          <w:tcPr>
            <w:tcW w:w="1353" w:type="dxa"/>
            <w:noWrap/>
            <w:vAlign w:val="bottom"/>
          </w:tcPr>
          <w:p w:rsidR="00D47F56" w:rsidRPr="004D3445" w:rsidRDefault="00D47F56" w:rsidP="00AF1B0B">
            <w:pPr>
              <w:jc w:val="right"/>
              <w:rPr>
                <w:lang w:val="en-GB"/>
              </w:rPr>
            </w:pPr>
            <w:r w:rsidRPr="004D3445">
              <w:rPr>
                <w:szCs w:val="22"/>
                <w:lang w:val="en-GB"/>
              </w:rPr>
              <w:t>1.83</w:t>
            </w:r>
          </w:p>
        </w:tc>
        <w:tc>
          <w:tcPr>
            <w:tcW w:w="1402" w:type="dxa"/>
            <w:noWrap/>
            <w:vAlign w:val="bottom"/>
          </w:tcPr>
          <w:p w:rsidR="00D47F56" w:rsidRPr="004D3445" w:rsidRDefault="00D47F56" w:rsidP="00AF1B0B">
            <w:pPr>
              <w:jc w:val="right"/>
              <w:rPr>
                <w:lang w:val="en-GB"/>
              </w:rPr>
            </w:pPr>
            <w:r w:rsidRPr="004D3445">
              <w:rPr>
                <w:szCs w:val="22"/>
                <w:lang w:val="en-GB"/>
              </w:rPr>
              <w:t>67.27</w:t>
            </w:r>
          </w:p>
        </w:tc>
        <w:tc>
          <w:tcPr>
            <w:tcW w:w="1498" w:type="dxa"/>
            <w:noWrap/>
            <w:vAlign w:val="bottom"/>
          </w:tcPr>
          <w:p w:rsidR="00D47F56" w:rsidRPr="004D3445" w:rsidRDefault="00D47F56" w:rsidP="00AF1B0B">
            <w:pPr>
              <w:jc w:val="right"/>
              <w:rPr>
                <w:lang w:val="en-GB"/>
              </w:rPr>
            </w:pPr>
            <w:r w:rsidRPr="004D3445">
              <w:rPr>
                <w:szCs w:val="22"/>
                <w:lang w:val="en-GB"/>
              </w:rPr>
              <w:t>67.27</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5</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vAlign w:val="bottom"/>
          </w:tcPr>
          <w:p w:rsidR="00D47F56" w:rsidRPr="004D3445" w:rsidRDefault="00D47F56" w:rsidP="00AF1B0B">
            <w:pPr>
              <w:rPr>
                <w:i/>
                <w:iCs/>
                <w:lang w:val="en-GB"/>
              </w:rPr>
            </w:pPr>
            <w:r w:rsidRPr="004D3445">
              <w:rPr>
                <w:i/>
                <w:iCs/>
                <w:szCs w:val="22"/>
                <w:lang w:val="en-GB"/>
              </w:rPr>
              <w:t>Trifolium pratense</w:t>
            </w:r>
          </w:p>
        </w:tc>
        <w:tc>
          <w:tcPr>
            <w:tcW w:w="711" w:type="dxa"/>
            <w:noWrap/>
            <w:vAlign w:val="bottom"/>
          </w:tcPr>
          <w:p w:rsidR="00D47F56" w:rsidRPr="004D3445" w:rsidRDefault="00D47F56" w:rsidP="00AF1B0B">
            <w:pPr>
              <w:jc w:val="right"/>
              <w:rPr>
                <w:lang w:val="en-GB"/>
              </w:rPr>
            </w:pPr>
            <w:r w:rsidRPr="004D3445">
              <w:rPr>
                <w:szCs w:val="22"/>
                <w:lang w:val="en-GB"/>
              </w:rPr>
              <w:t>26.42</w:t>
            </w:r>
          </w:p>
        </w:tc>
        <w:tc>
          <w:tcPr>
            <w:tcW w:w="766" w:type="dxa"/>
            <w:noWrap/>
            <w:vAlign w:val="bottom"/>
          </w:tcPr>
          <w:p w:rsidR="00D47F56" w:rsidRPr="004D3445" w:rsidRDefault="00D47F56" w:rsidP="00AF1B0B">
            <w:pPr>
              <w:jc w:val="right"/>
              <w:rPr>
                <w:lang w:val="en-GB"/>
              </w:rPr>
            </w:pPr>
            <w:r w:rsidRPr="004D3445">
              <w:rPr>
                <w:szCs w:val="22"/>
                <w:lang w:val="en-GB"/>
              </w:rPr>
              <w:t>1.42</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6.20</w:t>
            </w:r>
          </w:p>
        </w:tc>
        <w:tc>
          <w:tcPr>
            <w:tcW w:w="851" w:type="dxa"/>
            <w:noWrap/>
            <w:vAlign w:val="bottom"/>
          </w:tcPr>
          <w:p w:rsidR="00D47F56" w:rsidRPr="004D3445" w:rsidRDefault="00D47F56" w:rsidP="00AF1B0B">
            <w:pPr>
              <w:jc w:val="right"/>
              <w:rPr>
                <w:lang w:val="en-GB"/>
              </w:rPr>
            </w:pPr>
            <w:r w:rsidRPr="004D3445">
              <w:rPr>
                <w:szCs w:val="22"/>
                <w:lang w:val="en-GB"/>
              </w:rPr>
              <w:t>-6.20</w:t>
            </w:r>
          </w:p>
        </w:tc>
        <w:tc>
          <w:tcPr>
            <w:tcW w:w="992" w:type="dxa"/>
            <w:noWrap/>
            <w:vAlign w:val="bottom"/>
          </w:tcPr>
          <w:p w:rsidR="00D47F56" w:rsidRPr="004D3445" w:rsidRDefault="00D47F56" w:rsidP="00AF1B0B">
            <w:pPr>
              <w:jc w:val="right"/>
              <w:rPr>
                <w:lang w:val="en-GB"/>
              </w:rPr>
            </w:pPr>
            <w:r w:rsidRPr="004D3445">
              <w:rPr>
                <w:szCs w:val="22"/>
                <w:lang w:val="en-GB"/>
              </w:rPr>
              <w:t>100.00</w:t>
            </w:r>
          </w:p>
        </w:tc>
        <w:tc>
          <w:tcPr>
            <w:tcW w:w="992" w:type="dxa"/>
            <w:noWrap/>
            <w:vAlign w:val="bottom"/>
          </w:tcPr>
          <w:p w:rsidR="00D47F56" w:rsidRPr="004D3445" w:rsidRDefault="00D47F56" w:rsidP="00AF1B0B">
            <w:pPr>
              <w:jc w:val="right"/>
              <w:rPr>
                <w:lang w:val="en-GB"/>
              </w:rPr>
            </w:pPr>
            <w:r w:rsidRPr="004D3445">
              <w:rPr>
                <w:szCs w:val="22"/>
                <w:lang w:val="en-GB"/>
              </w:rPr>
              <w:t>2.00</w:t>
            </w:r>
          </w:p>
        </w:tc>
        <w:tc>
          <w:tcPr>
            <w:tcW w:w="1353" w:type="dxa"/>
            <w:noWrap/>
            <w:vAlign w:val="bottom"/>
          </w:tcPr>
          <w:p w:rsidR="00D47F56" w:rsidRPr="004D3445" w:rsidRDefault="00D47F56" w:rsidP="00AF1B0B">
            <w:pPr>
              <w:jc w:val="right"/>
              <w:rPr>
                <w:lang w:val="en-GB"/>
              </w:rPr>
            </w:pPr>
            <w:r w:rsidRPr="004D3445">
              <w:rPr>
                <w:szCs w:val="22"/>
                <w:lang w:val="en-GB"/>
              </w:rPr>
              <w:t>1.26</w:t>
            </w:r>
          </w:p>
        </w:tc>
        <w:tc>
          <w:tcPr>
            <w:tcW w:w="1402" w:type="dxa"/>
            <w:noWrap/>
            <w:vAlign w:val="bottom"/>
          </w:tcPr>
          <w:p w:rsidR="00D47F56" w:rsidRPr="004D3445" w:rsidRDefault="00D47F56" w:rsidP="00AF1B0B">
            <w:pPr>
              <w:jc w:val="right"/>
              <w:rPr>
                <w:lang w:val="en-GB"/>
              </w:rPr>
            </w:pPr>
            <w:r w:rsidRPr="004D3445">
              <w:rPr>
                <w:szCs w:val="22"/>
                <w:lang w:val="en-GB"/>
              </w:rPr>
              <w:t>18.03</w:t>
            </w:r>
          </w:p>
        </w:tc>
        <w:tc>
          <w:tcPr>
            <w:tcW w:w="1498" w:type="dxa"/>
            <w:noWrap/>
            <w:vAlign w:val="bottom"/>
          </w:tcPr>
          <w:p w:rsidR="00D47F56" w:rsidRPr="004D3445" w:rsidRDefault="00D47F56" w:rsidP="00AF1B0B">
            <w:pPr>
              <w:jc w:val="right"/>
              <w:rPr>
                <w:lang w:val="en-GB"/>
              </w:rPr>
            </w:pPr>
            <w:r w:rsidRPr="004D3445">
              <w:rPr>
                <w:szCs w:val="22"/>
                <w:lang w:val="en-GB"/>
              </w:rPr>
              <w:t>54.09</w:t>
            </w:r>
          </w:p>
        </w:tc>
      </w:tr>
      <w:tr w:rsidR="00D47F56" w:rsidRPr="004D3445" w:rsidTr="00AF1B0B">
        <w:trPr>
          <w:trHeight w:val="255"/>
        </w:trPr>
        <w:tc>
          <w:tcPr>
            <w:tcW w:w="1138" w:type="dxa"/>
            <w:noWrap/>
          </w:tcPr>
          <w:p w:rsidR="00D47F56" w:rsidRPr="004D3445" w:rsidRDefault="00D47F56" w:rsidP="00AF1B0B">
            <w:r w:rsidRPr="004D3445">
              <w:rPr>
                <w:szCs w:val="22"/>
                <w:lang w:val="en-GB"/>
              </w:rPr>
              <w:t>Europe</w:t>
            </w:r>
            <w:r w:rsidRPr="004D3445">
              <w:rPr>
                <w:szCs w:val="22"/>
                <w:vertAlign w:val="superscript"/>
                <w:lang w:val="en-GB"/>
              </w:rPr>
              <w:t>5</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vAlign w:val="bottom"/>
          </w:tcPr>
          <w:p w:rsidR="00D47F56" w:rsidRPr="004D3445" w:rsidRDefault="00D47F56" w:rsidP="00AF1B0B">
            <w:pPr>
              <w:rPr>
                <w:i/>
                <w:iCs/>
                <w:lang w:val="en-GB"/>
              </w:rPr>
            </w:pPr>
            <w:r w:rsidRPr="004D3445">
              <w:rPr>
                <w:i/>
                <w:iCs/>
                <w:szCs w:val="22"/>
                <w:lang w:val="en-GB"/>
              </w:rPr>
              <w:t>T. pratense</w:t>
            </w:r>
          </w:p>
        </w:tc>
        <w:tc>
          <w:tcPr>
            <w:tcW w:w="711" w:type="dxa"/>
            <w:noWrap/>
            <w:vAlign w:val="bottom"/>
          </w:tcPr>
          <w:p w:rsidR="00D47F56" w:rsidRPr="004D3445" w:rsidRDefault="00D47F56" w:rsidP="00AF1B0B">
            <w:pPr>
              <w:jc w:val="right"/>
              <w:rPr>
                <w:lang w:val="en-GB"/>
              </w:rPr>
            </w:pPr>
            <w:r w:rsidRPr="004D3445">
              <w:rPr>
                <w:szCs w:val="22"/>
                <w:lang w:val="en-GB"/>
              </w:rPr>
              <w:t>26.42</w:t>
            </w:r>
          </w:p>
        </w:tc>
        <w:tc>
          <w:tcPr>
            <w:tcW w:w="766" w:type="dxa"/>
            <w:noWrap/>
            <w:vAlign w:val="bottom"/>
          </w:tcPr>
          <w:p w:rsidR="00D47F56" w:rsidRPr="004D3445" w:rsidRDefault="00D47F56" w:rsidP="00AF1B0B">
            <w:pPr>
              <w:jc w:val="right"/>
              <w:rPr>
                <w:lang w:val="en-GB"/>
              </w:rPr>
            </w:pPr>
            <w:r w:rsidRPr="004D3445">
              <w:rPr>
                <w:szCs w:val="22"/>
                <w:lang w:val="en-GB"/>
              </w:rPr>
              <w:t>1.42</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6.20</w:t>
            </w:r>
          </w:p>
        </w:tc>
        <w:tc>
          <w:tcPr>
            <w:tcW w:w="851" w:type="dxa"/>
            <w:noWrap/>
            <w:vAlign w:val="bottom"/>
          </w:tcPr>
          <w:p w:rsidR="00D47F56" w:rsidRPr="004D3445" w:rsidRDefault="00D47F56" w:rsidP="00AF1B0B">
            <w:pPr>
              <w:jc w:val="right"/>
              <w:rPr>
                <w:lang w:val="en-GB"/>
              </w:rPr>
            </w:pPr>
            <w:r w:rsidRPr="004D3445">
              <w:rPr>
                <w:szCs w:val="22"/>
                <w:lang w:val="en-GB"/>
              </w:rPr>
              <w:t>-0.20</w:t>
            </w:r>
          </w:p>
        </w:tc>
        <w:tc>
          <w:tcPr>
            <w:tcW w:w="992" w:type="dxa"/>
            <w:noWrap/>
            <w:vAlign w:val="bottom"/>
          </w:tcPr>
          <w:p w:rsidR="00D47F56" w:rsidRPr="004D3445" w:rsidRDefault="00D47F56" w:rsidP="00AF1B0B">
            <w:pPr>
              <w:jc w:val="right"/>
              <w:rPr>
                <w:lang w:val="en-GB"/>
              </w:rPr>
            </w:pPr>
            <w:r w:rsidRPr="004D3445">
              <w:rPr>
                <w:szCs w:val="22"/>
                <w:lang w:val="en-GB"/>
              </w:rPr>
              <w:t>84.00</w:t>
            </w:r>
          </w:p>
        </w:tc>
        <w:tc>
          <w:tcPr>
            <w:tcW w:w="992" w:type="dxa"/>
            <w:noWrap/>
            <w:vAlign w:val="bottom"/>
          </w:tcPr>
          <w:p w:rsidR="00D47F56" w:rsidRPr="004D3445" w:rsidRDefault="00D47F56" w:rsidP="00AF1B0B">
            <w:pPr>
              <w:jc w:val="right"/>
              <w:rPr>
                <w:lang w:val="en-GB"/>
              </w:rPr>
            </w:pPr>
            <w:r w:rsidRPr="004D3445">
              <w:rPr>
                <w:szCs w:val="22"/>
                <w:lang w:val="en-GB"/>
              </w:rPr>
              <w:t>1.92</w:t>
            </w:r>
          </w:p>
        </w:tc>
        <w:tc>
          <w:tcPr>
            <w:tcW w:w="1353" w:type="dxa"/>
            <w:noWrap/>
            <w:vAlign w:val="bottom"/>
          </w:tcPr>
          <w:p w:rsidR="00D47F56" w:rsidRPr="004D3445" w:rsidRDefault="00D47F56" w:rsidP="00AF1B0B">
            <w:pPr>
              <w:jc w:val="right"/>
              <w:rPr>
                <w:lang w:val="en-GB"/>
              </w:rPr>
            </w:pPr>
            <w:r w:rsidRPr="004D3445">
              <w:rPr>
                <w:szCs w:val="22"/>
                <w:lang w:val="en-GB"/>
              </w:rPr>
              <w:t>1.90</w:t>
            </w:r>
          </w:p>
        </w:tc>
        <w:tc>
          <w:tcPr>
            <w:tcW w:w="1402" w:type="dxa"/>
            <w:noWrap/>
            <w:vAlign w:val="bottom"/>
          </w:tcPr>
          <w:p w:rsidR="00D47F56" w:rsidRPr="004D3445" w:rsidRDefault="00D47F56" w:rsidP="00AF1B0B">
            <w:pPr>
              <w:jc w:val="right"/>
              <w:rPr>
                <w:lang w:val="en-GB"/>
              </w:rPr>
            </w:pPr>
            <w:r w:rsidRPr="004D3445">
              <w:rPr>
                <w:szCs w:val="22"/>
                <w:lang w:val="en-GB"/>
              </w:rPr>
              <w:t>79.48</w:t>
            </w:r>
          </w:p>
        </w:tc>
        <w:tc>
          <w:tcPr>
            <w:tcW w:w="1498" w:type="dxa"/>
            <w:noWrap/>
            <w:vAlign w:val="bottom"/>
          </w:tcPr>
          <w:p w:rsidR="00D47F56" w:rsidRPr="004D3445" w:rsidRDefault="00D47F56" w:rsidP="00AF1B0B">
            <w:pPr>
              <w:jc w:val="right"/>
              <w:rPr>
                <w:lang w:val="en-GB"/>
              </w:rPr>
            </w:pPr>
            <w:r w:rsidRPr="004D3445">
              <w:rPr>
                <w:szCs w:val="22"/>
                <w:lang w:val="en-GB"/>
              </w:rPr>
              <w:t>238.45</w:t>
            </w:r>
          </w:p>
        </w:tc>
      </w:tr>
      <w:tr w:rsidR="00D47F56" w:rsidRPr="004D3445" w:rsidTr="00AF1B0B">
        <w:trPr>
          <w:trHeight w:val="255"/>
        </w:trPr>
        <w:tc>
          <w:tcPr>
            <w:tcW w:w="1138" w:type="dxa"/>
            <w:noWrap/>
          </w:tcPr>
          <w:p w:rsidR="00D47F56" w:rsidRPr="004D3445" w:rsidRDefault="00D47F56" w:rsidP="00AF1B0B">
            <w:r w:rsidRPr="004D3445">
              <w:rPr>
                <w:szCs w:val="22"/>
                <w:lang w:val="en-GB"/>
              </w:rPr>
              <w:t>Europe</w:t>
            </w:r>
            <w:r w:rsidRPr="004D3445">
              <w:rPr>
                <w:szCs w:val="22"/>
                <w:vertAlign w:val="superscript"/>
                <w:lang w:val="en-GB"/>
              </w:rPr>
              <w:t>5</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tcPr>
          <w:p w:rsidR="00D47F56" w:rsidRPr="004D3445" w:rsidRDefault="00D47F56" w:rsidP="00AF1B0B">
            <w:r w:rsidRPr="004D3445">
              <w:rPr>
                <w:i/>
                <w:iCs/>
                <w:szCs w:val="22"/>
                <w:lang w:val="en-GB"/>
              </w:rPr>
              <w:t>T. pratense</w:t>
            </w:r>
          </w:p>
        </w:tc>
        <w:tc>
          <w:tcPr>
            <w:tcW w:w="711" w:type="dxa"/>
            <w:noWrap/>
            <w:vAlign w:val="bottom"/>
          </w:tcPr>
          <w:p w:rsidR="00D47F56" w:rsidRPr="004D3445" w:rsidRDefault="00D47F56" w:rsidP="00AF1B0B">
            <w:pPr>
              <w:jc w:val="right"/>
              <w:rPr>
                <w:lang w:val="en-GB"/>
              </w:rPr>
            </w:pPr>
            <w:r w:rsidRPr="004D3445">
              <w:rPr>
                <w:szCs w:val="22"/>
                <w:lang w:val="en-GB"/>
              </w:rPr>
              <w:t>12.46</w:t>
            </w:r>
          </w:p>
        </w:tc>
        <w:tc>
          <w:tcPr>
            <w:tcW w:w="766" w:type="dxa"/>
            <w:noWrap/>
            <w:vAlign w:val="bottom"/>
          </w:tcPr>
          <w:p w:rsidR="00D47F56" w:rsidRPr="004D3445" w:rsidRDefault="00D47F56" w:rsidP="00AF1B0B">
            <w:pPr>
              <w:jc w:val="right"/>
              <w:rPr>
                <w:lang w:val="en-GB"/>
              </w:rPr>
            </w:pPr>
            <w:r w:rsidRPr="004D3445">
              <w:rPr>
                <w:szCs w:val="22"/>
                <w:lang w:val="en-GB"/>
              </w:rPr>
              <w:t>1.10</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5.00</w:t>
            </w:r>
          </w:p>
        </w:tc>
        <w:tc>
          <w:tcPr>
            <w:tcW w:w="851" w:type="dxa"/>
            <w:noWrap/>
            <w:vAlign w:val="bottom"/>
          </w:tcPr>
          <w:p w:rsidR="00D47F56" w:rsidRPr="004D3445" w:rsidRDefault="00D47F56" w:rsidP="00AF1B0B">
            <w:pPr>
              <w:jc w:val="right"/>
              <w:rPr>
                <w:lang w:val="en-GB"/>
              </w:rPr>
            </w:pPr>
            <w:r w:rsidRPr="004D3445">
              <w:rPr>
                <w:szCs w:val="22"/>
                <w:lang w:val="en-GB"/>
              </w:rPr>
              <w:t>1.00</w:t>
            </w:r>
          </w:p>
        </w:tc>
        <w:tc>
          <w:tcPr>
            <w:tcW w:w="992" w:type="dxa"/>
            <w:noWrap/>
            <w:vAlign w:val="bottom"/>
          </w:tcPr>
          <w:p w:rsidR="00D47F56" w:rsidRPr="004D3445" w:rsidRDefault="00D47F56" w:rsidP="00AF1B0B">
            <w:pPr>
              <w:jc w:val="right"/>
              <w:rPr>
                <w:lang w:val="en-GB"/>
              </w:rPr>
            </w:pPr>
            <w:r w:rsidRPr="004D3445">
              <w:rPr>
                <w:szCs w:val="22"/>
                <w:lang w:val="en-GB"/>
              </w:rPr>
              <w:t>32.00</w:t>
            </w:r>
          </w:p>
        </w:tc>
        <w:tc>
          <w:tcPr>
            <w:tcW w:w="992" w:type="dxa"/>
            <w:noWrap/>
            <w:vAlign w:val="bottom"/>
          </w:tcPr>
          <w:p w:rsidR="00D47F56" w:rsidRPr="004D3445" w:rsidRDefault="00D47F56" w:rsidP="00AF1B0B">
            <w:pPr>
              <w:jc w:val="right"/>
              <w:rPr>
                <w:lang w:val="en-GB"/>
              </w:rPr>
            </w:pPr>
            <w:r w:rsidRPr="004D3445">
              <w:rPr>
                <w:szCs w:val="22"/>
                <w:lang w:val="en-GB"/>
              </w:rPr>
              <w:t>1.51</w:t>
            </w:r>
          </w:p>
        </w:tc>
        <w:tc>
          <w:tcPr>
            <w:tcW w:w="1353" w:type="dxa"/>
            <w:noWrap/>
            <w:vAlign w:val="bottom"/>
          </w:tcPr>
          <w:p w:rsidR="00D47F56" w:rsidRPr="004D3445" w:rsidRDefault="00D47F56" w:rsidP="00AF1B0B">
            <w:pPr>
              <w:jc w:val="right"/>
              <w:rPr>
                <w:lang w:val="en-GB"/>
              </w:rPr>
            </w:pPr>
            <w:r w:rsidRPr="004D3445">
              <w:rPr>
                <w:szCs w:val="22"/>
                <w:lang w:val="en-GB"/>
              </w:rPr>
              <w:t>1.63</w:t>
            </w:r>
          </w:p>
        </w:tc>
        <w:tc>
          <w:tcPr>
            <w:tcW w:w="1402" w:type="dxa"/>
            <w:noWrap/>
            <w:vAlign w:val="bottom"/>
          </w:tcPr>
          <w:p w:rsidR="00D47F56" w:rsidRPr="004D3445" w:rsidRDefault="00D47F56" w:rsidP="00AF1B0B">
            <w:pPr>
              <w:jc w:val="right"/>
              <w:rPr>
                <w:lang w:val="en-GB"/>
              </w:rPr>
            </w:pPr>
            <w:r w:rsidRPr="004D3445">
              <w:rPr>
                <w:szCs w:val="22"/>
                <w:lang w:val="en-GB"/>
              </w:rPr>
              <w:t>42.18</w:t>
            </w:r>
          </w:p>
        </w:tc>
        <w:tc>
          <w:tcPr>
            <w:tcW w:w="1498" w:type="dxa"/>
            <w:noWrap/>
            <w:vAlign w:val="bottom"/>
          </w:tcPr>
          <w:p w:rsidR="00D47F56" w:rsidRPr="004D3445" w:rsidRDefault="00D47F56" w:rsidP="00AF1B0B">
            <w:pPr>
              <w:jc w:val="right"/>
              <w:rPr>
                <w:lang w:val="en-GB"/>
              </w:rPr>
            </w:pPr>
            <w:r w:rsidRPr="004D3445">
              <w:rPr>
                <w:szCs w:val="22"/>
                <w:lang w:val="en-GB"/>
              </w:rPr>
              <w:t>126.55</w:t>
            </w:r>
          </w:p>
        </w:tc>
      </w:tr>
      <w:tr w:rsidR="00D47F56" w:rsidRPr="004D3445" w:rsidTr="00AF1B0B">
        <w:trPr>
          <w:trHeight w:val="255"/>
        </w:trPr>
        <w:tc>
          <w:tcPr>
            <w:tcW w:w="1138" w:type="dxa"/>
            <w:noWrap/>
          </w:tcPr>
          <w:p w:rsidR="00D47F56" w:rsidRPr="004D3445" w:rsidRDefault="00D47F56" w:rsidP="00AF1B0B">
            <w:r w:rsidRPr="004D3445">
              <w:rPr>
                <w:szCs w:val="22"/>
                <w:lang w:val="en-GB"/>
              </w:rPr>
              <w:t>Europe</w:t>
            </w:r>
            <w:r w:rsidRPr="004D3445">
              <w:rPr>
                <w:szCs w:val="22"/>
                <w:vertAlign w:val="superscript"/>
                <w:lang w:val="en-GB"/>
              </w:rPr>
              <w:t>5</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tcPr>
          <w:p w:rsidR="00D47F56" w:rsidRPr="004D3445" w:rsidRDefault="00D47F56" w:rsidP="00AF1B0B">
            <w:r w:rsidRPr="004D3445">
              <w:rPr>
                <w:i/>
                <w:iCs/>
                <w:szCs w:val="22"/>
                <w:lang w:val="en-GB"/>
              </w:rPr>
              <w:t>T. pratense</w:t>
            </w:r>
          </w:p>
        </w:tc>
        <w:tc>
          <w:tcPr>
            <w:tcW w:w="711" w:type="dxa"/>
            <w:noWrap/>
            <w:vAlign w:val="bottom"/>
          </w:tcPr>
          <w:p w:rsidR="00D47F56" w:rsidRPr="004D3445" w:rsidRDefault="00D47F56" w:rsidP="00AF1B0B">
            <w:pPr>
              <w:jc w:val="right"/>
              <w:rPr>
                <w:lang w:val="en-GB"/>
              </w:rPr>
            </w:pPr>
            <w:r w:rsidRPr="004D3445">
              <w:rPr>
                <w:szCs w:val="22"/>
                <w:lang w:val="en-GB"/>
              </w:rPr>
              <w:t>3.52</w:t>
            </w:r>
          </w:p>
        </w:tc>
        <w:tc>
          <w:tcPr>
            <w:tcW w:w="766" w:type="dxa"/>
            <w:noWrap/>
            <w:vAlign w:val="bottom"/>
          </w:tcPr>
          <w:p w:rsidR="00D47F56" w:rsidRPr="004D3445" w:rsidRDefault="00D47F56" w:rsidP="00AF1B0B">
            <w:pPr>
              <w:jc w:val="right"/>
              <w:rPr>
                <w:lang w:val="en-GB"/>
              </w:rPr>
            </w:pPr>
            <w:r w:rsidRPr="004D3445">
              <w:rPr>
                <w:szCs w:val="22"/>
                <w:lang w:val="en-GB"/>
              </w:rPr>
              <w:t>0.55</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5.30</w:t>
            </w:r>
          </w:p>
        </w:tc>
        <w:tc>
          <w:tcPr>
            <w:tcW w:w="851" w:type="dxa"/>
            <w:noWrap/>
            <w:vAlign w:val="bottom"/>
          </w:tcPr>
          <w:p w:rsidR="00D47F56" w:rsidRPr="004D3445" w:rsidRDefault="00D47F56" w:rsidP="00AF1B0B">
            <w:pPr>
              <w:jc w:val="right"/>
              <w:rPr>
                <w:lang w:val="en-GB"/>
              </w:rPr>
            </w:pPr>
            <w:r w:rsidRPr="004D3445">
              <w:rPr>
                <w:szCs w:val="22"/>
                <w:lang w:val="en-GB"/>
              </w:rPr>
              <w:t>0.70</w:t>
            </w:r>
          </w:p>
        </w:tc>
        <w:tc>
          <w:tcPr>
            <w:tcW w:w="992" w:type="dxa"/>
            <w:noWrap/>
            <w:vAlign w:val="bottom"/>
          </w:tcPr>
          <w:p w:rsidR="00D47F56" w:rsidRPr="004D3445" w:rsidRDefault="00D47F56" w:rsidP="00AF1B0B">
            <w:pPr>
              <w:jc w:val="right"/>
              <w:rPr>
                <w:lang w:val="en-GB"/>
              </w:rPr>
            </w:pPr>
            <w:r w:rsidRPr="004D3445">
              <w:rPr>
                <w:szCs w:val="22"/>
                <w:lang w:val="en-GB"/>
              </w:rPr>
              <w:t>32.00</w:t>
            </w:r>
          </w:p>
        </w:tc>
        <w:tc>
          <w:tcPr>
            <w:tcW w:w="992" w:type="dxa"/>
            <w:noWrap/>
            <w:vAlign w:val="bottom"/>
          </w:tcPr>
          <w:p w:rsidR="00D47F56" w:rsidRPr="004D3445" w:rsidRDefault="00D47F56" w:rsidP="00AF1B0B">
            <w:pPr>
              <w:jc w:val="right"/>
              <w:rPr>
                <w:lang w:val="en-GB"/>
              </w:rPr>
            </w:pPr>
            <w:r w:rsidRPr="004D3445">
              <w:rPr>
                <w:szCs w:val="22"/>
                <w:lang w:val="en-GB"/>
              </w:rPr>
              <w:t>1.51</w:t>
            </w:r>
          </w:p>
        </w:tc>
        <w:tc>
          <w:tcPr>
            <w:tcW w:w="1353" w:type="dxa"/>
            <w:noWrap/>
            <w:vAlign w:val="bottom"/>
          </w:tcPr>
          <w:p w:rsidR="00D47F56" w:rsidRPr="004D3445" w:rsidRDefault="00D47F56" w:rsidP="00AF1B0B">
            <w:pPr>
              <w:jc w:val="right"/>
              <w:rPr>
                <w:lang w:val="en-GB"/>
              </w:rPr>
            </w:pPr>
            <w:r w:rsidRPr="004D3445">
              <w:rPr>
                <w:szCs w:val="22"/>
                <w:lang w:val="en-GB"/>
              </w:rPr>
              <w:t>1.59</w:t>
            </w:r>
          </w:p>
        </w:tc>
        <w:tc>
          <w:tcPr>
            <w:tcW w:w="1402" w:type="dxa"/>
            <w:noWrap/>
            <w:vAlign w:val="bottom"/>
          </w:tcPr>
          <w:p w:rsidR="00D47F56" w:rsidRPr="004D3445" w:rsidRDefault="00D47F56" w:rsidP="00AF1B0B">
            <w:pPr>
              <w:jc w:val="right"/>
              <w:rPr>
                <w:lang w:val="en-GB"/>
              </w:rPr>
            </w:pPr>
            <w:r w:rsidRPr="004D3445">
              <w:rPr>
                <w:szCs w:val="22"/>
                <w:lang w:val="en-GB"/>
              </w:rPr>
              <w:t>38.83</w:t>
            </w:r>
          </w:p>
        </w:tc>
        <w:tc>
          <w:tcPr>
            <w:tcW w:w="1498" w:type="dxa"/>
            <w:noWrap/>
            <w:vAlign w:val="bottom"/>
          </w:tcPr>
          <w:p w:rsidR="00D47F56" w:rsidRPr="004D3445" w:rsidRDefault="00D47F56" w:rsidP="00AF1B0B">
            <w:pPr>
              <w:jc w:val="right"/>
              <w:rPr>
                <w:lang w:val="en-GB"/>
              </w:rPr>
            </w:pPr>
            <w:r w:rsidRPr="004D3445">
              <w:rPr>
                <w:szCs w:val="22"/>
                <w:lang w:val="en-GB"/>
              </w:rPr>
              <w:t>116.49</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9</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tcPr>
          <w:p w:rsidR="00D47F56" w:rsidRPr="004D3445" w:rsidRDefault="00D47F56" w:rsidP="00AF1B0B">
            <w:r w:rsidRPr="004D3445">
              <w:rPr>
                <w:i/>
                <w:iCs/>
                <w:szCs w:val="22"/>
                <w:lang w:val="en-GB"/>
              </w:rPr>
              <w:t>T. pratense</w:t>
            </w:r>
          </w:p>
        </w:tc>
        <w:tc>
          <w:tcPr>
            <w:tcW w:w="711" w:type="dxa"/>
            <w:noWrap/>
            <w:vAlign w:val="bottom"/>
          </w:tcPr>
          <w:p w:rsidR="00D47F56" w:rsidRPr="004D3445" w:rsidRDefault="00D47F56" w:rsidP="00AF1B0B">
            <w:pPr>
              <w:jc w:val="right"/>
              <w:rPr>
                <w:lang w:val="en-GB"/>
              </w:rPr>
            </w:pPr>
            <w:r w:rsidRPr="004D3445">
              <w:rPr>
                <w:szCs w:val="22"/>
                <w:lang w:val="en-GB"/>
              </w:rPr>
              <w:t>3.52</w:t>
            </w:r>
          </w:p>
        </w:tc>
        <w:tc>
          <w:tcPr>
            <w:tcW w:w="766" w:type="dxa"/>
            <w:noWrap/>
            <w:vAlign w:val="bottom"/>
          </w:tcPr>
          <w:p w:rsidR="00D47F56" w:rsidRPr="004D3445" w:rsidRDefault="00D47F56" w:rsidP="00AF1B0B">
            <w:pPr>
              <w:jc w:val="right"/>
              <w:rPr>
                <w:lang w:val="en-GB"/>
              </w:rPr>
            </w:pPr>
            <w:r w:rsidRPr="004D3445">
              <w:rPr>
                <w:szCs w:val="22"/>
                <w:lang w:val="en-GB"/>
              </w:rPr>
              <w:t>0.55</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5.30</w:t>
            </w:r>
          </w:p>
        </w:tc>
        <w:tc>
          <w:tcPr>
            <w:tcW w:w="851" w:type="dxa"/>
            <w:noWrap/>
            <w:vAlign w:val="bottom"/>
          </w:tcPr>
          <w:p w:rsidR="00D47F56" w:rsidRPr="004D3445" w:rsidRDefault="00D47F56" w:rsidP="00AF1B0B">
            <w:pPr>
              <w:jc w:val="right"/>
              <w:rPr>
                <w:lang w:val="en-GB"/>
              </w:rPr>
            </w:pPr>
            <w:r w:rsidRPr="004D3445">
              <w:rPr>
                <w:szCs w:val="22"/>
                <w:lang w:val="en-GB"/>
              </w:rPr>
              <w:t>0.70</w:t>
            </w:r>
          </w:p>
        </w:tc>
        <w:tc>
          <w:tcPr>
            <w:tcW w:w="992" w:type="dxa"/>
            <w:noWrap/>
            <w:vAlign w:val="bottom"/>
          </w:tcPr>
          <w:p w:rsidR="00D47F56" w:rsidRPr="004D3445" w:rsidRDefault="00D47F56" w:rsidP="00AF1B0B">
            <w:pPr>
              <w:jc w:val="right"/>
              <w:rPr>
                <w:lang w:val="en-GB"/>
              </w:rPr>
            </w:pPr>
            <w:r w:rsidRPr="004D3445">
              <w:rPr>
                <w:szCs w:val="22"/>
                <w:lang w:val="en-GB"/>
              </w:rPr>
              <w:t>32.00</w:t>
            </w:r>
          </w:p>
        </w:tc>
        <w:tc>
          <w:tcPr>
            <w:tcW w:w="992" w:type="dxa"/>
            <w:noWrap/>
            <w:vAlign w:val="bottom"/>
          </w:tcPr>
          <w:p w:rsidR="00D47F56" w:rsidRPr="004D3445" w:rsidRDefault="00D47F56" w:rsidP="00AF1B0B">
            <w:pPr>
              <w:jc w:val="right"/>
              <w:rPr>
                <w:lang w:val="en-GB"/>
              </w:rPr>
            </w:pPr>
            <w:r w:rsidRPr="004D3445">
              <w:rPr>
                <w:szCs w:val="22"/>
                <w:lang w:val="en-GB"/>
              </w:rPr>
              <w:t>1.51</w:t>
            </w:r>
          </w:p>
        </w:tc>
        <w:tc>
          <w:tcPr>
            <w:tcW w:w="1353" w:type="dxa"/>
            <w:noWrap/>
            <w:vAlign w:val="bottom"/>
          </w:tcPr>
          <w:p w:rsidR="00D47F56" w:rsidRPr="004D3445" w:rsidRDefault="00D47F56" w:rsidP="00AF1B0B">
            <w:pPr>
              <w:jc w:val="right"/>
              <w:rPr>
                <w:lang w:val="en-GB"/>
              </w:rPr>
            </w:pPr>
            <w:r w:rsidRPr="004D3445">
              <w:rPr>
                <w:szCs w:val="22"/>
                <w:lang w:val="en-GB"/>
              </w:rPr>
              <w:t>1.59</w:t>
            </w:r>
          </w:p>
        </w:tc>
        <w:tc>
          <w:tcPr>
            <w:tcW w:w="1402" w:type="dxa"/>
            <w:noWrap/>
            <w:vAlign w:val="bottom"/>
          </w:tcPr>
          <w:p w:rsidR="00D47F56" w:rsidRPr="004D3445" w:rsidRDefault="00D47F56" w:rsidP="00AF1B0B">
            <w:pPr>
              <w:jc w:val="right"/>
              <w:rPr>
                <w:lang w:val="en-GB"/>
              </w:rPr>
            </w:pPr>
            <w:r w:rsidRPr="004D3445">
              <w:rPr>
                <w:szCs w:val="22"/>
                <w:lang w:val="en-GB"/>
              </w:rPr>
              <w:t>38.83</w:t>
            </w:r>
          </w:p>
        </w:tc>
        <w:tc>
          <w:tcPr>
            <w:tcW w:w="1498" w:type="dxa"/>
            <w:noWrap/>
            <w:vAlign w:val="bottom"/>
          </w:tcPr>
          <w:p w:rsidR="00D47F56" w:rsidRPr="004D3445" w:rsidRDefault="00D47F56" w:rsidP="00AF1B0B">
            <w:pPr>
              <w:jc w:val="right"/>
              <w:rPr>
                <w:lang w:val="en-GB"/>
              </w:rPr>
            </w:pPr>
            <w:r w:rsidRPr="004D3445">
              <w:rPr>
                <w:szCs w:val="22"/>
                <w:lang w:val="en-GB"/>
              </w:rPr>
              <w:t>116.49</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9</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tcPr>
          <w:p w:rsidR="00D47F56" w:rsidRPr="004D3445" w:rsidRDefault="00D47F56" w:rsidP="00AF1B0B">
            <w:r w:rsidRPr="004D3445">
              <w:rPr>
                <w:i/>
                <w:iCs/>
                <w:szCs w:val="22"/>
                <w:lang w:val="en-GB"/>
              </w:rPr>
              <w:t>T. pratense</w:t>
            </w:r>
          </w:p>
        </w:tc>
        <w:tc>
          <w:tcPr>
            <w:tcW w:w="711" w:type="dxa"/>
            <w:noWrap/>
            <w:vAlign w:val="bottom"/>
          </w:tcPr>
          <w:p w:rsidR="00D47F56" w:rsidRPr="004D3445" w:rsidRDefault="00D47F56" w:rsidP="00AF1B0B">
            <w:pPr>
              <w:jc w:val="right"/>
              <w:rPr>
                <w:lang w:val="en-GB"/>
              </w:rPr>
            </w:pPr>
            <w:r w:rsidRPr="004D3445">
              <w:rPr>
                <w:szCs w:val="22"/>
                <w:lang w:val="en-GB"/>
              </w:rPr>
              <w:t>3.52</w:t>
            </w:r>
          </w:p>
        </w:tc>
        <w:tc>
          <w:tcPr>
            <w:tcW w:w="766" w:type="dxa"/>
            <w:noWrap/>
            <w:vAlign w:val="bottom"/>
          </w:tcPr>
          <w:p w:rsidR="00D47F56" w:rsidRPr="004D3445" w:rsidRDefault="00D47F56" w:rsidP="00AF1B0B">
            <w:pPr>
              <w:jc w:val="right"/>
              <w:rPr>
                <w:lang w:val="en-GB"/>
              </w:rPr>
            </w:pPr>
            <w:r w:rsidRPr="004D3445">
              <w:rPr>
                <w:szCs w:val="22"/>
                <w:lang w:val="en-GB"/>
              </w:rPr>
              <w:t>0.55</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5.30</w:t>
            </w:r>
          </w:p>
        </w:tc>
        <w:tc>
          <w:tcPr>
            <w:tcW w:w="851" w:type="dxa"/>
            <w:noWrap/>
            <w:vAlign w:val="bottom"/>
          </w:tcPr>
          <w:p w:rsidR="00D47F56" w:rsidRPr="004D3445" w:rsidRDefault="00D47F56" w:rsidP="00AF1B0B">
            <w:pPr>
              <w:jc w:val="right"/>
              <w:rPr>
                <w:lang w:val="en-GB"/>
              </w:rPr>
            </w:pPr>
            <w:r w:rsidRPr="004D3445">
              <w:rPr>
                <w:szCs w:val="22"/>
                <w:lang w:val="en-GB"/>
              </w:rPr>
              <w:t>0.70</w:t>
            </w:r>
          </w:p>
        </w:tc>
        <w:tc>
          <w:tcPr>
            <w:tcW w:w="992" w:type="dxa"/>
            <w:noWrap/>
            <w:vAlign w:val="bottom"/>
          </w:tcPr>
          <w:p w:rsidR="00D47F56" w:rsidRPr="004D3445" w:rsidRDefault="00D47F56" w:rsidP="00AF1B0B">
            <w:pPr>
              <w:jc w:val="right"/>
              <w:rPr>
                <w:lang w:val="en-GB"/>
              </w:rPr>
            </w:pPr>
            <w:r w:rsidRPr="004D3445">
              <w:rPr>
                <w:szCs w:val="22"/>
                <w:lang w:val="en-GB"/>
              </w:rPr>
              <w:t>32.00</w:t>
            </w:r>
          </w:p>
        </w:tc>
        <w:tc>
          <w:tcPr>
            <w:tcW w:w="992" w:type="dxa"/>
            <w:noWrap/>
            <w:vAlign w:val="bottom"/>
          </w:tcPr>
          <w:p w:rsidR="00D47F56" w:rsidRPr="004D3445" w:rsidRDefault="00D47F56" w:rsidP="00AF1B0B">
            <w:pPr>
              <w:jc w:val="right"/>
              <w:rPr>
                <w:lang w:val="en-GB"/>
              </w:rPr>
            </w:pPr>
            <w:r w:rsidRPr="004D3445">
              <w:rPr>
                <w:szCs w:val="22"/>
                <w:lang w:val="en-GB"/>
              </w:rPr>
              <w:t>1.51</w:t>
            </w:r>
          </w:p>
        </w:tc>
        <w:tc>
          <w:tcPr>
            <w:tcW w:w="1353" w:type="dxa"/>
            <w:noWrap/>
            <w:vAlign w:val="bottom"/>
          </w:tcPr>
          <w:p w:rsidR="00D47F56" w:rsidRPr="004D3445" w:rsidRDefault="00D47F56" w:rsidP="00AF1B0B">
            <w:pPr>
              <w:jc w:val="right"/>
              <w:rPr>
                <w:lang w:val="en-GB"/>
              </w:rPr>
            </w:pPr>
            <w:r w:rsidRPr="004D3445">
              <w:rPr>
                <w:szCs w:val="22"/>
                <w:lang w:val="en-GB"/>
              </w:rPr>
              <w:t>1.59</w:t>
            </w:r>
          </w:p>
        </w:tc>
        <w:tc>
          <w:tcPr>
            <w:tcW w:w="1402" w:type="dxa"/>
            <w:noWrap/>
            <w:vAlign w:val="bottom"/>
          </w:tcPr>
          <w:p w:rsidR="00D47F56" w:rsidRPr="004D3445" w:rsidRDefault="00D47F56" w:rsidP="00AF1B0B">
            <w:pPr>
              <w:jc w:val="right"/>
              <w:rPr>
                <w:lang w:val="en-GB"/>
              </w:rPr>
            </w:pPr>
            <w:r w:rsidRPr="004D3445">
              <w:rPr>
                <w:szCs w:val="22"/>
                <w:lang w:val="en-GB"/>
              </w:rPr>
              <w:t>38.83</w:t>
            </w:r>
          </w:p>
        </w:tc>
        <w:tc>
          <w:tcPr>
            <w:tcW w:w="1498" w:type="dxa"/>
            <w:noWrap/>
            <w:vAlign w:val="bottom"/>
          </w:tcPr>
          <w:p w:rsidR="00D47F56" w:rsidRPr="004D3445" w:rsidRDefault="00D47F56" w:rsidP="00AF1B0B">
            <w:pPr>
              <w:jc w:val="right"/>
              <w:rPr>
                <w:lang w:val="en-GB"/>
              </w:rPr>
            </w:pPr>
            <w:r w:rsidRPr="004D3445">
              <w:rPr>
                <w:szCs w:val="22"/>
                <w:lang w:val="en-GB"/>
              </w:rPr>
              <w:t>116.49</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Spinach</w:t>
            </w:r>
          </w:p>
        </w:tc>
        <w:tc>
          <w:tcPr>
            <w:tcW w:w="2604" w:type="dxa"/>
            <w:gridSpan w:val="2"/>
            <w:noWrap/>
            <w:vAlign w:val="bottom"/>
          </w:tcPr>
          <w:p w:rsidR="00D47F56" w:rsidRPr="004D3445" w:rsidRDefault="00D47F56" w:rsidP="00AF1B0B">
            <w:pPr>
              <w:rPr>
                <w:i/>
                <w:iCs/>
                <w:lang w:val="en-GB"/>
              </w:rPr>
            </w:pPr>
            <w:r w:rsidRPr="004D3445">
              <w:rPr>
                <w:i/>
                <w:iCs/>
                <w:szCs w:val="22"/>
                <w:lang w:val="en-GB"/>
              </w:rPr>
              <w:t>Spinacia oleracea</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2.12</w:t>
            </w:r>
          </w:p>
        </w:tc>
        <w:tc>
          <w:tcPr>
            <w:tcW w:w="1402" w:type="dxa"/>
            <w:noWrap/>
            <w:vAlign w:val="bottom"/>
          </w:tcPr>
          <w:p w:rsidR="00D47F56" w:rsidRPr="004D3445" w:rsidRDefault="00D47F56" w:rsidP="00AF1B0B">
            <w:pPr>
              <w:jc w:val="right"/>
              <w:rPr>
                <w:lang w:val="en-GB"/>
              </w:rPr>
            </w:pPr>
            <w:r w:rsidRPr="004D3445">
              <w:rPr>
                <w:szCs w:val="22"/>
                <w:lang w:val="en-GB"/>
              </w:rPr>
              <w:t>132.14</w:t>
            </w:r>
          </w:p>
        </w:tc>
        <w:tc>
          <w:tcPr>
            <w:tcW w:w="1498" w:type="dxa"/>
            <w:noWrap/>
            <w:vAlign w:val="bottom"/>
          </w:tcPr>
          <w:p w:rsidR="00D47F56" w:rsidRPr="004D3445" w:rsidRDefault="00D47F56" w:rsidP="00AF1B0B">
            <w:pPr>
              <w:jc w:val="right"/>
              <w:rPr>
                <w:lang w:val="en-GB"/>
              </w:rPr>
            </w:pPr>
            <w:r w:rsidRPr="004D3445">
              <w:rPr>
                <w:szCs w:val="22"/>
                <w:lang w:val="en-GB"/>
              </w:rPr>
              <w:t>396.42</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Sorghum</w:t>
            </w:r>
          </w:p>
        </w:tc>
        <w:tc>
          <w:tcPr>
            <w:tcW w:w="1893" w:type="dxa"/>
            <w:noWrap/>
            <w:vAlign w:val="bottom"/>
          </w:tcPr>
          <w:p w:rsidR="00D47F56" w:rsidRPr="004D3445" w:rsidRDefault="00D47F56" w:rsidP="00AF1B0B">
            <w:pPr>
              <w:rPr>
                <w:i/>
                <w:iCs/>
                <w:lang w:val="en-GB"/>
              </w:rPr>
            </w:pPr>
            <w:r w:rsidRPr="004D3445">
              <w:rPr>
                <w:i/>
                <w:iCs/>
                <w:szCs w:val="22"/>
                <w:lang w:val="en-GB"/>
              </w:rPr>
              <w:t>Sorghum spp</w:t>
            </w:r>
          </w:p>
        </w:tc>
        <w:tc>
          <w:tcPr>
            <w:tcW w:w="711" w:type="dxa"/>
            <w:noWrap/>
            <w:vAlign w:val="bottom"/>
          </w:tcPr>
          <w:p w:rsidR="00D47F56" w:rsidRPr="004D3445" w:rsidRDefault="00D47F56" w:rsidP="00AF1B0B">
            <w:pPr>
              <w:jc w:val="right"/>
              <w:rPr>
                <w:lang w:val="en-GB"/>
              </w:rPr>
            </w:pPr>
            <w:r w:rsidRPr="004D3445">
              <w:rPr>
                <w:szCs w:val="22"/>
                <w:lang w:val="en-GB"/>
              </w:rPr>
              <w:t>60.97</w:t>
            </w:r>
          </w:p>
        </w:tc>
        <w:tc>
          <w:tcPr>
            <w:tcW w:w="766" w:type="dxa"/>
            <w:noWrap/>
            <w:vAlign w:val="bottom"/>
          </w:tcPr>
          <w:p w:rsidR="00D47F56" w:rsidRPr="004D3445" w:rsidRDefault="00D47F56" w:rsidP="00AF1B0B">
            <w:pPr>
              <w:jc w:val="right"/>
              <w:rPr>
                <w:lang w:val="en-GB"/>
              </w:rPr>
            </w:pPr>
            <w:r w:rsidRPr="004D3445">
              <w:rPr>
                <w:szCs w:val="22"/>
                <w:lang w:val="en-GB"/>
              </w:rPr>
              <w:t>1.79</w:t>
            </w:r>
          </w:p>
        </w:tc>
        <w:tc>
          <w:tcPr>
            <w:tcW w:w="851" w:type="dxa"/>
            <w:noWrap/>
            <w:vAlign w:val="bottom"/>
          </w:tcPr>
          <w:p w:rsidR="00D47F56" w:rsidRPr="004D3445" w:rsidRDefault="00D47F56" w:rsidP="00AF1B0B">
            <w:pPr>
              <w:jc w:val="right"/>
              <w:rPr>
                <w:lang w:val="en-GB"/>
              </w:rPr>
            </w:pPr>
            <w:r w:rsidRPr="004D3445">
              <w:rPr>
                <w:szCs w:val="22"/>
                <w:lang w:val="en-GB"/>
              </w:rPr>
              <w:t>-0.79</w:t>
            </w:r>
          </w:p>
        </w:tc>
        <w:tc>
          <w:tcPr>
            <w:tcW w:w="992" w:type="dxa"/>
            <w:noWrap/>
            <w:vAlign w:val="bottom"/>
          </w:tcPr>
          <w:p w:rsidR="00D47F56" w:rsidRPr="004D3445" w:rsidRDefault="00D47F56" w:rsidP="00AF1B0B">
            <w:pPr>
              <w:jc w:val="right"/>
              <w:rPr>
                <w:lang w:val="en-GB"/>
              </w:rPr>
            </w:pPr>
            <w:r w:rsidRPr="004D3445">
              <w:rPr>
                <w:szCs w:val="22"/>
                <w:lang w:val="en-GB"/>
              </w:rPr>
              <w:t>7.26</w:t>
            </w:r>
          </w:p>
        </w:tc>
        <w:tc>
          <w:tcPr>
            <w:tcW w:w="851" w:type="dxa"/>
            <w:noWrap/>
            <w:vAlign w:val="bottom"/>
          </w:tcPr>
          <w:p w:rsidR="00D47F56" w:rsidRPr="004D3445" w:rsidRDefault="00D47F56" w:rsidP="00AF1B0B">
            <w:pPr>
              <w:jc w:val="right"/>
              <w:rPr>
                <w:lang w:val="en-GB"/>
              </w:rPr>
            </w:pPr>
            <w:r w:rsidRPr="004D3445">
              <w:rPr>
                <w:szCs w:val="22"/>
                <w:lang w:val="en-GB"/>
              </w:rPr>
              <w:t>-1.26</w:t>
            </w:r>
          </w:p>
        </w:tc>
        <w:tc>
          <w:tcPr>
            <w:tcW w:w="992" w:type="dxa"/>
            <w:noWrap/>
            <w:vAlign w:val="bottom"/>
          </w:tcPr>
          <w:p w:rsidR="00D47F56" w:rsidRPr="004D3445" w:rsidRDefault="00D47F56" w:rsidP="00AF1B0B">
            <w:pPr>
              <w:jc w:val="right"/>
              <w:rPr>
                <w:lang w:val="en-GB"/>
              </w:rPr>
            </w:pPr>
            <w:r w:rsidRPr="004D3445">
              <w:rPr>
                <w:szCs w:val="22"/>
                <w:lang w:val="en-GB"/>
              </w:rPr>
              <w:t>1660.64</w:t>
            </w:r>
          </w:p>
        </w:tc>
        <w:tc>
          <w:tcPr>
            <w:tcW w:w="992" w:type="dxa"/>
            <w:noWrap/>
            <w:vAlign w:val="bottom"/>
          </w:tcPr>
          <w:p w:rsidR="00D47F56" w:rsidRPr="004D3445" w:rsidRDefault="00D47F56" w:rsidP="00AF1B0B">
            <w:pPr>
              <w:jc w:val="right"/>
              <w:rPr>
                <w:lang w:val="en-GB"/>
              </w:rPr>
            </w:pPr>
            <w:r w:rsidRPr="004D3445">
              <w:rPr>
                <w:szCs w:val="22"/>
                <w:lang w:val="en-GB"/>
              </w:rPr>
              <w:t>3.22</w:t>
            </w:r>
          </w:p>
        </w:tc>
        <w:tc>
          <w:tcPr>
            <w:tcW w:w="1353" w:type="dxa"/>
            <w:noWrap/>
            <w:vAlign w:val="bottom"/>
          </w:tcPr>
          <w:p w:rsidR="00D47F56" w:rsidRPr="004D3445" w:rsidRDefault="00D47F56" w:rsidP="00AF1B0B">
            <w:pPr>
              <w:jc w:val="right"/>
              <w:rPr>
                <w:lang w:val="en-GB"/>
              </w:rPr>
            </w:pPr>
            <w:r w:rsidRPr="004D3445">
              <w:rPr>
                <w:szCs w:val="22"/>
                <w:lang w:val="en-GB"/>
              </w:rPr>
              <w:t>2.33</w:t>
            </w:r>
          </w:p>
        </w:tc>
        <w:tc>
          <w:tcPr>
            <w:tcW w:w="1402" w:type="dxa"/>
            <w:noWrap/>
            <w:vAlign w:val="bottom"/>
          </w:tcPr>
          <w:p w:rsidR="00D47F56" w:rsidRPr="004D3445" w:rsidRDefault="00D47F56" w:rsidP="00AF1B0B">
            <w:pPr>
              <w:jc w:val="right"/>
              <w:rPr>
                <w:lang w:val="en-GB"/>
              </w:rPr>
            </w:pPr>
            <w:r w:rsidRPr="004D3445">
              <w:rPr>
                <w:szCs w:val="22"/>
                <w:lang w:val="en-GB"/>
              </w:rPr>
              <w:t>212.64</w:t>
            </w:r>
          </w:p>
        </w:tc>
        <w:tc>
          <w:tcPr>
            <w:tcW w:w="1498" w:type="dxa"/>
            <w:noWrap/>
            <w:vAlign w:val="bottom"/>
          </w:tcPr>
          <w:p w:rsidR="00D47F56" w:rsidRPr="004D3445" w:rsidRDefault="00D47F56" w:rsidP="00AF1B0B">
            <w:pPr>
              <w:jc w:val="right"/>
              <w:rPr>
                <w:lang w:val="en-GB"/>
              </w:rPr>
            </w:pPr>
            <w:r w:rsidRPr="004D3445">
              <w:rPr>
                <w:szCs w:val="22"/>
                <w:lang w:val="en-GB"/>
              </w:rPr>
              <w:t>212.64</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Sorghum</w:t>
            </w:r>
          </w:p>
        </w:tc>
        <w:tc>
          <w:tcPr>
            <w:tcW w:w="3370" w:type="dxa"/>
            <w:gridSpan w:val="3"/>
            <w:noWrap/>
            <w:vAlign w:val="bottom"/>
          </w:tcPr>
          <w:p w:rsidR="00D47F56" w:rsidRPr="004D3445" w:rsidRDefault="00D47F56" w:rsidP="00AF1B0B">
            <w:pPr>
              <w:rPr>
                <w:i/>
                <w:iCs/>
                <w:lang w:val="sv-SE"/>
              </w:rPr>
            </w:pPr>
            <w:r w:rsidRPr="004D3445">
              <w:rPr>
                <w:i/>
                <w:iCs/>
                <w:szCs w:val="22"/>
                <w:lang w:val="sv-SE"/>
              </w:rPr>
              <w:t>S. bicolor var RS-626)</w:t>
            </w:r>
          </w:p>
        </w:tc>
        <w:tc>
          <w:tcPr>
            <w:tcW w:w="851" w:type="dxa"/>
            <w:noWrap/>
            <w:vAlign w:val="bottom"/>
          </w:tcPr>
          <w:p w:rsidR="00D47F56" w:rsidRPr="004D3445" w:rsidRDefault="00D47F56" w:rsidP="00AF1B0B">
            <w:pPr>
              <w:rPr>
                <w:lang w:val="sv-SE"/>
              </w:rPr>
            </w:pPr>
          </w:p>
        </w:tc>
        <w:tc>
          <w:tcPr>
            <w:tcW w:w="992" w:type="dxa"/>
            <w:noWrap/>
            <w:vAlign w:val="bottom"/>
          </w:tcPr>
          <w:p w:rsidR="00D47F56" w:rsidRPr="004D3445" w:rsidRDefault="00D47F56" w:rsidP="00AF1B0B">
            <w:pPr>
              <w:jc w:val="right"/>
              <w:rPr>
                <w:lang w:val="sv-SE"/>
              </w:rPr>
            </w:pPr>
            <w:r w:rsidRPr="004D3445">
              <w:rPr>
                <w:szCs w:val="22"/>
                <w:lang w:val="sv-SE"/>
              </w:rPr>
              <w:t>7.50</w:t>
            </w:r>
          </w:p>
        </w:tc>
        <w:tc>
          <w:tcPr>
            <w:tcW w:w="851" w:type="dxa"/>
            <w:noWrap/>
            <w:vAlign w:val="bottom"/>
          </w:tcPr>
          <w:p w:rsidR="00D47F56" w:rsidRPr="004D3445" w:rsidRDefault="00D47F56" w:rsidP="00AF1B0B">
            <w:pPr>
              <w:jc w:val="right"/>
              <w:rPr>
                <w:lang w:val="sv-SE"/>
              </w:rPr>
            </w:pPr>
            <w:r w:rsidRPr="004D3445">
              <w:rPr>
                <w:szCs w:val="22"/>
                <w:lang w:val="sv-SE"/>
              </w:rPr>
              <w:t>-1.50</w:t>
            </w:r>
          </w:p>
        </w:tc>
        <w:tc>
          <w:tcPr>
            <w:tcW w:w="992" w:type="dxa"/>
            <w:noWrap/>
            <w:vAlign w:val="bottom"/>
          </w:tcPr>
          <w:p w:rsidR="00D47F56" w:rsidRPr="004D3445" w:rsidRDefault="00D47F56" w:rsidP="00AF1B0B">
            <w:pPr>
              <w:jc w:val="right"/>
              <w:rPr>
                <w:lang w:val="sv-SE"/>
              </w:rPr>
            </w:pPr>
            <w:r w:rsidRPr="004D3445">
              <w:rPr>
                <w:szCs w:val="22"/>
                <w:lang w:val="sv-SE"/>
              </w:rPr>
              <w:t>200.00</w:t>
            </w:r>
          </w:p>
        </w:tc>
        <w:tc>
          <w:tcPr>
            <w:tcW w:w="992" w:type="dxa"/>
            <w:noWrap/>
            <w:vAlign w:val="bottom"/>
          </w:tcPr>
          <w:p w:rsidR="00D47F56" w:rsidRPr="004D3445" w:rsidRDefault="00D47F56" w:rsidP="00AF1B0B">
            <w:pPr>
              <w:jc w:val="right"/>
              <w:rPr>
                <w:lang w:val="sv-SE"/>
              </w:rPr>
            </w:pPr>
            <w:r w:rsidRPr="004D3445">
              <w:rPr>
                <w:szCs w:val="22"/>
                <w:lang w:val="sv-SE"/>
              </w:rPr>
              <w:t>2.30</w:t>
            </w:r>
          </w:p>
        </w:tc>
        <w:tc>
          <w:tcPr>
            <w:tcW w:w="1353" w:type="dxa"/>
            <w:noWrap/>
            <w:vAlign w:val="bottom"/>
          </w:tcPr>
          <w:p w:rsidR="00D47F56" w:rsidRPr="004D3445" w:rsidRDefault="00D47F56" w:rsidP="00AF1B0B">
            <w:pPr>
              <w:jc w:val="right"/>
              <w:rPr>
                <w:lang w:val="sv-SE"/>
              </w:rPr>
            </w:pPr>
            <w:r w:rsidRPr="004D3445">
              <w:rPr>
                <w:szCs w:val="22"/>
                <w:lang w:val="sv-SE"/>
              </w:rPr>
              <w:t>2.12</w:t>
            </w:r>
          </w:p>
        </w:tc>
        <w:tc>
          <w:tcPr>
            <w:tcW w:w="1402" w:type="dxa"/>
            <w:noWrap/>
            <w:vAlign w:val="bottom"/>
          </w:tcPr>
          <w:p w:rsidR="00D47F56" w:rsidRPr="004D3445" w:rsidRDefault="00D47F56" w:rsidP="00AF1B0B">
            <w:pPr>
              <w:jc w:val="right"/>
              <w:rPr>
                <w:lang w:val="sv-SE"/>
              </w:rPr>
            </w:pPr>
            <w:r w:rsidRPr="004D3445">
              <w:rPr>
                <w:szCs w:val="22"/>
                <w:lang w:val="sv-SE"/>
              </w:rPr>
              <w:t>132.14</w:t>
            </w:r>
          </w:p>
        </w:tc>
        <w:tc>
          <w:tcPr>
            <w:tcW w:w="1498" w:type="dxa"/>
            <w:noWrap/>
            <w:vAlign w:val="bottom"/>
          </w:tcPr>
          <w:p w:rsidR="00D47F56" w:rsidRPr="004D3445" w:rsidRDefault="00D47F56" w:rsidP="00AF1B0B">
            <w:pPr>
              <w:jc w:val="right"/>
              <w:rPr>
                <w:lang w:val="sv-SE"/>
              </w:rPr>
            </w:pPr>
            <w:r w:rsidRPr="004D3445">
              <w:rPr>
                <w:szCs w:val="22"/>
                <w:lang w:val="sv-SE"/>
              </w:rPr>
              <w:t>396.42</w:t>
            </w:r>
          </w:p>
        </w:tc>
      </w:tr>
      <w:tr w:rsidR="00D47F56" w:rsidRPr="004D3445" w:rsidTr="00AF1B0B">
        <w:trPr>
          <w:trHeight w:hRule="exact" w:val="454"/>
        </w:trPr>
        <w:tc>
          <w:tcPr>
            <w:tcW w:w="1138" w:type="dxa"/>
            <w:noWrap/>
          </w:tcPr>
          <w:p w:rsidR="00D47F56" w:rsidRPr="004D3445" w:rsidRDefault="00D47F56" w:rsidP="00AF1B0B">
            <w:pPr>
              <w:rPr>
                <w:lang w:val="sv-SE"/>
              </w:rPr>
            </w:pPr>
            <w:r w:rsidRPr="004D3445">
              <w:rPr>
                <w:szCs w:val="22"/>
                <w:lang w:val="sv-SE"/>
              </w:rPr>
              <w:t>Europe</w:t>
            </w:r>
            <w:r w:rsidRPr="004D3445">
              <w:rPr>
                <w:szCs w:val="22"/>
                <w:vertAlign w:val="superscript"/>
                <w:lang w:val="en-GB"/>
              </w:rPr>
              <w:t>1</w:t>
            </w:r>
          </w:p>
        </w:tc>
        <w:tc>
          <w:tcPr>
            <w:tcW w:w="1376" w:type="dxa"/>
            <w:noWrap/>
            <w:vAlign w:val="bottom"/>
          </w:tcPr>
          <w:p w:rsidR="00D47F56" w:rsidRPr="004D3445" w:rsidRDefault="00D47F56" w:rsidP="00AF1B0B">
            <w:pPr>
              <w:rPr>
                <w:lang w:val="sv-SE"/>
              </w:rPr>
            </w:pPr>
            <w:r w:rsidRPr="004D3445">
              <w:rPr>
                <w:szCs w:val="22"/>
                <w:lang w:val="sv-SE"/>
              </w:rPr>
              <w:t>Sorghum</w:t>
            </w:r>
          </w:p>
        </w:tc>
        <w:tc>
          <w:tcPr>
            <w:tcW w:w="3370" w:type="dxa"/>
            <w:gridSpan w:val="3"/>
            <w:noWrap/>
            <w:vAlign w:val="bottom"/>
          </w:tcPr>
          <w:p w:rsidR="00D47F56" w:rsidRPr="004D3445" w:rsidRDefault="00D47F56" w:rsidP="00AF1B0B">
            <w:pPr>
              <w:rPr>
                <w:i/>
                <w:iCs/>
                <w:lang w:val="sv-SE"/>
              </w:rPr>
            </w:pPr>
            <w:r w:rsidRPr="004D3445">
              <w:rPr>
                <w:i/>
                <w:iCs/>
                <w:szCs w:val="22"/>
                <w:lang w:val="sv-SE"/>
              </w:rPr>
              <w:t>S. bicolor var XK-125)</w:t>
            </w:r>
          </w:p>
        </w:tc>
        <w:tc>
          <w:tcPr>
            <w:tcW w:w="851" w:type="dxa"/>
            <w:noWrap/>
            <w:vAlign w:val="bottom"/>
          </w:tcPr>
          <w:p w:rsidR="00D47F56" w:rsidRPr="004D3445" w:rsidRDefault="00D47F56" w:rsidP="00AF1B0B">
            <w:pPr>
              <w:rPr>
                <w:lang w:val="sv-SE"/>
              </w:rPr>
            </w:pPr>
          </w:p>
        </w:tc>
        <w:tc>
          <w:tcPr>
            <w:tcW w:w="992" w:type="dxa"/>
            <w:noWrap/>
            <w:vAlign w:val="bottom"/>
          </w:tcPr>
          <w:p w:rsidR="00D47F56" w:rsidRPr="004D3445" w:rsidRDefault="00D47F56" w:rsidP="00AF1B0B">
            <w:pPr>
              <w:jc w:val="right"/>
              <w:rPr>
                <w:lang w:val="sv-SE"/>
              </w:rPr>
            </w:pPr>
            <w:r w:rsidRPr="004D3445">
              <w:rPr>
                <w:szCs w:val="22"/>
                <w:lang w:val="sv-SE"/>
              </w:rPr>
              <w:t>7.50</w:t>
            </w:r>
          </w:p>
        </w:tc>
        <w:tc>
          <w:tcPr>
            <w:tcW w:w="851" w:type="dxa"/>
            <w:noWrap/>
            <w:vAlign w:val="bottom"/>
          </w:tcPr>
          <w:p w:rsidR="00D47F56" w:rsidRPr="004D3445" w:rsidRDefault="00D47F56" w:rsidP="00AF1B0B">
            <w:pPr>
              <w:jc w:val="right"/>
              <w:rPr>
                <w:lang w:val="sv-SE"/>
              </w:rPr>
            </w:pPr>
            <w:r w:rsidRPr="004D3445">
              <w:rPr>
                <w:szCs w:val="22"/>
                <w:lang w:val="sv-SE"/>
              </w:rPr>
              <w:t>-1.50</w:t>
            </w:r>
          </w:p>
        </w:tc>
        <w:tc>
          <w:tcPr>
            <w:tcW w:w="992" w:type="dxa"/>
            <w:noWrap/>
            <w:vAlign w:val="bottom"/>
          </w:tcPr>
          <w:p w:rsidR="00D47F56" w:rsidRPr="004D3445" w:rsidRDefault="00D47F56" w:rsidP="00AF1B0B">
            <w:pPr>
              <w:jc w:val="right"/>
              <w:rPr>
                <w:lang w:val="sv-SE"/>
              </w:rPr>
            </w:pPr>
            <w:r w:rsidRPr="004D3445">
              <w:rPr>
                <w:szCs w:val="22"/>
                <w:lang w:val="sv-SE"/>
              </w:rPr>
              <w:t>100.00</w:t>
            </w:r>
          </w:p>
        </w:tc>
        <w:tc>
          <w:tcPr>
            <w:tcW w:w="992" w:type="dxa"/>
            <w:noWrap/>
            <w:vAlign w:val="bottom"/>
          </w:tcPr>
          <w:p w:rsidR="00D47F56" w:rsidRPr="004D3445" w:rsidRDefault="00D47F56" w:rsidP="00AF1B0B">
            <w:pPr>
              <w:jc w:val="right"/>
              <w:rPr>
                <w:lang w:val="sv-SE"/>
              </w:rPr>
            </w:pPr>
            <w:r w:rsidRPr="004D3445">
              <w:rPr>
                <w:szCs w:val="22"/>
                <w:lang w:val="sv-SE"/>
              </w:rPr>
              <w:t>2.00</w:t>
            </w:r>
          </w:p>
        </w:tc>
        <w:tc>
          <w:tcPr>
            <w:tcW w:w="1353" w:type="dxa"/>
            <w:noWrap/>
            <w:vAlign w:val="bottom"/>
          </w:tcPr>
          <w:p w:rsidR="00D47F56" w:rsidRPr="004D3445" w:rsidRDefault="00D47F56" w:rsidP="00AF1B0B">
            <w:pPr>
              <w:jc w:val="right"/>
              <w:rPr>
                <w:lang w:val="sv-SE"/>
              </w:rPr>
            </w:pPr>
            <w:r w:rsidRPr="004D3445">
              <w:rPr>
                <w:szCs w:val="22"/>
                <w:lang w:val="sv-SE"/>
              </w:rPr>
              <w:t>1.82</w:t>
            </w:r>
          </w:p>
        </w:tc>
        <w:tc>
          <w:tcPr>
            <w:tcW w:w="1402" w:type="dxa"/>
            <w:noWrap/>
            <w:vAlign w:val="bottom"/>
          </w:tcPr>
          <w:p w:rsidR="00D47F56" w:rsidRPr="004D3445" w:rsidRDefault="00D47F56" w:rsidP="00AF1B0B">
            <w:pPr>
              <w:jc w:val="right"/>
              <w:rPr>
                <w:lang w:val="sv-SE"/>
              </w:rPr>
            </w:pPr>
            <w:r w:rsidRPr="004D3445">
              <w:rPr>
                <w:szCs w:val="22"/>
                <w:lang w:val="sv-SE"/>
              </w:rPr>
              <w:t>66.07</w:t>
            </w:r>
          </w:p>
        </w:tc>
        <w:tc>
          <w:tcPr>
            <w:tcW w:w="1498" w:type="dxa"/>
            <w:noWrap/>
            <w:vAlign w:val="bottom"/>
          </w:tcPr>
          <w:p w:rsidR="00D47F56" w:rsidRPr="004D3445" w:rsidRDefault="00D47F56" w:rsidP="00AF1B0B">
            <w:pPr>
              <w:jc w:val="right"/>
              <w:rPr>
                <w:lang w:val="en-GB"/>
              </w:rPr>
            </w:pPr>
            <w:r w:rsidRPr="004D3445">
              <w:rPr>
                <w:szCs w:val="22"/>
                <w:lang w:val="sv-SE"/>
              </w:rPr>
              <w:t>198.2</w:t>
            </w:r>
            <w:r w:rsidRPr="004D3445">
              <w:rPr>
                <w:szCs w:val="22"/>
                <w:lang w:val="en-GB"/>
              </w:rPr>
              <w:t>1</w:t>
            </w:r>
          </w:p>
        </w:tc>
      </w:tr>
      <w:tr w:rsidR="00D47F56" w:rsidRPr="004D3445" w:rsidTr="00AF1B0B">
        <w:trPr>
          <w:trHeight w:hRule="exact" w:val="454"/>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fr-FR"/>
              </w:rPr>
            </w:pPr>
            <w:r w:rsidRPr="004D3445">
              <w:rPr>
                <w:szCs w:val="22"/>
                <w:lang w:val="fr-FR"/>
              </w:rPr>
              <w:t>Sugar cane</w:t>
            </w:r>
          </w:p>
        </w:tc>
        <w:tc>
          <w:tcPr>
            <w:tcW w:w="1893" w:type="dxa"/>
            <w:noWrap/>
            <w:vAlign w:val="bottom"/>
          </w:tcPr>
          <w:p w:rsidR="00D47F56" w:rsidRPr="004D3445" w:rsidRDefault="00D47F56" w:rsidP="00AF1B0B">
            <w:pPr>
              <w:rPr>
                <w:i/>
                <w:iCs/>
                <w:lang w:val="fr-FR"/>
              </w:rPr>
            </w:pPr>
            <w:r w:rsidRPr="004D3445">
              <w:rPr>
                <w:i/>
                <w:iCs/>
                <w:szCs w:val="22"/>
                <w:lang w:val="fr-FR"/>
              </w:rPr>
              <w:t>Saccharum</w:t>
            </w:r>
          </w:p>
        </w:tc>
        <w:tc>
          <w:tcPr>
            <w:tcW w:w="711" w:type="dxa"/>
            <w:noWrap/>
            <w:vAlign w:val="bottom"/>
          </w:tcPr>
          <w:p w:rsidR="00D47F56" w:rsidRPr="004D3445" w:rsidRDefault="00D47F56" w:rsidP="00AF1B0B">
            <w:pPr>
              <w:jc w:val="right"/>
              <w:rPr>
                <w:lang w:val="fr-FR"/>
              </w:rPr>
            </w:pPr>
            <w:r w:rsidRPr="004D3445">
              <w:rPr>
                <w:szCs w:val="22"/>
                <w:lang w:val="fr-FR"/>
              </w:rPr>
              <w:t>4.94</w:t>
            </w:r>
          </w:p>
        </w:tc>
        <w:tc>
          <w:tcPr>
            <w:tcW w:w="766" w:type="dxa"/>
            <w:noWrap/>
            <w:vAlign w:val="bottom"/>
          </w:tcPr>
          <w:p w:rsidR="00D47F56" w:rsidRPr="004D3445" w:rsidRDefault="00D47F56" w:rsidP="00AF1B0B">
            <w:pPr>
              <w:jc w:val="right"/>
              <w:rPr>
                <w:lang w:val="fr-FR"/>
              </w:rPr>
            </w:pPr>
            <w:r w:rsidRPr="004D3445">
              <w:rPr>
                <w:szCs w:val="22"/>
                <w:lang w:val="fr-FR"/>
              </w:rPr>
              <w:t>0.69</w:t>
            </w:r>
          </w:p>
        </w:tc>
        <w:tc>
          <w:tcPr>
            <w:tcW w:w="851" w:type="dxa"/>
            <w:noWrap/>
            <w:vAlign w:val="bottom"/>
          </w:tcPr>
          <w:p w:rsidR="00D47F56" w:rsidRPr="004D3445" w:rsidRDefault="00D47F56" w:rsidP="00AF1B0B">
            <w:pPr>
              <w:jc w:val="right"/>
              <w:rPr>
                <w:lang w:val="fr-FR"/>
              </w:rPr>
            </w:pPr>
            <w:r w:rsidRPr="004D3445">
              <w:rPr>
                <w:szCs w:val="22"/>
                <w:lang w:val="fr-FR"/>
              </w:rPr>
              <w:t>0.31</w:t>
            </w:r>
          </w:p>
        </w:tc>
        <w:tc>
          <w:tcPr>
            <w:tcW w:w="992" w:type="dxa"/>
            <w:noWrap/>
            <w:vAlign w:val="bottom"/>
          </w:tcPr>
          <w:p w:rsidR="00D47F56" w:rsidRPr="004D3445" w:rsidRDefault="00D47F56" w:rsidP="00AF1B0B">
            <w:pPr>
              <w:jc w:val="right"/>
              <w:rPr>
                <w:lang w:val="fr-FR"/>
              </w:rPr>
            </w:pPr>
            <w:r w:rsidRPr="004D3445">
              <w:rPr>
                <w:szCs w:val="22"/>
                <w:lang w:val="fr-FR"/>
              </w:rPr>
              <w:t>4.52</w:t>
            </w:r>
          </w:p>
        </w:tc>
        <w:tc>
          <w:tcPr>
            <w:tcW w:w="851" w:type="dxa"/>
            <w:noWrap/>
            <w:vAlign w:val="bottom"/>
          </w:tcPr>
          <w:p w:rsidR="00D47F56" w:rsidRPr="004D3445" w:rsidRDefault="00D47F56" w:rsidP="00AF1B0B">
            <w:pPr>
              <w:jc w:val="right"/>
              <w:rPr>
                <w:lang w:val="fr-FR"/>
              </w:rPr>
            </w:pPr>
            <w:r w:rsidRPr="004D3445">
              <w:rPr>
                <w:szCs w:val="22"/>
                <w:lang w:val="fr-FR"/>
              </w:rPr>
              <w:t>1.48</w:t>
            </w:r>
          </w:p>
        </w:tc>
        <w:tc>
          <w:tcPr>
            <w:tcW w:w="992" w:type="dxa"/>
            <w:noWrap/>
            <w:vAlign w:val="bottom"/>
          </w:tcPr>
          <w:p w:rsidR="00D47F56" w:rsidRPr="004D3445" w:rsidRDefault="00D47F56" w:rsidP="00AF1B0B">
            <w:pPr>
              <w:jc w:val="right"/>
              <w:rPr>
                <w:lang w:val="fr-FR"/>
              </w:rPr>
            </w:pPr>
            <w:r w:rsidRPr="004D3445">
              <w:rPr>
                <w:szCs w:val="22"/>
                <w:lang w:val="fr-FR"/>
              </w:rPr>
              <w:t>780.00</w:t>
            </w:r>
          </w:p>
        </w:tc>
        <w:tc>
          <w:tcPr>
            <w:tcW w:w="992" w:type="dxa"/>
            <w:noWrap/>
            <w:vAlign w:val="bottom"/>
          </w:tcPr>
          <w:p w:rsidR="00D47F56" w:rsidRPr="004D3445" w:rsidRDefault="00D47F56" w:rsidP="00AF1B0B">
            <w:pPr>
              <w:jc w:val="right"/>
              <w:rPr>
                <w:lang w:val="fr-FR"/>
              </w:rPr>
            </w:pPr>
            <w:r w:rsidRPr="004D3445">
              <w:rPr>
                <w:szCs w:val="22"/>
                <w:lang w:val="fr-FR"/>
              </w:rPr>
              <w:t>2.89</w:t>
            </w:r>
          </w:p>
        </w:tc>
        <w:tc>
          <w:tcPr>
            <w:tcW w:w="1353" w:type="dxa"/>
            <w:noWrap/>
            <w:vAlign w:val="bottom"/>
          </w:tcPr>
          <w:p w:rsidR="00D47F56" w:rsidRPr="004D3445" w:rsidRDefault="00D47F56" w:rsidP="00AF1B0B">
            <w:pPr>
              <w:jc w:val="right"/>
              <w:rPr>
                <w:lang w:val="fr-FR"/>
              </w:rPr>
            </w:pPr>
            <w:r w:rsidRPr="004D3445">
              <w:rPr>
                <w:szCs w:val="22"/>
                <w:lang w:val="fr-FR"/>
              </w:rPr>
              <w:t>3.51</w:t>
            </w:r>
          </w:p>
        </w:tc>
        <w:tc>
          <w:tcPr>
            <w:tcW w:w="1402" w:type="dxa"/>
            <w:noWrap/>
            <w:vAlign w:val="bottom"/>
          </w:tcPr>
          <w:p w:rsidR="00D47F56" w:rsidRPr="004D3445" w:rsidRDefault="00D47F56" w:rsidP="00AF1B0B">
            <w:pPr>
              <w:jc w:val="right"/>
              <w:rPr>
                <w:lang w:val="fr-FR"/>
              </w:rPr>
            </w:pPr>
            <w:r w:rsidRPr="004D3445">
              <w:rPr>
                <w:szCs w:val="22"/>
                <w:lang w:val="fr-FR"/>
              </w:rPr>
              <w:t>3220.34</w:t>
            </w:r>
          </w:p>
        </w:tc>
        <w:tc>
          <w:tcPr>
            <w:tcW w:w="1498" w:type="dxa"/>
            <w:noWrap/>
            <w:vAlign w:val="bottom"/>
          </w:tcPr>
          <w:p w:rsidR="00D47F56" w:rsidRPr="004D3445" w:rsidRDefault="00D47F56" w:rsidP="00AF1B0B">
            <w:pPr>
              <w:jc w:val="right"/>
              <w:rPr>
                <w:lang w:val="fr-FR"/>
              </w:rPr>
            </w:pPr>
            <w:r w:rsidRPr="004D3445">
              <w:rPr>
                <w:szCs w:val="22"/>
                <w:lang w:val="fr-FR"/>
              </w:rPr>
              <w:t>3220.34</w:t>
            </w:r>
          </w:p>
        </w:tc>
      </w:tr>
      <w:tr w:rsidR="00D47F56" w:rsidRPr="004D3445" w:rsidTr="00AF1B0B">
        <w:trPr>
          <w:trHeight w:hRule="exact" w:val="454"/>
        </w:trPr>
        <w:tc>
          <w:tcPr>
            <w:tcW w:w="1138" w:type="dxa"/>
            <w:noWrap/>
            <w:vAlign w:val="bottom"/>
          </w:tcPr>
          <w:p w:rsidR="00D47F56" w:rsidRPr="004D3445" w:rsidRDefault="00D47F56" w:rsidP="00AF1B0B">
            <w:pPr>
              <w:rPr>
                <w:lang w:val="fr-FR"/>
              </w:rPr>
            </w:pPr>
            <w:r w:rsidRPr="004D3445">
              <w:rPr>
                <w:szCs w:val="22"/>
                <w:lang w:val="fr-FR"/>
              </w:rPr>
              <w:t>Europe</w:t>
            </w:r>
            <w:r w:rsidRPr="004D3445">
              <w:rPr>
                <w:szCs w:val="22"/>
                <w:vertAlign w:val="superscript"/>
                <w:lang w:val="fr-FR"/>
              </w:rPr>
              <w:t>1</w:t>
            </w:r>
          </w:p>
        </w:tc>
        <w:tc>
          <w:tcPr>
            <w:tcW w:w="1376" w:type="dxa"/>
            <w:noWrap/>
            <w:vAlign w:val="bottom"/>
          </w:tcPr>
          <w:p w:rsidR="00D47F56" w:rsidRPr="004D3445" w:rsidRDefault="00D47F56" w:rsidP="00AF1B0B">
            <w:pPr>
              <w:rPr>
                <w:lang w:val="fr-FR"/>
              </w:rPr>
            </w:pPr>
            <w:r w:rsidRPr="004D3445">
              <w:rPr>
                <w:szCs w:val="22"/>
                <w:lang w:val="fr-FR"/>
              </w:rPr>
              <w:t>Tomato</w:t>
            </w:r>
          </w:p>
        </w:tc>
        <w:tc>
          <w:tcPr>
            <w:tcW w:w="3370" w:type="dxa"/>
            <w:gridSpan w:val="3"/>
            <w:noWrap/>
            <w:vAlign w:val="bottom"/>
          </w:tcPr>
          <w:p w:rsidR="00D47F56" w:rsidRPr="004D3445" w:rsidRDefault="00D47F56" w:rsidP="00AF1B0B">
            <w:pPr>
              <w:rPr>
                <w:i/>
                <w:iCs/>
                <w:lang w:val="fr-FR"/>
              </w:rPr>
            </w:pPr>
            <w:r w:rsidRPr="004D3445">
              <w:rPr>
                <w:i/>
                <w:iCs/>
                <w:szCs w:val="22"/>
                <w:lang w:val="fr-FR"/>
              </w:rPr>
              <w:t>Lycopersicon esculentum</w:t>
            </w:r>
          </w:p>
        </w:tc>
        <w:tc>
          <w:tcPr>
            <w:tcW w:w="851" w:type="dxa"/>
            <w:noWrap/>
            <w:vAlign w:val="bottom"/>
          </w:tcPr>
          <w:p w:rsidR="00D47F56" w:rsidRPr="004D3445" w:rsidRDefault="00D47F56" w:rsidP="00AF1B0B">
            <w:pPr>
              <w:rPr>
                <w:lang w:val="fr-FR"/>
              </w:rPr>
            </w:pPr>
          </w:p>
        </w:tc>
        <w:tc>
          <w:tcPr>
            <w:tcW w:w="992" w:type="dxa"/>
            <w:noWrap/>
            <w:vAlign w:val="bottom"/>
          </w:tcPr>
          <w:p w:rsidR="00D47F56" w:rsidRPr="004D3445" w:rsidRDefault="00D47F56" w:rsidP="00AF1B0B">
            <w:pPr>
              <w:jc w:val="right"/>
              <w:rPr>
                <w:lang w:val="fr-FR"/>
              </w:rPr>
            </w:pPr>
            <w:r w:rsidRPr="004D3445">
              <w:rPr>
                <w:szCs w:val="22"/>
                <w:lang w:val="fr-FR"/>
              </w:rPr>
              <w:t>7.50</w:t>
            </w:r>
          </w:p>
        </w:tc>
        <w:tc>
          <w:tcPr>
            <w:tcW w:w="851" w:type="dxa"/>
            <w:noWrap/>
            <w:vAlign w:val="bottom"/>
          </w:tcPr>
          <w:p w:rsidR="00D47F56" w:rsidRPr="004D3445" w:rsidRDefault="00D47F56" w:rsidP="00AF1B0B">
            <w:pPr>
              <w:jc w:val="right"/>
              <w:rPr>
                <w:lang w:val="fr-FR"/>
              </w:rPr>
            </w:pPr>
            <w:r w:rsidRPr="004D3445">
              <w:rPr>
                <w:szCs w:val="22"/>
                <w:lang w:val="fr-FR"/>
              </w:rPr>
              <w:t>-1.50</w:t>
            </w:r>
          </w:p>
        </w:tc>
        <w:tc>
          <w:tcPr>
            <w:tcW w:w="992" w:type="dxa"/>
            <w:noWrap/>
            <w:vAlign w:val="bottom"/>
          </w:tcPr>
          <w:p w:rsidR="00D47F56" w:rsidRPr="004D3445" w:rsidRDefault="00D47F56" w:rsidP="00AF1B0B">
            <w:pPr>
              <w:jc w:val="right"/>
              <w:rPr>
                <w:lang w:val="fr-FR"/>
              </w:rPr>
            </w:pPr>
            <w:r w:rsidRPr="004D3445">
              <w:rPr>
                <w:szCs w:val="22"/>
                <w:lang w:val="fr-FR"/>
              </w:rPr>
              <w:t>400.00</w:t>
            </w:r>
          </w:p>
        </w:tc>
        <w:tc>
          <w:tcPr>
            <w:tcW w:w="992" w:type="dxa"/>
            <w:noWrap/>
            <w:vAlign w:val="bottom"/>
          </w:tcPr>
          <w:p w:rsidR="00D47F56" w:rsidRPr="004D3445" w:rsidRDefault="00D47F56" w:rsidP="00AF1B0B">
            <w:pPr>
              <w:jc w:val="right"/>
              <w:rPr>
                <w:lang w:val="en-GB"/>
              </w:rPr>
            </w:pPr>
            <w:r w:rsidRPr="004D3445">
              <w:rPr>
                <w:szCs w:val="22"/>
                <w:lang w:val="fr-FR"/>
              </w:rPr>
              <w:t>2</w:t>
            </w:r>
            <w:r w:rsidRPr="004D3445">
              <w:rPr>
                <w:szCs w:val="22"/>
                <w:lang w:val="en-GB"/>
              </w:rPr>
              <w:t>.60</w:t>
            </w:r>
          </w:p>
        </w:tc>
        <w:tc>
          <w:tcPr>
            <w:tcW w:w="1353" w:type="dxa"/>
            <w:noWrap/>
            <w:vAlign w:val="bottom"/>
          </w:tcPr>
          <w:p w:rsidR="00D47F56" w:rsidRPr="004D3445" w:rsidRDefault="00D47F56" w:rsidP="00AF1B0B">
            <w:pPr>
              <w:jc w:val="right"/>
              <w:rPr>
                <w:lang w:val="en-GB"/>
              </w:rPr>
            </w:pPr>
            <w:r w:rsidRPr="004D3445">
              <w:rPr>
                <w:szCs w:val="22"/>
                <w:lang w:val="en-GB"/>
              </w:rPr>
              <w:t>2.42</w:t>
            </w:r>
          </w:p>
        </w:tc>
        <w:tc>
          <w:tcPr>
            <w:tcW w:w="1402" w:type="dxa"/>
            <w:noWrap/>
            <w:vAlign w:val="bottom"/>
          </w:tcPr>
          <w:p w:rsidR="00D47F56" w:rsidRPr="004D3445" w:rsidRDefault="00D47F56" w:rsidP="00AF1B0B">
            <w:pPr>
              <w:jc w:val="right"/>
              <w:rPr>
                <w:lang w:val="en-GB"/>
              </w:rPr>
            </w:pPr>
            <w:r w:rsidRPr="004D3445">
              <w:rPr>
                <w:szCs w:val="22"/>
                <w:lang w:val="en-GB"/>
              </w:rPr>
              <w:t>264.28</w:t>
            </w:r>
          </w:p>
        </w:tc>
        <w:tc>
          <w:tcPr>
            <w:tcW w:w="1498" w:type="dxa"/>
            <w:noWrap/>
            <w:vAlign w:val="bottom"/>
          </w:tcPr>
          <w:p w:rsidR="00D47F56" w:rsidRPr="004D3445" w:rsidRDefault="00D47F56" w:rsidP="00AF1B0B">
            <w:pPr>
              <w:jc w:val="right"/>
              <w:rPr>
                <w:lang w:val="en-GB"/>
              </w:rPr>
            </w:pPr>
            <w:r w:rsidRPr="004D3445">
              <w:rPr>
                <w:szCs w:val="22"/>
                <w:lang w:val="en-GB"/>
              </w:rPr>
              <w:t>792.83</w:t>
            </w:r>
          </w:p>
        </w:tc>
      </w:tr>
      <w:tr w:rsidR="00D47F56" w:rsidRPr="004D3445" w:rsidTr="00AF1B0B">
        <w:trPr>
          <w:trHeight w:hRule="exact" w:val="454"/>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Triticale</w:t>
            </w:r>
          </w:p>
        </w:tc>
        <w:tc>
          <w:tcPr>
            <w:tcW w:w="1893" w:type="dxa"/>
            <w:noWrap/>
            <w:vAlign w:val="bottom"/>
          </w:tcPr>
          <w:p w:rsidR="00D47F56" w:rsidRPr="004D3445" w:rsidRDefault="00D47F56" w:rsidP="00AF1B0B">
            <w:pPr>
              <w:rPr>
                <w:i/>
                <w:iCs/>
                <w:lang w:val="en-GB"/>
              </w:rPr>
            </w:pPr>
            <w:r w:rsidRPr="004D3445">
              <w:rPr>
                <w:i/>
                <w:iCs/>
                <w:szCs w:val="22"/>
                <w:lang w:val="en-GB"/>
              </w:rPr>
              <w:t>Tritosecale</w:t>
            </w:r>
          </w:p>
        </w:tc>
        <w:tc>
          <w:tcPr>
            <w:tcW w:w="711" w:type="dxa"/>
            <w:noWrap/>
            <w:vAlign w:val="bottom"/>
          </w:tcPr>
          <w:p w:rsidR="00D47F56" w:rsidRPr="004D3445" w:rsidRDefault="00D47F56" w:rsidP="00AF1B0B">
            <w:pPr>
              <w:jc w:val="right"/>
              <w:rPr>
                <w:lang w:val="en-GB"/>
              </w:rPr>
            </w:pPr>
            <w:r w:rsidRPr="004D3445">
              <w:rPr>
                <w:szCs w:val="22"/>
                <w:lang w:val="en-GB"/>
              </w:rPr>
              <w:t>11.58</w:t>
            </w:r>
          </w:p>
        </w:tc>
        <w:tc>
          <w:tcPr>
            <w:tcW w:w="766" w:type="dxa"/>
            <w:noWrap/>
            <w:vAlign w:val="bottom"/>
          </w:tcPr>
          <w:p w:rsidR="00D47F56" w:rsidRPr="004D3445" w:rsidRDefault="00D47F56" w:rsidP="00AF1B0B">
            <w:pPr>
              <w:jc w:val="right"/>
              <w:rPr>
                <w:lang w:val="en-GB"/>
              </w:rPr>
            </w:pPr>
            <w:r w:rsidRPr="004D3445">
              <w:rPr>
                <w:szCs w:val="22"/>
                <w:lang w:val="en-GB"/>
              </w:rPr>
              <w:t>1.06</w:t>
            </w:r>
          </w:p>
        </w:tc>
        <w:tc>
          <w:tcPr>
            <w:tcW w:w="851" w:type="dxa"/>
            <w:noWrap/>
            <w:vAlign w:val="bottom"/>
          </w:tcPr>
          <w:p w:rsidR="00D47F56" w:rsidRPr="004D3445" w:rsidRDefault="00D47F56" w:rsidP="00AF1B0B">
            <w:pPr>
              <w:jc w:val="right"/>
              <w:rPr>
                <w:lang w:val="en-GB"/>
              </w:rPr>
            </w:pPr>
            <w:r w:rsidRPr="004D3445">
              <w:rPr>
                <w:szCs w:val="22"/>
                <w:lang w:val="en-GB"/>
              </w:rPr>
              <w:t>-0.06</w:t>
            </w:r>
          </w:p>
        </w:tc>
        <w:tc>
          <w:tcPr>
            <w:tcW w:w="992" w:type="dxa"/>
            <w:noWrap/>
            <w:vAlign w:val="bottom"/>
          </w:tcPr>
          <w:p w:rsidR="00D47F56" w:rsidRPr="004D3445" w:rsidRDefault="00D47F56" w:rsidP="00AF1B0B">
            <w:pPr>
              <w:jc w:val="right"/>
              <w:rPr>
                <w:lang w:val="en-GB"/>
              </w:rPr>
            </w:pPr>
            <w:r w:rsidRPr="004D3445">
              <w:rPr>
                <w:szCs w:val="22"/>
                <w:lang w:val="en-GB"/>
              </w:rPr>
              <w:t>3.96</w:t>
            </w:r>
          </w:p>
        </w:tc>
        <w:tc>
          <w:tcPr>
            <w:tcW w:w="851" w:type="dxa"/>
            <w:noWrap/>
            <w:vAlign w:val="bottom"/>
          </w:tcPr>
          <w:p w:rsidR="00D47F56" w:rsidRPr="004D3445" w:rsidRDefault="00D47F56" w:rsidP="00AF1B0B">
            <w:pPr>
              <w:jc w:val="right"/>
              <w:rPr>
                <w:lang w:val="en-GB"/>
              </w:rPr>
            </w:pPr>
            <w:r w:rsidRPr="004D3445">
              <w:rPr>
                <w:szCs w:val="22"/>
                <w:lang w:val="en-GB"/>
              </w:rPr>
              <w:t>2.04</w:t>
            </w:r>
          </w:p>
        </w:tc>
        <w:tc>
          <w:tcPr>
            <w:tcW w:w="992" w:type="dxa"/>
            <w:noWrap/>
            <w:vAlign w:val="bottom"/>
          </w:tcPr>
          <w:p w:rsidR="00D47F56" w:rsidRPr="004D3445" w:rsidRDefault="00D47F56" w:rsidP="00AF1B0B">
            <w:pPr>
              <w:jc w:val="right"/>
              <w:rPr>
                <w:lang w:val="en-GB"/>
              </w:rPr>
            </w:pPr>
            <w:r w:rsidRPr="004D3445">
              <w:rPr>
                <w:szCs w:val="22"/>
                <w:lang w:val="en-GB"/>
              </w:rPr>
              <w:t>310.18</w:t>
            </w:r>
          </w:p>
        </w:tc>
        <w:tc>
          <w:tcPr>
            <w:tcW w:w="992" w:type="dxa"/>
            <w:noWrap/>
            <w:vAlign w:val="bottom"/>
          </w:tcPr>
          <w:p w:rsidR="00D47F56" w:rsidRPr="004D3445" w:rsidRDefault="00D47F56" w:rsidP="00AF1B0B">
            <w:pPr>
              <w:jc w:val="right"/>
              <w:rPr>
                <w:lang w:val="en-GB"/>
              </w:rPr>
            </w:pPr>
            <w:r w:rsidRPr="004D3445">
              <w:rPr>
                <w:szCs w:val="22"/>
                <w:lang w:val="en-GB"/>
              </w:rPr>
              <w:t>2.49</w:t>
            </w:r>
          </w:p>
        </w:tc>
        <w:tc>
          <w:tcPr>
            <w:tcW w:w="1353" w:type="dxa"/>
            <w:noWrap/>
            <w:vAlign w:val="bottom"/>
          </w:tcPr>
          <w:p w:rsidR="00D47F56" w:rsidRPr="004D3445" w:rsidRDefault="00D47F56" w:rsidP="00AF1B0B">
            <w:pPr>
              <w:jc w:val="right"/>
              <w:rPr>
                <w:lang w:val="en-GB"/>
              </w:rPr>
            </w:pPr>
            <w:r w:rsidRPr="004D3445">
              <w:rPr>
                <w:szCs w:val="22"/>
                <w:lang w:val="en-GB"/>
              </w:rPr>
              <w:t>3.00</w:t>
            </w:r>
          </w:p>
        </w:tc>
        <w:tc>
          <w:tcPr>
            <w:tcW w:w="1402" w:type="dxa"/>
            <w:noWrap/>
            <w:vAlign w:val="bottom"/>
          </w:tcPr>
          <w:p w:rsidR="00D47F56" w:rsidRPr="004D3445" w:rsidRDefault="00D47F56" w:rsidP="00AF1B0B">
            <w:pPr>
              <w:jc w:val="right"/>
              <w:rPr>
                <w:lang w:val="en-GB"/>
              </w:rPr>
            </w:pPr>
            <w:r w:rsidRPr="004D3445">
              <w:rPr>
                <w:szCs w:val="22"/>
                <w:lang w:val="en-GB"/>
              </w:rPr>
              <w:t>998.11</w:t>
            </w:r>
          </w:p>
        </w:tc>
        <w:tc>
          <w:tcPr>
            <w:tcW w:w="1498" w:type="dxa"/>
            <w:noWrap/>
            <w:vAlign w:val="bottom"/>
          </w:tcPr>
          <w:p w:rsidR="00D47F56" w:rsidRPr="004D3445" w:rsidRDefault="00D47F56" w:rsidP="00AF1B0B">
            <w:pPr>
              <w:jc w:val="right"/>
              <w:rPr>
                <w:lang w:val="en-GB"/>
              </w:rPr>
            </w:pPr>
            <w:r w:rsidRPr="004D3445">
              <w:rPr>
                <w:szCs w:val="22"/>
                <w:lang w:val="en-GB"/>
              </w:rPr>
              <w:t>998.11</w:t>
            </w:r>
          </w:p>
        </w:tc>
      </w:tr>
      <w:tr w:rsidR="00D47F56" w:rsidRPr="004D3445" w:rsidTr="00AF1B0B">
        <w:trPr>
          <w:trHeight w:hRule="exact" w:val="454"/>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Wheat</w:t>
            </w:r>
          </w:p>
        </w:tc>
        <w:tc>
          <w:tcPr>
            <w:tcW w:w="1893" w:type="dxa"/>
            <w:noWrap/>
            <w:vAlign w:val="bottom"/>
          </w:tcPr>
          <w:p w:rsidR="00D47F56" w:rsidRPr="004D3445" w:rsidRDefault="00D47F56" w:rsidP="00AF1B0B">
            <w:pPr>
              <w:rPr>
                <w:i/>
                <w:iCs/>
                <w:lang w:val="en-GB"/>
              </w:rPr>
            </w:pPr>
            <w:r w:rsidRPr="004D3445">
              <w:rPr>
                <w:i/>
                <w:iCs/>
                <w:szCs w:val="22"/>
                <w:lang w:val="en-GB"/>
              </w:rPr>
              <w:t>Triticum aestivum</w:t>
            </w:r>
          </w:p>
        </w:tc>
        <w:tc>
          <w:tcPr>
            <w:tcW w:w="711" w:type="dxa"/>
            <w:noWrap/>
            <w:vAlign w:val="bottom"/>
          </w:tcPr>
          <w:p w:rsidR="00D47F56" w:rsidRPr="004D3445" w:rsidRDefault="00D47F56" w:rsidP="00AF1B0B">
            <w:pPr>
              <w:jc w:val="right"/>
              <w:rPr>
                <w:lang w:val="en-GB"/>
              </w:rPr>
            </w:pPr>
            <w:r w:rsidRPr="004D3445">
              <w:rPr>
                <w:szCs w:val="22"/>
                <w:lang w:val="en-GB"/>
              </w:rPr>
              <w:t>9.95</w:t>
            </w:r>
          </w:p>
        </w:tc>
        <w:tc>
          <w:tcPr>
            <w:tcW w:w="766" w:type="dxa"/>
            <w:noWrap/>
            <w:vAlign w:val="bottom"/>
          </w:tcPr>
          <w:p w:rsidR="00D47F56" w:rsidRPr="004D3445" w:rsidRDefault="00D47F56" w:rsidP="00AF1B0B">
            <w:pPr>
              <w:jc w:val="right"/>
              <w:rPr>
                <w:lang w:val="en-GB"/>
              </w:rPr>
            </w:pPr>
            <w:r w:rsidRPr="004D3445">
              <w:rPr>
                <w:szCs w:val="22"/>
                <w:lang w:val="en-GB"/>
              </w:rPr>
              <w:t>1.00</w:t>
            </w:r>
          </w:p>
        </w:tc>
        <w:tc>
          <w:tcPr>
            <w:tcW w:w="851" w:type="dxa"/>
            <w:noWrap/>
            <w:vAlign w:val="bottom"/>
          </w:tcPr>
          <w:p w:rsidR="00D47F56" w:rsidRPr="004D3445" w:rsidRDefault="00D47F56" w:rsidP="00AF1B0B">
            <w:pPr>
              <w:jc w:val="right"/>
              <w:rPr>
                <w:lang w:val="en-GB"/>
              </w:rPr>
            </w:pPr>
            <w:r w:rsidRPr="004D3445">
              <w:rPr>
                <w:szCs w:val="22"/>
                <w:lang w:val="en-GB"/>
              </w:rPr>
              <w:t>0.00</w:t>
            </w:r>
          </w:p>
        </w:tc>
        <w:tc>
          <w:tcPr>
            <w:tcW w:w="992" w:type="dxa"/>
            <w:noWrap/>
            <w:vAlign w:val="bottom"/>
          </w:tcPr>
          <w:p w:rsidR="00D47F56" w:rsidRPr="004D3445" w:rsidRDefault="00D47F56" w:rsidP="00AF1B0B">
            <w:pPr>
              <w:jc w:val="right"/>
              <w:rPr>
                <w:lang w:val="en-GB"/>
              </w:rPr>
            </w:pPr>
            <w:r w:rsidRPr="004D3445">
              <w:rPr>
                <w:szCs w:val="22"/>
                <w:lang w:val="en-GB"/>
              </w:rPr>
              <w:t>7.63</w:t>
            </w:r>
          </w:p>
        </w:tc>
        <w:tc>
          <w:tcPr>
            <w:tcW w:w="851" w:type="dxa"/>
            <w:noWrap/>
            <w:vAlign w:val="bottom"/>
          </w:tcPr>
          <w:p w:rsidR="00D47F56" w:rsidRPr="004D3445" w:rsidRDefault="00D47F56" w:rsidP="00AF1B0B">
            <w:pPr>
              <w:jc w:val="right"/>
              <w:rPr>
                <w:lang w:val="en-GB"/>
              </w:rPr>
            </w:pPr>
            <w:r w:rsidRPr="004D3445">
              <w:rPr>
                <w:szCs w:val="22"/>
                <w:lang w:val="en-GB"/>
              </w:rPr>
              <w:t>-1.63</w:t>
            </w:r>
          </w:p>
        </w:tc>
        <w:tc>
          <w:tcPr>
            <w:tcW w:w="992" w:type="dxa"/>
            <w:noWrap/>
            <w:vAlign w:val="bottom"/>
          </w:tcPr>
          <w:p w:rsidR="00D47F56" w:rsidRPr="004D3445" w:rsidRDefault="00D47F56" w:rsidP="00AF1B0B">
            <w:pPr>
              <w:jc w:val="right"/>
              <w:rPr>
                <w:lang w:val="en-GB"/>
              </w:rPr>
            </w:pPr>
            <w:r w:rsidRPr="004D3445">
              <w:rPr>
                <w:szCs w:val="22"/>
                <w:lang w:val="en-GB"/>
              </w:rPr>
              <w:t>4764.45</w:t>
            </w:r>
          </w:p>
        </w:tc>
        <w:tc>
          <w:tcPr>
            <w:tcW w:w="992" w:type="dxa"/>
            <w:noWrap/>
            <w:vAlign w:val="bottom"/>
          </w:tcPr>
          <w:p w:rsidR="00D47F56" w:rsidRPr="004D3445" w:rsidRDefault="00D47F56" w:rsidP="00AF1B0B">
            <w:pPr>
              <w:jc w:val="right"/>
              <w:rPr>
                <w:lang w:val="en-GB"/>
              </w:rPr>
            </w:pPr>
            <w:r w:rsidRPr="004D3445">
              <w:rPr>
                <w:szCs w:val="22"/>
                <w:lang w:val="en-GB"/>
              </w:rPr>
              <w:t>3.68</w:t>
            </w:r>
          </w:p>
        </w:tc>
        <w:tc>
          <w:tcPr>
            <w:tcW w:w="1353" w:type="dxa"/>
            <w:noWrap/>
            <w:vAlign w:val="bottom"/>
          </w:tcPr>
          <w:p w:rsidR="00D47F56" w:rsidRPr="004D3445" w:rsidRDefault="00D47F56" w:rsidP="00AF1B0B">
            <w:pPr>
              <w:jc w:val="right"/>
              <w:rPr>
                <w:lang w:val="en-GB"/>
              </w:rPr>
            </w:pPr>
            <w:r w:rsidRPr="004D3445">
              <w:rPr>
                <w:szCs w:val="22"/>
                <w:lang w:val="en-GB"/>
              </w:rPr>
              <w:t>3.24</w:t>
            </w:r>
          </w:p>
        </w:tc>
        <w:tc>
          <w:tcPr>
            <w:tcW w:w="1402" w:type="dxa"/>
            <w:noWrap/>
            <w:vAlign w:val="bottom"/>
          </w:tcPr>
          <w:p w:rsidR="00D47F56" w:rsidRPr="004D3445" w:rsidRDefault="00D47F56" w:rsidP="00AF1B0B">
            <w:pPr>
              <w:jc w:val="right"/>
              <w:rPr>
                <w:lang w:val="en-GB"/>
              </w:rPr>
            </w:pPr>
            <w:r w:rsidRPr="004D3445">
              <w:rPr>
                <w:szCs w:val="22"/>
                <w:lang w:val="en-GB"/>
              </w:rPr>
              <w:t>1732.26</w:t>
            </w:r>
          </w:p>
        </w:tc>
        <w:tc>
          <w:tcPr>
            <w:tcW w:w="1498" w:type="dxa"/>
            <w:noWrap/>
            <w:vAlign w:val="bottom"/>
          </w:tcPr>
          <w:p w:rsidR="00D47F56" w:rsidRPr="004D3445" w:rsidRDefault="00D47F56" w:rsidP="00AF1B0B">
            <w:pPr>
              <w:jc w:val="right"/>
              <w:rPr>
                <w:lang w:val="en-GB"/>
              </w:rPr>
            </w:pPr>
            <w:r w:rsidRPr="004D3445">
              <w:rPr>
                <w:szCs w:val="22"/>
                <w:lang w:val="en-GB"/>
              </w:rPr>
              <w:t>1732.26</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vAlign w:val="bottom"/>
          </w:tcPr>
          <w:p w:rsidR="00D47F56" w:rsidRPr="004D3445" w:rsidRDefault="00D47F56" w:rsidP="00AF1B0B">
            <w:pPr>
              <w:rPr>
                <w:i/>
                <w:iCs/>
                <w:lang w:val="en-GB"/>
              </w:rPr>
            </w:pPr>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3.16</w:t>
            </w:r>
          </w:p>
        </w:tc>
        <w:tc>
          <w:tcPr>
            <w:tcW w:w="766" w:type="dxa"/>
            <w:noWrap/>
            <w:vAlign w:val="bottom"/>
          </w:tcPr>
          <w:p w:rsidR="00D47F56" w:rsidRPr="004D3445" w:rsidRDefault="00D47F56" w:rsidP="00AF1B0B">
            <w:pPr>
              <w:jc w:val="right"/>
              <w:rPr>
                <w:lang w:val="en-GB"/>
              </w:rPr>
            </w:pPr>
            <w:r w:rsidRPr="004D3445">
              <w:rPr>
                <w:szCs w:val="22"/>
                <w:lang w:val="en-GB"/>
              </w:rPr>
              <w:t>0.50</w:t>
            </w:r>
          </w:p>
        </w:tc>
        <w:tc>
          <w:tcPr>
            <w:tcW w:w="851" w:type="dxa"/>
            <w:noWrap/>
            <w:vAlign w:val="bottom"/>
          </w:tcPr>
          <w:p w:rsidR="00D47F56" w:rsidRPr="004D3445" w:rsidRDefault="00D47F56" w:rsidP="00AF1B0B">
            <w:pPr>
              <w:jc w:val="right"/>
              <w:rPr>
                <w:lang w:val="en-GB"/>
              </w:rPr>
            </w:pPr>
            <w:r w:rsidRPr="004D3445">
              <w:rPr>
                <w:szCs w:val="22"/>
                <w:lang w:val="en-GB"/>
              </w:rPr>
              <w:t>0.50</w:t>
            </w:r>
          </w:p>
        </w:tc>
        <w:tc>
          <w:tcPr>
            <w:tcW w:w="992" w:type="dxa"/>
            <w:noWrap/>
            <w:vAlign w:val="bottom"/>
          </w:tcPr>
          <w:p w:rsidR="00D47F56" w:rsidRPr="004D3445" w:rsidRDefault="00D47F56" w:rsidP="00AF1B0B">
            <w:pPr>
              <w:jc w:val="right"/>
              <w:rPr>
                <w:lang w:val="en-GB"/>
              </w:rPr>
            </w:pPr>
            <w:r w:rsidRPr="004D3445">
              <w:rPr>
                <w:szCs w:val="22"/>
                <w:lang w:val="en-GB"/>
              </w:rPr>
              <w:t>5.42</w:t>
            </w:r>
          </w:p>
        </w:tc>
        <w:tc>
          <w:tcPr>
            <w:tcW w:w="851" w:type="dxa"/>
            <w:noWrap/>
            <w:vAlign w:val="bottom"/>
          </w:tcPr>
          <w:p w:rsidR="00D47F56" w:rsidRPr="004D3445" w:rsidRDefault="00D47F56" w:rsidP="00AF1B0B">
            <w:pPr>
              <w:jc w:val="right"/>
              <w:rPr>
                <w:lang w:val="en-GB"/>
              </w:rPr>
            </w:pPr>
            <w:r w:rsidRPr="004D3445">
              <w:rPr>
                <w:szCs w:val="22"/>
                <w:lang w:val="en-GB"/>
              </w:rPr>
              <w:t>0.58</w:t>
            </w:r>
          </w:p>
        </w:tc>
        <w:tc>
          <w:tcPr>
            <w:tcW w:w="992" w:type="dxa"/>
            <w:noWrap/>
            <w:vAlign w:val="bottom"/>
          </w:tcPr>
          <w:p w:rsidR="00D47F56" w:rsidRPr="004D3445" w:rsidRDefault="00D47F56" w:rsidP="00AF1B0B">
            <w:pPr>
              <w:jc w:val="right"/>
              <w:rPr>
                <w:lang w:val="en-GB"/>
              </w:rPr>
            </w:pPr>
            <w:r w:rsidRPr="004D3445">
              <w:rPr>
                <w:szCs w:val="22"/>
                <w:lang w:val="en-GB"/>
              </w:rPr>
              <w:t>91.05</w:t>
            </w:r>
          </w:p>
        </w:tc>
        <w:tc>
          <w:tcPr>
            <w:tcW w:w="992" w:type="dxa"/>
            <w:noWrap/>
            <w:vAlign w:val="bottom"/>
          </w:tcPr>
          <w:p w:rsidR="00D47F56" w:rsidRPr="004D3445" w:rsidRDefault="00D47F56" w:rsidP="00AF1B0B">
            <w:pPr>
              <w:jc w:val="right"/>
              <w:rPr>
                <w:lang w:val="en-GB"/>
              </w:rPr>
            </w:pPr>
            <w:r w:rsidRPr="004D3445">
              <w:rPr>
                <w:szCs w:val="22"/>
                <w:lang w:val="en-GB"/>
              </w:rPr>
              <w:t>1.96</w:t>
            </w:r>
          </w:p>
        </w:tc>
        <w:tc>
          <w:tcPr>
            <w:tcW w:w="1353" w:type="dxa"/>
            <w:noWrap/>
            <w:vAlign w:val="bottom"/>
          </w:tcPr>
          <w:p w:rsidR="00D47F56" w:rsidRPr="004D3445" w:rsidRDefault="00D47F56" w:rsidP="00AF1B0B">
            <w:pPr>
              <w:jc w:val="right"/>
              <w:rPr>
                <w:lang w:val="en-GB"/>
              </w:rPr>
            </w:pPr>
            <w:r w:rsidRPr="004D3445">
              <w:rPr>
                <w:szCs w:val="22"/>
                <w:lang w:val="en-GB"/>
              </w:rPr>
              <w:t>2.47</w:t>
            </w:r>
          </w:p>
        </w:tc>
        <w:tc>
          <w:tcPr>
            <w:tcW w:w="1402" w:type="dxa"/>
            <w:noWrap/>
            <w:vAlign w:val="bottom"/>
          </w:tcPr>
          <w:p w:rsidR="00D47F56" w:rsidRPr="004D3445" w:rsidRDefault="00D47F56" w:rsidP="00AF1B0B">
            <w:pPr>
              <w:jc w:val="right"/>
              <w:rPr>
                <w:lang w:val="en-GB"/>
              </w:rPr>
            </w:pPr>
            <w:r w:rsidRPr="004D3445">
              <w:rPr>
                <w:szCs w:val="22"/>
                <w:lang w:val="en-GB"/>
              </w:rPr>
              <w:t>293.23</w:t>
            </w:r>
          </w:p>
        </w:tc>
        <w:tc>
          <w:tcPr>
            <w:tcW w:w="1498" w:type="dxa"/>
            <w:noWrap/>
            <w:vAlign w:val="bottom"/>
          </w:tcPr>
          <w:p w:rsidR="00D47F56" w:rsidRPr="004D3445" w:rsidRDefault="00D47F56" w:rsidP="00AF1B0B">
            <w:pPr>
              <w:jc w:val="right"/>
              <w:rPr>
                <w:lang w:val="en-GB"/>
              </w:rPr>
            </w:pPr>
            <w:r w:rsidRPr="004D3445">
              <w:rPr>
                <w:szCs w:val="22"/>
                <w:lang w:val="en-GB"/>
              </w:rPr>
              <w:t>293.23</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7.82</w:t>
            </w:r>
          </w:p>
        </w:tc>
        <w:tc>
          <w:tcPr>
            <w:tcW w:w="766" w:type="dxa"/>
            <w:noWrap/>
            <w:vAlign w:val="bottom"/>
          </w:tcPr>
          <w:p w:rsidR="00D47F56" w:rsidRPr="004D3445" w:rsidRDefault="00D47F56" w:rsidP="00AF1B0B">
            <w:pPr>
              <w:jc w:val="right"/>
              <w:rPr>
                <w:lang w:val="en-GB"/>
              </w:rPr>
            </w:pPr>
            <w:r w:rsidRPr="004D3445">
              <w:rPr>
                <w:szCs w:val="22"/>
                <w:lang w:val="en-GB"/>
              </w:rPr>
              <w:t>0.89</w:t>
            </w:r>
          </w:p>
        </w:tc>
        <w:tc>
          <w:tcPr>
            <w:tcW w:w="851" w:type="dxa"/>
            <w:noWrap/>
            <w:vAlign w:val="bottom"/>
          </w:tcPr>
          <w:p w:rsidR="00D47F56" w:rsidRPr="004D3445" w:rsidRDefault="00D47F56" w:rsidP="00AF1B0B">
            <w:pPr>
              <w:jc w:val="right"/>
              <w:rPr>
                <w:lang w:val="en-GB"/>
              </w:rPr>
            </w:pPr>
            <w:r w:rsidRPr="004D3445">
              <w:rPr>
                <w:szCs w:val="22"/>
                <w:lang w:val="en-GB"/>
              </w:rPr>
              <w:t>0.11</w:t>
            </w:r>
          </w:p>
        </w:tc>
        <w:tc>
          <w:tcPr>
            <w:tcW w:w="992" w:type="dxa"/>
            <w:noWrap/>
            <w:vAlign w:val="bottom"/>
          </w:tcPr>
          <w:p w:rsidR="00D47F56" w:rsidRPr="004D3445" w:rsidRDefault="00D47F56" w:rsidP="00AF1B0B">
            <w:pPr>
              <w:jc w:val="right"/>
              <w:rPr>
                <w:lang w:val="en-GB"/>
              </w:rPr>
            </w:pPr>
            <w:r w:rsidRPr="004D3445">
              <w:rPr>
                <w:szCs w:val="22"/>
                <w:lang w:val="en-GB"/>
              </w:rPr>
              <w:t>4.39</w:t>
            </w:r>
          </w:p>
        </w:tc>
        <w:tc>
          <w:tcPr>
            <w:tcW w:w="851" w:type="dxa"/>
            <w:noWrap/>
            <w:vAlign w:val="bottom"/>
          </w:tcPr>
          <w:p w:rsidR="00D47F56" w:rsidRPr="004D3445" w:rsidRDefault="00D47F56" w:rsidP="00AF1B0B">
            <w:pPr>
              <w:jc w:val="right"/>
              <w:rPr>
                <w:lang w:val="en-GB"/>
              </w:rPr>
            </w:pPr>
            <w:r w:rsidRPr="004D3445">
              <w:rPr>
                <w:szCs w:val="22"/>
                <w:lang w:val="en-GB"/>
              </w:rPr>
              <w:t>1.61</w:t>
            </w:r>
          </w:p>
        </w:tc>
        <w:tc>
          <w:tcPr>
            <w:tcW w:w="992" w:type="dxa"/>
            <w:noWrap/>
            <w:vAlign w:val="bottom"/>
          </w:tcPr>
          <w:p w:rsidR="00D47F56" w:rsidRPr="004D3445" w:rsidRDefault="00D47F56" w:rsidP="00AF1B0B">
            <w:pPr>
              <w:jc w:val="right"/>
              <w:rPr>
                <w:lang w:val="en-GB"/>
              </w:rPr>
            </w:pPr>
            <w:r w:rsidRPr="004D3445">
              <w:rPr>
                <w:szCs w:val="22"/>
                <w:lang w:val="en-GB"/>
              </w:rPr>
              <w:t>373.62</w:t>
            </w:r>
          </w:p>
        </w:tc>
        <w:tc>
          <w:tcPr>
            <w:tcW w:w="992" w:type="dxa"/>
            <w:noWrap/>
            <w:vAlign w:val="bottom"/>
          </w:tcPr>
          <w:p w:rsidR="00D47F56" w:rsidRPr="004D3445" w:rsidRDefault="00D47F56" w:rsidP="00AF1B0B">
            <w:pPr>
              <w:jc w:val="right"/>
              <w:rPr>
                <w:lang w:val="en-GB"/>
              </w:rPr>
            </w:pPr>
            <w:r w:rsidRPr="004D3445">
              <w:rPr>
                <w:szCs w:val="22"/>
                <w:lang w:val="en-GB"/>
              </w:rPr>
              <w:t>2.57</w:t>
            </w:r>
          </w:p>
        </w:tc>
        <w:tc>
          <w:tcPr>
            <w:tcW w:w="1353" w:type="dxa"/>
            <w:noWrap/>
            <w:vAlign w:val="bottom"/>
          </w:tcPr>
          <w:p w:rsidR="00D47F56" w:rsidRPr="004D3445" w:rsidRDefault="00D47F56" w:rsidP="00AF1B0B">
            <w:pPr>
              <w:jc w:val="right"/>
              <w:rPr>
                <w:lang w:val="en-GB"/>
              </w:rPr>
            </w:pPr>
            <w:r w:rsidRPr="004D3445">
              <w:rPr>
                <w:szCs w:val="22"/>
                <w:lang w:val="en-GB"/>
              </w:rPr>
              <w:t>3.08</w:t>
            </w:r>
          </w:p>
        </w:tc>
        <w:tc>
          <w:tcPr>
            <w:tcW w:w="1402" w:type="dxa"/>
            <w:noWrap/>
            <w:vAlign w:val="bottom"/>
          </w:tcPr>
          <w:p w:rsidR="00D47F56" w:rsidRPr="004D3445" w:rsidRDefault="00D47F56" w:rsidP="00AF1B0B">
            <w:pPr>
              <w:jc w:val="right"/>
              <w:rPr>
                <w:lang w:val="en-GB"/>
              </w:rPr>
            </w:pPr>
            <w:r w:rsidRPr="004D3445">
              <w:rPr>
                <w:szCs w:val="22"/>
                <w:lang w:val="en-GB"/>
              </w:rPr>
              <w:t>1215.42</w:t>
            </w:r>
          </w:p>
        </w:tc>
        <w:tc>
          <w:tcPr>
            <w:tcW w:w="1498" w:type="dxa"/>
            <w:noWrap/>
            <w:vAlign w:val="bottom"/>
          </w:tcPr>
          <w:p w:rsidR="00D47F56" w:rsidRPr="004D3445" w:rsidRDefault="00D47F56" w:rsidP="00AF1B0B">
            <w:pPr>
              <w:jc w:val="right"/>
              <w:rPr>
                <w:lang w:val="en-GB"/>
              </w:rPr>
            </w:pPr>
            <w:r w:rsidRPr="004D3445">
              <w:rPr>
                <w:szCs w:val="22"/>
                <w:lang w:val="en-GB"/>
              </w:rPr>
              <w:t>1215.42</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17.71</w:t>
            </w:r>
          </w:p>
        </w:tc>
        <w:tc>
          <w:tcPr>
            <w:tcW w:w="766" w:type="dxa"/>
            <w:noWrap/>
            <w:vAlign w:val="bottom"/>
          </w:tcPr>
          <w:p w:rsidR="00D47F56" w:rsidRPr="004D3445" w:rsidRDefault="00D47F56" w:rsidP="00AF1B0B">
            <w:pPr>
              <w:jc w:val="right"/>
              <w:rPr>
                <w:lang w:val="en-GB"/>
              </w:rPr>
            </w:pPr>
            <w:r w:rsidRPr="004D3445">
              <w:rPr>
                <w:szCs w:val="22"/>
                <w:lang w:val="en-GB"/>
              </w:rPr>
              <w:t>1.25</w:t>
            </w:r>
          </w:p>
        </w:tc>
        <w:tc>
          <w:tcPr>
            <w:tcW w:w="851" w:type="dxa"/>
            <w:noWrap/>
            <w:vAlign w:val="bottom"/>
          </w:tcPr>
          <w:p w:rsidR="00D47F56" w:rsidRPr="004D3445" w:rsidRDefault="00D47F56" w:rsidP="00AF1B0B">
            <w:pPr>
              <w:jc w:val="right"/>
              <w:rPr>
                <w:lang w:val="en-GB"/>
              </w:rPr>
            </w:pPr>
            <w:r w:rsidRPr="004D3445">
              <w:rPr>
                <w:szCs w:val="22"/>
                <w:lang w:val="en-GB"/>
              </w:rPr>
              <w:t>-0.25</w:t>
            </w:r>
          </w:p>
        </w:tc>
        <w:tc>
          <w:tcPr>
            <w:tcW w:w="992" w:type="dxa"/>
            <w:noWrap/>
            <w:vAlign w:val="bottom"/>
          </w:tcPr>
          <w:p w:rsidR="00D47F56" w:rsidRPr="004D3445" w:rsidRDefault="00D47F56" w:rsidP="00AF1B0B">
            <w:pPr>
              <w:jc w:val="right"/>
              <w:rPr>
                <w:lang w:val="en-GB"/>
              </w:rPr>
            </w:pPr>
            <w:r w:rsidRPr="004D3445">
              <w:rPr>
                <w:szCs w:val="22"/>
                <w:lang w:val="en-GB"/>
              </w:rPr>
              <w:t>6.32</w:t>
            </w:r>
          </w:p>
        </w:tc>
        <w:tc>
          <w:tcPr>
            <w:tcW w:w="851" w:type="dxa"/>
            <w:noWrap/>
            <w:vAlign w:val="bottom"/>
          </w:tcPr>
          <w:p w:rsidR="00D47F56" w:rsidRPr="004D3445" w:rsidRDefault="00D47F56" w:rsidP="00AF1B0B">
            <w:pPr>
              <w:jc w:val="right"/>
              <w:rPr>
                <w:lang w:val="en-GB"/>
              </w:rPr>
            </w:pPr>
            <w:r w:rsidRPr="004D3445">
              <w:rPr>
                <w:szCs w:val="22"/>
                <w:lang w:val="en-GB"/>
              </w:rPr>
              <w:t>-0.32</w:t>
            </w:r>
          </w:p>
        </w:tc>
        <w:tc>
          <w:tcPr>
            <w:tcW w:w="992" w:type="dxa"/>
            <w:noWrap/>
            <w:vAlign w:val="bottom"/>
          </w:tcPr>
          <w:p w:rsidR="00D47F56" w:rsidRPr="004D3445" w:rsidRDefault="00D47F56" w:rsidP="00AF1B0B">
            <w:pPr>
              <w:jc w:val="right"/>
              <w:rPr>
                <w:lang w:val="en-GB"/>
              </w:rPr>
            </w:pPr>
            <w:r w:rsidRPr="004D3445">
              <w:rPr>
                <w:szCs w:val="22"/>
                <w:lang w:val="en-GB"/>
              </w:rPr>
              <w:t>1216.50</w:t>
            </w:r>
          </w:p>
        </w:tc>
        <w:tc>
          <w:tcPr>
            <w:tcW w:w="992" w:type="dxa"/>
            <w:noWrap/>
            <w:vAlign w:val="bottom"/>
          </w:tcPr>
          <w:p w:rsidR="00D47F56" w:rsidRPr="004D3445" w:rsidRDefault="00D47F56" w:rsidP="00AF1B0B">
            <w:pPr>
              <w:jc w:val="right"/>
              <w:rPr>
                <w:lang w:val="en-GB"/>
              </w:rPr>
            </w:pPr>
            <w:r w:rsidRPr="004D3445">
              <w:rPr>
                <w:szCs w:val="22"/>
                <w:lang w:val="en-GB"/>
              </w:rPr>
              <w:t>3.09</w:t>
            </w:r>
          </w:p>
        </w:tc>
        <w:tc>
          <w:tcPr>
            <w:tcW w:w="1353" w:type="dxa"/>
            <w:noWrap/>
            <w:vAlign w:val="bottom"/>
          </w:tcPr>
          <w:p w:rsidR="00D47F56" w:rsidRPr="004D3445" w:rsidRDefault="00D47F56" w:rsidP="00AF1B0B">
            <w:pPr>
              <w:jc w:val="right"/>
              <w:rPr>
                <w:lang w:val="en-GB"/>
              </w:rPr>
            </w:pPr>
            <w:r w:rsidRPr="004D3445">
              <w:rPr>
                <w:szCs w:val="22"/>
                <w:lang w:val="en-GB"/>
              </w:rPr>
              <w:t>2.82</w:t>
            </w:r>
          </w:p>
        </w:tc>
        <w:tc>
          <w:tcPr>
            <w:tcW w:w="1402" w:type="dxa"/>
            <w:noWrap/>
            <w:vAlign w:val="bottom"/>
          </w:tcPr>
          <w:p w:rsidR="00D47F56" w:rsidRPr="004D3445" w:rsidRDefault="00D47F56" w:rsidP="00AF1B0B">
            <w:pPr>
              <w:jc w:val="right"/>
              <w:rPr>
                <w:lang w:val="en-GB"/>
              </w:rPr>
            </w:pPr>
            <w:r w:rsidRPr="004D3445">
              <w:rPr>
                <w:szCs w:val="22"/>
                <w:lang w:val="en-GB"/>
              </w:rPr>
              <w:t>667.01</w:t>
            </w:r>
          </w:p>
        </w:tc>
        <w:tc>
          <w:tcPr>
            <w:tcW w:w="1498" w:type="dxa"/>
            <w:noWrap/>
            <w:vAlign w:val="bottom"/>
          </w:tcPr>
          <w:p w:rsidR="00D47F56" w:rsidRPr="004D3445" w:rsidRDefault="00D47F56" w:rsidP="00AF1B0B">
            <w:pPr>
              <w:jc w:val="right"/>
              <w:rPr>
                <w:lang w:val="en-GB"/>
              </w:rPr>
            </w:pPr>
            <w:r w:rsidRPr="004D3445">
              <w:rPr>
                <w:szCs w:val="22"/>
                <w:lang w:val="en-GB"/>
              </w:rPr>
              <w:t>667.01</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lastRenderedPageBreak/>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17.41</w:t>
            </w:r>
          </w:p>
        </w:tc>
        <w:tc>
          <w:tcPr>
            <w:tcW w:w="766" w:type="dxa"/>
            <w:noWrap/>
            <w:vAlign w:val="bottom"/>
          </w:tcPr>
          <w:p w:rsidR="00D47F56" w:rsidRPr="004D3445" w:rsidRDefault="00D47F56" w:rsidP="00AF1B0B">
            <w:pPr>
              <w:jc w:val="right"/>
              <w:rPr>
                <w:lang w:val="en-GB"/>
              </w:rPr>
            </w:pPr>
            <w:r w:rsidRPr="004D3445">
              <w:rPr>
                <w:szCs w:val="22"/>
                <w:lang w:val="en-GB"/>
              </w:rPr>
              <w:t>1.24</w:t>
            </w:r>
          </w:p>
        </w:tc>
        <w:tc>
          <w:tcPr>
            <w:tcW w:w="851" w:type="dxa"/>
            <w:noWrap/>
            <w:vAlign w:val="bottom"/>
          </w:tcPr>
          <w:p w:rsidR="00D47F56" w:rsidRPr="004D3445" w:rsidRDefault="00D47F56" w:rsidP="00AF1B0B">
            <w:pPr>
              <w:jc w:val="right"/>
              <w:rPr>
                <w:lang w:val="en-GB"/>
              </w:rPr>
            </w:pPr>
            <w:r w:rsidRPr="004D3445">
              <w:rPr>
                <w:szCs w:val="22"/>
                <w:lang w:val="en-GB"/>
              </w:rPr>
              <w:t>-0.24</w:t>
            </w:r>
          </w:p>
        </w:tc>
        <w:tc>
          <w:tcPr>
            <w:tcW w:w="992" w:type="dxa"/>
            <w:noWrap/>
            <w:vAlign w:val="bottom"/>
          </w:tcPr>
          <w:p w:rsidR="00D47F56" w:rsidRPr="004D3445" w:rsidRDefault="00D47F56" w:rsidP="00AF1B0B">
            <w:pPr>
              <w:jc w:val="right"/>
              <w:rPr>
                <w:lang w:val="en-GB"/>
              </w:rPr>
            </w:pPr>
            <w:r w:rsidRPr="004D3445">
              <w:rPr>
                <w:szCs w:val="22"/>
                <w:lang w:val="en-GB"/>
              </w:rPr>
              <w:t>5.13</w:t>
            </w:r>
          </w:p>
        </w:tc>
        <w:tc>
          <w:tcPr>
            <w:tcW w:w="851" w:type="dxa"/>
            <w:noWrap/>
            <w:vAlign w:val="bottom"/>
          </w:tcPr>
          <w:p w:rsidR="00D47F56" w:rsidRPr="004D3445" w:rsidRDefault="00D47F56" w:rsidP="00AF1B0B">
            <w:pPr>
              <w:jc w:val="right"/>
              <w:rPr>
                <w:lang w:val="en-GB"/>
              </w:rPr>
            </w:pPr>
            <w:r w:rsidRPr="004D3445">
              <w:rPr>
                <w:szCs w:val="22"/>
                <w:lang w:val="en-GB"/>
              </w:rPr>
              <w:t>0.87</w:t>
            </w:r>
          </w:p>
        </w:tc>
        <w:tc>
          <w:tcPr>
            <w:tcW w:w="992" w:type="dxa"/>
            <w:noWrap/>
            <w:vAlign w:val="bottom"/>
          </w:tcPr>
          <w:p w:rsidR="00D47F56" w:rsidRPr="004D3445" w:rsidRDefault="00D47F56" w:rsidP="00AF1B0B">
            <w:pPr>
              <w:jc w:val="right"/>
              <w:rPr>
                <w:lang w:val="en-GB"/>
              </w:rPr>
            </w:pPr>
            <w:r w:rsidRPr="004D3445">
              <w:rPr>
                <w:szCs w:val="22"/>
                <w:lang w:val="en-GB"/>
              </w:rPr>
              <w:t>1312.80</w:t>
            </w:r>
          </w:p>
        </w:tc>
        <w:tc>
          <w:tcPr>
            <w:tcW w:w="992" w:type="dxa"/>
            <w:noWrap/>
            <w:vAlign w:val="bottom"/>
          </w:tcPr>
          <w:p w:rsidR="00D47F56" w:rsidRPr="004D3445" w:rsidRDefault="00D47F56" w:rsidP="00AF1B0B">
            <w:pPr>
              <w:jc w:val="right"/>
              <w:rPr>
                <w:lang w:val="en-GB"/>
              </w:rPr>
            </w:pPr>
            <w:r w:rsidRPr="004D3445">
              <w:rPr>
                <w:szCs w:val="22"/>
                <w:lang w:val="en-GB"/>
              </w:rPr>
              <w:t>3.12</w:t>
            </w:r>
          </w:p>
        </w:tc>
        <w:tc>
          <w:tcPr>
            <w:tcW w:w="1353" w:type="dxa"/>
            <w:noWrap/>
            <w:vAlign w:val="bottom"/>
          </w:tcPr>
          <w:p w:rsidR="00D47F56" w:rsidRPr="004D3445" w:rsidRDefault="00D47F56" w:rsidP="00AF1B0B">
            <w:pPr>
              <w:jc w:val="right"/>
              <w:rPr>
                <w:lang w:val="en-GB"/>
              </w:rPr>
            </w:pPr>
            <w:r w:rsidRPr="004D3445">
              <w:rPr>
                <w:szCs w:val="22"/>
                <w:lang w:val="en-GB"/>
              </w:rPr>
              <w:t>3.19</w:t>
            </w:r>
          </w:p>
        </w:tc>
        <w:tc>
          <w:tcPr>
            <w:tcW w:w="1402" w:type="dxa"/>
            <w:noWrap/>
            <w:vAlign w:val="bottom"/>
          </w:tcPr>
          <w:p w:rsidR="00D47F56" w:rsidRPr="004D3445" w:rsidRDefault="00D47F56" w:rsidP="00AF1B0B">
            <w:pPr>
              <w:jc w:val="right"/>
              <w:rPr>
                <w:lang w:val="en-GB"/>
              </w:rPr>
            </w:pPr>
            <w:r w:rsidRPr="004D3445">
              <w:rPr>
                <w:szCs w:val="22"/>
                <w:lang w:val="en-GB"/>
              </w:rPr>
              <w:t>1532.36</w:t>
            </w:r>
          </w:p>
        </w:tc>
        <w:tc>
          <w:tcPr>
            <w:tcW w:w="1498" w:type="dxa"/>
            <w:noWrap/>
            <w:vAlign w:val="bottom"/>
          </w:tcPr>
          <w:p w:rsidR="00D47F56" w:rsidRPr="004D3445" w:rsidRDefault="00D47F56" w:rsidP="00AF1B0B">
            <w:pPr>
              <w:jc w:val="right"/>
              <w:rPr>
                <w:lang w:val="en-GB"/>
              </w:rPr>
            </w:pPr>
            <w:r w:rsidRPr="004D3445">
              <w:rPr>
                <w:szCs w:val="22"/>
                <w:lang w:val="en-GB"/>
              </w:rPr>
              <w:t>1532.36</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10.29</w:t>
            </w:r>
          </w:p>
        </w:tc>
        <w:tc>
          <w:tcPr>
            <w:tcW w:w="766" w:type="dxa"/>
            <w:noWrap/>
            <w:vAlign w:val="bottom"/>
          </w:tcPr>
          <w:p w:rsidR="00D47F56" w:rsidRPr="004D3445" w:rsidRDefault="00D47F56" w:rsidP="00AF1B0B">
            <w:pPr>
              <w:jc w:val="right"/>
              <w:rPr>
                <w:lang w:val="en-GB"/>
              </w:rPr>
            </w:pPr>
            <w:r w:rsidRPr="004D3445">
              <w:rPr>
                <w:szCs w:val="22"/>
                <w:lang w:val="en-GB"/>
              </w:rPr>
              <w:t>1.01</w:t>
            </w:r>
          </w:p>
        </w:tc>
        <w:tc>
          <w:tcPr>
            <w:tcW w:w="851" w:type="dxa"/>
            <w:noWrap/>
            <w:vAlign w:val="bottom"/>
          </w:tcPr>
          <w:p w:rsidR="00D47F56" w:rsidRPr="004D3445" w:rsidRDefault="00D47F56" w:rsidP="00AF1B0B">
            <w:pPr>
              <w:jc w:val="right"/>
              <w:rPr>
                <w:lang w:val="en-GB"/>
              </w:rPr>
            </w:pPr>
            <w:r w:rsidRPr="004D3445">
              <w:rPr>
                <w:szCs w:val="22"/>
                <w:lang w:val="en-GB"/>
              </w:rPr>
              <w:t>-0.01</w:t>
            </w:r>
          </w:p>
        </w:tc>
        <w:tc>
          <w:tcPr>
            <w:tcW w:w="992" w:type="dxa"/>
            <w:noWrap/>
            <w:vAlign w:val="bottom"/>
          </w:tcPr>
          <w:p w:rsidR="00D47F56" w:rsidRPr="004D3445" w:rsidRDefault="00D47F56" w:rsidP="00AF1B0B">
            <w:pPr>
              <w:jc w:val="right"/>
              <w:rPr>
                <w:lang w:val="en-GB"/>
              </w:rPr>
            </w:pPr>
            <w:r w:rsidRPr="004D3445">
              <w:rPr>
                <w:szCs w:val="22"/>
                <w:lang w:val="en-GB"/>
              </w:rPr>
              <w:t>6.33</w:t>
            </w:r>
          </w:p>
        </w:tc>
        <w:tc>
          <w:tcPr>
            <w:tcW w:w="851" w:type="dxa"/>
            <w:noWrap/>
            <w:vAlign w:val="bottom"/>
          </w:tcPr>
          <w:p w:rsidR="00D47F56" w:rsidRPr="004D3445" w:rsidRDefault="00D47F56" w:rsidP="00AF1B0B">
            <w:pPr>
              <w:jc w:val="right"/>
              <w:rPr>
                <w:lang w:val="en-GB"/>
              </w:rPr>
            </w:pPr>
            <w:r w:rsidRPr="004D3445">
              <w:rPr>
                <w:szCs w:val="22"/>
                <w:lang w:val="en-GB"/>
              </w:rPr>
              <w:t>-0.33</w:t>
            </w:r>
          </w:p>
        </w:tc>
        <w:tc>
          <w:tcPr>
            <w:tcW w:w="992" w:type="dxa"/>
            <w:noWrap/>
            <w:vAlign w:val="bottom"/>
          </w:tcPr>
          <w:p w:rsidR="00D47F56" w:rsidRPr="004D3445" w:rsidRDefault="00D47F56" w:rsidP="00AF1B0B">
            <w:pPr>
              <w:jc w:val="right"/>
              <w:rPr>
                <w:lang w:val="en-GB"/>
              </w:rPr>
            </w:pPr>
            <w:r w:rsidRPr="004D3445">
              <w:rPr>
                <w:szCs w:val="22"/>
                <w:lang w:val="en-GB"/>
              </w:rPr>
              <w:t>688.94</w:t>
            </w:r>
          </w:p>
        </w:tc>
        <w:tc>
          <w:tcPr>
            <w:tcW w:w="992" w:type="dxa"/>
            <w:noWrap/>
            <w:vAlign w:val="bottom"/>
          </w:tcPr>
          <w:p w:rsidR="00D47F56" w:rsidRPr="004D3445" w:rsidRDefault="00D47F56" w:rsidP="00AF1B0B">
            <w:pPr>
              <w:jc w:val="right"/>
              <w:rPr>
                <w:lang w:val="en-GB"/>
              </w:rPr>
            </w:pPr>
            <w:r w:rsidRPr="004D3445">
              <w:rPr>
                <w:szCs w:val="22"/>
                <w:lang w:val="en-GB"/>
              </w:rPr>
              <w:t>2.84</w:t>
            </w:r>
          </w:p>
        </w:tc>
        <w:tc>
          <w:tcPr>
            <w:tcW w:w="1353" w:type="dxa"/>
            <w:noWrap/>
            <w:vAlign w:val="bottom"/>
          </w:tcPr>
          <w:p w:rsidR="00D47F56" w:rsidRPr="004D3445" w:rsidRDefault="00D47F56" w:rsidP="00AF1B0B">
            <w:pPr>
              <w:jc w:val="right"/>
              <w:rPr>
                <w:lang w:val="en-GB"/>
              </w:rPr>
            </w:pPr>
            <w:r w:rsidRPr="004D3445">
              <w:rPr>
                <w:szCs w:val="22"/>
                <w:lang w:val="en-GB"/>
              </w:rPr>
              <w:t>2.74</w:t>
            </w:r>
          </w:p>
        </w:tc>
        <w:tc>
          <w:tcPr>
            <w:tcW w:w="1402" w:type="dxa"/>
            <w:noWrap/>
            <w:vAlign w:val="bottom"/>
          </w:tcPr>
          <w:p w:rsidR="00D47F56" w:rsidRPr="004D3445" w:rsidRDefault="00D47F56" w:rsidP="00AF1B0B">
            <w:pPr>
              <w:jc w:val="right"/>
              <w:rPr>
                <w:lang w:val="en-GB"/>
              </w:rPr>
            </w:pPr>
            <w:r w:rsidRPr="004D3445">
              <w:rPr>
                <w:szCs w:val="22"/>
                <w:lang w:val="en-GB"/>
              </w:rPr>
              <w:t>549.07</w:t>
            </w:r>
          </w:p>
        </w:tc>
        <w:tc>
          <w:tcPr>
            <w:tcW w:w="1498" w:type="dxa"/>
            <w:noWrap/>
            <w:vAlign w:val="bottom"/>
          </w:tcPr>
          <w:p w:rsidR="00D47F56" w:rsidRPr="004D3445" w:rsidRDefault="00D47F56" w:rsidP="00AF1B0B">
            <w:pPr>
              <w:jc w:val="right"/>
              <w:rPr>
                <w:lang w:val="en-GB"/>
              </w:rPr>
            </w:pPr>
            <w:r w:rsidRPr="004D3445">
              <w:rPr>
                <w:szCs w:val="22"/>
                <w:lang w:val="en-GB"/>
              </w:rPr>
              <w:t>549.07</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4.95</w:t>
            </w:r>
          </w:p>
        </w:tc>
        <w:tc>
          <w:tcPr>
            <w:tcW w:w="766" w:type="dxa"/>
            <w:noWrap/>
            <w:vAlign w:val="bottom"/>
          </w:tcPr>
          <w:p w:rsidR="00D47F56" w:rsidRPr="004D3445" w:rsidRDefault="00D47F56" w:rsidP="00AF1B0B">
            <w:pPr>
              <w:jc w:val="right"/>
              <w:rPr>
                <w:lang w:val="en-GB"/>
              </w:rPr>
            </w:pPr>
            <w:r w:rsidRPr="004D3445">
              <w:rPr>
                <w:szCs w:val="22"/>
                <w:lang w:val="en-GB"/>
              </w:rPr>
              <w:t>0.69</w:t>
            </w:r>
          </w:p>
        </w:tc>
        <w:tc>
          <w:tcPr>
            <w:tcW w:w="851" w:type="dxa"/>
            <w:noWrap/>
            <w:vAlign w:val="bottom"/>
          </w:tcPr>
          <w:p w:rsidR="00D47F56" w:rsidRPr="004D3445" w:rsidRDefault="00D47F56" w:rsidP="00AF1B0B">
            <w:pPr>
              <w:jc w:val="right"/>
              <w:rPr>
                <w:lang w:val="en-GB"/>
              </w:rPr>
            </w:pPr>
            <w:r w:rsidRPr="004D3445">
              <w:rPr>
                <w:szCs w:val="22"/>
                <w:lang w:val="en-GB"/>
              </w:rPr>
              <w:t>0.31</w:t>
            </w:r>
          </w:p>
        </w:tc>
        <w:tc>
          <w:tcPr>
            <w:tcW w:w="992" w:type="dxa"/>
            <w:noWrap/>
            <w:vAlign w:val="bottom"/>
          </w:tcPr>
          <w:p w:rsidR="00D47F56" w:rsidRPr="004D3445" w:rsidRDefault="00D47F56" w:rsidP="00AF1B0B">
            <w:pPr>
              <w:jc w:val="right"/>
              <w:rPr>
                <w:lang w:val="en-GB"/>
              </w:rPr>
            </w:pPr>
            <w:r w:rsidRPr="004D3445">
              <w:rPr>
                <w:szCs w:val="22"/>
                <w:lang w:val="en-GB"/>
              </w:rPr>
              <w:t>4.80</w:t>
            </w:r>
          </w:p>
        </w:tc>
        <w:tc>
          <w:tcPr>
            <w:tcW w:w="851" w:type="dxa"/>
            <w:noWrap/>
            <w:vAlign w:val="bottom"/>
          </w:tcPr>
          <w:p w:rsidR="00D47F56" w:rsidRPr="004D3445" w:rsidRDefault="00D47F56" w:rsidP="00AF1B0B">
            <w:pPr>
              <w:jc w:val="right"/>
              <w:rPr>
                <w:lang w:val="en-GB"/>
              </w:rPr>
            </w:pPr>
            <w:r w:rsidRPr="004D3445">
              <w:rPr>
                <w:szCs w:val="22"/>
                <w:lang w:val="en-GB"/>
              </w:rPr>
              <w:t>1.20</w:t>
            </w:r>
          </w:p>
        </w:tc>
        <w:tc>
          <w:tcPr>
            <w:tcW w:w="992" w:type="dxa"/>
            <w:noWrap/>
            <w:vAlign w:val="bottom"/>
          </w:tcPr>
          <w:p w:rsidR="00D47F56" w:rsidRPr="004D3445" w:rsidRDefault="00D47F56" w:rsidP="00AF1B0B">
            <w:pPr>
              <w:jc w:val="right"/>
              <w:rPr>
                <w:lang w:val="en-GB"/>
              </w:rPr>
            </w:pPr>
            <w:r w:rsidRPr="004D3445">
              <w:rPr>
                <w:szCs w:val="22"/>
                <w:lang w:val="en-GB"/>
              </w:rPr>
              <w:t>101.93</w:t>
            </w:r>
          </w:p>
        </w:tc>
        <w:tc>
          <w:tcPr>
            <w:tcW w:w="992" w:type="dxa"/>
            <w:noWrap/>
            <w:vAlign w:val="bottom"/>
          </w:tcPr>
          <w:p w:rsidR="00D47F56" w:rsidRPr="004D3445" w:rsidRDefault="00D47F56" w:rsidP="00AF1B0B">
            <w:pPr>
              <w:jc w:val="right"/>
              <w:rPr>
                <w:lang w:val="en-GB"/>
              </w:rPr>
            </w:pPr>
            <w:r w:rsidRPr="004D3445">
              <w:rPr>
                <w:szCs w:val="22"/>
                <w:lang w:val="en-GB"/>
              </w:rPr>
              <w:t>2.01</w:t>
            </w:r>
          </w:p>
        </w:tc>
        <w:tc>
          <w:tcPr>
            <w:tcW w:w="1353" w:type="dxa"/>
            <w:noWrap/>
            <w:vAlign w:val="bottom"/>
          </w:tcPr>
          <w:p w:rsidR="00D47F56" w:rsidRPr="004D3445" w:rsidRDefault="00D47F56" w:rsidP="00AF1B0B">
            <w:pPr>
              <w:jc w:val="right"/>
              <w:rPr>
                <w:lang w:val="en-GB"/>
              </w:rPr>
            </w:pPr>
            <w:r w:rsidRPr="004D3445">
              <w:rPr>
                <w:szCs w:val="22"/>
                <w:lang w:val="en-GB"/>
              </w:rPr>
              <w:t>2.55</w:t>
            </w:r>
          </w:p>
        </w:tc>
        <w:tc>
          <w:tcPr>
            <w:tcW w:w="1402" w:type="dxa"/>
            <w:noWrap/>
            <w:vAlign w:val="bottom"/>
          </w:tcPr>
          <w:p w:rsidR="00D47F56" w:rsidRPr="004D3445" w:rsidRDefault="00D47F56" w:rsidP="00AF1B0B">
            <w:pPr>
              <w:jc w:val="right"/>
              <w:rPr>
                <w:lang w:val="en-GB"/>
              </w:rPr>
            </w:pPr>
            <w:r w:rsidRPr="004D3445">
              <w:rPr>
                <w:szCs w:val="22"/>
                <w:lang w:val="en-GB"/>
              </w:rPr>
              <w:t>353.88</w:t>
            </w:r>
          </w:p>
        </w:tc>
        <w:tc>
          <w:tcPr>
            <w:tcW w:w="1498" w:type="dxa"/>
            <w:noWrap/>
            <w:vAlign w:val="bottom"/>
          </w:tcPr>
          <w:p w:rsidR="00D47F56" w:rsidRPr="004D3445" w:rsidRDefault="00D47F56" w:rsidP="00AF1B0B">
            <w:pPr>
              <w:jc w:val="right"/>
              <w:rPr>
                <w:lang w:val="en-GB"/>
              </w:rPr>
            </w:pPr>
            <w:r w:rsidRPr="004D3445">
              <w:rPr>
                <w:szCs w:val="22"/>
                <w:lang w:val="en-GB"/>
              </w:rPr>
              <w:t>353.88</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16.51</w:t>
            </w:r>
          </w:p>
        </w:tc>
        <w:tc>
          <w:tcPr>
            <w:tcW w:w="766" w:type="dxa"/>
            <w:noWrap/>
            <w:vAlign w:val="bottom"/>
          </w:tcPr>
          <w:p w:rsidR="00D47F56" w:rsidRPr="004D3445" w:rsidRDefault="00D47F56" w:rsidP="00AF1B0B">
            <w:pPr>
              <w:jc w:val="right"/>
              <w:rPr>
                <w:lang w:val="en-GB"/>
              </w:rPr>
            </w:pPr>
            <w:r w:rsidRPr="004D3445">
              <w:rPr>
                <w:szCs w:val="22"/>
                <w:lang w:val="en-GB"/>
              </w:rPr>
              <w:t>1.22</w:t>
            </w:r>
          </w:p>
        </w:tc>
        <w:tc>
          <w:tcPr>
            <w:tcW w:w="851" w:type="dxa"/>
            <w:noWrap/>
            <w:vAlign w:val="bottom"/>
          </w:tcPr>
          <w:p w:rsidR="00D47F56" w:rsidRPr="004D3445" w:rsidRDefault="00D47F56" w:rsidP="00AF1B0B">
            <w:pPr>
              <w:jc w:val="right"/>
              <w:rPr>
                <w:lang w:val="en-GB"/>
              </w:rPr>
            </w:pPr>
            <w:r w:rsidRPr="004D3445">
              <w:rPr>
                <w:szCs w:val="22"/>
                <w:lang w:val="en-GB"/>
              </w:rPr>
              <w:t>-0.22</w:t>
            </w:r>
          </w:p>
        </w:tc>
        <w:tc>
          <w:tcPr>
            <w:tcW w:w="992" w:type="dxa"/>
            <w:noWrap/>
            <w:vAlign w:val="bottom"/>
          </w:tcPr>
          <w:p w:rsidR="00D47F56" w:rsidRPr="004D3445" w:rsidRDefault="00D47F56" w:rsidP="00AF1B0B">
            <w:pPr>
              <w:jc w:val="right"/>
              <w:rPr>
                <w:lang w:val="en-GB"/>
              </w:rPr>
            </w:pPr>
            <w:r w:rsidRPr="004D3445">
              <w:rPr>
                <w:szCs w:val="22"/>
                <w:lang w:val="en-GB"/>
              </w:rPr>
              <w:t>5.03</w:t>
            </w:r>
          </w:p>
        </w:tc>
        <w:tc>
          <w:tcPr>
            <w:tcW w:w="851" w:type="dxa"/>
            <w:noWrap/>
            <w:vAlign w:val="bottom"/>
          </w:tcPr>
          <w:p w:rsidR="00D47F56" w:rsidRPr="004D3445" w:rsidRDefault="00D47F56" w:rsidP="00AF1B0B">
            <w:pPr>
              <w:jc w:val="right"/>
              <w:rPr>
                <w:lang w:val="en-GB"/>
              </w:rPr>
            </w:pPr>
            <w:r w:rsidRPr="004D3445">
              <w:rPr>
                <w:szCs w:val="22"/>
                <w:lang w:val="en-GB"/>
              </w:rPr>
              <w:t>0.97</w:t>
            </w:r>
          </w:p>
        </w:tc>
        <w:tc>
          <w:tcPr>
            <w:tcW w:w="992" w:type="dxa"/>
            <w:noWrap/>
            <w:vAlign w:val="bottom"/>
          </w:tcPr>
          <w:p w:rsidR="00D47F56" w:rsidRPr="004D3445" w:rsidRDefault="00D47F56" w:rsidP="00AF1B0B">
            <w:pPr>
              <w:jc w:val="right"/>
              <w:rPr>
                <w:lang w:val="en-GB"/>
              </w:rPr>
            </w:pPr>
            <w:r w:rsidRPr="004D3445">
              <w:rPr>
                <w:szCs w:val="22"/>
                <w:lang w:val="en-GB"/>
              </w:rPr>
              <w:t>262.46</w:t>
            </w:r>
          </w:p>
        </w:tc>
        <w:tc>
          <w:tcPr>
            <w:tcW w:w="992" w:type="dxa"/>
            <w:noWrap/>
            <w:vAlign w:val="bottom"/>
          </w:tcPr>
          <w:p w:rsidR="00D47F56" w:rsidRPr="004D3445" w:rsidRDefault="00D47F56" w:rsidP="00AF1B0B">
            <w:pPr>
              <w:jc w:val="right"/>
              <w:rPr>
                <w:lang w:val="en-GB"/>
              </w:rPr>
            </w:pPr>
            <w:r w:rsidRPr="004D3445">
              <w:rPr>
                <w:szCs w:val="22"/>
                <w:lang w:val="en-GB"/>
              </w:rPr>
              <w:t>2.42</w:t>
            </w:r>
          </w:p>
        </w:tc>
        <w:tc>
          <w:tcPr>
            <w:tcW w:w="1353" w:type="dxa"/>
            <w:noWrap/>
            <w:vAlign w:val="bottom"/>
          </w:tcPr>
          <w:p w:rsidR="00D47F56" w:rsidRPr="004D3445" w:rsidRDefault="00D47F56" w:rsidP="00AF1B0B">
            <w:pPr>
              <w:jc w:val="right"/>
              <w:rPr>
                <w:lang w:val="en-GB"/>
              </w:rPr>
            </w:pPr>
            <w:r w:rsidRPr="004D3445">
              <w:rPr>
                <w:szCs w:val="22"/>
                <w:lang w:val="en-GB"/>
              </w:rPr>
              <w:t>2.53</w:t>
            </w:r>
          </w:p>
        </w:tc>
        <w:tc>
          <w:tcPr>
            <w:tcW w:w="1402" w:type="dxa"/>
            <w:noWrap/>
            <w:vAlign w:val="bottom"/>
          </w:tcPr>
          <w:p w:rsidR="00D47F56" w:rsidRPr="004D3445" w:rsidRDefault="00D47F56" w:rsidP="00AF1B0B">
            <w:pPr>
              <w:jc w:val="right"/>
              <w:rPr>
                <w:lang w:val="en-GB"/>
              </w:rPr>
            </w:pPr>
            <w:r w:rsidRPr="004D3445">
              <w:rPr>
                <w:szCs w:val="22"/>
                <w:lang w:val="en-GB"/>
              </w:rPr>
              <w:t>337.84</w:t>
            </w:r>
          </w:p>
        </w:tc>
        <w:tc>
          <w:tcPr>
            <w:tcW w:w="1498" w:type="dxa"/>
            <w:noWrap/>
            <w:vAlign w:val="bottom"/>
          </w:tcPr>
          <w:p w:rsidR="00D47F56" w:rsidRPr="004D3445" w:rsidRDefault="00D47F56" w:rsidP="00AF1B0B">
            <w:pPr>
              <w:jc w:val="right"/>
              <w:rPr>
                <w:lang w:val="en-GB"/>
              </w:rPr>
            </w:pPr>
            <w:r w:rsidRPr="004D3445">
              <w:rPr>
                <w:szCs w:val="22"/>
                <w:lang w:val="en-GB"/>
              </w:rPr>
              <w:t>337.84</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60.97</w:t>
            </w:r>
          </w:p>
        </w:tc>
        <w:tc>
          <w:tcPr>
            <w:tcW w:w="766" w:type="dxa"/>
            <w:noWrap/>
            <w:vAlign w:val="bottom"/>
          </w:tcPr>
          <w:p w:rsidR="00D47F56" w:rsidRPr="004D3445" w:rsidRDefault="00D47F56" w:rsidP="00AF1B0B">
            <w:pPr>
              <w:jc w:val="right"/>
              <w:rPr>
                <w:lang w:val="en-GB"/>
              </w:rPr>
            </w:pPr>
            <w:r w:rsidRPr="004D3445">
              <w:rPr>
                <w:szCs w:val="22"/>
                <w:lang w:val="en-GB"/>
              </w:rPr>
              <w:t>1.79</w:t>
            </w:r>
          </w:p>
        </w:tc>
        <w:tc>
          <w:tcPr>
            <w:tcW w:w="851" w:type="dxa"/>
            <w:noWrap/>
            <w:vAlign w:val="bottom"/>
          </w:tcPr>
          <w:p w:rsidR="00D47F56" w:rsidRPr="004D3445" w:rsidRDefault="00D47F56" w:rsidP="00AF1B0B">
            <w:pPr>
              <w:jc w:val="right"/>
              <w:rPr>
                <w:lang w:val="en-GB"/>
              </w:rPr>
            </w:pPr>
            <w:r w:rsidRPr="004D3445">
              <w:rPr>
                <w:szCs w:val="22"/>
                <w:lang w:val="en-GB"/>
              </w:rPr>
              <w:t>-0.79</w:t>
            </w:r>
          </w:p>
        </w:tc>
        <w:tc>
          <w:tcPr>
            <w:tcW w:w="992" w:type="dxa"/>
            <w:noWrap/>
            <w:vAlign w:val="bottom"/>
          </w:tcPr>
          <w:p w:rsidR="00D47F56" w:rsidRPr="004D3445" w:rsidRDefault="00D47F56" w:rsidP="00AF1B0B">
            <w:pPr>
              <w:jc w:val="right"/>
              <w:rPr>
                <w:lang w:val="en-GB"/>
              </w:rPr>
            </w:pPr>
            <w:r w:rsidRPr="004D3445">
              <w:rPr>
                <w:szCs w:val="22"/>
                <w:lang w:val="en-GB"/>
              </w:rPr>
              <w:t>7.26</w:t>
            </w:r>
          </w:p>
        </w:tc>
        <w:tc>
          <w:tcPr>
            <w:tcW w:w="851" w:type="dxa"/>
            <w:noWrap/>
            <w:vAlign w:val="bottom"/>
          </w:tcPr>
          <w:p w:rsidR="00D47F56" w:rsidRPr="004D3445" w:rsidRDefault="00D47F56" w:rsidP="00AF1B0B">
            <w:pPr>
              <w:jc w:val="right"/>
              <w:rPr>
                <w:lang w:val="en-GB"/>
              </w:rPr>
            </w:pPr>
            <w:r w:rsidRPr="004D3445">
              <w:rPr>
                <w:szCs w:val="22"/>
                <w:lang w:val="en-GB"/>
              </w:rPr>
              <w:t>-1.26</w:t>
            </w:r>
          </w:p>
        </w:tc>
        <w:tc>
          <w:tcPr>
            <w:tcW w:w="992" w:type="dxa"/>
            <w:noWrap/>
            <w:vAlign w:val="bottom"/>
          </w:tcPr>
          <w:p w:rsidR="00D47F56" w:rsidRPr="004D3445" w:rsidRDefault="00D47F56" w:rsidP="00AF1B0B">
            <w:pPr>
              <w:jc w:val="right"/>
              <w:rPr>
                <w:lang w:val="en-GB"/>
              </w:rPr>
            </w:pPr>
            <w:r w:rsidRPr="004D3445">
              <w:rPr>
                <w:szCs w:val="22"/>
                <w:lang w:val="en-GB"/>
              </w:rPr>
              <w:t>2351.09</w:t>
            </w:r>
          </w:p>
        </w:tc>
        <w:tc>
          <w:tcPr>
            <w:tcW w:w="992" w:type="dxa"/>
            <w:noWrap/>
            <w:vAlign w:val="bottom"/>
          </w:tcPr>
          <w:p w:rsidR="00D47F56" w:rsidRPr="004D3445" w:rsidRDefault="00D47F56" w:rsidP="00AF1B0B">
            <w:pPr>
              <w:jc w:val="right"/>
              <w:rPr>
                <w:lang w:val="en-GB"/>
              </w:rPr>
            </w:pPr>
            <w:r w:rsidRPr="004D3445">
              <w:rPr>
                <w:szCs w:val="22"/>
                <w:lang w:val="en-GB"/>
              </w:rPr>
              <w:t>3.37</w:t>
            </w:r>
          </w:p>
        </w:tc>
        <w:tc>
          <w:tcPr>
            <w:tcW w:w="1353" w:type="dxa"/>
            <w:noWrap/>
            <w:vAlign w:val="bottom"/>
          </w:tcPr>
          <w:p w:rsidR="00D47F56" w:rsidRPr="004D3445" w:rsidRDefault="00D47F56" w:rsidP="00AF1B0B">
            <w:pPr>
              <w:jc w:val="right"/>
              <w:rPr>
                <w:lang w:val="en-GB"/>
              </w:rPr>
            </w:pPr>
            <w:r w:rsidRPr="004D3445">
              <w:rPr>
                <w:szCs w:val="22"/>
                <w:lang w:val="en-GB"/>
              </w:rPr>
              <w:t>2.48</w:t>
            </w:r>
          </w:p>
        </w:tc>
        <w:tc>
          <w:tcPr>
            <w:tcW w:w="1402" w:type="dxa"/>
            <w:noWrap/>
            <w:vAlign w:val="bottom"/>
          </w:tcPr>
          <w:p w:rsidR="00D47F56" w:rsidRPr="004D3445" w:rsidRDefault="00D47F56" w:rsidP="00AF1B0B">
            <w:pPr>
              <w:jc w:val="right"/>
              <w:rPr>
                <w:lang w:val="en-GB"/>
              </w:rPr>
            </w:pPr>
            <w:r w:rsidRPr="004D3445">
              <w:rPr>
                <w:szCs w:val="22"/>
                <w:lang w:val="en-GB"/>
              </w:rPr>
              <w:t>301.05</w:t>
            </w:r>
          </w:p>
        </w:tc>
        <w:tc>
          <w:tcPr>
            <w:tcW w:w="1498" w:type="dxa"/>
            <w:noWrap/>
            <w:vAlign w:val="bottom"/>
          </w:tcPr>
          <w:p w:rsidR="00D47F56" w:rsidRPr="004D3445" w:rsidRDefault="00D47F56" w:rsidP="00AF1B0B">
            <w:pPr>
              <w:jc w:val="right"/>
              <w:rPr>
                <w:lang w:val="en-GB"/>
              </w:rPr>
            </w:pPr>
            <w:r w:rsidRPr="004D3445">
              <w:rPr>
                <w:szCs w:val="22"/>
                <w:lang w:val="en-GB"/>
              </w:rPr>
              <w:t>301.05</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12.99</w:t>
            </w:r>
          </w:p>
        </w:tc>
        <w:tc>
          <w:tcPr>
            <w:tcW w:w="766" w:type="dxa"/>
            <w:noWrap/>
            <w:vAlign w:val="bottom"/>
          </w:tcPr>
          <w:p w:rsidR="00D47F56" w:rsidRPr="004D3445" w:rsidRDefault="00D47F56" w:rsidP="00AF1B0B">
            <w:pPr>
              <w:jc w:val="right"/>
              <w:rPr>
                <w:lang w:val="en-GB"/>
              </w:rPr>
            </w:pPr>
            <w:r w:rsidRPr="004D3445">
              <w:rPr>
                <w:szCs w:val="22"/>
                <w:lang w:val="en-GB"/>
              </w:rPr>
              <w:t>1.11</w:t>
            </w:r>
          </w:p>
        </w:tc>
        <w:tc>
          <w:tcPr>
            <w:tcW w:w="851" w:type="dxa"/>
            <w:noWrap/>
            <w:vAlign w:val="bottom"/>
          </w:tcPr>
          <w:p w:rsidR="00D47F56" w:rsidRPr="004D3445" w:rsidRDefault="00D47F56" w:rsidP="00AF1B0B">
            <w:pPr>
              <w:jc w:val="right"/>
              <w:rPr>
                <w:lang w:val="en-GB"/>
              </w:rPr>
            </w:pPr>
            <w:r w:rsidRPr="004D3445">
              <w:rPr>
                <w:szCs w:val="22"/>
                <w:lang w:val="en-GB"/>
              </w:rPr>
              <w:t>-0.11</w:t>
            </w:r>
          </w:p>
        </w:tc>
        <w:tc>
          <w:tcPr>
            <w:tcW w:w="992" w:type="dxa"/>
            <w:noWrap/>
            <w:vAlign w:val="bottom"/>
          </w:tcPr>
          <w:p w:rsidR="00D47F56" w:rsidRPr="004D3445" w:rsidRDefault="00D47F56" w:rsidP="00AF1B0B">
            <w:pPr>
              <w:jc w:val="right"/>
              <w:rPr>
                <w:lang w:val="en-GB"/>
              </w:rPr>
            </w:pPr>
            <w:r w:rsidRPr="004D3445">
              <w:rPr>
                <w:szCs w:val="22"/>
                <w:lang w:val="en-GB"/>
              </w:rPr>
              <w:t>4.89</w:t>
            </w:r>
          </w:p>
        </w:tc>
        <w:tc>
          <w:tcPr>
            <w:tcW w:w="851" w:type="dxa"/>
            <w:noWrap/>
            <w:vAlign w:val="bottom"/>
          </w:tcPr>
          <w:p w:rsidR="00D47F56" w:rsidRPr="004D3445" w:rsidRDefault="00D47F56" w:rsidP="00AF1B0B">
            <w:pPr>
              <w:jc w:val="right"/>
              <w:rPr>
                <w:lang w:val="en-GB"/>
              </w:rPr>
            </w:pPr>
            <w:r w:rsidRPr="004D3445">
              <w:rPr>
                <w:szCs w:val="22"/>
                <w:lang w:val="en-GB"/>
              </w:rPr>
              <w:t>1.12</w:t>
            </w:r>
          </w:p>
        </w:tc>
        <w:tc>
          <w:tcPr>
            <w:tcW w:w="992" w:type="dxa"/>
            <w:noWrap/>
            <w:vAlign w:val="bottom"/>
          </w:tcPr>
          <w:p w:rsidR="00D47F56" w:rsidRPr="004D3445" w:rsidRDefault="00D47F56" w:rsidP="00AF1B0B">
            <w:pPr>
              <w:jc w:val="right"/>
              <w:rPr>
                <w:lang w:val="en-GB"/>
              </w:rPr>
            </w:pPr>
            <w:r w:rsidRPr="004D3445">
              <w:rPr>
                <w:szCs w:val="22"/>
                <w:lang w:val="en-GB"/>
              </w:rPr>
              <w:t>428.96</w:t>
            </w:r>
          </w:p>
        </w:tc>
        <w:tc>
          <w:tcPr>
            <w:tcW w:w="992" w:type="dxa"/>
            <w:noWrap/>
            <w:vAlign w:val="bottom"/>
          </w:tcPr>
          <w:p w:rsidR="00D47F56" w:rsidRPr="004D3445" w:rsidRDefault="00D47F56" w:rsidP="00AF1B0B">
            <w:pPr>
              <w:jc w:val="right"/>
              <w:rPr>
                <w:lang w:val="en-GB"/>
              </w:rPr>
            </w:pPr>
            <w:r w:rsidRPr="004D3445">
              <w:rPr>
                <w:szCs w:val="22"/>
                <w:lang w:val="en-GB"/>
              </w:rPr>
              <w:t>2.63</w:t>
            </w:r>
          </w:p>
        </w:tc>
        <w:tc>
          <w:tcPr>
            <w:tcW w:w="1353" w:type="dxa"/>
            <w:noWrap/>
            <w:vAlign w:val="bottom"/>
          </w:tcPr>
          <w:p w:rsidR="00D47F56" w:rsidRPr="004D3445" w:rsidRDefault="00D47F56" w:rsidP="00AF1B0B">
            <w:pPr>
              <w:jc w:val="right"/>
              <w:rPr>
                <w:lang w:val="en-GB"/>
              </w:rPr>
            </w:pPr>
            <w:r w:rsidRPr="004D3445">
              <w:rPr>
                <w:szCs w:val="22"/>
                <w:lang w:val="en-GB"/>
              </w:rPr>
              <w:t>2.85</w:t>
            </w:r>
          </w:p>
        </w:tc>
        <w:tc>
          <w:tcPr>
            <w:tcW w:w="1402" w:type="dxa"/>
            <w:noWrap/>
            <w:vAlign w:val="bottom"/>
          </w:tcPr>
          <w:p w:rsidR="00D47F56" w:rsidRPr="004D3445" w:rsidRDefault="00D47F56" w:rsidP="00AF1B0B">
            <w:pPr>
              <w:jc w:val="right"/>
              <w:rPr>
                <w:lang w:val="en-GB"/>
              </w:rPr>
            </w:pPr>
            <w:r w:rsidRPr="004D3445">
              <w:rPr>
                <w:szCs w:val="22"/>
                <w:lang w:val="en-GB"/>
              </w:rPr>
              <w:t>715.97</w:t>
            </w:r>
          </w:p>
        </w:tc>
        <w:tc>
          <w:tcPr>
            <w:tcW w:w="1498" w:type="dxa"/>
            <w:noWrap/>
            <w:vAlign w:val="bottom"/>
          </w:tcPr>
          <w:p w:rsidR="00D47F56" w:rsidRPr="004D3445" w:rsidRDefault="00D47F56" w:rsidP="00AF1B0B">
            <w:pPr>
              <w:jc w:val="right"/>
              <w:rPr>
                <w:lang w:val="en-GB"/>
              </w:rPr>
            </w:pPr>
            <w:r w:rsidRPr="004D3445">
              <w:rPr>
                <w:szCs w:val="22"/>
                <w:lang w:val="en-GB"/>
              </w:rPr>
              <w:t>715.97</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11.58</w:t>
            </w:r>
          </w:p>
        </w:tc>
        <w:tc>
          <w:tcPr>
            <w:tcW w:w="766" w:type="dxa"/>
            <w:noWrap/>
            <w:vAlign w:val="bottom"/>
          </w:tcPr>
          <w:p w:rsidR="00D47F56" w:rsidRPr="004D3445" w:rsidRDefault="00D47F56" w:rsidP="00AF1B0B">
            <w:pPr>
              <w:jc w:val="right"/>
              <w:rPr>
                <w:lang w:val="en-GB"/>
              </w:rPr>
            </w:pPr>
            <w:r w:rsidRPr="004D3445">
              <w:rPr>
                <w:szCs w:val="22"/>
                <w:lang w:val="en-GB"/>
              </w:rPr>
              <w:t>1.06</w:t>
            </w:r>
          </w:p>
        </w:tc>
        <w:tc>
          <w:tcPr>
            <w:tcW w:w="851" w:type="dxa"/>
            <w:noWrap/>
            <w:vAlign w:val="bottom"/>
          </w:tcPr>
          <w:p w:rsidR="00D47F56" w:rsidRPr="004D3445" w:rsidRDefault="00D47F56" w:rsidP="00AF1B0B">
            <w:pPr>
              <w:jc w:val="right"/>
              <w:rPr>
                <w:lang w:val="en-GB"/>
              </w:rPr>
            </w:pPr>
            <w:r w:rsidRPr="004D3445">
              <w:rPr>
                <w:szCs w:val="22"/>
                <w:lang w:val="en-GB"/>
              </w:rPr>
              <w:t>-0.06</w:t>
            </w:r>
          </w:p>
        </w:tc>
        <w:tc>
          <w:tcPr>
            <w:tcW w:w="992" w:type="dxa"/>
            <w:noWrap/>
            <w:vAlign w:val="bottom"/>
          </w:tcPr>
          <w:p w:rsidR="00D47F56" w:rsidRPr="004D3445" w:rsidRDefault="00D47F56" w:rsidP="00AF1B0B">
            <w:pPr>
              <w:jc w:val="right"/>
              <w:rPr>
                <w:lang w:val="en-GB"/>
              </w:rPr>
            </w:pPr>
            <w:r w:rsidRPr="004D3445">
              <w:rPr>
                <w:szCs w:val="22"/>
                <w:lang w:val="en-GB"/>
              </w:rPr>
              <w:t>3.96</w:t>
            </w:r>
          </w:p>
        </w:tc>
        <w:tc>
          <w:tcPr>
            <w:tcW w:w="851" w:type="dxa"/>
            <w:noWrap/>
            <w:vAlign w:val="bottom"/>
          </w:tcPr>
          <w:p w:rsidR="00D47F56" w:rsidRPr="004D3445" w:rsidRDefault="00D47F56" w:rsidP="00AF1B0B">
            <w:pPr>
              <w:jc w:val="right"/>
              <w:rPr>
                <w:lang w:val="en-GB"/>
              </w:rPr>
            </w:pPr>
            <w:r w:rsidRPr="004D3445">
              <w:rPr>
                <w:szCs w:val="22"/>
                <w:lang w:val="en-GB"/>
              </w:rPr>
              <w:t>2.04</w:t>
            </w:r>
          </w:p>
        </w:tc>
        <w:tc>
          <w:tcPr>
            <w:tcW w:w="992" w:type="dxa"/>
            <w:noWrap/>
            <w:vAlign w:val="bottom"/>
          </w:tcPr>
          <w:p w:rsidR="00D47F56" w:rsidRPr="004D3445" w:rsidRDefault="00D47F56" w:rsidP="00AF1B0B">
            <w:pPr>
              <w:jc w:val="right"/>
              <w:rPr>
                <w:lang w:val="en-GB"/>
              </w:rPr>
            </w:pPr>
            <w:r w:rsidRPr="004D3445">
              <w:rPr>
                <w:szCs w:val="22"/>
                <w:lang w:val="en-GB"/>
              </w:rPr>
              <w:t>255.16</w:t>
            </w:r>
          </w:p>
        </w:tc>
        <w:tc>
          <w:tcPr>
            <w:tcW w:w="992" w:type="dxa"/>
            <w:noWrap/>
            <w:vAlign w:val="bottom"/>
          </w:tcPr>
          <w:p w:rsidR="00D47F56" w:rsidRPr="004D3445" w:rsidRDefault="00D47F56" w:rsidP="00AF1B0B">
            <w:pPr>
              <w:jc w:val="right"/>
              <w:rPr>
                <w:lang w:val="en-GB"/>
              </w:rPr>
            </w:pPr>
            <w:r w:rsidRPr="004D3445">
              <w:rPr>
                <w:szCs w:val="22"/>
                <w:lang w:val="en-GB"/>
              </w:rPr>
              <w:t>2.41</w:t>
            </w:r>
          </w:p>
        </w:tc>
        <w:tc>
          <w:tcPr>
            <w:tcW w:w="1353" w:type="dxa"/>
            <w:noWrap/>
            <w:vAlign w:val="bottom"/>
          </w:tcPr>
          <w:p w:rsidR="00D47F56" w:rsidRPr="004D3445" w:rsidRDefault="00D47F56" w:rsidP="00AF1B0B">
            <w:pPr>
              <w:jc w:val="right"/>
              <w:rPr>
                <w:lang w:val="en-GB"/>
              </w:rPr>
            </w:pPr>
            <w:r w:rsidRPr="004D3445">
              <w:rPr>
                <w:szCs w:val="22"/>
                <w:lang w:val="en-GB"/>
              </w:rPr>
              <w:t>2.91</w:t>
            </w:r>
          </w:p>
        </w:tc>
        <w:tc>
          <w:tcPr>
            <w:tcW w:w="1402" w:type="dxa"/>
            <w:noWrap/>
            <w:vAlign w:val="bottom"/>
          </w:tcPr>
          <w:p w:rsidR="00D47F56" w:rsidRPr="004D3445" w:rsidRDefault="00D47F56" w:rsidP="00AF1B0B">
            <w:pPr>
              <w:jc w:val="right"/>
              <w:rPr>
                <w:lang w:val="en-GB"/>
              </w:rPr>
            </w:pPr>
            <w:r w:rsidRPr="004D3445">
              <w:rPr>
                <w:szCs w:val="22"/>
                <w:lang w:val="en-GB"/>
              </w:rPr>
              <w:t>821.05</w:t>
            </w:r>
          </w:p>
        </w:tc>
        <w:tc>
          <w:tcPr>
            <w:tcW w:w="1498" w:type="dxa"/>
            <w:noWrap/>
            <w:vAlign w:val="bottom"/>
          </w:tcPr>
          <w:p w:rsidR="00D47F56" w:rsidRPr="004D3445" w:rsidRDefault="00D47F56" w:rsidP="00AF1B0B">
            <w:pPr>
              <w:jc w:val="right"/>
              <w:rPr>
                <w:lang w:val="en-GB"/>
              </w:rPr>
            </w:pPr>
            <w:r w:rsidRPr="004D3445">
              <w:rPr>
                <w:szCs w:val="22"/>
                <w:lang w:val="en-GB"/>
              </w:rPr>
              <w:t>821.05</w:t>
            </w:r>
          </w:p>
        </w:tc>
      </w:tr>
    </w:tbl>
    <w:p w:rsidR="00D47F56" w:rsidRPr="004D3445" w:rsidRDefault="00D47F56" w:rsidP="00D47F56">
      <w:pPr>
        <w:rPr>
          <w:sz w:val="18"/>
          <w:szCs w:val="18"/>
        </w:rPr>
      </w:pPr>
      <w:r w:rsidRPr="004D3445">
        <w:rPr>
          <w:sz w:val="18"/>
          <w:szCs w:val="18"/>
          <w:vertAlign w:val="superscript"/>
        </w:rPr>
        <w:t xml:space="preserve">1 </w:t>
      </w:r>
      <w:r w:rsidRPr="004D3445">
        <w:rPr>
          <w:sz w:val="18"/>
          <w:szCs w:val="18"/>
        </w:rPr>
        <w:t xml:space="preserve">Boawn and Rasmussen 1971; </w:t>
      </w:r>
      <w:r w:rsidRPr="004D3445">
        <w:rPr>
          <w:sz w:val="18"/>
          <w:szCs w:val="18"/>
          <w:vertAlign w:val="superscript"/>
        </w:rPr>
        <w:t>2</w:t>
      </w:r>
      <w:r w:rsidRPr="004D3445">
        <w:rPr>
          <w:sz w:val="18"/>
          <w:szCs w:val="18"/>
        </w:rPr>
        <w:t xml:space="preserve"> Luo and Rimmer 1995; </w:t>
      </w:r>
      <w:r w:rsidRPr="004D3445">
        <w:rPr>
          <w:sz w:val="18"/>
          <w:szCs w:val="18"/>
          <w:vertAlign w:val="superscript"/>
        </w:rPr>
        <w:t>3</w:t>
      </w:r>
      <w:r w:rsidRPr="004D3445">
        <w:rPr>
          <w:sz w:val="18"/>
          <w:szCs w:val="18"/>
        </w:rPr>
        <w:t xml:space="preserve"> Aery and Jagatiya 1997; </w:t>
      </w:r>
      <w:r w:rsidRPr="004D3445">
        <w:rPr>
          <w:sz w:val="18"/>
          <w:szCs w:val="18"/>
          <w:vertAlign w:val="superscript"/>
        </w:rPr>
        <w:t>4</w:t>
      </w:r>
      <w:r w:rsidRPr="004D3445">
        <w:rPr>
          <w:sz w:val="18"/>
          <w:szCs w:val="18"/>
        </w:rPr>
        <w:t xml:space="preserve"> Kalyanaraman and Sivagurunathan 1993; </w:t>
      </w:r>
      <w:r w:rsidRPr="004D3445">
        <w:rPr>
          <w:sz w:val="18"/>
          <w:szCs w:val="18"/>
          <w:vertAlign w:val="superscript"/>
        </w:rPr>
        <w:t>5</w:t>
      </w:r>
      <w:r w:rsidRPr="004D3445">
        <w:rPr>
          <w:sz w:val="18"/>
          <w:szCs w:val="18"/>
        </w:rPr>
        <w:t xml:space="preserve"> van der Hoeven &amp; Henzen 1994; </w:t>
      </w:r>
      <w:r w:rsidRPr="004D3445">
        <w:rPr>
          <w:sz w:val="18"/>
          <w:szCs w:val="18"/>
          <w:vertAlign w:val="superscript"/>
        </w:rPr>
        <w:t>6</w:t>
      </w:r>
      <w:r w:rsidRPr="004D3445">
        <w:rPr>
          <w:sz w:val="18"/>
          <w:szCs w:val="18"/>
        </w:rPr>
        <w:t xml:space="preserve"> Dang et al. 1990; </w:t>
      </w:r>
      <w:r w:rsidRPr="004D3445">
        <w:rPr>
          <w:sz w:val="18"/>
          <w:szCs w:val="18"/>
          <w:vertAlign w:val="superscript"/>
        </w:rPr>
        <w:t>7</w:t>
      </w:r>
      <w:r w:rsidRPr="004D3445">
        <w:rPr>
          <w:sz w:val="18"/>
          <w:szCs w:val="18"/>
        </w:rPr>
        <w:t xml:space="preserve"> MacLean 1974; </w:t>
      </w:r>
      <w:r w:rsidRPr="004D3445">
        <w:rPr>
          <w:sz w:val="18"/>
          <w:szCs w:val="18"/>
          <w:vertAlign w:val="superscript"/>
        </w:rPr>
        <w:t>8</w:t>
      </w:r>
      <w:r w:rsidRPr="004D3445">
        <w:rPr>
          <w:sz w:val="18"/>
          <w:szCs w:val="18"/>
        </w:rPr>
        <w:t xml:space="preserve"> De Haan et al. 1985;  </w:t>
      </w:r>
      <w:r w:rsidRPr="004D3445">
        <w:rPr>
          <w:sz w:val="18"/>
          <w:szCs w:val="18"/>
          <w:vertAlign w:val="superscript"/>
        </w:rPr>
        <w:t>9</w:t>
      </w:r>
      <w:r w:rsidRPr="004D3445">
        <w:rPr>
          <w:sz w:val="18"/>
          <w:szCs w:val="18"/>
        </w:rPr>
        <w:t xml:space="preserve"> Hooftman and Henzen 1996. </w:t>
      </w:r>
    </w:p>
    <w:p w:rsidR="00D47F56" w:rsidRPr="00F3094B" w:rsidRDefault="00D47F56" w:rsidP="00D47F56">
      <w:pPr>
        <w:pStyle w:val="Footnote"/>
        <w:sectPr w:rsidR="00D47F56" w:rsidRPr="00F3094B" w:rsidSect="00AF1B0B">
          <w:pgSz w:w="16838" w:h="11906" w:orient="landscape" w:code="9"/>
          <w:pgMar w:top="1418" w:right="1418" w:bottom="1418" w:left="1418" w:header="567" w:footer="737" w:gutter="0"/>
          <w:cols w:space="720"/>
          <w:docGrid w:linePitch="360"/>
        </w:sectPr>
      </w:pPr>
    </w:p>
    <w:p w:rsidR="00D47F56" w:rsidRPr="00973C02" w:rsidRDefault="00D47F56" w:rsidP="00D47F56">
      <w:pPr>
        <w:pStyle w:val="Heading2"/>
      </w:pPr>
      <w:bookmarkStart w:id="783" w:name="_Toc242843159"/>
      <w:bookmarkStart w:id="784" w:name="_Toc243901748"/>
      <w:bookmarkStart w:id="785" w:name="_Toc269124988"/>
      <w:bookmarkStart w:id="786" w:name="_Toc351713574"/>
      <w:r w:rsidRPr="00973C02">
        <w:lastRenderedPageBreak/>
        <w:t>Appendix B. Raw toxicity data for arsenic</w:t>
      </w:r>
      <w:bookmarkEnd w:id="783"/>
      <w:bookmarkEnd w:id="784"/>
      <w:bookmarkEnd w:id="785"/>
      <w:bookmarkEnd w:id="786"/>
    </w:p>
    <w:p w:rsidR="00D47F56" w:rsidRPr="00A6615C" w:rsidRDefault="00D47F56" w:rsidP="00D47F56">
      <w:pPr>
        <w:rPr>
          <w:lang w:val="en-GB"/>
        </w:rPr>
      </w:pPr>
      <w:r w:rsidRPr="00A6615C">
        <w:rPr>
          <w:lang w:val="en-GB"/>
        </w:rPr>
        <w:t>There are two tables in this appendix (Table</w:t>
      </w:r>
      <w:r>
        <w:rPr>
          <w:lang w:val="en-GB"/>
        </w:rPr>
        <w:t>s</w:t>
      </w:r>
      <w:r w:rsidRPr="00A6615C">
        <w:rPr>
          <w:lang w:val="en-GB"/>
        </w:rPr>
        <w:t xml:space="preserve"> </w:t>
      </w:r>
      <w:r>
        <w:rPr>
          <w:lang w:val="en-GB"/>
        </w:rPr>
        <w:t>B</w:t>
      </w:r>
      <w:r w:rsidRPr="00A6615C">
        <w:rPr>
          <w:lang w:val="en-GB"/>
        </w:rPr>
        <w:t xml:space="preserve">1 and </w:t>
      </w:r>
      <w:r>
        <w:rPr>
          <w:lang w:val="en-GB"/>
        </w:rPr>
        <w:t>B</w:t>
      </w:r>
      <w:r w:rsidRPr="00A6615C">
        <w:rPr>
          <w:lang w:val="en-GB"/>
        </w:rPr>
        <w:t>2).</w:t>
      </w:r>
    </w:p>
    <w:p w:rsidR="00D47F56" w:rsidRPr="00B14D91" w:rsidRDefault="00D47F56" w:rsidP="00D47F56">
      <w:pPr>
        <w:pStyle w:val="Caption"/>
      </w:pPr>
      <w:bookmarkStart w:id="787" w:name="_Toc242590916"/>
      <w:bookmarkStart w:id="788" w:name="_Toc243900244"/>
      <w:r>
        <w:t>Table B1:</w:t>
      </w:r>
      <w:r>
        <w:tab/>
        <w:t xml:space="preserve"> </w:t>
      </w:r>
      <w:r w:rsidRPr="003C0A23">
        <w:t>Raw toxicity data for arsenic to plants with the corresponding toxicity values when they were converted to NOEC values.</w:t>
      </w:r>
      <w:bookmarkEnd w:id="787"/>
      <w:bookmarkEnd w:id="788"/>
      <w:r w:rsidRPr="003C0A23">
        <w:t xml:space="preserve"> </w:t>
      </w:r>
    </w:p>
    <w:tbl>
      <w:tblPr>
        <w:tblW w:w="956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1078"/>
        <w:gridCol w:w="966"/>
        <w:gridCol w:w="1524"/>
        <w:gridCol w:w="1276"/>
        <w:gridCol w:w="851"/>
        <w:gridCol w:w="2690"/>
      </w:tblGrid>
      <w:tr w:rsidR="00D47F56" w:rsidRPr="004D3445" w:rsidTr="00AF1B0B">
        <w:trPr>
          <w:trHeight w:val="255"/>
          <w:tblHeader/>
        </w:trPr>
        <w:tc>
          <w:tcPr>
            <w:tcW w:w="1182" w:type="dxa"/>
            <w:shd w:val="clear" w:color="auto" w:fill="C6D9F1" w:themeFill="text2" w:themeFillTint="33"/>
            <w:noWrap/>
          </w:tcPr>
          <w:p w:rsidR="00D47F56" w:rsidRPr="004D3445" w:rsidRDefault="00D47F56" w:rsidP="00AF1B0B">
            <w:pPr>
              <w:jc w:val="center"/>
              <w:rPr>
                <w:b/>
                <w:bCs/>
                <w:sz w:val="20"/>
                <w:lang w:val="en-GB"/>
              </w:rPr>
            </w:pPr>
            <w:r w:rsidRPr="004D3445">
              <w:rPr>
                <w:b/>
                <w:bCs/>
                <w:sz w:val="20"/>
                <w:lang w:val="en-GB"/>
              </w:rPr>
              <w:t>Crop</w:t>
            </w:r>
          </w:p>
        </w:tc>
        <w:tc>
          <w:tcPr>
            <w:tcW w:w="2044" w:type="dxa"/>
            <w:gridSpan w:val="2"/>
            <w:shd w:val="clear" w:color="auto" w:fill="C6D9F1" w:themeFill="text2" w:themeFillTint="33"/>
            <w:noWrap/>
          </w:tcPr>
          <w:p w:rsidR="00D47F56" w:rsidRPr="004D3445" w:rsidRDefault="00D47F56" w:rsidP="00AF1B0B">
            <w:pPr>
              <w:jc w:val="center"/>
              <w:rPr>
                <w:b/>
                <w:bCs/>
                <w:sz w:val="20"/>
                <w:lang w:val="en-GB"/>
              </w:rPr>
            </w:pPr>
            <w:r w:rsidRPr="004D3445">
              <w:rPr>
                <w:b/>
                <w:bCs/>
                <w:sz w:val="20"/>
                <w:lang w:val="en-GB"/>
              </w:rPr>
              <w:t>Toxic concentration soil (mg/kg)</w:t>
            </w:r>
          </w:p>
        </w:tc>
        <w:tc>
          <w:tcPr>
            <w:tcW w:w="1524" w:type="dxa"/>
            <w:vMerge w:val="restart"/>
            <w:shd w:val="clear" w:color="auto" w:fill="C6D9F1" w:themeFill="text2" w:themeFillTint="33"/>
            <w:noWrap/>
          </w:tcPr>
          <w:p w:rsidR="00D47F56" w:rsidRPr="004D3445" w:rsidRDefault="00D47F56" w:rsidP="00AF1B0B">
            <w:pPr>
              <w:jc w:val="center"/>
              <w:rPr>
                <w:b/>
                <w:bCs/>
                <w:sz w:val="20"/>
                <w:lang w:val="en-GB"/>
              </w:rPr>
            </w:pPr>
            <w:r w:rsidRPr="004D3445">
              <w:rPr>
                <w:b/>
                <w:bCs/>
                <w:sz w:val="20"/>
                <w:lang w:val="en-GB"/>
              </w:rPr>
              <w:t>Reported toxic effect (%)</w:t>
            </w:r>
          </w:p>
        </w:tc>
        <w:tc>
          <w:tcPr>
            <w:tcW w:w="1276" w:type="dxa"/>
            <w:vMerge w:val="restart"/>
            <w:shd w:val="clear" w:color="auto" w:fill="C6D9F1" w:themeFill="text2" w:themeFillTint="33"/>
          </w:tcPr>
          <w:p w:rsidR="00D47F56" w:rsidRPr="004D3445" w:rsidRDefault="00D47F56" w:rsidP="00AF1B0B">
            <w:pPr>
              <w:jc w:val="center"/>
              <w:rPr>
                <w:b/>
                <w:bCs/>
                <w:sz w:val="20"/>
                <w:lang w:val="en-GB"/>
              </w:rPr>
            </w:pPr>
            <w:r w:rsidRPr="004D3445">
              <w:rPr>
                <w:b/>
                <w:bCs/>
                <w:sz w:val="20"/>
                <w:lang w:val="en-GB"/>
              </w:rPr>
              <w:t>Interpreted toxic effect</w:t>
            </w:r>
          </w:p>
        </w:tc>
        <w:tc>
          <w:tcPr>
            <w:tcW w:w="851" w:type="dxa"/>
            <w:vMerge w:val="restart"/>
            <w:shd w:val="clear" w:color="auto" w:fill="C6D9F1" w:themeFill="text2" w:themeFillTint="33"/>
          </w:tcPr>
          <w:p w:rsidR="00D47F56" w:rsidRPr="004D3445" w:rsidRDefault="00D47F56" w:rsidP="00AF1B0B">
            <w:pPr>
              <w:jc w:val="center"/>
              <w:rPr>
                <w:b/>
                <w:bCs/>
                <w:sz w:val="20"/>
                <w:lang w:val="en-GB"/>
              </w:rPr>
            </w:pPr>
            <w:r w:rsidRPr="004D3445">
              <w:rPr>
                <w:b/>
                <w:bCs/>
                <w:sz w:val="20"/>
                <w:lang w:val="en-GB"/>
              </w:rPr>
              <w:t>Est. NOEC</w:t>
            </w:r>
          </w:p>
          <w:p w:rsidR="00D47F56" w:rsidRPr="004D3445" w:rsidRDefault="00D47F56" w:rsidP="00AF1B0B">
            <w:pPr>
              <w:jc w:val="center"/>
              <w:rPr>
                <w:b/>
                <w:bCs/>
                <w:sz w:val="16"/>
                <w:szCs w:val="16"/>
                <w:lang w:val="en-GB"/>
              </w:rPr>
            </w:pPr>
            <w:r w:rsidRPr="004D3445">
              <w:rPr>
                <w:b/>
                <w:bCs/>
                <w:sz w:val="16"/>
                <w:szCs w:val="16"/>
                <w:lang w:val="en-GB"/>
              </w:rPr>
              <w:t>(mg/kg)</w:t>
            </w:r>
          </w:p>
        </w:tc>
        <w:tc>
          <w:tcPr>
            <w:tcW w:w="2690" w:type="dxa"/>
            <w:vMerge w:val="restart"/>
            <w:shd w:val="clear" w:color="auto" w:fill="C6D9F1" w:themeFill="text2" w:themeFillTint="33"/>
          </w:tcPr>
          <w:p w:rsidR="00D47F56" w:rsidRPr="004D3445" w:rsidRDefault="00D47F56" w:rsidP="00AF1B0B">
            <w:pPr>
              <w:jc w:val="center"/>
              <w:rPr>
                <w:b/>
                <w:bCs/>
                <w:sz w:val="20"/>
                <w:lang w:val="en-GB"/>
              </w:rPr>
            </w:pPr>
            <w:r w:rsidRPr="004D3445">
              <w:rPr>
                <w:b/>
                <w:bCs/>
                <w:sz w:val="20"/>
                <w:lang w:val="en-GB"/>
              </w:rPr>
              <w:t>Source</w:t>
            </w:r>
          </w:p>
        </w:tc>
      </w:tr>
      <w:tr w:rsidR="00D47F56" w:rsidRPr="004D3445" w:rsidTr="00AF1B0B">
        <w:trPr>
          <w:trHeight w:val="255"/>
          <w:tblHeader/>
        </w:trPr>
        <w:tc>
          <w:tcPr>
            <w:tcW w:w="1182" w:type="dxa"/>
            <w:shd w:val="clear" w:color="auto" w:fill="C6D9F1" w:themeFill="text2" w:themeFillTint="33"/>
            <w:noWrap/>
            <w:vAlign w:val="bottom"/>
          </w:tcPr>
          <w:p w:rsidR="00D47F56" w:rsidRPr="004D3445" w:rsidRDefault="00D47F56" w:rsidP="00AF1B0B">
            <w:pPr>
              <w:rPr>
                <w:b/>
                <w:bCs/>
                <w:sz w:val="20"/>
                <w:lang w:val="en-GB"/>
              </w:rPr>
            </w:pPr>
          </w:p>
        </w:tc>
        <w:tc>
          <w:tcPr>
            <w:tcW w:w="1078" w:type="dxa"/>
            <w:shd w:val="clear" w:color="auto" w:fill="C6D9F1" w:themeFill="text2" w:themeFillTint="33"/>
            <w:noWrap/>
          </w:tcPr>
          <w:p w:rsidR="00D47F56" w:rsidRPr="000D205C" w:rsidRDefault="00D47F56" w:rsidP="00AF1B0B">
            <w:pPr>
              <w:jc w:val="center"/>
              <w:rPr>
                <w:b/>
                <w:bCs/>
                <w:sz w:val="18"/>
                <w:szCs w:val="18"/>
                <w:lang w:val="en-GB"/>
              </w:rPr>
            </w:pPr>
            <w:r w:rsidRPr="000D205C">
              <w:rPr>
                <w:b/>
                <w:bCs/>
                <w:sz w:val="18"/>
                <w:szCs w:val="18"/>
                <w:lang w:val="en-GB"/>
              </w:rPr>
              <w:t>Range</w:t>
            </w:r>
          </w:p>
        </w:tc>
        <w:tc>
          <w:tcPr>
            <w:tcW w:w="966" w:type="dxa"/>
            <w:shd w:val="clear" w:color="auto" w:fill="C6D9F1" w:themeFill="text2" w:themeFillTint="33"/>
            <w:noWrap/>
            <w:vAlign w:val="bottom"/>
          </w:tcPr>
          <w:p w:rsidR="00D47F56" w:rsidRPr="000D205C" w:rsidRDefault="00D47F56" w:rsidP="00AF1B0B">
            <w:pPr>
              <w:jc w:val="center"/>
              <w:rPr>
                <w:b/>
                <w:bCs/>
                <w:sz w:val="18"/>
                <w:szCs w:val="18"/>
                <w:lang w:val="en-GB"/>
              </w:rPr>
            </w:pPr>
            <w:r w:rsidRPr="000D205C">
              <w:rPr>
                <w:b/>
                <w:bCs/>
                <w:sz w:val="18"/>
                <w:szCs w:val="18"/>
                <w:lang w:val="en-GB"/>
              </w:rPr>
              <w:t>Value or mean of range</w:t>
            </w:r>
          </w:p>
        </w:tc>
        <w:tc>
          <w:tcPr>
            <w:tcW w:w="1524" w:type="dxa"/>
            <w:vMerge/>
            <w:shd w:val="clear" w:color="auto" w:fill="C6D9F1" w:themeFill="text2" w:themeFillTint="33"/>
            <w:noWrap/>
            <w:vAlign w:val="bottom"/>
          </w:tcPr>
          <w:p w:rsidR="00D47F56" w:rsidRPr="004D3445" w:rsidRDefault="00D47F56" w:rsidP="00AF1B0B">
            <w:pPr>
              <w:jc w:val="center"/>
              <w:rPr>
                <w:b/>
                <w:bCs/>
                <w:sz w:val="20"/>
                <w:lang w:val="en-GB"/>
              </w:rPr>
            </w:pPr>
          </w:p>
        </w:tc>
        <w:tc>
          <w:tcPr>
            <w:tcW w:w="1276" w:type="dxa"/>
            <w:vMerge/>
            <w:shd w:val="clear" w:color="auto" w:fill="EEECE1"/>
            <w:vAlign w:val="bottom"/>
          </w:tcPr>
          <w:p w:rsidR="00D47F56" w:rsidRPr="004D3445" w:rsidRDefault="00D47F56" w:rsidP="00AF1B0B">
            <w:pPr>
              <w:jc w:val="center"/>
              <w:rPr>
                <w:b/>
                <w:bCs/>
                <w:sz w:val="20"/>
                <w:lang w:val="en-GB"/>
              </w:rPr>
            </w:pPr>
          </w:p>
        </w:tc>
        <w:tc>
          <w:tcPr>
            <w:tcW w:w="851" w:type="dxa"/>
            <w:vMerge/>
            <w:shd w:val="clear" w:color="auto" w:fill="EEECE1"/>
            <w:vAlign w:val="bottom"/>
          </w:tcPr>
          <w:p w:rsidR="00D47F56" w:rsidRPr="004D3445" w:rsidRDefault="00D47F56" w:rsidP="00AF1B0B">
            <w:pPr>
              <w:jc w:val="center"/>
              <w:rPr>
                <w:b/>
                <w:bCs/>
                <w:lang w:val="en-GB"/>
              </w:rPr>
            </w:pPr>
          </w:p>
        </w:tc>
        <w:tc>
          <w:tcPr>
            <w:tcW w:w="2690" w:type="dxa"/>
            <w:vMerge/>
            <w:shd w:val="clear" w:color="auto" w:fill="EEECE1"/>
          </w:tcPr>
          <w:p w:rsidR="00D47F56" w:rsidRPr="004D3445" w:rsidRDefault="00D47F56" w:rsidP="00AF1B0B">
            <w:pPr>
              <w:jc w:val="center"/>
              <w:rPr>
                <w:b/>
                <w:bCs/>
                <w:lang w:val="en-GB"/>
              </w:rPr>
            </w:pP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 xml:space="preserve">Barley </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283</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113.2</w:t>
            </w:r>
          </w:p>
        </w:tc>
        <w:tc>
          <w:tcPr>
            <w:tcW w:w="2690" w:type="dxa"/>
            <w:shd w:val="clear" w:color="auto" w:fill="auto"/>
          </w:tcPr>
          <w:p w:rsidR="00D47F56" w:rsidRPr="004D3445" w:rsidRDefault="00D47F56" w:rsidP="00AF1B0B">
            <w:pPr>
              <w:rPr>
                <w:sz w:val="20"/>
                <w:lang w:val="en-GB"/>
              </w:rPr>
            </w:pPr>
            <w:r w:rsidRPr="004D3445">
              <w:rPr>
                <w:sz w:val="20"/>
                <w:lang w:val="en-GB"/>
              </w:rPr>
              <w:t>Cooper et al. 1931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 xml:space="preserve">Barley </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Davis et al. 1978</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0</w:t>
            </w:r>
            <w:r w:rsidRPr="004D3445">
              <w:rPr>
                <w:szCs w:val="22"/>
                <w:lang w:val="en-GB"/>
              </w:rPr>
              <w:sym w:font="Symbol" w:char="F02D"/>
            </w:r>
            <w:r w:rsidRPr="004D3445">
              <w:rPr>
                <w:szCs w:val="22"/>
                <w:lang w:val="en-GB"/>
              </w:rPr>
              <w:t>10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58</w:t>
            </w:r>
            <w:r w:rsidRPr="004D3445">
              <w:rPr>
                <w:szCs w:val="22"/>
                <w:lang w:val="en-GB"/>
              </w:rPr>
              <w:sym w:font="Symbol" w:char="F02D"/>
            </w:r>
            <w:r w:rsidRPr="004D3445">
              <w:rPr>
                <w:szCs w:val="22"/>
                <w:lang w:val="en-GB"/>
              </w:rPr>
              <w:t>95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2.07</w:t>
            </w:r>
          </w:p>
        </w:tc>
        <w:tc>
          <w:tcPr>
            <w:tcW w:w="2690" w:type="dxa"/>
            <w:shd w:val="clear" w:color="auto" w:fill="auto"/>
          </w:tcPr>
          <w:p w:rsidR="00D47F56" w:rsidRPr="004D3445" w:rsidRDefault="00D47F56" w:rsidP="00AF1B0B">
            <w:pPr>
              <w:rPr>
                <w:sz w:val="20"/>
                <w:lang w:val="en-GB"/>
              </w:rPr>
            </w:pPr>
            <w:r w:rsidRPr="004D3445">
              <w:rPr>
                <w:sz w:val="20"/>
                <w:lang w:val="en-GB"/>
              </w:rPr>
              <w:t>Woolson 1973</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&lt;25</w:t>
            </w:r>
          </w:p>
        </w:tc>
        <w:tc>
          <w:tcPr>
            <w:tcW w:w="966" w:type="dxa"/>
            <w:shd w:val="clear" w:color="auto" w:fill="auto"/>
            <w:noWrap/>
            <w:vAlign w:val="bottom"/>
          </w:tcPr>
          <w:p w:rsidR="00D47F56" w:rsidRPr="004D3445" w:rsidRDefault="00D47F56" w:rsidP="00AF1B0B">
            <w:pPr>
              <w:tabs>
                <w:tab w:val="decimal" w:pos="474"/>
              </w:tabs>
              <w:rPr>
                <w:lang w:val="en-GB"/>
              </w:rPr>
            </w:pP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86</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Stewart &amp; Smith 1922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w:t>
            </w:r>
          </w:p>
        </w:tc>
        <w:tc>
          <w:tcPr>
            <w:tcW w:w="2690" w:type="dxa"/>
            <w:shd w:val="clear" w:color="auto" w:fill="auto"/>
          </w:tcPr>
          <w:p w:rsidR="00D47F56" w:rsidRPr="004D3445" w:rsidRDefault="00D47F56" w:rsidP="00AF1B0B">
            <w:pPr>
              <w:rPr>
                <w:sz w:val="20"/>
                <w:lang w:val="en-GB"/>
              </w:rPr>
            </w:pPr>
            <w:r w:rsidRPr="004D3445">
              <w:rPr>
                <w:sz w:val="20"/>
                <w:lang w:val="en-GB"/>
              </w:rPr>
              <w:t>Walsh &amp; Keeney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w:t>
            </w:r>
          </w:p>
        </w:tc>
        <w:tc>
          <w:tcPr>
            <w:tcW w:w="2690" w:type="dxa"/>
            <w:shd w:val="clear" w:color="auto" w:fill="auto"/>
          </w:tcPr>
          <w:p w:rsidR="00D47F56" w:rsidRPr="004D3445" w:rsidRDefault="00D47F56" w:rsidP="00AF1B0B">
            <w:pPr>
              <w:rPr>
                <w:sz w:val="20"/>
                <w:lang w:val="en-GB"/>
              </w:rPr>
            </w:pPr>
            <w:r w:rsidRPr="004D3445">
              <w:rPr>
                <w:sz w:val="20"/>
                <w:lang w:val="en-GB"/>
              </w:rPr>
              <w:t>Sandberg &amp; Allen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0</w:t>
            </w:r>
            <w:r w:rsidRPr="004D3445">
              <w:rPr>
                <w:szCs w:val="22"/>
                <w:lang w:val="en-GB"/>
              </w:rPr>
              <w:sym w:font="Symbol" w:char="F02D"/>
            </w:r>
            <w:r w:rsidRPr="004D3445">
              <w:rPr>
                <w:szCs w:val="22"/>
                <w:lang w:val="en-GB"/>
              </w:rPr>
              <w:t>45</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89</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22.5</w:t>
            </w:r>
          </w:p>
        </w:tc>
        <w:tc>
          <w:tcPr>
            <w:tcW w:w="2690" w:type="dxa"/>
            <w:shd w:val="clear" w:color="auto" w:fill="auto"/>
          </w:tcPr>
          <w:p w:rsidR="00D47F56" w:rsidRPr="004D3445" w:rsidRDefault="00D47F56" w:rsidP="00AF1B0B">
            <w:pPr>
              <w:rPr>
                <w:sz w:val="20"/>
                <w:lang w:val="en-GB"/>
              </w:rPr>
            </w:pPr>
            <w:r w:rsidRPr="004D3445">
              <w:rPr>
                <w:sz w:val="20"/>
                <w:lang w:val="en-GB"/>
              </w:rPr>
              <w:t xml:space="preserve">Jacobs </w:t>
            </w:r>
            <w:r w:rsidRPr="004D3445">
              <w:rPr>
                <w:sz w:val="20"/>
              </w:rPr>
              <w:t xml:space="preserve">and Keeney </w:t>
            </w:r>
            <w:r w:rsidRPr="004D3445">
              <w:rPr>
                <w:sz w:val="20"/>
                <w:lang w:val="en-GB"/>
              </w:rPr>
              <w:t>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140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77 (NS)</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140</w:t>
            </w:r>
          </w:p>
        </w:tc>
        <w:tc>
          <w:tcPr>
            <w:tcW w:w="2690" w:type="dxa"/>
            <w:shd w:val="clear" w:color="auto" w:fill="auto"/>
          </w:tcPr>
          <w:p w:rsidR="00D47F56" w:rsidRPr="004D3445" w:rsidRDefault="00D47F56" w:rsidP="00AF1B0B">
            <w:pPr>
              <w:rPr>
                <w:sz w:val="20"/>
                <w:lang w:val="en-GB"/>
              </w:rPr>
            </w:pPr>
            <w:r w:rsidRPr="004D3445">
              <w:rPr>
                <w:sz w:val="20"/>
                <w:lang w:val="en-GB"/>
              </w:rPr>
              <w:t>Chisholm &amp; MacPhee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140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40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28</w:t>
            </w:r>
          </w:p>
        </w:tc>
        <w:tc>
          <w:tcPr>
            <w:tcW w:w="2690" w:type="dxa"/>
            <w:shd w:val="clear" w:color="auto" w:fill="auto"/>
          </w:tcPr>
          <w:p w:rsidR="00D47F56" w:rsidRPr="004D3445" w:rsidRDefault="00D47F56" w:rsidP="00AF1B0B">
            <w:pPr>
              <w:rPr>
                <w:sz w:val="20"/>
                <w:lang w:val="en-GB"/>
              </w:rPr>
            </w:pPr>
            <w:r w:rsidRPr="004D3445">
              <w:rPr>
                <w:sz w:val="20"/>
                <w:lang w:val="en-GB"/>
              </w:rPr>
              <w:t>MacPhee et al. 1960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414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71</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414</w:t>
            </w:r>
          </w:p>
        </w:tc>
        <w:tc>
          <w:tcPr>
            <w:tcW w:w="2690" w:type="dxa"/>
            <w:shd w:val="clear" w:color="auto" w:fill="auto"/>
          </w:tcPr>
          <w:p w:rsidR="00D47F56" w:rsidRPr="004D3445" w:rsidRDefault="00D47F56" w:rsidP="00AF1B0B">
            <w:pPr>
              <w:rPr>
                <w:sz w:val="20"/>
                <w:lang w:val="en-GB"/>
              </w:rPr>
            </w:pPr>
            <w:r w:rsidRPr="004D3445">
              <w:rPr>
                <w:sz w:val="20"/>
                <w:lang w:val="en-GB"/>
              </w:rPr>
              <w:t>Clements &amp; Munson 1947</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Blueberry</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44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17.6</w:t>
            </w:r>
          </w:p>
        </w:tc>
        <w:tc>
          <w:tcPr>
            <w:tcW w:w="2690" w:type="dxa"/>
            <w:shd w:val="clear" w:color="auto" w:fill="auto"/>
          </w:tcPr>
          <w:p w:rsidR="00D47F56" w:rsidRPr="004D3445" w:rsidRDefault="00D47F56" w:rsidP="00AF1B0B">
            <w:pPr>
              <w:rPr>
                <w:sz w:val="20"/>
                <w:lang w:val="en-GB"/>
              </w:rPr>
            </w:pPr>
            <w:r w:rsidRPr="004D3445">
              <w:rPr>
                <w:sz w:val="20"/>
                <w:lang w:val="en-GB"/>
              </w:rPr>
              <w:t>Walsh &amp; Keeney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Blueberry</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70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78</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70</w:t>
            </w:r>
          </w:p>
        </w:tc>
        <w:tc>
          <w:tcPr>
            <w:tcW w:w="2690" w:type="dxa"/>
            <w:shd w:val="clear" w:color="auto" w:fill="auto"/>
          </w:tcPr>
          <w:p w:rsidR="00D47F56" w:rsidRPr="004D3445" w:rsidRDefault="00D47F56" w:rsidP="00AF1B0B">
            <w:pPr>
              <w:rPr>
                <w:sz w:val="20"/>
                <w:lang w:val="en-GB"/>
              </w:rPr>
            </w:pPr>
            <w:r w:rsidRPr="004D3445">
              <w:rPr>
                <w:sz w:val="20"/>
                <w:lang w:val="en-GB"/>
              </w:rPr>
              <w:t>Anastasia &amp; Kender 1973</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10</w:t>
            </w:r>
            <w:r w:rsidRPr="004D3445">
              <w:rPr>
                <w:szCs w:val="22"/>
                <w:lang w:val="en-GB"/>
              </w:rPr>
              <w:sym w:font="Symbol" w:char="F02D"/>
            </w:r>
            <w:r w:rsidRPr="004D3445">
              <w:rPr>
                <w:szCs w:val="22"/>
                <w:lang w:val="en-GB"/>
              </w:rPr>
              <w:t>100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11</w:t>
            </w:r>
          </w:p>
        </w:tc>
        <w:tc>
          <w:tcPr>
            <w:tcW w:w="2690" w:type="dxa"/>
            <w:shd w:val="clear" w:color="auto" w:fill="auto"/>
          </w:tcPr>
          <w:p w:rsidR="00D47F56" w:rsidRPr="004D3445" w:rsidRDefault="00D47F56" w:rsidP="00AF1B0B">
            <w:pPr>
              <w:rPr>
                <w:sz w:val="20"/>
                <w:lang w:val="en-GB"/>
              </w:rPr>
            </w:pPr>
            <w:r w:rsidRPr="004D3445">
              <w:rPr>
                <w:sz w:val="20"/>
                <w:lang w:val="en-GB"/>
              </w:rPr>
              <w:t>Woolson et al. 1971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8</w:t>
            </w:r>
          </w:p>
        </w:tc>
        <w:tc>
          <w:tcPr>
            <w:tcW w:w="2690" w:type="dxa"/>
            <w:shd w:val="clear" w:color="auto" w:fill="auto"/>
          </w:tcPr>
          <w:p w:rsidR="00D47F56" w:rsidRPr="004D3445" w:rsidRDefault="00D47F56" w:rsidP="00AF1B0B">
            <w:pPr>
              <w:rPr>
                <w:sz w:val="20"/>
                <w:lang w:val="en-GB"/>
              </w:rPr>
            </w:pPr>
            <w:r w:rsidRPr="004D3445">
              <w:rPr>
                <w:sz w:val="20"/>
                <w:lang w:val="en-GB"/>
              </w:rPr>
              <w:t>Jacobs &amp; Keeney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w:t>
            </w:r>
          </w:p>
        </w:tc>
        <w:tc>
          <w:tcPr>
            <w:tcW w:w="2690" w:type="dxa"/>
            <w:shd w:val="clear" w:color="auto" w:fill="auto"/>
          </w:tcPr>
          <w:p w:rsidR="00D47F56" w:rsidRPr="004D3445" w:rsidRDefault="00D47F56" w:rsidP="00AF1B0B">
            <w:pPr>
              <w:rPr>
                <w:sz w:val="20"/>
                <w:lang w:val="en-GB"/>
              </w:rPr>
            </w:pPr>
            <w:r w:rsidRPr="004D3445">
              <w:rPr>
                <w:sz w:val="20"/>
                <w:lang w:val="en-GB"/>
              </w:rPr>
              <w:t>Jacobs &amp; Keeney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w:t>
            </w:r>
          </w:p>
        </w:tc>
        <w:tc>
          <w:tcPr>
            <w:tcW w:w="2690" w:type="dxa"/>
            <w:shd w:val="clear" w:color="auto" w:fill="auto"/>
          </w:tcPr>
          <w:p w:rsidR="00D47F56" w:rsidRPr="004D3445" w:rsidRDefault="00D47F56" w:rsidP="00AF1B0B">
            <w:pPr>
              <w:rPr>
                <w:sz w:val="20"/>
                <w:lang w:val="en-GB"/>
              </w:rPr>
            </w:pPr>
            <w:r w:rsidRPr="004D3445">
              <w:rPr>
                <w:sz w:val="20"/>
                <w:lang w:val="en-GB"/>
              </w:rPr>
              <w:t>Sandberg &amp; Allen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67</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24</w:t>
            </w:r>
            <w:r w:rsidRPr="004D3445">
              <w:rPr>
                <w:szCs w:val="22"/>
                <w:lang w:val="en-GB"/>
              </w:rPr>
              <w:sym w:font="Symbol" w:char="F02D"/>
            </w:r>
            <w:r w:rsidRPr="004D3445">
              <w:rPr>
                <w:szCs w:val="22"/>
                <w:lang w:val="en-GB"/>
              </w:rPr>
              <w:t>73</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13.4</w:t>
            </w:r>
          </w:p>
        </w:tc>
        <w:tc>
          <w:tcPr>
            <w:tcW w:w="2690" w:type="dxa"/>
            <w:shd w:val="clear" w:color="auto" w:fill="auto"/>
          </w:tcPr>
          <w:p w:rsidR="00D47F56" w:rsidRPr="004D3445" w:rsidRDefault="00D47F56" w:rsidP="00AF1B0B">
            <w:pPr>
              <w:rPr>
                <w:sz w:val="20"/>
                <w:lang w:val="en-GB"/>
              </w:rPr>
            </w:pPr>
            <w:r w:rsidRPr="004D3445">
              <w:rPr>
                <w:sz w:val="20"/>
                <w:lang w:val="en-GB"/>
              </w:rPr>
              <w:t>Woolson et al. 1971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80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40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16</w:t>
            </w:r>
          </w:p>
        </w:tc>
        <w:tc>
          <w:tcPr>
            <w:tcW w:w="2690" w:type="dxa"/>
            <w:shd w:val="clear" w:color="auto" w:fill="auto"/>
          </w:tcPr>
          <w:p w:rsidR="00D47F56" w:rsidRPr="004D3445" w:rsidRDefault="00D47F56" w:rsidP="00AF1B0B">
            <w:pPr>
              <w:rPr>
                <w:sz w:val="20"/>
                <w:lang w:val="en-GB"/>
              </w:rPr>
            </w:pPr>
            <w:r w:rsidRPr="004D3445">
              <w:rPr>
                <w:sz w:val="20"/>
                <w:lang w:val="en-GB"/>
              </w:rPr>
              <w:t>Jacobs &amp; Keeney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90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91</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90</w:t>
            </w:r>
          </w:p>
        </w:tc>
        <w:tc>
          <w:tcPr>
            <w:tcW w:w="2690" w:type="dxa"/>
            <w:shd w:val="clear" w:color="auto" w:fill="auto"/>
          </w:tcPr>
          <w:p w:rsidR="00D47F56" w:rsidRPr="004D3445" w:rsidRDefault="00D47F56" w:rsidP="00AF1B0B">
            <w:pPr>
              <w:rPr>
                <w:sz w:val="20"/>
                <w:lang w:val="en-GB"/>
              </w:rPr>
            </w:pPr>
            <w:r w:rsidRPr="004D3445">
              <w:rPr>
                <w:sz w:val="20"/>
                <w:lang w:val="en-GB"/>
              </w:rPr>
              <w:t>Jacobs et al.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100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86</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100</w:t>
            </w:r>
          </w:p>
        </w:tc>
        <w:tc>
          <w:tcPr>
            <w:tcW w:w="2690" w:type="dxa"/>
            <w:shd w:val="clear" w:color="auto" w:fill="auto"/>
          </w:tcPr>
          <w:p w:rsidR="00D47F56" w:rsidRPr="004D3445" w:rsidRDefault="00D47F56" w:rsidP="00AF1B0B">
            <w:pPr>
              <w:rPr>
                <w:sz w:val="20"/>
                <w:lang w:val="en-GB"/>
              </w:rPr>
            </w:pPr>
            <w:r w:rsidRPr="004D3445">
              <w:rPr>
                <w:sz w:val="20"/>
                <w:lang w:val="en-GB"/>
              </w:rPr>
              <w:t>Woolson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50</w:t>
            </w:r>
          </w:p>
        </w:tc>
        <w:tc>
          <w:tcPr>
            <w:tcW w:w="2690" w:type="dxa"/>
            <w:shd w:val="clear" w:color="auto" w:fill="auto"/>
          </w:tcPr>
          <w:p w:rsidR="00D47F56" w:rsidRPr="004D3445" w:rsidRDefault="00D47F56" w:rsidP="00AF1B0B">
            <w:pPr>
              <w:rPr>
                <w:sz w:val="20"/>
                <w:lang w:val="en-GB"/>
              </w:rPr>
            </w:pPr>
            <w:r w:rsidRPr="004D3445">
              <w:rPr>
                <w:sz w:val="20"/>
                <w:lang w:val="en-GB"/>
              </w:rPr>
              <w:t>Sandberg &amp; Allen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Cotton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48</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w:t>
            </w:r>
          </w:p>
        </w:tc>
        <w:tc>
          <w:tcPr>
            <w:tcW w:w="2690" w:type="dxa"/>
            <w:shd w:val="clear" w:color="auto" w:fill="auto"/>
          </w:tcPr>
          <w:p w:rsidR="00D47F56" w:rsidRPr="004D3445" w:rsidRDefault="00D47F56" w:rsidP="00AF1B0B">
            <w:pPr>
              <w:rPr>
                <w:sz w:val="20"/>
                <w:lang w:val="en-GB"/>
              </w:rPr>
            </w:pPr>
            <w:r w:rsidRPr="004D3445">
              <w:rPr>
                <w:sz w:val="20"/>
                <w:lang w:val="en-GB"/>
              </w:rPr>
              <w:t>Deuel &amp; Swoboda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Cotton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w:t>
            </w:r>
          </w:p>
        </w:tc>
        <w:tc>
          <w:tcPr>
            <w:tcW w:w="2690" w:type="dxa"/>
            <w:shd w:val="clear" w:color="auto" w:fill="auto"/>
          </w:tcPr>
          <w:p w:rsidR="00D47F56" w:rsidRPr="004D3445" w:rsidRDefault="00D47F56" w:rsidP="00AF1B0B">
            <w:pPr>
              <w:rPr>
                <w:sz w:val="20"/>
                <w:lang w:val="en-GB"/>
              </w:rPr>
            </w:pPr>
            <w:r w:rsidRPr="004D3445">
              <w:rPr>
                <w:sz w:val="20"/>
                <w:lang w:val="en-GB"/>
              </w:rPr>
              <w:t>Ray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Cotton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w:t>
            </w:r>
          </w:p>
        </w:tc>
        <w:tc>
          <w:tcPr>
            <w:tcW w:w="2690" w:type="dxa"/>
            <w:shd w:val="clear" w:color="auto" w:fill="auto"/>
          </w:tcPr>
          <w:p w:rsidR="00D47F56" w:rsidRPr="004D3445" w:rsidRDefault="00D47F56" w:rsidP="00AF1B0B">
            <w:pPr>
              <w:rPr>
                <w:sz w:val="20"/>
                <w:lang w:val="en-GB"/>
              </w:rPr>
            </w:pPr>
            <w:r w:rsidRPr="004D3445">
              <w:rPr>
                <w:sz w:val="20"/>
                <w:lang w:val="en-GB"/>
              </w:rPr>
              <w:t>Ray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lastRenderedPageBreak/>
              <w:t>Cotton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60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25</w:t>
            </w:r>
          </w:p>
        </w:tc>
        <w:tc>
          <w:tcPr>
            <w:tcW w:w="2690" w:type="dxa"/>
            <w:shd w:val="clear" w:color="auto" w:fill="auto"/>
          </w:tcPr>
          <w:p w:rsidR="00D47F56" w:rsidRPr="004D3445" w:rsidRDefault="00D47F56" w:rsidP="00AF1B0B">
            <w:pPr>
              <w:rPr>
                <w:sz w:val="20"/>
                <w:lang w:val="en-GB"/>
              </w:rPr>
            </w:pPr>
            <w:r w:rsidRPr="004D3445">
              <w:rPr>
                <w:sz w:val="20"/>
                <w:lang w:val="en-GB"/>
              </w:rPr>
              <w:t>Deuel &amp; Swoboda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Cotton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196</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78.4</w:t>
            </w:r>
          </w:p>
        </w:tc>
        <w:tc>
          <w:tcPr>
            <w:tcW w:w="2690" w:type="dxa"/>
            <w:shd w:val="clear" w:color="auto" w:fill="auto"/>
          </w:tcPr>
          <w:p w:rsidR="00D47F56" w:rsidRPr="004D3445" w:rsidRDefault="00D47F56" w:rsidP="00AF1B0B">
            <w:pPr>
              <w:rPr>
                <w:sz w:val="20"/>
                <w:lang w:val="en-GB"/>
              </w:rPr>
            </w:pPr>
            <w:r w:rsidRPr="004D3445">
              <w:rPr>
                <w:sz w:val="20"/>
                <w:lang w:val="en-GB"/>
              </w:rPr>
              <w:t>Ray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Grass</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3.2</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95</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Millhollon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Grass</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45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0</w:t>
            </w:r>
            <w:r w:rsidRPr="004D3445">
              <w:rPr>
                <w:szCs w:val="22"/>
                <w:lang w:val="en-GB"/>
              </w:rPr>
              <w:sym w:font="Symbol" w:char="F02D"/>
            </w:r>
            <w:r w:rsidRPr="004D3445">
              <w:rPr>
                <w:szCs w:val="22"/>
                <w:lang w:val="en-GB"/>
              </w:rPr>
              <w:t>25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18</w:t>
            </w:r>
          </w:p>
        </w:tc>
        <w:tc>
          <w:tcPr>
            <w:tcW w:w="2690" w:type="dxa"/>
            <w:shd w:val="clear" w:color="auto" w:fill="auto"/>
          </w:tcPr>
          <w:p w:rsidR="00D47F56" w:rsidRPr="004D3445" w:rsidRDefault="00D47F56" w:rsidP="00AF1B0B">
            <w:pPr>
              <w:rPr>
                <w:sz w:val="20"/>
                <w:lang w:val="en-GB"/>
              </w:rPr>
            </w:pPr>
            <w:r w:rsidRPr="004D3445">
              <w:rPr>
                <w:sz w:val="20"/>
                <w:lang w:val="en-GB"/>
              </w:rPr>
              <w:t>Weaver et al. 1984</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Grass</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90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18</w:t>
            </w:r>
          </w:p>
        </w:tc>
        <w:tc>
          <w:tcPr>
            <w:tcW w:w="2690" w:type="dxa"/>
            <w:shd w:val="clear" w:color="auto" w:fill="auto"/>
          </w:tcPr>
          <w:p w:rsidR="00D47F56" w:rsidRPr="004D3445" w:rsidRDefault="00D47F56" w:rsidP="00AF1B0B">
            <w:pPr>
              <w:rPr>
                <w:sz w:val="20"/>
                <w:lang w:val="fr-FR"/>
              </w:rPr>
            </w:pPr>
            <w:r w:rsidRPr="004D3445">
              <w:rPr>
                <w:sz w:val="20"/>
                <w:lang w:val="fr-FR"/>
              </w:rPr>
              <w:t>Weaver et al. 1984</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fr-FR"/>
              </w:rPr>
            </w:pPr>
            <w:r w:rsidRPr="004D3445">
              <w:rPr>
                <w:szCs w:val="22"/>
                <w:lang w:val="fr-FR"/>
              </w:rPr>
              <w:t>Grass</w:t>
            </w:r>
          </w:p>
        </w:tc>
        <w:tc>
          <w:tcPr>
            <w:tcW w:w="1078" w:type="dxa"/>
            <w:shd w:val="clear" w:color="auto" w:fill="auto"/>
            <w:noWrap/>
            <w:vAlign w:val="bottom"/>
          </w:tcPr>
          <w:p w:rsidR="00D47F56" w:rsidRPr="004D3445" w:rsidRDefault="00D47F56" w:rsidP="00AF1B0B">
            <w:pPr>
              <w:tabs>
                <w:tab w:val="decimal" w:pos="401"/>
              </w:tabs>
              <w:rPr>
                <w:lang w:val="fr-FR"/>
              </w:rPr>
            </w:pPr>
          </w:p>
        </w:tc>
        <w:tc>
          <w:tcPr>
            <w:tcW w:w="966" w:type="dxa"/>
            <w:shd w:val="clear" w:color="auto" w:fill="auto"/>
            <w:noWrap/>
            <w:vAlign w:val="bottom"/>
          </w:tcPr>
          <w:p w:rsidR="00D47F56" w:rsidRPr="004D3445" w:rsidRDefault="00D47F56" w:rsidP="00AF1B0B">
            <w:pPr>
              <w:tabs>
                <w:tab w:val="decimal" w:pos="474"/>
              </w:tabs>
              <w:rPr>
                <w:lang w:val="fr-FR"/>
              </w:rPr>
            </w:pPr>
            <w:r w:rsidRPr="004D3445">
              <w:rPr>
                <w:szCs w:val="22"/>
                <w:lang w:val="fr-FR"/>
              </w:rPr>
              <w:t>104</w:t>
            </w:r>
          </w:p>
        </w:tc>
        <w:tc>
          <w:tcPr>
            <w:tcW w:w="1524" w:type="dxa"/>
            <w:shd w:val="clear" w:color="auto" w:fill="auto"/>
            <w:noWrap/>
            <w:vAlign w:val="bottom"/>
          </w:tcPr>
          <w:p w:rsidR="00D47F56" w:rsidRPr="004D3445" w:rsidRDefault="00D47F56" w:rsidP="00AF1B0B">
            <w:pPr>
              <w:jc w:val="center"/>
              <w:rPr>
                <w:lang w:val="fr-FR"/>
              </w:rPr>
            </w:pPr>
            <w:r w:rsidRPr="004D3445">
              <w:rPr>
                <w:szCs w:val="22"/>
                <w:lang w:val="fr-FR"/>
              </w:rPr>
              <w:t>88</w:t>
            </w:r>
          </w:p>
        </w:tc>
        <w:tc>
          <w:tcPr>
            <w:tcW w:w="1276" w:type="dxa"/>
            <w:shd w:val="clear" w:color="auto" w:fill="auto"/>
            <w:vAlign w:val="bottom"/>
          </w:tcPr>
          <w:p w:rsidR="00D47F56" w:rsidRPr="004D3445" w:rsidRDefault="00D47F56" w:rsidP="00AF1B0B">
            <w:pPr>
              <w:jc w:val="center"/>
              <w:rPr>
                <w:lang w:val="fr-FR"/>
              </w:rPr>
            </w:pPr>
            <w:r w:rsidRPr="004D3445">
              <w:rPr>
                <w:szCs w:val="22"/>
                <w:lang w:val="fr-FR"/>
              </w:rPr>
              <w:t>NOEC</w:t>
            </w:r>
          </w:p>
        </w:tc>
        <w:tc>
          <w:tcPr>
            <w:tcW w:w="851" w:type="dxa"/>
            <w:shd w:val="clear" w:color="auto" w:fill="auto"/>
            <w:vAlign w:val="bottom"/>
          </w:tcPr>
          <w:p w:rsidR="00D47F56" w:rsidRPr="004D3445" w:rsidRDefault="00D47F56" w:rsidP="00AF1B0B">
            <w:pPr>
              <w:tabs>
                <w:tab w:val="decimal" w:pos="451"/>
              </w:tabs>
              <w:rPr>
                <w:lang w:val="fr-FR"/>
              </w:rPr>
            </w:pPr>
            <w:r w:rsidRPr="004D3445">
              <w:rPr>
                <w:szCs w:val="22"/>
                <w:lang w:val="fr-FR"/>
              </w:rPr>
              <w:t>104</w:t>
            </w:r>
          </w:p>
        </w:tc>
        <w:tc>
          <w:tcPr>
            <w:tcW w:w="2690" w:type="dxa"/>
            <w:shd w:val="clear" w:color="auto" w:fill="auto"/>
          </w:tcPr>
          <w:p w:rsidR="00D47F56" w:rsidRPr="004D3445" w:rsidRDefault="00D47F56" w:rsidP="00AF1B0B">
            <w:pPr>
              <w:rPr>
                <w:sz w:val="20"/>
                <w:lang w:val="fr-FR"/>
              </w:rPr>
            </w:pPr>
            <w:r w:rsidRPr="004D3445">
              <w:rPr>
                <w:sz w:val="20"/>
                <w:lang w:val="fr-FR"/>
              </w:rPr>
              <w:t>Clements &amp; Munson 1947</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fr-FR"/>
              </w:rPr>
            </w:pPr>
            <w:r w:rsidRPr="004D3445">
              <w:rPr>
                <w:szCs w:val="22"/>
                <w:lang w:val="fr-FR"/>
              </w:rPr>
              <w:t>Oat</w:t>
            </w:r>
          </w:p>
        </w:tc>
        <w:tc>
          <w:tcPr>
            <w:tcW w:w="1078" w:type="dxa"/>
            <w:shd w:val="clear" w:color="auto" w:fill="auto"/>
            <w:noWrap/>
            <w:vAlign w:val="bottom"/>
          </w:tcPr>
          <w:p w:rsidR="00D47F56" w:rsidRPr="004D3445" w:rsidRDefault="00D47F56" w:rsidP="00AF1B0B">
            <w:pPr>
              <w:tabs>
                <w:tab w:val="decimal" w:pos="401"/>
              </w:tabs>
              <w:rPr>
                <w:lang w:val="fr-FR"/>
              </w:rPr>
            </w:pPr>
            <w:r w:rsidRPr="004D3445">
              <w:rPr>
                <w:szCs w:val="22"/>
                <w:lang w:val="fr-FR"/>
              </w:rPr>
              <w:t>0</w:t>
            </w:r>
            <w:r w:rsidRPr="004D3445">
              <w:rPr>
                <w:szCs w:val="22"/>
                <w:lang w:val="fr-FR"/>
              </w:rPr>
              <w:sym w:font="Symbol" w:char="F02D"/>
            </w:r>
            <w:r w:rsidRPr="004D3445">
              <w:rPr>
                <w:szCs w:val="22"/>
                <w:lang w:val="fr-FR"/>
              </w:rPr>
              <w:t>10</w:t>
            </w:r>
          </w:p>
        </w:tc>
        <w:tc>
          <w:tcPr>
            <w:tcW w:w="966" w:type="dxa"/>
            <w:shd w:val="clear" w:color="auto" w:fill="auto"/>
            <w:noWrap/>
            <w:vAlign w:val="bottom"/>
          </w:tcPr>
          <w:p w:rsidR="00D47F56" w:rsidRPr="004D3445" w:rsidRDefault="00D47F56" w:rsidP="00AF1B0B">
            <w:pPr>
              <w:tabs>
                <w:tab w:val="decimal" w:pos="474"/>
              </w:tabs>
              <w:rPr>
                <w:lang w:val="fr-FR"/>
              </w:rPr>
            </w:pPr>
            <w:r w:rsidRPr="004D3445">
              <w:rPr>
                <w:szCs w:val="22"/>
                <w:lang w:val="fr-FR"/>
              </w:rPr>
              <w:t>5</w:t>
            </w:r>
          </w:p>
        </w:tc>
        <w:tc>
          <w:tcPr>
            <w:tcW w:w="1524" w:type="dxa"/>
            <w:shd w:val="clear" w:color="auto" w:fill="auto"/>
            <w:noWrap/>
            <w:vAlign w:val="bottom"/>
          </w:tcPr>
          <w:p w:rsidR="00D47F56" w:rsidRPr="004D3445" w:rsidRDefault="00D47F56" w:rsidP="00AF1B0B">
            <w:pPr>
              <w:jc w:val="center"/>
              <w:rPr>
                <w:lang w:val="fr-FR"/>
              </w:rPr>
            </w:pPr>
            <w:r w:rsidRPr="004D3445">
              <w:rPr>
                <w:szCs w:val="22"/>
                <w:lang w:val="fr-FR"/>
              </w:rPr>
              <w:t>78</w:t>
            </w:r>
          </w:p>
        </w:tc>
        <w:tc>
          <w:tcPr>
            <w:tcW w:w="1276" w:type="dxa"/>
            <w:shd w:val="clear" w:color="auto" w:fill="auto"/>
            <w:vAlign w:val="bottom"/>
          </w:tcPr>
          <w:p w:rsidR="00D47F56" w:rsidRPr="004D3445" w:rsidRDefault="00D47F56" w:rsidP="00AF1B0B">
            <w:pPr>
              <w:jc w:val="center"/>
              <w:rPr>
                <w:lang w:val="fr-FR"/>
              </w:rPr>
            </w:pPr>
            <w:r w:rsidRPr="004D3445">
              <w:rPr>
                <w:szCs w:val="22"/>
                <w:lang w:val="fr-FR"/>
              </w:rPr>
              <w:t>NOEC</w:t>
            </w:r>
          </w:p>
        </w:tc>
        <w:tc>
          <w:tcPr>
            <w:tcW w:w="851" w:type="dxa"/>
            <w:shd w:val="clear" w:color="auto" w:fill="auto"/>
            <w:vAlign w:val="bottom"/>
          </w:tcPr>
          <w:p w:rsidR="00D47F56" w:rsidRPr="004D3445" w:rsidRDefault="00D47F56" w:rsidP="00AF1B0B">
            <w:pPr>
              <w:tabs>
                <w:tab w:val="decimal" w:pos="451"/>
              </w:tabs>
              <w:rPr>
                <w:lang w:val="fr-FR"/>
              </w:rPr>
            </w:pPr>
            <w:r w:rsidRPr="004D3445">
              <w:rPr>
                <w:szCs w:val="22"/>
                <w:lang w:val="fr-FR"/>
              </w:rPr>
              <w:t>5</w:t>
            </w:r>
          </w:p>
        </w:tc>
        <w:tc>
          <w:tcPr>
            <w:tcW w:w="2690" w:type="dxa"/>
            <w:shd w:val="clear" w:color="auto" w:fill="auto"/>
          </w:tcPr>
          <w:p w:rsidR="00D47F56" w:rsidRPr="004D3445" w:rsidRDefault="00D47F56" w:rsidP="00AF1B0B">
            <w:pPr>
              <w:rPr>
                <w:sz w:val="20"/>
                <w:lang w:val="fr-FR"/>
              </w:rPr>
            </w:pPr>
            <w:r w:rsidRPr="004D3445">
              <w:rPr>
                <w:sz w:val="20"/>
                <w:lang w:val="fr-FR"/>
              </w:rPr>
              <w:t>Woolson et al. 1971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fr-FR"/>
              </w:rPr>
            </w:pPr>
            <w:r w:rsidRPr="004D3445">
              <w:rPr>
                <w:szCs w:val="22"/>
                <w:lang w:val="fr-FR"/>
              </w:rPr>
              <w:t>Oat</w:t>
            </w:r>
          </w:p>
        </w:tc>
        <w:tc>
          <w:tcPr>
            <w:tcW w:w="1078" w:type="dxa"/>
            <w:shd w:val="clear" w:color="auto" w:fill="auto"/>
            <w:noWrap/>
            <w:vAlign w:val="bottom"/>
          </w:tcPr>
          <w:p w:rsidR="00D47F56" w:rsidRPr="004D3445" w:rsidRDefault="00D47F56" w:rsidP="00AF1B0B">
            <w:pPr>
              <w:tabs>
                <w:tab w:val="decimal" w:pos="401"/>
              </w:tabs>
              <w:rPr>
                <w:lang w:val="fr-FR"/>
              </w:rPr>
            </w:pPr>
            <w:r w:rsidRPr="004D3445">
              <w:rPr>
                <w:szCs w:val="22"/>
                <w:lang w:val="fr-FR"/>
              </w:rPr>
              <w:t>0</w:t>
            </w:r>
            <w:r w:rsidRPr="004D3445">
              <w:rPr>
                <w:szCs w:val="22"/>
                <w:lang w:val="fr-FR"/>
              </w:rPr>
              <w:sym w:font="Symbol" w:char="F02D"/>
            </w:r>
            <w:r w:rsidRPr="004D3445">
              <w:rPr>
                <w:szCs w:val="22"/>
                <w:lang w:val="fr-FR"/>
              </w:rPr>
              <w:t>10</w:t>
            </w:r>
          </w:p>
        </w:tc>
        <w:tc>
          <w:tcPr>
            <w:tcW w:w="966" w:type="dxa"/>
            <w:shd w:val="clear" w:color="auto" w:fill="auto"/>
            <w:noWrap/>
            <w:vAlign w:val="bottom"/>
          </w:tcPr>
          <w:p w:rsidR="00D47F56" w:rsidRPr="004D3445" w:rsidRDefault="00D47F56" w:rsidP="00AF1B0B">
            <w:pPr>
              <w:tabs>
                <w:tab w:val="decimal" w:pos="474"/>
              </w:tabs>
              <w:rPr>
                <w:lang w:val="fr-FR"/>
              </w:rPr>
            </w:pPr>
            <w:r w:rsidRPr="004D3445">
              <w:rPr>
                <w:szCs w:val="22"/>
                <w:lang w:val="fr-FR"/>
              </w:rPr>
              <w:t>5</w:t>
            </w:r>
          </w:p>
        </w:tc>
        <w:tc>
          <w:tcPr>
            <w:tcW w:w="1524" w:type="dxa"/>
            <w:shd w:val="clear" w:color="auto" w:fill="auto"/>
            <w:noWrap/>
            <w:vAlign w:val="bottom"/>
          </w:tcPr>
          <w:p w:rsidR="00D47F56" w:rsidRPr="004D3445" w:rsidRDefault="00D47F56" w:rsidP="00AF1B0B">
            <w:pPr>
              <w:jc w:val="center"/>
              <w:rPr>
                <w:lang w:val="fr-FR"/>
              </w:rPr>
            </w:pPr>
            <w:r w:rsidRPr="004D3445">
              <w:rPr>
                <w:szCs w:val="22"/>
                <w:lang w:val="fr-FR"/>
              </w:rPr>
              <w:t>94</w:t>
            </w:r>
          </w:p>
        </w:tc>
        <w:tc>
          <w:tcPr>
            <w:tcW w:w="1276" w:type="dxa"/>
            <w:shd w:val="clear" w:color="auto" w:fill="auto"/>
            <w:vAlign w:val="bottom"/>
          </w:tcPr>
          <w:p w:rsidR="00D47F56" w:rsidRPr="004D3445" w:rsidRDefault="00D47F56" w:rsidP="00AF1B0B">
            <w:pPr>
              <w:jc w:val="center"/>
              <w:rPr>
                <w:lang w:val="fr-FR"/>
              </w:rPr>
            </w:pPr>
            <w:r w:rsidRPr="004D3445">
              <w:rPr>
                <w:szCs w:val="22"/>
                <w:lang w:val="fr-FR"/>
              </w:rPr>
              <w:t>NOEC</w:t>
            </w:r>
          </w:p>
        </w:tc>
        <w:tc>
          <w:tcPr>
            <w:tcW w:w="851" w:type="dxa"/>
            <w:shd w:val="clear" w:color="auto" w:fill="auto"/>
            <w:vAlign w:val="bottom"/>
          </w:tcPr>
          <w:p w:rsidR="00D47F56" w:rsidRPr="004D3445" w:rsidRDefault="00D47F56" w:rsidP="00AF1B0B">
            <w:pPr>
              <w:tabs>
                <w:tab w:val="decimal" w:pos="451"/>
              </w:tabs>
              <w:rPr>
                <w:lang w:val="fr-FR"/>
              </w:rPr>
            </w:pPr>
            <w:r w:rsidRPr="004D3445">
              <w:rPr>
                <w:szCs w:val="22"/>
                <w:lang w:val="fr-FR"/>
              </w:rPr>
              <w:t>5</w:t>
            </w:r>
          </w:p>
        </w:tc>
        <w:tc>
          <w:tcPr>
            <w:tcW w:w="2690" w:type="dxa"/>
            <w:shd w:val="clear" w:color="auto" w:fill="auto"/>
          </w:tcPr>
          <w:p w:rsidR="00D47F56" w:rsidRPr="004D3445" w:rsidRDefault="00D47F56" w:rsidP="00AF1B0B">
            <w:pPr>
              <w:rPr>
                <w:sz w:val="20"/>
                <w:lang w:val="en-GB"/>
              </w:rPr>
            </w:pPr>
            <w:r w:rsidRPr="004D3445">
              <w:rPr>
                <w:sz w:val="20"/>
                <w:lang w:val="fr-FR"/>
              </w:rPr>
              <w:t xml:space="preserve">Woolson et </w:t>
            </w:r>
            <w:r w:rsidRPr="004D3445">
              <w:rPr>
                <w:sz w:val="20"/>
                <w:lang w:val="en-GB"/>
              </w:rPr>
              <w:t>al. 1971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100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2</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98</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Jacobs et al.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40</w:t>
            </w:r>
            <w:r w:rsidRPr="004D3445">
              <w:rPr>
                <w:szCs w:val="22"/>
                <w:lang w:val="en-GB"/>
              </w:rPr>
              <w:sym w:font="Symbol" w:char="F02D"/>
            </w:r>
            <w:r w:rsidRPr="004D3445">
              <w:rPr>
                <w:szCs w:val="22"/>
                <w:lang w:val="en-GB"/>
              </w:rPr>
              <w:t>290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165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95</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Rosenfels &amp; Crafts 1940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50</w:t>
            </w:r>
          </w:p>
        </w:tc>
        <w:tc>
          <w:tcPr>
            <w:tcW w:w="2690" w:type="dxa"/>
            <w:shd w:val="clear" w:color="auto" w:fill="auto"/>
          </w:tcPr>
          <w:p w:rsidR="00D47F56" w:rsidRPr="004D3445" w:rsidRDefault="00D47F56" w:rsidP="00AF1B0B">
            <w:pPr>
              <w:rPr>
                <w:sz w:val="20"/>
                <w:lang w:val="en-GB"/>
              </w:rPr>
            </w:pPr>
            <w:r w:rsidRPr="004D3445">
              <w:rPr>
                <w:sz w:val="20"/>
                <w:lang w:val="en-GB"/>
              </w:rPr>
              <w:t>Sandberg &amp; Allen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160</w:t>
            </w:r>
            <w:r w:rsidRPr="004D3445">
              <w:rPr>
                <w:szCs w:val="22"/>
                <w:lang w:val="en-GB"/>
              </w:rPr>
              <w:sym w:font="Symbol" w:char="F02D"/>
            </w:r>
            <w:r w:rsidRPr="004D3445">
              <w:rPr>
                <w:szCs w:val="22"/>
                <w:lang w:val="en-GB"/>
              </w:rPr>
              <w:t>340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95</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Rosenfels &amp; Crafts 1940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188</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75.2</w:t>
            </w:r>
          </w:p>
        </w:tc>
        <w:tc>
          <w:tcPr>
            <w:tcW w:w="2690" w:type="dxa"/>
            <w:shd w:val="clear" w:color="auto" w:fill="auto"/>
          </w:tcPr>
          <w:p w:rsidR="00D47F56" w:rsidRPr="004D3445" w:rsidRDefault="00D47F56" w:rsidP="00AF1B0B">
            <w:pPr>
              <w:rPr>
                <w:sz w:val="20"/>
                <w:lang w:val="en-GB"/>
              </w:rPr>
            </w:pPr>
            <w:r w:rsidRPr="004D3445">
              <w:rPr>
                <w:sz w:val="20"/>
                <w:lang w:val="en-GB"/>
              </w:rPr>
              <w:t>Cooper et al. 1931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280</w:t>
            </w:r>
            <w:r w:rsidRPr="004D3445">
              <w:rPr>
                <w:szCs w:val="22"/>
                <w:lang w:val="en-GB"/>
              </w:rPr>
              <w:sym w:font="Symbol" w:char="F02D"/>
            </w:r>
            <w:r w:rsidRPr="004D3445">
              <w:rPr>
                <w:szCs w:val="22"/>
                <w:lang w:val="en-GB"/>
              </w:rPr>
              <w:t>590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435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95</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Rosenfels &amp; Crafts 1940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540</w:t>
            </w:r>
            <w:r w:rsidRPr="004D3445">
              <w:rPr>
                <w:szCs w:val="22"/>
                <w:lang w:val="en-GB"/>
              </w:rPr>
              <w:sym w:font="Symbol" w:char="F02D"/>
            </w:r>
            <w:r w:rsidRPr="004D3445">
              <w:rPr>
                <w:szCs w:val="22"/>
                <w:lang w:val="en-GB"/>
              </w:rPr>
              <w:t>850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695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95</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Rosenfels &amp; Crafts 1940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Pea</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11</w:t>
            </w:r>
            <w:r w:rsidRPr="004D3445">
              <w:rPr>
                <w:szCs w:val="22"/>
                <w:lang w:val="en-GB"/>
              </w:rPr>
              <w:sym w:font="Symbol" w:char="F02D"/>
            </w:r>
            <w:r w:rsidRPr="004D3445">
              <w:rPr>
                <w:szCs w:val="22"/>
                <w:lang w:val="en-GB"/>
              </w:rPr>
              <w:t xml:space="preserve">14 </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12.5</w:t>
            </w:r>
          </w:p>
        </w:tc>
        <w:tc>
          <w:tcPr>
            <w:tcW w:w="2690" w:type="dxa"/>
            <w:shd w:val="clear" w:color="auto" w:fill="auto"/>
          </w:tcPr>
          <w:p w:rsidR="00D47F56" w:rsidRPr="004D3445" w:rsidRDefault="00D47F56" w:rsidP="00AF1B0B">
            <w:pPr>
              <w:rPr>
                <w:sz w:val="20"/>
                <w:lang w:val="en-GB"/>
              </w:rPr>
            </w:pPr>
            <w:r w:rsidRPr="004D3445">
              <w:rPr>
                <w:sz w:val="20"/>
                <w:lang w:val="en-GB"/>
              </w:rPr>
              <w:t>Steevens et al.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Pea</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w:t>
            </w:r>
          </w:p>
        </w:tc>
        <w:tc>
          <w:tcPr>
            <w:tcW w:w="2690" w:type="dxa"/>
            <w:shd w:val="clear" w:color="auto" w:fill="auto"/>
          </w:tcPr>
          <w:p w:rsidR="00D47F56" w:rsidRPr="004D3445" w:rsidRDefault="00D47F56" w:rsidP="00AF1B0B">
            <w:pPr>
              <w:rPr>
                <w:sz w:val="20"/>
                <w:lang w:val="en-GB"/>
              </w:rPr>
            </w:pPr>
            <w:r w:rsidRPr="004D3445">
              <w:rPr>
                <w:sz w:val="20"/>
                <w:lang w:val="en-GB"/>
              </w:rPr>
              <w:t>Walsh &amp; Keeney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Pea</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25</w:t>
            </w:r>
            <w:r w:rsidRPr="004D3445">
              <w:rPr>
                <w:szCs w:val="22"/>
                <w:lang w:val="en-GB"/>
              </w:rPr>
              <w:sym w:font="Symbol" w:char="F02D"/>
            </w:r>
            <w:r w:rsidRPr="004D3445">
              <w:rPr>
                <w:szCs w:val="22"/>
                <w:lang w:val="en-GB"/>
              </w:rPr>
              <w:t>75</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50</w:t>
            </w:r>
          </w:p>
        </w:tc>
        <w:tc>
          <w:tcPr>
            <w:tcW w:w="2690" w:type="dxa"/>
            <w:shd w:val="clear" w:color="auto" w:fill="auto"/>
          </w:tcPr>
          <w:p w:rsidR="00D47F56" w:rsidRPr="004D3445" w:rsidRDefault="00D47F56" w:rsidP="00AF1B0B">
            <w:pPr>
              <w:rPr>
                <w:sz w:val="20"/>
                <w:lang w:val="en-GB"/>
              </w:rPr>
            </w:pPr>
            <w:r w:rsidRPr="004D3445">
              <w:rPr>
                <w:sz w:val="20"/>
                <w:lang w:val="en-GB"/>
              </w:rPr>
              <w:t>Stewart &amp; Smith 1922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Pea</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0</w:t>
            </w:r>
            <w:r w:rsidRPr="004D3445">
              <w:rPr>
                <w:szCs w:val="22"/>
                <w:lang w:val="en-GB"/>
              </w:rPr>
              <w:sym w:font="Symbol" w:char="F02D"/>
            </w:r>
            <w:r w:rsidRPr="004D3445">
              <w:rPr>
                <w:szCs w:val="22"/>
                <w:lang w:val="en-GB"/>
              </w:rPr>
              <w:t>45</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22.5</w:t>
            </w:r>
          </w:p>
        </w:tc>
        <w:tc>
          <w:tcPr>
            <w:tcW w:w="2690" w:type="dxa"/>
            <w:shd w:val="clear" w:color="auto" w:fill="auto"/>
          </w:tcPr>
          <w:p w:rsidR="00D47F56" w:rsidRPr="004D3445" w:rsidRDefault="00D47F56" w:rsidP="00AF1B0B">
            <w:pPr>
              <w:rPr>
                <w:sz w:val="20"/>
                <w:lang w:val="en-GB"/>
              </w:rPr>
            </w:pPr>
            <w:r w:rsidRPr="004D3445">
              <w:rPr>
                <w:sz w:val="20"/>
                <w:lang w:val="en-GB"/>
              </w:rPr>
              <w:t>Jacobs &amp;</w:t>
            </w:r>
            <w:r w:rsidRPr="004D3445">
              <w:rPr>
                <w:sz w:val="20"/>
              </w:rPr>
              <w:t xml:space="preserve"> Keeney</w:t>
            </w:r>
            <w:r w:rsidRPr="004D3445">
              <w:rPr>
                <w:sz w:val="20"/>
                <w:lang w:val="en-GB"/>
              </w:rPr>
              <w:t xml:space="preserve"> 1970 </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Pea</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140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28</w:t>
            </w:r>
          </w:p>
        </w:tc>
        <w:tc>
          <w:tcPr>
            <w:tcW w:w="2690" w:type="dxa"/>
            <w:shd w:val="clear" w:color="auto" w:fill="auto"/>
          </w:tcPr>
          <w:p w:rsidR="00D47F56" w:rsidRPr="004D3445" w:rsidRDefault="00D47F56" w:rsidP="00AF1B0B">
            <w:pPr>
              <w:rPr>
                <w:sz w:val="20"/>
                <w:lang w:val="en-GB"/>
              </w:rPr>
            </w:pPr>
            <w:r w:rsidRPr="004D3445">
              <w:rPr>
                <w:sz w:val="20"/>
                <w:lang w:val="en-GB"/>
              </w:rPr>
              <w:t>MacPhee et al. 1960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Pine</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&gt;200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200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lethal</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200</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Pine</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&gt;250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lethal</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250</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Pine</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&gt;500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no effect</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500</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Potato</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45</w:t>
            </w:r>
            <w:r w:rsidRPr="004D3445">
              <w:rPr>
                <w:szCs w:val="22"/>
                <w:lang w:val="en-GB"/>
              </w:rPr>
              <w:sym w:font="Symbol" w:char="F02D"/>
            </w:r>
            <w:r w:rsidRPr="004D3445">
              <w:rPr>
                <w:szCs w:val="22"/>
                <w:lang w:val="en-GB"/>
              </w:rPr>
              <w:t>73</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59</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59</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Potato</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68</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27.2</w:t>
            </w:r>
          </w:p>
        </w:tc>
        <w:tc>
          <w:tcPr>
            <w:tcW w:w="2690" w:type="dxa"/>
            <w:shd w:val="clear" w:color="auto" w:fill="auto"/>
          </w:tcPr>
          <w:p w:rsidR="00D47F56" w:rsidRPr="004D3445" w:rsidRDefault="00D47F56" w:rsidP="00AF1B0B">
            <w:pPr>
              <w:rPr>
                <w:sz w:val="20"/>
                <w:lang w:val="en-GB"/>
              </w:rPr>
            </w:pPr>
            <w:r w:rsidRPr="004D3445">
              <w:rPr>
                <w:sz w:val="20"/>
                <w:lang w:val="en-GB"/>
              </w:rPr>
              <w:t>Walsh &amp; Keeney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Potato</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75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33</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per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15</w:t>
            </w:r>
          </w:p>
        </w:tc>
        <w:tc>
          <w:tcPr>
            <w:tcW w:w="2690" w:type="dxa"/>
            <w:shd w:val="clear" w:color="auto" w:fill="auto"/>
          </w:tcPr>
          <w:p w:rsidR="00D47F56" w:rsidRPr="004D3445" w:rsidRDefault="00D47F56" w:rsidP="00AF1B0B">
            <w:pPr>
              <w:rPr>
                <w:sz w:val="20"/>
                <w:lang w:val="en-GB"/>
              </w:rPr>
            </w:pPr>
            <w:r w:rsidRPr="004D3445">
              <w:rPr>
                <w:sz w:val="20"/>
                <w:lang w:val="en-GB"/>
              </w:rPr>
              <w:t>Stewart &amp; Smith 1922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Potato</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180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79</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72</w:t>
            </w:r>
          </w:p>
        </w:tc>
        <w:tc>
          <w:tcPr>
            <w:tcW w:w="2690" w:type="dxa"/>
            <w:shd w:val="clear" w:color="auto" w:fill="auto"/>
          </w:tcPr>
          <w:p w:rsidR="00D47F56" w:rsidRPr="004D3445" w:rsidRDefault="00D47F56" w:rsidP="00AF1B0B">
            <w:pPr>
              <w:rPr>
                <w:sz w:val="20"/>
                <w:lang w:val="en-GB"/>
              </w:rPr>
            </w:pPr>
            <w:r w:rsidRPr="004D3445">
              <w:rPr>
                <w:sz w:val="20"/>
                <w:lang w:val="en-GB"/>
              </w:rPr>
              <w:t>Jacobs &amp;</w:t>
            </w:r>
            <w:r w:rsidRPr="004D3445">
              <w:rPr>
                <w:sz w:val="20"/>
              </w:rPr>
              <w:t xml:space="preserve"> Keeney</w:t>
            </w:r>
            <w:r w:rsidRPr="004D3445">
              <w:rPr>
                <w:sz w:val="20"/>
                <w:lang w:val="en-GB"/>
              </w:rPr>
              <w:t xml:space="preserve">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lastRenderedPageBreak/>
              <w:t>Radish</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6.33</w:t>
            </w:r>
          </w:p>
        </w:tc>
        <w:tc>
          <w:tcPr>
            <w:tcW w:w="2690" w:type="dxa"/>
            <w:shd w:val="clear" w:color="auto" w:fill="auto"/>
          </w:tcPr>
          <w:p w:rsidR="00D47F56" w:rsidRPr="004D3445" w:rsidRDefault="00D47F56" w:rsidP="00AF1B0B">
            <w:pPr>
              <w:rPr>
                <w:sz w:val="20"/>
                <w:lang w:val="en-GB"/>
              </w:rPr>
            </w:pPr>
            <w:r w:rsidRPr="004D3445">
              <w:rPr>
                <w:sz w:val="20"/>
                <w:lang w:val="en-GB"/>
              </w:rPr>
              <w:t>Hiltbold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Radish</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10</w:t>
            </w:r>
            <w:r w:rsidRPr="004D3445">
              <w:rPr>
                <w:szCs w:val="22"/>
                <w:lang w:val="en-GB"/>
              </w:rPr>
              <w:sym w:font="Symbol" w:char="F02D"/>
            </w:r>
            <w:r w:rsidRPr="004D3445">
              <w:rPr>
                <w:szCs w:val="22"/>
                <w:lang w:val="en-GB"/>
              </w:rPr>
              <w:t>100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23</w:t>
            </w:r>
            <w:r w:rsidRPr="004D3445">
              <w:rPr>
                <w:szCs w:val="22"/>
                <w:lang w:val="en-GB"/>
              </w:rPr>
              <w:sym w:font="Symbol" w:char="F02D"/>
            </w:r>
            <w:r w:rsidRPr="004D3445">
              <w:rPr>
                <w:szCs w:val="22"/>
                <w:lang w:val="en-GB"/>
              </w:rPr>
              <w:t>93</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11</w:t>
            </w:r>
          </w:p>
        </w:tc>
        <w:tc>
          <w:tcPr>
            <w:tcW w:w="2690" w:type="dxa"/>
            <w:shd w:val="clear" w:color="auto" w:fill="auto"/>
          </w:tcPr>
          <w:p w:rsidR="00D47F56" w:rsidRPr="004D3445" w:rsidRDefault="00D47F56" w:rsidP="00AF1B0B">
            <w:pPr>
              <w:rPr>
                <w:sz w:val="20"/>
                <w:lang w:val="en-GB"/>
              </w:rPr>
            </w:pPr>
            <w:r w:rsidRPr="004D3445">
              <w:rPr>
                <w:sz w:val="20"/>
                <w:lang w:val="en-GB"/>
              </w:rPr>
              <w:t>Woolson 1973</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Radish</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89</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15</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Radish</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36</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52</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7.2</w:t>
            </w:r>
          </w:p>
        </w:tc>
        <w:tc>
          <w:tcPr>
            <w:tcW w:w="2690" w:type="dxa"/>
            <w:shd w:val="clear" w:color="auto" w:fill="auto"/>
          </w:tcPr>
          <w:p w:rsidR="00D47F56" w:rsidRPr="004D3445" w:rsidRDefault="00D47F56" w:rsidP="00AF1B0B">
            <w:pPr>
              <w:rPr>
                <w:sz w:val="20"/>
                <w:lang w:val="en-GB"/>
              </w:rPr>
            </w:pPr>
            <w:r w:rsidRPr="004D3445">
              <w:rPr>
                <w:sz w:val="20"/>
                <w:lang w:val="en-GB"/>
              </w:rPr>
              <w:t>Woolson &amp; Isensee 1981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Radish</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390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82</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390</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Radish</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86</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500</w:t>
            </w:r>
          </w:p>
        </w:tc>
        <w:tc>
          <w:tcPr>
            <w:tcW w:w="2690" w:type="dxa"/>
            <w:shd w:val="clear" w:color="auto" w:fill="auto"/>
          </w:tcPr>
          <w:p w:rsidR="00D47F56" w:rsidRPr="004D3445" w:rsidRDefault="00D47F56" w:rsidP="00AF1B0B">
            <w:pPr>
              <w:rPr>
                <w:sz w:val="20"/>
                <w:lang w:val="en-GB"/>
              </w:rPr>
            </w:pPr>
            <w:r w:rsidRPr="004D3445">
              <w:rPr>
                <w:sz w:val="20"/>
                <w:lang w:val="en-GB"/>
              </w:rPr>
              <w:t>Stewart &amp; Smith 1922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Sedge</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1.8</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0.72</w:t>
            </w:r>
          </w:p>
        </w:tc>
        <w:tc>
          <w:tcPr>
            <w:tcW w:w="2690" w:type="dxa"/>
            <w:shd w:val="clear" w:color="auto" w:fill="auto"/>
          </w:tcPr>
          <w:p w:rsidR="00D47F56" w:rsidRPr="004D3445" w:rsidRDefault="00D47F56" w:rsidP="00AF1B0B">
            <w:pPr>
              <w:rPr>
                <w:sz w:val="20"/>
                <w:lang w:val="en-GB"/>
              </w:rPr>
            </w:pPr>
            <w:r w:rsidRPr="004D3445">
              <w:rPr>
                <w:sz w:val="20"/>
                <w:lang w:val="en-GB"/>
              </w:rPr>
              <w:t>Hiltbold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Soyabean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2.5</w:t>
            </w:r>
          </w:p>
        </w:tc>
        <w:tc>
          <w:tcPr>
            <w:tcW w:w="2690" w:type="dxa"/>
            <w:shd w:val="clear" w:color="auto" w:fill="auto"/>
          </w:tcPr>
          <w:p w:rsidR="00D47F56" w:rsidRPr="004D3445" w:rsidRDefault="00D47F56" w:rsidP="00AF1B0B">
            <w:pPr>
              <w:rPr>
                <w:sz w:val="20"/>
                <w:lang w:val="en-GB"/>
              </w:rPr>
            </w:pPr>
            <w:r w:rsidRPr="004D3445">
              <w:rPr>
                <w:sz w:val="20"/>
                <w:lang w:val="en-GB"/>
              </w:rPr>
              <w:t>Deuel &amp; Swoboda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Soyabean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34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13.6</w:t>
            </w:r>
          </w:p>
        </w:tc>
        <w:tc>
          <w:tcPr>
            <w:tcW w:w="2690" w:type="dxa"/>
            <w:shd w:val="clear" w:color="auto" w:fill="auto"/>
          </w:tcPr>
          <w:p w:rsidR="00D47F56" w:rsidRPr="004D3445" w:rsidRDefault="00D47F56" w:rsidP="00AF1B0B">
            <w:pPr>
              <w:rPr>
                <w:sz w:val="20"/>
                <w:lang w:val="en-GB"/>
              </w:rPr>
            </w:pPr>
            <w:r w:rsidRPr="004D3445">
              <w:rPr>
                <w:sz w:val="20"/>
                <w:lang w:val="en-GB"/>
              </w:rPr>
              <w:t>Raab 1972a, 1972b</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Soyabean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37</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65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14.8</w:t>
            </w:r>
          </w:p>
        </w:tc>
        <w:tc>
          <w:tcPr>
            <w:tcW w:w="2690" w:type="dxa"/>
            <w:shd w:val="clear" w:color="auto" w:fill="auto"/>
          </w:tcPr>
          <w:p w:rsidR="00D47F56" w:rsidRPr="004D3445" w:rsidRDefault="00D47F56" w:rsidP="00AF1B0B">
            <w:pPr>
              <w:rPr>
                <w:sz w:val="20"/>
                <w:lang w:val="en-GB"/>
              </w:rPr>
            </w:pPr>
            <w:r w:rsidRPr="004D3445">
              <w:rPr>
                <w:sz w:val="20"/>
                <w:lang w:val="en-GB"/>
              </w:rPr>
              <w:t>Woolson &amp; Isensee 1981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Soyabean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61</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40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w:t>
            </w:r>
          </w:p>
        </w:tc>
        <w:tc>
          <w:tcPr>
            <w:tcW w:w="2690" w:type="dxa"/>
            <w:shd w:val="clear" w:color="auto" w:fill="auto"/>
          </w:tcPr>
          <w:p w:rsidR="00D47F56" w:rsidRPr="004D3445" w:rsidRDefault="00D47F56" w:rsidP="00AF1B0B">
            <w:pPr>
              <w:rPr>
                <w:sz w:val="20"/>
                <w:lang w:val="en-GB"/>
              </w:rPr>
            </w:pPr>
            <w:r w:rsidRPr="004D3445">
              <w:rPr>
                <w:sz w:val="20"/>
                <w:lang w:val="en-GB"/>
              </w:rPr>
              <w:t>Sandberg &amp; Allen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Soyabean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84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60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40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16.8</w:t>
            </w:r>
          </w:p>
        </w:tc>
        <w:tc>
          <w:tcPr>
            <w:tcW w:w="2690" w:type="dxa"/>
            <w:shd w:val="clear" w:color="auto" w:fill="auto"/>
          </w:tcPr>
          <w:p w:rsidR="00D47F56" w:rsidRPr="004D3445" w:rsidRDefault="00D47F56" w:rsidP="00AF1B0B">
            <w:pPr>
              <w:rPr>
                <w:sz w:val="20"/>
                <w:lang w:val="en-GB"/>
              </w:rPr>
            </w:pPr>
            <w:r w:rsidRPr="004D3445">
              <w:rPr>
                <w:sz w:val="20"/>
                <w:lang w:val="en-GB"/>
              </w:rPr>
              <w:t>Deuel &amp; Swoboda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Tomato</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0</w:t>
            </w:r>
            <w:r w:rsidRPr="004D3445">
              <w:rPr>
                <w:szCs w:val="22"/>
                <w:lang w:val="en-GB"/>
              </w:rPr>
              <w:sym w:font="Symbol" w:char="F02D"/>
            </w:r>
            <w:r w:rsidRPr="004D3445">
              <w:rPr>
                <w:szCs w:val="22"/>
                <w:lang w:val="en-GB"/>
              </w:rPr>
              <w:t>10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77</w:t>
            </w:r>
            <w:r w:rsidRPr="004D3445">
              <w:rPr>
                <w:szCs w:val="22"/>
                <w:lang w:val="en-GB"/>
              </w:rPr>
              <w:sym w:font="Symbol" w:char="F02D"/>
            </w:r>
            <w:r w:rsidRPr="004D3445">
              <w:rPr>
                <w:szCs w:val="22"/>
                <w:lang w:val="en-GB"/>
              </w:rPr>
              <w:t>94</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8.47</w:t>
            </w:r>
          </w:p>
        </w:tc>
        <w:tc>
          <w:tcPr>
            <w:tcW w:w="2690" w:type="dxa"/>
            <w:shd w:val="clear" w:color="auto" w:fill="auto"/>
          </w:tcPr>
          <w:p w:rsidR="00D47F56" w:rsidRPr="004D3445" w:rsidRDefault="00D47F56" w:rsidP="00AF1B0B">
            <w:pPr>
              <w:rPr>
                <w:sz w:val="20"/>
                <w:lang w:val="en-GB"/>
              </w:rPr>
            </w:pPr>
            <w:r w:rsidRPr="004D3445">
              <w:rPr>
                <w:sz w:val="20"/>
                <w:lang w:val="en-GB"/>
              </w:rPr>
              <w:t>Woolson 1973</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Tomato</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140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76</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56</w:t>
            </w:r>
          </w:p>
        </w:tc>
        <w:tc>
          <w:tcPr>
            <w:tcW w:w="2690" w:type="dxa"/>
            <w:shd w:val="clear" w:color="auto" w:fill="auto"/>
          </w:tcPr>
          <w:p w:rsidR="00D47F56" w:rsidRPr="004D3445" w:rsidRDefault="00D47F56" w:rsidP="00AF1B0B">
            <w:pPr>
              <w:rPr>
                <w:sz w:val="20"/>
                <w:lang w:val="en-GB"/>
              </w:rPr>
            </w:pPr>
            <w:r w:rsidRPr="004D3445">
              <w:rPr>
                <w:sz w:val="20"/>
                <w:lang w:val="en-GB"/>
              </w:rPr>
              <w:t>MacPhee et al. 1960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Tomato</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514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514</w:t>
            </w:r>
          </w:p>
        </w:tc>
        <w:tc>
          <w:tcPr>
            <w:tcW w:w="2690" w:type="dxa"/>
            <w:shd w:val="clear" w:color="auto" w:fill="auto"/>
          </w:tcPr>
          <w:p w:rsidR="00D47F56" w:rsidRPr="004D3445" w:rsidRDefault="00D47F56" w:rsidP="00AF1B0B">
            <w:pPr>
              <w:rPr>
                <w:sz w:val="20"/>
                <w:lang w:val="en-GB"/>
              </w:rPr>
            </w:pPr>
            <w:r w:rsidRPr="004D3445">
              <w:rPr>
                <w:sz w:val="20"/>
                <w:lang w:val="en-GB"/>
              </w:rPr>
              <w:t>Clements &amp; Munson 1947</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Wheat</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94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37.6</w:t>
            </w:r>
          </w:p>
        </w:tc>
        <w:tc>
          <w:tcPr>
            <w:tcW w:w="2690" w:type="dxa"/>
            <w:shd w:val="clear" w:color="auto" w:fill="auto"/>
          </w:tcPr>
          <w:p w:rsidR="00D47F56" w:rsidRPr="004D3445" w:rsidRDefault="00D47F56" w:rsidP="00AF1B0B">
            <w:pPr>
              <w:rPr>
                <w:sz w:val="20"/>
                <w:lang w:val="en-GB"/>
              </w:rPr>
            </w:pPr>
            <w:r w:rsidRPr="004D3445">
              <w:rPr>
                <w:sz w:val="20"/>
                <w:lang w:val="en-GB"/>
              </w:rPr>
              <w:t>Cooper et al. 1931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Wheat</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63</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100</w:t>
            </w:r>
          </w:p>
        </w:tc>
        <w:tc>
          <w:tcPr>
            <w:tcW w:w="2690" w:type="dxa"/>
            <w:shd w:val="clear" w:color="auto" w:fill="auto"/>
          </w:tcPr>
          <w:p w:rsidR="00D47F56" w:rsidRPr="004D3445" w:rsidRDefault="00D47F56" w:rsidP="00AF1B0B">
            <w:pPr>
              <w:rPr>
                <w:sz w:val="20"/>
                <w:lang w:val="en-GB"/>
              </w:rPr>
            </w:pPr>
            <w:r w:rsidRPr="004D3445">
              <w:rPr>
                <w:sz w:val="20"/>
                <w:lang w:val="en-GB"/>
              </w:rPr>
              <w:t>Stewart &amp; Smith 1922</w:t>
            </w:r>
          </w:p>
        </w:tc>
      </w:tr>
    </w:tbl>
    <w:p w:rsidR="00D47F56" w:rsidRPr="004D3445" w:rsidRDefault="00D47F56" w:rsidP="00D47F56">
      <w:pPr>
        <w:pStyle w:val="BodyText"/>
        <w:rPr>
          <w:sz w:val="18"/>
          <w:szCs w:val="18"/>
          <w:lang w:val="en-GB"/>
        </w:rPr>
      </w:pPr>
      <w:r w:rsidRPr="004D3445">
        <w:rPr>
          <w:sz w:val="18"/>
          <w:szCs w:val="18"/>
          <w:lang w:val="en-GB"/>
        </w:rPr>
        <w:t>NS= not statistically significant (P&gt;0.05)</w:t>
      </w:r>
    </w:p>
    <w:p w:rsidR="00D47F56" w:rsidRPr="00526A02" w:rsidRDefault="00D47F56" w:rsidP="00D47F56">
      <w:pPr>
        <w:pStyle w:val="Caption"/>
      </w:pPr>
      <w:r w:rsidRPr="00A6615C">
        <w:br w:type="page"/>
      </w:r>
      <w:bookmarkStart w:id="789" w:name="_Toc242590917"/>
      <w:bookmarkStart w:id="790" w:name="_Toc243900245"/>
      <w:r>
        <w:lastRenderedPageBreak/>
        <w:t xml:space="preserve">Table B2: </w:t>
      </w:r>
      <w:r w:rsidRPr="003C0A23">
        <w:t>Raw toxicity data for arsenic to soil invertebrates and terrestrial mammals with the corresponding toxicity values when they were converted to NOEC values.</w:t>
      </w:r>
      <w:bookmarkEnd w:id="789"/>
      <w:bookmarkEnd w:id="790"/>
      <w:r w:rsidRPr="003C0A23">
        <w:t xml:space="preserve"> </w:t>
      </w:r>
    </w:p>
    <w:tbl>
      <w:tblPr>
        <w:tblW w:w="928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2188"/>
        <w:gridCol w:w="1084"/>
        <w:gridCol w:w="1035"/>
        <w:gridCol w:w="851"/>
        <w:gridCol w:w="2409"/>
      </w:tblGrid>
      <w:tr w:rsidR="00D47F56" w:rsidRPr="000D205C" w:rsidTr="00AF1B0B">
        <w:trPr>
          <w:trHeight w:val="255"/>
        </w:trPr>
        <w:tc>
          <w:tcPr>
            <w:tcW w:w="1719" w:type="dxa"/>
            <w:shd w:val="clear" w:color="auto" w:fill="C6D9F1" w:themeFill="text2" w:themeFillTint="33"/>
          </w:tcPr>
          <w:p w:rsidR="00D47F56" w:rsidRPr="000D205C" w:rsidRDefault="00D47F56" w:rsidP="00AF1B0B">
            <w:pPr>
              <w:pStyle w:val="BodyText"/>
              <w:jc w:val="center"/>
              <w:rPr>
                <w:b/>
                <w:bCs/>
                <w:lang w:val="en-GB"/>
              </w:rPr>
            </w:pPr>
            <w:r w:rsidRPr="000D205C">
              <w:rPr>
                <w:b/>
                <w:bCs/>
                <w:szCs w:val="22"/>
                <w:lang w:val="en-GB"/>
              </w:rPr>
              <w:t>Common name</w:t>
            </w:r>
          </w:p>
        </w:tc>
        <w:tc>
          <w:tcPr>
            <w:tcW w:w="2188" w:type="dxa"/>
            <w:shd w:val="clear" w:color="auto" w:fill="C6D9F1" w:themeFill="text2" w:themeFillTint="33"/>
          </w:tcPr>
          <w:p w:rsidR="00D47F56" w:rsidRPr="000D205C" w:rsidRDefault="00D47F56" w:rsidP="00AF1B0B">
            <w:pPr>
              <w:pStyle w:val="BodyText"/>
              <w:jc w:val="center"/>
              <w:rPr>
                <w:b/>
                <w:bCs/>
                <w:lang w:val="en-GB"/>
              </w:rPr>
            </w:pPr>
            <w:r w:rsidRPr="000D205C">
              <w:rPr>
                <w:b/>
                <w:bCs/>
                <w:szCs w:val="22"/>
                <w:lang w:val="en-GB"/>
              </w:rPr>
              <w:t>Scientific name</w:t>
            </w:r>
          </w:p>
        </w:tc>
        <w:tc>
          <w:tcPr>
            <w:tcW w:w="1084" w:type="dxa"/>
            <w:shd w:val="clear" w:color="auto" w:fill="C6D9F1" w:themeFill="text2" w:themeFillTint="33"/>
            <w:noWrap/>
          </w:tcPr>
          <w:p w:rsidR="00D47F56" w:rsidRPr="000D205C" w:rsidRDefault="00D47F56" w:rsidP="00AF1B0B">
            <w:pPr>
              <w:pStyle w:val="BodyText"/>
              <w:jc w:val="center"/>
              <w:rPr>
                <w:b/>
                <w:bCs/>
                <w:lang w:val="en-GB"/>
              </w:rPr>
            </w:pPr>
            <w:r w:rsidRPr="000D205C">
              <w:rPr>
                <w:b/>
                <w:bCs/>
                <w:szCs w:val="22"/>
                <w:lang w:val="en-GB"/>
              </w:rPr>
              <w:t>Measure of toxicity</w:t>
            </w:r>
          </w:p>
        </w:tc>
        <w:tc>
          <w:tcPr>
            <w:tcW w:w="1035" w:type="dxa"/>
            <w:shd w:val="clear" w:color="auto" w:fill="C6D9F1" w:themeFill="text2" w:themeFillTint="33"/>
            <w:noWrap/>
          </w:tcPr>
          <w:p w:rsidR="00D47F56" w:rsidRPr="000D205C" w:rsidRDefault="00D47F56" w:rsidP="00AF1B0B">
            <w:pPr>
              <w:pStyle w:val="BodyText"/>
              <w:jc w:val="center"/>
              <w:rPr>
                <w:b/>
                <w:bCs/>
                <w:lang w:val="en-GB"/>
              </w:rPr>
            </w:pPr>
            <w:r w:rsidRPr="000D205C">
              <w:rPr>
                <w:b/>
                <w:bCs/>
                <w:szCs w:val="22"/>
                <w:lang w:val="en-GB"/>
              </w:rPr>
              <w:t>Toxicity data</w:t>
            </w:r>
          </w:p>
          <w:p w:rsidR="00D47F56" w:rsidRPr="000D205C" w:rsidRDefault="00D47F56" w:rsidP="00AF1B0B">
            <w:pPr>
              <w:pStyle w:val="BodyText"/>
              <w:jc w:val="center"/>
              <w:rPr>
                <w:b/>
                <w:bCs/>
                <w:lang w:val="en-GB"/>
              </w:rPr>
            </w:pPr>
            <w:r w:rsidRPr="000D205C">
              <w:rPr>
                <w:b/>
                <w:bCs/>
                <w:szCs w:val="22"/>
                <w:lang w:val="en-GB"/>
              </w:rPr>
              <w:t>(mg/kg)</w:t>
            </w:r>
          </w:p>
        </w:tc>
        <w:tc>
          <w:tcPr>
            <w:tcW w:w="851" w:type="dxa"/>
            <w:shd w:val="clear" w:color="auto" w:fill="C6D9F1" w:themeFill="text2" w:themeFillTint="33"/>
            <w:noWrap/>
          </w:tcPr>
          <w:p w:rsidR="00D47F56" w:rsidRPr="000D205C" w:rsidRDefault="00D47F56" w:rsidP="00AF1B0B">
            <w:pPr>
              <w:pStyle w:val="BodyText"/>
              <w:jc w:val="center"/>
              <w:rPr>
                <w:b/>
                <w:bCs/>
                <w:lang w:val="en-GB"/>
              </w:rPr>
            </w:pPr>
            <w:r w:rsidRPr="000D205C">
              <w:rPr>
                <w:b/>
                <w:bCs/>
                <w:szCs w:val="22"/>
                <w:lang w:val="en-GB"/>
              </w:rPr>
              <w:t>Est. EC</w:t>
            </w:r>
            <w:r w:rsidRPr="000D205C">
              <w:rPr>
                <w:b/>
                <w:bCs/>
                <w:szCs w:val="22"/>
                <w:vertAlign w:val="subscript"/>
                <w:lang w:val="en-GB"/>
              </w:rPr>
              <w:t>10</w:t>
            </w:r>
          </w:p>
        </w:tc>
        <w:tc>
          <w:tcPr>
            <w:tcW w:w="2409" w:type="dxa"/>
            <w:shd w:val="clear" w:color="auto" w:fill="C6D9F1" w:themeFill="text2" w:themeFillTint="33"/>
            <w:noWrap/>
          </w:tcPr>
          <w:p w:rsidR="00D47F56" w:rsidRPr="000D205C" w:rsidRDefault="00D47F56" w:rsidP="00AF1B0B">
            <w:pPr>
              <w:pStyle w:val="BodyText"/>
              <w:ind w:right="-252"/>
              <w:jc w:val="center"/>
              <w:rPr>
                <w:b/>
                <w:bCs/>
                <w:lang w:val="en-GB"/>
              </w:rPr>
            </w:pPr>
            <w:r w:rsidRPr="000D205C">
              <w:rPr>
                <w:b/>
                <w:bCs/>
                <w:szCs w:val="22"/>
                <w:lang w:val="en-GB"/>
              </w:rPr>
              <w:t>Source</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Common rat</w:t>
            </w:r>
          </w:p>
        </w:tc>
        <w:tc>
          <w:tcPr>
            <w:tcW w:w="2188" w:type="dxa"/>
          </w:tcPr>
          <w:p w:rsidR="00D47F56" w:rsidRPr="000D205C" w:rsidRDefault="00D47F56" w:rsidP="00AF1B0B">
            <w:pPr>
              <w:pStyle w:val="BodyText"/>
              <w:spacing w:beforeLines="20" w:before="48" w:afterLines="20" w:after="48"/>
              <w:rPr>
                <w:i/>
                <w:lang w:val="en-GB"/>
              </w:rPr>
            </w:pPr>
            <w:r w:rsidRPr="000D205C">
              <w:rPr>
                <w:i/>
                <w:szCs w:val="22"/>
                <w:lang w:val="en-GB"/>
              </w:rPr>
              <w:t>Rattus norvegicus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NOEC</w:t>
            </w:r>
          </w:p>
        </w:tc>
        <w:tc>
          <w:tcPr>
            <w:tcW w:w="1035" w:type="dxa"/>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10 </w:t>
            </w:r>
          </w:p>
        </w:tc>
        <w:tc>
          <w:tcPr>
            <w:tcW w:w="851" w:type="dxa"/>
          </w:tcPr>
          <w:p w:rsidR="00D47F56" w:rsidRPr="000D205C" w:rsidRDefault="00D47F56" w:rsidP="00AF1B0B">
            <w:pPr>
              <w:pStyle w:val="BodyText"/>
              <w:spacing w:beforeLines="20" w:before="48" w:afterLines="20" w:after="48"/>
              <w:jc w:val="center"/>
              <w:rPr>
                <w:lang w:val="en-GB"/>
              </w:rPr>
            </w:pPr>
            <w:r w:rsidRPr="000D205C">
              <w:rPr>
                <w:szCs w:val="22"/>
                <w:lang w:val="en-GB"/>
              </w:rPr>
              <w:t>10</w:t>
            </w:r>
          </w:p>
        </w:tc>
        <w:tc>
          <w:tcPr>
            <w:tcW w:w="2409" w:type="dxa"/>
            <w:noWrap/>
          </w:tcPr>
          <w:p w:rsidR="00D47F56" w:rsidRPr="000D205C" w:rsidRDefault="00D47F56" w:rsidP="00AF1B0B">
            <w:pPr>
              <w:pStyle w:val="BodyText"/>
              <w:spacing w:beforeLines="20" w:before="48" w:afterLines="20" w:after="48"/>
              <w:ind w:right="-252"/>
              <w:rPr>
                <w:sz w:val="20"/>
                <w:szCs w:val="20"/>
                <w:highlight w:val="magenta"/>
                <w:lang w:val="en-GB"/>
              </w:rPr>
            </w:pPr>
            <w:r w:rsidRPr="000D205C">
              <w:rPr>
                <w:sz w:val="20"/>
                <w:szCs w:val="20"/>
                <w:lang w:val="en-GB"/>
              </w:rPr>
              <w:t>US EPA 2007</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Deer mouse</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Peromyscus maniculatus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1600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320</w:t>
            </w:r>
          </w:p>
        </w:tc>
        <w:tc>
          <w:tcPr>
            <w:tcW w:w="2409" w:type="dxa"/>
            <w:noWrap/>
          </w:tcPr>
          <w:p w:rsidR="00D47F56" w:rsidRPr="000D205C" w:rsidRDefault="00D47F56" w:rsidP="00AF1B0B">
            <w:pPr>
              <w:pStyle w:val="BodyText"/>
              <w:spacing w:beforeLines="20" w:before="48" w:afterLines="20" w:after="48"/>
              <w:ind w:right="-252"/>
              <w:rPr>
                <w:sz w:val="20"/>
                <w:szCs w:val="20"/>
                <w:lang w:val="fr-FR"/>
              </w:rPr>
            </w:pPr>
            <w:r w:rsidRPr="000D205C">
              <w:rPr>
                <w:sz w:val="20"/>
                <w:szCs w:val="20"/>
                <w:lang w:val="en-GB"/>
              </w:rPr>
              <w:t>US EPA 2007</w:t>
            </w:r>
          </w:p>
        </w:tc>
      </w:tr>
      <w:tr w:rsidR="00D47F56" w:rsidRPr="000D205C" w:rsidTr="00AF1B0B">
        <w:trPr>
          <w:trHeight w:val="255"/>
        </w:trPr>
        <w:tc>
          <w:tcPr>
            <w:tcW w:w="1719" w:type="dxa"/>
          </w:tcPr>
          <w:p w:rsidR="00D47F56" w:rsidRPr="000D205C" w:rsidRDefault="00D47F56" w:rsidP="00AF1B0B">
            <w:pPr>
              <w:spacing w:beforeLines="20" w:before="48" w:afterLines="20" w:after="48"/>
              <w:rPr>
                <w:lang w:val="en-GB"/>
              </w:rPr>
            </w:pPr>
            <w:r w:rsidRPr="000D205C">
              <w:rPr>
                <w:szCs w:val="22"/>
                <w:lang w:val="en-GB"/>
              </w:rPr>
              <w:t>Earthworm</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Eisenia fetida</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100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20</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 xml:space="preserve">Langdon et al. 2003 </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Earthworm</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Lumbriculus rubellus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1510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302</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 xml:space="preserve">Langdon et al. 2001 </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 xml:space="preserve">Earthworm </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L. rubellus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96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19.2</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 xml:space="preserve">Langdon et al. 2001 </w:t>
            </w:r>
          </w:p>
        </w:tc>
      </w:tr>
      <w:tr w:rsidR="00D47F56" w:rsidRPr="000D205C" w:rsidTr="00AF1B0B">
        <w:trPr>
          <w:trHeight w:val="255"/>
        </w:trPr>
        <w:tc>
          <w:tcPr>
            <w:tcW w:w="1719" w:type="dxa"/>
          </w:tcPr>
          <w:p w:rsidR="00D47F56" w:rsidRPr="000D205C" w:rsidRDefault="00D47F56" w:rsidP="00AF1B0B">
            <w:pPr>
              <w:spacing w:beforeLines="20" w:before="48" w:afterLines="20" w:after="48"/>
              <w:rPr>
                <w:lang w:val="en-GB"/>
              </w:rPr>
            </w:pPr>
            <w:r w:rsidRPr="000D205C">
              <w:rPr>
                <w:szCs w:val="22"/>
                <w:lang w:val="en-GB"/>
              </w:rPr>
              <w:t>Earthworm</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L. terrestris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NOEC</w:t>
            </w:r>
          </w:p>
        </w:tc>
        <w:tc>
          <w:tcPr>
            <w:tcW w:w="1035" w:type="dxa"/>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100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100</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Meharg et al. 1998</w:t>
            </w:r>
          </w:p>
        </w:tc>
      </w:tr>
      <w:tr w:rsidR="00D47F56" w:rsidRPr="000D205C" w:rsidTr="00AF1B0B">
        <w:trPr>
          <w:trHeight w:val="255"/>
        </w:trPr>
        <w:tc>
          <w:tcPr>
            <w:tcW w:w="1719" w:type="dxa"/>
          </w:tcPr>
          <w:p w:rsidR="00D47F56" w:rsidRPr="000D205C" w:rsidRDefault="00D47F56" w:rsidP="00AF1B0B">
            <w:pPr>
              <w:spacing w:beforeLines="20" w:before="48" w:afterLines="20" w:after="48"/>
              <w:rPr>
                <w:lang w:val="en-GB"/>
              </w:rPr>
            </w:pPr>
            <w:r w:rsidRPr="000D205C">
              <w:rPr>
                <w:szCs w:val="22"/>
                <w:lang w:val="en-GB"/>
              </w:rPr>
              <w:t>Earthworm</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L. terrestris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NOEC</w:t>
            </w:r>
          </w:p>
        </w:tc>
        <w:tc>
          <w:tcPr>
            <w:tcW w:w="1035" w:type="dxa"/>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100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100</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Meharg et al. 1998</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 xml:space="preserve">Fulvous whistling duck </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Dendrocygna bicolor</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1145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229</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 xml:space="preserve">Kegley et al. 2008 </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 xml:space="preserve">Northern bobwhite </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Colinus virginianus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168.5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33.7</w:t>
            </w:r>
          </w:p>
        </w:tc>
        <w:tc>
          <w:tcPr>
            <w:tcW w:w="2409" w:type="dxa"/>
            <w:noWrap/>
          </w:tcPr>
          <w:p w:rsidR="00D47F56" w:rsidRPr="000D205C" w:rsidRDefault="00D47F56" w:rsidP="00AF1B0B">
            <w:pPr>
              <w:spacing w:beforeLines="20" w:before="48" w:afterLines="20" w:after="48"/>
              <w:ind w:right="-252"/>
              <w:rPr>
                <w:sz w:val="20"/>
                <w:lang w:val="en-GB"/>
              </w:rPr>
            </w:pPr>
            <w:r w:rsidRPr="000D205C">
              <w:rPr>
                <w:sz w:val="20"/>
                <w:lang w:val="en-GB"/>
              </w:rPr>
              <w:t>Kegley et al. 2008</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 xml:space="preserve">Northern bobwhite </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C. virginianus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432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86.4</w:t>
            </w:r>
          </w:p>
        </w:tc>
        <w:tc>
          <w:tcPr>
            <w:tcW w:w="2409" w:type="dxa"/>
            <w:noWrap/>
          </w:tcPr>
          <w:p w:rsidR="00D47F56" w:rsidRPr="000D205C" w:rsidRDefault="00D47F56" w:rsidP="00AF1B0B">
            <w:pPr>
              <w:spacing w:beforeLines="20" w:before="48" w:afterLines="20" w:after="48"/>
              <w:ind w:right="-252"/>
              <w:rPr>
                <w:sz w:val="20"/>
                <w:lang w:val="en-GB"/>
              </w:rPr>
            </w:pPr>
            <w:r w:rsidRPr="000D205C">
              <w:rPr>
                <w:sz w:val="20"/>
                <w:lang w:val="en-GB"/>
              </w:rPr>
              <w:t>Kegley et al. 2008</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Sheep</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Ovis aries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NOEC</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25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25</w:t>
            </w:r>
          </w:p>
        </w:tc>
        <w:tc>
          <w:tcPr>
            <w:tcW w:w="2409" w:type="dxa"/>
            <w:noWrap/>
          </w:tcPr>
          <w:p w:rsidR="00D47F56" w:rsidRPr="000D205C" w:rsidRDefault="00D47F56" w:rsidP="00AF1B0B">
            <w:pPr>
              <w:pStyle w:val="BodyText"/>
              <w:spacing w:beforeLines="20" w:before="48" w:afterLines="20" w:after="48"/>
              <w:ind w:right="-252"/>
              <w:rPr>
                <w:sz w:val="20"/>
                <w:szCs w:val="20"/>
                <w:highlight w:val="magenta"/>
                <w:lang w:val="en-GB"/>
              </w:rPr>
            </w:pPr>
            <w:r w:rsidRPr="000D205C">
              <w:rPr>
                <w:sz w:val="20"/>
                <w:szCs w:val="20"/>
                <w:lang w:val="en-GB"/>
              </w:rPr>
              <w:t>US EPA 2007</w:t>
            </w:r>
          </w:p>
        </w:tc>
      </w:tr>
    </w:tbl>
    <w:p w:rsidR="00D47F56" w:rsidRPr="00A6615C" w:rsidRDefault="00D47F56" w:rsidP="00D47F56">
      <w:pPr>
        <w:pStyle w:val="BodyText"/>
        <w:rPr>
          <w:lang w:val="en-GB"/>
        </w:rPr>
      </w:pPr>
    </w:p>
    <w:p w:rsidR="00D47F56" w:rsidRPr="00A6615C" w:rsidRDefault="00D47F56" w:rsidP="00D47F56">
      <w:pPr>
        <w:pStyle w:val="Heading2"/>
      </w:pPr>
      <w:bookmarkStart w:id="791" w:name="_Toc269124989"/>
      <w:bookmarkEnd w:id="791"/>
      <w:r w:rsidRPr="00A6615C">
        <w:br w:type="page"/>
      </w:r>
      <w:bookmarkStart w:id="792" w:name="_Toc242843160"/>
      <w:bookmarkStart w:id="793" w:name="_Toc243901749"/>
      <w:bookmarkStart w:id="794" w:name="_Toc269124990"/>
      <w:bookmarkStart w:id="795" w:name="_Toc351713575"/>
      <w:r w:rsidRPr="00A6615C">
        <w:lastRenderedPageBreak/>
        <w:t xml:space="preserve">Appendix </w:t>
      </w:r>
      <w:r>
        <w:t>C</w:t>
      </w:r>
      <w:r w:rsidRPr="00A6615C">
        <w:t>: Raw toxicity data for naphthalene</w:t>
      </w:r>
      <w:bookmarkEnd w:id="792"/>
      <w:bookmarkEnd w:id="793"/>
      <w:bookmarkEnd w:id="794"/>
      <w:bookmarkEnd w:id="795"/>
    </w:p>
    <w:p w:rsidR="00D47F56" w:rsidRPr="00A6615C" w:rsidRDefault="00D47F56" w:rsidP="00D47F56">
      <w:pPr>
        <w:rPr>
          <w:lang w:val="en-GB"/>
        </w:rPr>
      </w:pPr>
      <w:r w:rsidRPr="00A6615C">
        <w:rPr>
          <w:lang w:val="en-GB"/>
        </w:rPr>
        <w:t>There are two tables in this appendix (Table</w:t>
      </w:r>
      <w:r>
        <w:rPr>
          <w:lang w:val="en-GB"/>
        </w:rPr>
        <w:t>s</w:t>
      </w:r>
      <w:r w:rsidRPr="00A6615C">
        <w:rPr>
          <w:lang w:val="en-GB"/>
        </w:rPr>
        <w:t xml:space="preserve"> </w:t>
      </w:r>
      <w:r>
        <w:rPr>
          <w:lang w:val="en-GB"/>
        </w:rPr>
        <w:t>C</w:t>
      </w:r>
      <w:r w:rsidRPr="00A6615C">
        <w:rPr>
          <w:lang w:val="en-GB"/>
        </w:rPr>
        <w:t xml:space="preserve">1 and </w:t>
      </w:r>
      <w:r>
        <w:rPr>
          <w:lang w:val="en-GB"/>
        </w:rPr>
        <w:t>C</w:t>
      </w:r>
      <w:r w:rsidRPr="00A6615C">
        <w:rPr>
          <w:lang w:val="en-GB"/>
        </w:rPr>
        <w:t>2).</w:t>
      </w:r>
    </w:p>
    <w:p w:rsidR="00D47F56" w:rsidRPr="00BE1A4B" w:rsidRDefault="00D47F56" w:rsidP="00D47F56">
      <w:pPr>
        <w:pStyle w:val="Caption"/>
      </w:pPr>
      <w:bookmarkStart w:id="796" w:name="_Toc242590918"/>
      <w:bookmarkStart w:id="797" w:name="_Toc243900246"/>
      <w:r w:rsidRPr="003C0A23">
        <w:t>Table C1. Raw data for naphthalene where the toxicity was expressed in terms of mg/kg.</w:t>
      </w:r>
      <w:bookmarkEnd w:id="796"/>
      <w:bookmarkEnd w:id="797"/>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2517"/>
        <w:gridCol w:w="1084"/>
        <w:gridCol w:w="1335"/>
        <w:gridCol w:w="2337"/>
      </w:tblGrid>
      <w:tr w:rsidR="00D47F56" w:rsidRPr="000D205C" w:rsidTr="00AF1B0B">
        <w:trPr>
          <w:trHeight w:val="345"/>
        </w:trPr>
        <w:tc>
          <w:tcPr>
            <w:tcW w:w="4316" w:type="dxa"/>
            <w:gridSpan w:val="2"/>
            <w:shd w:val="clear" w:color="auto" w:fill="C6D9F1" w:themeFill="text2" w:themeFillTint="33"/>
          </w:tcPr>
          <w:p w:rsidR="00D47F56" w:rsidRPr="000D205C" w:rsidRDefault="00D47F56" w:rsidP="00AF1B0B">
            <w:pPr>
              <w:jc w:val="center"/>
              <w:rPr>
                <w:b/>
                <w:bCs/>
                <w:lang w:val="en-GB"/>
              </w:rPr>
            </w:pPr>
            <w:r w:rsidRPr="000D205C">
              <w:rPr>
                <w:b/>
                <w:bCs/>
                <w:szCs w:val="22"/>
                <w:lang w:val="en-GB"/>
              </w:rPr>
              <w:t>Test species</w:t>
            </w:r>
          </w:p>
        </w:tc>
        <w:tc>
          <w:tcPr>
            <w:tcW w:w="1084"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Measure of toxicity</w:t>
            </w:r>
          </w:p>
        </w:tc>
        <w:tc>
          <w:tcPr>
            <w:tcW w:w="1335"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Toxic conc.</w:t>
            </w:r>
          </w:p>
          <w:p w:rsidR="00D47F56" w:rsidRPr="000D205C" w:rsidRDefault="00D47F56" w:rsidP="00AF1B0B">
            <w:pPr>
              <w:jc w:val="center"/>
              <w:rPr>
                <w:b/>
                <w:bCs/>
                <w:lang w:val="en-GB"/>
              </w:rPr>
            </w:pPr>
            <w:r w:rsidRPr="000D205C">
              <w:rPr>
                <w:b/>
                <w:bCs/>
                <w:szCs w:val="22"/>
                <w:lang w:val="en-GB"/>
              </w:rPr>
              <w:t>(mg/kg)</w:t>
            </w:r>
          </w:p>
        </w:tc>
        <w:tc>
          <w:tcPr>
            <w:tcW w:w="2337"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Source</w:t>
            </w:r>
          </w:p>
        </w:tc>
      </w:tr>
      <w:tr w:rsidR="00D47F56" w:rsidRPr="000D205C" w:rsidTr="00AF1B0B">
        <w:trPr>
          <w:trHeight w:val="345"/>
        </w:trPr>
        <w:tc>
          <w:tcPr>
            <w:tcW w:w="1799"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Common name</w:t>
            </w:r>
          </w:p>
        </w:tc>
        <w:tc>
          <w:tcPr>
            <w:tcW w:w="2517"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Scientific name</w:t>
            </w:r>
          </w:p>
        </w:tc>
        <w:tc>
          <w:tcPr>
            <w:tcW w:w="1084" w:type="dxa"/>
            <w:vMerge/>
            <w:shd w:val="clear" w:color="auto" w:fill="C6D9F1" w:themeFill="text2" w:themeFillTint="33"/>
            <w:noWrap/>
          </w:tcPr>
          <w:p w:rsidR="00D47F56" w:rsidRPr="000D205C" w:rsidRDefault="00D47F56" w:rsidP="00AF1B0B">
            <w:pPr>
              <w:rPr>
                <w:b/>
                <w:bCs/>
                <w:lang w:val="en-GB"/>
              </w:rPr>
            </w:pPr>
          </w:p>
        </w:tc>
        <w:tc>
          <w:tcPr>
            <w:tcW w:w="1335" w:type="dxa"/>
            <w:vMerge/>
            <w:shd w:val="clear" w:color="auto" w:fill="C6D9F1" w:themeFill="text2" w:themeFillTint="33"/>
            <w:noWrap/>
          </w:tcPr>
          <w:p w:rsidR="00D47F56" w:rsidRPr="000D205C" w:rsidRDefault="00D47F56" w:rsidP="00AF1B0B">
            <w:pPr>
              <w:jc w:val="right"/>
              <w:rPr>
                <w:b/>
                <w:bCs/>
                <w:lang w:val="en-GB"/>
              </w:rPr>
            </w:pPr>
          </w:p>
        </w:tc>
        <w:tc>
          <w:tcPr>
            <w:tcW w:w="2337" w:type="dxa"/>
            <w:vMerge/>
            <w:shd w:val="clear" w:color="auto" w:fill="C6D9F1" w:themeFill="text2" w:themeFillTint="33"/>
            <w:noWrap/>
          </w:tcPr>
          <w:p w:rsidR="00D47F56" w:rsidRPr="000D205C" w:rsidRDefault="00D47F56" w:rsidP="00AF1B0B">
            <w:pPr>
              <w:rPr>
                <w:b/>
                <w:bCs/>
                <w:lang w:val="en-GB"/>
              </w:rPr>
            </w:pP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Common rat</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Rattus norvegicus</w:t>
            </w:r>
          </w:p>
        </w:tc>
        <w:tc>
          <w:tcPr>
            <w:tcW w:w="1084" w:type="dxa"/>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1000</w:t>
            </w:r>
          </w:p>
        </w:tc>
        <w:tc>
          <w:tcPr>
            <w:tcW w:w="2337" w:type="dxa"/>
            <w:noWrap/>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Earthworm</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Eisenia fetida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EC</w:t>
            </w:r>
            <w:r w:rsidRPr="000D205C">
              <w:rPr>
                <w:szCs w:val="22"/>
                <w:vertAlign w:val="subscript"/>
                <w:lang w:val="en-GB"/>
              </w:rPr>
              <w:t>25</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54</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CCME 1999b</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European rabbit</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Oryctolagus cuniculus</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2000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House mouse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Mus musculus</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LD</w:t>
            </w:r>
            <w:r w:rsidRPr="000D205C">
              <w:rPr>
                <w:szCs w:val="22"/>
                <w:vertAlign w:val="subscript"/>
                <w:lang w:val="en-GB"/>
              </w:rPr>
              <w:t>10</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320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House mouse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M. musculus</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LD</w:t>
            </w:r>
            <w:r w:rsidRPr="000D205C">
              <w:rPr>
                <w:szCs w:val="22"/>
                <w:vertAlign w:val="subscript"/>
                <w:lang w:val="en-GB"/>
              </w:rPr>
              <w:t>10</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518</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Lactuca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100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Adema &amp; Henzen 2001</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L.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32</w:t>
            </w:r>
          </w:p>
        </w:tc>
        <w:tc>
          <w:tcPr>
            <w:tcW w:w="2337" w:type="dxa"/>
            <w:noWrap/>
          </w:tcPr>
          <w:p w:rsidR="00D47F56" w:rsidRPr="000D205C" w:rsidRDefault="00D47F56" w:rsidP="00AF1B0B">
            <w:pPr>
              <w:spacing w:beforeLines="20" w:before="48" w:afterLines="20" w:after="48"/>
              <w:rPr>
                <w:sz w:val="20"/>
                <w:lang w:val="en-GB"/>
              </w:rPr>
            </w:pPr>
            <w:r w:rsidRPr="000D205C">
              <w:rPr>
                <w:sz w:val="20"/>
                <w:lang w:val="en-GB"/>
              </w:rPr>
              <w:t>Adema &amp; Henzen 2001</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tcPr>
          <w:p w:rsidR="00D47F56" w:rsidRPr="000D205C" w:rsidRDefault="00D47F56" w:rsidP="00AF1B0B">
            <w:pPr>
              <w:spacing w:beforeLines="20" w:before="48" w:afterLines="20" w:after="48"/>
            </w:pPr>
            <w:r w:rsidRPr="000D205C">
              <w:rPr>
                <w:i/>
                <w:iCs/>
                <w:szCs w:val="22"/>
                <w:lang w:val="en-GB"/>
              </w:rPr>
              <w:t>L.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100</w:t>
            </w:r>
          </w:p>
        </w:tc>
        <w:tc>
          <w:tcPr>
            <w:tcW w:w="2337" w:type="dxa"/>
            <w:noWrap/>
          </w:tcPr>
          <w:p w:rsidR="00D47F56" w:rsidRPr="000D205C" w:rsidRDefault="00D47F56" w:rsidP="00AF1B0B">
            <w:pPr>
              <w:spacing w:beforeLines="20" w:before="48" w:afterLines="20" w:after="48"/>
              <w:rPr>
                <w:sz w:val="20"/>
                <w:lang w:val="en-GB"/>
              </w:rPr>
            </w:pPr>
            <w:r w:rsidRPr="000D205C">
              <w:rPr>
                <w:sz w:val="20"/>
                <w:lang w:val="en-GB"/>
              </w:rPr>
              <w:t>Adema &amp; Henzen 2001</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tcPr>
          <w:p w:rsidR="00D47F56" w:rsidRPr="000D205C" w:rsidRDefault="00D47F56" w:rsidP="00AF1B0B">
            <w:pPr>
              <w:spacing w:beforeLines="20" w:before="48" w:afterLines="20" w:after="48"/>
            </w:pPr>
            <w:r w:rsidRPr="000D205C">
              <w:rPr>
                <w:i/>
                <w:iCs/>
                <w:szCs w:val="22"/>
                <w:lang w:val="en-GB"/>
              </w:rPr>
              <w:t>L.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3.2</w:t>
            </w:r>
          </w:p>
        </w:tc>
        <w:tc>
          <w:tcPr>
            <w:tcW w:w="2337" w:type="dxa"/>
            <w:noWrap/>
          </w:tcPr>
          <w:p w:rsidR="00D47F56" w:rsidRPr="000D205C" w:rsidRDefault="00D47F56" w:rsidP="00AF1B0B">
            <w:pPr>
              <w:spacing w:beforeLines="20" w:before="48" w:afterLines="20" w:after="48"/>
              <w:rPr>
                <w:sz w:val="20"/>
                <w:lang w:val="en-GB"/>
              </w:rPr>
            </w:pPr>
            <w:r w:rsidRPr="000D205C">
              <w:rPr>
                <w:sz w:val="20"/>
                <w:lang w:val="en-GB"/>
              </w:rPr>
              <w:t>Adema &amp; Henzen 2001</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tcPr>
          <w:p w:rsidR="00D47F56" w:rsidRPr="000D205C" w:rsidRDefault="00D47F56" w:rsidP="00AF1B0B">
            <w:pPr>
              <w:spacing w:beforeLines="20" w:before="48" w:afterLines="20" w:after="48"/>
            </w:pPr>
            <w:r w:rsidRPr="000D205C">
              <w:rPr>
                <w:i/>
                <w:iCs/>
                <w:szCs w:val="22"/>
                <w:lang w:val="en-GB"/>
              </w:rPr>
              <w:t>L.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32</w:t>
            </w:r>
          </w:p>
        </w:tc>
        <w:tc>
          <w:tcPr>
            <w:tcW w:w="2337" w:type="dxa"/>
            <w:noWrap/>
          </w:tcPr>
          <w:p w:rsidR="00D47F56" w:rsidRPr="000D205C" w:rsidRDefault="00D47F56" w:rsidP="00AF1B0B">
            <w:pPr>
              <w:spacing w:beforeLines="20" w:before="48" w:afterLines="20" w:after="48"/>
              <w:rPr>
                <w:sz w:val="20"/>
                <w:lang w:val="en-GB"/>
              </w:rPr>
            </w:pPr>
            <w:r w:rsidRPr="000D205C">
              <w:rPr>
                <w:sz w:val="20"/>
                <w:lang w:val="en-GB"/>
              </w:rPr>
              <w:t>Adema &amp; Henzen 2001</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tcPr>
          <w:p w:rsidR="00D47F56" w:rsidRPr="000D205C" w:rsidRDefault="00D47F56" w:rsidP="00AF1B0B">
            <w:pPr>
              <w:spacing w:beforeLines="20" w:before="48" w:afterLines="20" w:after="48"/>
            </w:pPr>
            <w:r w:rsidRPr="000D205C">
              <w:rPr>
                <w:i/>
                <w:iCs/>
                <w:szCs w:val="22"/>
                <w:lang w:val="en-GB"/>
              </w:rPr>
              <w:t>L.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EC</w:t>
            </w:r>
            <w:r w:rsidRPr="000D205C">
              <w:rPr>
                <w:szCs w:val="22"/>
                <w:vertAlign w:val="subscript"/>
                <w:lang w:val="en-GB"/>
              </w:rPr>
              <w:t>25</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3</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CCME 1999b</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Northern bobwhite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Colinus virginianus</w:t>
            </w:r>
          </w:p>
        </w:tc>
        <w:tc>
          <w:tcPr>
            <w:tcW w:w="1084" w:type="dxa"/>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1000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Northern bobwhite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C. virginianus</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1000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Northern bobwhite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C. virginianus</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LD</w:t>
            </w:r>
            <w:r w:rsidRPr="000D205C">
              <w:rPr>
                <w:szCs w:val="22"/>
                <w:vertAlign w:val="subscript"/>
                <w:lang w:val="en-GB"/>
              </w:rPr>
              <w:t>50</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538</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Radish</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Raphanus sativa</w:t>
            </w:r>
          </w:p>
        </w:tc>
        <w:tc>
          <w:tcPr>
            <w:tcW w:w="1084" w:type="dxa"/>
            <w:vAlign w:val="bottom"/>
          </w:tcPr>
          <w:p w:rsidR="00D47F56" w:rsidRPr="000D205C" w:rsidRDefault="00D47F56" w:rsidP="00AF1B0B">
            <w:pPr>
              <w:spacing w:beforeLines="20" w:before="48" w:afterLines="20" w:after="48"/>
              <w:jc w:val="center"/>
              <w:rPr>
                <w:lang w:val="en-GB"/>
              </w:rPr>
            </w:pPr>
            <w:r w:rsidRPr="000D205C">
              <w:rPr>
                <w:szCs w:val="22"/>
                <w:lang w:val="en-GB"/>
              </w:rPr>
              <w:t>EC</w:t>
            </w:r>
            <w:r w:rsidRPr="000D205C">
              <w:rPr>
                <w:szCs w:val="22"/>
                <w:vertAlign w:val="subscript"/>
                <w:lang w:val="en-GB"/>
              </w:rPr>
              <w:t>25</w:t>
            </w:r>
          </w:p>
        </w:tc>
        <w:tc>
          <w:tcPr>
            <w:tcW w:w="1335" w:type="dxa"/>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61</w:t>
            </w:r>
          </w:p>
        </w:tc>
        <w:tc>
          <w:tcPr>
            <w:tcW w:w="2337" w:type="dxa"/>
            <w:noWrap/>
            <w:vAlign w:val="bottom"/>
          </w:tcPr>
          <w:p w:rsidR="00D47F56" w:rsidRPr="000D205C" w:rsidRDefault="00D47F56" w:rsidP="00AF1B0B">
            <w:pPr>
              <w:spacing w:beforeLines="20" w:before="48" w:afterLines="20" w:after="48"/>
              <w:rPr>
                <w:sz w:val="20"/>
                <w:highlight w:val="magenta"/>
                <w:lang w:val="en-GB"/>
              </w:rPr>
            </w:pPr>
            <w:r w:rsidRPr="000D205C">
              <w:rPr>
                <w:sz w:val="20"/>
                <w:lang w:val="en-GB"/>
              </w:rPr>
              <w:t>CCME 1999b</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Springtail</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Folsomia fimetaria</w:t>
            </w:r>
          </w:p>
        </w:tc>
        <w:tc>
          <w:tcPr>
            <w:tcW w:w="1084" w:type="dxa"/>
            <w:vAlign w:val="bottom"/>
          </w:tcPr>
          <w:p w:rsidR="00D47F56" w:rsidRPr="000D205C" w:rsidRDefault="00D47F56" w:rsidP="00AF1B0B">
            <w:pPr>
              <w:spacing w:beforeLines="20" w:before="48" w:afterLines="20" w:after="48"/>
              <w:jc w:val="center"/>
              <w:rPr>
                <w:lang w:val="en-GB"/>
              </w:rPr>
            </w:pPr>
            <w:r w:rsidRPr="000D205C">
              <w:rPr>
                <w:szCs w:val="22"/>
                <w:lang w:val="en-GB"/>
              </w:rPr>
              <w:t>EC</w:t>
            </w:r>
            <w:r w:rsidRPr="000D205C">
              <w:rPr>
                <w:szCs w:val="22"/>
                <w:vertAlign w:val="subscript"/>
                <w:lang w:val="en-GB"/>
              </w:rPr>
              <w:t>10</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20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Sverdrup et al. 2002</w:t>
            </w:r>
          </w:p>
        </w:tc>
      </w:tr>
    </w:tbl>
    <w:p w:rsidR="00D47F56" w:rsidRPr="000D205C" w:rsidRDefault="00D47F56" w:rsidP="00D47F56">
      <w:pPr>
        <w:rPr>
          <w:sz w:val="18"/>
          <w:szCs w:val="18"/>
          <w:lang w:val="en-GB"/>
        </w:rPr>
      </w:pPr>
      <w:r w:rsidRPr="000D205C">
        <w:rPr>
          <w:sz w:val="18"/>
          <w:szCs w:val="18"/>
          <w:lang w:val="en-GB"/>
        </w:rPr>
        <w:t>LD</w:t>
      </w:r>
      <w:r w:rsidRPr="000D205C">
        <w:rPr>
          <w:sz w:val="18"/>
          <w:szCs w:val="18"/>
          <w:vertAlign w:val="subscript"/>
          <w:lang w:val="en-GB"/>
        </w:rPr>
        <w:t>10</w:t>
      </w:r>
      <w:r w:rsidRPr="000D205C">
        <w:rPr>
          <w:sz w:val="18"/>
          <w:szCs w:val="18"/>
          <w:lang w:val="en-GB"/>
        </w:rPr>
        <w:t xml:space="preserve"> = dose lethal to 10% of organisms.</w:t>
      </w:r>
    </w:p>
    <w:p w:rsidR="00D47F56" w:rsidRPr="00BE1A4B" w:rsidRDefault="00D47F56" w:rsidP="00D47F56">
      <w:pPr>
        <w:pStyle w:val="Caption"/>
      </w:pPr>
      <w:r w:rsidRPr="00A6615C">
        <w:br w:type="page"/>
      </w:r>
      <w:bookmarkStart w:id="798" w:name="_Toc242590919"/>
      <w:bookmarkStart w:id="799" w:name="_Toc243900247"/>
      <w:r>
        <w:lastRenderedPageBreak/>
        <w:t xml:space="preserve">Table C2: </w:t>
      </w:r>
      <w:r w:rsidRPr="003C0A23">
        <w:t>Raw toxicity data for naphthalene that caused a 50% effect (EC</w:t>
      </w:r>
      <w:r w:rsidRPr="003C0A23">
        <w:rPr>
          <w:vertAlign w:val="subscript"/>
        </w:rPr>
        <w:t>50</w:t>
      </w:r>
      <w:r w:rsidRPr="003C0A23">
        <w:t xml:space="preserve">) and </w:t>
      </w:r>
      <w:r w:rsidRPr="00BE1A4B">
        <w:t>was</w:t>
      </w:r>
      <w:r w:rsidRPr="003C0A23">
        <w:t xml:space="preserve"> expressed in terms of g/m</w:t>
      </w:r>
      <w:r w:rsidRPr="003C0A23">
        <w:rPr>
          <w:vertAlign w:val="superscript"/>
        </w:rPr>
        <w:t>2</w:t>
      </w:r>
      <w:r w:rsidRPr="003C0A23">
        <w:t>, the corresponding value expressed in terms of mg/kg, the corresponding EC</w:t>
      </w:r>
      <w:r w:rsidRPr="003C0A23">
        <w:rPr>
          <w:vertAlign w:val="subscript"/>
        </w:rPr>
        <w:t>10</w:t>
      </w:r>
      <w:r w:rsidRPr="003C0A23">
        <w:t xml:space="preserve"> or NOEC values</w:t>
      </w:r>
      <w:r>
        <w:t>,</w:t>
      </w:r>
      <w:r w:rsidRPr="003C0A23">
        <w:t xml:space="preserve"> and the source of the original data.</w:t>
      </w:r>
      <w:bookmarkEnd w:id="798"/>
      <w:bookmarkEnd w:id="799"/>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9"/>
        <w:gridCol w:w="1941"/>
        <w:gridCol w:w="1046"/>
        <w:gridCol w:w="1038"/>
        <w:gridCol w:w="1652"/>
        <w:gridCol w:w="2116"/>
      </w:tblGrid>
      <w:tr w:rsidR="00D47F56" w:rsidRPr="000D205C" w:rsidTr="00AF1B0B">
        <w:trPr>
          <w:trHeight w:val="90"/>
        </w:trPr>
        <w:tc>
          <w:tcPr>
            <w:tcW w:w="3220" w:type="dxa"/>
            <w:gridSpan w:val="2"/>
            <w:shd w:val="clear" w:color="auto" w:fill="C6D9F1" w:themeFill="text2" w:themeFillTint="33"/>
          </w:tcPr>
          <w:p w:rsidR="00D47F56" w:rsidRPr="000D205C" w:rsidRDefault="00D47F56" w:rsidP="00AF1B0B">
            <w:pPr>
              <w:jc w:val="center"/>
              <w:rPr>
                <w:b/>
                <w:bCs/>
                <w:lang w:val="en-GB"/>
              </w:rPr>
            </w:pPr>
            <w:r w:rsidRPr="000D205C">
              <w:rPr>
                <w:b/>
                <w:bCs/>
                <w:szCs w:val="22"/>
                <w:lang w:val="en-GB"/>
              </w:rPr>
              <w:t>Test species</w:t>
            </w:r>
          </w:p>
        </w:tc>
        <w:tc>
          <w:tcPr>
            <w:tcW w:w="1046" w:type="dxa"/>
            <w:vMerge w:val="restart"/>
            <w:shd w:val="clear" w:color="auto" w:fill="C6D9F1" w:themeFill="text2" w:themeFillTint="33"/>
          </w:tcPr>
          <w:p w:rsidR="00D47F56" w:rsidRPr="000D205C" w:rsidRDefault="00D47F56" w:rsidP="00AF1B0B">
            <w:pPr>
              <w:jc w:val="center"/>
              <w:rPr>
                <w:b/>
                <w:bCs/>
                <w:lang w:val="en-GB"/>
              </w:rPr>
            </w:pPr>
            <w:r w:rsidRPr="000D205C">
              <w:rPr>
                <w:b/>
                <w:bCs/>
                <w:szCs w:val="22"/>
                <w:lang w:val="en-GB"/>
              </w:rPr>
              <w:t>EC</w:t>
            </w:r>
            <w:r w:rsidRPr="000D205C">
              <w:rPr>
                <w:b/>
                <w:bCs/>
                <w:szCs w:val="22"/>
                <w:vertAlign w:val="subscript"/>
                <w:lang w:val="en-GB"/>
              </w:rPr>
              <w:t>50</w:t>
            </w:r>
          </w:p>
          <w:p w:rsidR="00D47F56" w:rsidRPr="000D205C" w:rsidRDefault="00D47F56" w:rsidP="00AF1B0B">
            <w:pPr>
              <w:jc w:val="center"/>
              <w:rPr>
                <w:b/>
                <w:bCs/>
                <w:lang w:val="en-GB"/>
              </w:rPr>
            </w:pPr>
            <w:r w:rsidRPr="000D205C">
              <w:rPr>
                <w:b/>
                <w:bCs/>
                <w:szCs w:val="22"/>
                <w:lang w:val="en-GB"/>
              </w:rPr>
              <w:t>(g/m</w:t>
            </w:r>
            <w:r w:rsidRPr="000D205C">
              <w:rPr>
                <w:b/>
                <w:bCs/>
                <w:szCs w:val="22"/>
                <w:vertAlign w:val="superscript"/>
                <w:lang w:val="en-GB"/>
              </w:rPr>
              <w:t>2</w:t>
            </w:r>
            <w:r w:rsidRPr="000D205C">
              <w:rPr>
                <w:b/>
                <w:bCs/>
                <w:szCs w:val="22"/>
                <w:lang w:val="en-GB"/>
              </w:rPr>
              <w:t>)</w:t>
            </w:r>
          </w:p>
        </w:tc>
        <w:tc>
          <w:tcPr>
            <w:tcW w:w="1038" w:type="dxa"/>
            <w:vMerge w:val="restart"/>
            <w:shd w:val="clear" w:color="auto" w:fill="C6D9F1" w:themeFill="text2" w:themeFillTint="33"/>
          </w:tcPr>
          <w:p w:rsidR="00D47F56" w:rsidRPr="000D205C" w:rsidRDefault="00D47F56" w:rsidP="00AF1B0B">
            <w:pPr>
              <w:jc w:val="center"/>
              <w:rPr>
                <w:b/>
                <w:bCs/>
                <w:lang w:val="en-GB"/>
              </w:rPr>
            </w:pPr>
            <w:r w:rsidRPr="000D205C">
              <w:rPr>
                <w:b/>
                <w:bCs/>
                <w:szCs w:val="22"/>
                <w:lang w:val="en-GB"/>
              </w:rPr>
              <w:t>EC</w:t>
            </w:r>
            <w:r w:rsidRPr="000D205C">
              <w:rPr>
                <w:b/>
                <w:bCs/>
                <w:szCs w:val="22"/>
                <w:vertAlign w:val="subscript"/>
                <w:lang w:val="en-GB"/>
              </w:rPr>
              <w:t>50</w:t>
            </w:r>
          </w:p>
          <w:p w:rsidR="00D47F56" w:rsidRPr="000D205C" w:rsidRDefault="00D47F56" w:rsidP="00AF1B0B">
            <w:pPr>
              <w:jc w:val="center"/>
              <w:rPr>
                <w:b/>
                <w:bCs/>
                <w:lang w:val="en-GB"/>
              </w:rPr>
            </w:pPr>
            <w:r w:rsidRPr="000D205C">
              <w:rPr>
                <w:b/>
                <w:bCs/>
                <w:szCs w:val="22"/>
                <w:lang w:val="en-GB"/>
              </w:rPr>
              <w:t>(mg/kg)</w:t>
            </w:r>
          </w:p>
        </w:tc>
        <w:tc>
          <w:tcPr>
            <w:tcW w:w="1652" w:type="dxa"/>
            <w:vMerge w:val="restart"/>
            <w:shd w:val="clear" w:color="auto" w:fill="C6D9F1" w:themeFill="text2" w:themeFillTint="33"/>
          </w:tcPr>
          <w:p w:rsidR="00D47F56" w:rsidRPr="000D205C" w:rsidRDefault="00D47F56" w:rsidP="00AF1B0B">
            <w:pPr>
              <w:jc w:val="center"/>
              <w:rPr>
                <w:b/>
                <w:bCs/>
                <w:lang w:val="en-GB"/>
              </w:rPr>
            </w:pPr>
            <w:r w:rsidRPr="000D205C">
              <w:rPr>
                <w:b/>
                <w:bCs/>
                <w:szCs w:val="22"/>
                <w:lang w:val="en-GB"/>
              </w:rPr>
              <w:t>Estimated NOEC or EC</w:t>
            </w:r>
            <w:r w:rsidRPr="000D205C">
              <w:rPr>
                <w:b/>
                <w:bCs/>
                <w:szCs w:val="22"/>
                <w:vertAlign w:val="subscript"/>
                <w:lang w:val="en-GB"/>
              </w:rPr>
              <w:t>10</w:t>
            </w:r>
          </w:p>
          <w:p w:rsidR="00D47F56" w:rsidRPr="000D205C" w:rsidRDefault="00D47F56" w:rsidP="00AF1B0B">
            <w:pPr>
              <w:jc w:val="center"/>
              <w:rPr>
                <w:b/>
                <w:bCs/>
                <w:lang w:val="en-GB"/>
              </w:rPr>
            </w:pPr>
            <w:r w:rsidRPr="000D205C">
              <w:rPr>
                <w:b/>
                <w:bCs/>
                <w:szCs w:val="22"/>
                <w:lang w:val="en-GB"/>
              </w:rPr>
              <w:t>(mg/kg)</w:t>
            </w:r>
          </w:p>
        </w:tc>
        <w:tc>
          <w:tcPr>
            <w:tcW w:w="2116" w:type="dxa"/>
            <w:vMerge w:val="restart"/>
            <w:shd w:val="clear" w:color="auto" w:fill="C6D9F1" w:themeFill="text2" w:themeFillTint="33"/>
          </w:tcPr>
          <w:p w:rsidR="00D47F56" w:rsidRPr="000D205C" w:rsidRDefault="00D47F56" w:rsidP="00AF1B0B">
            <w:pPr>
              <w:jc w:val="center"/>
              <w:rPr>
                <w:b/>
                <w:bCs/>
                <w:lang w:val="en-GB"/>
              </w:rPr>
            </w:pPr>
            <w:r w:rsidRPr="000D205C">
              <w:rPr>
                <w:b/>
                <w:bCs/>
                <w:szCs w:val="22"/>
                <w:lang w:val="en-GB"/>
              </w:rPr>
              <w:t>Source</w:t>
            </w:r>
          </w:p>
        </w:tc>
      </w:tr>
      <w:tr w:rsidR="00D47F56" w:rsidRPr="000D205C" w:rsidTr="00AF1B0B">
        <w:trPr>
          <w:trHeight w:val="240"/>
        </w:trPr>
        <w:tc>
          <w:tcPr>
            <w:tcW w:w="1279"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Common name</w:t>
            </w:r>
          </w:p>
        </w:tc>
        <w:tc>
          <w:tcPr>
            <w:tcW w:w="1941"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Scientific name</w:t>
            </w:r>
          </w:p>
        </w:tc>
        <w:tc>
          <w:tcPr>
            <w:tcW w:w="1046" w:type="dxa"/>
            <w:vMerge/>
            <w:shd w:val="clear" w:color="auto" w:fill="C6D9F1" w:themeFill="text2" w:themeFillTint="33"/>
          </w:tcPr>
          <w:p w:rsidR="00D47F56" w:rsidRPr="000D205C" w:rsidRDefault="00D47F56" w:rsidP="00AF1B0B">
            <w:pPr>
              <w:rPr>
                <w:b/>
                <w:bCs/>
                <w:lang w:val="en-GB"/>
              </w:rPr>
            </w:pPr>
          </w:p>
        </w:tc>
        <w:tc>
          <w:tcPr>
            <w:tcW w:w="1038" w:type="dxa"/>
            <w:vMerge/>
            <w:shd w:val="clear" w:color="auto" w:fill="C6D9F1" w:themeFill="text2" w:themeFillTint="33"/>
          </w:tcPr>
          <w:p w:rsidR="00D47F56" w:rsidRPr="000D205C" w:rsidRDefault="00D47F56" w:rsidP="00AF1B0B">
            <w:pPr>
              <w:rPr>
                <w:b/>
                <w:bCs/>
                <w:lang w:val="en-GB"/>
              </w:rPr>
            </w:pPr>
          </w:p>
        </w:tc>
        <w:tc>
          <w:tcPr>
            <w:tcW w:w="1652" w:type="dxa"/>
            <w:vMerge/>
            <w:shd w:val="clear" w:color="auto" w:fill="C6D9F1" w:themeFill="text2" w:themeFillTint="33"/>
          </w:tcPr>
          <w:p w:rsidR="00D47F56" w:rsidRPr="000D205C" w:rsidRDefault="00D47F56" w:rsidP="00AF1B0B">
            <w:pPr>
              <w:rPr>
                <w:b/>
                <w:bCs/>
                <w:lang w:val="en-GB"/>
              </w:rPr>
            </w:pPr>
          </w:p>
        </w:tc>
        <w:tc>
          <w:tcPr>
            <w:tcW w:w="2116" w:type="dxa"/>
            <w:vMerge/>
            <w:shd w:val="clear" w:color="auto" w:fill="C6D9F1" w:themeFill="text2" w:themeFillTint="33"/>
          </w:tcPr>
          <w:p w:rsidR="00D47F56" w:rsidRPr="000D205C" w:rsidRDefault="00D47F56" w:rsidP="00AF1B0B">
            <w:pPr>
              <w:rPr>
                <w:b/>
                <w:bCs/>
                <w:lang w:val="en-GB"/>
              </w:rPr>
            </w:pP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Acari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13</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1000</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200</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Acari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11</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846</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169</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Acari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24</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1846</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369</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Mesostigmata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10</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769</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154</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Mesostigmata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16</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1231</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246</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Oribatida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10</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769</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153</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 xml:space="preserve">Mite </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Oribatida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24</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1846</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369</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Oribatida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12</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923</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185</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Spider</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Grammonota inornata</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9</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692</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138</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Spider</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G. inornata</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17</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1308</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262</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Spider</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G. inornata</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10</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769</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154</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Collembola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8</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615</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123</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Collembola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21</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1615</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323</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Collembola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16</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1231</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246</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Poduromorpha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18</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1385</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277</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Poduromorpha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16</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1231</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246</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Poduromorpha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8</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615</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123</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bl>
    <w:p w:rsidR="00D47F56" w:rsidRDefault="00D47F56" w:rsidP="00D47F56">
      <w:pPr>
        <w:pStyle w:val="Body"/>
        <w:rPr>
          <w:lang w:val="en-GB"/>
        </w:rPr>
      </w:pPr>
    </w:p>
    <w:p w:rsidR="00D47F56" w:rsidRPr="00A6615C" w:rsidRDefault="00D47F56" w:rsidP="00D47F56">
      <w:pPr>
        <w:pStyle w:val="Heading2"/>
      </w:pPr>
      <w:r>
        <w:br w:type="page"/>
      </w:r>
      <w:bookmarkStart w:id="800" w:name="_Toc351713576"/>
      <w:r w:rsidRPr="00A6615C">
        <w:lastRenderedPageBreak/>
        <w:t xml:space="preserve">Appendix </w:t>
      </w:r>
      <w:r>
        <w:t>D</w:t>
      </w:r>
      <w:r w:rsidRPr="00A6615C">
        <w:t>: Raw toxicity data for DDT</w:t>
      </w:r>
      <w:bookmarkEnd w:id="800"/>
    </w:p>
    <w:p w:rsidR="00D47F56" w:rsidRPr="00BE1A4B" w:rsidRDefault="00D47F56" w:rsidP="00D47F56">
      <w:pPr>
        <w:pStyle w:val="Caption"/>
      </w:pPr>
      <w:r>
        <w:t>Table D1:</w:t>
      </w:r>
      <w:r w:rsidRPr="003C0A23">
        <w:t>The raw toxicity data for DDT that measured a variety of toxic effects, the estimated NOEC or EC</w:t>
      </w:r>
      <w:r w:rsidRPr="003C0A23">
        <w:rPr>
          <w:vertAlign w:val="subscript"/>
        </w:rPr>
        <w:t>10</w:t>
      </w:r>
      <w:r w:rsidRPr="003C0A23">
        <w:t xml:space="preserve"> value</w:t>
      </w:r>
      <w:r>
        <w:t>,</w:t>
      </w:r>
      <w:r w:rsidRPr="003C0A23">
        <w:t xml:space="preserve"> and the source. </w:t>
      </w:r>
    </w:p>
    <w:tbl>
      <w:tblPr>
        <w:tblW w:w="901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1843"/>
        <w:gridCol w:w="992"/>
        <w:gridCol w:w="911"/>
        <w:gridCol w:w="1003"/>
        <w:gridCol w:w="2778"/>
      </w:tblGrid>
      <w:tr w:rsidR="00D47F56" w:rsidRPr="000D205C" w:rsidTr="00AF1B0B">
        <w:trPr>
          <w:trHeight w:val="345"/>
          <w:tblHeader/>
        </w:trPr>
        <w:tc>
          <w:tcPr>
            <w:tcW w:w="3333" w:type="dxa"/>
            <w:gridSpan w:val="2"/>
            <w:shd w:val="clear" w:color="auto" w:fill="C6D9F1" w:themeFill="text2" w:themeFillTint="33"/>
          </w:tcPr>
          <w:p w:rsidR="00D47F56" w:rsidRPr="000D205C" w:rsidRDefault="00D47F56" w:rsidP="00AF1B0B">
            <w:pPr>
              <w:jc w:val="center"/>
              <w:rPr>
                <w:b/>
                <w:bCs/>
                <w:lang w:val="en-GB"/>
              </w:rPr>
            </w:pPr>
            <w:r w:rsidRPr="000D205C">
              <w:rPr>
                <w:b/>
                <w:bCs/>
                <w:szCs w:val="22"/>
                <w:lang w:val="en-GB"/>
              </w:rPr>
              <w:t>Test species</w:t>
            </w:r>
          </w:p>
        </w:tc>
        <w:tc>
          <w:tcPr>
            <w:tcW w:w="992"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Measure of toxicity</w:t>
            </w:r>
          </w:p>
        </w:tc>
        <w:tc>
          <w:tcPr>
            <w:tcW w:w="911"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Toxic conc.</w:t>
            </w:r>
          </w:p>
          <w:p w:rsidR="00D47F56" w:rsidRPr="000D205C" w:rsidRDefault="00D47F56" w:rsidP="00AF1B0B">
            <w:pPr>
              <w:jc w:val="center"/>
              <w:rPr>
                <w:b/>
                <w:bCs/>
                <w:lang w:val="en-GB"/>
              </w:rPr>
            </w:pPr>
            <w:r w:rsidRPr="000D205C">
              <w:rPr>
                <w:b/>
                <w:bCs/>
                <w:szCs w:val="22"/>
                <w:lang w:val="en-GB"/>
              </w:rPr>
              <w:t>(mg/kg)</w:t>
            </w:r>
          </w:p>
        </w:tc>
        <w:tc>
          <w:tcPr>
            <w:tcW w:w="1003" w:type="dxa"/>
            <w:vMerge w:val="restart"/>
            <w:shd w:val="clear" w:color="auto" w:fill="C6D9F1" w:themeFill="text2" w:themeFillTint="33"/>
            <w:noWrap/>
          </w:tcPr>
          <w:p w:rsidR="00D47F56" w:rsidRPr="000D205C" w:rsidRDefault="00D47F56" w:rsidP="00AF1B0B">
            <w:pPr>
              <w:jc w:val="center"/>
              <w:rPr>
                <w:b/>
                <w:bCs/>
                <w:lang w:val="fr-FR"/>
              </w:rPr>
            </w:pPr>
            <w:r w:rsidRPr="000D205C">
              <w:rPr>
                <w:b/>
                <w:bCs/>
                <w:szCs w:val="22"/>
                <w:lang w:val="fr-FR"/>
              </w:rPr>
              <w:t>Est. NOEC or EC</w:t>
            </w:r>
            <w:r w:rsidRPr="000D205C">
              <w:rPr>
                <w:b/>
                <w:bCs/>
                <w:szCs w:val="22"/>
                <w:vertAlign w:val="subscript"/>
                <w:lang w:val="fr-FR"/>
              </w:rPr>
              <w:t>10</w:t>
            </w:r>
            <w:r w:rsidRPr="000D205C">
              <w:rPr>
                <w:b/>
                <w:bCs/>
                <w:szCs w:val="22"/>
                <w:lang w:val="fr-FR"/>
              </w:rPr>
              <w:t xml:space="preserve"> (mg/kg)</w:t>
            </w:r>
          </w:p>
        </w:tc>
        <w:tc>
          <w:tcPr>
            <w:tcW w:w="2778"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Source</w:t>
            </w:r>
          </w:p>
        </w:tc>
      </w:tr>
      <w:tr w:rsidR="00D47F56" w:rsidRPr="000D205C" w:rsidTr="00AF1B0B">
        <w:trPr>
          <w:trHeight w:val="345"/>
          <w:tblHeader/>
        </w:trPr>
        <w:tc>
          <w:tcPr>
            <w:tcW w:w="1490"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Common name</w:t>
            </w:r>
          </w:p>
        </w:tc>
        <w:tc>
          <w:tcPr>
            <w:tcW w:w="1843"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Scientific name</w:t>
            </w:r>
          </w:p>
        </w:tc>
        <w:tc>
          <w:tcPr>
            <w:tcW w:w="992" w:type="dxa"/>
            <w:vMerge/>
            <w:shd w:val="clear" w:color="auto" w:fill="C6D9F1" w:themeFill="text2" w:themeFillTint="33"/>
            <w:noWrap/>
          </w:tcPr>
          <w:p w:rsidR="00D47F56" w:rsidRPr="000D205C" w:rsidRDefault="00D47F56" w:rsidP="00AF1B0B">
            <w:pPr>
              <w:rPr>
                <w:b/>
                <w:bCs/>
                <w:lang w:val="en-GB"/>
              </w:rPr>
            </w:pPr>
          </w:p>
        </w:tc>
        <w:tc>
          <w:tcPr>
            <w:tcW w:w="911" w:type="dxa"/>
            <w:vMerge/>
            <w:shd w:val="clear" w:color="auto" w:fill="C6D9F1" w:themeFill="text2" w:themeFillTint="33"/>
            <w:noWrap/>
          </w:tcPr>
          <w:p w:rsidR="00D47F56" w:rsidRPr="000D205C" w:rsidRDefault="00D47F56" w:rsidP="00AF1B0B">
            <w:pPr>
              <w:rPr>
                <w:b/>
                <w:bCs/>
                <w:lang w:val="en-GB"/>
              </w:rPr>
            </w:pPr>
          </w:p>
        </w:tc>
        <w:tc>
          <w:tcPr>
            <w:tcW w:w="1003" w:type="dxa"/>
            <w:vMerge/>
            <w:shd w:val="clear" w:color="auto" w:fill="C6D9F1" w:themeFill="text2" w:themeFillTint="33"/>
            <w:noWrap/>
          </w:tcPr>
          <w:p w:rsidR="00D47F56" w:rsidRPr="000D205C" w:rsidRDefault="00D47F56" w:rsidP="00AF1B0B">
            <w:pPr>
              <w:rPr>
                <w:b/>
                <w:bCs/>
                <w:lang w:val="en-GB"/>
              </w:rPr>
            </w:pPr>
          </w:p>
        </w:tc>
        <w:tc>
          <w:tcPr>
            <w:tcW w:w="2778" w:type="dxa"/>
            <w:vMerge/>
            <w:shd w:val="clear" w:color="auto" w:fill="C6D9F1" w:themeFill="text2" w:themeFillTint="33"/>
            <w:noWrap/>
          </w:tcPr>
          <w:p w:rsidR="00D47F56" w:rsidRPr="000D205C" w:rsidRDefault="00D47F56" w:rsidP="00AF1B0B">
            <w:pPr>
              <w:rPr>
                <w:b/>
                <w:bCs/>
                <w:lang w:val="en-GB"/>
              </w:rPr>
            </w:pP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Earthworm</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Eisenia fetida</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10</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47.7</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47.7</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tcPr>
          <w:p w:rsidR="00D47F56" w:rsidRPr="000D205C" w:rsidRDefault="00D47F56" w:rsidP="00AF1B0B">
            <w:pPr>
              <w:spacing w:beforeLines="20" w:before="48"/>
              <w:rPr>
                <w:lang w:val="en-GB"/>
              </w:rPr>
            </w:pPr>
            <w:r w:rsidRPr="000D205C">
              <w:rPr>
                <w:szCs w:val="22"/>
                <w:lang w:val="en-GB"/>
              </w:rPr>
              <w:t>Earthworm</w:t>
            </w:r>
          </w:p>
        </w:tc>
        <w:tc>
          <w:tcPr>
            <w:tcW w:w="1843" w:type="dxa"/>
          </w:tcPr>
          <w:p w:rsidR="00D47F56" w:rsidRPr="000D205C" w:rsidRDefault="00D47F56" w:rsidP="00AF1B0B">
            <w:pPr>
              <w:spacing w:beforeLines="20" w:before="48"/>
              <w:rPr>
                <w:i/>
                <w:iCs/>
                <w:lang w:val="en-GB"/>
              </w:rPr>
            </w:pPr>
            <w:r w:rsidRPr="000D205C">
              <w:rPr>
                <w:i/>
                <w:iCs/>
                <w:szCs w:val="22"/>
                <w:lang w:val="en-GB"/>
              </w:rPr>
              <w:t>E. fetida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tcPr>
          <w:p w:rsidR="00D47F56" w:rsidRPr="000D205C" w:rsidRDefault="00D47F56" w:rsidP="00AF1B0B">
            <w:pPr>
              <w:spacing w:beforeLines="20" w:before="48"/>
              <w:rPr>
                <w:lang w:val="en-GB"/>
              </w:rPr>
            </w:pPr>
            <w:r w:rsidRPr="000D205C">
              <w:rPr>
                <w:szCs w:val="22"/>
                <w:lang w:val="en-GB"/>
              </w:rPr>
              <w:t>Earthworm</w:t>
            </w:r>
          </w:p>
        </w:tc>
        <w:tc>
          <w:tcPr>
            <w:tcW w:w="1843" w:type="dxa"/>
          </w:tcPr>
          <w:p w:rsidR="00D47F56" w:rsidRPr="000D205C" w:rsidRDefault="00D47F56" w:rsidP="00AF1B0B">
            <w:pPr>
              <w:spacing w:beforeLines="20" w:before="48"/>
              <w:rPr>
                <w:i/>
                <w:iCs/>
                <w:lang w:val="en-GB"/>
              </w:rPr>
            </w:pPr>
            <w:r w:rsidRPr="000D205C">
              <w:rPr>
                <w:i/>
                <w:iCs/>
                <w:szCs w:val="22"/>
                <w:lang w:val="en-GB"/>
              </w:rPr>
              <w:t>E. fetida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highlight w:val="magenta"/>
                <w:lang w:val="en-GB"/>
              </w:rPr>
            </w:pPr>
            <w:r w:rsidRPr="000D205C">
              <w:rPr>
                <w:szCs w:val="22"/>
                <w:lang w:val="en-GB"/>
              </w:rPr>
              <w:t>Field mustard</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Brassica rapa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tcPr>
          <w:p w:rsidR="00D47F56" w:rsidRPr="000D205C" w:rsidRDefault="00D47F56" w:rsidP="00AF1B0B">
            <w:pPr>
              <w:spacing w:beforeLines="20" w:before="48"/>
              <w:rPr>
                <w:lang w:val="en-GB"/>
              </w:rPr>
            </w:pPr>
            <w:r w:rsidRPr="000D205C">
              <w:rPr>
                <w:szCs w:val="22"/>
                <w:lang w:val="en-GB"/>
              </w:rPr>
              <w:t>Field mustard</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B. rapa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tcPr>
          <w:p w:rsidR="00D47F56" w:rsidRPr="000D205C" w:rsidRDefault="00D47F56" w:rsidP="00AF1B0B">
            <w:pPr>
              <w:spacing w:beforeLines="20" w:before="48"/>
              <w:rPr>
                <w:lang w:val="en-GB"/>
              </w:rPr>
            </w:pPr>
            <w:r w:rsidRPr="000D205C">
              <w:rPr>
                <w:szCs w:val="22"/>
                <w:lang w:val="en-GB"/>
              </w:rPr>
              <w:t>Field mustard</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B. rapa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Helmeted guineafowl</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Numida meleagris</w:t>
            </w:r>
          </w:p>
        </w:tc>
        <w:tc>
          <w:tcPr>
            <w:tcW w:w="992" w:type="dxa"/>
            <w:noWrap/>
            <w:vAlign w:val="bottom"/>
          </w:tcPr>
          <w:p w:rsidR="00D47F56" w:rsidRPr="000D205C" w:rsidRDefault="00D47F56" w:rsidP="00AF1B0B">
            <w:pPr>
              <w:spacing w:beforeLines="20" w:before="48"/>
              <w:rPr>
                <w:lang w:val="en-GB"/>
              </w:rPr>
            </w:pPr>
            <w:r w:rsidRPr="000D205C">
              <w:rPr>
                <w:szCs w:val="22"/>
                <w:lang w:val="en-GB"/>
              </w:rPr>
              <w:t>LOEC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75</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30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House sparrow</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Passer domesticus</w:t>
            </w:r>
          </w:p>
        </w:tc>
        <w:tc>
          <w:tcPr>
            <w:tcW w:w="992" w:type="dxa"/>
            <w:noWrap/>
            <w:vAlign w:val="bottom"/>
          </w:tcPr>
          <w:p w:rsidR="00D47F56" w:rsidRPr="000D205C" w:rsidRDefault="00D47F56" w:rsidP="00AF1B0B">
            <w:pPr>
              <w:spacing w:beforeLines="20" w:before="48"/>
              <w:rPr>
                <w:lang w:val="en-GB"/>
              </w:rPr>
            </w:pPr>
            <w:r w:rsidRPr="000D205C">
              <w:rPr>
                <w:szCs w:val="22"/>
                <w:lang w:val="en-GB"/>
              </w:rPr>
              <w:t>LOEC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1500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600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highlight w:val="magenta"/>
                <w:lang w:val="en-GB"/>
              </w:rPr>
            </w:pPr>
            <w:r w:rsidRPr="000D205C">
              <w:rPr>
                <w:szCs w:val="22"/>
                <w:lang w:val="en-GB"/>
              </w:rPr>
              <w:t>Japanese quail</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Coturnix japonica</w:t>
            </w:r>
          </w:p>
        </w:tc>
        <w:tc>
          <w:tcPr>
            <w:tcW w:w="992" w:type="dxa"/>
            <w:noWrap/>
            <w:vAlign w:val="bottom"/>
          </w:tcPr>
          <w:p w:rsidR="00D47F56" w:rsidRPr="000D205C" w:rsidRDefault="00D47F56" w:rsidP="00AF1B0B">
            <w:pPr>
              <w:spacing w:beforeLines="20" w:before="48"/>
              <w:rPr>
                <w:lang w:val="en-GB"/>
              </w:rPr>
            </w:pPr>
            <w:r w:rsidRPr="000D205C">
              <w:rPr>
                <w:szCs w:val="22"/>
                <w:lang w:val="en-GB"/>
              </w:rPr>
              <w:t>LOEC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200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80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Mallard duck</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Anas platyrhynchos</w:t>
            </w:r>
          </w:p>
        </w:tc>
        <w:tc>
          <w:tcPr>
            <w:tcW w:w="992" w:type="dxa"/>
            <w:noWrap/>
            <w:vAlign w:val="bottom"/>
          </w:tcPr>
          <w:p w:rsidR="00D47F56" w:rsidRPr="000D205C" w:rsidRDefault="00D47F56" w:rsidP="00AF1B0B">
            <w:pPr>
              <w:spacing w:beforeLines="20" w:before="48"/>
              <w:rPr>
                <w:lang w:val="en-GB"/>
              </w:rPr>
            </w:pPr>
            <w:r w:rsidRPr="000D205C">
              <w:rPr>
                <w:szCs w:val="22"/>
                <w:lang w:val="en-GB"/>
              </w:rPr>
              <w:t>LOEC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59.5</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23.8</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Northern bobwhite</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Colinus virginianus</w:t>
            </w:r>
          </w:p>
        </w:tc>
        <w:tc>
          <w:tcPr>
            <w:tcW w:w="992" w:type="dxa"/>
            <w:noWrap/>
            <w:vAlign w:val="bottom"/>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50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50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Northern bobwhite</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C. virginianus</w:t>
            </w:r>
          </w:p>
        </w:tc>
        <w:tc>
          <w:tcPr>
            <w:tcW w:w="992" w:type="dxa"/>
            <w:noWrap/>
            <w:vAlign w:val="bottom"/>
          </w:tcPr>
          <w:p w:rsidR="00D47F56" w:rsidRPr="000D205C" w:rsidRDefault="00D47F56" w:rsidP="00AF1B0B">
            <w:pPr>
              <w:spacing w:beforeLines="20" w:before="48"/>
              <w:rPr>
                <w:lang w:val="en-GB"/>
              </w:rPr>
            </w:pPr>
            <w:r w:rsidRPr="000D205C">
              <w:rPr>
                <w:szCs w:val="22"/>
                <w:lang w:val="en-GB"/>
              </w:rPr>
              <w:t>LOEC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232</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92.8</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Oats</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Avena sativa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Oats</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A. sativa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Oats</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A. sativa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Ring-necked pheasant</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Phasianus colchicus</w:t>
            </w:r>
          </w:p>
        </w:tc>
        <w:tc>
          <w:tcPr>
            <w:tcW w:w="992" w:type="dxa"/>
            <w:noWrap/>
            <w:vAlign w:val="bottom"/>
          </w:tcPr>
          <w:p w:rsidR="00D47F56" w:rsidRPr="000D205C" w:rsidRDefault="00D47F56" w:rsidP="00AF1B0B">
            <w:pPr>
              <w:spacing w:beforeLines="20" w:before="48"/>
              <w:rPr>
                <w:lang w:val="en-GB"/>
              </w:rPr>
            </w:pPr>
            <w:r w:rsidRPr="000D205C">
              <w:rPr>
                <w:szCs w:val="22"/>
                <w:lang w:val="en-GB"/>
              </w:rPr>
              <w:t>LC</w:t>
            </w:r>
            <w:r w:rsidRPr="000D205C">
              <w:rPr>
                <w:szCs w:val="22"/>
                <w:vertAlign w:val="subscript"/>
                <w:lang w:val="en-GB"/>
              </w:rPr>
              <w:t>50</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522</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104</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Ammonification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12</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1250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1250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CCME 1999a</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Nitrification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36</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400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CCME 1999a</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Nitrification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31</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12.5</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5</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CCME1999a</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Nitrification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24</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50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50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CCME 1999a</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Nitrification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22</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CCME 1999a</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Potential ammonium oxidation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Potential ammonium oxidation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Potential ammonium oxidation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Respiration</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Respiration</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lastRenderedPageBreak/>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Respiration</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SIR</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SIR</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SIR</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Springtail</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Folsomia candida</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10</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99.9</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99.9</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Springtail</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F. candida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Springtail</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F. candida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bl>
    <w:p w:rsidR="00D47F56" w:rsidRPr="004B0463" w:rsidRDefault="00D47F56" w:rsidP="00D47F56">
      <w:pPr>
        <w:pStyle w:val="Text0"/>
        <w:rPr>
          <w:sz w:val="18"/>
          <w:szCs w:val="18"/>
        </w:rPr>
      </w:pPr>
      <w:r>
        <w:t xml:space="preserve"> </w:t>
      </w:r>
      <w:r w:rsidRPr="004B0463">
        <w:rPr>
          <w:sz w:val="18"/>
          <w:szCs w:val="18"/>
        </w:rPr>
        <w:t>LC</w:t>
      </w:r>
      <w:r w:rsidRPr="004B0463">
        <w:rPr>
          <w:sz w:val="18"/>
          <w:szCs w:val="18"/>
          <w:vertAlign w:val="subscript"/>
        </w:rPr>
        <w:t>50</w:t>
      </w:r>
      <w:r w:rsidRPr="004B0463">
        <w:rPr>
          <w:sz w:val="18"/>
          <w:szCs w:val="18"/>
        </w:rPr>
        <w:t xml:space="preserve"> = the concentration that is lethal to 50% of the organisms.</w:t>
      </w:r>
    </w:p>
    <w:p w:rsidR="00D47F56" w:rsidRPr="00A6615C" w:rsidRDefault="00D47F56" w:rsidP="00D47F56">
      <w:pPr>
        <w:pStyle w:val="Body"/>
        <w:rPr>
          <w:lang w:val="en-GB"/>
        </w:rPr>
        <w:sectPr w:rsidR="00D47F56" w:rsidRPr="00A6615C" w:rsidSect="00AF1B0B">
          <w:pgSz w:w="11906" w:h="16838" w:code="9"/>
          <w:pgMar w:top="1418" w:right="1418" w:bottom="1418" w:left="1418" w:header="567" w:footer="737" w:gutter="0"/>
          <w:cols w:space="720"/>
          <w:docGrid w:linePitch="360"/>
        </w:sectPr>
      </w:pPr>
    </w:p>
    <w:p w:rsidR="00D47F56" w:rsidRPr="00BA50E0" w:rsidRDefault="00D47F56" w:rsidP="00D47F56">
      <w:pPr>
        <w:pStyle w:val="Heading2"/>
      </w:pPr>
      <w:bookmarkStart w:id="801" w:name="_Toc242855737"/>
      <w:bookmarkStart w:id="802" w:name="_Toc243901751"/>
      <w:bookmarkStart w:id="803" w:name="_Toc269124992"/>
      <w:bookmarkStart w:id="804" w:name="_Toc351713577"/>
      <w:r w:rsidRPr="00BA50E0">
        <w:lastRenderedPageBreak/>
        <w:t xml:space="preserve">Appendix </w:t>
      </w:r>
      <w:r>
        <w:t>E</w:t>
      </w:r>
      <w:r w:rsidRPr="00BA50E0">
        <w:t>: Raw toxicity data for copper</w:t>
      </w:r>
      <w:bookmarkEnd w:id="801"/>
      <w:bookmarkEnd w:id="802"/>
      <w:bookmarkEnd w:id="803"/>
      <w:bookmarkEnd w:id="804"/>
    </w:p>
    <w:p w:rsidR="00D47F56" w:rsidRPr="00134896" w:rsidRDefault="00D47F56" w:rsidP="00D47F56">
      <w:pPr>
        <w:pStyle w:val="Caption"/>
      </w:pPr>
      <w:bookmarkStart w:id="805" w:name="_Toc243900249"/>
      <w:r>
        <w:t xml:space="preserve">Table E1: </w:t>
      </w:r>
      <w:r w:rsidRPr="003C0A23">
        <w:t>The raw toxicity data for copper and the ageing</w:t>
      </w:r>
      <w:r>
        <w:t>/</w:t>
      </w:r>
      <w:r w:rsidRPr="003C0A23">
        <w:t>leaching factor</w:t>
      </w:r>
      <w:r>
        <w:t>s</w:t>
      </w:r>
      <w:r w:rsidRPr="003C0A23">
        <w:t xml:space="preserve"> that </w:t>
      </w:r>
      <w:r w:rsidRPr="009E367F">
        <w:rPr>
          <w:sz w:val="24"/>
          <w:lang w:val="en-US" w:eastAsia="en-US"/>
        </w:rPr>
        <w:t xml:space="preserve">were used </w:t>
      </w:r>
      <w:r w:rsidRPr="003C0A23">
        <w:t>in the derivation of the soil quality guidelines derived in this project</w:t>
      </w:r>
      <w:r>
        <w:t>,</w:t>
      </w:r>
      <w:r w:rsidRPr="003C0A23">
        <w:t xml:space="preserve"> and the source of the toxicity data.</w:t>
      </w:r>
      <w:bookmarkEnd w:id="805"/>
    </w:p>
    <w:tbl>
      <w:tblPr>
        <w:tblW w:w="1386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27" w:type="dxa"/>
        </w:tblCellMar>
        <w:tblLook w:val="0000" w:firstRow="0" w:lastRow="0" w:firstColumn="0" w:lastColumn="0" w:noHBand="0" w:noVBand="0"/>
      </w:tblPr>
      <w:tblGrid>
        <w:gridCol w:w="2632"/>
        <w:gridCol w:w="2409"/>
        <w:gridCol w:w="1134"/>
        <w:gridCol w:w="1235"/>
        <w:gridCol w:w="1349"/>
        <w:gridCol w:w="1285"/>
        <w:gridCol w:w="3816"/>
      </w:tblGrid>
      <w:tr w:rsidR="00D47F56" w:rsidRPr="004B0463" w:rsidTr="00AF1B0B">
        <w:trPr>
          <w:cantSplit/>
          <w:trHeight w:val="623"/>
          <w:tblHeader/>
        </w:trPr>
        <w:tc>
          <w:tcPr>
            <w:tcW w:w="2632" w:type="dxa"/>
            <w:shd w:val="clear" w:color="auto" w:fill="C6D9F1" w:themeFill="text2" w:themeFillTint="33"/>
            <w:noWrap/>
            <w:vAlign w:val="center"/>
          </w:tcPr>
          <w:p w:rsidR="00D47F56" w:rsidRPr="004B0463" w:rsidRDefault="00D47F56" w:rsidP="00AF1B0B">
            <w:pPr>
              <w:jc w:val="center"/>
              <w:rPr>
                <w:b/>
                <w:bCs/>
              </w:rPr>
            </w:pPr>
            <w:r w:rsidRPr="004B0463">
              <w:rPr>
                <w:b/>
                <w:bCs/>
                <w:szCs w:val="22"/>
              </w:rPr>
              <w:t>Species</w:t>
            </w:r>
          </w:p>
        </w:tc>
        <w:tc>
          <w:tcPr>
            <w:tcW w:w="2409" w:type="dxa"/>
            <w:shd w:val="clear" w:color="auto" w:fill="C6D9F1" w:themeFill="text2" w:themeFillTint="33"/>
            <w:noWrap/>
            <w:vAlign w:val="center"/>
          </w:tcPr>
          <w:p w:rsidR="00D47F56" w:rsidRPr="004B0463" w:rsidRDefault="00D47F56" w:rsidP="00AF1B0B">
            <w:pPr>
              <w:jc w:val="center"/>
              <w:rPr>
                <w:b/>
                <w:bCs/>
              </w:rPr>
            </w:pPr>
            <w:r w:rsidRPr="004B0463">
              <w:rPr>
                <w:b/>
                <w:bCs/>
                <w:szCs w:val="22"/>
              </w:rPr>
              <w:t>End point</w:t>
            </w:r>
          </w:p>
        </w:tc>
        <w:tc>
          <w:tcPr>
            <w:tcW w:w="1134" w:type="dxa"/>
            <w:shd w:val="clear" w:color="auto" w:fill="C6D9F1" w:themeFill="text2" w:themeFillTint="33"/>
            <w:vAlign w:val="center"/>
          </w:tcPr>
          <w:p w:rsidR="00D47F56" w:rsidRPr="004B0463" w:rsidRDefault="00D47F56" w:rsidP="00AF1B0B">
            <w:pPr>
              <w:jc w:val="center"/>
              <w:rPr>
                <w:b/>
                <w:bCs/>
              </w:rPr>
            </w:pPr>
            <w:r w:rsidRPr="004B0463">
              <w:rPr>
                <w:b/>
                <w:bCs/>
                <w:szCs w:val="22"/>
              </w:rPr>
              <w:t>NOEC or EC</w:t>
            </w:r>
            <w:r w:rsidRPr="004B0463">
              <w:rPr>
                <w:b/>
                <w:bCs/>
                <w:szCs w:val="22"/>
                <w:vertAlign w:val="subscript"/>
              </w:rPr>
              <w:t>10</w:t>
            </w:r>
            <w:r w:rsidRPr="004B0463">
              <w:rPr>
                <w:b/>
                <w:bCs/>
                <w:szCs w:val="22"/>
              </w:rPr>
              <w:t xml:space="preserve"> added (mg/kg)</w:t>
            </w:r>
          </w:p>
        </w:tc>
        <w:tc>
          <w:tcPr>
            <w:tcW w:w="1235" w:type="dxa"/>
            <w:shd w:val="clear" w:color="auto" w:fill="C6D9F1" w:themeFill="text2" w:themeFillTint="33"/>
            <w:vAlign w:val="center"/>
          </w:tcPr>
          <w:p w:rsidR="00D47F56" w:rsidRPr="004B0463" w:rsidRDefault="00D47F56" w:rsidP="00AF1B0B">
            <w:pPr>
              <w:jc w:val="center"/>
              <w:rPr>
                <w:b/>
                <w:bCs/>
              </w:rPr>
            </w:pPr>
            <w:r w:rsidRPr="004B0463">
              <w:rPr>
                <w:b/>
                <w:bCs/>
                <w:szCs w:val="22"/>
              </w:rPr>
              <w:t>LOEC and EC</w:t>
            </w:r>
            <w:r w:rsidRPr="004B0463">
              <w:rPr>
                <w:b/>
                <w:bCs/>
                <w:szCs w:val="22"/>
                <w:vertAlign w:val="subscript"/>
              </w:rPr>
              <w:t>30</w:t>
            </w:r>
            <w:r w:rsidRPr="004B0463">
              <w:rPr>
                <w:b/>
                <w:bCs/>
                <w:szCs w:val="22"/>
              </w:rPr>
              <w:t xml:space="preserve"> (mg/kg)</w:t>
            </w:r>
          </w:p>
        </w:tc>
        <w:tc>
          <w:tcPr>
            <w:tcW w:w="1349" w:type="dxa"/>
            <w:shd w:val="clear" w:color="auto" w:fill="C6D9F1" w:themeFill="text2" w:themeFillTint="33"/>
            <w:vAlign w:val="center"/>
          </w:tcPr>
          <w:p w:rsidR="00D47F56" w:rsidRPr="004B0463" w:rsidRDefault="00D47F56" w:rsidP="00AF1B0B">
            <w:pPr>
              <w:jc w:val="center"/>
              <w:rPr>
                <w:b/>
                <w:bCs/>
              </w:rPr>
            </w:pPr>
            <w:r w:rsidRPr="004B0463">
              <w:rPr>
                <w:b/>
                <w:bCs/>
                <w:szCs w:val="22"/>
              </w:rPr>
              <w:t>EC</w:t>
            </w:r>
            <w:r w:rsidRPr="004B0463">
              <w:rPr>
                <w:b/>
                <w:bCs/>
                <w:szCs w:val="22"/>
                <w:vertAlign w:val="subscript"/>
              </w:rPr>
              <w:t>50</w:t>
            </w:r>
            <w:r w:rsidRPr="004B0463">
              <w:rPr>
                <w:b/>
                <w:bCs/>
                <w:szCs w:val="22"/>
              </w:rPr>
              <w:t xml:space="preserve"> added (mg/kg)</w:t>
            </w:r>
          </w:p>
        </w:tc>
        <w:tc>
          <w:tcPr>
            <w:tcW w:w="1285" w:type="dxa"/>
            <w:shd w:val="clear" w:color="auto" w:fill="C6D9F1" w:themeFill="text2" w:themeFillTint="33"/>
            <w:vAlign w:val="center"/>
          </w:tcPr>
          <w:p w:rsidR="00D47F56" w:rsidRPr="004B0463" w:rsidRDefault="00D47F56" w:rsidP="00AF1B0B">
            <w:pPr>
              <w:jc w:val="center"/>
              <w:rPr>
                <w:b/>
                <w:bCs/>
              </w:rPr>
            </w:pPr>
            <w:r w:rsidRPr="004B0463">
              <w:rPr>
                <w:b/>
                <w:bCs/>
                <w:szCs w:val="22"/>
              </w:rPr>
              <w:t>ALF</w:t>
            </w:r>
          </w:p>
        </w:tc>
        <w:tc>
          <w:tcPr>
            <w:tcW w:w="3816" w:type="dxa"/>
            <w:shd w:val="clear" w:color="auto" w:fill="C6D9F1" w:themeFill="text2" w:themeFillTint="33"/>
            <w:noWrap/>
            <w:vAlign w:val="center"/>
          </w:tcPr>
          <w:p w:rsidR="00D47F56" w:rsidRPr="004B0463" w:rsidRDefault="00D47F56" w:rsidP="00AF1B0B">
            <w:pPr>
              <w:jc w:val="center"/>
              <w:rPr>
                <w:b/>
                <w:bCs/>
              </w:rPr>
            </w:pPr>
            <w:r w:rsidRPr="004B0463">
              <w:rPr>
                <w:b/>
                <w:bCs/>
                <w:szCs w:val="22"/>
              </w:rPr>
              <w:t>Reference</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 xml:space="preserve">Andryala integrifolia </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76</w:t>
            </w:r>
          </w:p>
        </w:tc>
        <w:tc>
          <w:tcPr>
            <w:tcW w:w="1235" w:type="dxa"/>
            <w:noWrap/>
            <w:tcMar>
              <w:right w:w="454" w:type="dxa"/>
            </w:tcMar>
            <w:vAlign w:val="bottom"/>
          </w:tcPr>
          <w:p w:rsidR="00D47F56" w:rsidRPr="004B0463" w:rsidRDefault="00D47F56" w:rsidP="00AF1B0B">
            <w:pPr>
              <w:jc w:val="right"/>
            </w:pPr>
            <w:r w:rsidRPr="004B0463">
              <w:rPr>
                <w:szCs w:val="22"/>
              </w:rPr>
              <w:t>106</w:t>
            </w:r>
          </w:p>
        </w:tc>
        <w:tc>
          <w:tcPr>
            <w:tcW w:w="1349" w:type="dxa"/>
            <w:noWrap/>
            <w:tcMar>
              <w:right w:w="454" w:type="dxa"/>
            </w:tcMar>
            <w:vAlign w:val="bottom"/>
          </w:tcPr>
          <w:p w:rsidR="00D47F56" w:rsidRPr="004B0463" w:rsidRDefault="00D47F56" w:rsidP="00AF1B0B">
            <w:pPr>
              <w:jc w:val="right"/>
            </w:pPr>
            <w:r w:rsidRPr="004B0463">
              <w:rPr>
                <w:szCs w:val="22"/>
              </w:rPr>
              <w:t>130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 xml:space="preserve">Andryala integrifolia </w:t>
            </w:r>
          </w:p>
        </w:tc>
        <w:tc>
          <w:tcPr>
            <w:tcW w:w="2409" w:type="dxa"/>
            <w:noWrap/>
            <w:vAlign w:val="bottom"/>
          </w:tcPr>
          <w:p w:rsidR="00D47F56" w:rsidRPr="004B0463" w:rsidRDefault="00D47F56" w:rsidP="00AF1B0B">
            <w:r w:rsidRPr="004B0463">
              <w:rPr>
                <w:szCs w:val="22"/>
              </w:rPr>
              <w:t>seedling emergence</w:t>
            </w:r>
          </w:p>
        </w:tc>
        <w:tc>
          <w:tcPr>
            <w:tcW w:w="1134" w:type="dxa"/>
            <w:noWrap/>
            <w:tcMar>
              <w:right w:w="454" w:type="dxa"/>
            </w:tcMar>
            <w:vAlign w:val="bottom"/>
          </w:tcPr>
          <w:p w:rsidR="00D47F56" w:rsidRPr="004B0463" w:rsidRDefault="00D47F56" w:rsidP="00AF1B0B">
            <w:pPr>
              <w:jc w:val="right"/>
            </w:pPr>
            <w:r w:rsidRPr="004B0463">
              <w:rPr>
                <w:szCs w:val="22"/>
              </w:rPr>
              <w:t>78</w:t>
            </w:r>
          </w:p>
        </w:tc>
        <w:tc>
          <w:tcPr>
            <w:tcW w:w="1235" w:type="dxa"/>
            <w:noWrap/>
            <w:tcMar>
              <w:right w:w="454" w:type="dxa"/>
            </w:tcMar>
            <w:vAlign w:val="bottom"/>
          </w:tcPr>
          <w:p w:rsidR="00D47F56" w:rsidRPr="004B0463" w:rsidRDefault="00D47F56" w:rsidP="00AF1B0B">
            <w:pPr>
              <w:jc w:val="right"/>
            </w:pPr>
            <w:r w:rsidRPr="004B0463">
              <w:rPr>
                <w:szCs w:val="22"/>
              </w:rPr>
              <w:t>106</w:t>
            </w:r>
          </w:p>
        </w:tc>
        <w:tc>
          <w:tcPr>
            <w:tcW w:w="1349" w:type="dxa"/>
            <w:noWrap/>
            <w:tcMar>
              <w:right w:w="454" w:type="dxa"/>
            </w:tcMar>
            <w:vAlign w:val="bottom"/>
          </w:tcPr>
          <w:p w:rsidR="00D47F56" w:rsidRPr="004B0463" w:rsidRDefault="00D47F56" w:rsidP="00AF1B0B">
            <w:pPr>
              <w:jc w:val="right"/>
            </w:pPr>
            <w:r w:rsidRPr="004B0463">
              <w:rPr>
                <w:szCs w:val="22"/>
              </w:rPr>
              <w:t>128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Arachis hypogaea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398</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467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Arachis hypogaea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197</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516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Avena sativa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De Haan et al. 1985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Avena sativa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De Haan et al. 1985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Avena sativa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De Haan et al. 1985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Avena sativa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De Haan et al. 1985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Avena sativa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De Haan et al. 1985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Brassica napus</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1310</w:t>
            </w:r>
          </w:p>
        </w:tc>
        <w:tc>
          <w:tcPr>
            <w:tcW w:w="1235" w:type="dxa"/>
            <w:noWrap/>
            <w:tcMar>
              <w:right w:w="454" w:type="dxa"/>
            </w:tcMar>
            <w:vAlign w:val="bottom"/>
          </w:tcPr>
          <w:p w:rsidR="00D47F56" w:rsidRPr="004B0463" w:rsidRDefault="00D47F56" w:rsidP="00AF1B0B">
            <w:pPr>
              <w:jc w:val="right"/>
            </w:pPr>
            <w:r w:rsidRPr="004B0463">
              <w:rPr>
                <w:szCs w:val="22"/>
              </w:rPr>
              <w:t>1965</w:t>
            </w:r>
          </w:p>
        </w:tc>
        <w:tc>
          <w:tcPr>
            <w:tcW w:w="1349" w:type="dxa"/>
            <w:noWrap/>
            <w:tcMar>
              <w:right w:w="454" w:type="dxa"/>
            </w:tcMar>
            <w:vAlign w:val="bottom"/>
          </w:tcPr>
          <w:p w:rsidR="00D47F56" w:rsidRPr="004B0463" w:rsidRDefault="00D47F56" w:rsidP="00AF1B0B">
            <w:pPr>
              <w:jc w:val="right"/>
            </w:pPr>
            <w:r w:rsidRPr="004B0463">
              <w:rPr>
                <w:szCs w:val="22"/>
              </w:rPr>
              <w:t>1370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Heemsbergen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Brassica napus</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926</w:t>
            </w:r>
          </w:p>
        </w:tc>
        <w:tc>
          <w:tcPr>
            <w:tcW w:w="1235" w:type="dxa"/>
            <w:noWrap/>
            <w:tcMar>
              <w:right w:w="454" w:type="dxa"/>
            </w:tcMar>
            <w:vAlign w:val="bottom"/>
          </w:tcPr>
          <w:p w:rsidR="00D47F56" w:rsidRPr="004B0463" w:rsidRDefault="00D47F56" w:rsidP="00AF1B0B">
            <w:pPr>
              <w:jc w:val="right"/>
            </w:pPr>
            <w:r w:rsidRPr="004B0463">
              <w:rPr>
                <w:szCs w:val="22"/>
              </w:rPr>
              <w:t>1136</w:t>
            </w:r>
          </w:p>
        </w:tc>
        <w:tc>
          <w:tcPr>
            <w:tcW w:w="1349" w:type="dxa"/>
            <w:noWrap/>
            <w:tcMar>
              <w:right w:w="454" w:type="dxa"/>
            </w:tcMar>
            <w:vAlign w:val="bottom"/>
          </w:tcPr>
          <w:p w:rsidR="00D47F56" w:rsidRPr="004B0463" w:rsidRDefault="00D47F56" w:rsidP="00AF1B0B">
            <w:pPr>
              <w:jc w:val="right"/>
            </w:pPr>
            <w:r w:rsidRPr="004B0463">
              <w:rPr>
                <w:szCs w:val="22"/>
              </w:rPr>
              <w:t>1566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NBRP unpublished data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Brassica napus</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315</w:t>
            </w:r>
          </w:p>
        </w:tc>
        <w:tc>
          <w:tcPr>
            <w:tcW w:w="1235" w:type="dxa"/>
            <w:noWrap/>
            <w:tcMar>
              <w:right w:w="454" w:type="dxa"/>
            </w:tcMar>
            <w:vAlign w:val="bottom"/>
          </w:tcPr>
          <w:p w:rsidR="00D47F56" w:rsidRPr="004B0463" w:rsidRDefault="00D47F56" w:rsidP="00AF1B0B">
            <w:pPr>
              <w:jc w:val="right"/>
            </w:pPr>
            <w:r w:rsidRPr="004B0463">
              <w:rPr>
                <w:szCs w:val="22"/>
              </w:rPr>
              <w:t>473</w:t>
            </w:r>
          </w:p>
        </w:tc>
        <w:tc>
          <w:tcPr>
            <w:tcW w:w="1349" w:type="dxa"/>
            <w:noWrap/>
            <w:tcMar>
              <w:right w:w="454" w:type="dxa"/>
            </w:tcMar>
            <w:vAlign w:val="bottom"/>
          </w:tcPr>
          <w:p w:rsidR="00D47F56" w:rsidRPr="004B0463" w:rsidRDefault="00D47F56" w:rsidP="00AF1B0B">
            <w:pPr>
              <w:jc w:val="right"/>
            </w:pPr>
            <w:r w:rsidRPr="004B0463">
              <w:rPr>
                <w:szCs w:val="22"/>
              </w:rPr>
              <w:t>452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Butler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Gossypium sp.</w:t>
            </w:r>
          </w:p>
        </w:tc>
        <w:tc>
          <w:tcPr>
            <w:tcW w:w="2409" w:type="dxa"/>
            <w:noWrap/>
            <w:vAlign w:val="bottom"/>
          </w:tcPr>
          <w:p w:rsidR="00D47F56" w:rsidRPr="004B0463" w:rsidRDefault="00D47F56" w:rsidP="00AF1B0B">
            <w:r w:rsidRPr="004B0463">
              <w:rPr>
                <w:szCs w:val="22"/>
              </w:rPr>
              <w:t>crop yield</w:t>
            </w:r>
          </w:p>
        </w:tc>
        <w:tc>
          <w:tcPr>
            <w:tcW w:w="1134" w:type="dxa"/>
            <w:noWrap/>
            <w:tcMar>
              <w:right w:w="454" w:type="dxa"/>
            </w:tcMar>
            <w:vAlign w:val="bottom"/>
          </w:tcPr>
          <w:p w:rsidR="00D47F56" w:rsidRPr="004B0463" w:rsidRDefault="00D47F56" w:rsidP="00AF1B0B">
            <w:pPr>
              <w:jc w:val="right"/>
            </w:pPr>
            <w:r w:rsidRPr="004B0463">
              <w:rPr>
                <w:szCs w:val="22"/>
              </w:rPr>
              <w:t>1451</w:t>
            </w:r>
          </w:p>
        </w:tc>
        <w:tc>
          <w:tcPr>
            <w:tcW w:w="1235" w:type="dxa"/>
            <w:noWrap/>
            <w:tcMar>
              <w:right w:w="454" w:type="dxa"/>
            </w:tcMar>
            <w:vAlign w:val="bottom"/>
          </w:tcPr>
          <w:p w:rsidR="00D47F56" w:rsidRPr="004B0463" w:rsidRDefault="00D47F56" w:rsidP="00AF1B0B">
            <w:pPr>
              <w:jc w:val="right"/>
            </w:pPr>
            <w:r w:rsidRPr="004B0463">
              <w:rPr>
                <w:szCs w:val="22"/>
              </w:rPr>
              <w:t>2177</w:t>
            </w:r>
          </w:p>
        </w:tc>
        <w:tc>
          <w:tcPr>
            <w:tcW w:w="1349" w:type="dxa"/>
            <w:noWrap/>
            <w:tcMar>
              <w:right w:w="454" w:type="dxa"/>
            </w:tcMar>
            <w:vAlign w:val="bottom"/>
          </w:tcPr>
          <w:p w:rsidR="00D47F56" w:rsidRPr="004B0463" w:rsidRDefault="00D47F56" w:rsidP="00AF1B0B">
            <w:pPr>
              <w:jc w:val="right"/>
            </w:pPr>
            <w:r w:rsidRPr="004B0463">
              <w:rPr>
                <w:szCs w:val="22"/>
              </w:rPr>
              <w:t>1757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77</w:t>
            </w:r>
          </w:p>
        </w:tc>
        <w:tc>
          <w:tcPr>
            <w:tcW w:w="1235" w:type="dxa"/>
            <w:noWrap/>
            <w:tcMar>
              <w:right w:w="454" w:type="dxa"/>
            </w:tcMar>
            <w:vAlign w:val="bottom"/>
          </w:tcPr>
          <w:p w:rsidR="00D47F56" w:rsidRPr="004B0463" w:rsidRDefault="00D47F56" w:rsidP="00AF1B0B">
            <w:pPr>
              <w:jc w:val="right"/>
            </w:pPr>
            <w:r w:rsidRPr="004B0463">
              <w:rPr>
                <w:szCs w:val="22"/>
              </w:rPr>
              <w:t>116</w:t>
            </w:r>
          </w:p>
        </w:tc>
        <w:tc>
          <w:tcPr>
            <w:tcW w:w="1349" w:type="dxa"/>
            <w:noWrap/>
            <w:tcMar>
              <w:right w:w="454" w:type="dxa"/>
            </w:tcMar>
            <w:vAlign w:val="bottom"/>
          </w:tcPr>
          <w:p w:rsidR="00D47F56" w:rsidRPr="004B0463" w:rsidRDefault="00D47F56" w:rsidP="00AF1B0B">
            <w:pPr>
              <w:jc w:val="right"/>
            </w:pPr>
            <w:r w:rsidRPr="004B0463">
              <w:rPr>
                <w:szCs w:val="22"/>
              </w:rPr>
              <w:t>720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Heemsbergen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313</w:t>
            </w:r>
          </w:p>
        </w:tc>
        <w:tc>
          <w:tcPr>
            <w:tcW w:w="1235" w:type="dxa"/>
            <w:noWrap/>
            <w:tcMar>
              <w:right w:w="454" w:type="dxa"/>
            </w:tcMar>
            <w:vAlign w:val="bottom"/>
          </w:tcPr>
          <w:p w:rsidR="00D47F56" w:rsidRPr="004B0463" w:rsidRDefault="00D47F56" w:rsidP="00AF1B0B">
            <w:pPr>
              <w:jc w:val="right"/>
            </w:pPr>
            <w:r w:rsidRPr="004B0463">
              <w:rPr>
                <w:szCs w:val="22"/>
              </w:rPr>
              <w:t>470</w:t>
            </w:r>
          </w:p>
        </w:tc>
        <w:tc>
          <w:tcPr>
            <w:tcW w:w="1349" w:type="dxa"/>
            <w:noWrap/>
            <w:tcMar>
              <w:right w:w="454" w:type="dxa"/>
            </w:tcMar>
            <w:vAlign w:val="bottom"/>
          </w:tcPr>
          <w:p w:rsidR="00D47F56" w:rsidRPr="004B0463" w:rsidRDefault="00D47F56" w:rsidP="00AF1B0B">
            <w:pPr>
              <w:jc w:val="right"/>
            </w:pPr>
            <w:r w:rsidRPr="004B0463">
              <w:rPr>
                <w:szCs w:val="22"/>
              </w:rPr>
              <w:t>1300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Heemsbergen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222</w:t>
            </w:r>
          </w:p>
        </w:tc>
        <w:tc>
          <w:tcPr>
            <w:tcW w:w="1235" w:type="dxa"/>
            <w:noWrap/>
            <w:tcMar>
              <w:right w:w="454" w:type="dxa"/>
            </w:tcMar>
            <w:vAlign w:val="bottom"/>
          </w:tcPr>
          <w:p w:rsidR="00D47F56" w:rsidRPr="004B0463" w:rsidRDefault="00D47F56" w:rsidP="00AF1B0B">
            <w:pPr>
              <w:jc w:val="right"/>
            </w:pPr>
            <w:r w:rsidRPr="004B0463">
              <w:rPr>
                <w:szCs w:val="22"/>
              </w:rPr>
              <w:t>333</w:t>
            </w:r>
          </w:p>
        </w:tc>
        <w:tc>
          <w:tcPr>
            <w:tcW w:w="1349" w:type="dxa"/>
            <w:noWrap/>
            <w:tcMar>
              <w:right w:w="454" w:type="dxa"/>
            </w:tcMar>
            <w:vAlign w:val="bottom"/>
          </w:tcPr>
          <w:p w:rsidR="00D47F56" w:rsidRPr="004B0463" w:rsidRDefault="00D47F56" w:rsidP="00AF1B0B">
            <w:pPr>
              <w:jc w:val="right"/>
            </w:pPr>
            <w:r w:rsidRPr="004B0463">
              <w:rPr>
                <w:szCs w:val="22"/>
              </w:rPr>
              <w:t>645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Heemsbergen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49</w:t>
            </w:r>
          </w:p>
        </w:tc>
        <w:tc>
          <w:tcPr>
            <w:tcW w:w="1235" w:type="dxa"/>
            <w:noWrap/>
            <w:tcMar>
              <w:right w:w="454" w:type="dxa"/>
            </w:tcMar>
            <w:vAlign w:val="bottom"/>
          </w:tcPr>
          <w:p w:rsidR="00D47F56" w:rsidRPr="004B0463" w:rsidRDefault="00D47F56" w:rsidP="00AF1B0B">
            <w:pPr>
              <w:jc w:val="right"/>
            </w:pPr>
            <w:r w:rsidRPr="004B0463">
              <w:rPr>
                <w:szCs w:val="22"/>
              </w:rPr>
              <w:t>74</w:t>
            </w:r>
          </w:p>
        </w:tc>
        <w:tc>
          <w:tcPr>
            <w:tcW w:w="1349" w:type="dxa"/>
            <w:noWrap/>
            <w:tcMar>
              <w:right w:w="454" w:type="dxa"/>
            </w:tcMar>
            <w:vAlign w:val="bottom"/>
          </w:tcPr>
          <w:p w:rsidR="00D47F56" w:rsidRPr="004B0463" w:rsidRDefault="00D47F56" w:rsidP="00AF1B0B">
            <w:pPr>
              <w:jc w:val="right"/>
            </w:pPr>
            <w:r w:rsidRPr="004B0463">
              <w:rPr>
                <w:szCs w:val="22"/>
              </w:rPr>
              <w:t>515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Butler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28</w:t>
            </w:r>
          </w:p>
        </w:tc>
        <w:tc>
          <w:tcPr>
            <w:tcW w:w="1235" w:type="dxa"/>
            <w:noWrap/>
            <w:tcMar>
              <w:right w:w="454" w:type="dxa"/>
            </w:tcMar>
            <w:vAlign w:val="bottom"/>
          </w:tcPr>
          <w:p w:rsidR="00D47F56" w:rsidRPr="004B0463" w:rsidRDefault="00D47F56" w:rsidP="00AF1B0B">
            <w:pPr>
              <w:jc w:val="right"/>
            </w:pPr>
            <w:r w:rsidRPr="004B0463">
              <w:rPr>
                <w:szCs w:val="22"/>
              </w:rPr>
              <w:t>41</w:t>
            </w:r>
          </w:p>
        </w:tc>
        <w:tc>
          <w:tcPr>
            <w:tcW w:w="1349" w:type="dxa"/>
            <w:noWrap/>
            <w:tcMar>
              <w:right w:w="454" w:type="dxa"/>
            </w:tcMar>
            <w:vAlign w:val="bottom"/>
          </w:tcPr>
          <w:p w:rsidR="00D47F56" w:rsidRPr="004B0463" w:rsidRDefault="00D47F56" w:rsidP="00AF1B0B">
            <w:pPr>
              <w:jc w:val="right"/>
            </w:pPr>
            <w:r w:rsidRPr="004B0463">
              <w:rPr>
                <w:szCs w:val="22"/>
              </w:rPr>
              <w:t>227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Butler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Hordeum vulgare</w:t>
            </w:r>
          </w:p>
        </w:tc>
        <w:tc>
          <w:tcPr>
            <w:tcW w:w="2409" w:type="dxa"/>
            <w:noWrap/>
            <w:vAlign w:val="bottom"/>
          </w:tcPr>
          <w:p w:rsidR="00D47F56" w:rsidRPr="004B0463" w:rsidRDefault="00D47F56" w:rsidP="00AF1B0B">
            <w:r w:rsidRPr="004B0463">
              <w:rPr>
                <w:szCs w:val="22"/>
              </w:rPr>
              <w:t>seedling emergence</w:t>
            </w:r>
          </w:p>
        </w:tc>
        <w:tc>
          <w:tcPr>
            <w:tcW w:w="1134" w:type="dxa"/>
            <w:noWrap/>
            <w:tcMar>
              <w:right w:w="454" w:type="dxa"/>
            </w:tcMar>
            <w:vAlign w:val="bottom"/>
          </w:tcPr>
          <w:p w:rsidR="00D47F56" w:rsidRPr="004B0463" w:rsidRDefault="00D47F56" w:rsidP="00AF1B0B">
            <w:pPr>
              <w:jc w:val="right"/>
            </w:pPr>
            <w:r w:rsidRPr="004B0463">
              <w:rPr>
                <w:szCs w:val="22"/>
              </w:rPr>
              <w:t>112</w:t>
            </w:r>
          </w:p>
        </w:tc>
        <w:tc>
          <w:tcPr>
            <w:tcW w:w="1235" w:type="dxa"/>
            <w:noWrap/>
            <w:tcMar>
              <w:right w:w="454" w:type="dxa"/>
            </w:tcMar>
            <w:vAlign w:val="bottom"/>
          </w:tcPr>
          <w:p w:rsidR="00D47F56" w:rsidRPr="004B0463" w:rsidRDefault="00D47F56" w:rsidP="00AF1B0B">
            <w:pPr>
              <w:jc w:val="right"/>
            </w:pPr>
            <w:r w:rsidRPr="004B0463">
              <w:rPr>
                <w:szCs w:val="22"/>
              </w:rPr>
              <w:t>305</w:t>
            </w:r>
          </w:p>
        </w:tc>
        <w:tc>
          <w:tcPr>
            <w:tcW w:w="1349" w:type="dxa"/>
            <w:noWrap/>
            <w:tcMar>
              <w:right w:w="454" w:type="dxa"/>
            </w:tcMar>
            <w:vAlign w:val="bottom"/>
          </w:tcPr>
          <w:p w:rsidR="00D47F56" w:rsidRPr="004B0463" w:rsidRDefault="00D47F56" w:rsidP="00AF1B0B">
            <w:pPr>
              <w:jc w:val="right"/>
            </w:pPr>
            <w:r w:rsidRPr="004B0463">
              <w:rPr>
                <w:szCs w:val="22"/>
              </w:rPr>
              <w:t>335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Ali et al. 2004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shoot weight</w:t>
            </w:r>
          </w:p>
        </w:tc>
        <w:tc>
          <w:tcPr>
            <w:tcW w:w="1134" w:type="dxa"/>
            <w:noWrap/>
            <w:tcMar>
              <w:right w:w="454" w:type="dxa"/>
            </w:tcMar>
            <w:vAlign w:val="bottom"/>
          </w:tcPr>
          <w:p w:rsidR="00D47F56" w:rsidRPr="004B0463" w:rsidRDefault="00D47F56" w:rsidP="00AF1B0B">
            <w:pPr>
              <w:jc w:val="right"/>
            </w:pPr>
            <w:r w:rsidRPr="004B0463">
              <w:rPr>
                <w:szCs w:val="22"/>
              </w:rPr>
              <w:t>305</w:t>
            </w:r>
          </w:p>
        </w:tc>
        <w:tc>
          <w:tcPr>
            <w:tcW w:w="1235" w:type="dxa"/>
            <w:noWrap/>
            <w:tcMar>
              <w:right w:w="454" w:type="dxa"/>
            </w:tcMar>
            <w:vAlign w:val="bottom"/>
          </w:tcPr>
          <w:p w:rsidR="00D47F56" w:rsidRPr="004B0463" w:rsidRDefault="00D47F56" w:rsidP="00AF1B0B">
            <w:r w:rsidRPr="004B0463">
              <w:rPr>
                <w:szCs w:val="22"/>
              </w:rPr>
              <w:t>&gt;304.8</w:t>
            </w:r>
          </w:p>
        </w:tc>
        <w:tc>
          <w:tcPr>
            <w:tcW w:w="1349" w:type="dxa"/>
            <w:noWrap/>
            <w:tcMar>
              <w:right w:w="454" w:type="dxa"/>
            </w:tcMar>
            <w:vAlign w:val="bottom"/>
          </w:tcPr>
          <w:p w:rsidR="00D47F56" w:rsidRPr="004B0463" w:rsidRDefault="00D47F56" w:rsidP="00AF1B0B">
            <w:pPr>
              <w:jc w:val="right"/>
            </w:pPr>
            <w:r w:rsidRPr="004B0463">
              <w:rPr>
                <w:szCs w:val="22"/>
              </w:rPr>
              <w:t>914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Ali et al. 2004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weight</w:t>
            </w:r>
          </w:p>
        </w:tc>
        <w:tc>
          <w:tcPr>
            <w:tcW w:w="1134" w:type="dxa"/>
            <w:noWrap/>
            <w:tcMar>
              <w:right w:w="454" w:type="dxa"/>
            </w:tcMar>
            <w:vAlign w:val="bottom"/>
          </w:tcPr>
          <w:p w:rsidR="00D47F56" w:rsidRPr="004B0463" w:rsidRDefault="00D47F56" w:rsidP="00AF1B0B">
            <w:pPr>
              <w:jc w:val="right"/>
            </w:pPr>
            <w:r w:rsidRPr="004B0463">
              <w:rPr>
                <w:szCs w:val="22"/>
              </w:rPr>
              <w:t>3</w:t>
            </w:r>
          </w:p>
        </w:tc>
        <w:tc>
          <w:tcPr>
            <w:tcW w:w="1235" w:type="dxa"/>
            <w:noWrap/>
            <w:tcMar>
              <w:right w:w="454" w:type="dxa"/>
            </w:tcMar>
            <w:vAlign w:val="bottom"/>
          </w:tcPr>
          <w:p w:rsidR="00D47F56" w:rsidRPr="004B0463" w:rsidRDefault="00D47F56" w:rsidP="00AF1B0B">
            <w:pPr>
              <w:jc w:val="right"/>
            </w:pPr>
            <w:r w:rsidRPr="004B0463">
              <w:rPr>
                <w:szCs w:val="22"/>
              </w:rPr>
              <w:t>11</w:t>
            </w:r>
          </w:p>
        </w:tc>
        <w:tc>
          <w:tcPr>
            <w:tcW w:w="1349" w:type="dxa"/>
            <w:noWrap/>
            <w:tcMar>
              <w:right w:w="454" w:type="dxa"/>
            </w:tcMar>
            <w:vAlign w:val="bottom"/>
          </w:tcPr>
          <w:p w:rsidR="00D47F56" w:rsidRPr="004B0463" w:rsidRDefault="00D47F56" w:rsidP="00AF1B0B">
            <w:pPr>
              <w:jc w:val="right"/>
            </w:pPr>
            <w:r w:rsidRPr="004B0463">
              <w:rPr>
                <w:szCs w:val="22"/>
              </w:rPr>
              <w:t>305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Ali et al. 2004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58</w:t>
            </w:r>
          </w:p>
        </w:tc>
        <w:tc>
          <w:tcPr>
            <w:tcW w:w="1235" w:type="dxa"/>
            <w:noWrap/>
            <w:tcMar>
              <w:right w:w="454" w:type="dxa"/>
            </w:tcMar>
            <w:vAlign w:val="bottom"/>
          </w:tcPr>
          <w:p w:rsidR="00D47F56" w:rsidRPr="004B0463" w:rsidRDefault="00D47F56" w:rsidP="00AF1B0B">
            <w:pPr>
              <w:jc w:val="right"/>
            </w:pPr>
            <w:r w:rsidRPr="004B0463">
              <w:rPr>
                <w:szCs w:val="22"/>
              </w:rPr>
              <w:t>87</w:t>
            </w:r>
          </w:p>
        </w:tc>
        <w:tc>
          <w:tcPr>
            <w:tcW w:w="1349" w:type="dxa"/>
            <w:noWrap/>
            <w:tcMar>
              <w:right w:w="454" w:type="dxa"/>
            </w:tcMar>
            <w:vAlign w:val="bottom"/>
          </w:tcPr>
          <w:p w:rsidR="00D47F56" w:rsidRPr="004B0463" w:rsidRDefault="00D47F56" w:rsidP="00AF1B0B">
            <w:pPr>
              <w:jc w:val="right"/>
            </w:pPr>
            <w:r w:rsidRPr="004B0463">
              <w:rPr>
                <w:szCs w:val="22"/>
              </w:rPr>
              <w:t>137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16</w:t>
            </w:r>
          </w:p>
        </w:tc>
        <w:tc>
          <w:tcPr>
            <w:tcW w:w="1235" w:type="dxa"/>
            <w:noWrap/>
            <w:tcMar>
              <w:right w:w="454" w:type="dxa"/>
            </w:tcMar>
            <w:vAlign w:val="bottom"/>
          </w:tcPr>
          <w:p w:rsidR="00D47F56" w:rsidRPr="004B0463" w:rsidRDefault="00D47F56" w:rsidP="00AF1B0B">
            <w:pPr>
              <w:jc w:val="right"/>
            </w:pPr>
            <w:r w:rsidRPr="004B0463">
              <w:rPr>
                <w:szCs w:val="22"/>
              </w:rPr>
              <w:t>24</w:t>
            </w:r>
          </w:p>
        </w:tc>
        <w:tc>
          <w:tcPr>
            <w:tcW w:w="1349" w:type="dxa"/>
            <w:noWrap/>
            <w:tcMar>
              <w:right w:w="454" w:type="dxa"/>
            </w:tcMar>
            <w:vAlign w:val="bottom"/>
          </w:tcPr>
          <w:p w:rsidR="00D47F56" w:rsidRPr="004B0463" w:rsidRDefault="00D47F56" w:rsidP="00AF1B0B">
            <w:pPr>
              <w:jc w:val="right"/>
            </w:pPr>
            <w:r w:rsidRPr="004B0463">
              <w:rPr>
                <w:szCs w:val="22"/>
              </w:rPr>
              <w:t>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85</w:t>
            </w:r>
          </w:p>
        </w:tc>
        <w:tc>
          <w:tcPr>
            <w:tcW w:w="1235" w:type="dxa"/>
            <w:noWrap/>
            <w:tcMar>
              <w:right w:w="454" w:type="dxa"/>
            </w:tcMar>
            <w:vAlign w:val="bottom"/>
          </w:tcPr>
          <w:p w:rsidR="00D47F56" w:rsidRPr="004B0463" w:rsidRDefault="00D47F56" w:rsidP="00AF1B0B">
            <w:pPr>
              <w:jc w:val="right"/>
            </w:pPr>
            <w:r w:rsidRPr="004B0463">
              <w:rPr>
                <w:szCs w:val="22"/>
              </w:rPr>
              <w:t>128</w:t>
            </w:r>
          </w:p>
        </w:tc>
        <w:tc>
          <w:tcPr>
            <w:tcW w:w="1349" w:type="dxa"/>
            <w:noWrap/>
            <w:tcMar>
              <w:right w:w="454" w:type="dxa"/>
            </w:tcMar>
            <w:vAlign w:val="bottom"/>
          </w:tcPr>
          <w:p w:rsidR="00D47F56" w:rsidRPr="004B0463" w:rsidRDefault="00D47F56" w:rsidP="00AF1B0B">
            <w:pPr>
              <w:jc w:val="right"/>
            </w:pPr>
            <w:r w:rsidRPr="004B0463">
              <w:rPr>
                <w:szCs w:val="22"/>
              </w:rPr>
              <w:t>173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300"/>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80</w:t>
            </w:r>
          </w:p>
        </w:tc>
        <w:tc>
          <w:tcPr>
            <w:tcW w:w="1235" w:type="dxa"/>
            <w:noWrap/>
            <w:tcMar>
              <w:right w:w="454" w:type="dxa"/>
            </w:tcMar>
            <w:vAlign w:val="bottom"/>
          </w:tcPr>
          <w:p w:rsidR="00D47F56" w:rsidRPr="004B0463" w:rsidRDefault="00D47F56" w:rsidP="00AF1B0B">
            <w:pPr>
              <w:jc w:val="right"/>
            </w:pPr>
            <w:r w:rsidRPr="004B0463">
              <w:rPr>
                <w:szCs w:val="22"/>
              </w:rPr>
              <w:t>120</w:t>
            </w:r>
          </w:p>
        </w:tc>
        <w:tc>
          <w:tcPr>
            <w:tcW w:w="1349" w:type="dxa"/>
            <w:noWrap/>
            <w:tcMar>
              <w:right w:w="454" w:type="dxa"/>
            </w:tcMar>
            <w:vAlign w:val="bottom"/>
          </w:tcPr>
          <w:p w:rsidR="00D47F56" w:rsidRPr="004B0463" w:rsidRDefault="00D47F56" w:rsidP="00AF1B0B">
            <w:pPr>
              <w:jc w:val="right"/>
            </w:pPr>
            <w:r w:rsidRPr="004B0463">
              <w:rPr>
                <w:szCs w:val="22"/>
              </w:rPr>
              <w:t>233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45</w:t>
            </w:r>
          </w:p>
        </w:tc>
        <w:tc>
          <w:tcPr>
            <w:tcW w:w="1235" w:type="dxa"/>
            <w:noWrap/>
            <w:tcMar>
              <w:right w:w="454" w:type="dxa"/>
            </w:tcMar>
            <w:vAlign w:val="bottom"/>
          </w:tcPr>
          <w:p w:rsidR="00D47F56" w:rsidRPr="004B0463" w:rsidRDefault="00D47F56" w:rsidP="00AF1B0B">
            <w:pPr>
              <w:jc w:val="right"/>
            </w:pPr>
            <w:r w:rsidRPr="004B0463">
              <w:rPr>
                <w:szCs w:val="22"/>
              </w:rPr>
              <w:t>68</w:t>
            </w:r>
          </w:p>
        </w:tc>
        <w:tc>
          <w:tcPr>
            <w:tcW w:w="1349" w:type="dxa"/>
            <w:noWrap/>
            <w:tcMar>
              <w:right w:w="454" w:type="dxa"/>
            </w:tcMar>
            <w:vAlign w:val="bottom"/>
          </w:tcPr>
          <w:p w:rsidR="00D47F56" w:rsidRPr="004B0463" w:rsidRDefault="00D47F56" w:rsidP="00AF1B0B">
            <w:pPr>
              <w:jc w:val="right"/>
            </w:pPr>
            <w:r w:rsidRPr="004B0463">
              <w:rPr>
                <w:szCs w:val="22"/>
              </w:rPr>
              <w:t>536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14</w:t>
            </w:r>
          </w:p>
        </w:tc>
        <w:tc>
          <w:tcPr>
            <w:tcW w:w="1235" w:type="dxa"/>
            <w:noWrap/>
            <w:tcMar>
              <w:right w:w="454" w:type="dxa"/>
            </w:tcMar>
            <w:vAlign w:val="bottom"/>
          </w:tcPr>
          <w:p w:rsidR="00D47F56" w:rsidRPr="004B0463" w:rsidRDefault="00D47F56" w:rsidP="00AF1B0B">
            <w:pPr>
              <w:jc w:val="right"/>
            </w:pPr>
            <w:r w:rsidRPr="004B0463">
              <w:rPr>
                <w:szCs w:val="22"/>
              </w:rPr>
              <w:t>21</w:t>
            </w:r>
          </w:p>
        </w:tc>
        <w:tc>
          <w:tcPr>
            <w:tcW w:w="1349" w:type="dxa"/>
            <w:noWrap/>
            <w:tcMar>
              <w:right w:w="454" w:type="dxa"/>
            </w:tcMar>
            <w:vAlign w:val="bottom"/>
          </w:tcPr>
          <w:p w:rsidR="00D47F56" w:rsidRPr="004B0463" w:rsidRDefault="00D47F56" w:rsidP="00AF1B0B">
            <w:pPr>
              <w:jc w:val="right"/>
            </w:pPr>
            <w:r w:rsidRPr="004B0463">
              <w:rPr>
                <w:szCs w:val="22"/>
              </w:rPr>
              <w:t>40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83</w:t>
            </w:r>
          </w:p>
        </w:tc>
        <w:tc>
          <w:tcPr>
            <w:tcW w:w="1235" w:type="dxa"/>
            <w:noWrap/>
            <w:tcMar>
              <w:right w:w="454" w:type="dxa"/>
            </w:tcMar>
            <w:vAlign w:val="bottom"/>
          </w:tcPr>
          <w:p w:rsidR="00D47F56" w:rsidRPr="004B0463" w:rsidRDefault="00D47F56" w:rsidP="00AF1B0B">
            <w:pPr>
              <w:jc w:val="right"/>
            </w:pPr>
            <w:r w:rsidRPr="004B0463">
              <w:rPr>
                <w:szCs w:val="22"/>
              </w:rPr>
              <w:t>125</w:t>
            </w:r>
          </w:p>
        </w:tc>
        <w:tc>
          <w:tcPr>
            <w:tcW w:w="1349" w:type="dxa"/>
            <w:noWrap/>
            <w:tcMar>
              <w:right w:w="454" w:type="dxa"/>
            </w:tcMar>
            <w:vAlign w:val="bottom"/>
          </w:tcPr>
          <w:p w:rsidR="00D47F56" w:rsidRPr="004B0463" w:rsidRDefault="00D47F56" w:rsidP="00AF1B0B">
            <w:pPr>
              <w:jc w:val="right"/>
            </w:pPr>
            <w:r w:rsidRPr="004B0463">
              <w:rPr>
                <w:szCs w:val="22"/>
              </w:rPr>
              <w:t>161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20</w:t>
            </w:r>
          </w:p>
        </w:tc>
        <w:tc>
          <w:tcPr>
            <w:tcW w:w="1235" w:type="dxa"/>
            <w:noWrap/>
            <w:tcMar>
              <w:right w:w="454" w:type="dxa"/>
            </w:tcMar>
            <w:vAlign w:val="bottom"/>
          </w:tcPr>
          <w:p w:rsidR="00D47F56" w:rsidRPr="004B0463" w:rsidRDefault="00D47F56" w:rsidP="00AF1B0B">
            <w:pPr>
              <w:jc w:val="right"/>
            </w:pPr>
            <w:r w:rsidRPr="004B0463">
              <w:rPr>
                <w:szCs w:val="22"/>
              </w:rPr>
              <w:t>30</w:t>
            </w:r>
          </w:p>
        </w:tc>
        <w:tc>
          <w:tcPr>
            <w:tcW w:w="1349" w:type="dxa"/>
            <w:noWrap/>
            <w:tcMar>
              <w:right w:w="454" w:type="dxa"/>
            </w:tcMar>
            <w:vAlign w:val="bottom"/>
          </w:tcPr>
          <w:p w:rsidR="00D47F56" w:rsidRPr="004B0463" w:rsidRDefault="00D47F56" w:rsidP="00AF1B0B">
            <w:pPr>
              <w:jc w:val="right"/>
            </w:pPr>
            <w:r w:rsidRPr="004B0463">
              <w:rPr>
                <w:szCs w:val="22"/>
              </w:rPr>
              <w:t>56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35</w:t>
            </w:r>
          </w:p>
        </w:tc>
        <w:tc>
          <w:tcPr>
            <w:tcW w:w="1235" w:type="dxa"/>
            <w:noWrap/>
            <w:tcMar>
              <w:right w:w="454" w:type="dxa"/>
            </w:tcMar>
            <w:vAlign w:val="bottom"/>
          </w:tcPr>
          <w:p w:rsidR="00D47F56" w:rsidRPr="004B0463" w:rsidRDefault="00D47F56" w:rsidP="00AF1B0B">
            <w:pPr>
              <w:jc w:val="right"/>
            </w:pPr>
            <w:r w:rsidRPr="004B0463">
              <w:rPr>
                <w:szCs w:val="22"/>
              </w:rPr>
              <w:t>53</w:t>
            </w:r>
          </w:p>
        </w:tc>
        <w:tc>
          <w:tcPr>
            <w:tcW w:w="1349" w:type="dxa"/>
            <w:noWrap/>
            <w:tcMar>
              <w:right w:w="454" w:type="dxa"/>
            </w:tcMar>
            <w:vAlign w:val="bottom"/>
          </w:tcPr>
          <w:p w:rsidR="00D47F56" w:rsidRPr="004B0463" w:rsidRDefault="00D47F56" w:rsidP="00AF1B0B">
            <w:pPr>
              <w:jc w:val="right"/>
            </w:pPr>
            <w:r w:rsidRPr="004B0463">
              <w:rPr>
                <w:szCs w:val="22"/>
              </w:rPr>
              <w:t>129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144</w:t>
            </w:r>
          </w:p>
        </w:tc>
        <w:tc>
          <w:tcPr>
            <w:tcW w:w="1235" w:type="dxa"/>
            <w:noWrap/>
            <w:tcMar>
              <w:right w:w="454" w:type="dxa"/>
            </w:tcMar>
            <w:vAlign w:val="bottom"/>
          </w:tcPr>
          <w:p w:rsidR="00D47F56" w:rsidRPr="004B0463" w:rsidRDefault="00D47F56" w:rsidP="00AF1B0B">
            <w:pPr>
              <w:jc w:val="right"/>
            </w:pPr>
            <w:r w:rsidRPr="004B0463">
              <w:rPr>
                <w:szCs w:val="22"/>
              </w:rPr>
              <w:t>216</w:t>
            </w:r>
          </w:p>
        </w:tc>
        <w:tc>
          <w:tcPr>
            <w:tcW w:w="1349" w:type="dxa"/>
            <w:noWrap/>
            <w:tcMar>
              <w:right w:w="454" w:type="dxa"/>
            </w:tcMar>
            <w:vAlign w:val="bottom"/>
          </w:tcPr>
          <w:p w:rsidR="00D47F56" w:rsidRPr="004B0463" w:rsidRDefault="00D47F56" w:rsidP="00AF1B0B">
            <w:pPr>
              <w:jc w:val="right"/>
            </w:pPr>
            <w:r w:rsidRPr="004B0463">
              <w:rPr>
                <w:szCs w:val="22"/>
              </w:rPr>
              <w:t>376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69</w:t>
            </w:r>
          </w:p>
        </w:tc>
        <w:tc>
          <w:tcPr>
            <w:tcW w:w="1235" w:type="dxa"/>
            <w:noWrap/>
            <w:tcMar>
              <w:right w:w="454" w:type="dxa"/>
            </w:tcMar>
            <w:vAlign w:val="bottom"/>
          </w:tcPr>
          <w:p w:rsidR="00D47F56" w:rsidRPr="004B0463" w:rsidRDefault="00D47F56" w:rsidP="00AF1B0B">
            <w:pPr>
              <w:jc w:val="right"/>
            </w:pPr>
            <w:r w:rsidRPr="004B0463">
              <w:rPr>
                <w:szCs w:val="22"/>
              </w:rPr>
              <w:t>104</w:t>
            </w:r>
          </w:p>
        </w:tc>
        <w:tc>
          <w:tcPr>
            <w:tcW w:w="1349" w:type="dxa"/>
            <w:noWrap/>
            <w:tcMar>
              <w:right w:w="454" w:type="dxa"/>
            </w:tcMar>
            <w:vAlign w:val="bottom"/>
          </w:tcPr>
          <w:p w:rsidR="00D47F56" w:rsidRPr="004B0463" w:rsidRDefault="00D47F56" w:rsidP="00AF1B0B">
            <w:pPr>
              <w:jc w:val="right"/>
            </w:pPr>
            <w:r w:rsidRPr="004B0463">
              <w:rPr>
                <w:szCs w:val="22"/>
              </w:rPr>
              <w:t>187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53</w:t>
            </w:r>
          </w:p>
        </w:tc>
        <w:tc>
          <w:tcPr>
            <w:tcW w:w="1235" w:type="dxa"/>
            <w:noWrap/>
            <w:tcMar>
              <w:right w:w="454" w:type="dxa"/>
            </w:tcMar>
            <w:vAlign w:val="bottom"/>
          </w:tcPr>
          <w:p w:rsidR="00D47F56" w:rsidRPr="004B0463" w:rsidRDefault="00D47F56" w:rsidP="00AF1B0B">
            <w:pPr>
              <w:jc w:val="right"/>
            </w:pPr>
            <w:r w:rsidRPr="004B0463">
              <w:rPr>
                <w:szCs w:val="22"/>
              </w:rPr>
              <w:t>80</w:t>
            </w:r>
          </w:p>
        </w:tc>
        <w:tc>
          <w:tcPr>
            <w:tcW w:w="1349" w:type="dxa"/>
            <w:noWrap/>
            <w:tcMar>
              <w:right w:w="454" w:type="dxa"/>
            </w:tcMar>
            <w:vAlign w:val="bottom"/>
          </w:tcPr>
          <w:p w:rsidR="00D47F56" w:rsidRPr="004B0463" w:rsidRDefault="00D47F56" w:rsidP="00AF1B0B">
            <w:pPr>
              <w:jc w:val="right"/>
            </w:pPr>
            <w:r w:rsidRPr="004B0463">
              <w:rPr>
                <w:szCs w:val="22"/>
              </w:rPr>
              <w:t>359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77</w:t>
            </w:r>
          </w:p>
        </w:tc>
        <w:tc>
          <w:tcPr>
            <w:tcW w:w="1235" w:type="dxa"/>
            <w:noWrap/>
            <w:tcMar>
              <w:right w:w="454" w:type="dxa"/>
            </w:tcMar>
            <w:vAlign w:val="bottom"/>
          </w:tcPr>
          <w:p w:rsidR="00D47F56" w:rsidRPr="004B0463" w:rsidRDefault="00D47F56" w:rsidP="00AF1B0B">
            <w:pPr>
              <w:jc w:val="right"/>
            </w:pPr>
            <w:r w:rsidRPr="004B0463">
              <w:rPr>
                <w:szCs w:val="22"/>
              </w:rPr>
              <w:t>116</w:t>
            </w:r>
          </w:p>
        </w:tc>
        <w:tc>
          <w:tcPr>
            <w:tcW w:w="1349" w:type="dxa"/>
            <w:noWrap/>
            <w:tcMar>
              <w:right w:w="454" w:type="dxa"/>
            </w:tcMar>
            <w:vAlign w:val="bottom"/>
          </w:tcPr>
          <w:p w:rsidR="00D47F56" w:rsidRPr="004B0463" w:rsidRDefault="00D47F56" w:rsidP="00AF1B0B">
            <w:pPr>
              <w:jc w:val="right"/>
            </w:pPr>
            <w:r w:rsidRPr="004B0463">
              <w:rPr>
                <w:szCs w:val="22"/>
              </w:rPr>
              <w:t>252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120</w:t>
            </w:r>
          </w:p>
        </w:tc>
        <w:tc>
          <w:tcPr>
            <w:tcW w:w="1235" w:type="dxa"/>
            <w:noWrap/>
            <w:tcMar>
              <w:right w:w="454" w:type="dxa"/>
            </w:tcMar>
            <w:vAlign w:val="bottom"/>
          </w:tcPr>
          <w:p w:rsidR="00D47F56" w:rsidRPr="004B0463" w:rsidRDefault="00D47F56" w:rsidP="00AF1B0B">
            <w:pPr>
              <w:jc w:val="right"/>
            </w:pPr>
            <w:r w:rsidRPr="004B0463">
              <w:rPr>
                <w:szCs w:val="22"/>
              </w:rPr>
              <w:t>180</w:t>
            </w:r>
          </w:p>
        </w:tc>
        <w:tc>
          <w:tcPr>
            <w:tcW w:w="1349" w:type="dxa"/>
            <w:noWrap/>
            <w:tcMar>
              <w:right w:w="454" w:type="dxa"/>
            </w:tcMar>
            <w:vAlign w:val="bottom"/>
          </w:tcPr>
          <w:p w:rsidR="00D47F56" w:rsidRPr="004B0463" w:rsidRDefault="00D47F56" w:rsidP="00AF1B0B">
            <w:pPr>
              <w:jc w:val="right"/>
            </w:pPr>
            <w:r w:rsidRPr="004B0463">
              <w:rPr>
                <w:szCs w:val="22"/>
              </w:rPr>
              <w:t>405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96</w:t>
            </w:r>
          </w:p>
        </w:tc>
        <w:tc>
          <w:tcPr>
            <w:tcW w:w="1235" w:type="dxa"/>
            <w:noWrap/>
            <w:tcMar>
              <w:right w:w="454" w:type="dxa"/>
            </w:tcMar>
            <w:vAlign w:val="bottom"/>
          </w:tcPr>
          <w:p w:rsidR="00D47F56" w:rsidRPr="004B0463" w:rsidRDefault="00D47F56" w:rsidP="00AF1B0B">
            <w:pPr>
              <w:jc w:val="right"/>
            </w:pPr>
            <w:r w:rsidRPr="004B0463">
              <w:rPr>
                <w:szCs w:val="22"/>
              </w:rPr>
              <w:t>144</w:t>
            </w:r>
          </w:p>
        </w:tc>
        <w:tc>
          <w:tcPr>
            <w:tcW w:w="1349" w:type="dxa"/>
            <w:noWrap/>
            <w:tcMar>
              <w:right w:w="454" w:type="dxa"/>
            </w:tcMar>
            <w:vAlign w:val="bottom"/>
          </w:tcPr>
          <w:p w:rsidR="00D47F56" w:rsidRPr="004B0463" w:rsidRDefault="00D47F56" w:rsidP="00AF1B0B">
            <w:pPr>
              <w:jc w:val="right"/>
            </w:pPr>
            <w:r w:rsidRPr="004B0463">
              <w:rPr>
                <w:szCs w:val="22"/>
              </w:rPr>
              <w:t>344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111</w:t>
            </w:r>
          </w:p>
        </w:tc>
        <w:tc>
          <w:tcPr>
            <w:tcW w:w="1235" w:type="dxa"/>
            <w:noWrap/>
            <w:tcMar>
              <w:right w:w="454" w:type="dxa"/>
            </w:tcMar>
            <w:vAlign w:val="bottom"/>
          </w:tcPr>
          <w:p w:rsidR="00D47F56" w:rsidRPr="004B0463" w:rsidRDefault="00D47F56" w:rsidP="00AF1B0B">
            <w:pPr>
              <w:jc w:val="right"/>
            </w:pPr>
            <w:r w:rsidRPr="004B0463">
              <w:rPr>
                <w:szCs w:val="22"/>
              </w:rPr>
              <w:t>167</w:t>
            </w:r>
          </w:p>
        </w:tc>
        <w:tc>
          <w:tcPr>
            <w:tcW w:w="1349" w:type="dxa"/>
            <w:noWrap/>
            <w:tcMar>
              <w:right w:w="454" w:type="dxa"/>
            </w:tcMar>
            <w:vAlign w:val="bottom"/>
          </w:tcPr>
          <w:p w:rsidR="00D47F56" w:rsidRPr="004B0463" w:rsidRDefault="00D47F56" w:rsidP="00AF1B0B">
            <w:pPr>
              <w:jc w:val="right"/>
            </w:pPr>
            <w:r w:rsidRPr="004B0463">
              <w:rPr>
                <w:szCs w:val="22"/>
              </w:rPr>
              <w:t>326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98</w:t>
            </w:r>
          </w:p>
        </w:tc>
        <w:tc>
          <w:tcPr>
            <w:tcW w:w="1235" w:type="dxa"/>
            <w:noWrap/>
            <w:tcMar>
              <w:right w:w="454" w:type="dxa"/>
            </w:tcMar>
            <w:vAlign w:val="bottom"/>
          </w:tcPr>
          <w:p w:rsidR="00D47F56" w:rsidRPr="004B0463" w:rsidRDefault="00D47F56" w:rsidP="00AF1B0B">
            <w:pPr>
              <w:jc w:val="right"/>
            </w:pPr>
            <w:r w:rsidRPr="004B0463">
              <w:rPr>
                <w:szCs w:val="22"/>
              </w:rPr>
              <w:t>147</w:t>
            </w:r>
          </w:p>
        </w:tc>
        <w:tc>
          <w:tcPr>
            <w:tcW w:w="1349" w:type="dxa"/>
            <w:noWrap/>
            <w:tcMar>
              <w:right w:w="454" w:type="dxa"/>
            </w:tcMar>
            <w:vAlign w:val="bottom"/>
          </w:tcPr>
          <w:p w:rsidR="00D47F56" w:rsidRPr="004B0463" w:rsidRDefault="00D47F56" w:rsidP="00AF1B0B">
            <w:pPr>
              <w:jc w:val="right"/>
            </w:pPr>
            <w:r w:rsidRPr="004B0463">
              <w:rPr>
                <w:szCs w:val="22"/>
              </w:rPr>
              <w:t>375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31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26</w:t>
            </w:r>
          </w:p>
        </w:tc>
        <w:tc>
          <w:tcPr>
            <w:tcW w:w="1235" w:type="dxa"/>
            <w:noWrap/>
            <w:tcMar>
              <w:right w:w="454" w:type="dxa"/>
            </w:tcMar>
            <w:vAlign w:val="bottom"/>
          </w:tcPr>
          <w:p w:rsidR="00D47F56" w:rsidRPr="004B0463" w:rsidRDefault="00D47F56" w:rsidP="00AF1B0B">
            <w:pPr>
              <w:jc w:val="right"/>
            </w:pPr>
            <w:r w:rsidRPr="004B0463">
              <w:rPr>
                <w:szCs w:val="22"/>
              </w:rPr>
              <w:t>39</w:t>
            </w:r>
          </w:p>
        </w:tc>
        <w:tc>
          <w:tcPr>
            <w:tcW w:w="1349" w:type="dxa"/>
            <w:noWrap/>
            <w:tcMar>
              <w:right w:w="454" w:type="dxa"/>
            </w:tcMar>
            <w:vAlign w:val="bottom"/>
          </w:tcPr>
          <w:p w:rsidR="00D47F56" w:rsidRPr="004B0463" w:rsidRDefault="00D47F56" w:rsidP="00AF1B0B">
            <w:pPr>
              <w:jc w:val="right"/>
            </w:pPr>
            <w:r w:rsidRPr="004B0463">
              <w:rPr>
                <w:szCs w:val="22"/>
              </w:rPr>
              <w:t>114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Hypochoeris radicata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99</w:t>
            </w:r>
          </w:p>
        </w:tc>
        <w:tc>
          <w:tcPr>
            <w:tcW w:w="1235" w:type="dxa"/>
            <w:noWrap/>
            <w:tcMar>
              <w:right w:w="454" w:type="dxa"/>
            </w:tcMar>
            <w:vAlign w:val="bottom"/>
          </w:tcPr>
          <w:p w:rsidR="00D47F56" w:rsidRPr="004B0463" w:rsidRDefault="00D47F56" w:rsidP="00AF1B0B">
            <w:pPr>
              <w:jc w:val="right"/>
            </w:pPr>
            <w:r w:rsidRPr="004B0463">
              <w:rPr>
                <w:szCs w:val="22"/>
              </w:rPr>
              <w:t>165</w:t>
            </w:r>
          </w:p>
        </w:tc>
        <w:tc>
          <w:tcPr>
            <w:tcW w:w="1349" w:type="dxa"/>
            <w:noWrap/>
            <w:tcMar>
              <w:right w:w="454" w:type="dxa"/>
            </w:tcMar>
            <w:vAlign w:val="bottom"/>
          </w:tcPr>
          <w:p w:rsidR="00D47F56" w:rsidRPr="004B0463" w:rsidRDefault="00D47F56" w:rsidP="00AF1B0B">
            <w:pPr>
              <w:jc w:val="right"/>
            </w:pPr>
            <w:r w:rsidRPr="004B0463">
              <w:rPr>
                <w:szCs w:val="22"/>
              </w:rPr>
              <w:t>227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Hypochoeris radicata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157</w:t>
            </w:r>
          </w:p>
        </w:tc>
        <w:tc>
          <w:tcPr>
            <w:tcW w:w="1235" w:type="dxa"/>
            <w:noWrap/>
            <w:tcMar>
              <w:right w:w="454" w:type="dxa"/>
            </w:tcMar>
            <w:vAlign w:val="bottom"/>
          </w:tcPr>
          <w:p w:rsidR="00D47F56" w:rsidRPr="004B0463" w:rsidRDefault="00D47F56" w:rsidP="00AF1B0B">
            <w:pPr>
              <w:jc w:val="right"/>
            </w:pPr>
            <w:r w:rsidRPr="004B0463">
              <w:rPr>
                <w:szCs w:val="22"/>
              </w:rPr>
              <w:t>173</w:t>
            </w:r>
          </w:p>
        </w:tc>
        <w:tc>
          <w:tcPr>
            <w:tcW w:w="1349" w:type="dxa"/>
            <w:noWrap/>
            <w:tcMar>
              <w:right w:w="454" w:type="dxa"/>
            </w:tcMar>
            <w:vAlign w:val="bottom"/>
          </w:tcPr>
          <w:p w:rsidR="00D47F56" w:rsidRPr="004B0463" w:rsidRDefault="00D47F56" w:rsidP="00AF1B0B">
            <w:pPr>
              <w:jc w:val="right"/>
            </w:pPr>
            <w:r w:rsidRPr="004B0463">
              <w:rPr>
                <w:szCs w:val="22"/>
              </w:rPr>
              <w:t>187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Hypochoeris radicata</w:t>
            </w:r>
          </w:p>
        </w:tc>
        <w:tc>
          <w:tcPr>
            <w:tcW w:w="2409" w:type="dxa"/>
            <w:noWrap/>
            <w:vAlign w:val="bottom"/>
          </w:tcPr>
          <w:p w:rsidR="00D47F56" w:rsidRPr="004B0463" w:rsidRDefault="00D47F56" w:rsidP="00AF1B0B">
            <w:r w:rsidRPr="004B0463">
              <w:rPr>
                <w:szCs w:val="22"/>
              </w:rPr>
              <w:t>seedling emergence</w:t>
            </w:r>
          </w:p>
        </w:tc>
        <w:tc>
          <w:tcPr>
            <w:tcW w:w="1134" w:type="dxa"/>
            <w:noWrap/>
            <w:tcMar>
              <w:right w:w="454" w:type="dxa"/>
            </w:tcMar>
            <w:vAlign w:val="bottom"/>
          </w:tcPr>
          <w:p w:rsidR="00D47F56" w:rsidRPr="004B0463" w:rsidRDefault="00D47F56" w:rsidP="00AF1B0B">
            <w:pPr>
              <w:jc w:val="right"/>
            </w:pPr>
            <w:r w:rsidRPr="004B0463">
              <w:rPr>
                <w:szCs w:val="22"/>
              </w:rPr>
              <w:t>175</w:t>
            </w:r>
          </w:p>
        </w:tc>
        <w:tc>
          <w:tcPr>
            <w:tcW w:w="1235" w:type="dxa"/>
            <w:noWrap/>
            <w:tcMar>
              <w:right w:w="454" w:type="dxa"/>
            </w:tcMar>
            <w:vAlign w:val="bottom"/>
          </w:tcPr>
          <w:p w:rsidR="00D47F56" w:rsidRPr="004B0463" w:rsidRDefault="00D47F56" w:rsidP="00AF1B0B">
            <w:pPr>
              <w:jc w:val="right"/>
            </w:pPr>
            <w:r w:rsidRPr="004B0463">
              <w:rPr>
                <w:szCs w:val="22"/>
              </w:rPr>
              <w:t>187</w:t>
            </w:r>
          </w:p>
        </w:tc>
        <w:tc>
          <w:tcPr>
            <w:tcW w:w="1349" w:type="dxa"/>
            <w:noWrap/>
            <w:tcMar>
              <w:right w:w="454" w:type="dxa"/>
            </w:tcMar>
            <w:vAlign w:val="bottom"/>
          </w:tcPr>
          <w:p w:rsidR="00D47F56" w:rsidRPr="004B0463" w:rsidRDefault="00D47F56" w:rsidP="00AF1B0B">
            <w:pPr>
              <w:jc w:val="right"/>
            </w:pPr>
            <w:r w:rsidRPr="004B0463">
              <w:rPr>
                <w:szCs w:val="22"/>
              </w:rPr>
              <w:t>195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Lolium perenne</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95</w:t>
            </w:r>
          </w:p>
        </w:tc>
        <w:tc>
          <w:tcPr>
            <w:tcW w:w="1235" w:type="dxa"/>
            <w:noWrap/>
            <w:tcMar>
              <w:right w:w="454" w:type="dxa"/>
            </w:tcMar>
            <w:vAlign w:val="bottom"/>
          </w:tcPr>
          <w:p w:rsidR="00D47F56" w:rsidRPr="004B0463" w:rsidRDefault="00D47F56" w:rsidP="00AF1B0B">
            <w:pPr>
              <w:jc w:val="right"/>
            </w:pPr>
            <w:r w:rsidRPr="004B0463">
              <w:rPr>
                <w:szCs w:val="22"/>
              </w:rPr>
              <w:t>513</w:t>
            </w:r>
          </w:p>
        </w:tc>
        <w:tc>
          <w:tcPr>
            <w:tcW w:w="1349" w:type="dxa"/>
            <w:noWrap/>
            <w:tcMar>
              <w:right w:w="454" w:type="dxa"/>
            </w:tcMar>
            <w:vAlign w:val="bottom"/>
          </w:tcPr>
          <w:p w:rsidR="00D47F56" w:rsidRPr="004B0463" w:rsidRDefault="00D47F56" w:rsidP="00AF1B0B">
            <w:pPr>
              <w:jc w:val="right"/>
            </w:pPr>
            <w:r w:rsidRPr="004B0463">
              <w:rPr>
                <w:szCs w:val="22"/>
              </w:rPr>
              <w:t>1036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Jarvis 1978 </w:t>
            </w:r>
          </w:p>
        </w:tc>
      </w:tr>
      <w:tr w:rsidR="00D47F56" w:rsidRPr="004B0463" w:rsidTr="00AF1B0B">
        <w:trPr>
          <w:cantSplit/>
          <w:trHeight w:val="330"/>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Lolium perenne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95</w:t>
            </w:r>
          </w:p>
        </w:tc>
        <w:tc>
          <w:tcPr>
            <w:tcW w:w="1235" w:type="dxa"/>
            <w:noWrap/>
            <w:tcMar>
              <w:right w:w="454" w:type="dxa"/>
            </w:tcMar>
            <w:vAlign w:val="bottom"/>
          </w:tcPr>
          <w:p w:rsidR="00D47F56" w:rsidRPr="004B0463" w:rsidRDefault="00D47F56" w:rsidP="00AF1B0B">
            <w:pPr>
              <w:jc w:val="right"/>
            </w:pPr>
            <w:r w:rsidRPr="004B0463">
              <w:rPr>
                <w:szCs w:val="22"/>
              </w:rPr>
              <w:t>831</w:t>
            </w:r>
          </w:p>
        </w:tc>
        <w:tc>
          <w:tcPr>
            <w:tcW w:w="1349" w:type="dxa"/>
            <w:noWrap/>
            <w:tcMar>
              <w:right w:w="454" w:type="dxa"/>
            </w:tcMar>
            <w:vAlign w:val="bottom"/>
          </w:tcPr>
          <w:p w:rsidR="00D47F56" w:rsidRPr="004B0463" w:rsidRDefault="00D47F56" w:rsidP="00AF1B0B">
            <w:pPr>
              <w:jc w:val="right"/>
            </w:pPr>
            <w:r w:rsidRPr="004B0463">
              <w:rPr>
                <w:szCs w:val="22"/>
              </w:rPr>
              <w:t>947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Jarvis 1978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46</w:t>
            </w:r>
          </w:p>
        </w:tc>
        <w:tc>
          <w:tcPr>
            <w:tcW w:w="1235" w:type="dxa"/>
            <w:noWrap/>
            <w:tcMar>
              <w:right w:w="454" w:type="dxa"/>
            </w:tcMar>
            <w:vAlign w:val="bottom"/>
          </w:tcPr>
          <w:p w:rsidR="00D47F56" w:rsidRPr="004B0463" w:rsidRDefault="00D47F56" w:rsidP="00AF1B0B">
            <w:pPr>
              <w:jc w:val="right"/>
            </w:pPr>
            <w:r w:rsidRPr="004B0463">
              <w:rPr>
                <w:szCs w:val="22"/>
              </w:rPr>
              <w:t>69</w:t>
            </w:r>
          </w:p>
        </w:tc>
        <w:tc>
          <w:tcPr>
            <w:tcW w:w="1349" w:type="dxa"/>
            <w:noWrap/>
            <w:tcMar>
              <w:right w:w="454" w:type="dxa"/>
            </w:tcMar>
            <w:vAlign w:val="bottom"/>
          </w:tcPr>
          <w:p w:rsidR="00D47F56" w:rsidRPr="004B0463" w:rsidRDefault="00D47F56" w:rsidP="00AF1B0B">
            <w:pPr>
              <w:jc w:val="right"/>
            </w:pPr>
            <w:r w:rsidRPr="004B0463">
              <w:rPr>
                <w:szCs w:val="22"/>
              </w:rPr>
              <w:t>130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159</w:t>
            </w:r>
          </w:p>
        </w:tc>
        <w:tc>
          <w:tcPr>
            <w:tcW w:w="1235" w:type="dxa"/>
            <w:noWrap/>
            <w:tcMar>
              <w:right w:w="454" w:type="dxa"/>
            </w:tcMar>
            <w:vAlign w:val="bottom"/>
          </w:tcPr>
          <w:p w:rsidR="00D47F56" w:rsidRPr="004B0463" w:rsidRDefault="00D47F56" w:rsidP="00AF1B0B">
            <w:pPr>
              <w:jc w:val="right"/>
            </w:pPr>
            <w:r w:rsidRPr="004B0463">
              <w:rPr>
                <w:szCs w:val="22"/>
              </w:rPr>
              <w:t>239</w:t>
            </w:r>
          </w:p>
        </w:tc>
        <w:tc>
          <w:tcPr>
            <w:tcW w:w="1349" w:type="dxa"/>
            <w:noWrap/>
            <w:tcMar>
              <w:right w:w="454" w:type="dxa"/>
            </w:tcMar>
            <w:vAlign w:val="bottom"/>
          </w:tcPr>
          <w:p w:rsidR="00D47F56" w:rsidRPr="004B0463" w:rsidRDefault="00D47F56" w:rsidP="00AF1B0B">
            <w:pPr>
              <w:jc w:val="right"/>
            </w:pPr>
            <w:r w:rsidRPr="004B0463">
              <w:rPr>
                <w:szCs w:val="22"/>
              </w:rPr>
              <w:t>427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370</w:t>
            </w:r>
          </w:p>
        </w:tc>
        <w:tc>
          <w:tcPr>
            <w:tcW w:w="1235" w:type="dxa"/>
            <w:noWrap/>
            <w:tcMar>
              <w:right w:w="454" w:type="dxa"/>
            </w:tcMar>
            <w:vAlign w:val="bottom"/>
          </w:tcPr>
          <w:p w:rsidR="00D47F56" w:rsidRPr="004B0463" w:rsidRDefault="00D47F56" w:rsidP="00AF1B0B">
            <w:pPr>
              <w:jc w:val="right"/>
            </w:pPr>
            <w:r w:rsidRPr="004B0463">
              <w:rPr>
                <w:szCs w:val="22"/>
              </w:rPr>
              <w:t>555</w:t>
            </w:r>
          </w:p>
        </w:tc>
        <w:tc>
          <w:tcPr>
            <w:tcW w:w="1349" w:type="dxa"/>
            <w:noWrap/>
            <w:tcMar>
              <w:right w:w="454" w:type="dxa"/>
            </w:tcMar>
            <w:vAlign w:val="bottom"/>
          </w:tcPr>
          <w:p w:rsidR="00D47F56" w:rsidRPr="004B0463" w:rsidRDefault="00D47F56" w:rsidP="00AF1B0B">
            <w:pPr>
              <w:jc w:val="right"/>
            </w:pPr>
            <w:r w:rsidRPr="004B0463">
              <w:rPr>
                <w:szCs w:val="22"/>
              </w:rPr>
              <w:t>829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48</w:t>
            </w:r>
          </w:p>
        </w:tc>
        <w:tc>
          <w:tcPr>
            <w:tcW w:w="1235" w:type="dxa"/>
            <w:noWrap/>
            <w:tcMar>
              <w:right w:w="454" w:type="dxa"/>
            </w:tcMar>
            <w:vAlign w:val="bottom"/>
          </w:tcPr>
          <w:p w:rsidR="00D47F56" w:rsidRPr="004B0463" w:rsidRDefault="00D47F56" w:rsidP="00AF1B0B">
            <w:pPr>
              <w:jc w:val="right"/>
            </w:pPr>
            <w:r w:rsidRPr="004B0463">
              <w:rPr>
                <w:szCs w:val="22"/>
              </w:rPr>
              <w:t>72</w:t>
            </w:r>
          </w:p>
        </w:tc>
        <w:tc>
          <w:tcPr>
            <w:tcW w:w="1349" w:type="dxa"/>
            <w:noWrap/>
            <w:tcMar>
              <w:right w:w="454" w:type="dxa"/>
            </w:tcMar>
            <w:vAlign w:val="bottom"/>
          </w:tcPr>
          <w:p w:rsidR="00D47F56" w:rsidRPr="004B0463" w:rsidRDefault="00D47F56" w:rsidP="00AF1B0B">
            <w:pPr>
              <w:jc w:val="right"/>
            </w:pPr>
            <w:r w:rsidRPr="004B0463">
              <w:rPr>
                <w:szCs w:val="22"/>
              </w:rPr>
              <w:t>115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29</w:t>
            </w:r>
          </w:p>
        </w:tc>
        <w:tc>
          <w:tcPr>
            <w:tcW w:w="1235" w:type="dxa"/>
            <w:noWrap/>
            <w:tcMar>
              <w:right w:w="454" w:type="dxa"/>
            </w:tcMar>
            <w:vAlign w:val="bottom"/>
          </w:tcPr>
          <w:p w:rsidR="00D47F56" w:rsidRPr="004B0463" w:rsidRDefault="00D47F56" w:rsidP="00AF1B0B">
            <w:pPr>
              <w:jc w:val="right"/>
            </w:pPr>
            <w:r w:rsidRPr="004B0463">
              <w:rPr>
                <w:szCs w:val="22"/>
              </w:rPr>
              <w:t>44</w:t>
            </w:r>
          </w:p>
        </w:tc>
        <w:tc>
          <w:tcPr>
            <w:tcW w:w="1349" w:type="dxa"/>
            <w:noWrap/>
            <w:tcMar>
              <w:right w:w="454" w:type="dxa"/>
            </w:tcMar>
            <w:vAlign w:val="bottom"/>
          </w:tcPr>
          <w:p w:rsidR="00D47F56" w:rsidRPr="004B0463" w:rsidRDefault="00D47F56" w:rsidP="00AF1B0B">
            <w:pPr>
              <w:jc w:val="right"/>
            </w:pPr>
            <w:r w:rsidRPr="004B0463">
              <w:rPr>
                <w:szCs w:val="22"/>
              </w:rPr>
              <w:t>61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89</w:t>
            </w:r>
          </w:p>
        </w:tc>
        <w:tc>
          <w:tcPr>
            <w:tcW w:w="1235" w:type="dxa"/>
            <w:noWrap/>
            <w:tcMar>
              <w:right w:w="454" w:type="dxa"/>
            </w:tcMar>
            <w:vAlign w:val="bottom"/>
          </w:tcPr>
          <w:p w:rsidR="00D47F56" w:rsidRPr="004B0463" w:rsidRDefault="00D47F56" w:rsidP="00AF1B0B">
            <w:pPr>
              <w:jc w:val="right"/>
            </w:pPr>
            <w:r w:rsidRPr="004B0463">
              <w:rPr>
                <w:szCs w:val="22"/>
              </w:rPr>
              <w:t>134</w:t>
            </w:r>
          </w:p>
        </w:tc>
        <w:tc>
          <w:tcPr>
            <w:tcW w:w="1349" w:type="dxa"/>
            <w:noWrap/>
            <w:tcMar>
              <w:right w:w="454" w:type="dxa"/>
            </w:tcMar>
            <w:vAlign w:val="bottom"/>
          </w:tcPr>
          <w:p w:rsidR="00D47F56" w:rsidRPr="004B0463" w:rsidRDefault="00D47F56" w:rsidP="00AF1B0B">
            <w:pPr>
              <w:jc w:val="right"/>
            </w:pPr>
            <w:r w:rsidRPr="004B0463">
              <w:rPr>
                <w:szCs w:val="22"/>
              </w:rPr>
              <w:t>237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8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179</w:t>
            </w:r>
          </w:p>
        </w:tc>
        <w:tc>
          <w:tcPr>
            <w:tcW w:w="1235" w:type="dxa"/>
            <w:noWrap/>
            <w:tcMar>
              <w:right w:w="454" w:type="dxa"/>
            </w:tcMar>
            <w:vAlign w:val="bottom"/>
          </w:tcPr>
          <w:p w:rsidR="00D47F56" w:rsidRPr="004B0463" w:rsidRDefault="00D47F56" w:rsidP="00AF1B0B">
            <w:pPr>
              <w:jc w:val="right"/>
            </w:pPr>
            <w:r w:rsidRPr="004B0463">
              <w:rPr>
                <w:szCs w:val="22"/>
              </w:rPr>
              <w:t>269</w:t>
            </w:r>
          </w:p>
        </w:tc>
        <w:tc>
          <w:tcPr>
            <w:tcW w:w="1349" w:type="dxa"/>
            <w:noWrap/>
            <w:tcMar>
              <w:right w:w="454" w:type="dxa"/>
            </w:tcMar>
            <w:vAlign w:val="bottom"/>
          </w:tcPr>
          <w:p w:rsidR="00D47F56" w:rsidRPr="004B0463" w:rsidRDefault="00D47F56" w:rsidP="00AF1B0B">
            <w:pPr>
              <w:jc w:val="right"/>
            </w:pPr>
            <w:r w:rsidRPr="004B0463">
              <w:rPr>
                <w:szCs w:val="22"/>
              </w:rPr>
              <w:t>281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598</w:t>
            </w:r>
          </w:p>
        </w:tc>
        <w:tc>
          <w:tcPr>
            <w:tcW w:w="1235" w:type="dxa"/>
            <w:noWrap/>
            <w:tcMar>
              <w:right w:w="454" w:type="dxa"/>
            </w:tcMar>
            <w:vAlign w:val="bottom"/>
          </w:tcPr>
          <w:p w:rsidR="00D47F56" w:rsidRPr="004B0463" w:rsidRDefault="00D47F56" w:rsidP="00AF1B0B">
            <w:pPr>
              <w:jc w:val="right"/>
            </w:pPr>
            <w:r w:rsidRPr="004B0463">
              <w:rPr>
                <w:szCs w:val="22"/>
              </w:rPr>
              <w:t>897</w:t>
            </w:r>
          </w:p>
        </w:tc>
        <w:tc>
          <w:tcPr>
            <w:tcW w:w="1349" w:type="dxa"/>
            <w:noWrap/>
            <w:tcMar>
              <w:right w:w="454" w:type="dxa"/>
            </w:tcMar>
            <w:vAlign w:val="bottom"/>
          </w:tcPr>
          <w:p w:rsidR="00D47F56" w:rsidRPr="004B0463" w:rsidRDefault="00D47F56" w:rsidP="00AF1B0B">
            <w:pPr>
              <w:jc w:val="right"/>
            </w:pPr>
            <w:r w:rsidRPr="004B0463">
              <w:rPr>
                <w:szCs w:val="22"/>
              </w:rPr>
              <w:t>851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252</w:t>
            </w:r>
          </w:p>
        </w:tc>
        <w:tc>
          <w:tcPr>
            <w:tcW w:w="1235" w:type="dxa"/>
            <w:noWrap/>
            <w:tcMar>
              <w:right w:w="454" w:type="dxa"/>
            </w:tcMar>
            <w:vAlign w:val="bottom"/>
          </w:tcPr>
          <w:p w:rsidR="00D47F56" w:rsidRPr="004B0463" w:rsidRDefault="00D47F56" w:rsidP="00AF1B0B">
            <w:pPr>
              <w:jc w:val="right"/>
            </w:pPr>
            <w:r w:rsidRPr="004B0463">
              <w:rPr>
                <w:szCs w:val="22"/>
              </w:rPr>
              <w:t>378</w:t>
            </w:r>
          </w:p>
        </w:tc>
        <w:tc>
          <w:tcPr>
            <w:tcW w:w="1349" w:type="dxa"/>
            <w:noWrap/>
            <w:tcMar>
              <w:right w:w="454" w:type="dxa"/>
            </w:tcMar>
            <w:vAlign w:val="bottom"/>
          </w:tcPr>
          <w:p w:rsidR="00D47F56" w:rsidRPr="004B0463" w:rsidRDefault="00D47F56" w:rsidP="00AF1B0B">
            <w:pPr>
              <w:jc w:val="right"/>
            </w:pPr>
            <w:r w:rsidRPr="004B0463">
              <w:rPr>
                <w:szCs w:val="22"/>
              </w:rPr>
              <w:t>351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311</w:t>
            </w:r>
          </w:p>
        </w:tc>
        <w:tc>
          <w:tcPr>
            <w:tcW w:w="1235" w:type="dxa"/>
            <w:noWrap/>
            <w:tcMar>
              <w:right w:w="454" w:type="dxa"/>
            </w:tcMar>
            <w:vAlign w:val="bottom"/>
          </w:tcPr>
          <w:p w:rsidR="00D47F56" w:rsidRPr="004B0463" w:rsidRDefault="00D47F56" w:rsidP="00AF1B0B">
            <w:pPr>
              <w:jc w:val="right"/>
            </w:pPr>
            <w:r w:rsidRPr="004B0463">
              <w:rPr>
                <w:szCs w:val="22"/>
              </w:rPr>
              <w:t>467</w:t>
            </w:r>
          </w:p>
        </w:tc>
        <w:tc>
          <w:tcPr>
            <w:tcW w:w="1349" w:type="dxa"/>
            <w:noWrap/>
            <w:tcMar>
              <w:right w:w="454" w:type="dxa"/>
            </w:tcMar>
            <w:vAlign w:val="bottom"/>
          </w:tcPr>
          <w:p w:rsidR="00D47F56" w:rsidRPr="004B0463" w:rsidRDefault="00D47F56" w:rsidP="00AF1B0B">
            <w:pPr>
              <w:jc w:val="right"/>
            </w:pPr>
            <w:r w:rsidRPr="004B0463">
              <w:rPr>
                <w:szCs w:val="22"/>
              </w:rPr>
              <w:t>933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481</w:t>
            </w:r>
          </w:p>
        </w:tc>
        <w:tc>
          <w:tcPr>
            <w:tcW w:w="1235" w:type="dxa"/>
            <w:noWrap/>
            <w:tcMar>
              <w:right w:w="454" w:type="dxa"/>
            </w:tcMar>
            <w:vAlign w:val="bottom"/>
          </w:tcPr>
          <w:p w:rsidR="00D47F56" w:rsidRPr="004B0463" w:rsidRDefault="00D47F56" w:rsidP="00AF1B0B">
            <w:pPr>
              <w:jc w:val="right"/>
            </w:pPr>
            <w:r w:rsidRPr="004B0463">
              <w:rPr>
                <w:szCs w:val="22"/>
              </w:rPr>
              <w:t>722</w:t>
            </w:r>
          </w:p>
        </w:tc>
        <w:tc>
          <w:tcPr>
            <w:tcW w:w="1349" w:type="dxa"/>
            <w:noWrap/>
            <w:tcMar>
              <w:right w:w="454" w:type="dxa"/>
            </w:tcMar>
            <w:vAlign w:val="bottom"/>
          </w:tcPr>
          <w:p w:rsidR="00D47F56" w:rsidRPr="004B0463" w:rsidRDefault="00D47F56" w:rsidP="00AF1B0B">
            <w:pPr>
              <w:jc w:val="right"/>
            </w:pPr>
            <w:r w:rsidRPr="004B0463">
              <w:rPr>
                <w:szCs w:val="22"/>
              </w:rPr>
              <w:t>795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212</w:t>
            </w:r>
          </w:p>
        </w:tc>
        <w:tc>
          <w:tcPr>
            <w:tcW w:w="1235" w:type="dxa"/>
            <w:noWrap/>
            <w:tcMar>
              <w:right w:w="454" w:type="dxa"/>
            </w:tcMar>
            <w:vAlign w:val="bottom"/>
          </w:tcPr>
          <w:p w:rsidR="00D47F56" w:rsidRPr="004B0463" w:rsidRDefault="00D47F56" w:rsidP="00AF1B0B">
            <w:pPr>
              <w:jc w:val="right"/>
            </w:pPr>
            <w:r w:rsidRPr="004B0463">
              <w:rPr>
                <w:szCs w:val="22"/>
              </w:rPr>
              <w:t>318</w:t>
            </w:r>
          </w:p>
        </w:tc>
        <w:tc>
          <w:tcPr>
            <w:tcW w:w="1349" w:type="dxa"/>
            <w:noWrap/>
            <w:tcMar>
              <w:right w:w="454" w:type="dxa"/>
            </w:tcMar>
            <w:vAlign w:val="bottom"/>
          </w:tcPr>
          <w:p w:rsidR="00D47F56" w:rsidRPr="004B0463" w:rsidRDefault="00D47F56" w:rsidP="00AF1B0B">
            <w:pPr>
              <w:jc w:val="right"/>
            </w:pPr>
            <w:r w:rsidRPr="004B0463">
              <w:rPr>
                <w:szCs w:val="22"/>
              </w:rPr>
              <w:t>771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212</w:t>
            </w:r>
          </w:p>
        </w:tc>
        <w:tc>
          <w:tcPr>
            <w:tcW w:w="1235" w:type="dxa"/>
            <w:noWrap/>
            <w:tcMar>
              <w:right w:w="454" w:type="dxa"/>
            </w:tcMar>
            <w:vAlign w:val="bottom"/>
          </w:tcPr>
          <w:p w:rsidR="00D47F56" w:rsidRPr="004B0463" w:rsidRDefault="00D47F56" w:rsidP="00AF1B0B">
            <w:pPr>
              <w:jc w:val="right"/>
            </w:pPr>
            <w:r w:rsidRPr="004B0463">
              <w:rPr>
                <w:szCs w:val="22"/>
              </w:rPr>
              <w:t>318</w:t>
            </w:r>
          </w:p>
        </w:tc>
        <w:tc>
          <w:tcPr>
            <w:tcW w:w="1349" w:type="dxa"/>
            <w:noWrap/>
            <w:tcMar>
              <w:right w:w="454" w:type="dxa"/>
            </w:tcMar>
            <w:vAlign w:val="bottom"/>
          </w:tcPr>
          <w:p w:rsidR="00D47F56" w:rsidRPr="004B0463" w:rsidRDefault="00D47F56" w:rsidP="00AF1B0B">
            <w:pPr>
              <w:jc w:val="right"/>
            </w:pPr>
            <w:r w:rsidRPr="004B0463">
              <w:rPr>
                <w:szCs w:val="22"/>
              </w:rPr>
              <w:t>659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251</w:t>
            </w:r>
          </w:p>
        </w:tc>
        <w:tc>
          <w:tcPr>
            <w:tcW w:w="1235" w:type="dxa"/>
            <w:noWrap/>
            <w:tcMar>
              <w:right w:w="454" w:type="dxa"/>
            </w:tcMar>
            <w:vAlign w:val="bottom"/>
          </w:tcPr>
          <w:p w:rsidR="00D47F56" w:rsidRPr="004B0463" w:rsidRDefault="00D47F56" w:rsidP="00AF1B0B">
            <w:pPr>
              <w:jc w:val="right"/>
            </w:pPr>
            <w:r w:rsidRPr="004B0463">
              <w:rPr>
                <w:szCs w:val="22"/>
              </w:rPr>
              <w:t>377</w:t>
            </w:r>
          </w:p>
        </w:tc>
        <w:tc>
          <w:tcPr>
            <w:tcW w:w="1349" w:type="dxa"/>
            <w:noWrap/>
            <w:tcMar>
              <w:right w:w="454" w:type="dxa"/>
            </w:tcMar>
            <w:vAlign w:val="bottom"/>
          </w:tcPr>
          <w:p w:rsidR="00D47F56" w:rsidRPr="004B0463" w:rsidRDefault="00D47F56" w:rsidP="00AF1B0B">
            <w:pPr>
              <w:jc w:val="right"/>
            </w:pPr>
            <w:r w:rsidRPr="004B0463">
              <w:rPr>
                <w:szCs w:val="22"/>
              </w:rPr>
              <w:t>444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116</w:t>
            </w:r>
          </w:p>
        </w:tc>
        <w:tc>
          <w:tcPr>
            <w:tcW w:w="1235" w:type="dxa"/>
            <w:noWrap/>
            <w:tcMar>
              <w:right w:w="454" w:type="dxa"/>
            </w:tcMar>
            <w:vAlign w:val="bottom"/>
          </w:tcPr>
          <w:p w:rsidR="00D47F56" w:rsidRPr="004B0463" w:rsidRDefault="00D47F56" w:rsidP="00AF1B0B">
            <w:pPr>
              <w:jc w:val="right"/>
            </w:pPr>
            <w:r w:rsidRPr="004B0463">
              <w:rPr>
                <w:szCs w:val="22"/>
              </w:rPr>
              <w:t>174</w:t>
            </w:r>
          </w:p>
        </w:tc>
        <w:tc>
          <w:tcPr>
            <w:tcW w:w="1349" w:type="dxa"/>
            <w:noWrap/>
            <w:tcMar>
              <w:right w:w="454" w:type="dxa"/>
            </w:tcMar>
            <w:vAlign w:val="bottom"/>
          </w:tcPr>
          <w:p w:rsidR="00D47F56" w:rsidRPr="004B0463" w:rsidRDefault="00D47F56" w:rsidP="00AF1B0B">
            <w:pPr>
              <w:jc w:val="right"/>
            </w:pPr>
            <w:r w:rsidRPr="004B0463">
              <w:rPr>
                <w:szCs w:val="22"/>
              </w:rPr>
              <w:t>429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70</w:t>
            </w:r>
          </w:p>
        </w:tc>
        <w:tc>
          <w:tcPr>
            <w:tcW w:w="1235" w:type="dxa"/>
            <w:noWrap/>
            <w:tcMar>
              <w:right w:w="454" w:type="dxa"/>
            </w:tcMar>
            <w:vAlign w:val="bottom"/>
          </w:tcPr>
          <w:p w:rsidR="00D47F56" w:rsidRPr="004B0463" w:rsidRDefault="00D47F56" w:rsidP="00AF1B0B">
            <w:pPr>
              <w:jc w:val="right"/>
            </w:pPr>
            <w:r w:rsidRPr="004B0463">
              <w:rPr>
                <w:szCs w:val="22"/>
              </w:rPr>
              <w:t>105</w:t>
            </w:r>
          </w:p>
        </w:tc>
        <w:tc>
          <w:tcPr>
            <w:tcW w:w="1349" w:type="dxa"/>
            <w:noWrap/>
            <w:tcMar>
              <w:right w:w="454" w:type="dxa"/>
            </w:tcMar>
            <w:vAlign w:val="bottom"/>
          </w:tcPr>
          <w:p w:rsidR="00D47F56" w:rsidRPr="004B0463" w:rsidRDefault="00D47F56" w:rsidP="00AF1B0B">
            <w:pPr>
              <w:jc w:val="right"/>
            </w:pPr>
            <w:r w:rsidRPr="004B0463">
              <w:rPr>
                <w:szCs w:val="22"/>
              </w:rPr>
              <w:t>325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175</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Rhoads et al. 1989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350</w:t>
            </w:r>
          </w:p>
        </w:tc>
        <w:tc>
          <w:tcPr>
            <w:tcW w:w="1235" w:type="dxa"/>
            <w:noWrap/>
            <w:tcMar>
              <w:right w:w="454" w:type="dxa"/>
            </w:tcMar>
            <w:vAlign w:val="bottom"/>
          </w:tcPr>
          <w:p w:rsidR="00D47F56" w:rsidRPr="004B0463" w:rsidRDefault="00D47F56" w:rsidP="00AF1B0B">
            <w:pPr>
              <w:jc w:val="right"/>
            </w:pPr>
            <w:r w:rsidRPr="004B0463">
              <w:rPr>
                <w:szCs w:val="22"/>
              </w:rPr>
              <w:t>700</w:t>
            </w:r>
          </w:p>
        </w:tc>
        <w:tc>
          <w:tcPr>
            <w:tcW w:w="1349" w:type="dxa"/>
            <w:noWrap/>
            <w:tcMar>
              <w:right w:w="454" w:type="dxa"/>
            </w:tcMar>
            <w:vAlign w:val="bottom"/>
          </w:tcPr>
          <w:p w:rsidR="00D47F56" w:rsidRPr="004B0463" w:rsidRDefault="00D47F56" w:rsidP="00AF1B0B">
            <w:pPr>
              <w:jc w:val="right"/>
            </w:pPr>
            <w:r w:rsidRPr="004B0463">
              <w:rPr>
                <w:szCs w:val="22"/>
              </w:rPr>
              <w:t>1400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Rhoads et al. 1989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350</w:t>
            </w:r>
          </w:p>
        </w:tc>
        <w:tc>
          <w:tcPr>
            <w:tcW w:w="1235" w:type="dxa"/>
            <w:noWrap/>
            <w:tcMar>
              <w:right w:w="454" w:type="dxa"/>
            </w:tcMar>
            <w:vAlign w:val="bottom"/>
          </w:tcPr>
          <w:p w:rsidR="00D47F56" w:rsidRPr="004B0463" w:rsidRDefault="00D47F56" w:rsidP="00AF1B0B">
            <w:pPr>
              <w:jc w:val="right"/>
            </w:pPr>
            <w:r w:rsidRPr="004B0463">
              <w:rPr>
                <w:szCs w:val="22"/>
              </w:rPr>
              <w:t>700</w:t>
            </w:r>
          </w:p>
        </w:tc>
        <w:tc>
          <w:tcPr>
            <w:tcW w:w="1349" w:type="dxa"/>
            <w:noWrap/>
            <w:tcMar>
              <w:right w:w="454" w:type="dxa"/>
            </w:tcMar>
            <w:vAlign w:val="bottom"/>
          </w:tcPr>
          <w:p w:rsidR="00D47F56" w:rsidRPr="004B0463" w:rsidRDefault="00D47F56" w:rsidP="00AF1B0B">
            <w:pPr>
              <w:jc w:val="right"/>
            </w:pPr>
            <w:r w:rsidRPr="004B0463">
              <w:rPr>
                <w:szCs w:val="22"/>
              </w:rPr>
              <w:t>1400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Rhoads et al. 1989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Panicum milaceum</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206</w:t>
            </w:r>
          </w:p>
        </w:tc>
        <w:tc>
          <w:tcPr>
            <w:tcW w:w="1235" w:type="dxa"/>
            <w:noWrap/>
            <w:tcMar>
              <w:right w:w="454" w:type="dxa"/>
            </w:tcMar>
            <w:vAlign w:val="bottom"/>
          </w:tcPr>
          <w:p w:rsidR="00D47F56" w:rsidRPr="004B0463" w:rsidRDefault="00D47F56" w:rsidP="00AF1B0B">
            <w:pPr>
              <w:jc w:val="right"/>
            </w:pPr>
            <w:r w:rsidRPr="004B0463">
              <w:rPr>
                <w:szCs w:val="22"/>
              </w:rPr>
              <w:t>309</w:t>
            </w:r>
          </w:p>
        </w:tc>
        <w:tc>
          <w:tcPr>
            <w:tcW w:w="1349" w:type="dxa"/>
            <w:noWrap/>
            <w:tcMar>
              <w:right w:w="454" w:type="dxa"/>
            </w:tcMar>
            <w:vAlign w:val="bottom"/>
          </w:tcPr>
          <w:p w:rsidR="00D47F56" w:rsidRPr="004B0463" w:rsidRDefault="00D47F56" w:rsidP="00AF1B0B">
            <w:pPr>
              <w:jc w:val="right"/>
            </w:pPr>
            <w:r w:rsidRPr="004B0463">
              <w:rPr>
                <w:szCs w:val="22"/>
              </w:rPr>
              <w:t>389</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Poa annua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389</w:t>
            </w:r>
          </w:p>
        </w:tc>
        <w:tc>
          <w:tcPr>
            <w:tcW w:w="1349" w:type="dxa"/>
            <w:noWrap/>
            <w:tcMar>
              <w:right w:w="454" w:type="dxa"/>
            </w:tcMar>
            <w:vAlign w:val="bottom"/>
          </w:tcPr>
          <w:p w:rsidR="00D47F56" w:rsidRPr="004B0463" w:rsidRDefault="00D47F56" w:rsidP="00AF1B0B">
            <w:pPr>
              <w:jc w:val="right"/>
            </w:pPr>
            <w:r w:rsidRPr="004B0463">
              <w:rPr>
                <w:szCs w:val="22"/>
              </w:rPr>
              <w:t>418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Poa annua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216</w:t>
            </w:r>
          </w:p>
        </w:tc>
        <w:tc>
          <w:tcPr>
            <w:tcW w:w="1349" w:type="dxa"/>
            <w:noWrap/>
            <w:tcMar>
              <w:right w:w="454" w:type="dxa"/>
            </w:tcMar>
            <w:vAlign w:val="bottom"/>
          </w:tcPr>
          <w:p w:rsidR="00D47F56" w:rsidRPr="004B0463" w:rsidRDefault="00D47F56" w:rsidP="00AF1B0B">
            <w:pPr>
              <w:jc w:val="right"/>
            </w:pPr>
            <w:r w:rsidRPr="004B0463">
              <w:rPr>
                <w:szCs w:val="22"/>
              </w:rPr>
              <w:t>262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Poa annua</w:t>
            </w:r>
          </w:p>
        </w:tc>
        <w:tc>
          <w:tcPr>
            <w:tcW w:w="2409" w:type="dxa"/>
            <w:noWrap/>
            <w:vAlign w:val="bottom"/>
          </w:tcPr>
          <w:p w:rsidR="00D47F56" w:rsidRPr="004B0463" w:rsidRDefault="00D47F56" w:rsidP="00AF1B0B">
            <w:r w:rsidRPr="004B0463">
              <w:rPr>
                <w:szCs w:val="22"/>
              </w:rPr>
              <w:t>seedling emergence</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91</w:t>
            </w:r>
          </w:p>
        </w:tc>
        <w:tc>
          <w:tcPr>
            <w:tcW w:w="1349" w:type="dxa"/>
            <w:noWrap/>
            <w:tcMar>
              <w:right w:w="454" w:type="dxa"/>
            </w:tcMar>
            <w:vAlign w:val="bottom"/>
          </w:tcPr>
          <w:p w:rsidR="00D47F56" w:rsidRPr="004B0463" w:rsidRDefault="00D47F56" w:rsidP="00AF1B0B">
            <w:pPr>
              <w:jc w:val="right"/>
            </w:pPr>
            <w:r w:rsidRPr="004B0463">
              <w:rPr>
                <w:szCs w:val="22"/>
              </w:rPr>
              <w:t>141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yield (total dm)</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237</w:t>
            </w:r>
          </w:p>
        </w:tc>
        <w:tc>
          <w:tcPr>
            <w:tcW w:w="1349" w:type="dxa"/>
            <w:noWrap/>
            <w:tcMar>
              <w:right w:w="454" w:type="dxa"/>
            </w:tcMar>
            <w:vAlign w:val="bottom"/>
          </w:tcPr>
          <w:p w:rsidR="00D47F56" w:rsidRPr="004B0463" w:rsidRDefault="00D47F56" w:rsidP="00AF1B0B">
            <w:pPr>
              <w:jc w:val="right"/>
            </w:pPr>
            <w:r w:rsidRPr="004B0463">
              <w:rPr>
                <w:szCs w:val="22"/>
              </w:rPr>
              <w:t>276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yield (total dm)</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301</w:t>
            </w:r>
          </w:p>
        </w:tc>
        <w:tc>
          <w:tcPr>
            <w:tcW w:w="1349" w:type="dxa"/>
            <w:noWrap/>
            <w:tcMar>
              <w:right w:w="454" w:type="dxa"/>
            </w:tcMar>
            <w:vAlign w:val="bottom"/>
          </w:tcPr>
          <w:p w:rsidR="00D47F56" w:rsidRPr="004B0463" w:rsidRDefault="00D47F56" w:rsidP="00AF1B0B">
            <w:pPr>
              <w:jc w:val="right"/>
            </w:pPr>
            <w:r w:rsidRPr="004B0463">
              <w:rPr>
                <w:szCs w:val="22"/>
              </w:rPr>
              <w:t>309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reproductive dry matter</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222</w:t>
            </w:r>
          </w:p>
        </w:tc>
        <w:tc>
          <w:tcPr>
            <w:tcW w:w="1349" w:type="dxa"/>
            <w:noWrap/>
            <w:tcMar>
              <w:right w:w="454" w:type="dxa"/>
            </w:tcMar>
            <w:vAlign w:val="bottom"/>
          </w:tcPr>
          <w:p w:rsidR="00D47F56" w:rsidRPr="004B0463" w:rsidRDefault="00D47F56" w:rsidP="00AF1B0B">
            <w:pPr>
              <w:jc w:val="right"/>
            </w:pPr>
            <w:r w:rsidRPr="004B0463">
              <w:rPr>
                <w:szCs w:val="22"/>
              </w:rPr>
              <w:t>251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reproductive dry matter</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247</w:t>
            </w:r>
          </w:p>
        </w:tc>
        <w:tc>
          <w:tcPr>
            <w:tcW w:w="1349" w:type="dxa"/>
            <w:noWrap/>
            <w:tcMar>
              <w:right w:w="454" w:type="dxa"/>
            </w:tcMar>
            <w:vAlign w:val="bottom"/>
          </w:tcPr>
          <w:p w:rsidR="00D47F56" w:rsidRPr="004B0463" w:rsidRDefault="00D47F56" w:rsidP="00AF1B0B">
            <w:pPr>
              <w:jc w:val="right"/>
            </w:pPr>
            <w:r w:rsidRPr="004B0463">
              <w:rPr>
                <w:szCs w:val="22"/>
              </w:rPr>
              <w:t>287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seed biomass</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303</w:t>
            </w:r>
          </w:p>
        </w:tc>
        <w:tc>
          <w:tcPr>
            <w:tcW w:w="1349" w:type="dxa"/>
            <w:noWrap/>
            <w:tcMar>
              <w:right w:w="454" w:type="dxa"/>
            </w:tcMar>
            <w:vAlign w:val="bottom"/>
          </w:tcPr>
          <w:p w:rsidR="00D47F56" w:rsidRPr="004B0463" w:rsidRDefault="00D47F56" w:rsidP="00AF1B0B">
            <w:pPr>
              <w:jc w:val="right"/>
            </w:pPr>
            <w:r w:rsidRPr="004B0463">
              <w:rPr>
                <w:szCs w:val="22"/>
              </w:rPr>
              <w:t>327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 xml:space="preserve">Polygonum convolvulus </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113</w:t>
            </w:r>
          </w:p>
        </w:tc>
        <w:tc>
          <w:tcPr>
            <w:tcW w:w="1235" w:type="dxa"/>
            <w:noWrap/>
            <w:tcMar>
              <w:right w:w="454" w:type="dxa"/>
            </w:tcMar>
            <w:vAlign w:val="bottom"/>
          </w:tcPr>
          <w:p w:rsidR="00D47F56" w:rsidRPr="004B0463" w:rsidRDefault="00D47F56" w:rsidP="00AF1B0B">
            <w:pPr>
              <w:jc w:val="right"/>
            </w:pPr>
            <w:r w:rsidRPr="004B0463">
              <w:rPr>
                <w:szCs w:val="22"/>
              </w:rPr>
              <w:t>211</w:t>
            </w:r>
          </w:p>
        </w:tc>
        <w:tc>
          <w:tcPr>
            <w:tcW w:w="1349" w:type="dxa"/>
            <w:noWrap/>
            <w:tcMar>
              <w:right w:w="454" w:type="dxa"/>
            </w:tcMar>
            <w:vAlign w:val="bottom"/>
          </w:tcPr>
          <w:p w:rsidR="00D47F56" w:rsidRPr="004B0463" w:rsidRDefault="00D47F56" w:rsidP="00AF1B0B">
            <w:pPr>
              <w:jc w:val="right"/>
            </w:pPr>
            <w:r w:rsidRPr="004B0463">
              <w:rPr>
                <w:szCs w:val="22"/>
              </w:rPr>
              <w:t>257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113</w:t>
            </w:r>
          </w:p>
        </w:tc>
        <w:tc>
          <w:tcPr>
            <w:tcW w:w="1235" w:type="dxa"/>
            <w:noWrap/>
            <w:tcMar>
              <w:right w:w="454" w:type="dxa"/>
            </w:tcMar>
            <w:vAlign w:val="bottom"/>
          </w:tcPr>
          <w:p w:rsidR="00D47F56" w:rsidRPr="004B0463" w:rsidRDefault="00D47F56" w:rsidP="00AF1B0B">
            <w:pPr>
              <w:jc w:val="right"/>
            </w:pPr>
            <w:r w:rsidRPr="004B0463">
              <w:rPr>
                <w:szCs w:val="22"/>
              </w:rPr>
              <w:t>188</w:t>
            </w:r>
          </w:p>
        </w:tc>
        <w:tc>
          <w:tcPr>
            <w:tcW w:w="1349" w:type="dxa"/>
            <w:noWrap/>
            <w:tcMar>
              <w:right w:w="454" w:type="dxa"/>
            </w:tcMar>
            <w:vAlign w:val="bottom"/>
          </w:tcPr>
          <w:p w:rsidR="00D47F56" w:rsidRPr="004B0463" w:rsidRDefault="00D47F56" w:rsidP="00AF1B0B">
            <w:pPr>
              <w:jc w:val="right"/>
            </w:pPr>
            <w:r w:rsidRPr="004B0463">
              <w:rPr>
                <w:szCs w:val="22"/>
              </w:rPr>
              <w:t>387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259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2000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291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2000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Sacharum sp.</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203</w:t>
            </w:r>
          </w:p>
        </w:tc>
        <w:tc>
          <w:tcPr>
            <w:tcW w:w="1235" w:type="dxa"/>
            <w:noWrap/>
            <w:tcMar>
              <w:right w:w="454" w:type="dxa"/>
            </w:tcMar>
            <w:vAlign w:val="bottom"/>
          </w:tcPr>
          <w:p w:rsidR="00D47F56" w:rsidRPr="004B0463" w:rsidRDefault="00D47F56" w:rsidP="00AF1B0B">
            <w:pPr>
              <w:jc w:val="right"/>
            </w:pPr>
            <w:r w:rsidRPr="004B0463">
              <w:rPr>
                <w:szCs w:val="22"/>
              </w:rPr>
              <w:t>305</w:t>
            </w:r>
          </w:p>
        </w:tc>
        <w:tc>
          <w:tcPr>
            <w:tcW w:w="1349" w:type="dxa"/>
            <w:noWrap/>
            <w:tcMar>
              <w:right w:w="454" w:type="dxa"/>
            </w:tcMar>
            <w:vAlign w:val="bottom"/>
          </w:tcPr>
          <w:p w:rsidR="00D47F56" w:rsidRPr="004B0463" w:rsidRDefault="00D47F56" w:rsidP="00AF1B0B">
            <w:pPr>
              <w:jc w:val="right"/>
            </w:pPr>
            <w:r w:rsidRPr="004B0463">
              <w:rPr>
                <w:szCs w:val="22"/>
              </w:rPr>
              <w:t>342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Senecio vulgaris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78</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228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Senecio vulgaris</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156</w:t>
            </w:r>
          </w:p>
        </w:tc>
        <w:tc>
          <w:tcPr>
            <w:tcW w:w="1235" w:type="dxa"/>
            <w:noWrap/>
            <w:tcMar>
              <w:right w:w="454" w:type="dxa"/>
            </w:tcMar>
            <w:vAlign w:val="bottom"/>
          </w:tcPr>
          <w:p w:rsidR="00D47F56" w:rsidRPr="004B0463" w:rsidRDefault="00D47F56" w:rsidP="00AF1B0B">
            <w:pPr>
              <w:jc w:val="right"/>
            </w:pPr>
            <w:r w:rsidRPr="004B0463">
              <w:rPr>
                <w:szCs w:val="22"/>
              </w:rPr>
              <w:t>173</w:t>
            </w:r>
          </w:p>
        </w:tc>
        <w:tc>
          <w:tcPr>
            <w:tcW w:w="1349" w:type="dxa"/>
            <w:noWrap/>
            <w:tcMar>
              <w:right w:w="454" w:type="dxa"/>
            </w:tcMar>
            <w:vAlign w:val="bottom"/>
          </w:tcPr>
          <w:p w:rsidR="00D47F56" w:rsidRPr="004B0463" w:rsidRDefault="00D47F56" w:rsidP="00AF1B0B">
            <w:pPr>
              <w:jc w:val="right"/>
            </w:pPr>
            <w:r w:rsidRPr="004B0463">
              <w:rPr>
                <w:szCs w:val="22"/>
              </w:rPr>
              <w:t>184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Senecio vulgaris</w:t>
            </w:r>
          </w:p>
        </w:tc>
        <w:tc>
          <w:tcPr>
            <w:tcW w:w="2409" w:type="dxa"/>
            <w:noWrap/>
            <w:vAlign w:val="bottom"/>
          </w:tcPr>
          <w:p w:rsidR="00D47F56" w:rsidRPr="004B0463" w:rsidRDefault="00D47F56" w:rsidP="00AF1B0B">
            <w:r w:rsidRPr="004B0463">
              <w:rPr>
                <w:szCs w:val="22"/>
              </w:rPr>
              <w:t>seedling emergence</w:t>
            </w:r>
          </w:p>
        </w:tc>
        <w:tc>
          <w:tcPr>
            <w:tcW w:w="1134" w:type="dxa"/>
            <w:noWrap/>
            <w:tcMar>
              <w:right w:w="454" w:type="dxa"/>
            </w:tcMar>
            <w:vAlign w:val="bottom"/>
          </w:tcPr>
          <w:p w:rsidR="00D47F56" w:rsidRPr="004B0463" w:rsidRDefault="00D47F56" w:rsidP="00AF1B0B">
            <w:pPr>
              <w:jc w:val="right"/>
            </w:pPr>
            <w:r w:rsidRPr="004B0463">
              <w:rPr>
                <w:szCs w:val="22"/>
              </w:rPr>
              <w:t>28</w:t>
            </w:r>
          </w:p>
        </w:tc>
        <w:tc>
          <w:tcPr>
            <w:tcW w:w="1235" w:type="dxa"/>
            <w:noWrap/>
            <w:tcMar>
              <w:right w:w="454" w:type="dxa"/>
            </w:tcMar>
            <w:vAlign w:val="bottom"/>
          </w:tcPr>
          <w:p w:rsidR="00D47F56" w:rsidRPr="004B0463" w:rsidRDefault="00D47F56" w:rsidP="00AF1B0B">
            <w:pPr>
              <w:jc w:val="right"/>
            </w:pPr>
            <w:r w:rsidRPr="004B0463">
              <w:rPr>
                <w:szCs w:val="22"/>
              </w:rPr>
              <w:t>57</w:t>
            </w:r>
          </w:p>
        </w:tc>
        <w:tc>
          <w:tcPr>
            <w:tcW w:w="1349" w:type="dxa"/>
            <w:noWrap/>
            <w:tcMar>
              <w:right w:w="454" w:type="dxa"/>
            </w:tcMar>
            <w:vAlign w:val="bottom"/>
          </w:tcPr>
          <w:p w:rsidR="00D47F56" w:rsidRPr="004B0463" w:rsidRDefault="00D47F56" w:rsidP="00AF1B0B">
            <w:pPr>
              <w:jc w:val="right"/>
            </w:pPr>
            <w:r w:rsidRPr="004B0463">
              <w:rPr>
                <w:szCs w:val="22"/>
              </w:rPr>
              <w:t>88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pPr>
              <w:rPr>
                <w:b/>
                <w:bCs/>
              </w:rPr>
            </w:pPr>
          </w:p>
        </w:tc>
        <w:tc>
          <w:tcPr>
            <w:tcW w:w="1235" w:type="dxa"/>
            <w:noWrap/>
            <w:tcMar>
              <w:right w:w="454" w:type="dxa"/>
            </w:tcMar>
            <w:vAlign w:val="bottom"/>
          </w:tcPr>
          <w:p w:rsidR="00D47F56" w:rsidRPr="004B0463" w:rsidRDefault="00D47F56" w:rsidP="00AF1B0B">
            <w:pPr>
              <w:rPr>
                <w:b/>
                <w:bCs/>
              </w:rPr>
            </w:pPr>
          </w:p>
        </w:tc>
        <w:tc>
          <w:tcPr>
            <w:tcW w:w="1349" w:type="dxa"/>
            <w:noWrap/>
            <w:tcMar>
              <w:right w:w="454" w:type="dxa"/>
            </w:tcMar>
            <w:vAlign w:val="bottom"/>
          </w:tcPr>
          <w:p w:rsidR="00D47F56" w:rsidRPr="004B0463" w:rsidRDefault="00D47F56" w:rsidP="00AF1B0B">
            <w:pPr>
              <w:rPr>
                <w:b/>
                <w:bCs/>
              </w:rPr>
            </w:pPr>
          </w:p>
        </w:tc>
        <w:tc>
          <w:tcPr>
            <w:tcW w:w="1285" w:type="dxa"/>
            <w:vAlign w:val="bottom"/>
          </w:tcPr>
          <w:p w:rsidR="00D47F56" w:rsidRPr="004B0463" w:rsidRDefault="00D47F56" w:rsidP="00AF1B0B">
            <w:pPr>
              <w:jc w:val="center"/>
              <w:rPr>
                <w:b/>
                <w:bCs/>
              </w:rPr>
            </w:pPr>
          </w:p>
        </w:tc>
        <w:tc>
          <w:tcPr>
            <w:tcW w:w="3816" w:type="dxa"/>
            <w:noWrap/>
            <w:vAlign w:val="bottom"/>
          </w:tcPr>
          <w:p w:rsidR="00D47F56" w:rsidRPr="004B0463" w:rsidRDefault="00D47F56" w:rsidP="00AF1B0B">
            <w:pPr>
              <w:rPr>
                <w:b/>
                <w:bCs/>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Sorghum sp.</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598</w:t>
            </w:r>
          </w:p>
        </w:tc>
        <w:tc>
          <w:tcPr>
            <w:tcW w:w="1235" w:type="dxa"/>
            <w:noWrap/>
            <w:tcMar>
              <w:right w:w="454" w:type="dxa"/>
            </w:tcMar>
            <w:vAlign w:val="bottom"/>
          </w:tcPr>
          <w:p w:rsidR="00D47F56" w:rsidRPr="004B0463" w:rsidRDefault="00D47F56" w:rsidP="00AF1B0B">
            <w:pPr>
              <w:jc w:val="right"/>
            </w:pPr>
            <w:r w:rsidRPr="004B0463">
              <w:rPr>
                <w:szCs w:val="22"/>
              </w:rPr>
              <w:t>897</w:t>
            </w:r>
          </w:p>
        </w:tc>
        <w:tc>
          <w:tcPr>
            <w:tcW w:w="1349" w:type="dxa"/>
            <w:noWrap/>
            <w:tcMar>
              <w:right w:w="454" w:type="dxa"/>
            </w:tcMar>
            <w:vAlign w:val="bottom"/>
          </w:tcPr>
          <w:p w:rsidR="00D47F56" w:rsidRPr="004B0463" w:rsidRDefault="00D47F56" w:rsidP="00AF1B0B">
            <w:pPr>
              <w:jc w:val="right"/>
            </w:pPr>
            <w:r w:rsidRPr="004B0463">
              <w:rPr>
                <w:szCs w:val="22"/>
              </w:rPr>
              <w:t>1433</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Sorghum sp.</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206</w:t>
            </w:r>
          </w:p>
        </w:tc>
        <w:tc>
          <w:tcPr>
            <w:tcW w:w="1235" w:type="dxa"/>
            <w:noWrap/>
            <w:tcMar>
              <w:right w:w="454" w:type="dxa"/>
            </w:tcMar>
            <w:vAlign w:val="bottom"/>
          </w:tcPr>
          <w:p w:rsidR="00D47F56" w:rsidRPr="004B0463" w:rsidRDefault="00D47F56" w:rsidP="00AF1B0B">
            <w:pPr>
              <w:jc w:val="right"/>
            </w:pPr>
            <w:r w:rsidRPr="004B0463">
              <w:rPr>
                <w:szCs w:val="22"/>
              </w:rPr>
              <w:t>309</w:t>
            </w:r>
          </w:p>
        </w:tc>
        <w:tc>
          <w:tcPr>
            <w:tcW w:w="1349" w:type="dxa"/>
            <w:noWrap/>
            <w:tcMar>
              <w:right w:w="454" w:type="dxa"/>
            </w:tcMar>
            <w:vAlign w:val="bottom"/>
          </w:tcPr>
          <w:p w:rsidR="00D47F56" w:rsidRPr="004B0463" w:rsidRDefault="00D47F56" w:rsidP="00AF1B0B">
            <w:pPr>
              <w:jc w:val="right"/>
            </w:pPr>
            <w:r w:rsidRPr="004B0463">
              <w:rPr>
                <w:szCs w:val="22"/>
              </w:rPr>
              <w:t>318</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1133</w:t>
            </w:r>
          </w:p>
        </w:tc>
        <w:tc>
          <w:tcPr>
            <w:tcW w:w="1235" w:type="dxa"/>
            <w:noWrap/>
            <w:tcMar>
              <w:right w:w="454" w:type="dxa"/>
            </w:tcMar>
            <w:vAlign w:val="bottom"/>
          </w:tcPr>
          <w:p w:rsidR="00D47F56" w:rsidRPr="004B0463" w:rsidRDefault="00D47F56" w:rsidP="00AF1B0B">
            <w:pPr>
              <w:jc w:val="right"/>
            </w:pPr>
            <w:r w:rsidRPr="004B0463">
              <w:rPr>
                <w:szCs w:val="22"/>
              </w:rPr>
              <w:t>1139</w:t>
            </w:r>
          </w:p>
        </w:tc>
        <w:tc>
          <w:tcPr>
            <w:tcW w:w="1349" w:type="dxa"/>
            <w:noWrap/>
            <w:tcMar>
              <w:right w:w="454" w:type="dxa"/>
            </w:tcMar>
            <w:vAlign w:val="bottom"/>
          </w:tcPr>
          <w:p w:rsidR="00D47F56" w:rsidRPr="004B0463" w:rsidRDefault="00D47F56" w:rsidP="00AF1B0B">
            <w:pPr>
              <w:jc w:val="right"/>
            </w:pPr>
            <w:r w:rsidRPr="004B0463">
              <w:rPr>
                <w:szCs w:val="22"/>
              </w:rPr>
              <w:t>1147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132</w:t>
            </w:r>
          </w:p>
        </w:tc>
        <w:tc>
          <w:tcPr>
            <w:tcW w:w="1235" w:type="dxa"/>
            <w:noWrap/>
            <w:tcMar>
              <w:right w:w="454" w:type="dxa"/>
            </w:tcMar>
            <w:vAlign w:val="bottom"/>
          </w:tcPr>
          <w:p w:rsidR="00D47F56" w:rsidRPr="004B0463" w:rsidRDefault="00D47F56" w:rsidP="00AF1B0B">
            <w:pPr>
              <w:jc w:val="right"/>
            </w:pPr>
            <w:r w:rsidRPr="004B0463">
              <w:rPr>
                <w:szCs w:val="22"/>
              </w:rPr>
              <w:t>176</w:t>
            </w:r>
          </w:p>
        </w:tc>
        <w:tc>
          <w:tcPr>
            <w:tcW w:w="1349" w:type="dxa"/>
            <w:noWrap/>
            <w:tcMar>
              <w:right w:w="454" w:type="dxa"/>
            </w:tcMar>
            <w:vAlign w:val="bottom"/>
          </w:tcPr>
          <w:p w:rsidR="00D47F56" w:rsidRPr="004B0463" w:rsidRDefault="00D47F56" w:rsidP="00AF1B0B">
            <w:pPr>
              <w:jc w:val="right"/>
            </w:pPr>
            <w:r w:rsidRPr="004B0463">
              <w:rPr>
                <w:szCs w:val="22"/>
              </w:rPr>
              <w:t>286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731</w:t>
            </w:r>
          </w:p>
        </w:tc>
        <w:tc>
          <w:tcPr>
            <w:tcW w:w="1235" w:type="dxa"/>
            <w:noWrap/>
            <w:tcMar>
              <w:right w:w="454" w:type="dxa"/>
            </w:tcMar>
            <w:vAlign w:val="bottom"/>
          </w:tcPr>
          <w:p w:rsidR="00D47F56" w:rsidRPr="004B0463" w:rsidRDefault="00D47F56" w:rsidP="00AF1B0B">
            <w:pPr>
              <w:jc w:val="right"/>
            </w:pPr>
            <w:r w:rsidRPr="004B0463">
              <w:rPr>
                <w:szCs w:val="22"/>
              </w:rPr>
              <w:t>1561</w:t>
            </w:r>
          </w:p>
        </w:tc>
        <w:tc>
          <w:tcPr>
            <w:tcW w:w="1349" w:type="dxa"/>
            <w:noWrap/>
            <w:tcMar>
              <w:right w:w="454" w:type="dxa"/>
            </w:tcMar>
            <w:vAlign w:val="bottom"/>
          </w:tcPr>
          <w:p w:rsidR="00D47F56" w:rsidRPr="004B0463" w:rsidRDefault="00D47F56" w:rsidP="00AF1B0B">
            <w:pPr>
              <w:jc w:val="right"/>
            </w:pPr>
            <w:r w:rsidRPr="004B0463">
              <w:rPr>
                <w:szCs w:val="22"/>
              </w:rPr>
              <w:t>5705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148</w:t>
            </w:r>
          </w:p>
        </w:tc>
        <w:tc>
          <w:tcPr>
            <w:tcW w:w="1235" w:type="dxa"/>
            <w:noWrap/>
            <w:tcMar>
              <w:right w:w="454" w:type="dxa"/>
            </w:tcMar>
            <w:vAlign w:val="bottom"/>
          </w:tcPr>
          <w:p w:rsidR="00D47F56" w:rsidRPr="004B0463" w:rsidRDefault="00D47F56" w:rsidP="00AF1B0B">
            <w:pPr>
              <w:jc w:val="right"/>
            </w:pPr>
            <w:r w:rsidRPr="004B0463">
              <w:rPr>
                <w:szCs w:val="22"/>
              </w:rPr>
              <w:t>228</w:t>
            </w:r>
          </w:p>
        </w:tc>
        <w:tc>
          <w:tcPr>
            <w:tcW w:w="1349" w:type="dxa"/>
            <w:noWrap/>
            <w:tcMar>
              <w:right w:w="454" w:type="dxa"/>
            </w:tcMar>
            <w:vAlign w:val="bottom"/>
          </w:tcPr>
          <w:p w:rsidR="00D47F56" w:rsidRPr="004B0463" w:rsidRDefault="00D47F56" w:rsidP="00AF1B0B">
            <w:pPr>
              <w:jc w:val="right"/>
            </w:pPr>
            <w:r w:rsidRPr="004B0463">
              <w:rPr>
                <w:szCs w:val="22"/>
              </w:rPr>
              <w:t>476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284</w:t>
            </w:r>
          </w:p>
        </w:tc>
        <w:tc>
          <w:tcPr>
            <w:tcW w:w="1235" w:type="dxa"/>
            <w:noWrap/>
            <w:tcMar>
              <w:right w:w="454" w:type="dxa"/>
            </w:tcMar>
            <w:vAlign w:val="bottom"/>
          </w:tcPr>
          <w:p w:rsidR="00D47F56" w:rsidRPr="004B0463" w:rsidRDefault="00D47F56" w:rsidP="00AF1B0B">
            <w:pPr>
              <w:jc w:val="right"/>
            </w:pPr>
            <w:r w:rsidRPr="004B0463">
              <w:rPr>
                <w:szCs w:val="22"/>
              </w:rPr>
              <w:t>385</w:t>
            </w:r>
          </w:p>
        </w:tc>
        <w:tc>
          <w:tcPr>
            <w:tcW w:w="1349" w:type="dxa"/>
            <w:noWrap/>
            <w:tcMar>
              <w:right w:w="454" w:type="dxa"/>
            </w:tcMar>
            <w:vAlign w:val="bottom"/>
          </w:tcPr>
          <w:p w:rsidR="00D47F56" w:rsidRPr="004B0463" w:rsidRDefault="00D47F56" w:rsidP="00AF1B0B">
            <w:pPr>
              <w:jc w:val="right"/>
            </w:pPr>
            <w:r w:rsidRPr="004B0463">
              <w:rPr>
                <w:szCs w:val="22"/>
              </w:rPr>
              <w:t>649</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130</w:t>
            </w:r>
          </w:p>
        </w:tc>
        <w:tc>
          <w:tcPr>
            <w:tcW w:w="1235" w:type="dxa"/>
            <w:noWrap/>
            <w:tcMar>
              <w:right w:w="454" w:type="dxa"/>
            </w:tcMar>
            <w:vAlign w:val="bottom"/>
          </w:tcPr>
          <w:p w:rsidR="00D47F56" w:rsidRPr="004B0463" w:rsidRDefault="00D47F56" w:rsidP="00AF1B0B">
            <w:pPr>
              <w:jc w:val="right"/>
            </w:pPr>
            <w:r w:rsidRPr="004B0463">
              <w:rPr>
                <w:szCs w:val="22"/>
              </w:rPr>
              <w:t>157</w:t>
            </w:r>
          </w:p>
        </w:tc>
        <w:tc>
          <w:tcPr>
            <w:tcW w:w="1349" w:type="dxa"/>
            <w:noWrap/>
            <w:tcMar>
              <w:right w:w="454" w:type="dxa"/>
            </w:tcMar>
            <w:vAlign w:val="bottom"/>
          </w:tcPr>
          <w:p w:rsidR="00D47F56" w:rsidRPr="004B0463" w:rsidRDefault="00D47F56" w:rsidP="00AF1B0B">
            <w:pPr>
              <w:jc w:val="right"/>
            </w:pPr>
            <w:r w:rsidRPr="004B0463">
              <w:rPr>
                <w:szCs w:val="22"/>
              </w:rPr>
              <w:t>212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209</w:t>
            </w:r>
          </w:p>
        </w:tc>
        <w:tc>
          <w:tcPr>
            <w:tcW w:w="1235" w:type="dxa"/>
            <w:noWrap/>
            <w:tcMar>
              <w:right w:w="454" w:type="dxa"/>
            </w:tcMar>
            <w:vAlign w:val="bottom"/>
          </w:tcPr>
          <w:p w:rsidR="00D47F56" w:rsidRPr="004B0463" w:rsidRDefault="00D47F56" w:rsidP="00AF1B0B">
            <w:pPr>
              <w:jc w:val="right"/>
            </w:pPr>
            <w:r w:rsidRPr="004B0463">
              <w:rPr>
                <w:szCs w:val="22"/>
              </w:rPr>
              <w:t>242</w:t>
            </w:r>
          </w:p>
        </w:tc>
        <w:tc>
          <w:tcPr>
            <w:tcW w:w="1349" w:type="dxa"/>
            <w:noWrap/>
            <w:tcMar>
              <w:right w:w="454" w:type="dxa"/>
            </w:tcMar>
            <w:vAlign w:val="bottom"/>
          </w:tcPr>
          <w:p w:rsidR="00D47F56" w:rsidRPr="004B0463" w:rsidRDefault="00D47F56" w:rsidP="00AF1B0B">
            <w:pPr>
              <w:jc w:val="right"/>
            </w:pPr>
            <w:r w:rsidRPr="004B0463">
              <w:rPr>
                <w:szCs w:val="22"/>
              </w:rPr>
              <w:t>310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787</w:t>
            </w:r>
          </w:p>
        </w:tc>
        <w:tc>
          <w:tcPr>
            <w:tcW w:w="1235" w:type="dxa"/>
            <w:noWrap/>
            <w:tcMar>
              <w:right w:w="454" w:type="dxa"/>
            </w:tcMar>
            <w:vAlign w:val="bottom"/>
          </w:tcPr>
          <w:p w:rsidR="00D47F56" w:rsidRPr="004B0463" w:rsidRDefault="00D47F56" w:rsidP="00AF1B0B">
            <w:pPr>
              <w:jc w:val="right"/>
            </w:pPr>
            <w:r w:rsidRPr="004B0463">
              <w:rPr>
                <w:szCs w:val="22"/>
              </w:rPr>
              <w:t>1316</w:t>
            </w:r>
          </w:p>
        </w:tc>
        <w:tc>
          <w:tcPr>
            <w:tcW w:w="1349" w:type="dxa"/>
            <w:noWrap/>
            <w:tcMar>
              <w:right w:w="454" w:type="dxa"/>
            </w:tcMar>
            <w:vAlign w:val="bottom"/>
          </w:tcPr>
          <w:p w:rsidR="00D47F56" w:rsidRPr="004B0463" w:rsidRDefault="00D47F56" w:rsidP="00AF1B0B">
            <w:pPr>
              <w:jc w:val="right"/>
            </w:pPr>
            <w:r w:rsidRPr="004B0463">
              <w:rPr>
                <w:szCs w:val="22"/>
              </w:rPr>
              <w:t>3170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586</w:t>
            </w:r>
          </w:p>
        </w:tc>
        <w:tc>
          <w:tcPr>
            <w:tcW w:w="1235" w:type="dxa"/>
            <w:noWrap/>
            <w:tcMar>
              <w:right w:w="454" w:type="dxa"/>
            </w:tcMar>
            <w:vAlign w:val="bottom"/>
          </w:tcPr>
          <w:p w:rsidR="00D47F56" w:rsidRPr="004B0463" w:rsidRDefault="00D47F56" w:rsidP="00AF1B0B">
            <w:pPr>
              <w:jc w:val="right"/>
            </w:pPr>
            <w:r w:rsidRPr="004B0463">
              <w:rPr>
                <w:szCs w:val="22"/>
              </w:rPr>
              <w:t>603</w:t>
            </w:r>
          </w:p>
        </w:tc>
        <w:tc>
          <w:tcPr>
            <w:tcW w:w="1349" w:type="dxa"/>
            <w:noWrap/>
            <w:tcMar>
              <w:right w:w="454" w:type="dxa"/>
            </w:tcMar>
            <w:vAlign w:val="bottom"/>
          </w:tcPr>
          <w:p w:rsidR="00D47F56" w:rsidRPr="004B0463" w:rsidRDefault="00D47F56" w:rsidP="00AF1B0B">
            <w:pPr>
              <w:jc w:val="right"/>
            </w:pPr>
            <w:r w:rsidRPr="004B0463">
              <w:rPr>
                <w:szCs w:val="22"/>
              </w:rPr>
              <w:t>632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622</w:t>
            </w:r>
          </w:p>
        </w:tc>
        <w:tc>
          <w:tcPr>
            <w:tcW w:w="1235" w:type="dxa"/>
            <w:noWrap/>
            <w:tcMar>
              <w:right w:w="454" w:type="dxa"/>
            </w:tcMar>
            <w:vAlign w:val="bottom"/>
          </w:tcPr>
          <w:p w:rsidR="00D47F56" w:rsidRPr="004B0463" w:rsidRDefault="00D47F56" w:rsidP="00AF1B0B">
            <w:pPr>
              <w:jc w:val="right"/>
            </w:pPr>
            <w:r w:rsidRPr="004B0463">
              <w:rPr>
                <w:szCs w:val="22"/>
              </w:rPr>
              <w:t>752</w:t>
            </w:r>
          </w:p>
        </w:tc>
        <w:tc>
          <w:tcPr>
            <w:tcW w:w="1349" w:type="dxa"/>
            <w:noWrap/>
            <w:tcMar>
              <w:right w:w="454" w:type="dxa"/>
            </w:tcMar>
            <w:vAlign w:val="bottom"/>
          </w:tcPr>
          <w:p w:rsidR="00D47F56" w:rsidRPr="004B0463" w:rsidRDefault="00D47F56" w:rsidP="00AF1B0B">
            <w:pPr>
              <w:jc w:val="right"/>
            </w:pPr>
            <w:r w:rsidRPr="004B0463">
              <w:rPr>
                <w:szCs w:val="22"/>
              </w:rPr>
              <w:t>1040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473</w:t>
            </w:r>
          </w:p>
        </w:tc>
        <w:tc>
          <w:tcPr>
            <w:tcW w:w="1235" w:type="dxa"/>
            <w:noWrap/>
            <w:tcMar>
              <w:right w:w="454" w:type="dxa"/>
            </w:tcMar>
            <w:vAlign w:val="bottom"/>
          </w:tcPr>
          <w:p w:rsidR="00D47F56" w:rsidRPr="004B0463" w:rsidRDefault="00D47F56" w:rsidP="00AF1B0B">
            <w:pPr>
              <w:jc w:val="right"/>
            </w:pPr>
            <w:r w:rsidRPr="004B0463">
              <w:rPr>
                <w:szCs w:val="22"/>
              </w:rPr>
              <w:t>768</w:t>
            </w:r>
          </w:p>
        </w:tc>
        <w:tc>
          <w:tcPr>
            <w:tcW w:w="1349" w:type="dxa"/>
            <w:noWrap/>
            <w:tcMar>
              <w:right w:w="454" w:type="dxa"/>
            </w:tcMar>
            <w:vAlign w:val="bottom"/>
          </w:tcPr>
          <w:p w:rsidR="00D47F56" w:rsidRPr="004B0463" w:rsidRDefault="00D47F56" w:rsidP="00AF1B0B">
            <w:pPr>
              <w:jc w:val="right"/>
            </w:pPr>
            <w:r w:rsidRPr="004B0463">
              <w:rPr>
                <w:szCs w:val="22"/>
              </w:rPr>
              <w:t>1760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3</w:t>
            </w:r>
          </w:p>
        </w:tc>
        <w:tc>
          <w:tcPr>
            <w:tcW w:w="1235" w:type="dxa"/>
            <w:noWrap/>
            <w:tcMar>
              <w:right w:w="454" w:type="dxa"/>
            </w:tcMar>
            <w:vAlign w:val="bottom"/>
          </w:tcPr>
          <w:p w:rsidR="00D47F56" w:rsidRPr="004B0463" w:rsidRDefault="00D47F56" w:rsidP="00AF1B0B">
            <w:pPr>
              <w:jc w:val="right"/>
            </w:pPr>
            <w:r w:rsidRPr="004B0463">
              <w:rPr>
                <w:szCs w:val="22"/>
              </w:rPr>
              <w:t>36</w:t>
            </w:r>
          </w:p>
        </w:tc>
        <w:tc>
          <w:tcPr>
            <w:tcW w:w="1349" w:type="dxa"/>
            <w:noWrap/>
            <w:tcMar>
              <w:right w:w="454" w:type="dxa"/>
            </w:tcMar>
            <w:vAlign w:val="bottom"/>
          </w:tcPr>
          <w:p w:rsidR="00D47F56" w:rsidRPr="004B0463" w:rsidRDefault="00D47F56" w:rsidP="00AF1B0B">
            <w:pPr>
              <w:jc w:val="right"/>
            </w:pPr>
            <w:r w:rsidRPr="004B0463">
              <w:rPr>
                <w:szCs w:val="22"/>
              </w:rPr>
              <w:t>2070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351</w:t>
            </w:r>
          </w:p>
        </w:tc>
        <w:tc>
          <w:tcPr>
            <w:tcW w:w="1235" w:type="dxa"/>
            <w:noWrap/>
            <w:tcMar>
              <w:right w:w="454" w:type="dxa"/>
            </w:tcMar>
            <w:vAlign w:val="bottom"/>
          </w:tcPr>
          <w:p w:rsidR="00D47F56" w:rsidRPr="004B0463" w:rsidRDefault="00D47F56" w:rsidP="00AF1B0B">
            <w:pPr>
              <w:jc w:val="right"/>
            </w:pPr>
            <w:r w:rsidRPr="004B0463">
              <w:rPr>
                <w:szCs w:val="22"/>
              </w:rPr>
              <w:t>360</w:t>
            </w:r>
          </w:p>
        </w:tc>
        <w:tc>
          <w:tcPr>
            <w:tcW w:w="1349" w:type="dxa"/>
            <w:noWrap/>
            <w:tcMar>
              <w:right w:w="454" w:type="dxa"/>
            </w:tcMar>
            <w:vAlign w:val="bottom"/>
          </w:tcPr>
          <w:p w:rsidR="00D47F56" w:rsidRPr="004B0463" w:rsidRDefault="00D47F56" w:rsidP="00AF1B0B">
            <w:pPr>
              <w:jc w:val="right"/>
            </w:pPr>
            <w:r w:rsidRPr="004B0463">
              <w:rPr>
                <w:szCs w:val="22"/>
              </w:rPr>
              <w:t>375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635</w:t>
            </w:r>
          </w:p>
        </w:tc>
        <w:tc>
          <w:tcPr>
            <w:tcW w:w="1235" w:type="dxa"/>
            <w:noWrap/>
            <w:tcMar>
              <w:right w:w="454" w:type="dxa"/>
            </w:tcMar>
            <w:vAlign w:val="bottom"/>
          </w:tcPr>
          <w:p w:rsidR="00D47F56" w:rsidRPr="004B0463" w:rsidRDefault="00D47F56" w:rsidP="00AF1B0B">
            <w:pPr>
              <w:jc w:val="right"/>
            </w:pPr>
            <w:r w:rsidRPr="004B0463">
              <w:rPr>
                <w:szCs w:val="22"/>
              </w:rPr>
              <w:t>792</w:t>
            </w:r>
          </w:p>
        </w:tc>
        <w:tc>
          <w:tcPr>
            <w:tcW w:w="1349" w:type="dxa"/>
            <w:noWrap/>
            <w:tcMar>
              <w:right w:w="454" w:type="dxa"/>
            </w:tcMar>
            <w:vAlign w:val="bottom"/>
          </w:tcPr>
          <w:p w:rsidR="00D47F56" w:rsidRPr="004B0463" w:rsidRDefault="00D47F56" w:rsidP="00AF1B0B">
            <w:pPr>
              <w:jc w:val="right"/>
            </w:pPr>
            <w:r w:rsidRPr="004B0463">
              <w:rPr>
                <w:szCs w:val="22"/>
              </w:rPr>
              <w:t>1154</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117</w:t>
            </w:r>
          </w:p>
        </w:tc>
        <w:tc>
          <w:tcPr>
            <w:tcW w:w="1235" w:type="dxa"/>
            <w:noWrap/>
            <w:tcMar>
              <w:right w:w="454" w:type="dxa"/>
            </w:tcMar>
            <w:vAlign w:val="bottom"/>
          </w:tcPr>
          <w:p w:rsidR="00D47F56" w:rsidRPr="004B0463" w:rsidRDefault="00D47F56" w:rsidP="00AF1B0B">
            <w:pPr>
              <w:jc w:val="right"/>
            </w:pPr>
            <w:r w:rsidRPr="004B0463">
              <w:rPr>
                <w:szCs w:val="22"/>
              </w:rPr>
              <w:t>168</w:t>
            </w:r>
          </w:p>
        </w:tc>
        <w:tc>
          <w:tcPr>
            <w:tcW w:w="1349" w:type="dxa"/>
            <w:noWrap/>
            <w:tcMar>
              <w:right w:w="454" w:type="dxa"/>
            </w:tcMar>
            <w:vAlign w:val="bottom"/>
          </w:tcPr>
          <w:p w:rsidR="00D47F56" w:rsidRPr="004B0463" w:rsidRDefault="00D47F56" w:rsidP="00AF1B0B">
            <w:pPr>
              <w:jc w:val="right"/>
            </w:pPr>
            <w:r w:rsidRPr="004B0463">
              <w:rPr>
                <w:szCs w:val="22"/>
              </w:rPr>
              <w:t>315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193</w:t>
            </w:r>
          </w:p>
        </w:tc>
        <w:tc>
          <w:tcPr>
            <w:tcW w:w="1235" w:type="dxa"/>
            <w:noWrap/>
            <w:tcMar>
              <w:right w:w="454" w:type="dxa"/>
            </w:tcMar>
            <w:vAlign w:val="bottom"/>
          </w:tcPr>
          <w:p w:rsidR="00D47F56" w:rsidRPr="004B0463" w:rsidRDefault="00D47F56" w:rsidP="00AF1B0B">
            <w:pPr>
              <w:jc w:val="right"/>
            </w:pPr>
            <w:r w:rsidRPr="004B0463">
              <w:rPr>
                <w:szCs w:val="22"/>
              </w:rPr>
              <w:t>220</w:t>
            </w:r>
          </w:p>
        </w:tc>
        <w:tc>
          <w:tcPr>
            <w:tcW w:w="1349" w:type="dxa"/>
            <w:noWrap/>
            <w:tcMar>
              <w:right w:w="454" w:type="dxa"/>
            </w:tcMar>
            <w:vAlign w:val="bottom"/>
          </w:tcPr>
          <w:p w:rsidR="00D47F56" w:rsidRPr="004B0463" w:rsidRDefault="00D47F56" w:rsidP="00AF1B0B">
            <w:pPr>
              <w:jc w:val="right"/>
            </w:pPr>
            <w:r w:rsidRPr="004B0463">
              <w:rPr>
                <w:szCs w:val="22"/>
              </w:rPr>
              <w:t>272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144</w:t>
            </w:r>
          </w:p>
        </w:tc>
        <w:tc>
          <w:tcPr>
            <w:tcW w:w="1235" w:type="dxa"/>
            <w:noWrap/>
            <w:tcMar>
              <w:right w:w="454" w:type="dxa"/>
            </w:tcMar>
            <w:vAlign w:val="bottom"/>
          </w:tcPr>
          <w:p w:rsidR="00D47F56" w:rsidRPr="004B0463" w:rsidRDefault="00D47F56" w:rsidP="00AF1B0B">
            <w:pPr>
              <w:jc w:val="right"/>
            </w:pPr>
            <w:r w:rsidRPr="004B0463">
              <w:rPr>
                <w:szCs w:val="22"/>
              </w:rPr>
              <w:t>233</w:t>
            </w:r>
          </w:p>
        </w:tc>
        <w:tc>
          <w:tcPr>
            <w:tcW w:w="1349" w:type="dxa"/>
            <w:noWrap/>
            <w:tcMar>
              <w:right w:w="454" w:type="dxa"/>
            </w:tcMar>
            <w:vAlign w:val="bottom"/>
          </w:tcPr>
          <w:p w:rsidR="00D47F56" w:rsidRPr="004B0463" w:rsidRDefault="00D47F56" w:rsidP="00AF1B0B">
            <w:pPr>
              <w:jc w:val="right"/>
            </w:pPr>
            <w:r w:rsidRPr="004B0463">
              <w:rPr>
                <w:szCs w:val="22"/>
              </w:rPr>
              <w:t>526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40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223</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1100</w:t>
            </w:r>
          </w:p>
        </w:tc>
        <w:tc>
          <w:tcPr>
            <w:tcW w:w="1235" w:type="dxa"/>
            <w:noWrap/>
            <w:tcMar>
              <w:right w:w="454" w:type="dxa"/>
            </w:tcMar>
            <w:vAlign w:val="bottom"/>
          </w:tcPr>
          <w:p w:rsidR="00D47F56" w:rsidRPr="004B0463" w:rsidRDefault="00D47F56" w:rsidP="00AF1B0B">
            <w:pPr>
              <w:jc w:val="right"/>
            </w:pPr>
            <w:r w:rsidRPr="004B0463">
              <w:rPr>
                <w:szCs w:val="22"/>
              </w:rPr>
              <w:t>1128</w:t>
            </w:r>
          </w:p>
        </w:tc>
        <w:tc>
          <w:tcPr>
            <w:tcW w:w="1349" w:type="dxa"/>
            <w:noWrap/>
            <w:tcMar>
              <w:right w:w="454" w:type="dxa"/>
            </w:tcMar>
            <w:vAlign w:val="bottom"/>
          </w:tcPr>
          <w:p w:rsidR="00D47F56" w:rsidRPr="004B0463" w:rsidRDefault="00D47F56" w:rsidP="00AF1B0B">
            <w:pPr>
              <w:jc w:val="right"/>
            </w:pPr>
            <w:r w:rsidRPr="004B0463">
              <w:rPr>
                <w:szCs w:val="22"/>
              </w:rPr>
              <w:t>1183</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52</w:t>
            </w:r>
          </w:p>
        </w:tc>
        <w:tc>
          <w:tcPr>
            <w:tcW w:w="1235" w:type="dxa"/>
            <w:noWrap/>
            <w:tcMar>
              <w:right w:w="454" w:type="dxa"/>
            </w:tcMar>
            <w:vAlign w:val="bottom"/>
          </w:tcPr>
          <w:p w:rsidR="00D47F56" w:rsidRPr="004B0463" w:rsidRDefault="00D47F56" w:rsidP="00AF1B0B">
            <w:pPr>
              <w:jc w:val="right"/>
            </w:pPr>
            <w:r w:rsidRPr="004B0463">
              <w:rPr>
                <w:szCs w:val="22"/>
              </w:rPr>
              <w:t>102</w:t>
            </w:r>
          </w:p>
        </w:tc>
        <w:tc>
          <w:tcPr>
            <w:tcW w:w="1349" w:type="dxa"/>
            <w:noWrap/>
            <w:tcMar>
              <w:right w:w="454" w:type="dxa"/>
            </w:tcMar>
            <w:vAlign w:val="bottom"/>
          </w:tcPr>
          <w:p w:rsidR="00D47F56" w:rsidRPr="004B0463" w:rsidRDefault="00D47F56" w:rsidP="00AF1B0B">
            <w:pPr>
              <w:jc w:val="right"/>
            </w:pPr>
            <w:r w:rsidRPr="004B0463">
              <w:rPr>
                <w:szCs w:val="22"/>
              </w:rPr>
              <w:t>330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Tritosecale sp.</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481</w:t>
            </w:r>
          </w:p>
        </w:tc>
        <w:tc>
          <w:tcPr>
            <w:tcW w:w="1235" w:type="dxa"/>
            <w:noWrap/>
            <w:tcMar>
              <w:right w:w="454" w:type="dxa"/>
            </w:tcMar>
            <w:vAlign w:val="bottom"/>
          </w:tcPr>
          <w:p w:rsidR="00D47F56" w:rsidRPr="004B0463" w:rsidRDefault="00D47F56" w:rsidP="00AF1B0B">
            <w:pPr>
              <w:jc w:val="right"/>
            </w:pPr>
            <w:r w:rsidRPr="004B0463">
              <w:rPr>
                <w:szCs w:val="22"/>
              </w:rPr>
              <w:t>1020</w:t>
            </w:r>
          </w:p>
        </w:tc>
        <w:tc>
          <w:tcPr>
            <w:tcW w:w="1349" w:type="dxa"/>
            <w:noWrap/>
            <w:tcMar>
              <w:right w:w="454" w:type="dxa"/>
            </w:tcMar>
            <w:vAlign w:val="bottom"/>
          </w:tcPr>
          <w:p w:rsidR="00D47F56" w:rsidRPr="004B0463" w:rsidRDefault="00D47F56" w:rsidP="00AF1B0B">
            <w:pPr>
              <w:jc w:val="right"/>
            </w:pPr>
            <w:r w:rsidRPr="004B0463">
              <w:rPr>
                <w:szCs w:val="22"/>
              </w:rPr>
              <w:t>2040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Butler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Zea mays</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274</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363</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Cognettia sphagnetorum</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20</w:t>
            </w:r>
          </w:p>
        </w:tc>
        <w:tc>
          <w:tcPr>
            <w:tcW w:w="1235" w:type="dxa"/>
            <w:noWrap/>
            <w:tcMar>
              <w:right w:w="454" w:type="dxa"/>
            </w:tcMar>
            <w:vAlign w:val="bottom"/>
          </w:tcPr>
          <w:p w:rsidR="00D47F56" w:rsidRPr="004B0463" w:rsidRDefault="00D47F56" w:rsidP="00AF1B0B">
            <w:pPr>
              <w:jc w:val="right"/>
            </w:pPr>
            <w:r w:rsidRPr="004B0463">
              <w:rPr>
                <w:szCs w:val="22"/>
              </w:rPr>
              <w:t>50</w:t>
            </w:r>
          </w:p>
        </w:tc>
        <w:tc>
          <w:tcPr>
            <w:tcW w:w="1349" w:type="dxa"/>
            <w:noWrap/>
            <w:tcMar>
              <w:right w:w="454" w:type="dxa"/>
            </w:tcMar>
            <w:vAlign w:val="bottom"/>
          </w:tcPr>
          <w:p w:rsidR="00D47F56" w:rsidRPr="004B0463" w:rsidRDefault="00D47F56" w:rsidP="00AF1B0B">
            <w:pPr>
              <w:jc w:val="right"/>
            </w:pPr>
            <w:r w:rsidRPr="004B0463">
              <w:rPr>
                <w:szCs w:val="22"/>
              </w:rPr>
              <w:t>91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Cognettia sphagnetorum</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63</w:t>
            </w:r>
          </w:p>
        </w:tc>
        <w:tc>
          <w:tcPr>
            <w:tcW w:w="1235" w:type="dxa"/>
            <w:noWrap/>
            <w:tcMar>
              <w:right w:w="454" w:type="dxa"/>
            </w:tcMar>
            <w:vAlign w:val="bottom"/>
          </w:tcPr>
          <w:p w:rsidR="00D47F56" w:rsidRPr="004B0463" w:rsidRDefault="00D47F56" w:rsidP="00AF1B0B">
            <w:pPr>
              <w:jc w:val="right"/>
            </w:pPr>
            <w:r w:rsidRPr="004B0463">
              <w:rPr>
                <w:szCs w:val="22"/>
              </w:rPr>
              <w:t>85</w:t>
            </w:r>
          </w:p>
        </w:tc>
        <w:tc>
          <w:tcPr>
            <w:tcW w:w="1349" w:type="dxa"/>
            <w:noWrap/>
            <w:tcMar>
              <w:right w:w="454" w:type="dxa"/>
            </w:tcMar>
            <w:vAlign w:val="bottom"/>
          </w:tcPr>
          <w:p w:rsidR="00D47F56" w:rsidRPr="004B0463" w:rsidRDefault="00D47F56" w:rsidP="00AF1B0B">
            <w:pPr>
              <w:jc w:val="right"/>
            </w:pPr>
            <w:r w:rsidRPr="004B0463">
              <w:rPr>
                <w:szCs w:val="22"/>
              </w:rPr>
              <w:t>167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Cognettia sphagnetorum</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441</w:t>
            </w:r>
          </w:p>
        </w:tc>
        <w:tc>
          <w:tcPr>
            <w:tcW w:w="1235" w:type="dxa"/>
            <w:noWrap/>
            <w:tcMar>
              <w:right w:w="454" w:type="dxa"/>
            </w:tcMar>
            <w:vAlign w:val="bottom"/>
          </w:tcPr>
          <w:p w:rsidR="00D47F56" w:rsidRPr="004B0463" w:rsidRDefault="00D47F56" w:rsidP="00AF1B0B">
            <w:pPr>
              <w:jc w:val="right"/>
            </w:pPr>
            <w:r w:rsidRPr="004B0463">
              <w:rPr>
                <w:szCs w:val="22"/>
              </w:rPr>
              <w:t>502</w:t>
            </w:r>
          </w:p>
        </w:tc>
        <w:tc>
          <w:tcPr>
            <w:tcW w:w="1349" w:type="dxa"/>
            <w:noWrap/>
            <w:tcMar>
              <w:right w:w="454" w:type="dxa"/>
            </w:tcMar>
            <w:vAlign w:val="bottom"/>
          </w:tcPr>
          <w:p w:rsidR="00D47F56" w:rsidRPr="004B0463" w:rsidRDefault="00D47F56" w:rsidP="00AF1B0B">
            <w:pPr>
              <w:jc w:val="right"/>
            </w:pPr>
            <w:r w:rsidRPr="004B0463">
              <w:rPr>
                <w:szCs w:val="22"/>
              </w:rPr>
              <w:t>605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Cognettia sphagnetorum</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312</w:t>
            </w:r>
          </w:p>
        </w:tc>
        <w:tc>
          <w:tcPr>
            <w:tcW w:w="1235" w:type="dxa"/>
            <w:noWrap/>
            <w:tcMar>
              <w:right w:w="454" w:type="dxa"/>
            </w:tcMar>
            <w:vAlign w:val="bottom"/>
          </w:tcPr>
          <w:p w:rsidR="00D47F56" w:rsidRPr="004B0463" w:rsidRDefault="00D47F56" w:rsidP="00AF1B0B">
            <w:pPr>
              <w:jc w:val="right"/>
            </w:pPr>
            <w:r w:rsidRPr="004B0463">
              <w:rPr>
                <w:szCs w:val="22"/>
              </w:rPr>
              <w:t>435</w:t>
            </w:r>
          </w:p>
        </w:tc>
        <w:tc>
          <w:tcPr>
            <w:tcW w:w="1349" w:type="dxa"/>
            <w:noWrap/>
            <w:tcMar>
              <w:right w:w="454" w:type="dxa"/>
            </w:tcMar>
            <w:vAlign w:val="bottom"/>
          </w:tcPr>
          <w:p w:rsidR="00D47F56" w:rsidRPr="004B0463" w:rsidRDefault="00D47F56" w:rsidP="00AF1B0B">
            <w:pPr>
              <w:jc w:val="right"/>
            </w:pPr>
            <w:r w:rsidRPr="004B0463">
              <w:rPr>
                <w:szCs w:val="22"/>
              </w:rPr>
              <w:t>557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Cognettia sphagnetorum</w:t>
            </w:r>
          </w:p>
        </w:tc>
        <w:tc>
          <w:tcPr>
            <w:tcW w:w="2409" w:type="dxa"/>
            <w:noWrap/>
            <w:vAlign w:val="bottom"/>
          </w:tcPr>
          <w:p w:rsidR="00D47F56" w:rsidRPr="004B0463" w:rsidRDefault="00D47F56" w:rsidP="00AF1B0B">
            <w:r w:rsidRPr="004B0463">
              <w:rPr>
                <w:szCs w:val="22"/>
              </w:rPr>
              <w:t>fragmentation</w:t>
            </w:r>
          </w:p>
        </w:tc>
        <w:tc>
          <w:tcPr>
            <w:tcW w:w="1134" w:type="dxa"/>
            <w:noWrap/>
            <w:tcMar>
              <w:right w:w="454" w:type="dxa"/>
            </w:tcMar>
            <w:vAlign w:val="bottom"/>
          </w:tcPr>
          <w:p w:rsidR="00D47F56" w:rsidRPr="004B0463" w:rsidRDefault="00D47F56" w:rsidP="00AF1B0B">
            <w:pPr>
              <w:jc w:val="right"/>
            </w:pPr>
            <w:r w:rsidRPr="004B0463">
              <w:rPr>
                <w:szCs w:val="22"/>
              </w:rPr>
              <w:t>455</w:t>
            </w:r>
          </w:p>
        </w:tc>
        <w:tc>
          <w:tcPr>
            <w:tcW w:w="1235" w:type="dxa"/>
            <w:noWrap/>
            <w:tcMar>
              <w:right w:w="454" w:type="dxa"/>
            </w:tcMar>
            <w:vAlign w:val="bottom"/>
          </w:tcPr>
          <w:p w:rsidR="00D47F56" w:rsidRPr="004B0463" w:rsidRDefault="00D47F56" w:rsidP="00AF1B0B">
            <w:pPr>
              <w:jc w:val="right"/>
            </w:pPr>
            <w:r w:rsidRPr="004B0463">
              <w:rPr>
                <w:szCs w:val="22"/>
              </w:rPr>
              <w:t>538</w:t>
            </w:r>
          </w:p>
        </w:tc>
        <w:tc>
          <w:tcPr>
            <w:tcW w:w="1349" w:type="dxa"/>
            <w:noWrap/>
            <w:tcMar>
              <w:right w:w="454" w:type="dxa"/>
            </w:tcMar>
            <w:vAlign w:val="bottom"/>
          </w:tcPr>
          <w:p w:rsidR="00D47F56" w:rsidRPr="004B0463" w:rsidRDefault="00D47F56" w:rsidP="00AF1B0B">
            <w:pPr>
              <w:jc w:val="right"/>
            </w:pPr>
            <w:r w:rsidRPr="004B0463">
              <w:rPr>
                <w:szCs w:val="22"/>
              </w:rPr>
              <w:t>676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Cognettia sphagnetorum</w:t>
            </w:r>
          </w:p>
        </w:tc>
        <w:tc>
          <w:tcPr>
            <w:tcW w:w="2409" w:type="dxa"/>
            <w:noWrap/>
            <w:vAlign w:val="bottom"/>
          </w:tcPr>
          <w:p w:rsidR="00D47F56" w:rsidRPr="004B0463" w:rsidRDefault="00D47F56" w:rsidP="00AF1B0B">
            <w:r w:rsidRPr="004B0463">
              <w:rPr>
                <w:szCs w:val="22"/>
              </w:rPr>
              <w:t>fragmentation</w:t>
            </w:r>
          </w:p>
        </w:tc>
        <w:tc>
          <w:tcPr>
            <w:tcW w:w="1134" w:type="dxa"/>
            <w:noWrap/>
            <w:tcMar>
              <w:right w:w="454" w:type="dxa"/>
            </w:tcMar>
            <w:vAlign w:val="bottom"/>
          </w:tcPr>
          <w:p w:rsidR="00D47F56" w:rsidRPr="004B0463" w:rsidRDefault="00D47F56" w:rsidP="00AF1B0B">
            <w:pPr>
              <w:jc w:val="right"/>
            </w:pPr>
            <w:r w:rsidRPr="004B0463">
              <w:rPr>
                <w:szCs w:val="22"/>
              </w:rPr>
              <w:t>23</w:t>
            </w:r>
          </w:p>
        </w:tc>
        <w:tc>
          <w:tcPr>
            <w:tcW w:w="1235" w:type="dxa"/>
            <w:noWrap/>
            <w:tcMar>
              <w:right w:w="454" w:type="dxa"/>
            </w:tcMar>
            <w:vAlign w:val="bottom"/>
          </w:tcPr>
          <w:p w:rsidR="00D47F56" w:rsidRPr="004B0463" w:rsidRDefault="00D47F56" w:rsidP="00AF1B0B">
            <w:pPr>
              <w:jc w:val="right"/>
            </w:pPr>
            <w:r w:rsidRPr="004B0463">
              <w:rPr>
                <w:szCs w:val="22"/>
              </w:rPr>
              <w:t>82</w:t>
            </w:r>
          </w:p>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56</w:t>
            </w:r>
          </w:p>
        </w:tc>
        <w:tc>
          <w:tcPr>
            <w:tcW w:w="1235" w:type="dxa"/>
            <w:noWrap/>
            <w:tcMar>
              <w:right w:w="454" w:type="dxa"/>
            </w:tcMar>
            <w:vAlign w:val="bottom"/>
          </w:tcPr>
          <w:p w:rsidR="00D47F56" w:rsidRPr="004B0463" w:rsidRDefault="00D47F56" w:rsidP="00AF1B0B">
            <w:pPr>
              <w:jc w:val="right"/>
            </w:pPr>
            <w:r w:rsidRPr="004B0463">
              <w:rPr>
                <w:szCs w:val="22"/>
              </w:rPr>
              <w:t>84</w:t>
            </w:r>
          </w:p>
        </w:tc>
        <w:tc>
          <w:tcPr>
            <w:tcW w:w="1349" w:type="dxa"/>
            <w:noWrap/>
            <w:tcMar>
              <w:right w:w="454" w:type="dxa"/>
            </w:tcMar>
            <w:vAlign w:val="bottom"/>
          </w:tcPr>
          <w:p w:rsidR="00D47F56" w:rsidRPr="004B0463" w:rsidRDefault="00D47F56" w:rsidP="00AF1B0B">
            <w:pPr>
              <w:jc w:val="right"/>
            </w:pPr>
            <w:r w:rsidRPr="004B0463">
              <w:rPr>
                <w:szCs w:val="22"/>
              </w:rPr>
              <w:t>168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Dis et al.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56</w:t>
            </w:r>
          </w:p>
        </w:tc>
        <w:tc>
          <w:tcPr>
            <w:tcW w:w="1235" w:type="dxa"/>
            <w:noWrap/>
            <w:tcMar>
              <w:right w:w="454" w:type="dxa"/>
            </w:tcMar>
            <w:vAlign w:val="bottom"/>
          </w:tcPr>
          <w:p w:rsidR="00D47F56" w:rsidRPr="004B0463" w:rsidRDefault="00D47F56" w:rsidP="00AF1B0B">
            <w:pPr>
              <w:jc w:val="right"/>
            </w:pPr>
            <w:r w:rsidRPr="004B0463">
              <w:rPr>
                <w:szCs w:val="22"/>
              </w:rPr>
              <w:t>84</w:t>
            </w:r>
          </w:p>
        </w:tc>
        <w:tc>
          <w:tcPr>
            <w:tcW w:w="1349" w:type="dxa"/>
            <w:noWrap/>
            <w:tcMar>
              <w:right w:w="454" w:type="dxa"/>
            </w:tcMar>
            <w:vAlign w:val="bottom"/>
          </w:tcPr>
          <w:p w:rsidR="00D47F56" w:rsidRPr="004B0463" w:rsidRDefault="00D47F56" w:rsidP="00AF1B0B">
            <w:pPr>
              <w:jc w:val="right"/>
            </w:pPr>
            <w:r w:rsidRPr="004B0463">
              <w:rPr>
                <w:szCs w:val="22"/>
              </w:rPr>
              <w:t>168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Gestel et al. 1991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120</w:t>
            </w:r>
          </w:p>
        </w:tc>
        <w:tc>
          <w:tcPr>
            <w:tcW w:w="1235" w:type="dxa"/>
            <w:noWrap/>
            <w:tcMar>
              <w:right w:w="454" w:type="dxa"/>
            </w:tcMar>
            <w:vAlign w:val="bottom"/>
          </w:tcPr>
          <w:p w:rsidR="00D47F56" w:rsidRPr="004B0463" w:rsidRDefault="00D47F56" w:rsidP="00AF1B0B">
            <w:pPr>
              <w:jc w:val="right"/>
            </w:pPr>
            <w:r w:rsidRPr="004B0463">
              <w:rPr>
                <w:szCs w:val="22"/>
              </w:rPr>
              <w:t>180</w:t>
            </w:r>
          </w:p>
        </w:tc>
        <w:tc>
          <w:tcPr>
            <w:tcW w:w="1349" w:type="dxa"/>
            <w:noWrap/>
            <w:tcMar>
              <w:right w:w="454" w:type="dxa"/>
            </w:tcMar>
            <w:vAlign w:val="bottom"/>
          </w:tcPr>
          <w:p w:rsidR="00D47F56" w:rsidRPr="004B0463" w:rsidRDefault="00D47F56" w:rsidP="00AF1B0B">
            <w:pPr>
              <w:jc w:val="right"/>
            </w:pPr>
            <w:r w:rsidRPr="004B0463">
              <w:rPr>
                <w:szCs w:val="22"/>
              </w:rPr>
              <w:t>360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Gestel et al. 1989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223</w:t>
            </w:r>
          </w:p>
        </w:tc>
        <w:tc>
          <w:tcPr>
            <w:tcW w:w="1349" w:type="dxa"/>
            <w:noWrap/>
            <w:tcMar>
              <w:right w:w="454" w:type="dxa"/>
            </w:tcMar>
            <w:vAlign w:val="bottom"/>
          </w:tcPr>
          <w:p w:rsidR="00D47F56" w:rsidRPr="004B0463" w:rsidRDefault="00D47F56" w:rsidP="00AF1B0B">
            <w:pPr>
              <w:jc w:val="right"/>
            </w:pPr>
            <w:r w:rsidRPr="004B0463">
              <w:rPr>
                <w:szCs w:val="22"/>
              </w:rPr>
              <w:t>327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168</w:t>
            </w:r>
          </w:p>
        </w:tc>
        <w:tc>
          <w:tcPr>
            <w:tcW w:w="1349" w:type="dxa"/>
            <w:noWrap/>
            <w:tcMar>
              <w:right w:w="454" w:type="dxa"/>
            </w:tcMar>
            <w:vAlign w:val="bottom"/>
          </w:tcPr>
          <w:p w:rsidR="00D47F56" w:rsidRPr="004B0463" w:rsidRDefault="00D47F56" w:rsidP="00AF1B0B">
            <w:pPr>
              <w:jc w:val="right"/>
            </w:pPr>
            <w:r w:rsidRPr="004B0463">
              <w:rPr>
                <w:szCs w:val="22"/>
              </w:rPr>
              <w:t>240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w:t>
            </w:r>
          </w:p>
        </w:tc>
        <w:tc>
          <w:tcPr>
            <w:tcW w:w="1235" w:type="dxa"/>
            <w:noWrap/>
            <w:tcMar>
              <w:right w:w="454" w:type="dxa"/>
            </w:tcMar>
            <w:vAlign w:val="bottom"/>
          </w:tcPr>
          <w:p w:rsidR="00D47F56" w:rsidRPr="004B0463" w:rsidRDefault="00D47F56" w:rsidP="00AF1B0B">
            <w:pPr>
              <w:jc w:val="right"/>
            </w:pPr>
            <w:r w:rsidRPr="004B0463">
              <w:rPr>
                <w:szCs w:val="22"/>
              </w:rPr>
              <w:t>45</w:t>
            </w:r>
          </w:p>
        </w:tc>
        <w:tc>
          <w:tcPr>
            <w:tcW w:w="1349" w:type="dxa"/>
            <w:noWrap/>
            <w:tcMar>
              <w:right w:w="454" w:type="dxa"/>
            </w:tcMar>
            <w:vAlign w:val="bottom"/>
          </w:tcPr>
          <w:p w:rsidR="00D47F56" w:rsidRPr="004B0463" w:rsidRDefault="00D47F56" w:rsidP="00AF1B0B">
            <w:pPr>
              <w:jc w:val="right"/>
            </w:pPr>
            <w:r w:rsidRPr="004B0463">
              <w:rPr>
                <w:szCs w:val="22"/>
              </w:rPr>
              <w:t>79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154</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88</w:t>
            </w:r>
          </w:p>
        </w:tc>
        <w:tc>
          <w:tcPr>
            <w:tcW w:w="1235" w:type="dxa"/>
            <w:noWrap/>
            <w:tcMar>
              <w:right w:w="454" w:type="dxa"/>
            </w:tcMar>
            <w:vAlign w:val="bottom"/>
          </w:tcPr>
          <w:p w:rsidR="00D47F56" w:rsidRPr="004B0463" w:rsidRDefault="00D47F56" w:rsidP="00AF1B0B">
            <w:pPr>
              <w:jc w:val="right"/>
            </w:pPr>
            <w:r w:rsidRPr="004B0463">
              <w:rPr>
                <w:szCs w:val="22"/>
              </w:rPr>
              <w:t>188</w:t>
            </w:r>
          </w:p>
        </w:tc>
        <w:tc>
          <w:tcPr>
            <w:tcW w:w="1349" w:type="dxa"/>
            <w:noWrap/>
            <w:tcMar>
              <w:right w:w="454" w:type="dxa"/>
            </w:tcMar>
            <w:vAlign w:val="bottom"/>
          </w:tcPr>
          <w:p w:rsidR="00D47F56" w:rsidRPr="004B0463" w:rsidRDefault="00D47F56" w:rsidP="00AF1B0B">
            <w:pPr>
              <w:jc w:val="right"/>
            </w:pPr>
            <w:r w:rsidRPr="004B0463">
              <w:rPr>
                <w:szCs w:val="22"/>
              </w:rPr>
              <w:t>264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Svendsen &amp; Weeks 1997a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335</w:t>
            </w:r>
          </w:p>
        </w:tc>
        <w:tc>
          <w:tcPr>
            <w:tcW w:w="1349" w:type="dxa"/>
            <w:noWrap/>
            <w:tcMar>
              <w:right w:w="454" w:type="dxa"/>
            </w:tcMar>
            <w:vAlign w:val="bottom"/>
          </w:tcPr>
          <w:p w:rsidR="00D47F56" w:rsidRPr="004B0463" w:rsidRDefault="00D47F56" w:rsidP="00AF1B0B">
            <w:pPr>
              <w:jc w:val="right"/>
            </w:pPr>
            <w:r w:rsidRPr="004B0463">
              <w:rPr>
                <w:szCs w:val="22"/>
              </w:rPr>
              <w:t>564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Svendsen &amp; Weeks 1997a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208</w:t>
            </w:r>
          </w:p>
        </w:tc>
        <w:tc>
          <w:tcPr>
            <w:tcW w:w="1235" w:type="dxa"/>
            <w:noWrap/>
            <w:tcMar>
              <w:right w:w="454" w:type="dxa"/>
            </w:tcMar>
            <w:vAlign w:val="bottom"/>
          </w:tcPr>
          <w:p w:rsidR="00D47F56" w:rsidRPr="004B0463" w:rsidRDefault="00D47F56" w:rsidP="00AF1B0B">
            <w:pPr>
              <w:jc w:val="right"/>
            </w:pPr>
            <w:r w:rsidRPr="004B0463">
              <w:rPr>
                <w:szCs w:val="22"/>
              </w:rPr>
              <w:t>311</w:t>
            </w:r>
          </w:p>
        </w:tc>
        <w:tc>
          <w:tcPr>
            <w:tcW w:w="1349" w:type="dxa"/>
            <w:noWrap/>
            <w:tcMar>
              <w:right w:w="454" w:type="dxa"/>
            </w:tcMar>
            <w:vAlign w:val="bottom"/>
          </w:tcPr>
          <w:p w:rsidR="00D47F56" w:rsidRPr="004B0463" w:rsidRDefault="00D47F56" w:rsidP="00AF1B0B">
            <w:pPr>
              <w:jc w:val="right"/>
            </w:pPr>
            <w:r w:rsidRPr="004B0463">
              <w:rPr>
                <w:szCs w:val="22"/>
              </w:rPr>
              <w:t>555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et al. 1994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293</w:t>
            </w:r>
          </w:p>
        </w:tc>
        <w:tc>
          <w:tcPr>
            <w:tcW w:w="1235" w:type="dxa"/>
            <w:noWrap/>
            <w:tcMar>
              <w:right w:w="454" w:type="dxa"/>
            </w:tcMar>
            <w:vAlign w:val="bottom"/>
          </w:tcPr>
          <w:p w:rsidR="00D47F56" w:rsidRPr="004B0463" w:rsidRDefault="00D47F56" w:rsidP="00AF1B0B">
            <w:pPr>
              <w:jc w:val="right"/>
            </w:pPr>
            <w:r w:rsidRPr="004B0463">
              <w:rPr>
                <w:szCs w:val="22"/>
              </w:rPr>
              <w:t>440</w:t>
            </w:r>
          </w:p>
        </w:tc>
        <w:tc>
          <w:tcPr>
            <w:tcW w:w="1349" w:type="dxa"/>
            <w:noWrap/>
            <w:tcMar>
              <w:right w:w="454" w:type="dxa"/>
            </w:tcMar>
            <w:vAlign w:val="bottom"/>
          </w:tcPr>
          <w:p w:rsidR="00D47F56" w:rsidRPr="004B0463" w:rsidRDefault="00D47F56" w:rsidP="00AF1B0B">
            <w:pPr>
              <w:jc w:val="right"/>
            </w:pPr>
            <w:r w:rsidRPr="004B0463">
              <w:rPr>
                <w:szCs w:val="22"/>
              </w:rPr>
              <w:t>836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&amp; Hopkin 1995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725</w:t>
            </w:r>
          </w:p>
        </w:tc>
        <w:tc>
          <w:tcPr>
            <w:tcW w:w="1235" w:type="dxa"/>
            <w:noWrap/>
            <w:tcMar>
              <w:right w:w="454" w:type="dxa"/>
            </w:tcMar>
            <w:vAlign w:val="bottom"/>
          </w:tcPr>
          <w:p w:rsidR="00D47F56" w:rsidRPr="004B0463" w:rsidRDefault="00D47F56" w:rsidP="00AF1B0B">
            <w:pPr>
              <w:jc w:val="right"/>
            </w:pPr>
            <w:r w:rsidRPr="004B0463">
              <w:rPr>
                <w:szCs w:val="22"/>
              </w:rPr>
              <w:t>1088</w:t>
            </w:r>
          </w:p>
        </w:tc>
        <w:tc>
          <w:tcPr>
            <w:tcW w:w="1349" w:type="dxa"/>
            <w:noWrap/>
            <w:tcMar>
              <w:right w:w="454" w:type="dxa"/>
            </w:tcMar>
            <w:vAlign w:val="bottom"/>
          </w:tcPr>
          <w:p w:rsidR="00D47F56" w:rsidRPr="004B0463" w:rsidRDefault="00D47F56" w:rsidP="00AF1B0B">
            <w:pPr>
              <w:jc w:val="right"/>
            </w:pPr>
            <w:r w:rsidRPr="004B0463">
              <w:rPr>
                <w:szCs w:val="22"/>
              </w:rPr>
              <w:t>601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&amp; Hopkin 1995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700</w:t>
            </w:r>
          </w:p>
        </w:tc>
        <w:tc>
          <w:tcPr>
            <w:tcW w:w="1235" w:type="dxa"/>
            <w:noWrap/>
            <w:tcMar>
              <w:right w:w="454" w:type="dxa"/>
            </w:tcMar>
            <w:vAlign w:val="bottom"/>
          </w:tcPr>
          <w:p w:rsidR="00D47F56" w:rsidRPr="004B0463" w:rsidRDefault="00D47F56" w:rsidP="00AF1B0B">
            <w:pPr>
              <w:jc w:val="right"/>
            </w:pPr>
            <w:r w:rsidRPr="004B0463">
              <w:rPr>
                <w:szCs w:val="22"/>
              </w:rPr>
              <w:t>1000</w:t>
            </w:r>
          </w:p>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2000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30</w:t>
            </w:r>
          </w:p>
        </w:tc>
        <w:tc>
          <w:tcPr>
            <w:tcW w:w="1235" w:type="dxa"/>
            <w:noWrap/>
            <w:tcMar>
              <w:right w:w="454" w:type="dxa"/>
            </w:tcMar>
            <w:vAlign w:val="bottom"/>
          </w:tcPr>
          <w:p w:rsidR="00D47F56" w:rsidRPr="004B0463" w:rsidRDefault="00D47F56" w:rsidP="00AF1B0B">
            <w:pPr>
              <w:jc w:val="right"/>
            </w:pPr>
            <w:r w:rsidRPr="004B0463">
              <w:rPr>
                <w:szCs w:val="22"/>
              </w:rPr>
              <w:t>44</w:t>
            </w:r>
          </w:p>
        </w:tc>
        <w:tc>
          <w:tcPr>
            <w:tcW w:w="1349" w:type="dxa"/>
            <w:noWrap/>
            <w:tcMar>
              <w:right w:w="454" w:type="dxa"/>
            </w:tcMar>
            <w:vAlign w:val="bottom"/>
          </w:tcPr>
          <w:p w:rsidR="00D47F56" w:rsidRPr="004B0463" w:rsidRDefault="00D47F56" w:rsidP="00AF1B0B">
            <w:pPr>
              <w:jc w:val="right"/>
            </w:pPr>
            <w:r w:rsidRPr="004B0463">
              <w:rPr>
                <w:szCs w:val="22"/>
              </w:rPr>
              <w:t>51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et al. 1994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29</w:t>
            </w:r>
          </w:p>
        </w:tc>
        <w:tc>
          <w:tcPr>
            <w:tcW w:w="1235" w:type="dxa"/>
            <w:noWrap/>
            <w:tcMar>
              <w:right w:w="454" w:type="dxa"/>
            </w:tcMar>
            <w:vAlign w:val="bottom"/>
          </w:tcPr>
          <w:p w:rsidR="00D47F56" w:rsidRPr="004B0463" w:rsidRDefault="00D47F56" w:rsidP="00AF1B0B">
            <w:pPr>
              <w:jc w:val="right"/>
            </w:pPr>
            <w:r w:rsidRPr="004B0463">
              <w:rPr>
                <w:szCs w:val="22"/>
              </w:rPr>
              <w:t>44</w:t>
            </w:r>
          </w:p>
        </w:tc>
        <w:tc>
          <w:tcPr>
            <w:tcW w:w="1349" w:type="dxa"/>
            <w:noWrap/>
            <w:tcMar>
              <w:right w:w="454" w:type="dxa"/>
            </w:tcMar>
            <w:vAlign w:val="bottom"/>
          </w:tcPr>
          <w:p w:rsidR="00D47F56" w:rsidRPr="004B0463" w:rsidRDefault="00D47F56" w:rsidP="00AF1B0B">
            <w:pPr>
              <w:jc w:val="right"/>
            </w:pPr>
            <w:r w:rsidRPr="004B0463">
              <w:rPr>
                <w:szCs w:val="22"/>
              </w:rPr>
              <w:t>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&amp; Hopkin 1995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10</w:t>
            </w:r>
          </w:p>
        </w:tc>
        <w:tc>
          <w:tcPr>
            <w:tcW w:w="1235" w:type="dxa"/>
            <w:noWrap/>
            <w:tcMar>
              <w:right w:w="454" w:type="dxa"/>
            </w:tcMar>
            <w:vAlign w:val="bottom"/>
          </w:tcPr>
          <w:p w:rsidR="00D47F56" w:rsidRPr="004B0463" w:rsidRDefault="00D47F56" w:rsidP="00AF1B0B">
            <w:pPr>
              <w:jc w:val="right"/>
            </w:pPr>
            <w:r w:rsidRPr="004B0463">
              <w:rPr>
                <w:szCs w:val="22"/>
              </w:rPr>
              <w:t>132</w:t>
            </w:r>
          </w:p>
        </w:tc>
        <w:tc>
          <w:tcPr>
            <w:tcW w:w="1349" w:type="dxa"/>
            <w:noWrap/>
            <w:tcMar>
              <w:right w:w="454" w:type="dxa"/>
            </w:tcMar>
            <w:vAlign w:val="bottom"/>
          </w:tcPr>
          <w:p w:rsidR="00D47F56" w:rsidRPr="004B0463" w:rsidRDefault="00D47F56" w:rsidP="00AF1B0B">
            <w:pPr>
              <w:jc w:val="right"/>
            </w:pPr>
            <w:r w:rsidRPr="004B0463">
              <w:rPr>
                <w:szCs w:val="22"/>
              </w:rPr>
              <w:t>174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32</w:t>
            </w:r>
          </w:p>
        </w:tc>
        <w:tc>
          <w:tcPr>
            <w:tcW w:w="1235" w:type="dxa"/>
            <w:noWrap/>
            <w:tcMar>
              <w:right w:w="454" w:type="dxa"/>
            </w:tcMar>
            <w:vAlign w:val="bottom"/>
          </w:tcPr>
          <w:p w:rsidR="00D47F56" w:rsidRPr="004B0463" w:rsidRDefault="00D47F56" w:rsidP="00AF1B0B">
            <w:pPr>
              <w:jc w:val="right"/>
            </w:pPr>
            <w:r w:rsidRPr="004B0463">
              <w:rPr>
                <w:szCs w:val="22"/>
              </w:rPr>
              <w:t>72</w:t>
            </w:r>
          </w:p>
        </w:tc>
        <w:tc>
          <w:tcPr>
            <w:tcW w:w="1349" w:type="dxa"/>
            <w:noWrap/>
            <w:tcMar>
              <w:right w:w="454" w:type="dxa"/>
            </w:tcMar>
            <w:vAlign w:val="bottom"/>
          </w:tcPr>
          <w:p w:rsidR="00D47F56" w:rsidRPr="004B0463" w:rsidRDefault="00D47F56" w:rsidP="00AF1B0B">
            <w:pPr>
              <w:jc w:val="right"/>
            </w:pPr>
            <w:r w:rsidRPr="004B0463">
              <w:rPr>
                <w:szCs w:val="22"/>
              </w:rPr>
              <w:t>108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w:t>
            </w:r>
          </w:p>
        </w:tc>
        <w:tc>
          <w:tcPr>
            <w:tcW w:w="1235" w:type="dxa"/>
            <w:noWrap/>
            <w:tcMar>
              <w:right w:w="454" w:type="dxa"/>
            </w:tcMar>
            <w:vAlign w:val="bottom"/>
          </w:tcPr>
          <w:p w:rsidR="00D47F56" w:rsidRPr="004B0463" w:rsidRDefault="00D47F56" w:rsidP="00AF1B0B">
            <w:pPr>
              <w:jc w:val="right"/>
            </w:pPr>
            <w:r w:rsidRPr="004B0463">
              <w:rPr>
                <w:szCs w:val="22"/>
              </w:rPr>
              <w:t>13</w:t>
            </w:r>
          </w:p>
        </w:tc>
        <w:tc>
          <w:tcPr>
            <w:tcW w:w="1349" w:type="dxa"/>
            <w:noWrap/>
            <w:tcMar>
              <w:right w:w="454" w:type="dxa"/>
            </w:tcMar>
            <w:vAlign w:val="bottom"/>
          </w:tcPr>
          <w:p w:rsidR="00D47F56" w:rsidRPr="004B0463" w:rsidRDefault="00D47F56" w:rsidP="00AF1B0B">
            <w:pPr>
              <w:jc w:val="right"/>
            </w:pPr>
            <w:r w:rsidRPr="004B0463">
              <w:rPr>
                <w:szCs w:val="22"/>
              </w:rPr>
              <w:t>42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0</w:t>
            </w:r>
          </w:p>
        </w:tc>
        <w:tc>
          <w:tcPr>
            <w:tcW w:w="1235" w:type="dxa"/>
            <w:noWrap/>
            <w:tcMar>
              <w:right w:w="454" w:type="dxa"/>
            </w:tcMar>
            <w:vAlign w:val="bottom"/>
          </w:tcPr>
          <w:p w:rsidR="00D47F56" w:rsidRPr="004B0463" w:rsidRDefault="00D47F56" w:rsidP="00AF1B0B">
            <w:pPr>
              <w:jc w:val="right"/>
            </w:pPr>
            <w:r w:rsidRPr="004B0463">
              <w:rPr>
                <w:szCs w:val="22"/>
              </w:rPr>
              <w:t>3</w:t>
            </w:r>
          </w:p>
        </w:tc>
        <w:tc>
          <w:tcPr>
            <w:tcW w:w="1349" w:type="dxa"/>
            <w:noWrap/>
            <w:tcMar>
              <w:right w:w="454" w:type="dxa"/>
            </w:tcMar>
            <w:vAlign w:val="bottom"/>
          </w:tcPr>
          <w:p w:rsidR="00D47F56" w:rsidRPr="004B0463" w:rsidRDefault="00D47F56" w:rsidP="00AF1B0B">
            <w:pPr>
              <w:jc w:val="right"/>
            </w:pPr>
            <w:r w:rsidRPr="004B0463">
              <w:rPr>
                <w:szCs w:val="22"/>
              </w:rPr>
              <w:t>10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210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2000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161</w:t>
            </w:r>
          </w:p>
        </w:tc>
        <w:tc>
          <w:tcPr>
            <w:tcW w:w="1235" w:type="dxa"/>
            <w:noWrap/>
            <w:tcMar>
              <w:right w:w="454" w:type="dxa"/>
            </w:tcMar>
            <w:vAlign w:val="bottom"/>
          </w:tcPr>
          <w:p w:rsidR="00D47F56" w:rsidRPr="004B0463" w:rsidRDefault="00D47F56" w:rsidP="00AF1B0B">
            <w:pPr>
              <w:jc w:val="right"/>
            </w:pPr>
            <w:r w:rsidRPr="004B0463">
              <w:rPr>
                <w:szCs w:val="22"/>
              </w:rPr>
              <w:t>243</w:t>
            </w:r>
          </w:p>
        </w:tc>
        <w:tc>
          <w:tcPr>
            <w:tcW w:w="1349" w:type="dxa"/>
            <w:noWrap/>
            <w:tcMar>
              <w:right w:w="454" w:type="dxa"/>
            </w:tcMar>
            <w:vAlign w:val="bottom"/>
          </w:tcPr>
          <w:p w:rsidR="00D47F56" w:rsidRPr="004B0463" w:rsidRDefault="00D47F56" w:rsidP="00AF1B0B">
            <w:pPr>
              <w:jc w:val="right"/>
            </w:pPr>
            <w:r w:rsidRPr="004B0463">
              <w:rPr>
                <w:szCs w:val="22"/>
              </w:rPr>
              <w:t>190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84</w:t>
            </w:r>
          </w:p>
        </w:tc>
        <w:tc>
          <w:tcPr>
            <w:tcW w:w="1235" w:type="dxa"/>
            <w:noWrap/>
            <w:tcMar>
              <w:right w:w="454" w:type="dxa"/>
            </w:tcMar>
            <w:vAlign w:val="bottom"/>
          </w:tcPr>
          <w:p w:rsidR="00D47F56" w:rsidRPr="004B0463" w:rsidRDefault="00D47F56" w:rsidP="00AF1B0B">
            <w:pPr>
              <w:jc w:val="right"/>
            </w:pPr>
            <w:r w:rsidRPr="004B0463">
              <w:rPr>
                <w:szCs w:val="22"/>
              </w:rPr>
              <w:t>172</w:t>
            </w:r>
          </w:p>
        </w:tc>
        <w:tc>
          <w:tcPr>
            <w:tcW w:w="1349" w:type="dxa"/>
            <w:noWrap/>
            <w:tcMar>
              <w:right w:w="454" w:type="dxa"/>
            </w:tcMar>
            <w:vAlign w:val="bottom"/>
          </w:tcPr>
          <w:p w:rsidR="00D47F56" w:rsidRPr="004B0463" w:rsidRDefault="00D47F56" w:rsidP="00AF1B0B">
            <w:pPr>
              <w:jc w:val="right"/>
            </w:pPr>
            <w:r w:rsidRPr="004B0463">
              <w:rPr>
                <w:szCs w:val="22"/>
              </w:rPr>
              <w:t>211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120</w:t>
            </w:r>
          </w:p>
        </w:tc>
        <w:tc>
          <w:tcPr>
            <w:tcW w:w="1235" w:type="dxa"/>
            <w:noWrap/>
            <w:tcMar>
              <w:right w:w="454" w:type="dxa"/>
            </w:tcMar>
            <w:vAlign w:val="bottom"/>
          </w:tcPr>
          <w:p w:rsidR="00D47F56" w:rsidRPr="004B0463" w:rsidRDefault="00D47F56" w:rsidP="00AF1B0B">
            <w:pPr>
              <w:jc w:val="right"/>
            </w:pPr>
            <w:r w:rsidRPr="004B0463">
              <w:rPr>
                <w:szCs w:val="22"/>
              </w:rPr>
              <w:t>92</w:t>
            </w:r>
          </w:p>
        </w:tc>
        <w:tc>
          <w:tcPr>
            <w:tcW w:w="1349" w:type="dxa"/>
            <w:noWrap/>
            <w:tcMar>
              <w:right w:w="454" w:type="dxa"/>
            </w:tcMar>
            <w:vAlign w:val="bottom"/>
          </w:tcPr>
          <w:p w:rsidR="00D47F56" w:rsidRPr="004B0463" w:rsidRDefault="00D47F56" w:rsidP="00AF1B0B">
            <w:pPr>
              <w:jc w:val="right"/>
            </w:pPr>
            <w:r w:rsidRPr="004B0463">
              <w:rPr>
                <w:szCs w:val="22"/>
              </w:rPr>
              <w:t>708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86</w:t>
            </w:r>
          </w:p>
        </w:tc>
        <w:tc>
          <w:tcPr>
            <w:tcW w:w="1235" w:type="dxa"/>
            <w:noWrap/>
            <w:tcMar>
              <w:right w:w="454" w:type="dxa"/>
            </w:tcMar>
            <w:vAlign w:val="bottom"/>
          </w:tcPr>
          <w:p w:rsidR="00D47F56" w:rsidRPr="004B0463" w:rsidRDefault="00D47F56" w:rsidP="00AF1B0B">
            <w:pPr>
              <w:jc w:val="right"/>
            </w:pPr>
            <w:r w:rsidRPr="004B0463">
              <w:rPr>
                <w:szCs w:val="22"/>
              </w:rPr>
              <w:t>100</w:t>
            </w:r>
          </w:p>
        </w:tc>
        <w:tc>
          <w:tcPr>
            <w:tcW w:w="1349" w:type="dxa"/>
            <w:noWrap/>
            <w:tcMar>
              <w:right w:w="454" w:type="dxa"/>
            </w:tcMar>
            <w:vAlign w:val="bottom"/>
          </w:tcPr>
          <w:p w:rsidR="00D47F56" w:rsidRPr="004B0463" w:rsidRDefault="00D47F56" w:rsidP="00AF1B0B">
            <w:pPr>
              <w:jc w:val="right"/>
            </w:pPr>
            <w:r w:rsidRPr="004B0463">
              <w:rPr>
                <w:szCs w:val="22"/>
              </w:rPr>
              <w:t>171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88</w:t>
            </w:r>
          </w:p>
        </w:tc>
        <w:tc>
          <w:tcPr>
            <w:tcW w:w="1235" w:type="dxa"/>
            <w:noWrap/>
            <w:tcMar>
              <w:right w:w="454" w:type="dxa"/>
            </w:tcMar>
            <w:vAlign w:val="bottom"/>
          </w:tcPr>
          <w:p w:rsidR="00D47F56" w:rsidRPr="004B0463" w:rsidRDefault="00D47F56" w:rsidP="00AF1B0B">
            <w:pPr>
              <w:jc w:val="right"/>
            </w:pPr>
            <w:r w:rsidRPr="004B0463">
              <w:rPr>
                <w:szCs w:val="22"/>
              </w:rPr>
              <w:t>289</w:t>
            </w:r>
          </w:p>
        </w:tc>
        <w:tc>
          <w:tcPr>
            <w:tcW w:w="1349" w:type="dxa"/>
            <w:noWrap/>
            <w:tcMar>
              <w:right w:w="454" w:type="dxa"/>
            </w:tcMar>
            <w:vAlign w:val="bottom"/>
          </w:tcPr>
          <w:p w:rsidR="00D47F56" w:rsidRPr="004B0463" w:rsidRDefault="00D47F56" w:rsidP="00AF1B0B">
            <w:pPr>
              <w:jc w:val="right"/>
            </w:pPr>
            <w:r w:rsidRPr="004B0463">
              <w:rPr>
                <w:szCs w:val="22"/>
              </w:rPr>
              <w:t>296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67</w:t>
            </w:r>
          </w:p>
        </w:tc>
        <w:tc>
          <w:tcPr>
            <w:tcW w:w="1235" w:type="dxa"/>
            <w:noWrap/>
            <w:tcMar>
              <w:right w:w="454" w:type="dxa"/>
            </w:tcMar>
            <w:vAlign w:val="bottom"/>
          </w:tcPr>
          <w:p w:rsidR="00D47F56" w:rsidRPr="004B0463" w:rsidRDefault="00D47F56" w:rsidP="00AF1B0B">
            <w:pPr>
              <w:jc w:val="right"/>
            </w:pPr>
            <w:r w:rsidRPr="004B0463">
              <w:rPr>
                <w:szCs w:val="22"/>
              </w:rPr>
              <w:t>165</w:t>
            </w:r>
          </w:p>
        </w:tc>
        <w:tc>
          <w:tcPr>
            <w:tcW w:w="1349" w:type="dxa"/>
            <w:noWrap/>
            <w:tcMar>
              <w:right w:w="454" w:type="dxa"/>
            </w:tcMar>
            <w:vAlign w:val="bottom"/>
          </w:tcPr>
          <w:p w:rsidR="00D47F56" w:rsidRPr="004B0463" w:rsidRDefault="00D47F56" w:rsidP="00AF1B0B">
            <w:pPr>
              <w:jc w:val="right"/>
            </w:pPr>
            <w:r w:rsidRPr="004B0463">
              <w:rPr>
                <w:szCs w:val="22"/>
              </w:rPr>
              <w:t>198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31</w:t>
            </w:r>
          </w:p>
        </w:tc>
        <w:tc>
          <w:tcPr>
            <w:tcW w:w="1235" w:type="dxa"/>
            <w:noWrap/>
            <w:tcMar>
              <w:right w:w="454" w:type="dxa"/>
            </w:tcMar>
            <w:vAlign w:val="bottom"/>
          </w:tcPr>
          <w:p w:rsidR="00D47F56" w:rsidRPr="004B0463" w:rsidRDefault="00D47F56" w:rsidP="00AF1B0B">
            <w:pPr>
              <w:jc w:val="right"/>
            </w:pPr>
            <w:r w:rsidRPr="004B0463">
              <w:rPr>
                <w:szCs w:val="22"/>
              </w:rPr>
              <w:t>94</w:t>
            </w:r>
          </w:p>
        </w:tc>
        <w:tc>
          <w:tcPr>
            <w:tcW w:w="1349" w:type="dxa"/>
            <w:noWrap/>
            <w:tcMar>
              <w:right w:w="454" w:type="dxa"/>
            </w:tcMar>
            <w:vAlign w:val="bottom"/>
          </w:tcPr>
          <w:p w:rsidR="00D47F56" w:rsidRPr="004B0463" w:rsidRDefault="00D47F56" w:rsidP="00AF1B0B">
            <w:pPr>
              <w:jc w:val="right"/>
            </w:pPr>
            <w:r w:rsidRPr="004B0463">
              <w:rPr>
                <w:szCs w:val="22"/>
              </w:rPr>
              <w:t>67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213</w:t>
            </w:r>
          </w:p>
        </w:tc>
        <w:tc>
          <w:tcPr>
            <w:tcW w:w="1235" w:type="dxa"/>
            <w:noWrap/>
            <w:tcMar>
              <w:right w:w="454" w:type="dxa"/>
            </w:tcMar>
            <w:vAlign w:val="bottom"/>
          </w:tcPr>
          <w:p w:rsidR="00D47F56" w:rsidRPr="004B0463" w:rsidRDefault="00D47F56" w:rsidP="00AF1B0B">
            <w:pPr>
              <w:jc w:val="right"/>
            </w:pPr>
            <w:r w:rsidRPr="004B0463">
              <w:rPr>
                <w:szCs w:val="22"/>
              </w:rPr>
              <w:t>464</w:t>
            </w:r>
          </w:p>
        </w:tc>
        <w:tc>
          <w:tcPr>
            <w:tcW w:w="1349" w:type="dxa"/>
            <w:noWrap/>
            <w:tcMar>
              <w:right w:w="454" w:type="dxa"/>
            </w:tcMar>
            <w:vAlign w:val="bottom"/>
          </w:tcPr>
          <w:p w:rsidR="00D47F56" w:rsidRPr="004B0463" w:rsidRDefault="00D47F56" w:rsidP="00AF1B0B">
            <w:pPr>
              <w:jc w:val="right"/>
            </w:pPr>
            <w:r w:rsidRPr="004B0463">
              <w:rPr>
                <w:szCs w:val="22"/>
              </w:rPr>
              <w:t>329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195</w:t>
            </w:r>
          </w:p>
        </w:tc>
        <w:tc>
          <w:tcPr>
            <w:tcW w:w="1235" w:type="dxa"/>
            <w:noWrap/>
            <w:tcMar>
              <w:right w:w="454" w:type="dxa"/>
            </w:tcMar>
            <w:vAlign w:val="bottom"/>
          </w:tcPr>
          <w:p w:rsidR="00D47F56" w:rsidRPr="004B0463" w:rsidRDefault="00D47F56" w:rsidP="00AF1B0B">
            <w:pPr>
              <w:jc w:val="right"/>
            </w:pPr>
            <w:r w:rsidRPr="004B0463">
              <w:rPr>
                <w:szCs w:val="22"/>
              </w:rPr>
              <w:t>237</w:t>
            </w:r>
          </w:p>
        </w:tc>
        <w:tc>
          <w:tcPr>
            <w:tcW w:w="1349" w:type="dxa"/>
            <w:noWrap/>
            <w:tcMar>
              <w:right w:w="454" w:type="dxa"/>
            </w:tcMar>
            <w:vAlign w:val="bottom"/>
          </w:tcPr>
          <w:p w:rsidR="00D47F56" w:rsidRPr="004B0463" w:rsidRDefault="00D47F56" w:rsidP="00AF1B0B">
            <w:pPr>
              <w:jc w:val="right"/>
            </w:pPr>
            <w:r w:rsidRPr="004B0463">
              <w:rPr>
                <w:szCs w:val="22"/>
              </w:rPr>
              <w:t>230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279</w:t>
            </w:r>
          </w:p>
        </w:tc>
        <w:tc>
          <w:tcPr>
            <w:tcW w:w="1235" w:type="dxa"/>
            <w:noWrap/>
            <w:tcMar>
              <w:right w:w="454" w:type="dxa"/>
            </w:tcMar>
            <w:vAlign w:val="bottom"/>
          </w:tcPr>
          <w:p w:rsidR="00D47F56" w:rsidRPr="004B0463" w:rsidRDefault="00D47F56" w:rsidP="00AF1B0B">
            <w:pPr>
              <w:jc w:val="right"/>
            </w:pPr>
            <w:r w:rsidRPr="004B0463">
              <w:rPr>
                <w:szCs w:val="22"/>
              </w:rPr>
              <w:t>538</w:t>
            </w:r>
          </w:p>
        </w:tc>
        <w:tc>
          <w:tcPr>
            <w:tcW w:w="1349" w:type="dxa"/>
            <w:noWrap/>
            <w:tcMar>
              <w:right w:w="454" w:type="dxa"/>
            </w:tcMar>
            <w:vAlign w:val="bottom"/>
          </w:tcPr>
          <w:p w:rsidR="00D47F56" w:rsidRPr="004B0463" w:rsidRDefault="00D47F56" w:rsidP="00AF1B0B">
            <w:pPr>
              <w:jc w:val="right"/>
            </w:pPr>
            <w:r w:rsidRPr="004B0463">
              <w:rPr>
                <w:szCs w:val="22"/>
              </w:rPr>
              <w:t>487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151</w:t>
            </w:r>
          </w:p>
        </w:tc>
        <w:tc>
          <w:tcPr>
            <w:tcW w:w="1235" w:type="dxa"/>
            <w:noWrap/>
            <w:tcMar>
              <w:right w:w="454" w:type="dxa"/>
            </w:tcMar>
            <w:vAlign w:val="bottom"/>
          </w:tcPr>
          <w:p w:rsidR="00D47F56" w:rsidRPr="004B0463" w:rsidRDefault="00D47F56" w:rsidP="00AF1B0B">
            <w:pPr>
              <w:jc w:val="right"/>
            </w:pPr>
            <w:r w:rsidRPr="004B0463">
              <w:rPr>
                <w:szCs w:val="22"/>
              </w:rPr>
              <w:t>501</w:t>
            </w:r>
          </w:p>
        </w:tc>
        <w:tc>
          <w:tcPr>
            <w:tcW w:w="1349" w:type="dxa"/>
            <w:noWrap/>
            <w:tcMar>
              <w:right w:w="454" w:type="dxa"/>
            </w:tcMar>
            <w:vAlign w:val="bottom"/>
          </w:tcPr>
          <w:p w:rsidR="00D47F56" w:rsidRPr="004B0463" w:rsidRDefault="00D47F56" w:rsidP="00AF1B0B">
            <w:pPr>
              <w:jc w:val="right"/>
            </w:pPr>
            <w:r w:rsidRPr="004B0463">
              <w:rPr>
                <w:szCs w:val="22"/>
              </w:rPr>
              <w:t>267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346</w:t>
            </w:r>
          </w:p>
        </w:tc>
        <w:tc>
          <w:tcPr>
            <w:tcW w:w="1235" w:type="dxa"/>
            <w:noWrap/>
            <w:tcMar>
              <w:right w:w="454" w:type="dxa"/>
            </w:tcMar>
            <w:vAlign w:val="bottom"/>
          </w:tcPr>
          <w:p w:rsidR="00D47F56" w:rsidRPr="004B0463" w:rsidRDefault="00D47F56" w:rsidP="00AF1B0B">
            <w:pPr>
              <w:jc w:val="right"/>
            </w:pPr>
            <w:r w:rsidRPr="004B0463">
              <w:rPr>
                <w:szCs w:val="22"/>
              </w:rPr>
              <w:t>501</w:t>
            </w:r>
          </w:p>
        </w:tc>
        <w:tc>
          <w:tcPr>
            <w:tcW w:w="1349" w:type="dxa"/>
            <w:noWrap/>
            <w:tcMar>
              <w:right w:w="454" w:type="dxa"/>
            </w:tcMar>
            <w:vAlign w:val="bottom"/>
          </w:tcPr>
          <w:p w:rsidR="00D47F56" w:rsidRPr="004B0463" w:rsidRDefault="00D47F56" w:rsidP="00AF1B0B">
            <w:pPr>
              <w:jc w:val="right"/>
            </w:pPr>
            <w:r w:rsidRPr="004B0463">
              <w:rPr>
                <w:szCs w:val="22"/>
              </w:rPr>
              <w:t>407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148</w:t>
            </w:r>
          </w:p>
        </w:tc>
        <w:tc>
          <w:tcPr>
            <w:tcW w:w="1235" w:type="dxa"/>
            <w:noWrap/>
            <w:tcMar>
              <w:right w:w="454" w:type="dxa"/>
            </w:tcMar>
            <w:vAlign w:val="bottom"/>
          </w:tcPr>
          <w:p w:rsidR="00D47F56" w:rsidRPr="004B0463" w:rsidRDefault="00D47F56" w:rsidP="00AF1B0B">
            <w:pPr>
              <w:jc w:val="right"/>
            </w:pPr>
            <w:r w:rsidRPr="004B0463">
              <w:rPr>
                <w:szCs w:val="22"/>
              </w:rPr>
              <w:t>281</w:t>
            </w:r>
          </w:p>
        </w:tc>
        <w:tc>
          <w:tcPr>
            <w:tcW w:w="1349" w:type="dxa"/>
            <w:noWrap/>
            <w:tcMar>
              <w:right w:w="454" w:type="dxa"/>
            </w:tcMar>
            <w:vAlign w:val="bottom"/>
          </w:tcPr>
          <w:p w:rsidR="00D47F56" w:rsidRPr="004B0463" w:rsidRDefault="00D47F56" w:rsidP="00AF1B0B">
            <w:pPr>
              <w:jc w:val="right"/>
            </w:pPr>
            <w:r w:rsidRPr="004B0463">
              <w:rPr>
                <w:szCs w:val="22"/>
              </w:rPr>
              <w:t>309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454</w:t>
            </w:r>
          </w:p>
        </w:tc>
        <w:tc>
          <w:tcPr>
            <w:tcW w:w="1235" w:type="dxa"/>
            <w:noWrap/>
            <w:tcMar>
              <w:right w:w="454" w:type="dxa"/>
            </w:tcMar>
            <w:vAlign w:val="bottom"/>
          </w:tcPr>
          <w:p w:rsidR="00D47F56" w:rsidRPr="004B0463" w:rsidRDefault="00D47F56" w:rsidP="00AF1B0B">
            <w:pPr>
              <w:jc w:val="right"/>
            </w:pPr>
            <w:r w:rsidRPr="004B0463">
              <w:rPr>
                <w:szCs w:val="22"/>
              </w:rPr>
              <w:t>258</w:t>
            </w:r>
          </w:p>
        </w:tc>
        <w:tc>
          <w:tcPr>
            <w:tcW w:w="1349" w:type="dxa"/>
            <w:noWrap/>
            <w:tcMar>
              <w:right w:w="454" w:type="dxa"/>
            </w:tcMar>
            <w:vAlign w:val="bottom"/>
          </w:tcPr>
          <w:p w:rsidR="00D47F56" w:rsidRPr="004B0463" w:rsidRDefault="00D47F56" w:rsidP="00AF1B0B">
            <w:pPr>
              <w:jc w:val="right"/>
            </w:pPr>
            <w:r w:rsidRPr="004B0463">
              <w:rPr>
                <w:szCs w:val="22"/>
              </w:rPr>
              <w:t>731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160</w:t>
            </w:r>
          </w:p>
        </w:tc>
        <w:tc>
          <w:tcPr>
            <w:tcW w:w="1349" w:type="dxa"/>
            <w:noWrap/>
            <w:tcMar>
              <w:right w:w="454" w:type="dxa"/>
            </w:tcMar>
            <w:vAlign w:val="bottom"/>
          </w:tcPr>
          <w:p w:rsidR="00D47F56" w:rsidRPr="004B0463" w:rsidRDefault="00D47F56" w:rsidP="00AF1B0B">
            <w:pPr>
              <w:jc w:val="right"/>
            </w:pPr>
            <w:r w:rsidRPr="004B0463">
              <w:rPr>
                <w:szCs w:val="22"/>
              </w:rPr>
              <w:t>358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69</w:t>
            </w:r>
          </w:p>
        </w:tc>
        <w:tc>
          <w:tcPr>
            <w:tcW w:w="1235" w:type="dxa"/>
            <w:noWrap/>
            <w:tcMar>
              <w:right w:w="454" w:type="dxa"/>
            </w:tcMar>
            <w:vAlign w:val="bottom"/>
          </w:tcPr>
          <w:p w:rsidR="00D47F56" w:rsidRPr="004B0463" w:rsidRDefault="00D47F56" w:rsidP="00AF1B0B">
            <w:pPr>
              <w:jc w:val="right"/>
            </w:pPr>
            <w:r w:rsidRPr="004B0463">
              <w:rPr>
                <w:szCs w:val="22"/>
              </w:rPr>
              <w:t>153</w:t>
            </w:r>
          </w:p>
        </w:tc>
        <w:tc>
          <w:tcPr>
            <w:tcW w:w="1349" w:type="dxa"/>
            <w:noWrap/>
            <w:tcMar>
              <w:right w:w="454" w:type="dxa"/>
            </w:tcMar>
            <w:vAlign w:val="bottom"/>
          </w:tcPr>
          <w:p w:rsidR="00D47F56" w:rsidRPr="004B0463" w:rsidRDefault="00D47F56" w:rsidP="00AF1B0B">
            <w:pPr>
              <w:jc w:val="right"/>
            </w:pPr>
            <w:r w:rsidRPr="004B0463">
              <w:rPr>
                <w:szCs w:val="22"/>
              </w:rPr>
              <w:t>149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223</w:t>
            </w:r>
          </w:p>
        </w:tc>
        <w:tc>
          <w:tcPr>
            <w:tcW w:w="1235" w:type="dxa"/>
            <w:noWrap/>
            <w:tcMar>
              <w:right w:w="454" w:type="dxa"/>
            </w:tcMar>
            <w:vAlign w:val="bottom"/>
          </w:tcPr>
          <w:p w:rsidR="00D47F56" w:rsidRPr="004B0463" w:rsidRDefault="00D47F56" w:rsidP="00AF1B0B">
            <w:pPr>
              <w:jc w:val="right"/>
            </w:pPr>
            <w:r w:rsidRPr="004B0463">
              <w:rPr>
                <w:szCs w:val="22"/>
              </w:rPr>
              <w:t>361</w:t>
            </w:r>
          </w:p>
        </w:tc>
        <w:tc>
          <w:tcPr>
            <w:tcW w:w="1349" w:type="dxa"/>
            <w:noWrap/>
            <w:tcMar>
              <w:right w:w="454" w:type="dxa"/>
            </w:tcMar>
            <w:vAlign w:val="bottom"/>
          </w:tcPr>
          <w:p w:rsidR="00D47F56" w:rsidRPr="004B0463" w:rsidRDefault="00D47F56" w:rsidP="00AF1B0B">
            <w:pPr>
              <w:jc w:val="right"/>
            </w:pPr>
            <w:r w:rsidRPr="004B0463">
              <w:rPr>
                <w:szCs w:val="22"/>
              </w:rPr>
              <w:t>347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pPr>
              <w:jc w:val="right"/>
            </w:pPr>
            <w:r w:rsidRPr="004B0463">
              <w:rPr>
                <w:szCs w:val="22"/>
              </w:rPr>
              <w:t>224</w:t>
            </w:r>
          </w:p>
        </w:tc>
        <w:tc>
          <w:tcPr>
            <w:tcW w:w="1349" w:type="dxa"/>
            <w:noWrap/>
            <w:tcMar>
              <w:right w:w="454" w:type="dxa"/>
            </w:tcMar>
            <w:vAlign w:val="bottom"/>
          </w:tcPr>
          <w:p w:rsidR="00D47F56" w:rsidRPr="004B0463" w:rsidRDefault="00D47F56" w:rsidP="00AF1B0B">
            <w:pPr>
              <w:jc w:val="right"/>
            </w:pPr>
            <w:r w:rsidRPr="004B0463">
              <w:rPr>
                <w:szCs w:val="22"/>
              </w:rPr>
              <w:t>486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Svendsen &amp; Weeks 1997b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117</w:t>
            </w:r>
          </w:p>
        </w:tc>
        <w:tc>
          <w:tcPr>
            <w:tcW w:w="1235" w:type="dxa"/>
            <w:noWrap/>
            <w:tcMar>
              <w:right w:w="454" w:type="dxa"/>
            </w:tcMar>
            <w:vAlign w:val="bottom"/>
          </w:tcPr>
          <w:p w:rsidR="00D47F56" w:rsidRPr="004B0463" w:rsidRDefault="00D47F56" w:rsidP="00AF1B0B">
            <w:pPr>
              <w:jc w:val="right"/>
            </w:pPr>
            <w:r w:rsidRPr="004B0463">
              <w:rPr>
                <w:szCs w:val="22"/>
              </w:rPr>
              <w:t>344</w:t>
            </w:r>
          </w:p>
        </w:tc>
        <w:tc>
          <w:tcPr>
            <w:tcW w:w="1349" w:type="dxa"/>
            <w:noWrap/>
            <w:tcMar>
              <w:right w:w="454" w:type="dxa"/>
            </w:tcMar>
            <w:vAlign w:val="bottom"/>
          </w:tcPr>
          <w:p w:rsidR="00D47F56" w:rsidRPr="004B0463" w:rsidRDefault="00D47F56" w:rsidP="00AF1B0B">
            <w:pPr>
              <w:jc w:val="right"/>
            </w:pPr>
            <w:r w:rsidRPr="004B0463">
              <w:rPr>
                <w:szCs w:val="22"/>
              </w:rPr>
              <w:t>393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123</w:t>
            </w:r>
          </w:p>
        </w:tc>
        <w:tc>
          <w:tcPr>
            <w:tcW w:w="1235" w:type="dxa"/>
            <w:noWrap/>
            <w:tcMar>
              <w:right w:w="454" w:type="dxa"/>
            </w:tcMar>
            <w:vAlign w:val="bottom"/>
          </w:tcPr>
          <w:p w:rsidR="00D47F56" w:rsidRPr="004B0463" w:rsidRDefault="00D47F56" w:rsidP="00AF1B0B">
            <w:pPr>
              <w:jc w:val="right"/>
            </w:pPr>
            <w:r w:rsidRPr="004B0463">
              <w:rPr>
                <w:szCs w:val="22"/>
              </w:rPr>
              <w:t>359</w:t>
            </w:r>
          </w:p>
        </w:tc>
        <w:tc>
          <w:tcPr>
            <w:tcW w:w="1349" w:type="dxa"/>
            <w:noWrap/>
            <w:tcMar>
              <w:right w:w="454" w:type="dxa"/>
            </w:tcMar>
            <w:vAlign w:val="bottom"/>
          </w:tcPr>
          <w:p w:rsidR="00D47F56" w:rsidRPr="004B0463" w:rsidRDefault="00D47F56" w:rsidP="00AF1B0B">
            <w:pPr>
              <w:jc w:val="right"/>
            </w:pPr>
            <w:r w:rsidRPr="004B0463">
              <w:rPr>
                <w:szCs w:val="22"/>
              </w:rPr>
              <w:t>408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459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1982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447</w:t>
            </w:r>
          </w:p>
        </w:tc>
        <w:tc>
          <w:tcPr>
            <w:tcW w:w="1235" w:type="dxa"/>
            <w:noWrap/>
            <w:tcMar>
              <w:right w:w="454" w:type="dxa"/>
            </w:tcMar>
            <w:vAlign w:val="bottom"/>
          </w:tcPr>
          <w:p w:rsidR="00D47F56" w:rsidRPr="004B0463" w:rsidRDefault="00D47F56" w:rsidP="00AF1B0B">
            <w:pPr>
              <w:jc w:val="right"/>
            </w:pPr>
            <w:r w:rsidRPr="004B0463">
              <w:rPr>
                <w:szCs w:val="22"/>
              </w:rPr>
              <w:t>521</w:t>
            </w:r>
          </w:p>
        </w:tc>
        <w:tc>
          <w:tcPr>
            <w:tcW w:w="1349" w:type="dxa"/>
            <w:noWrap/>
            <w:tcMar>
              <w:right w:w="454" w:type="dxa"/>
            </w:tcMar>
            <w:vAlign w:val="bottom"/>
          </w:tcPr>
          <w:p w:rsidR="00D47F56" w:rsidRPr="004B0463" w:rsidRDefault="00D47F56" w:rsidP="00AF1B0B">
            <w:pPr>
              <w:jc w:val="right"/>
            </w:pPr>
            <w:r w:rsidRPr="004B0463">
              <w:rPr>
                <w:szCs w:val="22"/>
              </w:rPr>
              <w:t>1384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Spurgeon et al. 2004</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litter breakdown</w:t>
            </w:r>
          </w:p>
        </w:tc>
        <w:tc>
          <w:tcPr>
            <w:tcW w:w="1134" w:type="dxa"/>
            <w:noWrap/>
            <w:tcMar>
              <w:right w:w="454" w:type="dxa"/>
            </w:tcMar>
            <w:vAlign w:val="bottom"/>
          </w:tcPr>
          <w:p w:rsidR="00D47F56" w:rsidRPr="004B0463" w:rsidRDefault="00D47F56" w:rsidP="00AF1B0B">
            <w:pPr>
              <w:jc w:val="right"/>
            </w:pPr>
            <w:r w:rsidRPr="004B0463">
              <w:rPr>
                <w:szCs w:val="22"/>
              </w:rPr>
              <w:t>40</w:t>
            </w:r>
          </w:p>
        </w:tc>
        <w:tc>
          <w:tcPr>
            <w:tcW w:w="1235" w:type="dxa"/>
            <w:noWrap/>
            <w:tcMar>
              <w:right w:w="454" w:type="dxa"/>
            </w:tcMar>
            <w:vAlign w:val="bottom"/>
          </w:tcPr>
          <w:p w:rsidR="00D47F56" w:rsidRPr="004B0463" w:rsidRDefault="00D47F56" w:rsidP="00AF1B0B">
            <w:pPr>
              <w:jc w:val="right"/>
            </w:pPr>
            <w:r w:rsidRPr="004B0463">
              <w:rPr>
                <w:szCs w:val="22"/>
              </w:rPr>
              <w:t>123</w:t>
            </w:r>
          </w:p>
        </w:tc>
        <w:tc>
          <w:tcPr>
            <w:tcW w:w="1349" w:type="dxa"/>
            <w:noWrap/>
            <w:tcMar>
              <w:right w:w="454" w:type="dxa"/>
            </w:tcMar>
            <w:vAlign w:val="bottom"/>
          </w:tcPr>
          <w:p w:rsidR="00D47F56" w:rsidRPr="004B0463" w:rsidRDefault="00D47F56" w:rsidP="00AF1B0B">
            <w:pPr>
              <w:jc w:val="right"/>
            </w:pPr>
            <w:r w:rsidRPr="004B0463">
              <w:rPr>
                <w:szCs w:val="22"/>
              </w:rPr>
              <w:t>162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Lumbricus rubellus</w:t>
            </w:r>
          </w:p>
        </w:tc>
        <w:tc>
          <w:tcPr>
            <w:tcW w:w="2409" w:type="dxa"/>
            <w:noWrap/>
            <w:vAlign w:val="bottom"/>
          </w:tcPr>
          <w:p w:rsidR="00D47F56" w:rsidRPr="004B0463" w:rsidRDefault="00D47F56" w:rsidP="00AF1B0B">
            <w:r w:rsidRPr="004B0463">
              <w:rPr>
                <w:szCs w:val="22"/>
              </w:rPr>
              <w:t>litter breakdown</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168</w:t>
            </w:r>
          </w:p>
        </w:tc>
        <w:tc>
          <w:tcPr>
            <w:tcW w:w="1349" w:type="dxa"/>
            <w:noWrap/>
            <w:tcMar>
              <w:right w:w="454" w:type="dxa"/>
            </w:tcMar>
            <w:vAlign w:val="bottom"/>
          </w:tcPr>
          <w:p w:rsidR="00D47F56" w:rsidRPr="004B0463" w:rsidRDefault="00D47F56" w:rsidP="00AF1B0B">
            <w:pPr>
              <w:jc w:val="right"/>
            </w:pPr>
            <w:r w:rsidRPr="004B0463">
              <w:rPr>
                <w:szCs w:val="22"/>
              </w:rPr>
              <w:t>189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117</w:t>
            </w:r>
          </w:p>
        </w:tc>
        <w:tc>
          <w:tcPr>
            <w:tcW w:w="1235" w:type="dxa"/>
            <w:noWrap/>
            <w:tcMar>
              <w:right w:w="454" w:type="dxa"/>
            </w:tcMar>
            <w:vAlign w:val="bottom"/>
          </w:tcPr>
          <w:p w:rsidR="00D47F56" w:rsidRPr="004B0463" w:rsidRDefault="00D47F56" w:rsidP="00AF1B0B">
            <w:pPr>
              <w:jc w:val="right"/>
            </w:pPr>
            <w:r w:rsidRPr="004B0463">
              <w:rPr>
                <w:szCs w:val="22"/>
              </w:rPr>
              <w:t>358</w:t>
            </w:r>
          </w:p>
        </w:tc>
        <w:tc>
          <w:tcPr>
            <w:tcW w:w="1349" w:type="dxa"/>
            <w:noWrap/>
            <w:tcMar>
              <w:right w:w="454" w:type="dxa"/>
            </w:tcMar>
            <w:vAlign w:val="bottom"/>
          </w:tcPr>
          <w:p w:rsidR="00D47F56" w:rsidRPr="004B0463" w:rsidRDefault="00D47F56" w:rsidP="00AF1B0B">
            <w:pPr>
              <w:jc w:val="right"/>
            </w:pPr>
            <w:r w:rsidRPr="004B0463">
              <w:rPr>
                <w:szCs w:val="22"/>
              </w:rPr>
              <w:t>393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73</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228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Svendsen &amp; Weeks 1997b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140</w:t>
            </w:r>
          </w:p>
        </w:tc>
        <w:tc>
          <w:tcPr>
            <w:tcW w:w="1235" w:type="dxa"/>
            <w:noWrap/>
            <w:tcMar>
              <w:right w:w="454" w:type="dxa"/>
            </w:tcMar>
            <w:vAlign w:val="bottom"/>
          </w:tcPr>
          <w:p w:rsidR="00D47F56" w:rsidRPr="004B0463" w:rsidRDefault="00D47F56" w:rsidP="00AF1B0B">
            <w:pPr>
              <w:jc w:val="right"/>
            </w:pPr>
            <w:r w:rsidRPr="004B0463">
              <w:rPr>
                <w:szCs w:val="22"/>
              </w:rPr>
              <w:t>642</w:t>
            </w:r>
          </w:p>
        </w:tc>
        <w:tc>
          <w:tcPr>
            <w:tcW w:w="1349" w:type="dxa"/>
            <w:noWrap/>
            <w:tcMar>
              <w:right w:w="454" w:type="dxa"/>
            </w:tcMar>
            <w:vAlign w:val="bottom"/>
          </w:tcPr>
          <w:p w:rsidR="00D47F56" w:rsidRPr="004B0463" w:rsidRDefault="00D47F56" w:rsidP="00AF1B0B">
            <w:pPr>
              <w:jc w:val="right"/>
            </w:pPr>
            <w:r w:rsidRPr="004B0463">
              <w:rPr>
                <w:szCs w:val="22"/>
              </w:rPr>
              <w:t>462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et al. 2004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40</w:t>
            </w:r>
          </w:p>
        </w:tc>
        <w:tc>
          <w:tcPr>
            <w:tcW w:w="1235" w:type="dxa"/>
            <w:noWrap/>
            <w:tcMar>
              <w:right w:w="454" w:type="dxa"/>
            </w:tcMar>
            <w:vAlign w:val="bottom"/>
          </w:tcPr>
          <w:p w:rsidR="00D47F56" w:rsidRPr="004B0463" w:rsidRDefault="00D47F56" w:rsidP="00AF1B0B">
            <w:pPr>
              <w:jc w:val="right"/>
            </w:pPr>
            <w:r w:rsidRPr="004B0463">
              <w:rPr>
                <w:szCs w:val="22"/>
              </w:rPr>
              <w:t>97</w:t>
            </w:r>
          </w:p>
        </w:tc>
        <w:tc>
          <w:tcPr>
            <w:tcW w:w="1349" w:type="dxa"/>
            <w:noWrap/>
            <w:tcMar>
              <w:right w:w="454" w:type="dxa"/>
            </w:tcMar>
            <w:vAlign w:val="bottom"/>
          </w:tcPr>
          <w:p w:rsidR="00D47F56" w:rsidRPr="004B0463" w:rsidRDefault="00D47F56" w:rsidP="00AF1B0B">
            <w:pPr>
              <w:jc w:val="right"/>
            </w:pPr>
            <w:r w:rsidRPr="004B0463">
              <w:rPr>
                <w:szCs w:val="22"/>
              </w:rPr>
              <w:t>162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Plectus acuminatus</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32</w:t>
            </w:r>
          </w:p>
        </w:tc>
        <w:tc>
          <w:tcPr>
            <w:tcW w:w="1235" w:type="dxa"/>
            <w:noWrap/>
            <w:tcMar>
              <w:right w:w="454" w:type="dxa"/>
            </w:tcMar>
            <w:vAlign w:val="bottom"/>
          </w:tcPr>
          <w:p w:rsidR="00D47F56" w:rsidRPr="004B0463" w:rsidRDefault="00D47F56" w:rsidP="00AF1B0B">
            <w:pPr>
              <w:jc w:val="right"/>
            </w:pPr>
            <w:r w:rsidRPr="004B0463">
              <w:rPr>
                <w:szCs w:val="22"/>
              </w:rPr>
              <w:t>100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Kammenga et al.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190</w:t>
            </w:r>
          </w:p>
        </w:tc>
        <w:tc>
          <w:tcPr>
            <w:tcW w:w="1235" w:type="dxa"/>
            <w:noWrap/>
            <w:tcMar>
              <w:right w:w="454" w:type="dxa"/>
            </w:tcMar>
            <w:vAlign w:val="bottom"/>
          </w:tcPr>
          <w:p w:rsidR="00D47F56" w:rsidRPr="004B0463" w:rsidRDefault="00D47F56" w:rsidP="00AF1B0B">
            <w:pPr>
              <w:jc w:val="right"/>
            </w:pPr>
            <w:r w:rsidRPr="004B0463">
              <w:rPr>
                <w:szCs w:val="22"/>
              </w:rPr>
              <w:t>299</w:t>
            </w:r>
          </w:p>
        </w:tc>
        <w:tc>
          <w:tcPr>
            <w:tcW w:w="1349" w:type="dxa"/>
            <w:noWrap/>
            <w:tcMar>
              <w:right w:w="454" w:type="dxa"/>
            </w:tcMar>
            <w:vAlign w:val="bottom"/>
          </w:tcPr>
          <w:p w:rsidR="00D47F56" w:rsidRPr="004B0463" w:rsidRDefault="00D47F56" w:rsidP="00AF1B0B">
            <w:pPr>
              <w:jc w:val="right"/>
            </w:pPr>
            <w:r w:rsidRPr="004B0463">
              <w:rPr>
                <w:szCs w:val="22"/>
              </w:rPr>
              <w:t>260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10</w:t>
            </w:r>
          </w:p>
        </w:tc>
        <w:tc>
          <w:tcPr>
            <w:tcW w:w="1235" w:type="dxa"/>
            <w:noWrap/>
            <w:tcMar>
              <w:right w:w="454" w:type="dxa"/>
            </w:tcMar>
            <w:vAlign w:val="bottom"/>
          </w:tcPr>
          <w:p w:rsidR="00D47F56" w:rsidRPr="004B0463" w:rsidRDefault="00D47F56" w:rsidP="00AF1B0B">
            <w:pPr>
              <w:jc w:val="right"/>
            </w:pPr>
            <w:r w:rsidRPr="004B0463">
              <w:rPr>
                <w:szCs w:val="22"/>
              </w:rPr>
              <w:t>49</w:t>
            </w:r>
          </w:p>
        </w:tc>
        <w:tc>
          <w:tcPr>
            <w:tcW w:w="1349" w:type="dxa"/>
            <w:noWrap/>
            <w:tcMar>
              <w:right w:w="454" w:type="dxa"/>
            </w:tcMar>
            <w:vAlign w:val="bottom"/>
          </w:tcPr>
          <w:p w:rsidR="00D47F56" w:rsidRPr="004B0463" w:rsidRDefault="00D47F56" w:rsidP="00AF1B0B">
            <w:pPr>
              <w:jc w:val="right"/>
            </w:pPr>
            <w:r w:rsidRPr="004B0463">
              <w:rPr>
                <w:szCs w:val="22"/>
              </w:rPr>
              <w:t>43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417</w:t>
            </w:r>
          </w:p>
        </w:tc>
        <w:tc>
          <w:tcPr>
            <w:tcW w:w="1235" w:type="dxa"/>
            <w:noWrap/>
            <w:tcMar>
              <w:right w:w="454" w:type="dxa"/>
            </w:tcMar>
            <w:vAlign w:val="bottom"/>
          </w:tcPr>
          <w:p w:rsidR="00D47F56" w:rsidRPr="004B0463" w:rsidRDefault="00D47F56" w:rsidP="00AF1B0B">
            <w:pPr>
              <w:jc w:val="right"/>
            </w:pPr>
            <w:r w:rsidRPr="004B0463">
              <w:rPr>
                <w:szCs w:val="22"/>
              </w:rPr>
              <w:t>530</w:t>
            </w:r>
          </w:p>
        </w:tc>
        <w:tc>
          <w:tcPr>
            <w:tcW w:w="1349" w:type="dxa"/>
            <w:noWrap/>
            <w:tcMar>
              <w:right w:w="454" w:type="dxa"/>
            </w:tcMar>
            <w:vAlign w:val="bottom"/>
          </w:tcPr>
          <w:p w:rsidR="00D47F56" w:rsidRPr="004B0463" w:rsidRDefault="00D47F56" w:rsidP="00AF1B0B">
            <w:pPr>
              <w:jc w:val="right"/>
            </w:pPr>
            <w:r w:rsidRPr="004B0463">
              <w:rPr>
                <w:szCs w:val="22"/>
              </w:rPr>
              <w:t>952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1380</w:t>
            </w:r>
          </w:p>
        </w:tc>
        <w:tc>
          <w:tcPr>
            <w:tcW w:w="1235" w:type="dxa"/>
            <w:noWrap/>
            <w:tcMar>
              <w:right w:w="454" w:type="dxa"/>
            </w:tcMar>
            <w:vAlign w:val="bottom"/>
          </w:tcPr>
          <w:p w:rsidR="00D47F56" w:rsidRPr="004B0463" w:rsidRDefault="00D47F56" w:rsidP="00AF1B0B">
            <w:pPr>
              <w:jc w:val="right"/>
            </w:pPr>
            <w:r w:rsidRPr="004B0463">
              <w:rPr>
                <w:szCs w:val="22"/>
              </w:rPr>
              <w:t>2070</w:t>
            </w:r>
          </w:p>
        </w:tc>
        <w:tc>
          <w:tcPr>
            <w:tcW w:w="1349" w:type="dxa"/>
            <w:noWrap/>
            <w:tcMar>
              <w:right w:w="454" w:type="dxa"/>
            </w:tcMar>
            <w:vAlign w:val="bottom"/>
          </w:tcPr>
          <w:p w:rsidR="00D47F56" w:rsidRPr="004B0463" w:rsidRDefault="00D47F56" w:rsidP="00AF1B0B">
            <w:pPr>
              <w:jc w:val="right"/>
            </w:pPr>
            <w:r w:rsidRPr="004B0463">
              <w:rPr>
                <w:szCs w:val="22"/>
              </w:rPr>
              <w:t>2200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166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51</w:t>
            </w:r>
          </w:p>
        </w:tc>
        <w:tc>
          <w:tcPr>
            <w:tcW w:w="1235" w:type="dxa"/>
            <w:noWrap/>
            <w:tcMar>
              <w:right w:w="454" w:type="dxa"/>
            </w:tcMar>
            <w:vAlign w:val="bottom"/>
          </w:tcPr>
          <w:p w:rsidR="00D47F56" w:rsidRPr="004B0463" w:rsidRDefault="00D47F56" w:rsidP="00AF1B0B">
            <w:pPr>
              <w:jc w:val="right"/>
            </w:pPr>
            <w:r w:rsidRPr="004B0463">
              <w:rPr>
                <w:szCs w:val="22"/>
              </w:rPr>
              <w:t>85</w:t>
            </w:r>
          </w:p>
        </w:tc>
        <w:tc>
          <w:tcPr>
            <w:tcW w:w="1349" w:type="dxa"/>
            <w:noWrap/>
            <w:tcMar>
              <w:right w:w="454" w:type="dxa"/>
            </w:tcMar>
            <w:vAlign w:val="bottom"/>
          </w:tcPr>
          <w:p w:rsidR="00D47F56" w:rsidRPr="004B0463" w:rsidRDefault="00D47F56" w:rsidP="00AF1B0B">
            <w:pPr>
              <w:jc w:val="right"/>
            </w:pPr>
            <w:r w:rsidRPr="004B0463">
              <w:rPr>
                <w:szCs w:val="22"/>
              </w:rPr>
              <w:t>112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206</w:t>
            </w:r>
          </w:p>
        </w:tc>
        <w:tc>
          <w:tcPr>
            <w:tcW w:w="1235" w:type="dxa"/>
            <w:noWrap/>
            <w:tcMar>
              <w:right w:w="454" w:type="dxa"/>
            </w:tcMar>
            <w:vAlign w:val="bottom"/>
          </w:tcPr>
          <w:p w:rsidR="00D47F56" w:rsidRPr="004B0463" w:rsidRDefault="00D47F56" w:rsidP="00AF1B0B">
            <w:pPr>
              <w:jc w:val="right"/>
            </w:pPr>
            <w:r w:rsidRPr="004B0463">
              <w:rPr>
                <w:szCs w:val="22"/>
              </w:rPr>
              <w:t>314</w:t>
            </w:r>
          </w:p>
        </w:tc>
        <w:tc>
          <w:tcPr>
            <w:tcW w:w="1349" w:type="dxa"/>
            <w:noWrap/>
            <w:tcMar>
              <w:right w:w="454" w:type="dxa"/>
            </w:tcMar>
            <w:vAlign w:val="bottom"/>
          </w:tcPr>
          <w:p w:rsidR="00D47F56" w:rsidRPr="004B0463" w:rsidRDefault="00D47F56" w:rsidP="00AF1B0B">
            <w:pPr>
              <w:jc w:val="right"/>
            </w:pPr>
            <w:r w:rsidRPr="004B0463">
              <w:rPr>
                <w:szCs w:val="22"/>
              </w:rPr>
              <w:t>325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186</w:t>
            </w:r>
          </w:p>
        </w:tc>
        <w:tc>
          <w:tcPr>
            <w:tcW w:w="1235" w:type="dxa"/>
            <w:noWrap/>
            <w:tcMar>
              <w:right w:w="454" w:type="dxa"/>
            </w:tcMar>
            <w:vAlign w:val="bottom"/>
          </w:tcPr>
          <w:p w:rsidR="00D47F56" w:rsidRPr="004B0463" w:rsidRDefault="00D47F56" w:rsidP="00AF1B0B">
            <w:pPr>
              <w:jc w:val="right"/>
            </w:pPr>
            <w:r w:rsidRPr="004B0463">
              <w:rPr>
                <w:szCs w:val="22"/>
              </w:rPr>
              <w:t>489</w:t>
            </w:r>
          </w:p>
        </w:tc>
        <w:tc>
          <w:tcPr>
            <w:tcW w:w="1349" w:type="dxa"/>
            <w:noWrap/>
            <w:tcMar>
              <w:right w:w="454" w:type="dxa"/>
            </w:tcMar>
            <w:vAlign w:val="bottom"/>
          </w:tcPr>
          <w:p w:rsidR="00D47F56" w:rsidRPr="004B0463" w:rsidRDefault="00D47F56" w:rsidP="00AF1B0B">
            <w:pPr>
              <w:jc w:val="right"/>
            </w:pPr>
            <w:r w:rsidRPr="004B0463">
              <w:rPr>
                <w:szCs w:val="22"/>
              </w:rPr>
              <w:t>325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618</w:t>
            </w:r>
          </w:p>
        </w:tc>
        <w:tc>
          <w:tcPr>
            <w:tcW w:w="1235" w:type="dxa"/>
            <w:noWrap/>
            <w:tcMar>
              <w:right w:w="454" w:type="dxa"/>
            </w:tcMar>
            <w:vAlign w:val="bottom"/>
          </w:tcPr>
          <w:p w:rsidR="00D47F56" w:rsidRPr="004B0463" w:rsidRDefault="00D47F56" w:rsidP="00AF1B0B">
            <w:pPr>
              <w:jc w:val="right"/>
            </w:pPr>
            <w:r w:rsidRPr="004B0463">
              <w:rPr>
                <w:szCs w:val="22"/>
              </w:rPr>
              <w:t>551</w:t>
            </w:r>
          </w:p>
        </w:tc>
        <w:tc>
          <w:tcPr>
            <w:tcW w:w="1349" w:type="dxa"/>
            <w:noWrap/>
            <w:tcMar>
              <w:right w:w="454" w:type="dxa"/>
            </w:tcMar>
            <w:vAlign w:val="bottom"/>
          </w:tcPr>
          <w:p w:rsidR="00D47F56" w:rsidRPr="004B0463" w:rsidRDefault="00D47F56" w:rsidP="00AF1B0B">
            <w:pPr>
              <w:jc w:val="right"/>
            </w:pPr>
            <w:r w:rsidRPr="004B0463">
              <w:rPr>
                <w:szCs w:val="22"/>
              </w:rPr>
              <w:t>1238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195</w:t>
            </w:r>
          </w:p>
        </w:tc>
        <w:tc>
          <w:tcPr>
            <w:tcW w:w="1235" w:type="dxa"/>
            <w:noWrap/>
            <w:tcMar>
              <w:right w:w="454" w:type="dxa"/>
            </w:tcMar>
            <w:vAlign w:val="bottom"/>
          </w:tcPr>
          <w:p w:rsidR="00D47F56" w:rsidRPr="004B0463" w:rsidRDefault="00D47F56" w:rsidP="00AF1B0B">
            <w:pPr>
              <w:jc w:val="right"/>
            </w:pPr>
            <w:r w:rsidRPr="004B0463">
              <w:rPr>
                <w:szCs w:val="22"/>
              </w:rPr>
              <w:t>285</w:t>
            </w:r>
          </w:p>
        </w:tc>
        <w:tc>
          <w:tcPr>
            <w:tcW w:w="1349" w:type="dxa"/>
            <w:noWrap/>
            <w:tcMar>
              <w:right w:w="454" w:type="dxa"/>
            </w:tcMar>
            <w:vAlign w:val="bottom"/>
          </w:tcPr>
          <w:p w:rsidR="00D47F56" w:rsidRPr="004B0463" w:rsidRDefault="00D47F56" w:rsidP="00AF1B0B">
            <w:pPr>
              <w:jc w:val="right"/>
            </w:pPr>
            <w:r w:rsidRPr="004B0463">
              <w:rPr>
                <w:szCs w:val="22"/>
              </w:rPr>
              <w:t>510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659</w:t>
            </w:r>
          </w:p>
        </w:tc>
        <w:tc>
          <w:tcPr>
            <w:tcW w:w="1235" w:type="dxa"/>
            <w:noWrap/>
            <w:tcMar>
              <w:right w:w="454" w:type="dxa"/>
            </w:tcMar>
            <w:vAlign w:val="bottom"/>
          </w:tcPr>
          <w:p w:rsidR="00D47F56" w:rsidRPr="004B0463" w:rsidRDefault="00D47F56" w:rsidP="00AF1B0B">
            <w:pPr>
              <w:jc w:val="right"/>
            </w:pPr>
            <w:r w:rsidRPr="004B0463">
              <w:rPr>
                <w:szCs w:val="22"/>
              </w:rPr>
              <w:t>803</w:t>
            </w:r>
          </w:p>
        </w:tc>
        <w:tc>
          <w:tcPr>
            <w:tcW w:w="1349" w:type="dxa"/>
            <w:noWrap/>
            <w:tcMar>
              <w:right w:w="454" w:type="dxa"/>
            </w:tcMar>
            <w:vAlign w:val="bottom"/>
          </w:tcPr>
          <w:p w:rsidR="00D47F56" w:rsidRPr="004B0463" w:rsidRDefault="00D47F56" w:rsidP="00AF1B0B">
            <w:pPr>
              <w:jc w:val="right"/>
            </w:pPr>
            <w:r w:rsidRPr="004B0463">
              <w:rPr>
                <w:szCs w:val="22"/>
              </w:rPr>
              <w:t>862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80</w:t>
            </w:r>
          </w:p>
        </w:tc>
        <w:tc>
          <w:tcPr>
            <w:tcW w:w="1235" w:type="dxa"/>
            <w:noWrap/>
            <w:tcMar>
              <w:right w:w="454" w:type="dxa"/>
            </w:tcMar>
            <w:vAlign w:val="bottom"/>
          </w:tcPr>
          <w:p w:rsidR="00D47F56" w:rsidRPr="004B0463" w:rsidRDefault="00D47F56" w:rsidP="00AF1B0B">
            <w:pPr>
              <w:jc w:val="right"/>
            </w:pPr>
            <w:r w:rsidRPr="004B0463">
              <w:rPr>
                <w:szCs w:val="22"/>
              </w:rPr>
              <w:t>291</w:t>
            </w:r>
          </w:p>
        </w:tc>
        <w:tc>
          <w:tcPr>
            <w:tcW w:w="1349" w:type="dxa"/>
            <w:noWrap/>
            <w:tcMar>
              <w:right w:w="454" w:type="dxa"/>
            </w:tcMar>
            <w:vAlign w:val="bottom"/>
          </w:tcPr>
          <w:p w:rsidR="00D47F56" w:rsidRPr="004B0463" w:rsidRDefault="00D47F56" w:rsidP="00AF1B0B">
            <w:pPr>
              <w:jc w:val="right"/>
            </w:pPr>
            <w:r w:rsidRPr="004B0463">
              <w:rPr>
                <w:szCs w:val="22"/>
              </w:rPr>
              <w:t>434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1186</w:t>
            </w:r>
          </w:p>
        </w:tc>
        <w:tc>
          <w:tcPr>
            <w:tcW w:w="1235" w:type="dxa"/>
            <w:noWrap/>
            <w:tcMar>
              <w:right w:w="454" w:type="dxa"/>
            </w:tcMar>
            <w:vAlign w:val="bottom"/>
          </w:tcPr>
          <w:p w:rsidR="00D47F56" w:rsidRPr="004B0463" w:rsidRDefault="00D47F56" w:rsidP="00AF1B0B">
            <w:pPr>
              <w:jc w:val="right"/>
            </w:pPr>
            <w:r w:rsidRPr="004B0463">
              <w:rPr>
                <w:szCs w:val="22"/>
              </w:rPr>
              <w:t>1666</w:t>
            </w:r>
          </w:p>
        </w:tc>
        <w:tc>
          <w:tcPr>
            <w:tcW w:w="1349" w:type="dxa"/>
            <w:noWrap/>
            <w:tcMar>
              <w:right w:w="454" w:type="dxa"/>
            </w:tcMar>
            <w:vAlign w:val="bottom"/>
          </w:tcPr>
          <w:p w:rsidR="00D47F56" w:rsidRPr="004B0463" w:rsidRDefault="00D47F56" w:rsidP="00AF1B0B">
            <w:pPr>
              <w:jc w:val="right"/>
            </w:pPr>
            <w:r w:rsidRPr="004B0463">
              <w:rPr>
                <w:szCs w:val="22"/>
              </w:rPr>
              <w:t>1626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550</w:t>
            </w:r>
          </w:p>
        </w:tc>
        <w:tc>
          <w:tcPr>
            <w:tcW w:w="1235" w:type="dxa"/>
            <w:noWrap/>
            <w:tcMar>
              <w:right w:w="454" w:type="dxa"/>
            </w:tcMar>
            <w:vAlign w:val="bottom"/>
          </w:tcPr>
          <w:p w:rsidR="00D47F56" w:rsidRPr="004B0463" w:rsidRDefault="00D47F56" w:rsidP="00AF1B0B">
            <w:pPr>
              <w:jc w:val="right"/>
            </w:pPr>
            <w:r w:rsidRPr="004B0463">
              <w:rPr>
                <w:szCs w:val="22"/>
              </w:rPr>
              <w:t>707</w:t>
            </w:r>
          </w:p>
        </w:tc>
        <w:tc>
          <w:tcPr>
            <w:tcW w:w="1349" w:type="dxa"/>
            <w:noWrap/>
            <w:tcMar>
              <w:right w:w="454" w:type="dxa"/>
            </w:tcMar>
            <w:vAlign w:val="bottom"/>
          </w:tcPr>
          <w:p w:rsidR="00D47F56" w:rsidRPr="004B0463" w:rsidRDefault="00D47F56" w:rsidP="00AF1B0B">
            <w:pPr>
              <w:jc w:val="right"/>
            </w:pPr>
            <w:r w:rsidRPr="004B0463">
              <w:rPr>
                <w:szCs w:val="22"/>
              </w:rPr>
              <w:t>845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311</w:t>
            </w:r>
          </w:p>
        </w:tc>
        <w:tc>
          <w:tcPr>
            <w:tcW w:w="1349" w:type="dxa"/>
            <w:noWrap/>
            <w:tcMar>
              <w:right w:w="454" w:type="dxa"/>
            </w:tcMar>
            <w:vAlign w:val="bottom"/>
          </w:tcPr>
          <w:p w:rsidR="00D47F56" w:rsidRPr="004B0463" w:rsidRDefault="00D47F56" w:rsidP="00AF1B0B">
            <w:pPr>
              <w:jc w:val="right"/>
            </w:pPr>
            <w:r w:rsidRPr="004B0463">
              <w:rPr>
                <w:szCs w:val="22"/>
              </w:rPr>
              <w:t>640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683</w:t>
            </w:r>
          </w:p>
        </w:tc>
        <w:tc>
          <w:tcPr>
            <w:tcW w:w="1235" w:type="dxa"/>
            <w:noWrap/>
            <w:tcMar>
              <w:right w:w="454" w:type="dxa"/>
            </w:tcMar>
            <w:vAlign w:val="bottom"/>
          </w:tcPr>
          <w:p w:rsidR="00D47F56" w:rsidRPr="004B0463" w:rsidRDefault="00D47F56" w:rsidP="00AF1B0B">
            <w:pPr>
              <w:jc w:val="right"/>
            </w:pPr>
            <w:r w:rsidRPr="004B0463">
              <w:rPr>
                <w:szCs w:val="22"/>
              </w:rPr>
              <w:t>1629</w:t>
            </w:r>
          </w:p>
        </w:tc>
        <w:tc>
          <w:tcPr>
            <w:tcW w:w="1349" w:type="dxa"/>
            <w:noWrap/>
            <w:tcMar>
              <w:right w:w="454" w:type="dxa"/>
            </w:tcMar>
            <w:vAlign w:val="bottom"/>
          </w:tcPr>
          <w:p w:rsidR="00D47F56" w:rsidRPr="004B0463" w:rsidRDefault="00D47F56" w:rsidP="00AF1B0B">
            <w:pPr>
              <w:jc w:val="right"/>
            </w:pPr>
            <w:r w:rsidRPr="004B0463">
              <w:rPr>
                <w:szCs w:val="22"/>
              </w:rPr>
              <w:t>1199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686</w:t>
            </w:r>
          </w:p>
        </w:tc>
        <w:tc>
          <w:tcPr>
            <w:tcW w:w="1235" w:type="dxa"/>
            <w:noWrap/>
            <w:tcMar>
              <w:right w:w="454" w:type="dxa"/>
            </w:tcMar>
            <w:vAlign w:val="bottom"/>
          </w:tcPr>
          <w:p w:rsidR="00D47F56" w:rsidRPr="004B0463" w:rsidRDefault="00D47F56" w:rsidP="00AF1B0B">
            <w:pPr>
              <w:jc w:val="right"/>
            </w:pPr>
            <w:r w:rsidRPr="004B0463">
              <w:rPr>
                <w:szCs w:val="22"/>
              </w:rPr>
              <w:t>919</w:t>
            </w:r>
          </w:p>
        </w:tc>
        <w:tc>
          <w:tcPr>
            <w:tcW w:w="1349" w:type="dxa"/>
            <w:noWrap/>
            <w:tcMar>
              <w:right w:w="454" w:type="dxa"/>
            </w:tcMar>
            <w:vAlign w:val="bottom"/>
          </w:tcPr>
          <w:p w:rsidR="00D47F56" w:rsidRPr="004B0463" w:rsidRDefault="00D47F56" w:rsidP="00AF1B0B">
            <w:pPr>
              <w:jc w:val="right"/>
            </w:pPr>
            <w:r w:rsidRPr="004B0463">
              <w:rPr>
                <w:szCs w:val="22"/>
              </w:rPr>
              <w:t>835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227</w:t>
            </w:r>
          </w:p>
        </w:tc>
        <w:tc>
          <w:tcPr>
            <w:tcW w:w="1235" w:type="dxa"/>
            <w:noWrap/>
            <w:tcMar>
              <w:right w:w="454" w:type="dxa"/>
            </w:tcMar>
            <w:vAlign w:val="bottom"/>
          </w:tcPr>
          <w:p w:rsidR="00D47F56" w:rsidRPr="004B0463" w:rsidRDefault="00D47F56" w:rsidP="00AF1B0B">
            <w:pPr>
              <w:jc w:val="right"/>
            </w:pPr>
            <w:r w:rsidRPr="004B0463">
              <w:rPr>
                <w:szCs w:val="22"/>
              </w:rPr>
              <w:t>1049</w:t>
            </w:r>
          </w:p>
        </w:tc>
        <w:tc>
          <w:tcPr>
            <w:tcW w:w="1349" w:type="dxa"/>
            <w:noWrap/>
            <w:tcMar>
              <w:right w:w="454" w:type="dxa"/>
            </w:tcMar>
            <w:vAlign w:val="bottom"/>
          </w:tcPr>
          <w:p w:rsidR="00D47F56" w:rsidRPr="004B0463" w:rsidRDefault="00D47F56" w:rsidP="00AF1B0B">
            <w:pPr>
              <w:jc w:val="right"/>
            </w:pPr>
            <w:r w:rsidRPr="004B0463">
              <w:rPr>
                <w:szCs w:val="22"/>
              </w:rPr>
              <w:t>632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16</w:t>
            </w:r>
          </w:p>
        </w:tc>
        <w:tc>
          <w:tcPr>
            <w:tcW w:w="1235" w:type="dxa"/>
            <w:noWrap/>
            <w:tcMar>
              <w:right w:w="454" w:type="dxa"/>
            </w:tcMar>
            <w:vAlign w:val="bottom"/>
          </w:tcPr>
          <w:p w:rsidR="00D47F56" w:rsidRPr="004B0463" w:rsidRDefault="00D47F56" w:rsidP="00AF1B0B">
            <w:pPr>
              <w:jc w:val="right"/>
            </w:pPr>
            <w:r w:rsidRPr="004B0463">
              <w:rPr>
                <w:szCs w:val="22"/>
              </w:rPr>
              <w:t>37</w:t>
            </w:r>
          </w:p>
        </w:tc>
        <w:tc>
          <w:tcPr>
            <w:tcW w:w="1349" w:type="dxa"/>
            <w:noWrap/>
            <w:tcMar>
              <w:right w:w="454" w:type="dxa"/>
            </w:tcMar>
            <w:vAlign w:val="bottom"/>
          </w:tcPr>
          <w:p w:rsidR="00D47F56" w:rsidRPr="004B0463" w:rsidRDefault="00D47F56" w:rsidP="00AF1B0B">
            <w:pPr>
              <w:jc w:val="right"/>
            </w:pPr>
            <w:r w:rsidRPr="004B0463">
              <w:rPr>
                <w:szCs w:val="22"/>
              </w:rPr>
              <w:t>73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797</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813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Herbert et al. 2004</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198</w:t>
            </w:r>
          </w:p>
        </w:tc>
        <w:tc>
          <w:tcPr>
            <w:tcW w:w="1235" w:type="dxa"/>
            <w:noWrap/>
            <w:tcMar>
              <w:right w:w="454" w:type="dxa"/>
            </w:tcMar>
            <w:vAlign w:val="bottom"/>
          </w:tcPr>
          <w:p w:rsidR="00D47F56" w:rsidRPr="004B0463" w:rsidRDefault="00D47F56" w:rsidP="00AF1B0B">
            <w:pPr>
              <w:jc w:val="right"/>
            </w:pPr>
            <w:r w:rsidRPr="004B0463">
              <w:rPr>
                <w:szCs w:val="22"/>
              </w:rPr>
              <w:t>411</w:t>
            </w:r>
          </w:p>
        </w:tc>
        <w:tc>
          <w:tcPr>
            <w:tcW w:w="1349" w:type="dxa"/>
            <w:noWrap/>
            <w:tcMar>
              <w:right w:w="454" w:type="dxa"/>
            </w:tcMar>
            <w:vAlign w:val="bottom"/>
          </w:tcPr>
          <w:p w:rsidR="00D47F56" w:rsidRPr="004B0463" w:rsidRDefault="00D47F56" w:rsidP="00AF1B0B">
            <w:pPr>
              <w:jc w:val="right"/>
            </w:pPr>
            <w:r w:rsidRPr="004B0463">
              <w:rPr>
                <w:szCs w:val="22"/>
              </w:rPr>
              <w:t>650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231</w:t>
            </w:r>
          </w:p>
        </w:tc>
        <w:tc>
          <w:tcPr>
            <w:tcW w:w="1235" w:type="dxa"/>
            <w:noWrap/>
            <w:tcMar>
              <w:right w:w="454" w:type="dxa"/>
            </w:tcMar>
            <w:vAlign w:val="bottom"/>
          </w:tcPr>
          <w:p w:rsidR="00D47F56" w:rsidRPr="004B0463" w:rsidRDefault="00D47F56" w:rsidP="00AF1B0B">
            <w:pPr>
              <w:jc w:val="right"/>
            </w:pPr>
            <w:r w:rsidRPr="004B0463">
              <w:rPr>
                <w:szCs w:val="22"/>
              </w:rPr>
              <w:t>486</w:t>
            </w:r>
          </w:p>
        </w:tc>
        <w:tc>
          <w:tcPr>
            <w:tcW w:w="1349" w:type="dxa"/>
            <w:noWrap/>
            <w:tcMar>
              <w:right w:w="454" w:type="dxa"/>
            </w:tcMar>
            <w:vAlign w:val="bottom"/>
          </w:tcPr>
          <w:p w:rsidR="00D47F56" w:rsidRPr="004B0463" w:rsidRDefault="00D47F56" w:rsidP="00AF1B0B">
            <w:pPr>
              <w:jc w:val="right"/>
            </w:pPr>
            <w:r w:rsidRPr="004B0463">
              <w:rPr>
                <w:szCs w:val="22"/>
              </w:rPr>
              <w:t>774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920</w:t>
            </w:r>
          </w:p>
        </w:tc>
        <w:tc>
          <w:tcPr>
            <w:tcW w:w="1235" w:type="dxa"/>
            <w:noWrap/>
            <w:tcMar>
              <w:right w:w="454" w:type="dxa"/>
            </w:tcMar>
            <w:vAlign w:val="bottom"/>
          </w:tcPr>
          <w:p w:rsidR="00D47F56" w:rsidRPr="004B0463" w:rsidRDefault="00D47F56" w:rsidP="00AF1B0B">
            <w:pPr>
              <w:jc w:val="right"/>
            </w:pPr>
            <w:r w:rsidRPr="004B0463">
              <w:rPr>
                <w:szCs w:val="22"/>
              </w:rPr>
              <w:t>1083</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700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640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1281</w:t>
            </w:r>
          </w:p>
        </w:tc>
        <w:tc>
          <w:tcPr>
            <w:tcW w:w="1235" w:type="dxa"/>
            <w:noWrap/>
            <w:tcMar>
              <w:right w:w="454" w:type="dxa"/>
            </w:tcMar>
            <w:vAlign w:val="bottom"/>
          </w:tcPr>
          <w:p w:rsidR="00D47F56" w:rsidRPr="004B0463" w:rsidRDefault="00D47F56" w:rsidP="00AF1B0B">
            <w:pPr>
              <w:jc w:val="right"/>
            </w:pPr>
            <w:r w:rsidRPr="004B0463">
              <w:rPr>
                <w:szCs w:val="22"/>
              </w:rPr>
              <w:t>1821</w:t>
            </w:r>
          </w:p>
        </w:tc>
        <w:tc>
          <w:tcPr>
            <w:tcW w:w="1349" w:type="dxa"/>
            <w:noWrap/>
            <w:tcMar>
              <w:right w:w="454" w:type="dxa"/>
            </w:tcMar>
            <w:vAlign w:val="bottom"/>
          </w:tcPr>
          <w:p w:rsidR="00D47F56" w:rsidRPr="004B0463" w:rsidRDefault="00D47F56" w:rsidP="00AF1B0B">
            <w:pPr>
              <w:jc w:val="right"/>
            </w:pPr>
            <w:r w:rsidRPr="004B0463">
              <w:rPr>
                <w:szCs w:val="22"/>
              </w:rPr>
              <w:t>2271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387</w:t>
            </w:r>
          </w:p>
        </w:tc>
        <w:tc>
          <w:tcPr>
            <w:tcW w:w="1235" w:type="dxa"/>
            <w:noWrap/>
            <w:tcMar>
              <w:right w:w="454" w:type="dxa"/>
            </w:tcMar>
            <w:vAlign w:val="bottom"/>
          </w:tcPr>
          <w:p w:rsidR="00D47F56" w:rsidRPr="004B0463" w:rsidRDefault="00D47F56" w:rsidP="00AF1B0B">
            <w:pPr>
              <w:jc w:val="right"/>
            </w:pPr>
            <w:r w:rsidRPr="004B0463">
              <w:rPr>
                <w:szCs w:val="22"/>
              </w:rPr>
              <w:t>981</w:t>
            </w:r>
          </w:p>
        </w:tc>
        <w:tc>
          <w:tcPr>
            <w:tcW w:w="1349" w:type="dxa"/>
            <w:noWrap/>
            <w:tcMar>
              <w:right w:w="454" w:type="dxa"/>
            </w:tcMar>
            <w:vAlign w:val="bottom"/>
          </w:tcPr>
          <w:p w:rsidR="00D47F56" w:rsidRPr="004B0463" w:rsidRDefault="00D47F56" w:rsidP="00AF1B0B">
            <w:pPr>
              <w:jc w:val="right"/>
            </w:pPr>
            <w:r w:rsidRPr="004B0463">
              <w:rPr>
                <w:szCs w:val="22"/>
              </w:rPr>
              <w:t>1761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135</w:t>
            </w:r>
          </w:p>
        </w:tc>
        <w:tc>
          <w:tcPr>
            <w:tcW w:w="1235" w:type="dxa"/>
            <w:noWrap/>
            <w:tcMar>
              <w:right w:w="454" w:type="dxa"/>
            </w:tcMar>
            <w:vAlign w:val="bottom"/>
          </w:tcPr>
          <w:p w:rsidR="00D47F56" w:rsidRPr="004B0463" w:rsidRDefault="00D47F56" w:rsidP="00AF1B0B">
            <w:pPr>
              <w:jc w:val="right"/>
            </w:pPr>
            <w:r w:rsidRPr="004B0463">
              <w:rPr>
                <w:szCs w:val="22"/>
              </w:rPr>
              <w:t>676</w:t>
            </w:r>
          </w:p>
        </w:tc>
        <w:tc>
          <w:tcPr>
            <w:tcW w:w="1349" w:type="dxa"/>
            <w:noWrap/>
            <w:tcMar>
              <w:right w:w="454" w:type="dxa"/>
            </w:tcMar>
            <w:vAlign w:val="bottom"/>
          </w:tcPr>
          <w:p w:rsidR="00D47F56" w:rsidRPr="004B0463" w:rsidRDefault="00D47F56" w:rsidP="00AF1B0B">
            <w:pPr>
              <w:jc w:val="right"/>
            </w:pPr>
            <w:r w:rsidRPr="004B0463">
              <w:rPr>
                <w:szCs w:val="22"/>
              </w:rPr>
              <w:t>1859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135</w:t>
            </w:r>
          </w:p>
        </w:tc>
        <w:tc>
          <w:tcPr>
            <w:tcW w:w="1235" w:type="dxa"/>
            <w:noWrap/>
            <w:tcMar>
              <w:right w:w="454" w:type="dxa"/>
            </w:tcMar>
            <w:vAlign w:val="bottom"/>
          </w:tcPr>
          <w:p w:rsidR="00D47F56" w:rsidRPr="004B0463" w:rsidRDefault="00D47F56" w:rsidP="00AF1B0B">
            <w:pPr>
              <w:jc w:val="right"/>
            </w:pPr>
            <w:r w:rsidRPr="004B0463">
              <w:rPr>
                <w:szCs w:val="22"/>
              </w:rPr>
              <w:t>676</w:t>
            </w:r>
          </w:p>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561</w:t>
            </w:r>
          </w:p>
        </w:tc>
        <w:tc>
          <w:tcPr>
            <w:tcW w:w="1235" w:type="dxa"/>
            <w:noWrap/>
            <w:tcMar>
              <w:right w:w="454" w:type="dxa"/>
            </w:tcMar>
            <w:vAlign w:val="bottom"/>
          </w:tcPr>
          <w:p w:rsidR="00D47F56" w:rsidRPr="004B0463" w:rsidRDefault="00D47F56" w:rsidP="00AF1B0B">
            <w:pPr>
              <w:jc w:val="right"/>
            </w:pPr>
            <w:r w:rsidRPr="004B0463">
              <w:rPr>
                <w:szCs w:val="22"/>
              </w:rPr>
              <w:t>1586</w:t>
            </w:r>
          </w:p>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2657</w:t>
            </w:r>
          </w:p>
        </w:tc>
        <w:tc>
          <w:tcPr>
            <w:tcW w:w="1235" w:type="dxa"/>
            <w:noWrap/>
            <w:tcMar>
              <w:right w:w="454" w:type="dxa"/>
            </w:tcMar>
            <w:vAlign w:val="bottom"/>
          </w:tcPr>
          <w:p w:rsidR="00D47F56" w:rsidRPr="004B0463" w:rsidRDefault="00D47F56" w:rsidP="00AF1B0B">
            <w:pPr>
              <w:jc w:val="right"/>
            </w:pPr>
            <w:r w:rsidRPr="004B0463">
              <w:rPr>
                <w:szCs w:val="22"/>
              </w:rPr>
              <w:t>2978</w:t>
            </w:r>
          </w:p>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800</w:t>
            </w:r>
          </w:p>
        </w:tc>
        <w:tc>
          <w:tcPr>
            <w:tcW w:w="1235" w:type="dxa"/>
            <w:noWrap/>
            <w:tcMar>
              <w:right w:w="454" w:type="dxa"/>
            </w:tcMar>
            <w:vAlign w:val="bottom"/>
          </w:tcPr>
          <w:p w:rsidR="00D47F56" w:rsidRPr="004B0463" w:rsidRDefault="00D47F56" w:rsidP="00AF1B0B">
            <w:pPr>
              <w:jc w:val="right"/>
            </w:pPr>
            <w:r w:rsidRPr="004B0463">
              <w:rPr>
                <w:szCs w:val="22"/>
              </w:rPr>
              <w:t>1200</w:t>
            </w:r>
          </w:p>
        </w:tc>
        <w:tc>
          <w:tcPr>
            <w:tcW w:w="1349" w:type="dxa"/>
            <w:noWrap/>
            <w:tcMar>
              <w:right w:w="454" w:type="dxa"/>
            </w:tcMar>
            <w:vAlign w:val="bottom"/>
          </w:tcPr>
          <w:p w:rsidR="00D47F56" w:rsidRPr="004B0463" w:rsidRDefault="00D47F56" w:rsidP="00AF1B0B">
            <w:pPr>
              <w:jc w:val="right"/>
            </w:pPr>
            <w:r w:rsidRPr="004B0463">
              <w:rPr>
                <w:szCs w:val="22"/>
              </w:rPr>
              <w:t>2400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878</w:t>
            </w:r>
          </w:p>
        </w:tc>
        <w:tc>
          <w:tcPr>
            <w:tcW w:w="1235" w:type="dxa"/>
            <w:noWrap/>
            <w:tcMar>
              <w:right w:w="454" w:type="dxa"/>
            </w:tcMar>
            <w:vAlign w:val="bottom"/>
          </w:tcPr>
          <w:p w:rsidR="00D47F56" w:rsidRPr="004B0463" w:rsidRDefault="00D47F56" w:rsidP="00AF1B0B">
            <w:pPr>
              <w:jc w:val="right"/>
            </w:pPr>
            <w:r w:rsidRPr="004B0463">
              <w:rPr>
                <w:szCs w:val="22"/>
              </w:rPr>
              <w:t>1000</w:t>
            </w:r>
          </w:p>
        </w:tc>
        <w:tc>
          <w:tcPr>
            <w:tcW w:w="1349" w:type="dxa"/>
            <w:noWrap/>
            <w:tcMar>
              <w:right w:w="454" w:type="dxa"/>
            </w:tcMar>
            <w:vAlign w:val="bottom"/>
          </w:tcPr>
          <w:p w:rsidR="00D47F56" w:rsidRPr="004B0463" w:rsidRDefault="00D47F56" w:rsidP="00AF1B0B">
            <w:pPr>
              <w:jc w:val="right"/>
            </w:pPr>
            <w:r w:rsidRPr="004B0463">
              <w:rPr>
                <w:szCs w:val="22"/>
              </w:rPr>
              <w:t>2000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1000</w:t>
            </w:r>
          </w:p>
        </w:tc>
        <w:tc>
          <w:tcPr>
            <w:tcW w:w="1235" w:type="dxa"/>
            <w:noWrap/>
            <w:tcMar>
              <w:right w:w="454" w:type="dxa"/>
            </w:tcMar>
            <w:vAlign w:val="bottom"/>
          </w:tcPr>
          <w:p w:rsidR="00D47F56" w:rsidRPr="004B0463" w:rsidRDefault="00D47F56" w:rsidP="00AF1B0B">
            <w:pPr>
              <w:jc w:val="right"/>
            </w:pPr>
            <w:r w:rsidRPr="004B0463">
              <w:rPr>
                <w:szCs w:val="22"/>
              </w:rPr>
              <w:t>&gt;1000</w:t>
            </w:r>
          </w:p>
        </w:tc>
        <w:tc>
          <w:tcPr>
            <w:tcW w:w="1349" w:type="dxa"/>
            <w:noWrap/>
            <w:tcMar>
              <w:right w:w="454" w:type="dxa"/>
            </w:tcMar>
            <w:vAlign w:val="bottom"/>
          </w:tcPr>
          <w:p w:rsidR="00D47F56" w:rsidRPr="004B0463" w:rsidRDefault="00D47F56" w:rsidP="00AF1B0B">
            <w:pPr>
              <w:jc w:val="right"/>
            </w:pPr>
            <w:r w:rsidRPr="004B0463">
              <w:rPr>
                <w:szCs w:val="22"/>
              </w:rPr>
              <w:t>3000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1000</w:t>
            </w:r>
          </w:p>
        </w:tc>
        <w:tc>
          <w:tcPr>
            <w:tcW w:w="1235" w:type="dxa"/>
            <w:noWrap/>
            <w:tcMar>
              <w:right w:w="454" w:type="dxa"/>
            </w:tcMar>
            <w:vAlign w:val="bottom"/>
          </w:tcPr>
          <w:p w:rsidR="00D47F56" w:rsidRPr="004B0463" w:rsidRDefault="00D47F56" w:rsidP="00AF1B0B">
            <w:pPr>
              <w:jc w:val="right"/>
            </w:pPr>
            <w:r w:rsidRPr="004B0463">
              <w:rPr>
                <w:szCs w:val="22"/>
              </w:rPr>
              <w:t>&gt;1000</w:t>
            </w:r>
          </w:p>
        </w:tc>
        <w:tc>
          <w:tcPr>
            <w:tcW w:w="1349" w:type="dxa"/>
            <w:noWrap/>
            <w:tcMar>
              <w:right w:w="454" w:type="dxa"/>
            </w:tcMar>
            <w:vAlign w:val="bottom"/>
          </w:tcPr>
          <w:p w:rsidR="00D47F56" w:rsidRPr="004B0463" w:rsidRDefault="00D47F56" w:rsidP="00AF1B0B">
            <w:pPr>
              <w:jc w:val="right"/>
            </w:pPr>
            <w:r w:rsidRPr="004B0463">
              <w:rPr>
                <w:szCs w:val="22"/>
              </w:rPr>
              <w:t>3000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542</w:t>
            </w:r>
          </w:p>
        </w:tc>
        <w:tc>
          <w:tcPr>
            <w:tcW w:w="1235" w:type="dxa"/>
            <w:noWrap/>
            <w:tcMar>
              <w:right w:w="454" w:type="dxa"/>
            </w:tcMar>
            <w:vAlign w:val="bottom"/>
          </w:tcPr>
          <w:p w:rsidR="00D47F56" w:rsidRPr="004B0463" w:rsidRDefault="00D47F56" w:rsidP="00AF1B0B">
            <w:pPr>
              <w:jc w:val="right"/>
            </w:pPr>
            <w:r w:rsidRPr="004B0463">
              <w:rPr>
                <w:szCs w:val="22"/>
              </w:rPr>
              <w:t>400</w:t>
            </w:r>
          </w:p>
        </w:tc>
        <w:tc>
          <w:tcPr>
            <w:tcW w:w="1349" w:type="dxa"/>
            <w:noWrap/>
            <w:tcMar>
              <w:right w:w="454" w:type="dxa"/>
            </w:tcMar>
            <w:vAlign w:val="bottom"/>
          </w:tcPr>
          <w:p w:rsidR="00D47F56" w:rsidRPr="004B0463" w:rsidRDefault="00D47F56" w:rsidP="00AF1B0B">
            <w:pPr>
              <w:jc w:val="right"/>
            </w:pPr>
            <w:r w:rsidRPr="004B0463">
              <w:rPr>
                <w:szCs w:val="22"/>
              </w:rPr>
              <w:t>800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845</w:t>
            </w:r>
          </w:p>
        </w:tc>
        <w:tc>
          <w:tcPr>
            <w:tcW w:w="1235" w:type="dxa"/>
            <w:noWrap/>
            <w:tcMar>
              <w:right w:w="454" w:type="dxa"/>
            </w:tcMar>
            <w:vAlign w:val="bottom"/>
          </w:tcPr>
          <w:p w:rsidR="00D47F56" w:rsidRPr="004B0463" w:rsidRDefault="00D47F56" w:rsidP="00AF1B0B">
            <w:pPr>
              <w:jc w:val="right"/>
            </w:pPr>
            <w:r w:rsidRPr="004B0463">
              <w:rPr>
                <w:szCs w:val="22"/>
              </w:rPr>
              <w:t>800</w:t>
            </w:r>
          </w:p>
        </w:tc>
        <w:tc>
          <w:tcPr>
            <w:tcW w:w="1349" w:type="dxa"/>
            <w:noWrap/>
            <w:tcMar>
              <w:right w:w="454" w:type="dxa"/>
            </w:tcMar>
            <w:vAlign w:val="bottom"/>
          </w:tcPr>
          <w:p w:rsidR="00D47F56" w:rsidRPr="004B0463" w:rsidRDefault="00D47F56" w:rsidP="00AF1B0B">
            <w:pPr>
              <w:jc w:val="right"/>
            </w:pPr>
            <w:r w:rsidRPr="004B0463">
              <w:rPr>
                <w:szCs w:val="22"/>
              </w:rPr>
              <w:t>1600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527</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38</w:t>
            </w:r>
          </w:p>
        </w:tc>
        <w:tc>
          <w:tcPr>
            <w:tcW w:w="1235" w:type="dxa"/>
            <w:noWrap/>
            <w:tcMar>
              <w:right w:w="454" w:type="dxa"/>
            </w:tcMar>
            <w:vAlign w:val="bottom"/>
          </w:tcPr>
          <w:p w:rsidR="00D47F56" w:rsidRPr="004B0463" w:rsidRDefault="00D47F56" w:rsidP="00AF1B0B">
            <w:pPr>
              <w:jc w:val="right"/>
            </w:pPr>
            <w:r w:rsidRPr="004B0463">
              <w:rPr>
                <w:szCs w:val="22"/>
              </w:rPr>
              <w:t>57</w:t>
            </w:r>
          </w:p>
        </w:tc>
        <w:tc>
          <w:tcPr>
            <w:tcW w:w="1349" w:type="dxa"/>
            <w:noWrap/>
            <w:tcMar>
              <w:right w:w="454" w:type="dxa"/>
            </w:tcMar>
            <w:vAlign w:val="bottom"/>
          </w:tcPr>
          <w:p w:rsidR="00D47F56" w:rsidRPr="004B0463" w:rsidRDefault="00D47F56" w:rsidP="00AF1B0B">
            <w:pPr>
              <w:jc w:val="right"/>
            </w:pPr>
            <w:r w:rsidRPr="004B0463">
              <w:rPr>
                <w:szCs w:val="22"/>
              </w:rPr>
              <w:t>113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122</w:t>
            </w:r>
          </w:p>
        </w:tc>
        <w:tc>
          <w:tcPr>
            <w:tcW w:w="1235" w:type="dxa"/>
            <w:noWrap/>
            <w:tcMar>
              <w:right w:w="454" w:type="dxa"/>
            </w:tcMar>
            <w:vAlign w:val="bottom"/>
          </w:tcPr>
          <w:p w:rsidR="00D47F56" w:rsidRPr="004B0463" w:rsidRDefault="00D47F56" w:rsidP="00AF1B0B">
            <w:pPr>
              <w:jc w:val="right"/>
            </w:pPr>
            <w:r w:rsidRPr="004B0463">
              <w:rPr>
                <w:szCs w:val="22"/>
              </w:rPr>
              <w:t>183</w:t>
            </w:r>
          </w:p>
        </w:tc>
        <w:tc>
          <w:tcPr>
            <w:tcW w:w="1349" w:type="dxa"/>
            <w:noWrap/>
            <w:tcMar>
              <w:right w:w="454" w:type="dxa"/>
            </w:tcMar>
            <w:vAlign w:val="bottom"/>
          </w:tcPr>
          <w:p w:rsidR="00D47F56" w:rsidRPr="004B0463" w:rsidRDefault="00D47F56" w:rsidP="00AF1B0B">
            <w:pPr>
              <w:jc w:val="right"/>
            </w:pPr>
            <w:r w:rsidRPr="004B0463">
              <w:rPr>
                <w:szCs w:val="22"/>
              </w:rPr>
              <w:t>638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2000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698</w:t>
            </w:r>
          </w:p>
        </w:tc>
        <w:tc>
          <w:tcPr>
            <w:tcW w:w="1235" w:type="dxa"/>
            <w:noWrap/>
            <w:tcMar>
              <w:right w:w="454" w:type="dxa"/>
            </w:tcMar>
            <w:vAlign w:val="bottom"/>
          </w:tcPr>
          <w:p w:rsidR="00D47F56" w:rsidRPr="004B0463" w:rsidRDefault="00D47F56" w:rsidP="00AF1B0B">
            <w:pPr>
              <w:jc w:val="right"/>
            </w:pPr>
            <w:r w:rsidRPr="004B0463">
              <w:rPr>
                <w:szCs w:val="22"/>
              </w:rPr>
              <w:t>1047</w:t>
            </w:r>
          </w:p>
        </w:tc>
        <w:tc>
          <w:tcPr>
            <w:tcW w:w="1349" w:type="dxa"/>
            <w:noWrap/>
            <w:tcMar>
              <w:right w:w="454" w:type="dxa"/>
            </w:tcMar>
            <w:vAlign w:val="bottom"/>
          </w:tcPr>
          <w:p w:rsidR="00D47F56" w:rsidRPr="004B0463" w:rsidRDefault="00D47F56" w:rsidP="00AF1B0B">
            <w:pPr>
              <w:jc w:val="right"/>
            </w:pPr>
            <w:r w:rsidRPr="004B0463">
              <w:rPr>
                <w:szCs w:val="22"/>
              </w:rPr>
              <w:t>1225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2001a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776</w:t>
            </w:r>
          </w:p>
        </w:tc>
        <w:tc>
          <w:tcPr>
            <w:tcW w:w="1235" w:type="dxa"/>
            <w:noWrap/>
            <w:tcMar>
              <w:right w:w="454" w:type="dxa"/>
            </w:tcMar>
            <w:vAlign w:val="bottom"/>
          </w:tcPr>
          <w:p w:rsidR="00D47F56" w:rsidRPr="004B0463" w:rsidRDefault="00D47F56" w:rsidP="00AF1B0B">
            <w:pPr>
              <w:jc w:val="right"/>
            </w:pPr>
            <w:r w:rsidRPr="004B0463">
              <w:rPr>
                <w:szCs w:val="22"/>
              </w:rPr>
              <w:t>1164</w:t>
            </w:r>
          </w:p>
        </w:tc>
        <w:tc>
          <w:tcPr>
            <w:tcW w:w="1349" w:type="dxa"/>
            <w:noWrap/>
            <w:tcMar>
              <w:right w:w="454" w:type="dxa"/>
            </w:tcMar>
            <w:vAlign w:val="bottom"/>
          </w:tcPr>
          <w:p w:rsidR="00D47F56" w:rsidRPr="004B0463" w:rsidRDefault="00D47F56" w:rsidP="00AF1B0B">
            <w:pPr>
              <w:jc w:val="right"/>
            </w:pPr>
            <w:r w:rsidRPr="004B0463">
              <w:rPr>
                <w:szCs w:val="22"/>
              </w:rPr>
              <w:t>1635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2001a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888</w:t>
            </w:r>
          </w:p>
        </w:tc>
        <w:tc>
          <w:tcPr>
            <w:tcW w:w="1235" w:type="dxa"/>
            <w:noWrap/>
            <w:tcMar>
              <w:right w:w="454" w:type="dxa"/>
            </w:tcMar>
            <w:vAlign w:val="bottom"/>
          </w:tcPr>
          <w:p w:rsidR="00D47F56" w:rsidRPr="004B0463" w:rsidRDefault="00D47F56" w:rsidP="00AF1B0B">
            <w:pPr>
              <w:jc w:val="right"/>
            </w:pPr>
            <w:r w:rsidRPr="004B0463">
              <w:rPr>
                <w:szCs w:val="22"/>
              </w:rPr>
              <w:t>1332</w:t>
            </w:r>
          </w:p>
        </w:tc>
        <w:tc>
          <w:tcPr>
            <w:tcW w:w="1349" w:type="dxa"/>
            <w:noWrap/>
            <w:tcMar>
              <w:right w:w="454" w:type="dxa"/>
            </w:tcMar>
            <w:vAlign w:val="bottom"/>
          </w:tcPr>
          <w:p w:rsidR="00D47F56" w:rsidRPr="004B0463" w:rsidRDefault="00D47F56" w:rsidP="00AF1B0B">
            <w:pPr>
              <w:jc w:val="right"/>
            </w:pPr>
            <w:r w:rsidRPr="004B0463">
              <w:rPr>
                <w:szCs w:val="22"/>
              </w:rPr>
              <w:t>1674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2001a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648</w:t>
            </w:r>
          </w:p>
        </w:tc>
        <w:tc>
          <w:tcPr>
            <w:tcW w:w="1235" w:type="dxa"/>
            <w:noWrap/>
            <w:tcMar>
              <w:right w:w="454" w:type="dxa"/>
            </w:tcMar>
            <w:vAlign w:val="bottom"/>
          </w:tcPr>
          <w:p w:rsidR="00D47F56" w:rsidRPr="004B0463" w:rsidRDefault="00D47F56" w:rsidP="00AF1B0B">
            <w:pPr>
              <w:jc w:val="right"/>
            </w:pPr>
            <w:r w:rsidRPr="004B0463">
              <w:rPr>
                <w:szCs w:val="22"/>
              </w:rPr>
              <w:t>972</w:t>
            </w:r>
          </w:p>
        </w:tc>
        <w:tc>
          <w:tcPr>
            <w:tcW w:w="1349" w:type="dxa"/>
            <w:noWrap/>
            <w:tcMar>
              <w:right w:w="454" w:type="dxa"/>
            </w:tcMar>
            <w:vAlign w:val="bottom"/>
          </w:tcPr>
          <w:p w:rsidR="00D47F56" w:rsidRPr="004B0463" w:rsidRDefault="00D47F56" w:rsidP="00AF1B0B">
            <w:pPr>
              <w:jc w:val="right"/>
            </w:pPr>
            <w:r w:rsidRPr="004B0463">
              <w:rPr>
                <w:szCs w:val="22"/>
              </w:rPr>
              <w:t>1259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2001a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688</w:t>
            </w:r>
          </w:p>
        </w:tc>
        <w:tc>
          <w:tcPr>
            <w:tcW w:w="1235" w:type="dxa"/>
            <w:noWrap/>
            <w:tcMar>
              <w:right w:w="454" w:type="dxa"/>
            </w:tcMar>
            <w:vAlign w:val="bottom"/>
          </w:tcPr>
          <w:p w:rsidR="00D47F56" w:rsidRPr="004B0463" w:rsidRDefault="00D47F56" w:rsidP="00AF1B0B">
            <w:pPr>
              <w:jc w:val="right"/>
            </w:pPr>
            <w:r w:rsidRPr="004B0463">
              <w:rPr>
                <w:szCs w:val="22"/>
              </w:rPr>
              <w:t>1032</w:t>
            </w:r>
          </w:p>
        </w:tc>
        <w:tc>
          <w:tcPr>
            <w:tcW w:w="1349" w:type="dxa"/>
            <w:noWrap/>
            <w:tcMar>
              <w:right w:w="454" w:type="dxa"/>
            </w:tcMar>
            <w:vAlign w:val="bottom"/>
          </w:tcPr>
          <w:p w:rsidR="00D47F56" w:rsidRPr="004B0463" w:rsidRDefault="00D47F56" w:rsidP="00AF1B0B">
            <w:pPr>
              <w:jc w:val="right"/>
            </w:pPr>
            <w:r w:rsidRPr="004B0463">
              <w:rPr>
                <w:szCs w:val="22"/>
              </w:rPr>
              <w:t>1395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2001a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Hypoaspis aculeifer</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174</w:t>
            </w:r>
          </w:p>
        </w:tc>
        <w:tc>
          <w:tcPr>
            <w:tcW w:w="1235" w:type="dxa"/>
            <w:noWrap/>
            <w:tcMar>
              <w:right w:w="454" w:type="dxa"/>
            </w:tcMar>
            <w:vAlign w:val="bottom"/>
          </w:tcPr>
          <w:p w:rsidR="00D47F56" w:rsidRPr="004B0463" w:rsidRDefault="00D47F56" w:rsidP="00AF1B0B">
            <w:pPr>
              <w:jc w:val="right"/>
            </w:pPr>
            <w:r w:rsidRPr="004B0463">
              <w:rPr>
                <w:szCs w:val="22"/>
              </w:rPr>
              <w:t>261</w:t>
            </w:r>
          </w:p>
        </w:tc>
        <w:tc>
          <w:tcPr>
            <w:tcW w:w="1349" w:type="dxa"/>
            <w:noWrap/>
            <w:tcMar>
              <w:right w:w="454" w:type="dxa"/>
            </w:tcMar>
            <w:vAlign w:val="bottom"/>
          </w:tcPr>
          <w:p w:rsidR="00D47F56" w:rsidRPr="004B0463" w:rsidRDefault="00D47F56" w:rsidP="00AF1B0B">
            <w:pPr>
              <w:jc w:val="right"/>
            </w:pPr>
            <w:r w:rsidRPr="004B0463">
              <w:rPr>
                <w:szCs w:val="22"/>
              </w:rPr>
              <w:t>522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Krogh &amp; Axelsen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Isotoma viridis</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Isotoma viridis</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Platynothrus peltifer</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63</w:t>
            </w:r>
          </w:p>
        </w:tc>
        <w:tc>
          <w:tcPr>
            <w:tcW w:w="1235" w:type="dxa"/>
            <w:noWrap/>
            <w:tcMar>
              <w:right w:w="454" w:type="dxa"/>
            </w:tcMar>
            <w:vAlign w:val="bottom"/>
          </w:tcPr>
          <w:p w:rsidR="00D47F56" w:rsidRPr="004B0463" w:rsidRDefault="00D47F56" w:rsidP="00AF1B0B">
            <w:pPr>
              <w:jc w:val="right"/>
            </w:pPr>
            <w:r w:rsidRPr="004B0463">
              <w:rPr>
                <w:szCs w:val="22"/>
              </w:rPr>
              <w:t>95</w:t>
            </w:r>
          </w:p>
        </w:tc>
        <w:tc>
          <w:tcPr>
            <w:tcW w:w="1349" w:type="dxa"/>
            <w:noWrap/>
            <w:tcMar>
              <w:right w:w="454" w:type="dxa"/>
            </w:tcMar>
            <w:vAlign w:val="bottom"/>
          </w:tcPr>
          <w:p w:rsidR="00D47F56" w:rsidRPr="004B0463" w:rsidRDefault="00D47F56" w:rsidP="00AF1B0B">
            <w:pPr>
              <w:jc w:val="right"/>
            </w:pPr>
            <w:r w:rsidRPr="004B0463">
              <w:rPr>
                <w:szCs w:val="22"/>
              </w:rPr>
              <w:t>189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Gestel &amp; Doornekamp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Platynothrus peltifer</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63</w:t>
            </w:r>
          </w:p>
        </w:tc>
        <w:tc>
          <w:tcPr>
            <w:tcW w:w="1235" w:type="dxa"/>
            <w:noWrap/>
            <w:tcMar>
              <w:right w:w="454" w:type="dxa"/>
            </w:tcMar>
            <w:vAlign w:val="bottom"/>
          </w:tcPr>
          <w:p w:rsidR="00D47F56" w:rsidRPr="004B0463" w:rsidRDefault="00D47F56" w:rsidP="00AF1B0B">
            <w:pPr>
              <w:jc w:val="right"/>
            </w:pPr>
            <w:r w:rsidRPr="004B0463">
              <w:rPr>
                <w:szCs w:val="22"/>
              </w:rPr>
              <w:t>95</w:t>
            </w:r>
          </w:p>
        </w:tc>
        <w:tc>
          <w:tcPr>
            <w:tcW w:w="1349" w:type="dxa"/>
            <w:noWrap/>
            <w:tcMar>
              <w:right w:w="454" w:type="dxa"/>
            </w:tcMar>
            <w:vAlign w:val="bottom"/>
          </w:tcPr>
          <w:p w:rsidR="00D47F56" w:rsidRPr="004B0463" w:rsidRDefault="00D47F56" w:rsidP="00AF1B0B">
            <w:pPr>
              <w:jc w:val="right"/>
            </w:pPr>
            <w:r w:rsidRPr="004B0463">
              <w:rPr>
                <w:szCs w:val="22"/>
              </w:rPr>
              <w:t>189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Gestel &amp; Doornekamp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Platynothrus peltifer</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63</w:t>
            </w:r>
          </w:p>
        </w:tc>
        <w:tc>
          <w:tcPr>
            <w:tcW w:w="1235" w:type="dxa"/>
            <w:noWrap/>
            <w:tcMar>
              <w:right w:w="454" w:type="dxa"/>
            </w:tcMar>
            <w:vAlign w:val="bottom"/>
          </w:tcPr>
          <w:p w:rsidR="00D47F56" w:rsidRPr="004B0463" w:rsidRDefault="00D47F56" w:rsidP="00AF1B0B">
            <w:pPr>
              <w:jc w:val="right"/>
            </w:pPr>
            <w:r w:rsidRPr="004B0463">
              <w:rPr>
                <w:szCs w:val="22"/>
              </w:rPr>
              <w:t>95</w:t>
            </w:r>
          </w:p>
        </w:tc>
        <w:tc>
          <w:tcPr>
            <w:tcW w:w="1349" w:type="dxa"/>
            <w:noWrap/>
            <w:tcMar>
              <w:right w:w="454" w:type="dxa"/>
            </w:tcMar>
            <w:vAlign w:val="bottom"/>
          </w:tcPr>
          <w:p w:rsidR="00D47F56" w:rsidRPr="004B0463" w:rsidRDefault="00D47F56" w:rsidP="00AF1B0B">
            <w:pPr>
              <w:jc w:val="right"/>
            </w:pPr>
            <w:r w:rsidRPr="004B0463">
              <w:rPr>
                <w:szCs w:val="22"/>
              </w:rPr>
              <w:t>189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Gestel &amp; Doornekamp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microbial biomass C</w:t>
            </w:r>
          </w:p>
        </w:tc>
        <w:tc>
          <w:tcPr>
            <w:tcW w:w="1134" w:type="dxa"/>
            <w:noWrap/>
            <w:tcMar>
              <w:right w:w="454" w:type="dxa"/>
            </w:tcMar>
            <w:vAlign w:val="bottom"/>
          </w:tcPr>
          <w:p w:rsidR="00D47F56" w:rsidRPr="004B0463" w:rsidRDefault="00D47F56" w:rsidP="00AF1B0B">
            <w:pPr>
              <w:jc w:val="right"/>
            </w:pPr>
            <w:r w:rsidRPr="004B0463">
              <w:rPr>
                <w:szCs w:val="22"/>
              </w:rPr>
              <w:t>118</w:t>
            </w:r>
          </w:p>
        </w:tc>
        <w:tc>
          <w:tcPr>
            <w:tcW w:w="1235" w:type="dxa"/>
            <w:noWrap/>
            <w:tcMar>
              <w:right w:w="454" w:type="dxa"/>
            </w:tcMar>
            <w:vAlign w:val="bottom"/>
          </w:tcPr>
          <w:p w:rsidR="00D47F56" w:rsidRPr="004B0463" w:rsidRDefault="00D47F56" w:rsidP="00AF1B0B">
            <w:pPr>
              <w:jc w:val="right"/>
            </w:pPr>
            <w:r w:rsidRPr="004B0463">
              <w:rPr>
                <w:szCs w:val="22"/>
              </w:rPr>
              <w:t>268</w:t>
            </w:r>
          </w:p>
        </w:tc>
        <w:tc>
          <w:tcPr>
            <w:tcW w:w="1349" w:type="dxa"/>
            <w:noWrap/>
            <w:tcMar>
              <w:right w:w="454" w:type="dxa"/>
            </w:tcMar>
            <w:vAlign w:val="bottom"/>
          </w:tcPr>
          <w:p w:rsidR="00D47F56" w:rsidRPr="004B0463" w:rsidRDefault="00D47F56" w:rsidP="00AF1B0B">
            <w:pPr>
              <w:jc w:val="right"/>
            </w:pPr>
            <w:r w:rsidRPr="004B0463">
              <w:rPr>
                <w:szCs w:val="22"/>
              </w:rPr>
              <w:t>354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microbial biomass C</w:t>
            </w:r>
          </w:p>
        </w:tc>
        <w:tc>
          <w:tcPr>
            <w:tcW w:w="1134" w:type="dxa"/>
            <w:noWrap/>
            <w:tcMar>
              <w:right w:w="454" w:type="dxa"/>
            </w:tcMar>
            <w:vAlign w:val="bottom"/>
          </w:tcPr>
          <w:p w:rsidR="00D47F56" w:rsidRPr="004B0463" w:rsidRDefault="00D47F56" w:rsidP="00AF1B0B">
            <w:pPr>
              <w:jc w:val="right"/>
            </w:pPr>
            <w:r w:rsidRPr="004B0463">
              <w:rPr>
                <w:szCs w:val="22"/>
              </w:rPr>
              <w:t>118</w:t>
            </w:r>
          </w:p>
        </w:tc>
        <w:tc>
          <w:tcPr>
            <w:tcW w:w="1235" w:type="dxa"/>
            <w:noWrap/>
            <w:tcMar>
              <w:right w:w="454" w:type="dxa"/>
            </w:tcMar>
            <w:vAlign w:val="bottom"/>
          </w:tcPr>
          <w:p w:rsidR="00D47F56" w:rsidRPr="004B0463" w:rsidRDefault="00D47F56" w:rsidP="00AF1B0B">
            <w:pPr>
              <w:jc w:val="right"/>
            </w:pPr>
            <w:r w:rsidRPr="004B0463">
              <w:rPr>
                <w:szCs w:val="22"/>
              </w:rPr>
              <w:t>268</w:t>
            </w:r>
          </w:p>
        </w:tc>
        <w:tc>
          <w:tcPr>
            <w:tcW w:w="1349" w:type="dxa"/>
            <w:noWrap/>
            <w:tcMar>
              <w:right w:w="454" w:type="dxa"/>
            </w:tcMar>
            <w:vAlign w:val="bottom"/>
          </w:tcPr>
          <w:p w:rsidR="00D47F56" w:rsidRPr="004B0463" w:rsidRDefault="00D47F56" w:rsidP="00AF1B0B">
            <w:pPr>
              <w:jc w:val="right"/>
            </w:pPr>
            <w:r w:rsidRPr="004B0463">
              <w:rPr>
                <w:szCs w:val="22"/>
              </w:rPr>
              <w:t>354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rPr>
          <w:cantSplit/>
          <w:trHeight w:val="255"/>
        </w:trPr>
        <w:tc>
          <w:tcPr>
            <w:tcW w:w="2632" w:type="dxa"/>
            <w:noWrap/>
            <w:vAlign w:val="bottom"/>
          </w:tcPr>
          <w:p w:rsidR="00D47F56" w:rsidRPr="004B0463" w:rsidRDefault="00D47F56" w:rsidP="00AF1B0B"/>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microbial biomass N</w:t>
            </w:r>
          </w:p>
        </w:tc>
        <w:tc>
          <w:tcPr>
            <w:tcW w:w="1134" w:type="dxa"/>
            <w:noWrap/>
            <w:tcMar>
              <w:right w:w="454" w:type="dxa"/>
            </w:tcMar>
            <w:vAlign w:val="bottom"/>
          </w:tcPr>
          <w:p w:rsidR="00D47F56" w:rsidRPr="004B0463" w:rsidRDefault="00D47F56" w:rsidP="00AF1B0B">
            <w:pPr>
              <w:jc w:val="right"/>
            </w:pPr>
            <w:r w:rsidRPr="004B0463">
              <w:rPr>
                <w:szCs w:val="22"/>
              </w:rPr>
              <w:t>468</w:t>
            </w:r>
          </w:p>
        </w:tc>
        <w:tc>
          <w:tcPr>
            <w:tcW w:w="1235" w:type="dxa"/>
            <w:noWrap/>
            <w:tcMar>
              <w:right w:w="454" w:type="dxa"/>
            </w:tcMar>
            <w:vAlign w:val="bottom"/>
          </w:tcPr>
          <w:p w:rsidR="00D47F56" w:rsidRPr="004B0463" w:rsidRDefault="00D47F56" w:rsidP="00AF1B0B">
            <w:pPr>
              <w:jc w:val="right"/>
            </w:pPr>
            <w:r w:rsidRPr="004B0463">
              <w:rPr>
                <w:szCs w:val="22"/>
              </w:rPr>
              <w:t>768</w:t>
            </w:r>
          </w:p>
        </w:tc>
        <w:tc>
          <w:tcPr>
            <w:tcW w:w="1349" w:type="dxa"/>
            <w:noWrap/>
            <w:tcMar>
              <w:right w:w="454" w:type="dxa"/>
            </w:tcMar>
            <w:vAlign w:val="bottom"/>
          </w:tcPr>
          <w:p w:rsidR="00D47F56" w:rsidRPr="004B0463" w:rsidRDefault="00D47F56" w:rsidP="00AF1B0B">
            <w:pPr>
              <w:jc w:val="right"/>
            </w:pPr>
            <w:r w:rsidRPr="004B0463">
              <w:rPr>
                <w:szCs w:val="22"/>
              </w:rPr>
              <w:t>1404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microbial biomass N</w:t>
            </w:r>
          </w:p>
        </w:tc>
        <w:tc>
          <w:tcPr>
            <w:tcW w:w="1134" w:type="dxa"/>
            <w:noWrap/>
            <w:tcMar>
              <w:right w:w="454" w:type="dxa"/>
            </w:tcMar>
            <w:vAlign w:val="bottom"/>
          </w:tcPr>
          <w:p w:rsidR="00D47F56" w:rsidRPr="004B0463" w:rsidRDefault="00D47F56" w:rsidP="00AF1B0B">
            <w:pPr>
              <w:jc w:val="right"/>
            </w:pPr>
            <w:r w:rsidRPr="004B0463">
              <w:rPr>
                <w:szCs w:val="22"/>
              </w:rPr>
              <w:t>&lt;118</w:t>
            </w:r>
          </w:p>
        </w:tc>
        <w:tc>
          <w:tcPr>
            <w:tcW w:w="1235" w:type="dxa"/>
            <w:noWrap/>
            <w:tcMar>
              <w:right w:w="454" w:type="dxa"/>
            </w:tcMar>
            <w:vAlign w:val="bottom"/>
          </w:tcPr>
          <w:p w:rsidR="00D47F56" w:rsidRPr="004B0463" w:rsidRDefault="00D47F56" w:rsidP="00AF1B0B">
            <w:pPr>
              <w:jc w:val="right"/>
            </w:pPr>
            <w:r w:rsidRPr="004B0463">
              <w:rPr>
                <w:szCs w:val="22"/>
              </w:rPr>
              <w:t>118</w:t>
            </w:r>
          </w:p>
        </w:tc>
        <w:tc>
          <w:tcPr>
            <w:tcW w:w="1349" w:type="dxa"/>
            <w:noWrap/>
            <w:tcMar>
              <w:right w:w="454" w:type="dxa"/>
            </w:tcMar>
            <w:vAlign w:val="bottom"/>
          </w:tcPr>
          <w:p w:rsidR="00D47F56" w:rsidRPr="004B0463" w:rsidRDefault="00D47F56" w:rsidP="00AF1B0B">
            <w:pPr>
              <w:jc w:val="right"/>
            </w:pPr>
            <w:r w:rsidRPr="004B0463">
              <w:rPr>
                <w:szCs w:val="22"/>
              </w:rPr>
              <w:t>236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rPr>
          <w:cantSplit/>
          <w:trHeight w:val="255"/>
        </w:trPr>
        <w:tc>
          <w:tcPr>
            <w:tcW w:w="2632" w:type="dxa"/>
            <w:noWrap/>
            <w:vAlign w:val="bottom"/>
          </w:tcPr>
          <w:p w:rsidR="00D47F56" w:rsidRPr="004B0463" w:rsidRDefault="00D47F56" w:rsidP="00AF1B0B"/>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r w:rsidRPr="004B0463">
              <w:rPr>
                <w:szCs w:val="22"/>
                <w:vertAlign w:val="superscript"/>
              </w:rPr>
              <w:t>1</w:t>
            </w:r>
          </w:p>
        </w:tc>
        <w:tc>
          <w:tcPr>
            <w:tcW w:w="1134" w:type="dxa"/>
            <w:noWrap/>
            <w:tcMar>
              <w:right w:w="454" w:type="dxa"/>
            </w:tcMar>
            <w:vAlign w:val="bottom"/>
          </w:tcPr>
          <w:p w:rsidR="00D47F56" w:rsidRPr="004B0463" w:rsidRDefault="00D47F56" w:rsidP="00AF1B0B">
            <w:pPr>
              <w:jc w:val="right"/>
            </w:pPr>
            <w:r w:rsidRPr="004B0463">
              <w:rPr>
                <w:szCs w:val="22"/>
              </w:rPr>
              <w:t>635</w:t>
            </w:r>
          </w:p>
        </w:tc>
        <w:tc>
          <w:tcPr>
            <w:tcW w:w="1235" w:type="dxa"/>
            <w:noWrap/>
            <w:tcMar>
              <w:right w:w="454" w:type="dxa"/>
            </w:tcMar>
            <w:vAlign w:val="bottom"/>
          </w:tcPr>
          <w:p w:rsidR="00D47F56" w:rsidRPr="004B0463" w:rsidRDefault="00D47F56" w:rsidP="00AF1B0B">
            <w:pPr>
              <w:jc w:val="right"/>
            </w:pPr>
            <w:r w:rsidRPr="004B0463">
              <w:rPr>
                <w:szCs w:val="22"/>
              </w:rPr>
              <w:t>953</w:t>
            </w:r>
          </w:p>
        </w:tc>
        <w:tc>
          <w:tcPr>
            <w:tcW w:w="1349" w:type="dxa"/>
            <w:noWrap/>
            <w:tcMar>
              <w:right w:w="454" w:type="dxa"/>
            </w:tcMar>
            <w:vAlign w:val="bottom"/>
          </w:tcPr>
          <w:p w:rsidR="00D47F56" w:rsidRPr="004B0463" w:rsidRDefault="00D47F56" w:rsidP="00AF1B0B">
            <w:pPr>
              <w:jc w:val="right"/>
            </w:pPr>
            <w:r w:rsidRPr="004B0463">
              <w:rPr>
                <w:szCs w:val="22"/>
              </w:rPr>
              <w:t>1905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Speir et al. 1999 </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635</w:t>
            </w:r>
          </w:p>
        </w:tc>
        <w:tc>
          <w:tcPr>
            <w:tcW w:w="1235" w:type="dxa"/>
            <w:noWrap/>
            <w:tcMar>
              <w:right w:w="454" w:type="dxa"/>
            </w:tcMar>
            <w:vAlign w:val="bottom"/>
          </w:tcPr>
          <w:p w:rsidR="00D47F56" w:rsidRPr="004B0463" w:rsidRDefault="00D47F56" w:rsidP="00AF1B0B">
            <w:pPr>
              <w:jc w:val="right"/>
            </w:pPr>
            <w:r w:rsidRPr="004B0463">
              <w:rPr>
                <w:szCs w:val="22"/>
              </w:rPr>
              <w:t>953</w:t>
            </w:r>
          </w:p>
        </w:tc>
        <w:tc>
          <w:tcPr>
            <w:tcW w:w="1349" w:type="dxa"/>
            <w:noWrap/>
            <w:tcMar>
              <w:right w:w="454" w:type="dxa"/>
            </w:tcMar>
            <w:vAlign w:val="bottom"/>
          </w:tcPr>
          <w:p w:rsidR="00D47F56" w:rsidRPr="004B0463" w:rsidRDefault="00D47F56" w:rsidP="00AF1B0B">
            <w:pPr>
              <w:jc w:val="right"/>
            </w:pPr>
            <w:r w:rsidRPr="004B0463">
              <w:rPr>
                <w:szCs w:val="22"/>
              </w:rPr>
              <w:t>1905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Speir et al. 1999 </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1200</w:t>
            </w:r>
          </w:p>
        </w:tc>
        <w:tc>
          <w:tcPr>
            <w:tcW w:w="1235" w:type="dxa"/>
            <w:noWrap/>
            <w:tcMar>
              <w:right w:w="454" w:type="dxa"/>
            </w:tcMar>
            <w:vAlign w:val="bottom"/>
          </w:tcPr>
          <w:p w:rsidR="00D47F56" w:rsidRPr="004B0463" w:rsidRDefault="00D47F56" w:rsidP="00AF1B0B">
            <w:pPr>
              <w:jc w:val="right"/>
            </w:pPr>
            <w:r w:rsidRPr="004B0463">
              <w:rPr>
                <w:szCs w:val="22"/>
              </w:rPr>
              <w:t>1800</w:t>
            </w:r>
          </w:p>
        </w:tc>
        <w:tc>
          <w:tcPr>
            <w:tcW w:w="1349" w:type="dxa"/>
            <w:noWrap/>
            <w:tcMar>
              <w:right w:w="454" w:type="dxa"/>
            </w:tcMar>
            <w:vAlign w:val="bottom"/>
          </w:tcPr>
          <w:p w:rsidR="00D47F56" w:rsidRPr="004B0463" w:rsidRDefault="00D47F56" w:rsidP="00AF1B0B">
            <w:pPr>
              <w:jc w:val="right"/>
            </w:pPr>
            <w:r w:rsidRPr="004B0463">
              <w:rPr>
                <w:szCs w:val="22"/>
              </w:rPr>
              <w:t>3600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pPr>
              <w:jc w:val="right"/>
            </w:pPr>
            <w:r w:rsidRPr="004B0463">
              <w:rPr>
                <w:szCs w:val="22"/>
              </w:rPr>
              <w:t>225</w:t>
            </w:r>
          </w:p>
        </w:tc>
        <w:tc>
          <w:tcPr>
            <w:tcW w:w="1349" w:type="dxa"/>
            <w:noWrap/>
            <w:tcMar>
              <w:right w:w="454" w:type="dxa"/>
            </w:tcMar>
            <w:vAlign w:val="bottom"/>
          </w:tcPr>
          <w:p w:rsidR="00D47F56" w:rsidRPr="004B0463" w:rsidRDefault="00D47F56" w:rsidP="00AF1B0B">
            <w:pPr>
              <w:jc w:val="right"/>
            </w:pPr>
            <w:r w:rsidRPr="004B0463">
              <w:rPr>
                <w:szCs w:val="22"/>
              </w:rPr>
              <w:t>450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600</w:t>
            </w:r>
          </w:p>
        </w:tc>
        <w:tc>
          <w:tcPr>
            <w:tcW w:w="1235" w:type="dxa"/>
            <w:noWrap/>
            <w:tcMar>
              <w:right w:w="454" w:type="dxa"/>
            </w:tcMar>
            <w:vAlign w:val="bottom"/>
          </w:tcPr>
          <w:p w:rsidR="00D47F56" w:rsidRPr="004B0463" w:rsidRDefault="00D47F56" w:rsidP="00AF1B0B">
            <w:pPr>
              <w:jc w:val="right"/>
            </w:pPr>
            <w:r w:rsidRPr="004B0463">
              <w:rPr>
                <w:szCs w:val="22"/>
              </w:rPr>
              <w:t>900</w:t>
            </w:r>
          </w:p>
        </w:tc>
        <w:tc>
          <w:tcPr>
            <w:tcW w:w="1349" w:type="dxa"/>
            <w:noWrap/>
            <w:tcMar>
              <w:right w:w="454" w:type="dxa"/>
            </w:tcMar>
            <w:vAlign w:val="bottom"/>
          </w:tcPr>
          <w:p w:rsidR="00D47F56" w:rsidRPr="004B0463" w:rsidRDefault="00D47F56" w:rsidP="00AF1B0B">
            <w:pPr>
              <w:jc w:val="right"/>
            </w:pPr>
            <w:r w:rsidRPr="004B0463">
              <w:rPr>
                <w:szCs w:val="22"/>
              </w:rPr>
              <w:t>1800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38</w:t>
            </w:r>
          </w:p>
        </w:tc>
        <w:tc>
          <w:tcPr>
            <w:tcW w:w="1349" w:type="dxa"/>
            <w:noWrap/>
            <w:tcMar>
              <w:right w:w="454" w:type="dxa"/>
            </w:tcMar>
            <w:vAlign w:val="bottom"/>
          </w:tcPr>
          <w:p w:rsidR="00D47F56" w:rsidRPr="004B0463" w:rsidRDefault="00D47F56" w:rsidP="00AF1B0B">
            <w:pPr>
              <w:jc w:val="right"/>
            </w:pPr>
            <w:r w:rsidRPr="004B0463">
              <w:rPr>
                <w:szCs w:val="22"/>
              </w:rPr>
              <w:t>75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lastRenderedPageBreak/>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38</w:t>
            </w:r>
          </w:p>
        </w:tc>
        <w:tc>
          <w:tcPr>
            <w:tcW w:w="1349" w:type="dxa"/>
            <w:noWrap/>
            <w:tcMar>
              <w:right w:w="454" w:type="dxa"/>
            </w:tcMar>
            <w:vAlign w:val="bottom"/>
          </w:tcPr>
          <w:p w:rsidR="00D47F56" w:rsidRPr="004B0463" w:rsidRDefault="00D47F56" w:rsidP="00AF1B0B">
            <w:pPr>
              <w:jc w:val="right"/>
            </w:pPr>
            <w:r w:rsidRPr="004B0463">
              <w:rPr>
                <w:szCs w:val="22"/>
              </w:rPr>
              <w:t>75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300</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900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102</w:t>
            </w:r>
          </w:p>
        </w:tc>
        <w:tc>
          <w:tcPr>
            <w:tcW w:w="1235" w:type="dxa"/>
            <w:noWrap/>
            <w:tcMar>
              <w:right w:w="454" w:type="dxa"/>
            </w:tcMar>
            <w:vAlign w:val="bottom"/>
          </w:tcPr>
          <w:p w:rsidR="00D47F56" w:rsidRPr="004B0463" w:rsidRDefault="00D47F56" w:rsidP="00AF1B0B">
            <w:pPr>
              <w:jc w:val="right"/>
            </w:pPr>
            <w:r w:rsidRPr="004B0463">
              <w:rPr>
                <w:szCs w:val="22"/>
              </w:rPr>
              <w:t>153</w:t>
            </w:r>
          </w:p>
        </w:tc>
        <w:tc>
          <w:tcPr>
            <w:tcW w:w="1349" w:type="dxa"/>
            <w:noWrap/>
            <w:tcMar>
              <w:right w:w="454" w:type="dxa"/>
            </w:tcMar>
            <w:vAlign w:val="bottom"/>
          </w:tcPr>
          <w:p w:rsidR="00D47F56" w:rsidRPr="004B0463" w:rsidRDefault="00D47F56" w:rsidP="00AF1B0B">
            <w:pPr>
              <w:jc w:val="right"/>
            </w:pPr>
            <w:r w:rsidRPr="004B0463">
              <w:rPr>
                <w:szCs w:val="22"/>
              </w:rPr>
              <w:t>306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89</w:t>
            </w:r>
          </w:p>
        </w:tc>
        <w:tc>
          <w:tcPr>
            <w:tcW w:w="1235" w:type="dxa"/>
            <w:noWrap/>
            <w:tcMar>
              <w:right w:w="454" w:type="dxa"/>
            </w:tcMar>
            <w:vAlign w:val="bottom"/>
          </w:tcPr>
          <w:p w:rsidR="00D47F56" w:rsidRPr="004B0463" w:rsidRDefault="00D47F56" w:rsidP="00AF1B0B">
            <w:pPr>
              <w:jc w:val="right"/>
            </w:pPr>
            <w:r w:rsidRPr="004B0463">
              <w:rPr>
                <w:szCs w:val="22"/>
              </w:rPr>
              <w:t>134</w:t>
            </w:r>
          </w:p>
        </w:tc>
        <w:tc>
          <w:tcPr>
            <w:tcW w:w="1349" w:type="dxa"/>
            <w:noWrap/>
            <w:tcMar>
              <w:right w:w="454" w:type="dxa"/>
            </w:tcMar>
            <w:vAlign w:val="bottom"/>
          </w:tcPr>
          <w:p w:rsidR="00D47F56" w:rsidRPr="004B0463" w:rsidRDefault="00D47F56" w:rsidP="00AF1B0B">
            <w:pPr>
              <w:jc w:val="right"/>
            </w:pPr>
            <w:r w:rsidRPr="004B0463">
              <w:rPr>
                <w:szCs w:val="22"/>
              </w:rPr>
              <w:t>267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23</w:t>
            </w:r>
          </w:p>
        </w:tc>
        <w:tc>
          <w:tcPr>
            <w:tcW w:w="1235" w:type="dxa"/>
            <w:noWrap/>
            <w:tcMar>
              <w:right w:w="454" w:type="dxa"/>
            </w:tcMar>
            <w:vAlign w:val="bottom"/>
          </w:tcPr>
          <w:p w:rsidR="00D47F56" w:rsidRPr="004B0463" w:rsidRDefault="00D47F56" w:rsidP="00AF1B0B">
            <w:pPr>
              <w:jc w:val="right"/>
            </w:pPr>
            <w:r w:rsidRPr="004B0463">
              <w:rPr>
                <w:szCs w:val="22"/>
              </w:rPr>
              <w:t>35</w:t>
            </w:r>
          </w:p>
        </w:tc>
        <w:tc>
          <w:tcPr>
            <w:tcW w:w="1349" w:type="dxa"/>
            <w:noWrap/>
            <w:tcMar>
              <w:right w:w="454" w:type="dxa"/>
            </w:tcMar>
            <w:vAlign w:val="bottom"/>
          </w:tcPr>
          <w:p w:rsidR="00D47F56" w:rsidRPr="004B0463" w:rsidRDefault="00D47F56" w:rsidP="00AF1B0B">
            <w:pPr>
              <w:jc w:val="right"/>
            </w:pPr>
            <w:r w:rsidRPr="004B0463">
              <w:rPr>
                <w:szCs w:val="22"/>
              </w:rPr>
              <w:t>69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300</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900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170</w:t>
            </w:r>
          </w:p>
        </w:tc>
        <w:tc>
          <w:tcPr>
            <w:tcW w:w="1235" w:type="dxa"/>
            <w:noWrap/>
            <w:tcMar>
              <w:right w:w="454" w:type="dxa"/>
            </w:tcMar>
            <w:vAlign w:val="bottom"/>
          </w:tcPr>
          <w:p w:rsidR="00D47F56" w:rsidRPr="004B0463" w:rsidRDefault="00D47F56" w:rsidP="00AF1B0B">
            <w:pPr>
              <w:jc w:val="right"/>
            </w:pPr>
            <w:r w:rsidRPr="004B0463">
              <w:rPr>
                <w:szCs w:val="22"/>
              </w:rPr>
              <w:t>255</w:t>
            </w:r>
          </w:p>
        </w:tc>
        <w:tc>
          <w:tcPr>
            <w:tcW w:w="1349" w:type="dxa"/>
            <w:noWrap/>
            <w:tcMar>
              <w:right w:w="454" w:type="dxa"/>
            </w:tcMar>
            <w:vAlign w:val="bottom"/>
          </w:tcPr>
          <w:p w:rsidR="00D47F56" w:rsidRPr="004B0463" w:rsidRDefault="00D47F56" w:rsidP="00AF1B0B">
            <w:pPr>
              <w:jc w:val="right"/>
            </w:pPr>
            <w:r w:rsidRPr="004B0463">
              <w:rPr>
                <w:szCs w:val="22"/>
              </w:rPr>
              <w:t>510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12</w:t>
            </w:r>
          </w:p>
        </w:tc>
        <w:tc>
          <w:tcPr>
            <w:tcW w:w="1235" w:type="dxa"/>
            <w:noWrap/>
            <w:tcMar>
              <w:right w:w="454" w:type="dxa"/>
            </w:tcMar>
            <w:vAlign w:val="bottom"/>
          </w:tcPr>
          <w:p w:rsidR="00D47F56" w:rsidRPr="004B0463" w:rsidRDefault="00D47F56" w:rsidP="00AF1B0B">
            <w:pPr>
              <w:jc w:val="right"/>
            </w:pPr>
            <w:r w:rsidRPr="004B0463">
              <w:rPr>
                <w:szCs w:val="22"/>
              </w:rPr>
              <w:t>18</w:t>
            </w:r>
          </w:p>
        </w:tc>
        <w:tc>
          <w:tcPr>
            <w:tcW w:w="1349" w:type="dxa"/>
            <w:noWrap/>
            <w:tcMar>
              <w:right w:w="454" w:type="dxa"/>
            </w:tcMar>
            <w:vAlign w:val="bottom"/>
          </w:tcPr>
          <w:p w:rsidR="00D47F56" w:rsidRPr="004B0463" w:rsidRDefault="00D47F56" w:rsidP="00AF1B0B">
            <w:pPr>
              <w:jc w:val="right"/>
            </w:pPr>
            <w:r w:rsidRPr="004B0463">
              <w:rPr>
                <w:szCs w:val="22"/>
              </w:rPr>
              <w:t>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38</w:t>
            </w:r>
          </w:p>
        </w:tc>
        <w:tc>
          <w:tcPr>
            <w:tcW w:w="1349" w:type="dxa"/>
            <w:noWrap/>
            <w:tcMar>
              <w:right w:w="454" w:type="dxa"/>
            </w:tcMar>
            <w:vAlign w:val="bottom"/>
          </w:tcPr>
          <w:p w:rsidR="00D47F56" w:rsidRPr="004B0463" w:rsidRDefault="00D47F56" w:rsidP="00AF1B0B">
            <w:pPr>
              <w:jc w:val="right"/>
            </w:pPr>
            <w:r w:rsidRPr="004B0463">
              <w:rPr>
                <w:szCs w:val="22"/>
              </w:rPr>
              <w:t>75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27</w:t>
            </w:r>
          </w:p>
        </w:tc>
        <w:tc>
          <w:tcPr>
            <w:tcW w:w="1235" w:type="dxa"/>
            <w:noWrap/>
            <w:tcMar>
              <w:right w:w="454" w:type="dxa"/>
            </w:tcMar>
            <w:vAlign w:val="bottom"/>
          </w:tcPr>
          <w:p w:rsidR="00D47F56" w:rsidRPr="004B0463" w:rsidRDefault="00D47F56" w:rsidP="00AF1B0B">
            <w:pPr>
              <w:jc w:val="right"/>
            </w:pPr>
            <w:r w:rsidRPr="004B0463">
              <w:rPr>
                <w:szCs w:val="22"/>
              </w:rPr>
              <w:t>41</w:t>
            </w:r>
          </w:p>
        </w:tc>
        <w:tc>
          <w:tcPr>
            <w:tcW w:w="1349" w:type="dxa"/>
            <w:noWrap/>
            <w:tcMar>
              <w:right w:w="454" w:type="dxa"/>
            </w:tcMar>
            <w:vAlign w:val="bottom"/>
          </w:tcPr>
          <w:p w:rsidR="00D47F56" w:rsidRPr="004B0463" w:rsidRDefault="00D47F56" w:rsidP="00AF1B0B">
            <w:pPr>
              <w:jc w:val="right"/>
            </w:pPr>
            <w:r w:rsidRPr="004B0463">
              <w:rPr>
                <w:szCs w:val="22"/>
              </w:rPr>
              <w:t>81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185</w:t>
            </w:r>
          </w:p>
        </w:tc>
        <w:tc>
          <w:tcPr>
            <w:tcW w:w="1235" w:type="dxa"/>
            <w:noWrap/>
            <w:tcMar>
              <w:right w:w="454" w:type="dxa"/>
            </w:tcMar>
            <w:vAlign w:val="bottom"/>
          </w:tcPr>
          <w:p w:rsidR="00D47F56" w:rsidRPr="004B0463" w:rsidRDefault="00D47F56" w:rsidP="00AF1B0B">
            <w:pPr>
              <w:jc w:val="right"/>
            </w:pPr>
            <w:r w:rsidRPr="004B0463">
              <w:rPr>
                <w:szCs w:val="22"/>
              </w:rPr>
              <w:t>345</w:t>
            </w:r>
          </w:p>
        </w:tc>
        <w:tc>
          <w:tcPr>
            <w:tcW w:w="1349" w:type="dxa"/>
            <w:noWrap/>
            <w:tcMar>
              <w:right w:w="454" w:type="dxa"/>
            </w:tcMar>
            <w:vAlign w:val="bottom"/>
          </w:tcPr>
          <w:p w:rsidR="00D47F56" w:rsidRPr="004B0463" w:rsidRDefault="00D47F56" w:rsidP="00AF1B0B">
            <w:pPr>
              <w:jc w:val="right"/>
            </w:pPr>
            <w:r w:rsidRPr="004B0463">
              <w:rPr>
                <w:szCs w:val="22"/>
              </w:rPr>
              <w:t>1000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3</w:t>
            </w:r>
          </w:p>
        </w:tc>
        <w:tc>
          <w:tcPr>
            <w:tcW w:w="1235" w:type="dxa"/>
            <w:noWrap/>
            <w:tcMar>
              <w:right w:w="454" w:type="dxa"/>
            </w:tcMar>
            <w:vAlign w:val="bottom"/>
          </w:tcPr>
          <w:p w:rsidR="00D47F56" w:rsidRPr="004B0463" w:rsidRDefault="00D47F56" w:rsidP="00AF1B0B">
            <w:pPr>
              <w:jc w:val="right"/>
            </w:pPr>
            <w:r w:rsidRPr="004B0463">
              <w:rPr>
                <w:szCs w:val="22"/>
              </w:rPr>
              <w:t>31</w:t>
            </w:r>
          </w:p>
        </w:tc>
        <w:tc>
          <w:tcPr>
            <w:tcW w:w="1349" w:type="dxa"/>
            <w:noWrap/>
            <w:tcMar>
              <w:right w:w="454" w:type="dxa"/>
            </w:tcMar>
            <w:vAlign w:val="bottom"/>
          </w:tcPr>
          <w:p w:rsidR="00D47F56" w:rsidRPr="004B0463" w:rsidRDefault="00D47F56" w:rsidP="00AF1B0B">
            <w:pPr>
              <w:jc w:val="right"/>
            </w:pPr>
            <w:r w:rsidRPr="004B0463">
              <w:rPr>
                <w:szCs w:val="22"/>
              </w:rPr>
              <w:t>1078</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326</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555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230</w:t>
            </w:r>
          </w:p>
        </w:tc>
        <w:tc>
          <w:tcPr>
            <w:tcW w:w="1235" w:type="dxa"/>
            <w:noWrap/>
            <w:tcMar>
              <w:right w:w="454" w:type="dxa"/>
            </w:tcMar>
            <w:vAlign w:val="bottom"/>
          </w:tcPr>
          <w:p w:rsidR="00D47F56" w:rsidRPr="004B0463" w:rsidRDefault="00D47F56" w:rsidP="00AF1B0B">
            <w:pPr>
              <w:jc w:val="right"/>
            </w:pPr>
            <w:r w:rsidRPr="004B0463">
              <w:rPr>
                <w:szCs w:val="22"/>
              </w:rPr>
              <w:t>496</w:t>
            </w:r>
          </w:p>
        </w:tc>
        <w:tc>
          <w:tcPr>
            <w:tcW w:w="1349" w:type="dxa"/>
            <w:noWrap/>
            <w:tcMar>
              <w:right w:w="454" w:type="dxa"/>
            </w:tcMar>
            <w:vAlign w:val="bottom"/>
          </w:tcPr>
          <w:p w:rsidR="00D47F56" w:rsidRPr="004B0463" w:rsidRDefault="00D47F56" w:rsidP="00AF1B0B">
            <w:pPr>
              <w:jc w:val="right"/>
            </w:pPr>
            <w:r w:rsidRPr="004B0463">
              <w:rPr>
                <w:szCs w:val="22"/>
              </w:rPr>
              <w:t>1842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255</w:t>
            </w:r>
          </w:p>
        </w:tc>
        <w:tc>
          <w:tcPr>
            <w:tcW w:w="1235" w:type="dxa"/>
            <w:noWrap/>
            <w:tcMar>
              <w:right w:w="454" w:type="dxa"/>
            </w:tcMar>
            <w:vAlign w:val="bottom"/>
          </w:tcPr>
          <w:p w:rsidR="00D47F56" w:rsidRPr="004B0463" w:rsidRDefault="00D47F56" w:rsidP="00AF1B0B">
            <w:pPr>
              <w:jc w:val="right"/>
            </w:pPr>
            <w:r w:rsidRPr="004B0463">
              <w:rPr>
                <w:szCs w:val="22"/>
              </w:rPr>
              <w:t>503</w:t>
            </w:r>
          </w:p>
        </w:tc>
        <w:tc>
          <w:tcPr>
            <w:tcW w:w="1349" w:type="dxa"/>
            <w:noWrap/>
            <w:tcMar>
              <w:right w:w="454" w:type="dxa"/>
            </w:tcMar>
            <w:vAlign w:val="bottom"/>
          </w:tcPr>
          <w:p w:rsidR="00D47F56" w:rsidRPr="004B0463" w:rsidRDefault="00D47F56" w:rsidP="00AF1B0B">
            <w:pPr>
              <w:jc w:val="right"/>
            </w:pPr>
            <w:r w:rsidRPr="004B0463">
              <w:rPr>
                <w:szCs w:val="22"/>
              </w:rPr>
              <w:t>1606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48</w:t>
            </w:r>
          </w:p>
        </w:tc>
        <w:tc>
          <w:tcPr>
            <w:tcW w:w="1235" w:type="dxa"/>
            <w:noWrap/>
            <w:tcMar>
              <w:right w:w="454" w:type="dxa"/>
            </w:tcMar>
            <w:vAlign w:val="bottom"/>
          </w:tcPr>
          <w:p w:rsidR="00D47F56" w:rsidRPr="004B0463" w:rsidRDefault="00D47F56" w:rsidP="00AF1B0B">
            <w:pPr>
              <w:jc w:val="right"/>
            </w:pPr>
            <w:r w:rsidRPr="004B0463">
              <w:rPr>
                <w:szCs w:val="22"/>
              </w:rPr>
              <w:t>134</w:t>
            </w:r>
          </w:p>
        </w:tc>
        <w:tc>
          <w:tcPr>
            <w:tcW w:w="1349" w:type="dxa"/>
            <w:noWrap/>
            <w:tcMar>
              <w:right w:w="454" w:type="dxa"/>
            </w:tcMar>
            <w:vAlign w:val="bottom"/>
          </w:tcPr>
          <w:p w:rsidR="00D47F56" w:rsidRPr="004B0463" w:rsidRDefault="00D47F56" w:rsidP="00AF1B0B">
            <w:pPr>
              <w:jc w:val="right"/>
            </w:pPr>
            <w:r w:rsidRPr="004B0463">
              <w:rPr>
                <w:szCs w:val="22"/>
              </w:rPr>
              <w:t>784</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39</w:t>
            </w:r>
          </w:p>
        </w:tc>
        <w:tc>
          <w:tcPr>
            <w:tcW w:w="1235" w:type="dxa"/>
            <w:noWrap/>
            <w:tcMar>
              <w:right w:w="454" w:type="dxa"/>
            </w:tcMar>
            <w:vAlign w:val="bottom"/>
          </w:tcPr>
          <w:p w:rsidR="00D47F56" w:rsidRPr="004B0463" w:rsidRDefault="00D47F56" w:rsidP="00AF1B0B">
            <w:pPr>
              <w:jc w:val="right"/>
            </w:pPr>
            <w:r w:rsidRPr="004B0463">
              <w:rPr>
                <w:szCs w:val="22"/>
              </w:rPr>
              <w:t>111</w:t>
            </w:r>
          </w:p>
        </w:tc>
        <w:tc>
          <w:tcPr>
            <w:tcW w:w="1349" w:type="dxa"/>
            <w:noWrap/>
            <w:tcMar>
              <w:right w:w="454" w:type="dxa"/>
            </w:tcMar>
            <w:vAlign w:val="bottom"/>
          </w:tcPr>
          <w:p w:rsidR="00D47F56" w:rsidRPr="004B0463" w:rsidRDefault="00D47F56" w:rsidP="00AF1B0B">
            <w:pPr>
              <w:jc w:val="right"/>
            </w:pPr>
            <w:r w:rsidRPr="004B0463">
              <w:rPr>
                <w:szCs w:val="22"/>
              </w:rPr>
              <w:t>662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222</w:t>
            </w:r>
          </w:p>
        </w:tc>
        <w:tc>
          <w:tcPr>
            <w:tcW w:w="1235" w:type="dxa"/>
            <w:noWrap/>
            <w:tcMar>
              <w:right w:w="454" w:type="dxa"/>
            </w:tcMar>
            <w:vAlign w:val="bottom"/>
          </w:tcPr>
          <w:p w:rsidR="00D47F56" w:rsidRPr="004B0463" w:rsidRDefault="00D47F56" w:rsidP="00AF1B0B">
            <w:pPr>
              <w:jc w:val="right"/>
            </w:pPr>
            <w:r w:rsidRPr="004B0463">
              <w:rPr>
                <w:szCs w:val="22"/>
              </w:rPr>
              <w:t>559</w:t>
            </w:r>
          </w:p>
        </w:tc>
        <w:tc>
          <w:tcPr>
            <w:tcW w:w="1349" w:type="dxa"/>
            <w:noWrap/>
            <w:tcMar>
              <w:right w:w="454" w:type="dxa"/>
            </w:tcMar>
            <w:vAlign w:val="bottom"/>
          </w:tcPr>
          <w:p w:rsidR="00D47F56" w:rsidRPr="004B0463" w:rsidRDefault="00D47F56" w:rsidP="00AF1B0B">
            <w:pPr>
              <w:jc w:val="right"/>
            </w:pPr>
            <w:r w:rsidRPr="004B0463">
              <w:rPr>
                <w:szCs w:val="22"/>
              </w:rPr>
              <w:t>2321</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202</w:t>
            </w:r>
          </w:p>
        </w:tc>
        <w:tc>
          <w:tcPr>
            <w:tcW w:w="1235" w:type="dxa"/>
            <w:noWrap/>
            <w:tcMar>
              <w:right w:w="454" w:type="dxa"/>
            </w:tcMar>
            <w:vAlign w:val="bottom"/>
          </w:tcPr>
          <w:p w:rsidR="00D47F56" w:rsidRPr="004B0463" w:rsidRDefault="00D47F56" w:rsidP="00AF1B0B">
            <w:pPr>
              <w:jc w:val="right"/>
            </w:pPr>
            <w:r w:rsidRPr="004B0463">
              <w:rPr>
                <w:szCs w:val="22"/>
              </w:rPr>
              <w:t>421</w:t>
            </w:r>
          </w:p>
        </w:tc>
        <w:tc>
          <w:tcPr>
            <w:tcW w:w="1349" w:type="dxa"/>
            <w:noWrap/>
            <w:tcMar>
              <w:right w:w="454" w:type="dxa"/>
            </w:tcMar>
            <w:vAlign w:val="bottom"/>
          </w:tcPr>
          <w:p w:rsidR="00D47F56" w:rsidRPr="004B0463" w:rsidRDefault="00D47F56" w:rsidP="00AF1B0B">
            <w:pPr>
              <w:jc w:val="right"/>
            </w:pPr>
            <w:r w:rsidRPr="004B0463">
              <w:rPr>
                <w:szCs w:val="22"/>
              </w:rPr>
              <w:t>1478</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26</w:t>
            </w:r>
          </w:p>
        </w:tc>
        <w:tc>
          <w:tcPr>
            <w:tcW w:w="1235" w:type="dxa"/>
            <w:noWrap/>
            <w:tcMar>
              <w:right w:w="454" w:type="dxa"/>
            </w:tcMar>
            <w:vAlign w:val="bottom"/>
          </w:tcPr>
          <w:p w:rsidR="00D47F56" w:rsidRPr="004B0463" w:rsidRDefault="00D47F56" w:rsidP="00AF1B0B">
            <w:pPr>
              <w:jc w:val="right"/>
            </w:pPr>
            <w:r w:rsidRPr="004B0463">
              <w:rPr>
                <w:szCs w:val="22"/>
              </w:rPr>
              <w:t>73</w:t>
            </w:r>
          </w:p>
        </w:tc>
        <w:tc>
          <w:tcPr>
            <w:tcW w:w="1349" w:type="dxa"/>
            <w:noWrap/>
            <w:tcMar>
              <w:right w:w="454" w:type="dxa"/>
            </w:tcMar>
            <w:vAlign w:val="bottom"/>
          </w:tcPr>
          <w:p w:rsidR="00D47F56" w:rsidRPr="004B0463" w:rsidRDefault="00D47F56" w:rsidP="00AF1B0B">
            <w:pPr>
              <w:jc w:val="right"/>
            </w:pPr>
            <w:r w:rsidRPr="004B0463">
              <w:rPr>
                <w:szCs w:val="22"/>
              </w:rPr>
              <w:t>431</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134</w:t>
            </w:r>
          </w:p>
        </w:tc>
        <w:tc>
          <w:tcPr>
            <w:tcW w:w="1235" w:type="dxa"/>
            <w:noWrap/>
            <w:tcMar>
              <w:right w:w="454" w:type="dxa"/>
            </w:tcMar>
            <w:vAlign w:val="bottom"/>
          </w:tcPr>
          <w:p w:rsidR="00D47F56" w:rsidRPr="004B0463" w:rsidRDefault="00D47F56" w:rsidP="00AF1B0B">
            <w:pPr>
              <w:jc w:val="right"/>
            </w:pPr>
            <w:r w:rsidRPr="004B0463">
              <w:rPr>
                <w:szCs w:val="22"/>
              </w:rPr>
              <w:t>259</w:t>
            </w:r>
          </w:p>
        </w:tc>
        <w:tc>
          <w:tcPr>
            <w:tcW w:w="1349" w:type="dxa"/>
            <w:noWrap/>
            <w:tcMar>
              <w:right w:w="454" w:type="dxa"/>
            </w:tcMar>
            <w:vAlign w:val="bottom"/>
          </w:tcPr>
          <w:p w:rsidR="00D47F56" w:rsidRPr="004B0463" w:rsidRDefault="00D47F56" w:rsidP="00AF1B0B">
            <w:pPr>
              <w:jc w:val="right"/>
            </w:pPr>
            <w:r w:rsidRPr="004B0463">
              <w:rPr>
                <w:szCs w:val="22"/>
              </w:rPr>
              <w:t>795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lastRenderedPageBreak/>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97</w:t>
            </w:r>
          </w:p>
        </w:tc>
        <w:tc>
          <w:tcPr>
            <w:tcW w:w="1349" w:type="dxa"/>
            <w:noWrap/>
            <w:tcMar>
              <w:right w:w="454" w:type="dxa"/>
            </w:tcMar>
            <w:vAlign w:val="bottom"/>
          </w:tcPr>
          <w:p w:rsidR="00D47F56" w:rsidRPr="004B0463" w:rsidRDefault="00D47F56" w:rsidP="00AF1B0B">
            <w:pPr>
              <w:jc w:val="right"/>
            </w:pPr>
            <w:r w:rsidRPr="004B0463">
              <w:rPr>
                <w:szCs w:val="22"/>
              </w:rPr>
              <w:t>940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70"/>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pPr>
              <w:rPr>
                <w:b/>
                <w:bCs/>
              </w:rPr>
            </w:pPr>
          </w:p>
        </w:tc>
        <w:tc>
          <w:tcPr>
            <w:tcW w:w="1235" w:type="dxa"/>
            <w:noWrap/>
            <w:tcMar>
              <w:right w:w="454" w:type="dxa"/>
            </w:tcMar>
            <w:vAlign w:val="bottom"/>
          </w:tcPr>
          <w:p w:rsidR="00D47F56" w:rsidRPr="004B0463" w:rsidRDefault="00D47F56" w:rsidP="00AF1B0B">
            <w:pPr>
              <w:rPr>
                <w:b/>
                <w:bCs/>
              </w:rPr>
            </w:pPr>
          </w:p>
        </w:tc>
        <w:tc>
          <w:tcPr>
            <w:tcW w:w="1349" w:type="dxa"/>
            <w:noWrap/>
            <w:tcMar>
              <w:right w:w="454" w:type="dxa"/>
            </w:tcMar>
            <w:vAlign w:val="bottom"/>
          </w:tcPr>
          <w:p w:rsidR="00D47F56" w:rsidRPr="004B0463" w:rsidRDefault="00D47F56" w:rsidP="00AF1B0B">
            <w:pPr>
              <w:rPr>
                <w:b/>
                <w:bCs/>
              </w:rPr>
            </w:pPr>
          </w:p>
        </w:tc>
        <w:tc>
          <w:tcPr>
            <w:tcW w:w="1285" w:type="dxa"/>
            <w:vAlign w:val="bottom"/>
          </w:tcPr>
          <w:p w:rsidR="00D47F56" w:rsidRPr="004B0463" w:rsidRDefault="00D47F56" w:rsidP="00AF1B0B">
            <w:pPr>
              <w:jc w:val="center"/>
              <w:rPr>
                <w:b/>
                <w:bCs/>
              </w:rPr>
            </w:pPr>
          </w:p>
        </w:tc>
        <w:tc>
          <w:tcPr>
            <w:tcW w:w="3816" w:type="dxa"/>
            <w:noWrap/>
            <w:vAlign w:val="bottom"/>
          </w:tcPr>
          <w:p w:rsidR="00D47F56" w:rsidRPr="004B0463" w:rsidRDefault="00D47F56" w:rsidP="00AF1B0B">
            <w:pPr>
              <w:rPr>
                <w:b/>
                <w:bCs/>
                <w:sz w:val="20"/>
              </w:rPr>
            </w:pP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GAD</w:t>
            </w:r>
            <w:r w:rsidRPr="004B0463">
              <w:rPr>
                <w:szCs w:val="22"/>
                <w:vertAlign w:val="superscript"/>
              </w:rPr>
              <w:t>2</w:t>
            </w:r>
          </w:p>
        </w:tc>
        <w:tc>
          <w:tcPr>
            <w:tcW w:w="1134" w:type="dxa"/>
            <w:noWrap/>
            <w:tcMar>
              <w:right w:w="454" w:type="dxa"/>
            </w:tcMar>
            <w:vAlign w:val="bottom"/>
          </w:tcPr>
          <w:p w:rsidR="00D47F56" w:rsidRPr="004B0463" w:rsidRDefault="00D47F56" w:rsidP="00AF1B0B">
            <w:pPr>
              <w:jc w:val="right"/>
            </w:pPr>
            <w:r w:rsidRPr="004B0463">
              <w:rPr>
                <w:szCs w:val="22"/>
              </w:rPr>
              <w:t>55</w:t>
            </w:r>
          </w:p>
        </w:tc>
        <w:tc>
          <w:tcPr>
            <w:tcW w:w="1235" w:type="dxa"/>
            <w:noWrap/>
            <w:tcMar>
              <w:right w:w="454" w:type="dxa"/>
            </w:tcMar>
            <w:vAlign w:val="bottom"/>
          </w:tcPr>
          <w:p w:rsidR="00D47F56" w:rsidRPr="004B0463" w:rsidRDefault="00D47F56" w:rsidP="00AF1B0B">
            <w:pPr>
              <w:jc w:val="right"/>
            </w:pPr>
            <w:r w:rsidRPr="004B0463">
              <w:rPr>
                <w:szCs w:val="22"/>
              </w:rPr>
              <w:t>400</w:t>
            </w:r>
          </w:p>
        </w:tc>
        <w:tc>
          <w:tcPr>
            <w:tcW w:w="1349" w:type="dxa"/>
            <w:noWrap/>
            <w:tcMar>
              <w:right w:w="454" w:type="dxa"/>
            </w:tcMar>
            <w:vAlign w:val="bottom"/>
          </w:tcPr>
          <w:p w:rsidR="00D47F56" w:rsidRPr="004B0463" w:rsidRDefault="00D47F56" w:rsidP="00AF1B0B">
            <w:pPr>
              <w:jc w:val="right"/>
            </w:pPr>
            <w:r w:rsidRPr="004B0463">
              <w:rPr>
                <w:szCs w:val="22"/>
              </w:rPr>
              <w:t>800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Haanstra &amp; Doelman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GAD</w:t>
            </w:r>
          </w:p>
        </w:tc>
        <w:tc>
          <w:tcPr>
            <w:tcW w:w="1134" w:type="dxa"/>
            <w:noWrap/>
            <w:tcMar>
              <w:right w:w="454" w:type="dxa"/>
            </w:tcMar>
            <w:vAlign w:val="bottom"/>
          </w:tcPr>
          <w:p w:rsidR="00D47F56" w:rsidRPr="004B0463" w:rsidRDefault="00D47F56" w:rsidP="00AF1B0B">
            <w:pPr>
              <w:jc w:val="right"/>
            </w:pPr>
            <w:r w:rsidRPr="004B0463">
              <w:rPr>
                <w:szCs w:val="22"/>
              </w:rPr>
              <w:t>55</w:t>
            </w:r>
          </w:p>
        </w:tc>
        <w:tc>
          <w:tcPr>
            <w:tcW w:w="1235" w:type="dxa"/>
            <w:noWrap/>
            <w:tcMar>
              <w:right w:w="454" w:type="dxa"/>
            </w:tcMar>
            <w:vAlign w:val="bottom"/>
          </w:tcPr>
          <w:p w:rsidR="00D47F56" w:rsidRPr="004B0463" w:rsidRDefault="00D47F56" w:rsidP="00AF1B0B">
            <w:pPr>
              <w:jc w:val="right"/>
            </w:pPr>
            <w:r w:rsidRPr="004B0463">
              <w:rPr>
                <w:szCs w:val="22"/>
              </w:rPr>
              <w:t>400</w:t>
            </w:r>
          </w:p>
        </w:tc>
        <w:tc>
          <w:tcPr>
            <w:tcW w:w="1349" w:type="dxa"/>
            <w:noWrap/>
            <w:tcMar>
              <w:right w:w="454" w:type="dxa"/>
            </w:tcMar>
            <w:vAlign w:val="bottom"/>
          </w:tcPr>
          <w:p w:rsidR="00D47F56" w:rsidRPr="004B0463" w:rsidRDefault="00D47F56" w:rsidP="00AF1B0B">
            <w:pPr>
              <w:jc w:val="right"/>
            </w:pPr>
            <w:r w:rsidRPr="004B0463">
              <w:rPr>
                <w:szCs w:val="22"/>
              </w:rPr>
              <w:t>800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Haanstra &amp; Doelman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GAD</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1000</w:t>
            </w:r>
          </w:p>
        </w:tc>
        <w:tc>
          <w:tcPr>
            <w:tcW w:w="1349" w:type="dxa"/>
            <w:noWrap/>
            <w:tcMar>
              <w:right w:w="454" w:type="dxa"/>
            </w:tcMar>
            <w:vAlign w:val="bottom"/>
          </w:tcPr>
          <w:p w:rsidR="00D47F56" w:rsidRPr="004B0463" w:rsidRDefault="00D47F56" w:rsidP="00AF1B0B">
            <w:pPr>
              <w:jc w:val="right"/>
            </w:pPr>
            <w:r w:rsidRPr="004B0463">
              <w:rPr>
                <w:szCs w:val="22"/>
              </w:rPr>
              <w:t>2000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Haanstra &amp; Doelman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r w:rsidRPr="004B0463">
              <w:rPr>
                <w:szCs w:val="22"/>
                <w:vertAlign w:val="superscript"/>
              </w:rPr>
              <w:t>3</w:t>
            </w:r>
          </w:p>
        </w:tc>
        <w:tc>
          <w:tcPr>
            <w:tcW w:w="1134" w:type="dxa"/>
            <w:noWrap/>
            <w:tcMar>
              <w:right w:w="454" w:type="dxa"/>
            </w:tcMar>
            <w:vAlign w:val="bottom"/>
          </w:tcPr>
          <w:p w:rsidR="00D47F56" w:rsidRPr="004B0463" w:rsidRDefault="00D47F56" w:rsidP="00AF1B0B">
            <w:pPr>
              <w:jc w:val="right"/>
            </w:pPr>
            <w:r w:rsidRPr="004B0463">
              <w:rPr>
                <w:szCs w:val="22"/>
              </w:rPr>
              <w:t>2400</w:t>
            </w:r>
          </w:p>
        </w:tc>
        <w:tc>
          <w:tcPr>
            <w:tcW w:w="1235" w:type="dxa"/>
            <w:noWrap/>
            <w:tcMar>
              <w:right w:w="454" w:type="dxa"/>
            </w:tcMar>
            <w:vAlign w:val="bottom"/>
          </w:tcPr>
          <w:p w:rsidR="00D47F56" w:rsidRPr="004B0463" w:rsidRDefault="00D47F56" w:rsidP="00AF1B0B">
            <w:pPr>
              <w:jc w:val="right"/>
            </w:pPr>
            <w:r w:rsidRPr="004B0463">
              <w:rPr>
                <w:szCs w:val="22"/>
              </w:rPr>
              <w:t>3600</w:t>
            </w:r>
          </w:p>
        </w:tc>
        <w:tc>
          <w:tcPr>
            <w:tcW w:w="1349" w:type="dxa"/>
            <w:noWrap/>
            <w:tcMar>
              <w:right w:w="454" w:type="dxa"/>
            </w:tcMar>
            <w:vAlign w:val="bottom"/>
          </w:tcPr>
          <w:p w:rsidR="00D47F56" w:rsidRPr="004B0463" w:rsidRDefault="00D47F56" w:rsidP="00AF1B0B">
            <w:pPr>
              <w:jc w:val="right"/>
            </w:pPr>
            <w:r w:rsidRPr="004B0463">
              <w:rPr>
                <w:szCs w:val="22"/>
              </w:rPr>
              <w:t>7200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1200</w:t>
            </w:r>
          </w:p>
        </w:tc>
        <w:tc>
          <w:tcPr>
            <w:tcW w:w="1235" w:type="dxa"/>
            <w:noWrap/>
            <w:tcMar>
              <w:right w:w="454" w:type="dxa"/>
            </w:tcMar>
            <w:vAlign w:val="bottom"/>
          </w:tcPr>
          <w:p w:rsidR="00D47F56" w:rsidRPr="004B0463" w:rsidRDefault="00D47F56" w:rsidP="00AF1B0B">
            <w:pPr>
              <w:jc w:val="right"/>
            </w:pPr>
            <w:r w:rsidRPr="004B0463">
              <w:rPr>
                <w:szCs w:val="22"/>
              </w:rPr>
              <w:t>1800</w:t>
            </w:r>
          </w:p>
        </w:tc>
        <w:tc>
          <w:tcPr>
            <w:tcW w:w="1349" w:type="dxa"/>
            <w:noWrap/>
            <w:tcMar>
              <w:right w:w="454" w:type="dxa"/>
            </w:tcMar>
            <w:vAlign w:val="bottom"/>
          </w:tcPr>
          <w:p w:rsidR="00D47F56" w:rsidRPr="004B0463" w:rsidRDefault="00D47F56" w:rsidP="00AF1B0B">
            <w:pPr>
              <w:jc w:val="right"/>
            </w:pPr>
            <w:r w:rsidRPr="004B0463">
              <w:rPr>
                <w:szCs w:val="22"/>
              </w:rPr>
              <w:t>3600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1200</w:t>
            </w:r>
          </w:p>
        </w:tc>
        <w:tc>
          <w:tcPr>
            <w:tcW w:w="1235" w:type="dxa"/>
            <w:noWrap/>
            <w:tcMar>
              <w:right w:w="454" w:type="dxa"/>
            </w:tcMar>
            <w:vAlign w:val="bottom"/>
          </w:tcPr>
          <w:p w:rsidR="00D47F56" w:rsidRPr="004B0463" w:rsidRDefault="00D47F56" w:rsidP="00AF1B0B">
            <w:pPr>
              <w:jc w:val="right"/>
            </w:pPr>
            <w:r w:rsidRPr="004B0463">
              <w:rPr>
                <w:szCs w:val="22"/>
              </w:rPr>
              <w:t>1800</w:t>
            </w:r>
          </w:p>
        </w:tc>
        <w:tc>
          <w:tcPr>
            <w:tcW w:w="1349" w:type="dxa"/>
            <w:noWrap/>
            <w:tcMar>
              <w:right w:w="454" w:type="dxa"/>
            </w:tcMar>
            <w:vAlign w:val="bottom"/>
          </w:tcPr>
          <w:p w:rsidR="00D47F56" w:rsidRPr="004B0463" w:rsidRDefault="00D47F56" w:rsidP="00AF1B0B">
            <w:pPr>
              <w:jc w:val="right"/>
            </w:pPr>
            <w:r w:rsidRPr="004B0463">
              <w:rPr>
                <w:szCs w:val="22"/>
              </w:rPr>
              <w:t>3600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300</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900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pPr>
              <w:jc w:val="right"/>
            </w:pPr>
            <w:r w:rsidRPr="004B0463">
              <w:rPr>
                <w:szCs w:val="22"/>
              </w:rPr>
              <w:t>225</w:t>
            </w:r>
          </w:p>
        </w:tc>
        <w:tc>
          <w:tcPr>
            <w:tcW w:w="1349" w:type="dxa"/>
            <w:noWrap/>
            <w:tcMar>
              <w:right w:w="454" w:type="dxa"/>
            </w:tcMar>
            <w:vAlign w:val="bottom"/>
          </w:tcPr>
          <w:p w:rsidR="00D47F56" w:rsidRPr="004B0463" w:rsidRDefault="00D47F56" w:rsidP="00AF1B0B">
            <w:pPr>
              <w:jc w:val="right"/>
            </w:pPr>
            <w:r w:rsidRPr="004B0463">
              <w:rPr>
                <w:szCs w:val="22"/>
              </w:rPr>
              <w:t>450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600</w:t>
            </w:r>
          </w:p>
        </w:tc>
        <w:tc>
          <w:tcPr>
            <w:tcW w:w="1235" w:type="dxa"/>
            <w:noWrap/>
            <w:tcMar>
              <w:right w:w="454" w:type="dxa"/>
            </w:tcMar>
            <w:vAlign w:val="bottom"/>
          </w:tcPr>
          <w:p w:rsidR="00D47F56" w:rsidRPr="004B0463" w:rsidRDefault="00D47F56" w:rsidP="00AF1B0B">
            <w:pPr>
              <w:jc w:val="right"/>
            </w:pPr>
            <w:r w:rsidRPr="004B0463">
              <w:rPr>
                <w:szCs w:val="22"/>
              </w:rPr>
              <w:t>900</w:t>
            </w:r>
          </w:p>
        </w:tc>
        <w:tc>
          <w:tcPr>
            <w:tcW w:w="1349" w:type="dxa"/>
            <w:noWrap/>
            <w:tcMar>
              <w:right w:w="454" w:type="dxa"/>
            </w:tcMar>
            <w:vAlign w:val="bottom"/>
          </w:tcPr>
          <w:p w:rsidR="00D47F56" w:rsidRPr="004B0463" w:rsidRDefault="00D47F56" w:rsidP="00AF1B0B">
            <w:pPr>
              <w:jc w:val="right"/>
            </w:pPr>
            <w:r w:rsidRPr="004B0463">
              <w:rPr>
                <w:szCs w:val="22"/>
              </w:rPr>
              <w:t>1800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pPr>
              <w:jc w:val="right"/>
            </w:pPr>
            <w:r w:rsidRPr="004B0463">
              <w:rPr>
                <w:szCs w:val="22"/>
              </w:rPr>
              <w:t>225</w:t>
            </w:r>
          </w:p>
        </w:tc>
        <w:tc>
          <w:tcPr>
            <w:tcW w:w="1349" w:type="dxa"/>
            <w:noWrap/>
            <w:tcMar>
              <w:right w:w="454" w:type="dxa"/>
            </w:tcMar>
            <w:vAlign w:val="bottom"/>
          </w:tcPr>
          <w:p w:rsidR="00D47F56" w:rsidRPr="004B0463" w:rsidRDefault="00D47F56" w:rsidP="00AF1B0B">
            <w:pPr>
              <w:jc w:val="right"/>
            </w:pPr>
            <w:r w:rsidRPr="004B0463">
              <w:rPr>
                <w:szCs w:val="22"/>
              </w:rPr>
              <w:t>450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pPr>
              <w:jc w:val="right"/>
            </w:pPr>
            <w:r w:rsidRPr="004B0463">
              <w:rPr>
                <w:szCs w:val="22"/>
              </w:rPr>
              <w:t>225</w:t>
            </w:r>
          </w:p>
        </w:tc>
        <w:tc>
          <w:tcPr>
            <w:tcW w:w="1349" w:type="dxa"/>
            <w:noWrap/>
            <w:tcMar>
              <w:right w:w="454" w:type="dxa"/>
            </w:tcMar>
            <w:vAlign w:val="bottom"/>
          </w:tcPr>
          <w:p w:rsidR="00D47F56" w:rsidRPr="004B0463" w:rsidRDefault="00D47F56" w:rsidP="00AF1B0B">
            <w:pPr>
              <w:jc w:val="right"/>
            </w:pPr>
            <w:r w:rsidRPr="004B0463">
              <w:rPr>
                <w:szCs w:val="22"/>
              </w:rPr>
              <w:t>450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51</w:t>
            </w:r>
          </w:p>
        </w:tc>
        <w:tc>
          <w:tcPr>
            <w:tcW w:w="1235" w:type="dxa"/>
            <w:noWrap/>
            <w:tcMar>
              <w:right w:w="454" w:type="dxa"/>
            </w:tcMar>
            <w:vAlign w:val="bottom"/>
          </w:tcPr>
          <w:p w:rsidR="00D47F56" w:rsidRPr="004B0463" w:rsidRDefault="00D47F56" w:rsidP="00AF1B0B">
            <w:pPr>
              <w:jc w:val="right"/>
            </w:pPr>
            <w:r w:rsidRPr="004B0463">
              <w:rPr>
                <w:szCs w:val="22"/>
              </w:rPr>
              <w:t>77</w:t>
            </w:r>
          </w:p>
        </w:tc>
        <w:tc>
          <w:tcPr>
            <w:tcW w:w="1349" w:type="dxa"/>
            <w:noWrap/>
            <w:tcMar>
              <w:right w:w="454" w:type="dxa"/>
            </w:tcMar>
            <w:vAlign w:val="bottom"/>
          </w:tcPr>
          <w:p w:rsidR="00D47F56" w:rsidRPr="004B0463" w:rsidRDefault="00D47F56" w:rsidP="00AF1B0B">
            <w:pPr>
              <w:jc w:val="right"/>
            </w:pPr>
            <w:r w:rsidRPr="004B0463">
              <w:rPr>
                <w:szCs w:val="22"/>
              </w:rPr>
              <w:t>153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83</w:t>
            </w:r>
          </w:p>
        </w:tc>
        <w:tc>
          <w:tcPr>
            <w:tcW w:w="1235" w:type="dxa"/>
            <w:noWrap/>
            <w:tcMar>
              <w:right w:w="454" w:type="dxa"/>
            </w:tcMar>
            <w:vAlign w:val="bottom"/>
          </w:tcPr>
          <w:p w:rsidR="00D47F56" w:rsidRPr="004B0463" w:rsidRDefault="00D47F56" w:rsidP="00AF1B0B">
            <w:pPr>
              <w:jc w:val="right"/>
            </w:pPr>
            <w:r w:rsidRPr="004B0463">
              <w:rPr>
                <w:szCs w:val="22"/>
              </w:rPr>
              <w:t>125</w:t>
            </w:r>
          </w:p>
        </w:tc>
        <w:tc>
          <w:tcPr>
            <w:tcW w:w="1349" w:type="dxa"/>
            <w:noWrap/>
            <w:tcMar>
              <w:right w:w="454" w:type="dxa"/>
            </w:tcMar>
            <w:vAlign w:val="bottom"/>
          </w:tcPr>
          <w:p w:rsidR="00D47F56" w:rsidRPr="004B0463" w:rsidRDefault="00D47F56" w:rsidP="00AF1B0B">
            <w:pPr>
              <w:jc w:val="right"/>
            </w:pPr>
            <w:r w:rsidRPr="004B0463">
              <w:rPr>
                <w:szCs w:val="22"/>
              </w:rPr>
              <w:t>249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pPr>
              <w:jc w:val="right"/>
            </w:pPr>
            <w:r w:rsidRPr="004B0463">
              <w:rPr>
                <w:szCs w:val="22"/>
              </w:rPr>
              <w:t>144</w:t>
            </w:r>
          </w:p>
        </w:tc>
        <w:tc>
          <w:tcPr>
            <w:tcW w:w="1349" w:type="dxa"/>
            <w:noWrap/>
            <w:tcMar>
              <w:right w:w="454" w:type="dxa"/>
            </w:tcMar>
            <w:vAlign w:val="bottom"/>
          </w:tcPr>
          <w:p w:rsidR="00D47F56" w:rsidRPr="004B0463" w:rsidRDefault="00D47F56" w:rsidP="00AF1B0B">
            <w:pPr>
              <w:jc w:val="right"/>
            </w:pPr>
            <w:r w:rsidRPr="004B0463">
              <w:rPr>
                <w:szCs w:val="22"/>
              </w:rPr>
              <w:t>288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Oorts et al. 2006a</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pPr>
              <w:jc w:val="right"/>
            </w:pPr>
            <w:r w:rsidRPr="004B0463">
              <w:rPr>
                <w:szCs w:val="22"/>
              </w:rPr>
              <w:t>348</w:t>
            </w:r>
          </w:p>
        </w:tc>
        <w:tc>
          <w:tcPr>
            <w:tcW w:w="1349" w:type="dxa"/>
            <w:noWrap/>
            <w:tcMar>
              <w:right w:w="454" w:type="dxa"/>
            </w:tcMar>
            <w:vAlign w:val="bottom"/>
          </w:tcPr>
          <w:p w:rsidR="00D47F56" w:rsidRPr="004B0463" w:rsidRDefault="00D47F56" w:rsidP="00AF1B0B">
            <w:pPr>
              <w:jc w:val="right"/>
            </w:pPr>
            <w:r w:rsidRPr="004B0463">
              <w:rPr>
                <w:szCs w:val="22"/>
              </w:rPr>
              <w:t>696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Oorts et al. 2006a</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pPr>
              <w:jc w:val="right"/>
            </w:pPr>
            <w:r w:rsidRPr="004B0463">
              <w:rPr>
                <w:szCs w:val="22"/>
              </w:rPr>
              <w:t>802</w:t>
            </w:r>
          </w:p>
        </w:tc>
        <w:tc>
          <w:tcPr>
            <w:tcW w:w="1349" w:type="dxa"/>
            <w:noWrap/>
            <w:tcMar>
              <w:right w:w="454" w:type="dxa"/>
            </w:tcMar>
            <w:vAlign w:val="bottom"/>
          </w:tcPr>
          <w:p w:rsidR="00D47F56" w:rsidRPr="004B0463" w:rsidRDefault="00D47F56" w:rsidP="00AF1B0B">
            <w:pPr>
              <w:jc w:val="right"/>
            </w:pPr>
            <w:r w:rsidRPr="004B0463">
              <w:rPr>
                <w:szCs w:val="22"/>
              </w:rPr>
              <w:t>1604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Oorts et al. 2006a</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respiration </w:t>
            </w:r>
          </w:p>
        </w:tc>
        <w:tc>
          <w:tcPr>
            <w:tcW w:w="1134" w:type="dxa"/>
            <w:noWrap/>
            <w:tcMar>
              <w:right w:w="454" w:type="dxa"/>
            </w:tcMar>
            <w:vAlign w:val="bottom"/>
          </w:tcPr>
          <w:p w:rsidR="00D47F56" w:rsidRPr="004B0463" w:rsidRDefault="00D47F56" w:rsidP="00AF1B0B">
            <w:pPr>
              <w:jc w:val="right"/>
            </w:pPr>
            <w:r w:rsidRPr="004B0463">
              <w:rPr>
                <w:szCs w:val="22"/>
              </w:rPr>
              <w:t>89</w:t>
            </w:r>
          </w:p>
        </w:tc>
        <w:tc>
          <w:tcPr>
            <w:tcW w:w="1235" w:type="dxa"/>
            <w:noWrap/>
            <w:tcMar>
              <w:right w:w="454" w:type="dxa"/>
            </w:tcMar>
            <w:vAlign w:val="bottom"/>
          </w:tcPr>
          <w:p w:rsidR="00D47F56" w:rsidRPr="004B0463" w:rsidRDefault="00D47F56" w:rsidP="00AF1B0B">
            <w:pPr>
              <w:jc w:val="right"/>
            </w:pPr>
            <w:r w:rsidRPr="004B0463">
              <w:rPr>
                <w:szCs w:val="22"/>
              </w:rPr>
              <w:t>1402</w:t>
            </w:r>
          </w:p>
        </w:tc>
        <w:tc>
          <w:tcPr>
            <w:tcW w:w="1349" w:type="dxa"/>
            <w:noWrap/>
            <w:tcMar>
              <w:right w:w="454" w:type="dxa"/>
            </w:tcMar>
            <w:vAlign w:val="bottom"/>
          </w:tcPr>
          <w:p w:rsidR="00D47F56" w:rsidRPr="004B0463" w:rsidRDefault="00D47F56" w:rsidP="00AF1B0B">
            <w:pPr>
              <w:jc w:val="right"/>
            </w:pPr>
            <w:r w:rsidRPr="004B0463">
              <w:rPr>
                <w:szCs w:val="22"/>
              </w:rPr>
              <w:t>7932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Doelman &amp; Haanstra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lastRenderedPageBreak/>
              <w:t>Soil microbial process</w:t>
            </w:r>
          </w:p>
        </w:tc>
        <w:tc>
          <w:tcPr>
            <w:tcW w:w="2409" w:type="dxa"/>
            <w:noWrap/>
            <w:vAlign w:val="bottom"/>
          </w:tcPr>
          <w:p w:rsidR="00D47F56" w:rsidRPr="004B0463" w:rsidRDefault="00D47F56" w:rsidP="00AF1B0B">
            <w:r w:rsidRPr="004B0463">
              <w:rPr>
                <w:szCs w:val="22"/>
              </w:rPr>
              <w:t>respiration</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Doelman &amp; Haanstra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respiration</w:t>
            </w:r>
          </w:p>
        </w:tc>
        <w:tc>
          <w:tcPr>
            <w:tcW w:w="1134" w:type="dxa"/>
            <w:noWrap/>
            <w:tcMar>
              <w:right w:w="454" w:type="dxa"/>
            </w:tcMar>
            <w:vAlign w:val="bottom"/>
          </w:tcPr>
          <w:p w:rsidR="00D47F56" w:rsidRPr="004B0463" w:rsidRDefault="00D47F56" w:rsidP="00AF1B0B">
            <w:pPr>
              <w:jc w:val="right"/>
            </w:pPr>
            <w:r w:rsidRPr="004B0463">
              <w:rPr>
                <w:szCs w:val="22"/>
              </w:rPr>
              <w:t>493</w:t>
            </w:r>
          </w:p>
        </w:tc>
        <w:tc>
          <w:tcPr>
            <w:tcW w:w="1235" w:type="dxa"/>
            <w:noWrap/>
            <w:tcMar>
              <w:right w:w="454" w:type="dxa"/>
            </w:tcMar>
            <w:vAlign w:val="bottom"/>
          </w:tcPr>
          <w:p w:rsidR="00D47F56" w:rsidRPr="004B0463" w:rsidRDefault="00D47F56" w:rsidP="00AF1B0B">
            <w:pPr>
              <w:jc w:val="right"/>
            </w:pPr>
            <w:r w:rsidRPr="004B0463">
              <w:rPr>
                <w:szCs w:val="22"/>
              </w:rPr>
              <w:t>4097</w:t>
            </w:r>
          </w:p>
        </w:tc>
        <w:tc>
          <w:tcPr>
            <w:tcW w:w="1349" w:type="dxa"/>
            <w:noWrap/>
            <w:tcMar>
              <w:right w:w="454" w:type="dxa"/>
            </w:tcMar>
            <w:vAlign w:val="bottom"/>
          </w:tcPr>
          <w:p w:rsidR="00D47F56" w:rsidRPr="004B0463" w:rsidRDefault="00D47F56" w:rsidP="00AF1B0B">
            <w:pPr>
              <w:jc w:val="right"/>
            </w:pPr>
            <w:r w:rsidRPr="004B0463">
              <w:rPr>
                <w:szCs w:val="22"/>
              </w:rPr>
              <w:t>15477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Doelman &amp; Haanstra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respiration</w:t>
            </w:r>
          </w:p>
        </w:tc>
        <w:tc>
          <w:tcPr>
            <w:tcW w:w="1134" w:type="dxa"/>
            <w:noWrap/>
            <w:tcMar>
              <w:right w:w="454" w:type="dxa"/>
            </w:tcMar>
            <w:vAlign w:val="bottom"/>
          </w:tcPr>
          <w:p w:rsidR="00D47F56" w:rsidRPr="004B0463" w:rsidRDefault="00D47F56" w:rsidP="00AF1B0B">
            <w:pPr>
              <w:jc w:val="right"/>
            </w:pPr>
            <w:r w:rsidRPr="004B0463">
              <w:rPr>
                <w:szCs w:val="22"/>
              </w:rPr>
              <w:t>32</w:t>
            </w:r>
          </w:p>
        </w:tc>
        <w:tc>
          <w:tcPr>
            <w:tcW w:w="1235" w:type="dxa"/>
            <w:noWrap/>
            <w:tcMar>
              <w:right w:w="454" w:type="dxa"/>
            </w:tcMar>
            <w:vAlign w:val="bottom"/>
          </w:tcPr>
          <w:p w:rsidR="00D47F56" w:rsidRPr="004B0463" w:rsidRDefault="00D47F56" w:rsidP="00AF1B0B">
            <w:pPr>
              <w:jc w:val="right"/>
            </w:pPr>
            <w:r w:rsidRPr="004B0463">
              <w:rPr>
                <w:szCs w:val="22"/>
              </w:rPr>
              <w:t>219</w:t>
            </w:r>
          </w:p>
        </w:tc>
        <w:tc>
          <w:tcPr>
            <w:tcW w:w="1349" w:type="dxa"/>
            <w:noWrap/>
            <w:tcMar>
              <w:right w:w="454" w:type="dxa"/>
            </w:tcMar>
            <w:vAlign w:val="bottom"/>
          </w:tcPr>
          <w:p w:rsidR="00D47F56" w:rsidRPr="004B0463" w:rsidRDefault="00D47F56" w:rsidP="00AF1B0B">
            <w:pPr>
              <w:jc w:val="right"/>
            </w:pPr>
            <w:r w:rsidRPr="004B0463">
              <w:rPr>
                <w:szCs w:val="22"/>
              </w:rPr>
              <w:t>730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Doelman &amp; Haanstra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r w:rsidRPr="004B0463">
              <w:rPr>
                <w:szCs w:val="22"/>
                <w:vertAlign w:val="superscript"/>
              </w:rPr>
              <w:t>4</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1200</w:t>
            </w:r>
          </w:p>
        </w:tc>
        <w:tc>
          <w:tcPr>
            <w:tcW w:w="1235" w:type="dxa"/>
            <w:noWrap/>
            <w:tcMar>
              <w:right w:w="454" w:type="dxa"/>
            </w:tcMar>
            <w:vAlign w:val="bottom"/>
          </w:tcPr>
          <w:p w:rsidR="00D47F56" w:rsidRPr="004B0463" w:rsidRDefault="00D47F56" w:rsidP="00AF1B0B">
            <w:pPr>
              <w:jc w:val="right"/>
            </w:pPr>
            <w:r w:rsidRPr="004B0463">
              <w:rPr>
                <w:szCs w:val="22"/>
              </w:rPr>
              <w:t>1800</w:t>
            </w:r>
          </w:p>
        </w:tc>
        <w:tc>
          <w:tcPr>
            <w:tcW w:w="1349" w:type="dxa"/>
            <w:noWrap/>
            <w:tcMar>
              <w:right w:w="454" w:type="dxa"/>
            </w:tcMar>
            <w:vAlign w:val="bottom"/>
          </w:tcPr>
          <w:p w:rsidR="00D47F56" w:rsidRPr="004B0463" w:rsidRDefault="00D47F56" w:rsidP="00AF1B0B">
            <w:pPr>
              <w:jc w:val="right"/>
            </w:pPr>
            <w:r w:rsidRPr="004B0463">
              <w:rPr>
                <w:szCs w:val="22"/>
              </w:rPr>
              <w:t>2400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38</w:t>
            </w:r>
          </w:p>
        </w:tc>
        <w:tc>
          <w:tcPr>
            <w:tcW w:w="1349" w:type="dxa"/>
            <w:noWrap/>
            <w:tcMar>
              <w:right w:w="454" w:type="dxa"/>
            </w:tcMar>
            <w:vAlign w:val="bottom"/>
          </w:tcPr>
          <w:p w:rsidR="00D47F56" w:rsidRPr="004B0463" w:rsidRDefault="00D47F56" w:rsidP="00AF1B0B">
            <w:pPr>
              <w:jc w:val="right"/>
            </w:pPr>
            <w:r w:rsidRPr="004B0463">
              <w:rPr>
                <w:szCs w:val="22"/>
              </w:rPr>
              <w:t>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38</w:t>
            </w:r>
          </w:p>
        </w:tc>
        <w:tc>
          <w:tcPr>
            <w:tcW w:w="1349" w:type="dxa"/>
            <w:noWrap/>
            <w:tcMar>
              <w:right w:w="454" w:type="dxa"/>
            </w:tcMar>
            <w:vAlign w:val="bottom"/>
          </w:tcPr>
          <w:p w:rsidR="00D47F56" w:rsidRPr="004B0463" w:rsidRDefault="00D47F56" w:rsidP="00AF1B0B">
            <w:pPr>
              <w:jc w:val="right"/>
            </w:pPr>
            <w:r w:rsidRPr="004B0463">
              <w:rPr>
                <w:szCs w:val="22"/>
              </w:rPr>
              <w:t>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300</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800</w:t>
            </w:r>
          </w:p>
        </w:tc>
        <w:tc>
          <w:tcPr>
            <w:tcW w:w="1235" w:type="dxa"/>
            <w:noWrap/>
            <w:tcMar>
              <w:right w:w="454" w:type="dxa"/>
            </w:tcMar>
            <w:vAlign w:val="bottom"/>
          </w:tcPr>
          <w:p w:rsidR="00D47F56" w:rsidRPr="004B0463" w:rsidRDefault="00D47F56" w:rsidP="00AF1B0B">
            <w:pPr>
              <w:jc w:val="right"/>
            </w:pPr>
            <w:r w:rsidRPr="004B0463">
              <w:rPr>
                <w:szCs w:val="22"/>
              </w:rPr>
              <w:t>1200</w:t>
            </w:r>
          </w:p>
        </w:tc>
        <w:tc>
          <w:tcPr>
            <w:tcW w:w="1349" w:type="dxa"/>
            <w:noWrap/>
            <w:tcMar>
              <w:right w:w="454" w:type="dxa"/>
            </w:tcMar>
            <w:vAlign w:val="bottom"/>
          </w:tcPr>
          <w:p w:rsidR="00D47F56" w:rsidRPr="004B0463" w:rsidRDefault="00D47F56" w:rsidP="00AF1B0B">
            <w:pPr>
              <w:jc w:val="right"/>
            </w:pPr>
            <w:r w:rsidRPr="004B0463">
              <w:rPr>
                <w:szCs w:val="22"/>
              </w:rPr>
              <w:t>1600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800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600</w:t>
            </w:r>
          </w:p>
        </w:tc>
        <w:tc>
          <w:tcPr>
            <w:tcW w:w="1235" w:type="dxa"/>
            <w:noWrap/>
            <w:tcMar>
              <w:right w:w="454" w:type="dxa"/>
            </w:tcMar>
            <w:vAlign w:val="bottom"/>
          </w:tcPr>
          <w:p w:rsidR="00D47F56" w:rsidRPr="004B0463" w:rsidRDefault="00D47F56" w:rsidP="00AF1B0B">
            <w:pPr>
              <w:jc w:val="right"/>
            </w:pPr>
            <w:r w:rsidRPr="004B0463">
              <w:rPr>
                <w:szCs w:val="22"/>
              </w:rPr>
              <w:t>900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800</w:t>
            </w:r>
          </w:p>
        </w:tc>
        <w:tc>
          <w:tcPr>
            <w:tcW w:w="1235" w:type="dxa"/>
            <w:noWrap/>
            <w:tcMar>
              <w:right w:w="454" w:type="dxa"/>
            </w:tcMar>
            <w:vAlign w:val="bottom"/>
          </w:tcPr>
          <w:p w:rsidR="00D47F56" w:rsidRPr="004B0463" w:rsidRDefault="00D47F56" w:rsidP="00AF1B0B">
            <w:pPr>
              <w:jc w:val="right"/>
            </w:pPr>
            <w:r w:rsidRPr="004B0463">
              <w:rPr>
                <w:szCs w:val="22"/>
              </w:rPr>
              <w:t>1200</w:t>
            </w:r>
          </w:p>
        </w:tc>
        <w:tc>
          <w:tcPr>
            <w:tcW w:w="1349" w:type="dxa"/>
            <w:noWrap/>
            <w:tcMar>
              <w:right w:w="454" w:type="dxa"/>
            </w:tcMar>
            <w:vAlign w:val="bottom"/>
          </w:tcPr>
          <w:p w:rsidR="00D47F56" w:rsidRPr="004B0463" w:rsidRDefault="00D47F56" w:rsidP="00AF1B0B">
            <w:pPr>
              <w:jc w:val="right"/>
            </w:pPr>
            <w:r w:rsidRPr="004B0463">
              <w:rPr>
                <w:szCs w:val="22"/>
              </w:rPr>
              <w:t>1600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300</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800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52</w:t>
            </w:r>
          </w:p>
        </w:tc>
        <w:tc>
          <w:tcPr>
            <w:tcW w:w="1235" w:type="dxa"/>
            <w:noWrap/>
            <w:tcMar>
              <w:right w:w="454" w:type="dxa"/>
            </w:tcMar>
            <w:vAlign w:val="bottom"/>
          </w:tcPr>
          <w:p w:rsidR="00D47F56" w:rsidRPr="004B0463" w:rsidRDefault="00D47F56" w:rsidP="00AF1B0B">
            <w:pPr>
              <w:jc w:val="right"/>
            </w:pPr>
            <w:r w:rsidRPr="004B0463">
              <w:rPr>
                <w:szCs w:val="22"/>
              </w:rPr>
              <w:t>78</w:t>
            </w:r>
          </w:p>
        </w:tc>
        <w:tc>
          <w:tcPr>
            <w:tcW w:w="1349" w:type="dxa"/>
            <w:noWrap/>
            <w:tcMar>
              <w:right w:w="454" w:type="dxa"/>
            </w:tcMar>
            <w:vAlign w:val="bottom"/>
          </w:tcPr>
          <w:p w:rsidR="00D47F56" w:rsidRPr="004B0463" w:rsidRDefault="00D47F56" w:rsidP="00AF1B0B">
            <w:pPr>
              <w:jc w:val="right"/>
            </w:pPr>
            <w:r w:rsidRPr="004B0463">
              <w:rPr>
                <w:szCs w:val="22"/>
              </w:rPr>
              <w:t>104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127</w:t>
            </w:r>
          </w:p>
        </w:tc>
        <w:tc>
          <w:tcPr>
            <w:tcW w:w="1235" w:type="dxa"/>
            <w:noWrap/>
            <w:tcMar>
              <w:right w:w="454" w:type="dxa"/>
            </w:tcMar>
            <w:vAlign w:val="bottom"/>
          </w:tcPr>
          <w:p w:rsidR="00D47F56" w:rsidRPr="004B0463" w:rsidRDefault="00D47F56" w:rsidP="00AF1B0B">
            <w:pPr>
              <w:jc w:val="right"/>
            </w:pPr>
            <w:r w:rsidRPr="004B0463">
              <w:rPr>
                <w:szCs w:val="22"/>
              </w:rPr>
              <w:t>191</w:t>
            </w:r>
          </w:p>
        </w:tc>
        <w:tc>
          <w:tcPr>
            <w:tcW w:w="1349" w:type="dxa"/>
            <w:noWrap/>
            <w:tcMar>
              <w:right w:w="454" w:type="dxa"/>
            </w:tcMar>
            <w:vAlign w:val="bottom"/>
          </w:tcPr>
          <w:p w:rsidR="00D47F56" w:rsidRPr="004B0463" w:rsidRDefault="00D47F56" w:rsidP="00AF1B0B">
            <w:pPr>
              <w:jc w:val="right"/>
            </w:pPr>
            <w:r w:rsidRPr="004B0463">
              <w:rPr>
                <w:szCs w:val="22"/>
              </w:rPr>
              <w:t>254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65</w:t>
            </w:r>
          </w:p>
        </w:tc>
        <w:tc>
          <w:tcPr>
            <w:tcW w:w="1235" w:type="dxa"/>
            <w:noWrap/>
            <w:tcMar>
              <w:right w:w="454" w:type="dxa"/>
            </w:tcMar>
            <w:vAlign w:val="bottom"/>
          </w:tcPr>
          <w:p w:rsidR="00D47F56" w:rsidRPr="004B0463" w:rsidRDefault="00D47F56" w:rsidP="00AF1B0B">
            <w:pPr>
              <w:jc w:val="right"/>
            </w:pPr>
            <w:r w:rsidRPr="004B0463">
              <w:rPr>
                <w:szCs w:val="22"/>
              </w:rPr>
              <w:t>98</w:t>
            </w:r>
          </w:p>
        </w:tc>
        <w:tc>
          <w:tcPr>
            <w:tcW w:w="1349" w:type="dxa"/>
            <w:noWrap/>
            <w:tcMar>
              <w:right w:w="454" w:type="dxa"/>
            </w:tcMar>
            <w:vAlign w:val="bottom"/>
          </w:tcPr>
          <w:p w:rsidR="00D47F56" w:rsidRPr="004B0463" w:rsidRDefault="00D47F56" w:rsidP="00AF1B0B">
            <w:pPr>
              <w:jc w:val="right"/>
            </w:pPr>
            <w:r w:rsidRPr="004B0463">
              <w:rPr>
                <w:szCs w:val="22"/>
              </w:rPr>
              <w:t>130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771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Oorts et al. 2006a</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677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Oorts et al. 2006a</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SIN</w:t>
            </w:r>
            <w:r w:rsidRPr="004B0463">
              <w:rPr>
                <w:szCs w:val="22"/>
                <w:vertAlign w:val="superscript"/>
              </w:rPr>
              <w:t>6</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Quraishi &amp; Cornfield 1973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Quraishi &amp; Cornfield 1973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1000</w:t>
            </w:r>
          </w:p>
        </w:tc>
        <w:tc>
          <w:tcPr>
            <w:tcW w:w="1235" w:type="dxa"/>
            <w:noWrap/>
            <w:tcMar>
              <w:right w:w="454" w:type="dxa"/>
            </w:tcMar>
            <w:vAlign w:val="bottom"/>
          </w:tcPr>
          <w:p w:rsidR="00D47F56" w:rsidRPr="004B0463" w:rsidRDefault="00D47F56" w:rsidP="00AF1B0B">
            <w:pPr>
              <w:jc w:val="right"/>
            </w:pPr>
            <w:r w:rsidRPr="004B0463">
              <w:rPr>
                <w:szCs w:val="22"/>
              </w:rPr>
              <w:t>1500</w:t>
            </w:r>
          </w:p>
        </w:tc>
        <w:tc>
          <w:tcPr>
            <w:tcW w:w="1349" w:type="dxa"/>
            <w:noWrap/>
            <w:tcMar>
              <w:right w:w="454" w:type="dxa"/>
            </w:tcMar>
            <w:vAlign w:val="bottom"/>
          </w:tcPr>
          <w:p w:rsidR="00D47F56" w:rsidRPr="004B0463" w:rsidRDefault="00D47F56" w:rsidP="00AF1B0B">
            <w:pPr>
              <w:jc w:val="right"/>
            </w:pPr>
            <w:r w:rsidRPr="004B0463">
              <w:rPr>
                <w:szCs w:val="22"/>
              </w:rPr>
              <w:t>2000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Premi &amp; Cornfield 1969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2594</w:t>
            </w:r>
          </w:p>
        </w:tc>
        <w:tc>
          <w:tcPr>
            <w:tcW w:w="1235" w:type="dxa"/>
            <w:noWrap/>
            <w:tcMar>
              <w:right w:w="454" w:type="dxa"/>
            </w:tcMar>
            <w:vAlign w:val="bottom"/>
          </w:tcPr>
          <w:p w:rsidR="00D47F56" w:rsidRPr="004B0463" w:rsidRDefault="00D47F56" w:rsidP="00AF1B0B">
            <w:pPr>
              <w:jc w:val="right"/>
            </w:pPr>
            <w:r w:rsidRPr="004B0463">
              <w:rPr>
                <w:szCs w:val="22"/>
              </w:rPr>
              <w:t>2594</w:t>
            </w:r>
          </w:p>
        </w:tc>
        <w:tc>
          <w:tcPr>
            <w:tcW w:w="1349" w:type="dxa"/>
            <w:noWrap/>
            <w:tcMar>
              <w:right w:w="454" w:type="dxa"/>
            </w:tcMar>
            <w:vAlign w:val="bottom"/>
          </w:tcPr>
          <w:p w:rsidR="00D47F56" w:rsidRPr="004B0463" w:rsidRDefault="00D47F56" w:rsidP="00AF1B0B">
            <w:pPr>
              <w:jc w:val="right"/>
            </w:pPr>
            <w:r w:rsidRPr="004B0463">
              <w:rPr>
                <w:szCs w:val="22"/>
              </w:rPr>
              <w:t>2594</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34</w:t>
            </w:r>
          </w:p>
        </w:tc>
        <w:tc>
          <w:tcPr>
            <w:tcW w:w="1235" w:type="dxa"/>
            <w:noWrap/>
            <w:tcMar>
              <w:right w:w="454" w:type="dxa"/>
            </w:tcMar>
            <w:vAlign w:val="bottom"/>
          </w:tcPr>
          <w:p w:rsidR="00D47F56" w:rsidRPr="004B0463" w:rsidRDefault="00D47F56" w:rsidP="00AF1B0B">
            <w:pPr>
              <w:jc w:val="right"/>
            </w:pPr>
            <w:r w:rsidRPr="004B0463">
              <w:rPr>
                <w:szCs w:val="22"/>
              </w:rPr>
              <w:t>254</w:t>
            </w:r>
          </w:p>
        </w:tc>
        <w:tc>
          <w:tcPr>
            <w:tcW w:w="1349" w:type="dxa"/>
            <w:noWrap/>
            <w:tcMar>
              <w:right w:w="454" w:type="dxa"/>
            </w:tcMar>
            <w:vAlign w:val="bottom"/>
          </w:tcPr>
          <w:p w:rsidR="00D47F56" w:rsidRPr="004B0463" w:rsidRDefault="00D47F56" w:rsidP="00AF1B0B">
            <w:pPr>
              <w:jc w:val="right"/>
            </w:pPr>
            <w:r w:rsidRPr="004B0463">
              <w:rPr>
                <w:szCs w:val="22"/>
              </w:rPr>
              <w:t>1078</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206</w:t>
            </w:r>
          </w:p>
        </w:tc>
        <w:tc>
          <w:tcPr>
            <w:tcW w:w="1235" w:type="dxa"/>
            <w:noWrap/>
            <w:tcMar>
              <w:right w:w="454" w:type="dxa"/>
            </w:tcMar>
            <w:vAlign w:val="bottom"/>
          </w:tcPr>
          <w:p w:rsidR="00D47F56" w:rsidRPr="004B0463" w:rsidRDefault="00D47F56" w:rsidP="00AF1B0B">
            <w:pPr>
              <w:jc w:val="right"/>
            </w:pPr>
            <w:r w:rsidRPr="004B0463">
              <w:rPr>
                <w:szCs w:val="22"/>
              </w:rPr>
              <w:t>208</w:t>
            </w:r>
          </w:p>
        </w:tc>
        <w:tc>
          <w:tcPr>
            <w:tcW w:w="1349" w:type="dxa"/>
            <w:noWrap/>
            <w:tcMar>
              <w:right w:w="454" w:type="dxa"/>
            </w:tcMar>
            <w:vAlign w:val="bottom"/>
          </w:tcPr>
          <w:p w:rsidR="00D47F56" w:rsidRPr="004B0463" w:rsidRDefault="00D47F56" w:rsidP="00AF1B0B">
            <w:pPr>
              <w:jc w:val="right"/>
            </w:pPr>
            <w:r w:rsidRPr="004B0463">
              <w:rPr>
                <w:szCs w:val="22"/>
              </w:rPr>
              <w:t>211</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1271</w:t>
            </w:r>
          </w:p>
        </w:tc>
        <w:tc>
          <w:tcPr>
            <w:tcW w:w="1235" w:type="dxa"/>
            <w:noWrap/>
            <w:tcMar>
              <w:right w:w="454" w:type="dxa"/>
            </w:tcMar>
            <w:vAlign w:val="bottom"/>
          </w:tcPr>
          <w:p w:rsidR="00D47F56" w:rsidRPr="004B0463" w:rsidRDefault="00D47F56" w:rsidP="00AF1B0B">
            <w:pPr>
              <w:jc w:val="right"/>
            </w:pPr>
            <w:r w:rsidRPr="004B0463">
              <w:rPr>
                <w:szCs w:val="22"/>
              </w:rPr>
              <w:t>1451</w:t>
            </w:r>
          </w:p>
        </w:tc>
        <w:tc>
          <w:tcPr>
            <w:tcW w:w="1349" w:type="dxa"/>
            <w:noWrap/>
            <w:tcMar>
              <w:right w:w="454" w:type="dxa"/>
            </w:tcMar>
            <w:vAlign w:val="bottom"/>
          </w:tcPr>
          <w:p w:rsidR="00D47F56" w:rsidRPr="004B0463" w:rsidRDefault="00D47F56" w:rsidP="00AF1B0B">
            <w:pPr>
              <w:jc w:val="right"/>
            </w:pPr>
            <w:r w:rsidRPr="004B0463">
              <w:rPr>
                <w:szCs w:val="22"/>
              </w:rPr>
              <w:t>1821</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175</w:t>
            </w:r>
          </w:p>
        </w:tc>
        <w:tc>
          <w:tcPr>
            <w:tcW w:w="1235" w:type="dxa"/>
            <w:noWrap/>
            <w:tcMar>
              <w:right w:w="454" w:type="dxa"/>
            </w:tcMar>
            <w:vAlign w:val="bottom"/>
          </w:tcPr>
          <w:p w:rsidR="00D47F56" w:rsidRPr="004B0463" w:rsidRDefault="00D47F56" w:rsidP="00AF1B0B">
            <w:pPr>
              <w:jc w:val="right"/>
            </w:pPr>
            <w:r w:rsidRPr="004B0463">
              <w:rPr>
                <w:szCs w:val="22"/>
              </w:rPr>
              <w:t>228</w:t>
            </w:r>
          </w:p>
        </w:tc>
        <w:tc>
          <w:tcPr>
            <w:tcW w:w="1349" w:type="dxa"/>
            <w:noWrap/>
            <w:tcMar>
              <w:right w:w="454" w:type="dxa"/>
            </w:tcMar>
            <w:vAlign w:val="bottom"/>
          </w:tcPr>
          <w:p w:rsidR="00D47F56" w:rsidRPr="004B0463" w:rsidRDefault="00D47F56" w:rsidP="00AF1B0B">
            <w:pPr>
              <w:jc w:val="right"/>
            </w:pPr>
            <w:r w:rsidRPr="004B0463">
              <w:rPr>
                <w:szCs w:val="22"/>
              </w:rPr>
              <w:t>355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w:t>
            </w:r>
          </w:p>
        </w:tc>
        <w:tc>
          <w:tcPr>
            <w:tcW w:w="1235" w:type="dxa"/>
            <w:noWrap/>
            <w:tcMar>
              <w:right w:w="454" w:type="dxa"/>
            </w:tcMar>
            <w:vAlign w:val="bottom"/>
          </w:tcPr>
          <w:p w:rsidR="00D47F56" w:rsidRPr="004B0463" w:rsidRDefault="00D47F56" w:rsidP="00AF1B0B">
            <w:pPr>
              <w:jc w:val="right"/>
            </w:pPr>
            <w:r w:rsidRPr="004B0463">
              <w:rPr>
                <w:szCs w:val="22"/>
              </w:rPr>
              <w:t>5</w:t>
            </w:r>
          </w:p>
        </w:tc>
        <w:tc>
          <w:tcPr>
            <w:tcW w:w="1349" w:type="dxa"/>
            <w:noWrap/>
            <w:tcMar>
              <w:right w:w="454" w:type="dxa"/>
            </w:tcMar>
            <w:vAlign w:val="bottom"/>
          </w:tcPr>
          <w:p w:rsidR="00D47F56" w:rsidRPr="004B0463" w:rsidRDefault="00D47F56" w:rsidP="00AF1B0B">
            <w:pPr>
              <w:jc w:val="right"/>
            </w:pPr>
            <w:r w:rsidRPr="004B0463">
              <w:rPr>
                <w:szCs w:val="22"/>
              </w:rPr>
              <w:t>59</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47</w:t>
            </w:r>
          </w:p>
        </w:tc>
        <w:tc>
          <w:tcPr>
            <w:tcW w:w="1235" w:type="dxa"/>
            <w:noWrap/>
            <w:tcMar>
              <w:right w:w="454" w:type="dxa"/>
            </w:tcMar>
            <w:vAlign w:val="bottom"/>
          </w:tcPr>
          <w:p w:rsidR="00D47F56" w:rsidRPr="004B0463" w:rsidRDefault="00D47F56" w:rsidP="00AF1B0B">
            <w:pPr>
              <w:jc w:val="right"/>
            </w:pPr>
            <w:r w:rsidRPr="004B0463">
              <w:rPr>
                <w:szCs w:val="22"/>
              </w:rPr>
              <w:t>70</w:t>
            </w:r>
          </w:p>
        </w:tc>
        <w:tc>
          <w:tcPr>
            <w:tcW w:w="1349" w:type="dxa"/>
            <w:noWrap/>
            <w:tcMar>
              <w:right w:w="454" w:type="dxa"/>
            </w:tcMar>
            <w:vAlign w:val="bottom"/>
          </w:tcPr>
          <w:p w:rsidR="00D47F56" w:rsidRPr="004B0463" w:rsidRDefault="00D47F56" w:rsidP="00AF1B0B">
            <w:pPr>
              <w:jc w:val="right"/>
            </w:pPr>
            <w:r w:rsidRPr="004B0463">
              <w:rPr>
                <w:szCs w:val="22"/>
              </w:rPr>
              <w:t>140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383</w:t>
            </w:r>
          </w:p>
        </w:tc>
        <w:tc>
          <w:tcPr>
            <w:tcW w:w="1235" w:type="dxa"/>
            <w:noWrap/>
            <w:tcMar>
              <w:right w:w="454" w:type="dxa"/>
            </w:tcMar>
            <w:vAlign w:val="bottom"/>
          </w:tcPr>
          <w:p w:rsidR="00D47F56" w:rsidRPr="004B0463" w:rsidRDefault="00D47F56" w:rsidP="00AF1B0B">
            <w:pPr>
              <w:jc w:val="right"/>
            </w:pPr>
            <w:r w:rsidRPr="004B0463">
              <w:rPr>
                <w:szCs w:val="22"/>
              </w:rPr>
              <w:t>502</w:t>
            </w:r>
          </w:p>
        </w:tc>
        <w:tc>
          <w:tcPr>
            <w:tcW w:w="1349" w:type="dxa"/>
            <w:noWrap/>
            <w:tcMar>
              <w:right w:w="454" w:type="dxa"/>
            </w:tcMar>
            <w:vAlign w:val="bottom"/>
          </w:tcPr>
          <w:p w:rsidR="00D47F56" w:rsidRPr="004B0463" w:rsidRDefault="00D47F56" w:rsidP="00AF1B0B">
            <w:pPr>
              <w:jc w:val="right"/>
            </w:pPr>
            <w:r w:rsidRPr="004B0463">
              <w:rPr>
                <w:szCs w:val="22"/>
              </w:rPr>
              <w:t>797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887</w:t>
            </w:r>
          </w:p>
        </w:tc>
        <w:tc>
          <w:tcPr>
            <w:tcW w:w="1235" w:type="dxa"/>
            <w:noWrap/>
            <w:tcMar>
              <w:right w:w="454" w:type="dxa"/>
            </w:tcMar>
            <w:vAlign w:val="bottom"/>
          </w:tcPr>
          <w:p w:rsidR="00D47F56" w:rsidRPr="004B0463" w:rsidRDefault="00D47F56" w:rsidP="00AF1B0B">
            <w:pPr>
              <w:jc w:val="right"/>
            </w:pPr>
            <w:r w:rsidRPr="004B0463">
              <w:rPr>
                <w:szCs w:val="22"/>
              </w:rPr>
              <w:t>914</w:t>
            </w:r>
          </w:p>
        </w:tc>
        <w:tc>
          <w:tcPr>
            <w:tcW w:w="1349" w:type="dxa"/>
            <w:noWrap/>
            <w:tcMar>
              <w:right w:w="454" w:type="dxa"/>
            </w:tcMar>
            <w:vAlign w:val="bottom"/>
          </w:tcPr>
          <w:p w:rsidR="00D47F56" w:rsidRPr="004B0463" w:rsidRDefault="00D47F56" w:rsidP="00AF1B0B">
            <w:pPr>
              <w:jc w:val="right"/>
            </w:pPr>
            <w:r w:rsidRPr="004B0463">
              <w:rPr>
                <w:szCs w:val="22"/>
              </w:rPr>
              <w:t>964</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919</w:t>
            </w:r>
          </w:p>
        </w:tc>
        <w:tc>
          <w:tcPr>
            <w:tcW w:w="1235" w:type="dxa"/>
            <w:noWrap/>
            <w:tcMar>
              <w:right w:w="454" w:type="dxa"/>
            </w:tcMar>
            <w:vAlign w:val="bottom"/>
          </w:tcPr>
          <w:p w:rsidR="00D47F56" w:rsidRPr="004B0463" w:rsidRDefault="00D47F56" w:rsidP="00AF1B0B">
            <w:pPr>
              <w:jc w:val="right"/>
            </w:pPr>
            <w:r w:rsidRPr="004B0463">
              <w:rPr>
                <w:szCs w:val="22"/>
              </w:rPr>
              <w:t>932</w:t>
            </w:r>
          </w:p>
        </w:tc>
        <w:tc>
          <w:tcPr>
            <w:tcW w:w="1349" w:type="dxa"/>
            <w:noWrap/>
            <w:tcMar>
              <w:right w:w="454" w:type="dxa"/>
            </w:tcMar>
            <w:vAlign w:val="bottom"/>
          </w:tcPr>
          <w:p w:rsidR="00D47F56" w:rsidRPr="004B0463" w:rsidRDefault="00D47F56" w:rsidP="00AF1B0B">
            <w:pPr>
              <w:jc w:val="right"/>
            </w:pPr>
            <w:r w:rsidRPr="004B0463">
              <w:rPr>
                <w:szCs w:val="22"/>
              </w:rPr>
              <w:t>953</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502</w:t>
            </w:r>
          </w:p>
        </w:tc>
        <w:tc>
          <w:tcPr>
            <w:tcW w:w="1235" w:type="dxa"/>
            <w:noWrap/>
            <w:tcMar>
              <w:right w:w="454" w:type="dxa"/>
            </w:tcMar>
            <w:vAlign w:val="bottom"/>
          </w:tcPr>
          <w:p w:rsidR="00D47F56" w:rsidRPr="004B0463" w:rsidRDefault="00D47F56" w:rsidP="00AF1B0B">
            <w:pPr>
              <w:jc w:val="right"/>
            </w:pPr>
            <w:r w:rsidRPr="004B0463">
              <w:rPr>
                <w:szCs w:val="22"/>
              </w:rPr>
              <w:t>571</w:t>
            </w:r>
          </w:p>
        </w:tc>
        <w:tc>
          <w:tcPr>
            <w:tcW w:w="1349" w:type="dxa"/>
            <w:noWrap/>
            <w:tcMar>
              <w:right w:w="454" w:type="dxa"/>
            </w:tcMar>
            <w:vAlign w:val="bottom"/>
          </w:tcPr>
          <w:p w:rsidR="00D47F56" w:rsidRPr="004B0463" w:rsidRDefault="00D47F56" w:rsidP="00AF1B0B">
            <w:pPr>
              <w:jc w:val="right"/>
            </w:pPr>
            <w:r w:rsidRPr="004B0463">
              <w:rPr>
                <w:szCs w:val="22"/>
              </w:rPr>
              <w:t>712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141</w:t>
            </w:r>
          </w:p>
        </w:tc>
        <w:tc>
          <w:tcPr>
            <w:tcW w:w="1235" w:type="dxa"/>
            <w:noWrap/>
            <w:tcMar>
              <w:right w:w="454" w:type="dxa"/>
            </w:tcMar>
            <w:vAlign w:val="bottom"/>
          </w:tcPr>
          <w:p w:rsidR="00D47F56" w:rsidRPr="004B0463" w:rsidRDefault="00D47F56" w:rsidP="00AF1B0B">
            <w:pPr>
              <w:jc w:val="right"/>
            </w:pPr>
            <w:r w:rsidRPr="004B0463">
              <w:rPr>
                <w:szCs w:val="22"/>
              </w:rPr>
              <w:t>225</w:t>
            </w:r>
          </w:p>
        </w:tc>
        <w:tc>
          <w:tcPr>
            <w:tcW w:w="1349" w:type="dxa"/>
            <w:noWrap/>
            <w:tcMar>
              <w:right w:w="454" w:type="dxa"/>
            </w:tcMar>
            <w:vAlign w:val="bottom"/>
          </w:tcPr>
          <w:p w:rsidR="00D47F56" w:rsidRPr="004B0463" w:rsidRDefault="00D47F56" w:rsidP="00AF1B0B">
            <w:pPr>
              <w:jc w:val="right"/>
            </w:pPr>
            <w:r w:rsidRPr="004B0463">
              <w:rPr>
                <w:szCs w:val="22"/>
              </w:rPr>
              <w:t>497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pPr>
              <w:rPr>
                <w:b/>
                <w:bCs/>
              </w:rPr>
            </w:pPr>
          </w:p>
        </w:tc>
        <w:tc>
          <w:tcPr>
            <w:tcW w:w="1235" w:type="dxa"/>
            <w:noWrap/>
            <w:tcMar>
              <w:right w:w="454" w:type="dxa"/>
            </w:tcMar>
            <w:vAlign w:val="bottom"/>
          </w:tcPr>
          <w:p w:rsidR="00D47F56" w:rsidRPr="004B0463" w:rsidRDefault="00D47F56" w:rsidP="00AF1B0B">
            <w:pPr>
              <w:rPr>
                <w:b/>
                <w:bCs/>
              </w:rPr>
            </w:pPr>
          </w:p>
        </w:tc>
        <w:tc>
          <w:tcPr>
            <w:tcW w:w="1349" w:type="dxa"/>
            <w:noWrap/>
            <w:tcMar>
              <w:right w:w="454" w:type="dxa"/>
            </w:tcMar>
            <w:vAlign w:val="bottom"/>
          </w:tcPr>
          <w:p w:rsidR="00D47F56" w:rsidRPr="004B0463" w:rsidRDefault="00D47F56" w:rsidP="00AF1B0B">
            <w:pPr>
              <w:rPr>
                <w:b/>
                <w:bCs/>
              </w:rPr>
            </w:pPr>
          </w:p>
        </w:tc>
        <w:tc>
          <w:tcPr>
            <w:tcW w:w="1285" w:type="dxa"/>
            <w:vAlign w:val="bottom"/>
          </w:tcPr>
          <w:p w:rsidR="00D47F56" w:rsidRPr="004B0463" w:rsidRDefault="00D47F56" w:rsidP="00AF1B0B">
            <w:pPr>
              <w:jc w:val="center"/>
              <w:rPr>
                <w:b/>
                <w:bCs/>
              </w:rPr>
            </w:pPr>
          </w:p>
        </w:tc>
        <w:tc>
          <w:tcPr>
            <w:tcW w:w="3816" w:type="dxa"/>
            <w:noWrap/>
            <w:vAlign w:val="bottom"/>
          </w:tcPr>
          <w:p w:rsidR="00D47F56" w:rsidRPr="004B0463" w:rsidRDefault="00D47F56" w:rsidP="00AF1B0B">
            <w:pPr>
              <w:rPr>
                <w:b/>
                <w:bCs/>
                <w:sz w:val="20"/>
              </w:rPr>
            </w:pP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lastRenderedPageBreak/>
              <w:t>Soil microbial process</w:t>
            </w:r>
          </w:p>
        </w:tc>
        <w:tc>
          <w:tcPr>
            <w:tcW w:w="2409" w:type="dxa"/>
            <w:noWrap/>
            <w:vAlign w:val="bottom"/>
          </w:tcPr>
          <w:p w:rsidR="00D47F56" w:rsidRPr="004B0463" w:rsidRDefault="00D47F56" w:rsidP="00AF1B0B">
            <w:r w:rsidRPr="004B0463">
              <w:rPr>
                <w:szCs w:val="22"/>
              </w:rPr>
              <w:t>N-mineralisation</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Quraishi &amp; Cornfield 1973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N-mineralisation</w:t>
            </w:r>
          </w:p>
        </w:tc>
        <w:tc>
          <w:tcPr>
            <w:tcW w:w="1134" w:type="dxa"/>
            <w:noWrap/>
            <w:tcMar>
              <w:right w:w="454" w:type="dxa"/>
            </w:tcMar>
            <w:vAlign w:val="bottom"/>
          </w:tcPr>
          <w:p w:rsidR="00D47F56" w:rsidRPr="004B0463" w:rsidRDefault="00D47F56" w:rsidP="00AF1B0B">
            <w:pPr>
              <w:jc w:val="right"/>
            </w:pPr>
            <w:r w:rsidRPr="004B0463">
              <w:rPr>
                <w:szCs w:val="22"/>
              </w:rPr>
              <w:t>268</w:t>
            </w:r>
          </w:p>
        </w:tc>
        <w:tc>
          <w:tcPr>
            <w:tcW w:w="1235" w:type="dxa"/>
            <w:noWrap/>
            <w:tcMar>
              <w:right w:w="454" w:type="dxa"/>
            </w:tcMar>
            <w:vAlign w:val="bottom"/>
          </w:tcPr>
          <w:p w:rsidR="00D47F56" w:rsidRPr="004B0463" w:rsidRDefault="00D47F56" w:rsidP="00AF1B0B">
            <w:pPr>
              <w:jc w:val="right"/>
            </w:pPr>
            <w:r w:rsidRPr="004B0463">
              <w:rPr>
                <w:szCs w:val="22"/>
              </w:rPr>
              <w:t>465</w:t>
            </w:r>
          </w:p>
        </w:tc>
        <w:tc>
          <w:tcPr>
            <w:tcW w:w="1349" w:type="dxa"/>
            <w:noWrap/>
            <w:tcMar>
              <w:right w:w="454" w:type="dxa"/>
            </w:tcMar>
            <w:vAlign w:val="bottom"/>
          </w:tcPr>
          <w:p w:rsidR="00D47F56" w:rsidRPr="004B0463" w:rsidRDefault="00D47F56" w:rsidP="00AF1B0B">
            <w:pPr>
              <w:jc w:val="right"/>
            </w:pPr>
            <w:r w:rsidRPr="004B0463">
              <w:rPr>
                <w:szCs w:val="22"/>
              </w:rPr>
              <w:t>804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N-mineralisation</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pPr>
              <w:jc w:val="right"/>
            </w:pPr>
            <w:r w:rsidRPr="004B0463">
              <w:rPr>
                <w:szCs w:val="22"/>
              </w:rPr>
              <w:t>115</w:t>
            </w:r>
          </w:p>
        </w:tc>
        <w:tc>
          <w:tcPr>
            <w:tcW w:w="1349" w:type="dxa"/>
            <w:noWrap/>
            <w:tcMar>
              <w:right w:w="454" w:type="dxa"/>
            </w:tcMar>
            <w:vAlign w:val="bottom"/>
          </w:tcPr>
          <w:p w:rsidR="00D47F56" w:rsidRPr="004B0463" w:rsidRDefault="00D47F56" w:rsidP="00AF1B0B">
            <w:pPr>
              <w:jc w:val="right"/>
            </w:pPr>
            <w:r w:rsidRPr="004B0463">
              <w:rPr>
                <w:szCs w:val="22"/>
              </w:rPr>
              <w:t>230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ammonification </w:t>
            </w:r>
          </w:p>
        </w:tc>
        <w:tc>
          <w:tcPr>
            <w:tcW w:w="1134" w:type="dxa"/>
            <w:noWrap/>
            <w:tcMar>
              <w:right w:w="454" w:type="dxa"/>
            </w:tcMar>
            <w:vAlign w:val="bottom"/>
          </w:tcPr>
          <w:p w:rsidR="00D47F56" w:rsidRPr="004B0463" w:rsidRDefault="00D47F56" w:rsidP="00AF1B0B">
            <w:pPr>
              <w:jc w:val="right"/>
            </w:pPr>
            <w:r w:rsidRPr="004B0463">
              <w:rPr>
                <w:szCs w:val="22"/>
              </w:rPr>
              <w:t>1000</w:t>
            </w:r>
          </w:p>
        </w:tc>
        <w:tc>
          <w:tcPr>
            <w:tcW w:w="1235" w:type="dxa"/>
            <w:noWrap/>
            <w:tcMar>
              <w:right w:w="454" w:type="dxa"/>
            </w:tcMar>
            <w:vAlign w:val="bottom"/>
          </w:tcPr>
          <w:p w:rsidR="00D47F56" w:rsidRPr="004B0463" w:rsidRDefault="00D47F56" w:rsidP="00AF1B0B">
            <w:pPr>
              <w:jc w:val="right"/>
            </w:pPr>
            <w:r w:rsidRPr="004B0463">
              <w:rPr>
                <w:szCs w:val="22"/>
              </w:rPr>
              <w:t>1500</w:t>
            </w:r>
          </w:p>
        </w:tc>
        <w:tc>
          <w:tcPr>
            <w:tcW w:w="1349" w:type="dxa"/>
            <w:noWrap/>
            <w:tcMar>
              <w:right w:w="454" w:type="dxa"/>
            </w:tcMar>
            <w:vAlign w:val="bottom"/>
          </w:tcPr>
          <w:p w:rsidR="00D47F56" w:rsidRPr="004B0463" w:rsidRDefault="00D47F56" w:rsidP="00AF1B0B">
            <w:pPr>
              <w:jc w:val="right"/>
            </w:pPr>
            <w:r w:rsidRPr="004B0463">
              <w:rPr>
                <w:szCs w:val="22"/>
              </w:rPr>
              <w:t>3000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Premi &amp; Cornfield 1969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denitrification</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250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Bollag &amp; Barabasz 1979 </w:t>
            </w:r>
          </w:p>
        </w:tc>
      </w:tr>
    </w:tbl>
    <w:p w:rsidR="00D47F56" w:rsidRPr="004B0463" w:rsidRDefault="00D47F56" w:rsidP="00D47F56">
      <w:pPr>
        <w:pStyle w:val="Footnote"/>
        <w:rPr>
          <w:sz w:val="18"/>
          <w:szCs w:val="18"/>
          <w:lang w:val="en-GB"/>
        </w:rPr>
      </w:pPr>
      <w:r w:rsidRPr="004B0463">
        <w:rPr>
          <w:sz w:val="18"/>
          <w:szCs w:val="18"/>
          <w:vertAlign w:val="superscript"/>
          <w:lang w:val="en-GB"/>
        </w:rPr>
        <w:t xml:space="preserve">1 </w:t>
      </w:r>
      <w:r w:rsidRPr="004B0463">
        <w:rPr>
          <w:sz w:val="18"/>
          <w:szCs w:val="18"/>
          <w:lang w:val="en-GB"/>
        </w:rPr>
        <w:t xml:space="preserve">SIR = substrate induced nitrification, </w:t>
      </w:r>
      <w:r w:rsidRPr="004B0463">
        <w:rPr>
          <w:sz w:val="18"/>
          <w:szCs w:val="18"/>
          <w:vertAlign w:val="superscript"/>
          <w:lang w:val="en-GB"/>
        </w:rPr>
        <w:t>2</w:t>
      </w:r>
      <w:r w:rsidRPr="004B0463">
        <w:rPr>
          <w:sz w:val="18"/>
          <w:szCs w:val="18"/>
          <w:lang w:val="en-GB"/>
        </w:rPr>
        <w:t xml:space="preserve"> GAD = glutamic acid decomposition, </w:t>
      </w:r>
      <w:r w:rsidRPr="004B0463">
        <w:rPr>
          <w:sz w:val="18"/>
          <w:szCs w:val="18"/>
          <w:vertAlign w:val="superscript"/>
          <w:lang w:val="en-GB"/>
        </w:rPr>
        <w:t>3</w:t>
      </w:r>
      <w:r w:rsidRPr="004B0463">
        <w:rPr>
          <w:sz w:val="18"/>
          <w:szCs w:val="18"/>
          <w:lang w:val="en-GB"/>
        </w:rPr>
        <w:t xml:space="preserve"> MRR = maize residue respiration, </w:t>
      </w:r>
      <w:r w:rsidRPr="004B0463">
        <w:rPr>
          <w:sz w:val="18"/>
          <w:szCs w:val="18"/>
          <w:vertAlign w:val="superscript"/>
          <w:lang w:val="en-GB"/>
        </w:rPr>
        <w:t>4</w:t>
      </w:r>
      <w:r w:rsidRPr="004B0463">
        <w:rPr>
          <w:sz w:val="18"/>
          <w:szCs w:val="18"/>
          <w:lang w:val="en-GB"/>
        </w:rPr>
        <w:t xml:space="preserve"> PNR = potential nitrification rate, </w:t>
      </w:r>
      <w:r w:rsidRPr="004B0463">
        <w:rPr>
          <w:sz w:val="18"/>
          <w:szCs w:val="18"/>
          <w:vertAlign w:val="superscript"/>
          <w:lang w:val="en-GB"/>
        </w:rPr>
        <w:t>5</w:t>
      </w:r>
      <w:r w:rsidRPr="004B0463">
        <w:rPr>
          <w:sz w:val="18"/>
          <w:szCs w:val="18"/>
          <w:lang w:val="en-GB"/>
        </w:rPr>
        <w:t xml:space="preserve"> SIN = substrate induced respiration.</w:t>
      </w:r>
    </w:p>
    <w:p w:rsidR="00D47F56" w:rsidRPr="00BA50E0" w:rsidRDefault="00D47F56" w:rsidP="00D47F56">
      <w:pPr>
        <w:pStyle w:val="BodyText"/>
        <w:rPr>
          <w:lang w:val="en-GB"/>
        </w:rPr>
      </w:pPr>
    </w:p>
    <w:p w:rsidR="00D47F56" w:rsidRPr="00BA50E0" w:rsidRDefault="00D47F56" w:rsidP="00D47F56">
      <w:pPr>
        <w:pStyle w:val="BodyText"/>
        <w:rPr>
          <w:lang w:val="en-GB"/>
        </w:rPr>
        <w:sectPr w:rsidR="00D47F56" w:rsidRPr="00BA50E0" w:rsidSect="00AF1B0B">
          <w:pgSz w:w="16838" w:h="11906" w:orient="landscape" w:code="9"/>
          <w:pgMar w:top="1418" w:right="1418" w:bottom="1418" w:left="1418" w:header="567" w:footer="737" w:gutter="0"/>
          <w:cols w:space="720"/>
          <w:docGrid w:linePitch="360"/>
        </w:sectPr>
      </w:pPr>
    </w:p>
    <w:p w:rsidR="00D47F56" w:rsidRPr="004718AC" w:rsidRDefault="00D47F56" w:rsidP="00D47F56">
      <w:pPr>
        <w:pStyle w:val="Heading2"/>
      </w:pPr>
      <w:bookmarkStart w:id="806" w:name="_Toc242855738"/>
      <w:bookmarkStart w:id="807" w:name="_Toc243901752"/>
      <w:bookmarkStart w:id="808" w:name="_Toc269124993"/>
      <w:bookmarkStart w:id="809" w:name="_Toc351713578"/>
      <w:r w:rsidRPr="004718AC">
        <w:lastRenderedPageBreak/>
        <w:t>Appendix F: Explanation of the selection of the soil properties that control the added contaminant limits for copper</w:t>
      </w:r>
      <w:bookmarkEnd w:id="806"/>
      <w:bookmarkEnd w:id="807"/>
      <w:bookmarkEnd w:id="808"/>
      <w:bookmarkEnd w:id="809"/>
    </w:p>
    <w:p w:rsidR="00D47F56" w:rsidRDefault="00D47F56" w:rsidP="00D47F56">
      <w:r w:rsidRPr="00BA50E0">
        <w:t>A total of ten normalisation relationships were used to normalise the Cu toxicity data</w:t>
      </w:r>
      <w:r>
        <w:t xml:space="preserve">. </w:t>
      </w:r>
      <w:r w:rsidRPr="00BA50E0">
        <w:t>The same ten normalis</w:t>
      </w:r>
      <w:r>
        <w:t>a</w:t>
      </w:r>
      <w:r w:rsidRPr="00BA50E0">
        <w:t>tion relationships were used to generate the soil-specific ACLs</w:t>
      </w:r>
      <w:r>
        <w:t xml:space="preserve">. </w:t>
      </w:r>
      <w:r w:rsidRPr="00BA50E0">
        <w:t>The generated soil-specific ACLs are the concentrations for each species/soil process that correspond to the desired level of protection (</w:t>
      </w:r>
      <w:r>
        <w:t>for example,</w:t>
      </w:r>
      <w:r w:rsidRPr="00BA50E0">
        <w:t xml:space="preserve"> 80% for </w:t>
      </w:r>
      <w:r>
        <w:t>urban residential</w:t>
      </w:r>
      <w:r w:rsidRPr="00BA50E0">
        <w:t xml:space="preserve"> land</w:t>
      </w:r>
      <w:r w:rsidRPr="0068221B">
        <w:t>/public open space</w:t>
      </w:r>
      <w:r w:rsidRPr="0068221B">
        <w:rPr>
          <w:lang w:val="en-GB"/>
        </w:rPr>
        <w:t xml:space="preserve"> </w:t>
      </w:r>
      <w:r>
        <w:rPr>
          <w:lang w:val="en-GB"/>
        </w:rPr>
        <w:t xml:space="preserve">land </w:t>
      </w:r>
      <w:r w:rsidRPr="00BA50E0">
        <w:t>use)</w:t>
      </w:r>
      <w:r>
        <w:t>. T</w:t>
      </w:r>
      <w:r w:rsidRPr="00BA50E0">
        <w:t>herefore</w:t>
      </w:r>
      <w:r>
        <w:t>,</w:t>
      </w:r>
      <w:r w:rsidRPr="00BA50E0">
        <w:t xml:space="preserve"> in order to provide the desired level of protection</w:t>
      </w:r>
      <w:r>
        <w:t>,</w:t>
      </w:r>
      <w:r w:rsidRPr="00BA50E0">
        <w:t xml:space="preserve"> the lowest ACL at each soil property value must be adopted as the final ACL.</w:t>
      </w:r>
    </w:p>
    <w:p w:rsidR="006E13A7" w:rsidRPr="00BA50E0" w:rsidRDefault="006E13A7" w:rsidP="00D47F56"/>
    <w:p w:rsidR="00D47F56" w:rsidRDefault="00D47F56" w:rsidP="00D47F56">
      <w:r w:rsidRPr="00BA50E0">
        <w:t>For Cu there were six normalisation relationships based on CEC</w:t>
      </w:r>
      <w:r>
        <w:t xml:space="preserve">. </w:t>
      </w:r>
      <w:r w:rsidRPr="00BA50E0">
        <w:t xml:space="preserve">These were for </w:t>
      </w:r>
      <w:r w:rsidRPr="00BA50E0">
        <w:rPr>
          <w:i/>
          <w:iCs/>
        </w:rPr>
        <w:t>H. vulgare, L. escultentum, E. fetida, F. candida, F. fimetaria</w:t>
      </w:r>
      <w:r w:rsidRPr="00BA50E0">
        <w:t xml:space="preserve"> and PNR</w:t>
      </w:r>
      <w:r>
        <w:t xml:space="preserve">. </w:t>
      </w:r>
      <w:r w:rsidRPr="00BA50E0">
        <w:t>Of these, PNR always generated the lowest ACL when the CEC was less than 10 cmol</w:t>
      </w:r>
      <w:r w:rsidRPr="00BA50E0">
        <w:rPr>
          <w:vertAlign w:val="subscript"/>
        </w:rPr>
        <w:t>c</w:t>
      </w:r>
      <w:r w:rsidRPr="00BA50E0">
        <w:t>/kg</w:t>
      </w:r>
      <w:r>
        <w:t xml:space="preserve">. </w:t>
      </w:r>
      <w:r w:rsidRPr="00BA50E0">
        <w:t xml:space="preserve">At all higher CEC values the </w:t>
      </w:r>
      <w:r w:rsidRPr="00BA50E0">
        <w:rPr>
          <w:i/>
          <w:iCs/>
        </w:rPr>
        <w:t xml:space="preserve">H. vulgare </w:t>
      </w:r>
      <w:r w:rsidRPr="00BA50E0">
        <w:t>normalisation relationship always resulted in the lowest ACL</w:t>
      </w:r>
      <w:r>
        <w:t xml:space="preserve">. </w:t>
      </w:r>
      <w:r w:rsidRPr="00BA50E0">
        <w:t>Therefore</w:t>
      </w:r>
      <w:r>
        <w:t>,</w:t>
      </w:r>
      <w:r w:rsidRPr="00BA50E0">
        <w:t xml:space="preserve"> one set of soil-specific ACLs was generated by for </w:t>
      </w:r>
      <w:r w:rsidRPr="00BA50E0">
        <w:rPr>
          <w:i/>
          <w:iCs/>
        </w:rPr>
        <w:t>H. vulgare</w:t>
      </w:r>
      <w:r w:rsidRPr="00BA50E0">
        <w:t xml:space="preserve"> and another for PNR with the lowest of the two at each CEC being adopted as the CEC-based ACL values for Cu.</w:t>
      </w:r>
    </w:p>
    <w:p w:rsidR="006E13A7" w:rsidRPr="00BA50E0" w:rsidRDefault="006E13A7" w:rsidP="00D47F56"/>
    <w:p w:rsidR="00D47F56" w:rsidRDefault="00D47F56" w:rsidP="00D47F56">
      <w:r w:rsidRPr="00BA50E0">
        <w:t>In addition, there was one normalisation relationship based on a combination of soil pH and organic carbon content (OC)</w:t>
      </w:r>
      <w:r>
        <w:t>—</w:t>
      </w:r>
      <w:r w:rsidRPr="00BA50E0">
        <w:t xml:space="preserve">for </w:t>
      </w:r>
      <w:r w:rsidRPr="00BA50E0">
        <w:rPr>
          <w:i/>
          <w:iCs/>
        </w:rPr>
        <w:t>T. aestivum</w:t>
      </w:r>
      <w:r>
        <w:t xml:space="preserve">. </w:t>
      </w:r>
      <w:r w:rsidRPr="00BA50E0">
        <w:t>There were also two normalisation relationships for SIN and MRM that were based on soil pH and one for SIR based on OC</w:t>
      </w:r>
      <w:r>
        <w:t xml:space="preserve">. </w:t>
      </w:r>
      <w:r w:rsidRPr="00BA50E0">
        <w:t>The MRM normalisation relationship was not used as it had a negative relationship with toxicity</w:t>
      </w:r>
      <w:r>
        <w:t>,</w:t>
      </w:r>
      <w:r w:rsidRPr="00BA50E0">
        <w:t xml:space="preserve"> which was inconsistent with all the other normalisation relationships for Cu and all other elements</w:t>
      </w:r>
      <w:r>
        <w:t xml:space="preserve">. </w:t>
      </w:r>
      <w:r w:rsidRPr="00BA50E0">
        <w:t xml:space="preserve">The SIN normalisation relationship always generated ACL values lower than those generated by the </w:t>
      </w:r>
      <w:r w:rsidRPr="00BA50E0">
        <w:rPr>
          <w:i/>
          <w:iCs/>
        </w:rPr>
        <w:t>T</w:t>
      </w:r>
      <w:r>
        <w:rPr>
          <w:i/>
          <w:iCs/>
        </w:rPr>
        <w:t>.</w:t>
      </w:r>
      <w:r w:rsidRPr="00BA50E0">
        <w:rPr>
          <w:i/>
          <w:iCs/>
        </w:rPr>
        <w:t xml:space="preserve"> aestivum</w:t>
      </w:r>
      <w:r w:rsidRPr="00BA50E0">
        <w:t xml:space="preserve"> relationship at soil pH values up to 5.5</w:t>
      </w:r>
      <w:r>
        <w:t xml:space="preserve">. </w:t>
      </w:r>
      <w:r w:rsidRPr="00BA50E0">
        <w:t>At higher soil pH values the situation was reversed</w:t>
      </w:r>
      <w:r>
        <w:t xml:space="preserve">. </w:t>
      </w:r>
      <w:r w:rsidRPr="00BA50E0">
        <w:t xml:space="preserve">In addition, the ACLs generated by the SIR relationship (based on OC) were lower than all the ACLs generated by the </w:t>
      </w:r>
      <w:r w:rsidRPr="00BA50E0">
        <w:rPr>
          <w:i/>
          <w:iCs/>
        </w:rPr>
        <w:t>T. aestivum</w:t>
      </w:r>
      <w:r w:rsidRPr="00BA50E0">
        <w:t xml:space="preserve"> relationship except when the OC was set at 1 in the </w:t>
      </w:r>
      <w:r w:rsidRPr="00BA50E0">
        <w:rPr>
          <w:i/>
          <w:iCs/>
        </w:rPr>
        <w:t>T. aestivum</w:t>
      </w:r>
      <w:r w:rsidRPr="00BA50E0">
        <w:t xml:space="preserve"> relationship</w:t>
      </w:r>
      <w:bookmarkStart w:id="810" w:name="_Toc223844823"/>
      <w:bookmarkStart w:id="811" w:name="_Toc224012806"/>
      <w:bookmarkStart w:id="812" w:name="_Toc238956453"/>
      <w:bookmarkStart w:id="813" w:name="_Toc238956846"/>
      <w:bookmarkStart w:id="814" w:name="_Toc239059423"/>
      <w:bookmarkStart w:id="815" w:name="_Toc239061609"/>
      <w:bookmarkStart w:id="816" w:name="_Toc239063492"/>
      <w:bookmarkStart w:id="817" w:name="_Toc239063565"/>
      <w:bookmarkStart w:id="818" w:name="_Toc239655428"/>
      <w:bookmarkStart w:id="819" w:name="_Toc239655860"/>
      <w:bookmarkStart w:id="820" w:name="_Toc239656159"/>
      <w:bookmarkStart w:id="821" w:name="_Toc240192699"/>
      <w:r>
        <w:t xml:space="preserve">. </w:t>
      </w:r>
      <w:r w:rsidRPr="00BA50E0">
        <w:t xml:space="preserve">Therefore one set of soil-specific ACLs was generated for </w:t>
      </w:r>
      <w:r w:rsidRPr="00BA50E0">
        <w:rPr>
          <w:i/>
          <w:iCs/>
        </w:rPr>
        <w:t>T. aestivum</w:t>
      </w:r>
      <w:r w:rsidRPr="00BA50E0">
        <w:t xml:space="preserve"> and another for SIN with the lowest of the two at each pH being adopted as the CEC-pH-based ACL values for Cu.</w:t>
      </w:r>
    </w:p>
    <w:p w:rsidR="006E13A7" w:rsidRPr="00BA50E0" w:rsidRDefault="006E13A7" w:rsidP="00D47F56"/>
    <w:bookmarkEnd w:id="810"/>
    <w:bookmarkEnd w:id="811"/>
    <w:bookmarkEnd w:id="812"/>
    <w:bookmarkEnd w:id="813"/>
    <w:bookmarkEnd w:id="814"/>
    <w:bookmarkEnd w:id="815"/>
    <w:bookmarkEnd w:id="816"/>
    <w:bookmarkEnd w:id="817"/>
    <w:bookmarkEnd w:id="818"/>
    <w:bookmarkEnd w:id="819"/>
    <w:bookmarkEnd w:id="820"/>
    <w:bookmarkEnd w:id="821"/>
    <w:p w:rsidR="00D47F56" w:rsidRPr="00BA50E0" w:rsidRDefault="00D47F56" w:rsidP="00D47F56">
      <w:pPr>
        <w:rPr>
          <w:lang w:val="en-GB"/>
        </w:rPr>
      </w:pPr>
      <w:r w:rsidRPr="00BA50E0">
        <w:rPr>
          <w:lang w:val="en-GB"/>
        </w:rPr>
        <w:t>The pH and CEC</w:t>
      </w:r>
      <w:r>
        <w:rPr>
          <w:lang w:val="en-GB"/>
        </w:rPr>
        <w:t>-</w:t>
      </w:r>
      <w:r w:rsidRPr="00BA50E0">
        <w:rPr>
          <w:lang w:val="en-GB"/>
        </w:rPr>
        <w:t xml:space="preserve">based ACLs for </w:t>
      </w:r>
      <w:r>
        <w:rPr>
          <w:lang w:val="en-GB"/>
        </w:rPr>
        <w:t>Cu</w:t>
      </w:r>
      <w:r w:rsidRPr="00BA50E0">
        <w:rPr>
          <w:lang w:val="en-GB"/>
        </w:rPr>
        <w:t xml:space="preserve"> were presented in </w:t>
      </w:r>
      <w:r>
        <w:rPr>
          <w:lang w:val="en-GB"/>
        </w:rPr>
        <w:t>t</w:t>
      </w:r>
      <w:r w:rsidRPr="00BA50E0">
        <w:rPr>
          <w:lang w:val="en-GB"/>
        </w:rPr>
        <w:t xml:space="preserve">ables in </w:t>
      </w:r>
      <w:r>
        <w:rPr>
          <w:lang w:val="en-GB"/>
        </w:rPr>
        <w:t xml:space="preserve">this Schedule. </w:t>
      </w:r>
      <w:r w:rsidRPr="00BA50E0">
        <w:rPr>
          <w:lang w:val="en-GB"/>
        </w:rPr>
        <w:t>The actual ACL values that apply for Cu are the lowest of either the p</w:t>
      </w:r>
      <w:r>
        <w:rPr>
          <w:lang w:val="en-GB"/>
        </w:rPr>
        <w:t>H</w:t>
      </w:r>
      <w:r w:rsidRPr="00BA50E0">
        <w:rPr>
          <w:lang w:val="en-GB"/>
        </w:rPr>
        <w:t>-based ACLs or the CEC-based ACLs</w:t>
      </w:r>
      <w:r>
        <w:rPr>
          <w:lang w:val="en-GB"/>
        </w:rPr>
        <w:t>,</w:t>
      </w:r>
      <w:r w:rsidRPr="00BA50E0">
        <w:rPr>
          <w:lang w:val="en-GB"/>
        </w:rPr>
        <w:t xml:space="preserve"> depending on the properties of the soil in question.</w:t>
      </w:r>
    </w:p>
    <w:p w:rsidR="00D47F56" w:rsidRPr="00BA50E0" w:rsidRDefault="00D47F56" w:rsidP="00D47F56">
      <w:pPr>
        <w:pStyle w:val="BodyText"/>
        <w:rPr>
          <w:lang w:val="en-GB"/>
        </w:rPr>
        <w:sectPr w:rsidR="00D47F56" w:rsidRPr="00BA50E0" w:rsidSect="00AF1B0B">
          <w:pgSz w:w="11906" w:h="16838" w:code="9"/>
          <w:pgMar w:top="1418" w:right="1418" w:bottom="1418" w:left="1418" w:header="567" w:footer="737" w:gutter="0"/>
          <w:cols w:space="720"/>
          <w:docGrid w:linePitch="360"/>
        </w:sectPr>
      </w:pPr>
    </w:p>
    <w:p w:rsidR="00D47F56" w:rsidRPr="004718AC" w:rsidRDefault="00D47F56" w:rsidP="00D47F56">
      <w:pPr>
        <w:pStyle w:val="Heading2"/>
      </w:pPr>
      <w:bookmarkStart w:id="822" w:name="_Toc242855739"/>
      <w:bookmarkStart w:id="823" w:name="_Toc243901753"/>
      <w:bookmarkStart w:id="824" w:name="_Toc269124994"/>
      <w:bookmarkStart w:id="825" w:name="_Toc351713579"/>
      <w:r w:rsidRPr="004718AC">
        <w:lastRenderedPageBreak/>
        <w:t>Appendix G. Raw toxicity data for lead</w:t>
      </w:r>
      <w:bookmarkEnd w:id="822"/>
      <w:bookmarkEnd w:id="823"/>
      <w:bookmarkEnd w:id="824"/>
      <w:bookmarkEnd w:id="825"/>
    </w:p>
    <w:p w:rsidR="00D47F56" w:rsidRPr="00775D6B" w:rsidRDefault="00D47F56" w:rsidP="00D47F56">
      <w:pPr>
        <w:pStyle w:val="Caption"/>
      </w:pPr>
      <w:bookmarkStart w:id="826" w:name="_Toc243900250"/>
      <w:r>
        <w:t xml:space="preserve">Table G1: </w:t>
      </w:r>
      <w:r w:rsidRPr="003C0A23">
        <w:t>The raw toxicity data for lead and the ageing</w:t>
      </w:r>
      <w:r>
        <w:t>/</w:t>
      </w:r>
      <w:r w:rsidRPr="003C0A23">
        <w:t>leaching factor</w:t>
      </w:r>
      <w:r>
        <w:t>s</w:t>
      </w:r>
      <w:r w:rsidRPr="003C0A23">
        <w:t xml:space="preserve"> that were used in the derivation of the soil quality guidelines derived in this project</w:t>
      </w:r>
      <w:r>
        <w:t>,</w:t>
      </w:r>
      <w:r w:rsidRPr="003C0A23">
        <w:t xml:space="preserve"> and the source of the toxicity data.</w:t>
      </w:r>
      <w:bookmarkEnd w:id="826"/>
    </w:p>
    <w:tbl>
      <w:tblPr>
        <w:tblW w:w="1403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3"/>
        <w:gridCol w:w="1959"/>
        <w:gridCol w:w="1293"/>
        <w:gridCol w:w="1293"/>
        <w:gridCol w:w="1352"/>
        <w:gridCol w:w="1210"/>
        <w:gridCol w:w="3594"/>
      </w:tblGrid>
      <w:tr w:rsidR="00D47F56" w:rsidRPr="00BB0BCF" w:rsidTr="00AF1B0B">
        <w:trPr>
          <w:trHeight w:val="765"/>
          <w:tblHeader/>
        </w:trPr>
        <w:tc>
          <w:tcPr>
            <w:tcW w:w="3333"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Species</w:t>
            </w:r>
          </w:p>
        </w:tc>
        <w:tc>
          <w:tcPr>
            <w:tcW w:w="1959"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End point</w:t>
            </w:r>
          </w:p>
        </w:tc>
        <w:tc>
          <w:tcPr>
            <w:tcW w:w="1293" w:type="dxa"/>
            <w:shd w:val="clear" w:color="auto" w:fill="C6D9F1" w:themeFill="text2" w:themeFillTint="33"/>
            <w:vAlign w:val="center"/>
          </w:tcPr>
          <w:p w:rsidR="00D47F56" w:rsidRPr="00BB0BCF" w:rsidRDefault="00D47F56" w:rsidP="00AF1B0B">
            <w:pPr>
              <w:jc w:val="center"/>
              <w:rPr>
                <w:b/>
                <w:bCs/>
              </w:rPr>
            </w:pPr>
            <w:r w:rsidRPr="00BB0BCF">
              <w:rPr>
                <w:b/>
                <w:bCs/>
                <w:szCs w:val="22"/>
              </w:rPr>
              <w:t>NOEC or EC</w:t>
            </w:r>
            <w:r w:rsidRPr="00BB0BCF">
              <w:rPr>
                <w:b/>
                <w:bCs/>
                <w:szCs w:val="22"/>
                <w:vertAlign w:val="subscript"/>
              </w:rPr>
              <w:t>10</w:t>
            </w:r>
            <w:r w:rsidRPr="00BB0BCF">
              <w:rPr>
                <w:b/>
                <w:bCs/>
                <w:szCs w:val="22"/>
              </w:rPr>
              <w:t xml:space="preserve"> (added)</w:t>
            </w:r>
          </w:p>
        </w:tc>
        <w:tc>
          <w:tcPr>
            <w:tcW w:w="1293" w:type="dxa"/>
            <w:shd w:val="clear" w:color="auto" w:fill="C6D9F1" w:themeFill="text2" w:themeFillTint="33"/>
            <w:vAlign w:val="center"/>
          </w:tcPr>
          <w:p w:rsidR="00D47F56" w:rsidRPr="00BB0BCF" w:rsidRDefault="00D47F56" w:rsidP="00AF1B0B">
            <w:pPr>
              <w:jc w:val="center"/>
              <w:rPr>
                <w:b/>
                <w:bCs/>
              </w:rPr>
            </w:pPr>
            <w:r w:rsidRPr="00BB0BCF">
              <w:rPr>
                <w:b/>
                <w:bCs/>
                <w:szCs w:val="22"/>
              </w:rPr>
              <w:t>LOEC and EC</w:t>
            </w:r>
            <w:r w:rsidRPr="00BB0BCF">
              <w:rPr>
                <w:b/>
                <w:bCs/>
                <w:szCs w:val="22"/>
                <w:vertAlign w:val="subscript"/>
              </w:rPr>
              <w:t>30</w:t>
            </w:r>
            <w:r w:rsidRPr="00BB0BCF">
              <w:rPr>
                <w:b/>
                <w:bCs/>
                <w:szCs w:val="22"/>
              </w:rPr>
              <w:t xml:space="preserve"> (added)</w:t>
            </w:r>
          </w:p>
        </w:tc>
        <w:tc>
          <w:tcPr>
            <w:tcW w:w="1352" w:type="dxa"/>
            <w:shd w:val="clear" w:color="auto" w:fill="C6D9F1" w:themeFill="text2" w:themeFillTint="33"/>
            <w:vAlign w:val="center"/>
          </w:tcPr>
          <w:p w:rsidR="00D47F56" w:rsidRPr="00BB0BCF" w:rsidRDefault="00D47F56" w:rsidP="00AF1B0B">
            <w:pPr>
              <w:jc w:val="center"/>
              <w:rPr>
                <w:b/>
                <w:bCs/>
              </w:rPr>
            </w:pPr>
            <w:r w:rsidRPr="00BB0BCF">
              <w:rPr>
                <w:b/>
                <w:bCs/>
                <w:szCs w:val="22"/>
              </w:rPr>
              <w:t>EC</w:t>
            </w:r>
            <w:r w:rsidRPr="00BB0BCF">
              <w:rPr>
                <w:b/>
                <w:bCs/>
                <w:szCs w:val="22"/>
                <w:vertAlign w:val="subscript"/>
              </w:rPr>
              <w:t>50</w:t>
            </w:r>
            <w:r w:rsidRPr="00BB0BCF">
              <w:rPr>
                <w:b/>
                <w:bCs/>
                <w:szCs w:val="22"/>
              </w:rPr>
              <w:t xml:space="preserve"> (added)</w:t>
            </w:r>
          </w:p>
        </w:tc>
        <w:tc>
          <w:tcPr>
            <w:tcW w:w="1210" w:type="dxa"/>
            <w:shd w:val="clear" w:color="auto" w:fill="C6D9F1" w:themeFill="text2" w:themeFillTint="33"/>
            <w:vAlign w:val="center"/>
          </w:tcPr>
          <w:p w:rsidR="00D47F56" w:rsidRPr="00BB0BCF" w:rsidRDefault="00D47F56" w:rsidP="00AF1B0B">
            <w:pPr>
              <w:jc w:val="center"/>
              <w:rPr>
                <w:b/>
                <w:bCs/>
              </w:rPr>
            </w:pPr>
            <w:r w:rsidRPr="00BB0BCF">
              <w:rPr>
                <w:b/>
                <w:bCs/>
                <w:szCs w:val="22"/>
              </w:rPr>
              <w:t>ALF</w:t>
            </w:r>
          </w:p>
        </w:tc>
        <w:tc>
          <w:tcPr>
            <w:tcW w:w="3594" w:type="dxa"/>
            <w:shd w:val="clear" w:color="auto" w:fill="C6D9F1" w:themeFill="text2" w:themeFillTint="33"/>
            <w:vAlign w:val="center"/>
          </w:tcPr>
          <w:p w:rsidR="00D47F56" w:rsidRPr="00BB0BCF" w:rsidRDefault="00D47F56" w:rsidP="00AF1B0B">
            <w:pPr>
              <w:jc w:val="center"/>
              <w:rPr>
                <w:b/>
                <w:bCs/>
              </w:rPr>
            </w:pPr>
            <w:r w:rsidRPr="00BB0BCF">
              <w:rPr>
                <w:b/>
                <w:bCs/>
                <w:szCs w:val="22"/>
              </w:rPr>
              <w:t>References</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Avena sativa</w:t>
            </w:r>
          </w:p>
        </w:tc>
        <w:tc>
          <w:tcPr>
            <w:tcW w:w="1959" w:type="dxa"/>
            <w:noWrap/>
            <w:vAlign w:val="center"/>
          </w:tcPr>
          <w:p w:rsidR="00D47F56" w:rsidRPr="00BB0BCF" w:rsidRDefault="00D47F56" w:rsidP="00AF1B0B">
            <w:r w:rsidRPr="00BB0BCF">
              <w:rPr>
                <w:szCs w:val="22"/>
              </w:rPr>
              <w:t>root yield</w:t>
            </w:r>
          </w:p>
        </w:tc>
        <w:tc>
          <w:tcPr>
            <w:tcW w:w="1293" w:type="dxa"/>
            <w:noWrap/>
            <w:tcMar>
              <w:right w:w="454" w:type="dxa"/>
            </w:tcMar>
            <w:vAlign w:val="center"/>
          </w:tcPr>
          <w:p w:rsidR="00D47F56" w:rsidRPr="00BB0BCF" w:rsidRDefault="00D47F56" w:rsidP="00AF1B0B">
            <w:pPr>
              <w:jc w:val="right"/>
            </w:pPr>
            <w:r w:rsidRPr="00BB0BCF">
              <w:rPr>
                <w:szCs w:val="22"/>
              </w:rPr>
              <w:t>100</w:t>
            </w:r>
          </w:p>
        </w:tc>
        <w:tc>
          <w:tcPr>
            <w:tcW w:w="1293" w:type="dxa"/>
            <w:noWrap/>
            <w:tcMar>
              <w:right w:w="454" w:type="dxa"/>
            </w:tcMar>
            <w:vAlign w:val="center"/>
          </w:tcPr>
          <w:p w:rsidR="00D47F56" w:rsidRPr="00BB0BCF" w:rsidRDefault="00D47F56" w:rsidP="00AF1B0B">
            <w:pPr>
              <w:jc w:val="right"/>
            </w:pPr>
            <w:r w:rsidRPr="00BB0BCF">
              <w:rPr>
                <w:szCs w:val="22"/>
              </w:rPr>
              <w:t>500</w:t>
            </w:r>
          </w:p>
        </w:tc>
        <w:tc>
          <w:tcPr>
            <w:tcW w:w="1352" w:type="dxa"/>
            <w:noWrap/>
            <w:tcMar>
              <w:right w:w="454" w:type="dxa"/>
            </w:tcMar>
            <w:vAlign w:val="center"/>
          </w:tcPr>
          <w:p w:rsidR="00D47F56" w:rsidRPr="00BB0BCF" w:rsidRDefault="00D47F56" w:rsidP="00AF1B0B">
            <w:pPr>
              <w:jc w:val="right"/>
            </w:pPr>
            <w:r w:rsidRPr="00BB0BCF">
              <w:rPr>
                <w:szCs w:val="22"/>
              </w:rPr>
              <w:t>300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Khan &amp; Frankland 1984</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Hordeum vulgare</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r w:rsidRPr="00BB0BCF">
              <w:rPr>
                <w:szCs w:val="22"/>
              </w:rPr>
              <w:t>50</w:t>
            </w:r>
          </w:p>
        </w:tc>
        <w:tc>
          <w:tcPr>
            <w:tcW w:w="1293" w:type="dxa"/>
            <w:noWrap/>
            <w:tcMar>
              <w:right w:w="454" w:type="dxa"/>
            </w:tcMar>
            <w:vAlign w:val="center"/>
          </w:tcPr>
          <w:p w:rsidR="00D47F56" w:rsidRPr="00BB0BCF" w:rsidRDefault="00D47F56" w:rsidP="00AF1B0B">
            <w:pPr>
              <w:jc w:val="right"/>
            </w:pPr>
            <w:r w:rsidRPr="00BB0BCF">
              <w:rPr>
                <w:szCs w:val="22"/>
              </w:rPr>
              <w:t>250</w:t>
            </w:r>
          </w:p>
        </w:tc>
        <w:tc>
          <w:tcPr>
            <w:tcW w:w="1352" w:type="dxa"/>
            <w:noWrap/>
            <w:tcMar>
              <w:right w:w="454" w:type="dxa"/>
            </w:tcMar>
            <w:vAlign w:val="center"/>
          </w:tcPr>
          <w:p w:rsidR="00D47F56" w:rsidRPr="00BB0BCF" w:rsidRDefault="00D47F56" w:rsidP="00AF1B0B">
            <w:pPr>
              <w:jc w:val="right"/>
            </w:pPr>
            <w:r w:rsidRPr="00BB0BCF">
              <w:rPr>
                <w:szCs w:val="22"/>
              </w:rPr>
              <w:t>1270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Aery &amp; Jagetiya 1997</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r w:rsidRPr="00BB0BCF">
              <w:rPr>
                <w:szCs w:val="22"/>
              </w:rPr>
              <w:t>432</w:t>
            </w:r>
          </w:p>
        </w:tc>
        <w:tc>
          <w:tcPr>
            <w:tcW w:w="1293" w:type="dxa"/>
            <w:noWrap/>
            <w:tcMar>
              <w:right w:w="454" w:type="dxa"/>
            </w:tcMar>
            <w:vAlign w:val="center"/>
          </w:tcPr>
          <w:p w:rsidR="00D47F56" w:rsidRPr="00BB0BCF" w:rsidRDefault="00D47F56" w:rsidP="00AF1B0B">
            <w:pPr>
              <w:jc w:val="right"/>
            </w:pPr>
            <w:r w:rsidRPr="00BB0BCF">
              <w:rPr>
                <w:szCs w:val="22"/>
              </w:rPr>
              <w:t>648</w:t>
            </w:r>
          </w:p>
        </w:tc>
        <w:tc>
          <w:tcPr>
            <w:tcW w:w="1352" w:type="dxa"/>
            <w:noWrap/>
            <w:tcMar>
              <w:right w:w="454" w:type="dxa"/>
            </w:tcMar>
            <w:vAlign w:val="center"/>
          </w:tcPr>
          <w:p w:rsidR="00D47F56" w:rsidRPr="00BB0BCF" w:rsidRDefault="00D47F56" w:rsidP="00AF1B0B">
            <w:pPr>
              <w:jc w:val="right"/>
            </w:pPr>
            <w:r w:rsidRPr="00BB0BCF">
              <w:rPr>
                <w:szCs w:val="22"/>
              </w:rPr>
              <w:t>2553</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r w:rsidRPr="00BB0BCF">
              <w:rPr>
                <w:szCs w:val="22"/>
              </w:rPr>
              <w:t>1172</w:t>
            </w:r>
          </w:p>
        </w:tc>
        <w:tc>
          <w:tcPr>
            <w:tcW w:w="1293" w:type="dxa"/>
            <w:noWrap/>
            <w:tcMar>
              <w:right w:w="454" w:type="dxa"/>
            </w:tcMar>
            <w:vAlign w:val="center"/>
          </w:tcPr>
          <w:p w:rsidR="00D47F56" w:rsidRPr="00BB0BCF" w:rsidRDefault="00D47F56" w:rsidP="00AF1B0B">
            <w:pPr>
              <w:jc w:val="right"/>
            </w:pPr>
            <w:r w:rsidRPr="00BB0BCF">
              <w:rPr>
                <w:szCs w:val="22"/>
              </w:rPr>
              <w:t>1758</w:t>
            </w:r>
          </w:p>
        </w:tc>
        <w:tc>
          <w:tcPr>
            <w:tcW w:w="1352" w:type="dxa"/>
            <w:noWrap/>
            <w:tcMar>
              <w:right w:w="454" w:type="dxa"/>
            </w:tcMar>
            <w:vAlign w:val="center"/>
          </w:tcPr>
          <w:p w:rsidR="00D47F56" w:rsidRPr="00BB0BCF" w:rsidRDefault="00D47F56" w:rsidP="00AF1B0B">
            <w:pPr>
              <w:jc w:val="right"/>
            </w:pPr>
            <w:r w:rsidRPr="00BB0BCF">
              <w:rPr>
                <w:szCs w:val="22"/>
              </w:rPr>
              <w:t>107</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r w:rsidRPr="00BB0BCF">
              <w:rPr>
                <w:szCs w:val="22"/>
              </w:rPr>
              <w:t>457</w:t>
            </w:r>
          </w:p>
        </w:tc>
        <w:tc>
          <w:tcPr>
            <w:tcW w:w="1293" w:type="dxa"/>
            <w:noWrap/>
            <w:tcMar>
              <w:right w:w="454" w:type="dxa"/>
            </w:tcMar>
            <w:vAlign w:val="center"/>
          </w:tcPr>
          <w:p w:rsidR="00D47F56" w:rsidRPr="00BB0BCF" w:rsidRDefault="00D47F56" w:rsidP="00AF1B0B">
            <w:pPr>
              <w:jc w:val="right"/>
            </w:pPr>
            <w:r w:rsidRPr="00BB0BCF">
              <w:rPr>
                <w:szCs w:val="22"/>
              </w:rPr>
              <w:t>686</w:t>
            </w:r>
          </w:p>
        </w:tc>
        <w:tc>
          <w:tcPr>
            <w:tcW w:w="1352" w:type="dxa"/>
            <w:noWrap/>
            <w:tcMar>
              <w:right w:w="454" w:type="dxa"/>
            </w:tcMar>
            <w:vAlign w:val="center"/>
          </w:tcPr>
          <w:p w:rsidR="00D47F56" w:rsidRPr="00BB0BCF" w:rsidRDefault="00D47F56" w:rsidP="00AF1B0B">
            <w:pPr>
              <w:jc w:val="right"/>
            </w:pPr>
            <w:r w:rsidRPr="00BB0BCF">
              <w:rPr>
                <w:szCs w:val="22"/>
              </w:rPr>
              <w:t>960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r w:rsidRPr="00BB0BCF">
              <w:rPr>
                <w:szCs w:val="22"/>
              </w:rPr>
              <w:t>5120</w:t>
            </w:r>
          </w:p>
        </w:tc>
        <w:tc>
          <w:tcPr>
            <w:tcW w:w="1293" w:type="dxa"/>
            <w:noWrap/>
            <w:tcMar>
              <w:right w:w="454" w:type="dxa"/>
            </w:tcMar>
            <w:vAlign w:val="center"/>
          </w:tcPr>
          <w:p w:rsidR="00D47F56" w:rsidRPr="00BB0BCF" w:rsidRDefault="00D47F56" w:rsidP="00AF1B0B">
            <w:pPr>
              <w:jc w:val="right"/>
            </w:pPr>
            <w:r w:rsidRPr="00BB0BCF">
              <w:rPr>
                <w:szCs w:val="22"/>
              </w:rPr>
              <w:t>7680</w:t>
            </w:r>
          </w:p>
        </w:tc>
        <w:tc>
          <w:tcPr>
            <w:tcW w:w="1352" w:type="dxa"/>
            <w:noWrap/>
            <w:tcMar>
              <w:right w:w="454" w:type="dxa"/>
            </w:tcMar>
            <w:vAlign w:val="center"/>
          </w:tcPr>
          <w:p w:rsidR="00D47F56" w:rsidRPr="00BB0BCF" w:rsidRDefault="00D47F56" w:rsidP="00AF1B0B">
            <w:pPr>
              <w:jc w:val="right"/>
            </w:pPr>
            <w:r w:rsidRPr="00BB0BCF">
              <w:rPr>
                <w:szCs w:val="22"/>
              </w:rPr>
              <w:t>7500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132</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141</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240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847</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807</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731</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2290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2630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3090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3100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germination</w:t>
            </w:r>
          </w:p>
        </w:tc>
        <w:tc>
          <w:tcPr>
            <w:tcW w:w="1293" w:type="dxa"/>
            <w:noWrap/>
            <w:tcMar>
              <w:right w:w="454" w:type="dxa"/>
            </w:tcMar>
            <w:vAlign w:val="center"/>
          </w:tcPr>
          <w:p w:rsidR="00D47F56" w:rsidRPr="00BB0BCF" w:rsidRDefault="00D47F56" w:rsidP="00AF1B0B">
            <w:pPr>
              <w:jc w:val="right"/>
            </w:pPr>
            <w:r w:rsidRPr="00BB0BCF">
              <w:rPr>
                <w:szCs w:val="22"/>
              </w:rPr>
              <w:t>125</w:t>
            </w:r>
          </w:p>
        </w:tc>
        <w:tc>
          <w:tcPr>
            <w:tcW w:w="1293" w:type="dxa"/>
            <w:noWrap/>
            <w:tcMar>
              <w:right w:w="454" w:type="dxa"/>
            </w:tcMar>
            <w:vAlign w:val="center"/>
          </w:tcPr>
          <w:p w:rsidR="00D47F56" w:rsidRPr="00BB0BCF" w:rsidRDefault="00D47F56" w:rsidP="00AF1B0B">
            <w:pPr>
              <w:jc w:val="right"/>
            </w:pPr>
            <w:r w:rsidRPr="00BB0BCF">
              <w:rPr>
                <w:szCs w:val="22"/>
              </w:rPr>
              <w:t>188</w:t>
            </w:r>
          </w:p>
        </w:tc>
        <w:tc>
          <w:tcPr>
            <w:tcW w:w="1352" w:type="dxa"/>
            <w:noWrap/>
            <w:tcMar>
              <w:right w:w="454" w:type="dxa"/>
            </w:tcMar>
            <w:vAlign w:val="center"/>
          </w:tcPr>
          <w:p w:rsidR="00D47F56" w:rsidRPr="00BB0BCF" w:rsidRDefault="00D47F56" w:rsidP="00AF1B0B">
            <w:pPr>
              <w:jc w:val="right"/>
            </w:pPr>
            <w:r w:rsidRPr="00BB0BCF">
              <w:rPr>
                <w:szCs w:val="22"/>
              </w:rPr>
              <w:t>174</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Vaughan &amp; Greenslade 1998</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Picea rubens</w:t>
            </w:r>
          </w:p>
        </w:tc>
        <w:tc>
          <w:tcPr>
            <w:tcW w:w="1959" w:type="dxa"/>
            <w:noWrap/>
            <w:vAlign w:val="center"/>
          </w:tcPr>
          <w:p w:rsidR="00D47F56" w:rsidRPr="00BB0BCF" w:rsidRDefault="00D47F56" w:rsidP="00AF1B0B">
            <w:r w:rsidRPr="00BB0BCF">
              <w:rPr>
                <w:szCs w:val="22"/>
              </w:rPr>
              <w:t>net photosynthesis</w:t>
            </w:r>
          </w:p>
        </w:tc>
        <w:tc>
          <w:tcPr>
            <w:tcW w:w="1293" w:type="dxa"/>
            <w:noWrap/>
            <w:tcMar>
              <w:right w:w="454" w:type="dxa"/>
            </w:tcMar>
            <w:vAlign w:val="center"/>
          </w:tcPr>
          <w:p w:rsidR="00D47F56" w:rsidRPr="00BB0BCF" w:rsidRDefault="00D47F56" w:rsidP="00AF1B0B">
            <w:pPr>
              <w:jc w:val="right"/>
            </w:pPr>
            <w:r w:rsidRPr="00BB0BCF">
              <w:rPr>
                <w:szCs w:val="22"/>
              </w:rPr>
              <w:t>141</w:t>
            </w:r>
          </w:p>
        </w:tc>
        <w:tc>
          <w:tcPr>
            <w:tcW w:w="1293" w:type="dxa"/>
            <w:noWrap/>
            <w:tcMar>
              <w:right w:w="454" w:type="dxa"/>
            </w:tcMar>
            <w:vAlign w:val="center"/>
          </w:tcPr>
          <w:p w:rsidR="00D47F56" w:rsidRPr="00BB0BCF" w:rsidRDefault="00D47F56" w:rsidP="00AF1B0B">
            <w:pPr>
              <w:jc w:val="right"/>
            </w:pPr>
            <w:r w:rsidRPr="00BB0BCF">
              <w:rPr>
                <w:szCs w:val="22"/>
              </w:rPr>
              <w:t>212</w:t>
            </w:r>
          </w:p>
        </w:tc>
        <w:tc>
          <w:tcPr>
            <w:tcW w:w="1352" w:type="dxa"/>
            <w:noWrap/>
            <w:tcMar>
              <w:right w:w="454" w:type="dxa"/>
            </w:tcMar>
            <w:vAlign w:val="center"/>
          </w:tcPr>
          <w:p w:rsidR="00D47F56" w:rsidRPr="00BB0BCF" w:rsidRDefault="00D47F56" w:rsidP="00AF1B0B">
            <w:pPr>
              <w:jc w:val="right"/>
            </w:pPr>
            <w:r w:rsidRPr="00BB0BCF">
              <w:rPr>
                <w:szCs w:val="22"/>
              </w:rPr>
              <w:t>1228</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Seiler &amp; Paganelli 1987</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Pinus taeda</w:t>
            </w:r>
          </w:p>
        </w:tc>
        <w:tc>
          <w:tcPr>
            <w:tcW w:w="1959" w:type="dxa"/>
            <w:noWrap/>
            <w:vAlign w:val="center"/>
          </w:tcPr>
          <w:p w:rsidR="00D47F56" w:rsidRPr="00BB0BCF" w:rsidRDefault="00D47F56" w:rsidP="00AF1B0B">
            <w:r w:rsidRPr="00BB0BCF">
              <w:rPr>
                <w:szCs w:val="22"/>
              </w:rPr>
              <w:t>root yield</w:t>
            </w:r>
          </w:p>
        </w:tc>
        <w:tc>
          <w:tcPr>
            <w:tcW w:w="1293" w:type="dxa"/>
            <w:noWrap/>
            <w:tcMar>
              <w:right w:w="454" w:type="dxa"/>
            </w:tcMar>
            <w:vAlign w:val="center"/>
          </w:tcPr>
          <w:p w:rsidR="00D47F56" w:rsidRPr="00BB0BCF" w:rsidRDefault="00D47F56" w:rsidP="00AF1B0B">
            <w:pPr>
              <w:jc w:val="right"/>
            </w:pPr>
            <w:r w:rsidRPr="00BB0BCF">
              <w:rPr>
                <w:szCs w:val="22"/>
              </w:rPr>
              <w:t>546</w:t>
            </w:r>
          </w:p>
        </w:tc>
        <w:tc>
          <w:tcPr>
            <w:tcW w:w="1293" w:type="dxa"/>
            <w:noWrap/>
            <w:tcMar>
              <w:right w:w="454" w:type="dxa"/>
            </w:tcMar>
            <w:vAlign w:val="center"/>
          </w:tcPr>
          <w:p w:rsidR="00D47F56" w:rsidRPr="00BB0BCF" w:rsidRDefault="00D47F56" w:rsidP="00AF1B0B">
            <w:pPr>
              <w:jc w:val="right"/>
            </w:pPr>
            <w:r w:rsidRPr="00BB0BCF">
              <w:rPr>
                <w:szCs w:val="22"/>
              </w:rPr>
              <w:t>819</w:t>
            </w:r>
          </w:p>
        </w:tc>
        <w:tc>
          <w:tcPr>
            <w:tcW w:w="1352" w:type="dxa"/>
            <w:noWrap/>
            <w:tcMar>
              <w:right w:w="454" w:type="dxa"/>
            </w:tcMar>
            <w:vAlign w:val="center"/>
          </w:tcPr>
          <w:p w:rsidR="00D47F56" w:rsidRPr="00BB0BCF" w:rsidRDefault="00D47F56" w:rsidP="00AF1B0B">
            <w:pPr>
              <w:jc w:val="right"/>
            </w:pPr>
            <w:r w:rsidRPr="00BB0BCF">
              <w:rPr>
                <w:szCs w:val="22"/>
              </w:rPr>
              <w:t>659</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Seiler &amp; Paganelli 1987</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Raphanus sativus</w:t>
            </w:r>
          </w:p>
        </w:tc>
        <w:tc>
          <w:tcPr>
            <w:tcW w:w="1959" w:type="dxa"/>
            <w:noWrap/>
            <w:vAlign w:val="center"/>
          </w:tcPr>
          <w:p w:rsidR="00D47F56" w:rsidRPr="00BB0BCF" w:rsidRDefault="00D47F56" w:rsidP="00AF1B0B">
            <w:r w:rsidRPr="00BB0BCF">
              <w:rPr>
                <w:szCs w:val="22"/>
              </w:rPr>
              <w:t>root yield</w:t>
            </w:r>
          </w:p>
        </w:tc>
        <w:tc>
          <w:tcPr>
            <w:tcW w:w="1293" w:type="dxa"/>
            <w:noWrap/>
            <w:tcMar>
              <w:right w:w="454" w:type="dxa"/>
            </w:tcMar>
            <w:vAlign w:val="center"/>
          </w:tcPr>
          <w:p w:rsidR="00D47F56" w:rsidRPr="00BB0BCF" w:rsidRDefault="00D47F56" w:rsidP="00AF1B0B">
            <w:pPr>
              <w:jc w:val="right"/>
            </w:pPr>
            <w:r w:rsidRPr="00BB0BCF">
              <w:rPr>
                <w:szCs w:val="22"/>
              </w:rPr>
              <w:t>100</w:t>
            </w:r>
          </w:p>
        </w:tc>
        <w:tc>
          <w:tcPr>
            <w:tcW w:w="1293" w:type="dxa"/>
            <w:noWrap/>
            <w:tcMar>
              <w:right w:w="454" w:type="dxa"/>
            </w:tcMar>
            <w:vAlign w:val="center"/>
          </w:tcPr>
          <w:p w:rsidR="00D47F56" w:rsidRPr="00BB0BCF" w:rsidRDefault="00D47F56" w:rsidP="00AF1B0B">
            <w:pPr>
              <w:jc w:val="right"/>
            </w:pPr>
            <w:r w:rsidRPr="00BB0BCF">
              <w:rPr>
                <w:szCs w:val="22"/>
              </w:rPr>
              <w:t>500</w:t>
            </w:r>
          </w:p>
        </w:tc>
        <w:tc>
          <w:tcPr>
            <w:tcW w:w="1352" w:type="dxa"/>
            <w:noWrap/>
            <w:tcMar>
              <w:right w:w="454" w:type="dxa"/>
            </w:tcMar>
            <w:vAlign w:val="center"/>
          </w:tcPr>
          <w:p w:rsidR="00D47F56" w:rsidRPr="00BB0BCF" w:rsidRDefault="00D47F56" w:rsidP="00AF1B0B">
            <w:pPr>
              <w:jc w:val="right"/>
            </w:pPr>
            <w:r w:rsidRPr="00BB0BCF">
              <w:rPr>
                <w:szCs w:val="22"/>
              </w:rPr>
              <w:t>1800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Khan &amp; Frankland 1983</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Raphanus sativus</w:t>
            </w:r>
          </w:p>
        </w:tc>
        <w:tc>
          <w:tcPr>
            <w:tcW w:w="1959" w:type="dxa"/>
            <w:noWrap/>
            <w:vAlign w:val="center"/>
          </w:tcPr>
          <w:p w:rsidR="00D47F56" w:rsidRPr="00BB0BCF" w:rsidRDefault="00D47F56" w:rsidP="00AF1B0B">
            <w:r w:rsidRPr="00BB0BCF">
              <w:rPr>
                <w:szCs w:val="22"/>
              </w:rPr>
              <w:t>chlorophyll</w:t>
            </w:r>
          </w:p>
        </w:tc>
        <w:tc>
          <w:tcPr>
            <w:tcW w:w="1293" w:type="dxa"/>
            <w:noWrap/>
            <w:tcMar>
              <w:right w:w="454" w:type="dxa"/>
            </w:tcMar>
            <w:vAlign w:val="center"/>
          </w:tcPr>
          <w:p w:rsidR="00D47F56" w:rsidRPr="00BB0BCF" w:rsidRDefault="00D47F56" w:rsidP="00AF1B0B">
            <w:pPr>
              <w:jc w:val="right"/>
            </w:pPr>
            <w:r w:rsidRPr="00BB0BCF">
              <w:rPr>
                <w:szCs w:val="22"/>
              </w:rPr>
              <w:t>100</w:t>
            </w:r>
          </w:p>
        </w:tc>
        <w:tc>
          <w:tcPr>
            <w:tcW w:w="1293" w:type="dxa"/>
            <w:noWrap/>
            <w:tcMar>
              <w:right w:w="454" w:type="dxa"/>
            </w:tcMar>
            <w:vAlign w:val="center"/>
          </w:tcPr>
          <w:p w:rsidR="00D47F56" w:rsidRPr="00BB0BCF" w:rsidRDefault="00D47F56" w:rsidP="00AF1B0B">
            <w:pPr>
              <w:jc w:val="right"/>
            </w:pPr>
            <w:r w:rsidRPr="00BB0BCF">
              <w:rPr>
                <w:szCs w:val="22"/>
              </w:rPr>
              <w:t>500</w:t>
            </w:r>
          </w:p>
        </w:tc>
        <w:tc>
          <w:tcPr>
            <w:tcW w:w="1352" w:type="dxa"/>
            <w:noWrap/>
            <w:tcMar>
              <w:right w:w="454" w:type="dxa"/>
            </w:tcMar>
            <w:vAlign w:val="center"/>
          </w:tcPr>
          <w:p w:rsidR="00D47F56" w:rsidRPr="00BB0BCF" w:rsidRDefault="00D47F56" w:rsidP="00AF1B0B">
            <w:pPr>
              <w:jc w:val="right"/>
            </w:pPr>
            <w:r w:rsidRPr="00BB0BCF">
              <w:rPr>
                <w:szCs w:val="22"/>
              </w:rPr>
              <w:t>300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Zaman &amp; Zereen 1998</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Triticum aestivum</w:t>
            </w:r>
          </w:p>
        </w:tc>
        <w:tc>
          <w:tcPr>
            <w:tcW w:w="1959" w:type="dxa"/>
            <w:noWrap/>
            <w:vAlign w:val="center"/>
          </w:tcPr>
          <w:p w:rsidR="00D47F56" w:rsidRPr="00BB0BCF" w:rsidRDefault="00D47F56" w:rsidP="00AF1B0B">
            <w:r w:rsidRPr="00BB0BCF">
              <w:rPr>
                <w:szCs w:val="22"/>
              </w:rPr>
              <w:t>net photosynthesis</w:t>
            </w:r>
          </w:p>
        </w:tc>
        <w:tc>
          <w:tcPr>
            <w:tcW w:w="1293" w:type="dxa"/>
            <w:noWrap/>
            <w:tcMar>
              <w:right w:w="454" w:type="dxa"/>
            </w:tcMar>
            <w:vAlign w:val="center"/>
          </w:tcPr>
          <w:p w:rsidR="00D47F56" w:rsidRPr="00BB0BCF" w:rsidRDefault="00D47F56" w:rsidP="00AF1B0B">
            <w:pPr>
              <w:jc w:val="right"/>
            </w:pPr>
            <w:r w:rsidRPr="00BB0BCF">
              <w:rPr>
                <w:szCs w:val="22"/>
              </w:rPr>
              <w:t>1138</w:t>
            </w:r>
          </w:p>
        </w:tc>
        <w:tc>
          <w:tcPr>
            <w:tcW w:w="1293" w:type="dxa"/>
            <w:noWrap/>
            <w:tcMar>
              <w:right w:w="454" w:type="dxa"/>
            </w:tcMar>
            <w:vAlign w:val="center"/>
          </w:tcPr>
          <w:p w:rsidR="00D47F56" w:rsidRPr="00BB0BCF" w:rsidRDefault="00D47F56" w:rsidP="00AF1B0B">
            <w:pPr>
              <w:jc w:val="right"/>
            </w:pPr>
            <w:r w:rsidRPr="00BB0BCF">
              <w:rPr>
                <w:szCs w:val="22"/>
              </w:rPr>
              <w:t>1707</w:t>
            </w:r>
          </w:p>
        </w:tc>
        <w:tc>
          <w:tcPr>
            <w:tcW w:w="1352" w:type="dxa"/>
            <w:noWrap/>
            <w:tcMar>
              <w:right w:w="454" w:type="dxa"/>
            </w:tcMar>
            <w:vAlign w:val="center"/>
          </w:tcPr>
          <w:p w:rsidR="00D47F56" w:rsidRPr="00BB0BCF" w:rsidRDefault="00D47F56" w:rsidP="00AF1B0B">
            <w:pPr>
              <w:jc w:val="right"/>
            </w:pPr>
            <w:r w:rsidRPr="00BB0BCF">
              <w:rPr>
                <w:szCs w:val="22"/>
              </w:rPr>
              <w:t>5613</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Triticum aestivum</w:t>
            </w:r>
          </w:p>
        </w:tc>
        <w:tc>
          <w:tcPr>
            <w:tcW w:w="1959" w:type="dxa"/>
            <w:noWrap/>
            <w:vAlign w:val="center"/>
          </w:tcPr>
          <w:p w:rsidR="00D47F56" w:rsidRPr="00BB0BCF" w:rsidRDefault="00D47F56" w:rsidP="00AF1B0B">
            <w:r w:rsidRPr="00BB0BCF">
              <w:rPr>
                <w:szCs w:val="22"/>
              </w:rPr>
              <w:t>net photosynthesis</w:t>
            </w:r>
          </w:p>
        </w:tc>
        <w:tc>
          <w:tcPr>
            <w:tcW w:w="1293" w:type="dxa"/>
            <w:noWrap/>
            <w:tcMar>
              <w:right w:w="454" w:type="dxa"/>
            </w:tcMar>
            <w:vAlign w:val="center"/>
          </w:tcPr>
          <w:p w:rsidR="00D47F56" w:rsidRPr="00BB0BCF" w:rsidRDefault="00D47F56" w:rsidP="00AF1B0B">
            <w:pPr>
              <w:jc w:val="right"/>
            </w:pPr>
            <w:r w:rsidRPr="00BB0BCF">
              <w:rPr>
                <w:szCs w:val="22"/>
              </w:rPr>
              <w:t>2064</w:t>
            </w:r>
          </w:p>
        </w:tc>
        <w:tc>
          <w:tcPr>
            <w:tcW w:w="1293" w:type="dxa"/>
            <w:noWrap/>
            <w:tcMar>
              <w:right w:w="454" w:type="dxa"/>
            </w:tcMar>
            <w:vAlign w:val="center"/>
          </w:tcPr>
          <w:p w:rsidR="00D47F56" w:rsidRPr="00BB0BCF" w:rsidRDefault="00D47F56" w:rsidP="00AF1B0B">
            <w:pPr>
              <w:jc w:val="right"/>
            </w:pPr>
            <w:r w:rsidRPr="00BB0BCF">
              <w:rPr>
                <w:szCs w:val="22"/>
              </w:rPr>
              <w:t>3096</w:t>
            </w:r>
          </w:p>
        </w:tc>
        <w:tc>
          <w:tcPr>
            <w:tcW w:w="1352" w:type="dxa"/>
            <w:noWrap/>
            <w:tcMar>
              <w:right w:w="454" w:type="dxa"/>
            </w:tcMar>
            <w:vAlign w:val="center"/>
          </w:tcPr>
          <w:p w:rsidR="00D47F56" w:rsidRPr="00BB0BCF" w:rsidRDefault="00D47F56" w:rsidP="00AF1B0B">
            <w:pPr>
              <w:jc w:val="right"/>
            </w:pPr>
            <w:r w:rsidRPr="00BB0BCF">
              <w:rPr>
                <w:szCs w:val="22"/>
              </w:rPr>
              <w:t>5037</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Triticum aestivum</w:t>
            </w:r>
          </w:p>
        </w:tc>
        <w:tc>
          <w:tcPr>
            <w:tcW w:w="1959" w:type="dxa"/>
            <w:noWrap/>
            <w:vAlign w:val="center"/>
          </w:tcPr>
          <w:p w:rsidR="00D47F56" w:rsidRPr="00BB0BCF" w:rsidRDefault="00D47F56" w:rsidP="00AF1B0B">
            <w:r w:rsidRPr="00BB0BCF">
              <w:rPr>
                <w:szCs w:val="22"/>
              </w:rPr>
              <w:t>net photosynthesis</w:t>
            </w:r>
          </w:p>
        </w:tc>
        <w:tc>
          <w:tcPr>
            <w:tcW w:w="1293" w:type="dxa"/>
            <w:noWrap/>
            <w:tcMar>
              <w:right w:w="454" w:type="dxa"/>
            </w:tcMar>
            <w:vAlign w:val="center"/>
          </w:tcPr>
          <w:p w:rsidR="00D47F56" w:rsidRPr="00BB0BCF" w:rsidRDefault="00D47F56" w:rsidP="00AF1B0B">
            <w:pPr>
              <w:jc w:val="right"/>
            </w:pPr>
            <w:r w:rsidRPr="00BB0BCF">
              <w:rPr>
                <w:szCs w:val="22"/>
              </w:rPr>
              <w:t>1614</w:t>
            </w:r>
          </w:p>
        </w:tc>
        <w:tc>
          <w:tcPr>
            <w:tcW w:w="1293" w:type="dxa"/>
            <w:noWrap/>
            <w:tcMar>
              <w:right w:w="454" w:type="dxa"/>
            </w:tcMar>
            <w:vAlign w:val="center"/>
          </w:tcPr>
          <w:p w:rsidR="00D47F56" w:rsidRPr="00BB0BCF" w:rsidRDefault="00D47F56" w:rsidP="00AF1B0B">
            <w:pPr>
              <w:jc w:val="right"/>
            </w:pPr>
            <w:r w:rsidRPr="00BB0BCF">
              <w:rPr>
                <w:szCs w:val="22"/>
              </w:rPr>
              <w:t>2421</w:t>
            </w:r>
          </w:p>
        </w:tc>
        <w:tc>
          <w:tcPr>
            <w:tcW w:w="1352" w:type="dxa"/>
            <w:noWrap/>
            <w:tcMar>
              <w:right w:w="454" w:type="dxa"/>
            </w:tcMar>
            <w:vAlign w:val="center"/>
          </w:tcPr>
          <w:p w:rsidR="00D47F56" w:rsidRPr="00BB0BCF" w:rsidRDefault="00D47F56" w:rsidP="00AF1B0B">
            <w:pPr>
              <w:jc w:val="right"/>
            </w:pPr>
            <w:r w:rsidRPr="00BB0BCF">
              <w:rPr>
                <w:szCs w:val="22"/>
              </w:rPr>
              <w:t>5200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Triticum aestivum</w:t>
            </w:r>
          </w:p>
        </w:tc>
        <w:tc>
          <w:tcPr>
            <w:tcW w:w="1959" w:type="dxa"/>
            <w:noWrap/>
            <w:vAlign w:val="center"/>
          </w:tcPr>
          <w:p w:rsidR="00D47F56" w:rsidRPr="00BB0BCF" w:rsidRDefault="00D47F56" w:rsidP="00AF1B0B">
            <w:r w:rsidRPr="00BB0BCF">
              <w:rPr>
                <w:szCs w:val="22"/>
              </w:rPr>
              <w:t>root yield</w:t>
            </w:r>
          </w:p>
        </w:tc>
        <w:tc>
          <w:tcPr>
            <w:tcW w:w="1293" w:type="dxa"/>
            <w:noWrap/>
            <w:tcMar>
              <w:right w:w="454" w:type="dxa"/>
            </w:tcMar>
            <w:vAlign w:val="center"/>
          </w:tcPr>
          <w:p w:rsidR="00D47F56" w:rsidRPr="00BB0BCF" w:rsidRDefault="00D47F56" w:rsidP="00AF1B0B">
            <w:pPr>
              <w:jc w:val="right"/>
            </w:pPr>
            <w:r w:rsidRPr="00BB0BCF">
              <w:rPr>
                <w:szCs w:val="22"/>
              </w:rPr>
              <w:t>250</w:t>
            </w:r>
          </w:p>
        </w:tc>
        <w:tc>
          <w:tcPr>
            <w:tcW w:w="1293" w:type="dxa"/>
            <w:noWrap/>
            <w:tcMar>
              <w:right w:w="454" w:type="dxa"/>
            </w:tcMar>
            <w:vAlign w:val="center"/>
          </w:tcPr>
          <w:p w:rsidR="00D47F56" w:rsidRPr="00BB0BCF" w:rsidRDefault="00D47F56" w:rsidP="00AF1B0B">
            <w:pPr>
              <w:jc w:val="right"/>
            </w:pPr>
            <w:r w:rsidRPr="00BB0BCF">
              <w:rPr>
                <w:szCs w:val="22"/>
              </w:rPr>
              <w:t>500</w:t>
            </w:r>
          </w:p>
        </w:tc>
        <w:tc>
          <w:tcPr>
            <w:tcW w:w="1352" w:type="dxa"/>
            <w:noWrap/>
            <w:tcMar>
              <w:right w:w="454" w:type="dxa"/>
            </w:tcMar>
            <w:vAlign w:val="center"/>
          </w:tcPr>
          <w:p w:rsidR="00D47F56" w:rsidRPr="00BB0BCF" w:rsidRDefault="00D47F56" w:rsidP="00AF1B0B">
            <w:pPr>
              <w:jc w:val="right"/>
            </w:pPr>
            <w:r w:rsidRPr="00BB0BCF">
              <w:rPr>
                <w:szCs w:val="22"/>
              </w:rPr>
              <w:t>750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Khan &amp; Frankland 1984</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Zea mays</w:t>
            </w:r>
          </w:p>
        </w:tc>
        <w:tc>
          <w:tcPr>
            <w:tcW w:w="1959" w:type="dxa"/>
            <w:noWrap/>
            <w:vAlign w:val="center"/>
          </w:tcPr>
          <w:p w:rsidR="00D47F56" w:rsidRPr="00BB0BCF" w:rsidRDefault="00D47F56" w:rsidP="00AF1B0B">
            <w:r w:rsidRPr="00BB0BCF">
              <w:rPr>
                <w:szCs w:val="22"/>
              </w:rPr>
              <w:t>root length</w:t>
            </w:r>
          </w:p>
        </w:tc>
        <w:tc>
          <w:tcPr>
            <w:tcW w:w="1293" w:type="dxa"/>
            <w:noWrap/>
            <w:tcMar>
              <w:right w:w="454" w:type="dxa"/>
            </w:tcMar>
            <w:vAlign w:val="center"/>
          </w:tcPr>
          <w:p w:rsidR="00D47F56" w:rsidRPr="00BB0BCF" w:rsidRDefault="00D47F56" w:rsidP="00AF1B0B">
            <w:pPr>
              <w:jc w:val="right"/>
            </w:pPr>
            <w:r w:rsidRPr="00BB0BCF">
              <w:rPr>
                <w:szCs w:val="22"/>
              </w:rPr>
              <w:t>100</w:t>
            </w:r>
          </w:p>
        </w:tc>
        <w:tc>
          <w:tcPr>
            <w:tcW w:w="1293" w:type="dxa"/>
            <w:noWrap/>
            <w:tcMar>
              <w:right w:w="454" w:type="dxa"/>
            </w:tcMar>
            <w:vAlign w:val="center"/>
          </w:tcPr>
          <w:p w:rsidR="00D47F56" w:rsidRPr="00BB0BCF" w:rsidRDefault="00D47F56" w:rsidP="00AF1B0B">
            <w:pPr>
              <w:jc w:val="right"/>
            </w:pPr>
            <w:r w:rsidRPr="00BB0BCF">
              <w:rPr>
                <w:szCs w:val="22"/>
              </w:rPr>
              <w:t>150</w:t>
            </w:r>
          </w:p>
        </w:tc>
        <w:tc>
          <w:tcPr>
            <w:tcW w:w="1352" w:type="dxa"/>
            <w:noWrap/>
            <w:tcMar>
              <w:right w:w="454" w:type="dxa"/>
            </w:tcMar>
            <w:vAlign w:val="center"/>
          </w:tcPr>
          <w:p w:rsidR="00D47F56" w:rsidRPr="00BB0BCF" w:rsidRDefault="00D47F56" w:rsidP="00AF1B0B">
            <w:pPr>
              <w:jc w:val="right"/>
            </w:pPr>
            <w:r w:rsidRPr="00BB0BCF">
              <w:rPr>
                <w:szCs w:val="22"/>
              </w:rPr>
              <w:t>300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LDA 2008</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Dendrobaena rubida</w:t>
            </w:r>
          </w:p>
        </w:tc>
        <w:tc>
          <w:tcPr>
            <w:tcW w:w="1959" w:type="dxa"/>
            <w:noWrap/>
            <w:vAlign w:val="center"/>
          </w:tcPr>
          <w:p w:rsidR="00D47F56" w:rsidRPr="00BB0BCF" w:rsidRDefault="00D47F56" w:rsidP="00AF1B0B">
            <w:r w:rsidRPr="00BB0BCF">
              <w:rPr>
                <w:szCs w:val="22"/>
              </w:rPr>
              <w:t>hatching success</w:t>
            </w:r>
          </w:p>
        </w:tc>
        <w:tc>
          <w:tcPr>
            <w:tcW w:w="1293" w:type="dxa"/>
            <w:noWrap/>
            <w:tcMar>
              <w:right w:w="454" w:type="dxa"/>
            </w:tcMar>
            <w:vAlign w:val="center"/>
          </w:tcPr>
          <w:p w:rsidR="00D47F56" w:rsidRPr="00BB0BCF" w:rsidRDefault="00D47F56" w:rsidP="00AF1B0B">
            <w:pPr>
              <w:jc w:val="right"/>
            </w:pPr>
            <w:r w:rsidRPr="00BB0BCF">
              <w:rPr>
                <w:szCs w:val="22"/>
              </w:rPr>
              <w:t>129</w:t>
            </w:r>
          </w:p>
        </w:tc>
        <w:tc>
          <w:tcPr>
            <w:tcW w:w="1293" w:type="dxa"/>
            <w:noWrap/>
            <w:tcMar>
              <w:right w:w="454" w:type="dxa"/>
            </w:tcMar>
            <w:vAlign w:val="center"/>
          </w:tcPr>
          <w:p w:rsidR="00D47F56" w:rsidRPr="00BB0BCF" w:rsidRDefault="00D47F56" w:rsidP="00AF1B0B">
            <w:pPr>
              <w:jc w:val="right"/>
            </w:pPr>
            <w:r w:rsidRPr="00BB0BCF">
              <w:rPr>
                <w:szCs w:val="22"/>
              </w:rPr>
              <w:t>194</w:t>
            </w:r>
          </w:p>
        </w:tc>
        <w:tc>
          <w:tcPr>
            <w:tcW w:w="1352" w:type="dxa"/>
            <w:noWrap/>
            <w:tcMar>
              <w:right w:w="454" w:type="dxa"/>
            </w:tcMar>
            <w:vAlign w:val="center"/>
          </w:tcPr>
          <w:p w:rsidR="00D47F56" w:rsidRPr="00BB0BCF" w:rsidRDefault="00D47F56" w:rsidP="00AF1B0B">
            <w:pPr>
              <w:jc w:val="right"/>
            </w:pPr>
            <w:r w:rsidRPr="00BB0BCF">
              <w:rPr>
                <w:szCs w:val="22"/>
              </w:rPr>
              <w:t>387</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Bengtsson et al. 1986 </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Eisenia andrei</w:t>
            </w:r>
          </w:p>
        </w:tc>
        <w:tc>
          <w:tcPr>
            <w:tcW w:w="1959" w:type="dxa"/>
            <w:noWrap/>
            <w:vAlign w:val="center"/>
          </w:tcPr>
          <w:p w:rsidR="00D47F56" w:rsidRPr="00BB0BCF" w:rsidRDefault="00D47F56" w:rsidP="00AF1B0B">
            <w:r w:rsidRPr="00BB0BCF">
              <w:rPr>
                <w:szCs w:val="22"/>
              </w:rPr>
              <w:t>survival</w:t>
            </w:r>
          </w:p>
        </w:tc>
        <w:tc>
          <w:tcPr>
            <w:tcW w:w="1293" w:type="dxa"/>
            <w:noWrap/>
            <w:tcMar>
              <w:right w:w="454" w:type="dxa"/>
            </w:tcMar>
            <w:vAlign w:val="center"/>
          </w:tcPr>
          <w:p w:rsidR="00D47F56" w:rsidRPr="00BB0BCF" w:rsidRDefault="00D47F56" w:rsidP="00AF1B0B">
            <w:pPr>
              <w:jc w:val="right"/>
            </w:pPr>
            <w:r w:rsidRPr="00BB0BCF">
              <w:rPr>
                <w:szCs w:val="22"/>
              </w:rPr>
              <w:t>1000</w:t>
            </w:r>
          </w:p>
        </w:tc>
        <w:tc>
          <w:tcPr>
            <w:tcW w:w="1293" w:type="dxa"/>
            <w:noWrap/>
            <w:tcMar>
              <w:right w:w="454" w:type="dxa"/>
            </w:tcMar>
            <w:vAlign w:val="center"/>
          </w:tcPr>
          <w:p w:rsidR="00D47F56" w:rsidRPr="00BB0BCF" w:rsidRDefault="00D47F56" w:rsidP="00AF1B0B">
            <w:pPr>
              <w:jc w:val="right"/>
            </w:pPr>
            <w:r w:rsidRPr="00BB0BCF">
              <w:rPr>
                <w:szCs w:val="22"/>
              </w:rPr>
              <w:t>1500</w:t>
            </w:r>
          </w:p>
        </w:tc>
        <w:tc>
          <w:tcPr>
            <w:tcW w:w="1352" w:type="dxa"/>
            <w:noWrap/>
            <w:tcMar>
              <w:right w:w="454" w:type="dxa"/>
            </w:tcMar>
            <w:vAlign w:val="center"/>
          </w:tcPr>
          <w:p w:rsidR="00D47F56" w:rsidRPr="00BB0BCF" w:rsidRDefault="00D47F56" w:rsidP="00AF1B0B">
            <w:pPr>
              <w:jc w:val="right"/>
            </w:pPr>
            <w:r w:rsidRPr="00BB0BCF">
              <w:rPr>
                <w:szCs w:val="22"/>
              </w:rPr>
              <w:t>3410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Vaughan &amp; Greenslade 1998</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Eisenia fetida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608</w:t>
            </w:r>
          </w:p>
        </w:tc>
        <w:tc>
          <w:tcPr>
            <w:tcW w:w="1293" w:type="dxa"/>
            <w:noWrap/>
            <w:tcMar>
              <w:right w:w="454" w:type="dxa"/>
            </w:tcMar>
            <w:vAlign w:val="center"/>
          </w:tcPr>
          <w:p w:rsidR="00D47F56" w:rsidRPr="00BB0BCF" w:rsidRDefault="00D47F56" w:rsidP="00AF1B0B">
            <w:pPr>
              <w:jc w:val="right"/>
            </w:pPr>
            <w:r w:rsidRPr="00BB0BCF">
              <w:rPr>
                <w:szCs w:val="22"/>
              </w:rPr>
              <w:t>912</w:t>
            </w:r>
          </w:p>
        </w:tc>
        <w:tc>
          <w:tcPr>
            <w:tcW w:w="1352" w:type="dxa"/>
            <w:noWrap/>
            <w:tcMar>
              <w:right w:w="454" w:type="dxa"/>
            </w:tcMar>
            <w:vAlign w:val="center"/>
          </w:tcPr>
          <w:p w:rsidR="00D47F56" w:rsidRPr="00BB0BCF" w:rsidRDefault="00D47F56" w:rsidP="00AF1B0B">
            <w:pPr>
              <w:jc w:val="right"/>
            </w:pPr>
            <w:r w:rsidRPr="00BB0BCF">
              <w:rPr>
                <w:szCs w:val="22"/>
              </w:rPr>
              <w:t>1629</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Spurgeon &amp;  Hopkin 1995</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Eisenia fetida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1810</w:t>
            </w:r>
          </w:p>
        </w:tc>
        <w:tc>
          <w:tcPr>
            <w:tcW w:w="1293" w:type="dxa"/>
            <w:noWrap/>
            <w:tcMar>
              <w:right w:w="454" w:type="dxa"/>
            </w:tcMar>
            <w:vAlign w:val="center"/>
          </w:tcPr>
          <w:p w:rsidR="00D47F56" w:rsidRPr="00BB0BCF" w:rsidRDefault="00D47F56" w:rsidP="00AF1B0B">
            <w:pPr>
              <w:jc w:val="right"/>
            </w:pPr>
            <w:r w:rsidRPr="00BB0BCF">
              <w:rPr>
                <w:szCs w:val="22"/>
              </w:rPr>
              <w:t>2715</w:t>
            </w:r>
          </w:p>
        </w:tc>
        <w:tc>
          <w:tcPr>
            <w:tcW w:w="1352" w:type="dxa"/>
            <w:noWrap/>
            <w:tcMar>
              <w:right w:w="454" w:type="dxa"/>
            </w:tcMar>
            <w:vAlign w:val="center"/>
          </w:tcPr>
          <w:p w:rsidR="00D47F56" w:rsidRPr="00BB0BCF" w:rsidRDefault="00D47F56" w:rsidP="00AF1B0B">
            <w:pPr>
              <w:jc w:val="right"/>
            </w:pPr>
            <w:r w:rsidRPr="00BB0BCF">
              <w:rPr>
                <w:szCs w:val="22"/>
              </w:rPr>
              <w:t>3760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Spurgeon et al. 1994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Eisenia fetida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400</w:t>
            </w:r>
          </w:p>
        </w:tc>
        <w:tc>
          <w:tcPr>
            <w:tcW w:w="1293" w:type="dxa"/>
            <w:noWrap/>
            <w:tcMar>
              <w:right w:w="454" w:type="dxa"/>
            </w:tcMar>
            <w:vAlign w:val="center"/>
          </w:tcPr>
          <w:p w:rsidR="00D47F56" w:rsidRPr="00BB0BCF" w:rsidRDefault="00D47F56" w:rsidP="00AF1B0B">
            <w:pPr>
              <w:jc w:val="right"/>
            </w:pPr>
            <w:r w:rsidRPr="00BB0BCF">
              <w:rPr>
                <w:szCs w:val="22"/>
              </w:rPr>
              <w:t>600</w:t>
            </w:r>
          </w:p>
        </w:tc>
        <w:tc>
          <w:tcPr>
            <w:tcW w:w="1352" w:type="dxa"/>
            <w:noWrap/>
            <w:tcMar>
              <w:right w:w="454" w:type="dxa"/>
            </w:tcMar>
            <w:vAlign w:val="center"/>
          </w:tcPr>
          <w:p w:rsidR="00D47F56" w:rsidRPr="00BB0BCF" w:rsidRDefault="00D47F56" w:rsidP="00AF1B0B">
            <w:pPr>
              <w:jc w:val="right"/>
            </w:pPr>
            <w:r w:rsidRPr="00BB0BCF">
              <w:rPr>
                <w:szCs w:val="22"/>
              </w:rPr>
              <w:t>1200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Davies et al. 2003a</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Eisenia fetida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3000</w:t>
            </w:r>
          </w:p>
        </w:tc>
        <w:tc>
          <w:tcPr>
            <w:tcW w:w="1293" w:type="dxa"/>
            <w:noWrap/>
            <w:tcMar>
              <w:right w:w="454" w:type="dxa"/>
            </w:tcMar>
            <w:vAlign w:val="center"/>
          </w:tcPr>
          <w:p w:rsidR="00D47F56" w:rsidRPr="00BB0BCF" w:rsidRDefault="00D47F56" w:rsidP="00AF1B0B">
            <w:pPr>
              <w:jc w:val="right"/>
            </w:pPr>
            <w:r w:rsidRPr="00BB0BCF">
              <w:rPr>
                <w:szCs w:val="22"/>
              </w:rPr>
              <w:t>4500</w:t>
            </w:r>
          </w:p>
        </w:tc>
        <w:tc>
          <w:tcPr>
            <w:tcW w:w="1352" w:type="dxa"/>
            <w:noWrap/>
            <w:tcMar>
              <w:right w:w="454" w:type="dxa"/>
            </w:tcMar>
            <w:vAlign w:val="center"/>
          </w:tcPr>
          <w:p w:rsidR="00D47F56" w:rsidRPr="00BB0BCF" w:rsidRDefault="00D47F56" w:rsidP="00AF1B0B">
            <w:pPr>
              <w:jc w:val="right"/>
            </w:pPr>
            <w:r w:rsidRPr="00BB0BCF">
              <w:rPr>
                <w:szCs w:val="22"/>
              </w:rPr>
              <w:t>9000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Davies et al. 2003b</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2000</w:t>
            </w:r>
          </w:p>
        </w:tc>
        <w:tc>
          <w:tcPr>
            <w:tcW w:w="1293" w:type="dxa"/>
            <w:noWrap/>
            <w:tcMar>
              <w:right w:w="454" w:type="dxa"/>
            </w:tcMar>
            <w:vAlign w:val="center"/>
          </w:tcPr>
          <w:p w:rsidR="00D47F56" w:rsidRPr="00BB0BCF" w:rsidRDefault="00D47F56" w:rsidP="00AF1B0B">
            <w:pPr>
              <w:jc w:val="right"/>
            </w:pPr>
            <w:r w:rsidRPr="00BB0BCF">
              <w:rPr>
                <w:szCs w:val="22"/>
              </w:rPr>
              <w:t>5000</w:t>
            </w:r>
          </w:p>
        </w:tc>
        <w:tc>
          <w:tcPr>
            <w:tcW w:w="1352" w:type="dxa"/>
            <w:noWrap/>
            <w:tcMar>
              <w:right w:w="454" w:type="dxa"/>
            </w:tcMar>
            <w:vAlign w:val="center"/>
          </w:tcPr>
          <w:p w:rsidR="00D47F56" w:rsidRPr="00BB0BCF" w:rsidRDefault="00D47F56" w:rsidP="00AF1B0B">
            <w:pPr>
              <w:jc w:val="right"/>
            </w:pPr>
            <w:r w:rsidRPr="00BB0BCF">
              <w:rPr>
                <w:szCs w:val="22"/>
              </w:rPr>
              <w:t>1360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Sandifer &amp; Hopkin 1996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400</w:t>
            </w:r>
          </w:p>
        </w:tc>
        <w:tc>
          <w:tcPr>
            <w:tcW w:w="1293" w:type="dxa"/>
            <w:noWrap/>
            <w:tcMar>
              <w:right w:w="454" w:type="dxa"/>
            </w:tcMar>
            <w:vAlign w:val="center"/>
          </w:tcPr>
          <w:p w:rsidR="00D47F56" w:rsidRPr="00BB0BCF" w:rsidRDefault="00D47F56" w:rsidP="00AF1B0B">
            <w:pPr>
              <w:jc w:val="right"/>
            </w:pPr>
            <w:r w:rsidRPr="00BB0BCF">
              <w:rPr>
                <w:szCs w:val="22"/>
              </w:rPr>
              <w:t>2000</w:t>
            </w:r>
          </w:p>
        </w:tc>
        <w:tc>
          <w:tcPr>
            <w:tcW w:w="1352" w:type="dxa"/>
            <w:noWrap/>
            <w:tcMar>
              <w:right w:w="454" w:type="dxa"/>
            </w:tcMar>
            <w:vAlign w:val="center"/>
          </w:tcPr>
          <w:p w:rsidR="00D47F56" w:rsidRPr="00BB0BCF" w:rsidRDefault="00D47F56" w:rsidP="00AF1B0B">
            <w:pPr>
              <w:jc w:val="right"/>
            </w:pPr>
            <w:r w:rsidRPr="00BB0BCF">
              <w:rPr>
                <w:szCs w:val="22"/>
              </w:rPr>
              <w:t>2970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Sandifer &amp; Hopkin 1996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2000</w:t>
            </w:r>
          </w:p>
        </w:tc>
        <w:tc>
          <w:tcPr>
            <w:tcW w:w="1293" w:type="dxa"/>
            <w:noWrap/>
            <w:tcMar>
              <w:right w:w="454" w:type="dxa"/>
            </w:tcMar>
            <w:vAlign w:val="center"/>
          </w:tcPr>
          <w:p w:rsidR="00D47F56" w:rsidRPr="00BB0BCF" w:rsidRDefault="00D47F56" w:rsidP="00AF1B0B">
            <w:pPr>
              <w:jc w:val="right"/>
            </w:pPr>
            <w:r w:rsidRPr="00BB0BCF">
              <w:rPr>
                <w:szCs w:val="22"/>
              </w:rPr>
              <w:t>3000</w:t>
            </w:r>
          </w:p>
        </w:tc>
        <w:tc>
          <w:tcPr>
            <w:tcW w:w="1352" w:type="dxa"/>
            <w:noWrap/>
            <w:tcMar>
              <w:right w:w="454" w:type="dxa"/>
            </w:tcMar>
            <w:vAlign w:val="center"/>
          </w:tcPr>
          <w:p w:rsidR="00D47F56" w:rsidRPr="00BB0BCF" w:rsidRDefault="00D47F56" w:rsidP="00AF1B0B">
            <w:pPr>
              <w:jc w:val="right"/>
            </w:pPr>
            <w:r w:rsidRPr="00BB0BCF">
              <w:rPr>
                <w:szCs w:val="22"/>
              </w:rPr>
              <w:t>3160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Sandifer &amp; Hopkin 1996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400</w:t>
            </w:r>
          </w:p>
        </w:tc>
        <w:tc>
          <w:tcPr>
            <w:tcW w:w="1293" w:type="dxa"/>
            <w:noWrap/>
            <w:tcMar>
              <w:right w:w="454" w:type="dxa"/>
            </w:tcMar>
            <w:vAlign w:val="center"/>
          </w:tcPr>
          <w:p w:rsidR="00D47F56" w:rsidRPr="00BB0BCF" w:rsidRDefault="00D47F56" w:rsidP="00AF1B0B">
            <w:pPr>
              <w:jc w:val="right"/>
            </w:pPr>
            <w:r w:rsidRPr="00BB0BCF">
              <w:rPr>
                <w:szCs w:val="22"/>
              </w:rPr>
              <w:t>2000</w:t>
            </w:r>
          </w:p>
        </w:tc>
        <w:tc>
          <w:tcPr>
            <w:tcW w:w="1352" w:type="dxa"/>
            <w:noWrap/>
            <w:tcMar>
              <w:right w:w="454" w:type="dxa"/>
            </w:tcMar>
            <w:vAlign w:val="center"/>
          </w:tcPr>
          <w:p w:rsidR="00D47F56" w:rsidRPr="00BB0BCF" w:rsidRDefault="00D47F56" w:rsidP="00AF1B0B">
            <w:pPr>
              <w:jc w:val="right"/>
            </w:pPr>
            <w:r w:rsidRPr="00BB0BCF">
              <w:rPr>
                <w:szCs w:val="22"/>
              </w:rPr>
              <w:t>1570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Sandifer &amp; Hopkin 1997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2970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Sandifer &amp; Hopkin 1997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1300</w:t>
            </w:r>
          </w:p>
        </w:tc>
        <w:tc>
          <w:tcPr>
            <w:tcW w:w="1293" w:type="dxa"/>
            <w:noWrap/>
            <w:tcMar>
              <w:right w:w="454" w:type="dxa"/>
            </w:tcMar>
            <w:vAlign w:val="center"/>
          </w:tcPr>
          <w:p w:rsidR="00D47F56" w:rsidRPr="00BB0BCF" w:rsidRDefault="00D47F56" w:rsidP="00AF1B0B">
            <w:pPr>
              <w:jc w:val="right"/>
            </w:pPr>
            <w:r w:rsidRPr="00BB0BCF">
              <w:rPr>
                <w:szCs w:val="22"/>
              </w:rPr>
              <w:t>1950</w:t>
            </w:r>
          </w:p>
        </w:tc>
        <w:tc>
          <w:tcPr>
            <w:tcW w:w="1352" w:type="dxa"/>
            <w:noWrap/>
            <w:tcMar>
              <w:right w:w="454" w:type="dxa"/>
            </w:tcMar>
            <w:vAlign w:val="center"/>
          </w:tcPr>
          <w:p w:rsidR="00D47F56" w:rsidRPr="00BB0BCF" w:rsidRDefault="00D47F56" w:rsidP="00AF1B0B">
            <w:pPr>
              <w:jc w:val="right"/>
            </w:pPr>
            <w:r w:rsidRPr="00BB0BCF">
              <w:rPr>
                <w:szCs w:val="22"/>
              </w:rPr>
              <w:t>1900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Bongers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1138</w:t>
            </w:r>
          </w:p>
        </w:tc>
        <w:tc>
          <w:tcPr>
            <w:tcW w:w="1293" w:type="dxa"/>
            <w:noWrap/>
            <w:tcMar>
              <w:right w:w="454" w:type="dxa"/>
            </w:tcMar>
            <w:vAlign w:val="center"/>
          </w:tcPr>
          <w:p w:rsidR="00D47F56" w:rsidRPr="00BB0BCF" w:rsidRDefault="00D47F56" w:rsidP="00AF1B0B">
            <w:pPr>
              <w:jc w:val="right"/>
            </w:pPr>
            <w:r w:rsidRPr="00BB0BCF">
              <w:rPr>
                <w:szCs w:val="22"/>
              </w:rPr>
              <w:t>1707</w:t>
            </w:r>
          </w:p>
        </w:tc>
        <w:tc>
          <w:tcPr>
            <w:tcW w:w="1352" w:type="dxa"/>
            <w:noWrap/>
            <w:tcMar>
              <w:right w:w="454" w:type="dxa"/>
            </w:tcMar>
            <w:vAlign w:val="center"/>
          </w:tcPr>
          <w:p w:rsidR="00D47F56" w:rsidRPr="00BB0BCF" w:rsidRDefault="00D47F56" w:rsidP="00AF1B0B">
            <w:pPr>
              <w:jc w:val="right"/>
            </w:pPr>
            <w:r w:rsidRPr="00BB0BCF">
              <w:rPr>
                <w:szCs w:val="22"/>
              </w:rPr>
              <w:t>3414</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2064</w:t>
            </w:r>
          </w:p>
        </w:tc>
        <w:tc>
          <w:tcPr>
            <w:tcW w:w="1293" w:type="dxa"/>
            <w:noWrap/>
            <w:tcMar>
              <w:right w:w="454" w:type="dxa"/>
            </w:tcMar>
            <w:vAlign w:val="center"/>
          </w:tcPr>
          <w:p w:rsidR="00D47F56" w:rsidRPr="00BB0BCF" w:rsidRDefault="00D47F56" w:rsidP="00AF1B0B">
            <w:pPr>
              <w:jc w:val="right"/>
            </w:pPr>
            <w:r w:rsidRPr="00BB0BCF">
              <w:rPr>
                <w:szCs w:val="22"/>
              </w:rPr>
              <w:t>3096</w:t>
            </w:r>
          </w:p>
        </w:tc>
        <w:tc>
          <w:tcPr>
            <w:tcW w:w="1352" w:type="dxa"/>
            <w:noWrap/>
            <w:tcMar>
              <w:right w:w="454" w:type="dxa"/>
            </w:tcMar>
            <w:vAlign w:val="center"/>
          </w:tcPr>
          <w:p w:rsidR="00D47F56" w:rsidRPr="00BB0BCF" w:rsidRDefault="00D47F56" w:rsidP="00AF1B0B">
            <w:pPr>
              <w:jc w:val="right"/>
            </w:pPr>
            <w:r w:rsidRPr="00BB0BCF">
              <w:rPr>
                <w:szCs w:val="22"/>
              </w:rPr>
              <w:t>6192</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1614</w:t>
            </w:r>
          </w:p>
        </w:tc>
        <w:tc>
          <w:tcPr>
            <w:tcW w:w="1293" w:type="dxa"/>
            <w:noWrap/>
            <w:tcMar>
              <w:right w:w="454" w:type="dxa"/>
            </w:tcMar>
            <w:vAlign w:val="center"/>
          </w:tcPr>
          <w:p w:rsidR="00D47F56" w:rsidRPr="00BB0BCF" w:rsidRDefault="00D47F56" w:rsidP="00AF1B0B">
            <w:pPr>
              <w:jc w:val="right"/>
            </w:pPr>
            <w:r w:rsidRPr="00BB0BCF">
              <w:rPr>
                <w:szCs w:val="22"/>
              </w:rPr>
              <w:t>2421</w:t>
            </w:r>
          </w:p>
        </w:tc>
        <w:tc>
          <w:tcPr>
            <w:tcW w:w="1352" w:type="dxa"/>
            <w:noWrap/>
            <w:tcMar>
              <w:right w:w="454" w:type="dxa"/>
            </w:tcMar>
            <w:vAlign w:val="center"/>
          </w:tcPr>
          <w:p w:rsidR="00D47F56" w:rsidRPr="00BB0BCF" w:rsidRDefault="00D47F56" w:rsidP="00AF1B0B">
            <w:pPr>
              <w:jc w:val="right"/>
            </w:pPr>
            <w:r w:rsidRPr="00BB0BCF">
              <w:rPr>
                <w:szCs w:val="22"/>
              </w:rPr>
              <w:t>4842</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2560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Lumbriculus rubellus</w:t>
            </w:r>
          </w:p>
        </w:tc>
        <w:tc>
          <w:tcPr>
            <w:tcW w:w="1959" w:type="dxa"/>
            <w:noWrap/>
            <w:vAlign w:val="center"/>
          </w:tcPr>
          <w:p w:rsidR="00D47F56" w:rsidRPr="00BB0BCF" w:rsidRDefault="00D47F56" w:rsidP="00AF1B0B">
            <w:r w:rsidRPr="00BB0BCF">
              <w:rPr>
                <w:szCs w:val="22"/>
              </w:rPr>
              <w:t>growth</w:t>
            </w:r>
          </w:p>
        </w:tc>
        <w:tc>
          <w:tcPr>
            <w:tcW w:w="1293" w:type="dxa"/>
            <w:noWrap/>
            <w:tcMar>
              <w:right w:w="454" w:type="dxa"/>
            </w:tcMar>
            <w:vAlign w:val="center"/>
          </w:tcPr>
          <w:p w:rsidR="00D47F56" w:rsidRPr="00BB0BCF" w:rsidRDefault="00D47F56" w:rsidP="00AF1B0B">
            <w:pPr>
              <w:jc w:val="right"/>
            </w:pPr>
            <w:r w:rsidRPr="00BB0BCF">
              <w:rPr>
                <w:szCs w:val="22"/>
              </w:rPr>
              <w:t>1000</w:t>
            </w:r>
          </w:p>
        </w:tc>
        <w:tc>
          <w:tcPr>
            <w:tcW w:w="1293" w:type="dxa"/>
            <w:noWrap/>
            <w:tcMar>
              <w:right w:w="454" w:type="dxa"/>
            </w:tcMar>
            <w:vAlign w:val="center"/>
          </w:tcPr>
          <w:p w:rsidR="00D47F56" w:rsidRPr="00BB0BCF" w:rsidRDefault="00D47F56" w:rsidP="00AF1B0B">
            <w:pPr>
              <w:jc w:val="right"/>
            </w:pPr>
            <w:r w:rsidRPr="00BB0BCF">
              <w:rPr>
                <w:szCs w:val="22"/>
              </w:rPr>
              <w:t>1500</w:t>
            </w:r>
          </w:p>
        </w:tc>
        <w:tc>
          <w:tcPr>
            <w:tcW w:w="1352" w:type="dxa"/>
            <w:noWrap/>
            <w:tcMar>
              <w:right w:w="454" w:type="dxa"/>
            </w:tcMar>
            <w:vAlign w:val="center"/>
          </w:tcPr>
          <w:p w:rsidR="00D47F56" w:rsidRPr="00BB0BCF" w:rsidRDefault="00D47F56" w:rsidP="00AF1B0B">
            <w:pPr>
              <w:jc w:val="right"/>
            </w:pPr>
            <w:r w:rsidRPr="00BB0BCF">
              <w:rPr>
                <w:szCs w:val="22"/>
              </w:rPr>
              <w:t>3000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Ma, 1982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Denitrification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250</w:t>
            </w:r>
          </w:p>
        </w:tc>
        <w:tc>
          <w:tcPr>
            <w:tcW w:w="1293" w:type="dxa"/>
            <w:noWrap/>
            <w:tcMar>
              <w:right w:w="454" w:type="dxa"/>
            </w:tcMar>
            <w:vAlign w:val="center"/>
          </w:tcPr>
          <w:p w:rsidR="00D47F56" w:rsidRPr="00BB0BCF" w:rsidRDefault="00D47F56" w:rsidP="00AF1B0B">
            <w:pPr>
              <w:jc w:val="right"/>
            </w:pPr>
            <w:r w:rsidRPr="00BB0BCF">
              <w:rPr>
                <w:szCs w:val="22"/>
              </w:rPr>
              <w:t>500</w:t>
            </w:r>
          </w:p>
        </w:tc>
        <w:tc>
          <w:tcPr>
            <w:tcW w:w="1352" w:type="dxa"/>
            <w:noWrap/>
            <w:tcMar>
              <w:right w:w="454" w:type="dxa"/>
            </w:tcMar>
            <w:vAlign w:val="center"/>
          </w:tcPr>
          <w:p w:rsidR="00D47F56" w:rsidRPr="00BB0BCF" w:rsidRDefault="00D47F56" w:rsidP="00AF1B0B">
            <w:pPr>
              <w:jc w:val="right"/>
            </w:pPr>
            <w:r w:rsidRPr="00BB0BCF">
              <w:rPr>
                <w:szCs w:val="22"/>
              </w:rPr>
              <w:t>750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Bollag &amp; Barabasz 1979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Nitrification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448</w:t>
            </w:r>
          </w:p>
        </w:tc>
        <w:tc>
          <w:tcPr>
            <w:tcW w:w="1293" w:type="dxa"/>
            <w:noWrap/>
            <w:tcMar>
              <w:right w:w="454" w:type="dxa"/>
            </w:tcMar>
            <w:vAlign w:val="center"/>
          </w:tcPr>
          <w:p w:rsidR="00D47F56" w:rsidRPr="00BB0BCF" w:rsidRDefault="00D47F56" w:rsidP="00AF1B0B">
            <w:pPr>
              <w:jc w:val="right"/>
            </w:pPr>
            <w:r w:rsidRPr="00BB0BCF">
              <w:rPr>
                <w:szCs w:val="22"/>
              </w:rPr>
              <w:t>672</w:t>
            </w:r>
          </w:p>
        </w:tc>
        <w:tc>
          <w:tcPr>
            <w:tcW w:w="1352" w:type="dxa"/>
            <w:noWrap/>
            <w:tcMar>
              <w:right w:w="454" w:type="dxa"/>
            </w:tcMar>
            <w:vAlign w:val="center"/>
          </w:tcPr>
          <w:p w:rsidR="00D47F56" w:rsidRPr="00BB0BCF" w:rsidRDefault="00D47F56" w:rsidP="00AF1B0B">
            <w:pPr>
              <w:jc w:val="right"/>
            </w:pPr>
            <w:r w:rsidRPr="00BB0BCF">
              <w:rPr>
                <w:szCs w:val="22"/>
              </w:rPr>
              <w:t>1344</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Nitrification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2064</w:t>
            </w:r>
          </w:p>
        </w:tc>
        <w:tc>
          <w:tcPr>
            <w:tcW w:w="1293" w:type="dxa"/>
            <w:noWrap/>
            <w:tcMar>
              <w:right w:w="454" w:type="dxa"/>
            </w:tcMar>
            <w:vAlign w:val="center"/>
          </w:tcPr>
          <w:p w:rsidR="00D47F56" w:rsidRPr="00BB0BCF" w:rsidRDefault="00D47F56" w:rsidP="00AF1B0B">
            <w:pPr>
              <w:jc w:val="right"/>
            </w:pPr>
            <w:r w:rsidRPr="00BB0BCF">
              <w:rPr>
                <w:szCs w:val="22"/>
              </w:rPr>
              <w:t>3096</w:t>
            </w:r>
          </w:p>
        </w:tc>
        <w:tc>
          <w:tcPr>
            <w:tcW w:w="1352" w:type="dxa"/>
            <w:noWrap/>
            <w:tcMar>
              <w:right w:w="454" w:type="dxa"/>
            </w:tcMar>
            <w:vAlign w:val="center"/>
          </w:tcPr>
          <w:p w:rsidR="00D47F56" w:rsidRPr="00BB0BCF" w:rsidRDefault="00D47F56" w:rsidP="00AF1B0B">
            <w:pPr>
              <w:jc w:val="right"/>
            </w:pPr>
            <w:r w:rsidRPr="00BB0BCF">
              <w:rPr>
                <w:szCs w:val="22"/>
              </w:rPr>
              <w:t>6192</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Nitrification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253</w:t>
            </w:r>
          </w:p>
        </w:tc>
        <w:tc>
          <w:tcPr>
            <w:tcW w:w="1293" w:type="dxa"/>
            <w:noWrap/>
            <w:tcMar>
              <w:right w:w="454" w:type="dxa"/>
            </w:tcMar>
            <w:vAlign w:val="center"/>
          </w:tcPr>
          <w:p w:rsidR="00D47F56" w:rsidRPr="00BB0BCF" w:rsidRDefault="00D47F56" w:rsidP="00AF1B0B">
            <w:pPr>
              <w:jc w:val="right"/>
            </w:pPr>
            <w:r w:rsidRPr="00BB0BCF">
              <w:rPr>
                <w:szCs w:val="22"/>
              </w:rPr>
              <w:t>380</w:t>
            </w:r>
          </w:p>
        </w:tc>
        <w:tc>
          <w:tcPr>
            <w:tcW w:w="1352" w:type="dxa"/>
            <w:noWrap/>
            <w:tcMar>
              <w:right w:w="454" w:type="dxa"/>
            </w:tcMar>
            <w:vAlign w:val="center"/>
          </w:tcPr>
          <w:p w:rsidR="00D47F56" w:rsidRPr="00BB0BCF" w:rsidRDefault="00D47F56" w:rsidP="00AF1B0B">
            <w:pPr>
              <w:jc w:val="right"/>
            </w:pPr>
            <w:r w:rsidRPr="00BB0BCF">
              <w:rPr>
                <w:szCs w:val="22"/>
              </w:rPr>
              <w:t>759</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N-mineralisation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200</w:t>
            </w:r>
          </w:p>
        </w:tc>
        <w:tc>
          <w:tcPr>
            <w:tcW w:w="1293" w:type="dxa"/>
            <w:noWrap/>
            <w:tcMar>
              <w:right w:w="454" w:type="dxa"/>
            </w:tcMar>
            <w:vAlign w:val="center"/>
          </w:tcPr>
          <w:p w:rsidR="00D47F56" w:rsidRPr="00BB0BCF" w:rsidRDefault="00D47F56" w:rsidP="00AF1B0B">
            <w:pPr>
              <w:jc w:val="right"/>
            </w:pPr>
            <w:r w:rsidRPr="00BB0BCF">
              <w:rPr>
                <w:szCs w:val="22"/>
              </w:rPr>
              <w:t>300</w:t>
            </w:r>
          </w:p>
        </w:tc>
        <w:tc>
          <w:tcPr>
            <w:tcW w:w="1352" w:type="dxa"/>
            <w:noWrap/>
            <w:tcMar>
              <w:right w:w="454" w:type="dxa"/>
            </w:tcMar>
            <w:vAlign w:val="center"/>
          </w:tcPr>
          <w:p w:rsidR="00D47F56" w:rsidRPr="00BB0BCF" w:rsidRDefault="00D47F56" w:rsidP="00AF1B0B">
            <w:pPr>
              <w:jc w:val="right"/>
            </w:pPr>
            <w:r w:rsidRPr="00BB0BCF">
              <w:rPr>
                <w:szCs w:val="22"/>
              </w:rPr>
              <w:t>600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Chang &amp; Broadbent 1982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N-mineralisation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1000</w:t>
            </w:r>
          </w:p>
        </w:tc>
        <w:tc>
          <w:tcPr>
            <w:tcW w:w="1293" w:type="dxa"/>
            <w:noWrap/>
            <w:tcMar>
              <w:right w:w="454" w:type="dxa"/>
            </w:tcMar>
            <w:vAlign w:val="center"/>
          </w:tcPr>
          <w:p w:rsidR="00D47F56" w:rsidRPr="00BB0BCF" w:rsidRDefault="00D47F56" w:rsidP="00AF1B0B">
            <w:pPr>
              <w:jc w:val="right"/>
            </w:pPr>
            <w:r w:rsidRPr="00BB0BCF">
              <w:rPr>
                <w:szCs w:val="22"/>
              </w:rPr>
              <w:t>4000</w:t>
            </w:r>
          </w:p>
        </w:tc>
        <w:tc>
          <w:tcPr>
            <w:tcW w:w="1352" w:type="dxa"/>
            <w:noWrap/>
            <w:tcMar>
              <w:right w:w="454" w:type="dxa"/>
            </w:tcMar>
            <w:vAlign w:val="center"/>
          </w:tcPr>
          <w:p w:rsidR="00D47F56" w:rsidRPr="00BB0BCF" w:rsidRDefault="00D47F56" w:rsidP="00AF1B0B">
            <w:pPr>
              <w:jc w:val="right"/>
            </w:pPr>
            <w:r w:rsidRPr="00BB0BCF">
              <w:rPr>
                <w:szCs w:val="22"/>
              </w:rPr>
              <w:t>3000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Wilke 1989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188</w:t>
            </w:r>
          </w:p>
        </w:tc>
        <w:tc>
          <w:tcPr>
            <w:tcW w:w="1293" w:type="dxa"/>
            <w:noWrap/>
            <w:tcMar>
              <w:right w:w="454" w:type="dxa"/>
            </w:tcMar>
            <w:vAlign w:val="center"/>
          </w:tcPr>
          <w:p w:rsidR="00D47F56" w:rsidRPr="00BB0BCF" w:rsidRDefault="00D47F56" w:rsidP="00AF1B0B">
            <w:pPr>
              <w:jc w:val="right"/>
            </w:pPr>
            <w:r w:rsidRPr="00BB0BCF">
              <w:rPr>
                <w:szCs w:val="22"/>
              </w:rPr>
              <w:t>282</w:t>
            </w:r>
          </w:p>
        </w:tc>
        <w:tc>
          <w:tcPr>
            <w:tcW w:w="1352" w:type="dxa"/>
            <w:noWrap/>
            <w:tcMar>
              <w:right w:w="454" w:type="dxa"/>
            </w:tcMar>
            <w:vAlign w:val="center"/>
          </w:tcPr>
          <w:p w:rsidR="00D47F56" w:rsidRPr="00BB0BCF" w:rsidRDefault="00D47F56" w:rsidP="00AF1B0B">
            <w:pPr>
              <w:jc w:val="right"/>
            </w:pPr>
            <w:r w:rsidRPr="00BB0BCF">
              <w:rPr>
                <w:szCs w:val="22"/>
              </w:rPr>
              <w:t>564</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1979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1500</w:t>
            </w:r>
          </w:p>
        </w:tc>
        <w:tc>
          <w:tcPr>
            <w:tcW w:w="1293" w:type="dxa"/>
            <w:noWrap/>
            <w:tcMar>
              <w:right w:w="454" w:type="dxa"/>
            </w:tcMar>
            <w:vAlign w:val="center"/>
          </w:tcPr>
          <w:p w:rsidR="00D47F56" w:rsidRPr="00BB0BCF" w:rsidRDefault="00D47F56" w:rsidP="00AF1B0B">
            <w:pPr>
              <w:jc w:val="right"/>
            </w:pPr>
            <w:r w:rsidRPr="00BB0BCF">
              <w:rPr>
                <w:szCs w:val="22"/>
              </w:rPr>
              <w:t>2250</w:t>
            </w:r>
          </w:p>
        </w:tc>
        <w:tc>
          <w:tcPr>
            <w:tcW w:w="1352" w:type="dxa"/>
            <w:noWrap/>
            <w:tcMar>
              <w:right w:w="454" w:type="dxa"/>
            </w:tcMar>
            <w:vAlign w:val="center"/>
          </w:tcPr>
          <w:p w:rsidR="00D47F56" w:rsidRPr="00BB0BCF" w:rsidRDefault="00D47F56" w:rsidP="00AF1B0B">
            <w:pPr>
              <w:jc w:val="right"/>
            </w:pPr>
            <w:r w:rsidRPr="00BB0BCF">
              <w:rPr>
                <w:szCs w:val="22"/>
              </w:rPr>
              <w:t>4500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1979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750</w:t>
            </w:r>
          </w:p>
        </w:tc>
        <w:tc>
          <w:tcPr>
            <w:tcW w:w="1293" w:type="dxa"/>
            <w:noWrap/>
            <w:tcMar>
              <w:right w:w="454" w:type="dxa"/>
            </w:tcMar>
            <w:vAlign w:val="center"/>
          </w:tcPr>
          <w:p w:rsidR="00D47F56" w:rsidRPr="00BB0BCF" w:rsidRDefault="00D47F56" w:rsidP="00AF1B0B">
            <w:pPr>
              <w:jc w:val="right"/>
            </w:pPr>
            <w:r w:rsidRPr="00BB0BCF">
              <w:rPr>
                <w:szCs w:val="22"/>
              </w:rPr>
              <w:t>1125</w:t>
            </w:r>
          </w:p>
        </w:tc>
        <w:tc>
          <w:tcPr>
            <w:tcW w:w="1352" w:type="dxa"/>
            <w:noWrap/>
            <w:tcMar>
              <w:right w:w="454" w:type="dxa"/>
            </w:tcMar>
            <w:vAlign w:val="center"/>
          </w:tcPr>
          <w:p w:rsidR="00D47F56" w:rsidRPr="00BB0BCF" w:rsidRDefault="00D47F56" w:rsidP="00AF1B0B">
            <w:pPr>
              <w:jc w:val="right"/>
            </w:pPr>
            <w:r w:rsidRPr="00BB0BCF">
              <w:rPr>
                <w:szCs w:val="22"/>
              </w:rPr>
              <w:t>2250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1979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1000</w:t>
            </w:r>
          </w:p>
        </w:tc>
        <w:tc>
          <w:tcPr>
            <w:tcW w:w="1293" w:type="dxa"/>
            <w:noWrap/>
            <w:tcMar>
              <w:right w:w="454" w:type="dxa"/>
            </w:tcMar>
            <w:vAlign w:val="center"/>
          </w:tcPr>
          <w:p w:rsidR="00D47F56" w:rsidRPr="00BB0BCF" w:rsidRDefault="00D47F56" w:rsidP="00AF1B0B">
            <w:pPr>
              <w:jc w:val="right"/>
            </w:pPr>
            <w:r w:rsidRPr="00BB0BCF">
              <w:rPr>
                <w:szCs w:val="22"/>
              </w:rPr>
              <w:t>1500</w:t>
            </w:r>
          </w:p>
        </w:tc>
        <w:tc>
          <w:tcPr>
            <w:tcW w:w="1352" w:type="dxa"/>
            <w:noWrap/>
            <w:tcMar>
              <w:right w:w="454" w:type="dxa"/>
            </w:tcMar>
            <w:vAlign w:val="center"/>
          </w:tcPr>
          <w:p w:rsidR="00D47F56" w:rsidRPr="00BB0BCF" w:rsidRDefault="00D47F56" w:rsidP="00AF1B0B">
            <w:pPr>
              <w:jc w:val="right"/>
            </w:pPr>
            <w:r w:rsidRPr="00BB0BCF">
              <w:rPr>
                <w:szCs w:val="22"/>
              </w:rPr>
              <w:t>3000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1984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150</w:t>
            </w:r>
          </w:p>
        </w:tc>
        <w:tc>
          <w:tcPr>
            <w:tcW w:w="1293" w:type="dxa"/>
            <w:noWrap/>
            <w:tcMar>
              <w:right w:w="454" w:type="dxa"/>
            </w:tcMar>
            <w:vAlign w:val="center"/>
          </w:tcPr>
          <w:p w:rsidR="00D47F56" w:rsidRPr="00BB0BCF" w:rsidRDefault="00D47F56" w:rsidP="00AF1B0B">
            <w:pPr>
              <w:jc w:val="right"/>
            </w:pPr>
            <w:r w:rsidRPr="00BB0BCF">
              <w:rPr>
                <w:szCs w:val="22"/>
              </w:rPr>
              <w:t>225</w:t>
            </w:r>
          </w:p>
        </w:tc>
        <w:tc>
          <w:tcPr>
            <w:tcW w:w="1352" w:type="dxa"/>
            <w:noWrap/>
            <w:tcMar>
              <w:right w:w="454" w:type="dxa"/>
            </w:tcMar>
            <w:vAlign w:val="center"/>
          </w:tcPr>
          <w:p w:rsidR="00D47F56" w:rsidRPr="00BB0BCF" w:rsidRDefault="00D47F56" w:rsidP="00AF1B0B">
            <w:pPr>
              <w:jc w:val="right"/>
            </w:pPr>
            <w:r w:rsidRPr="00BB0BCF">
              <w:rPr>
                <w:szCs w:val="22"/>
              </w:rPr>
              <w:t>450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1984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400</w:t>
            </w:r>
          </w:p>
        </w:tc>
        <w:tc>
          <w:tcPr>
            <w:tcW w:w="1293" w:type="dxa"/>
            <w:noWrap/>
            <w:tcMar>
              <w:right w:w="454" w:type="dxa"/>
            </w:tcMar>
            <w:vAlign w:val="center"/>
          </w:tcPr>
          <w:p w:rsidR="00D47F56" w:rsidRPr="00BB0BCF" w:rsidRDefault="00D47F56" w:rsidP="00AF1B0B">
            <w:pPr>
              <w:jc w:val="right"/>
            </w:pPr>
            <w:r w:rsidRPr="00BB0BCF">
              <w:rPr>
                <w:szCs w:val="22"/>
              </w:rPr>
              <w:t>600</w:t>
            </w:r>
          </w:p>
        </w:tc>
        <w:tc>
          <w:tcPr>
            <w:tcW w:w="1352" w:type="dxa"/>
            <w:noWrap/>
            <w:tcMar>
              <w:right w:w="454" w:type="dxa"/>
            </w:tcMar>
            <w:vAlign w:val="center"/>
          </w:tcPr>
          <w:p w:rsidR="00D47F56" w:rsidRPr="00BB0BCF" w:rsidRDefault="00D47F56" w:rsidP="00AF1B0B">
            <w:pPr>
              <w:jc w:val="right"/>
            </w:pPr>
            <w:r w:rsidRPr="00BB0BCF">
              <w:rPr>
                <w:szCs w:val="22"/>
              </w:rPr>
              <w:t>1200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1984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93</w:t>
            </w:r>
          </w:p>
        </w:tc>
        <w:tc>
          <w:tcPr>
            <w:tcW w:w="1293" w:type="dxa"/>
            <w:noWrap/>
            <w:tcMar>
              <w:right w:w="454" w:type="dxa"/>
            </w:tcMar>
            <w:vAlign w:val="center"/>
          </w:tcPr>
          <w:p w:rsidR="00D47F56" w:rsidRPr="00BB0BCF" w:rsidRDefault="00D47F56" w:rsidP="00AF1B0B">
            <w:pPr>
              <w:jc w:val="right"/>
            </w:pPr>
            <w:r w:rsidRPr="00BB0BCF">
              <w:rPr>
                <w:szCs w:val="22"/>
              </w:rPr>
              <w:t>140</w:t>
            </w:r>
          </w:p>
        </w:tc>
        <w:tc>
          <w:tcPr>
            <w:tcW w:w="1352" w:type="dxa"/>
            <w:noWrap/>
            <w:tcMar>
              <w:right w:w="454" w:type="dxa"/>
            </w:tcMar>
            <w:vAlign w:val="center"/>
          </w:tcPr>
          <w:p w:rsidR="00D47F56" w:rsidRPr="00BB0BCF" w:rsidRDefault="00D47F56" w:rsidP="00AF1B0B">
            <w:pPr>
              <w:jc w:val="right"/>
            </w:pPr>
            <w:r w:rsidRPr="00BB0BCF">
              <w:rPr>
                <w:szCs w:val="22"/>
              </w:rPr>
              <w:t>400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Chang &amp; Broadbent 1981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100</w:t>
            </w:r>
          </w:p>
        </w:tc>
        <w:tc>
          <w:tcPr>
            <w:tcW w:w="1293" w:type="dxa"/>
            <w:noWrap/>
            <w:tcMar>
              <w:right w:w="454" w:type="dxa"/>
            </w:tcMar>
            <w:vAlign w:val="center"/>
          </w:tcPr>
          <w:p w:rsidR="00D47F56" w:rsidRPr="00BB0BCF" w:rsidRDefault="00D47F56" w:rsidP="00AF1B0B">
            <w:pPr>
              <w:jc w:val="right"/>
            </w:pPr>
            <w:r w:rsidRPr="00BB0BCF">
              <w:rPr>
                <w:szCs w:val="22"/>
              </w:rPr>
              <w:t>150</w:t>
            </w:r>
          </w:p>
        </w:tc>
        <w:tc>
          <w:tcPr>
            <w:tcW w:w="1352" w:type="dxa"/>
            <w:noWrap/>
            <w:tcMar>
              <w:right w:w="454" w:type="dxa"/>
            </w:tcMar>
            <w:vAlign w:val="center"/>
          </w:tcPr>
          <w:p w:rsidR="00D47F56" w:rsidRPr="00BB0BCF" w:rsidRDefault="00D47F56" w:rsidP="00AF1B0B">
            <w:pPr>
              <w:jc w:val="right"/>
            </w:pPr>
            <w:r w:rsidRPr="00BB0BCF">
              <w:rPr>
                <w:szCs w:val="22"/>
              </w:rPr>
              <w:t>300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Saviozzi et al. 1997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4144</w:t>
            </w:r>
          </w:p>
        </w:tc>
        <w:tc>
          <w:tcPr>
            <w:tcW w:w="1293" w:type="dxa"/>
            <w:noWrap/>
            <w:tcMar>
              <w:right w:w="454" w:type="dxa"/>
            </w:tcMar>
            <w:vAlign w:val="center"/>
          </w:tcPr>
          <w:p w:rsidR="00D47F56" w:rsidRPr="00BB0BCF" w:rsidRDefault="00D47F56" w:rsidP="00AF1B0B">
            <w:pPr>
              <w:jc w:val="right"/>
            </w:pPr>
            <w:r w:rsidRPr="00BB0BCF">
              <w:rPr>
                <w:szCs w:val="22"/>
              </w:rPr>
              <w:t>6216</w:t>
            </w:r>
          </w:p>
        </w:tc>
        <w:tc>
          <w:tcPr>
            <w:tcW w:w="1352" w:type="dxa"/>
            <w:noWrap/>
            <w:tcMar>
              <w:right w:w="454" w:type="dxa"/>
            </w:tcMar>
            <w:vAlign w:val="center"/>
          </w:tcPr>
          <w:p w:rsidR="00D47F56" w:rsidRPr="00BB0BCF" w:rsidRDefault="00D47F56" w:rsidP="00AF1B0B">
            <w:pPr>
              <w:jc w:val="right"/>
            </w:pPr>
            <w:r w:rsidRPr="00BB0BCF">
              <w:rPr>
                <w:szCs w:val="22"/>
              </w:rPr>
              <w:t>12432</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Speir et al. 1999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2279</w:t>
            </w:r>
          </w:p>
        </w:tc>
        <w:tc>
          <w:tcPr>
            <w:tcW w:w="1293" w:type="dxa"/>
            <w:noWrap/>
            <w:tcMar>
              <w:right w:w="454" w:type="dxa"/>
            </w:tcMar>
            <w:vAlign w:val="center"/>
          </w:tcPr>
          <w:p w:rsidR="00D47F56" w:rsidRPr="00BB0BCF" w:rsidRDefault="00D47F56" w:rsidP="00AF1B0B">
            <w:pPr>
              <w:jc w:val="right"/>
            </w:pPr>
            <w:r w:rsidRPr="00BB0BCF">
              <w:rPr>
                <w:szCs w:val="22"/>
              </w:rPr>
              <w:t>3419</w:t>
            </w:r>
          </w:p>
        </w:tc>
        <w:tc>
          <w:tcPr>
            <w:tcW w:w="1352" w:type="dxa"/>
            <w:noWrap/>
            <w:tcMar>
              <w:right w:w="454" w:type="dxa"/>
            </w:tcMar>
            <w:vAlign w:val="center"/>
          </w:tcPr>
          <w:p w:rsidR="00D47F56" w:rsidRPr="00BB0BCF" w:rsidRDefault="00D47F56" w:rsidP="00AF1B0B">
            <w:pPr>
              <w:jc w:val="right"/>
            </w:pPr>
            <w:r w:rsidRPr="00BB0BCF">
              <w:rPr>
                <w:szCs w:val="22"/>
              </w:rPr>
              <w:t>6838</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Frostegård et al. 1993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Substrate-induced 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2072</w:t>
            </w:r>
          </w:p>
        </w:tc>
        <w:tc>
          <w:tcPr>
            <w:tcW w:w="1293" w:type="dxa"/>
            <w:noWrap/>
            <w:tcMar>
              <w:right w:w="454" w:type="dxa"/>
            </w:tcMar>
            <w:vAlign w:val="center"/>
          </w:tcPr>
          <w:p w:rsidR="00D47F56" w:rsidRPr="00BB0BCF" w:rsidRDefault="00D47F56" w:rsidP="00AF1B0B">
            <w:pPr>
              <w:jc w:val="right"/>
            </w:pPr>
            <w:r w:rsidRPr="00BB0BCF">
              <w:rPr>
                <w:szCs w:val="22"/>
              </w:rPr>
              <w:t>3108</w:t>
            </w:r>
          </w:p>
        </w:tc>
        <w:tc>
          <w:tcPr>
            <w:tcW w:w="1352" w:type="dxa"/>
            <w:noWrap/>
            <w:tcMar>
              <w:right w:w="454" w:type="dxa"/>
            </w:tcMar>
            <w:vAlign w:val="center"/>
          </w:tcPr>
          <w:p w:rsidR="00D47F56" w:rsidRPr="00BB0BCF" w:rsidRDefault="00D47F56" w:rsidP="00AF1B0B">
            <w:pPr>
              <w:jc w:val="right"/>
            </w:pPr>
            <w:r w:rsidRPr="00BB0BCF">
              <w:rPr>
                <w:szCs w:val="22"/>
              </w:rPr>
              <w:t>6216</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Speir et al. 1999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Substrate-induced 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1450</w:t>
            </w:r>
          </w:p>
        </w:tc>
        <w:tc>
          <w:tcPr>
            <w:tcW w:w="1293" w:type="dxa"/>
            <w:noWrap/>
            <w:tcMar>
              <w:right w:w="454" w:type="dxa"/>
            </w:tcMar>
            <w:vAlign w:val="center"/>
          </w:tcPr>
          <w:p w:rsidR="00D47F56" w:rsidRPr="00BB0BCF" w:rsidRDefault="00D47F56" w:rsidP="00AF1B0B">
            <w:pPr>
              <w:jc w:val="right"/>
            </w:pPr>
            <w:r w:rsidRPr="00BB0BCF">
              <w:rPr>
                <w:szCs w:val="22"/>
              </w:rPr>
              <w:t>2175</w:t>
            </w:r>
          </w:p>
        </w:tc>
        <w:tc>
          <w:tcPr>
            <w:tcW w:w="1352" w:type="dxa"/>
            <w:noWrap/>
            <w:tcMar>
              <w:right w:w="454" w:type="dxa"/>
            </w:tcMar>
            <w:vAlign w:val="center"/>
          </w:tcPr>
          <w:p w:rsidR="00D47F56" w:rsidRPr="00BB0BCF" w:rsidRDefault="00D47F56" w:rsidP="00AF1B0B">
            <w:pPr>
              <w:jc w:val="right"/>
            </w:pPr>
            <w:r w:rsidRPr="00BB0BCF">
              <w:rPr>
                <w:szCs w:val="22"/>
              </w:rPr>
              <w:t>4350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Speir et al. 1999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ATP</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3108</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Frostegård et al. 1993 </w:t>
            </w:r>
          </w:p>
        </w:tc>
      </w:tr>
    </w:tbl>
    <w:p w:rsidR="00D47F56" w:rsidRDefault="00D47F56" w:rsidP="00D47F56">
      <w:pPr>
        <w:rPr>
          <w:lang w:val="en-GB"/>
        </w:rPr>
      </w:pPr>
    </w:p>
    <w:p w:rsidR="00D47F56" w:rsidRPr="004718AC" w:rsidRDefault="00D47F56" w:rsidP="00D47F56">
      <w:pPr>
        <w:pStyle w:val="Heading2"/>
      </w:pPr>
      <w:bookmarkStart w:id="827" w:name="_Toc242855740"/>
      <w:bookmarkStart w:id="828" w:name="_Toc243901754"/>
      <w:bookmarkStart w:id="829" w:name="_Toc269124995"/>
      <w:r>
        <w:br w:type="page"/>
      </w:r>
      <w:bookmarkStart w:id="830" w:name="_Toc351713580"/>
      <w:r w:rsidRPr="004718AC">
        <w:lastRenderedPageBreak/>
        <w:t>Appendix H: Raw toxicity data for nickel</w:t>
      </w:r>
      <w:bookmarkEnd w:id="827"/>
      <w:bookmarkEnd w:id="828"/>
      <w:bookmarkEnd w:id="829"/>
      <w:bookmarkEnd w:id="830"/>
    </w:p>
    <w:p w:rsidR="00D47F56" w:rsidRPr="009E367F" w:rsidRDefault="00D47F56" w:rsidP="00D47F56">
      <w:pPr>
        <w:pStyle w:val="Caption"/>
      </w:pPr>
      <w:bookmarkStart w:id="831" w:name="_Toc243900251"/>
      <w:bookmarkStart w:id="832" w:name="_Toc193511273"/>
      <w:r>
        <w:t xml:space="preserve">Table H1: </w:t>
      </w:r>
      <w:r w:rsidRPr="003C0A23">
        <w:t>The raw toxicity data for nickel and the ageing</w:t>
      </w:r>
      <w:r>
        <w:t>/</w:t>
      </w:r>
      <w:r w:rsidRPr="003C0A23">
        <w:t>leaching factor</w:t>
      </w:r>
      <w:r>
        <w:t>s</w:t>
      </w:r>
      <w:r w:rsidRPr="003C0A23">
        <w:t xml:space="preserve"> that were used in the derivation of the soil quality guidelines derived in this project</w:t>
      </w:r>
      <w:r>
        <w:t>,</w:t>
      </w:r>
      <w:r w:rsidRPr="003C0A23">
        <w:t xml:space="preserve"> and the source of the toxicity data.</w:t>
      </w:r>
      <w:bookmarkEnd w:id="831"/>
    </w:p>
    <w:tbl>
      <w:tblPr>
        <w:tblW w:w="1370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6"/>
        <w:gridCol w:w="2136"/>
        <w:gridCol w:w="1200"/>
        <w:gridCol w:w="1337"/>
        <w:gridCol w:w="1299"/>
        <w:gridCol w:w="1336"/>
        <w:gridCol w:w="3896"/>
      </w:tblGrid>
      <w:tr w:rsidR="00D47F56" w:rsidRPr="00BB0BCF" w:rsidTr="00AF1B0B">
        <w:trPr>
          <w:trHeight w:val="593"/>
          <w:tblHeader/>
        </w:trPr>
        <w:tc>
          <w:tcPr>
            <w:tcW w:w="2496"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Species</w:t>
            </w:r>
          </w:p>
        </w:tc>
        <w:tc>
          <w:tcPr>
            <w:tcW w:w="2136"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Endpoint</w:t>
            </w:r>
          </w:p>
        </w:tc>
        <w:tc>
          <w:tcPr>
            <w:tcW w:w="1200" w:type="dxa"/>
            <w:shd w:val="clear" w:color="auto" w:fill="C6D9F1" w:themeFill="text2" w:themeFillTint="33"/>
            <w:vAlign w:val="center"/>
          </w:tcPr>
          <w:p w:rsidR="00D47F56" w:rsidRPr="00BB0BCF" w:rsidRDefault="00D47F56" w:rsidP="00AF1B0B">
            <w:pPr>
              <w:jc w:val="center"/>
              <w:rPr>
                <w:b/>
                <w:bCs/>
              </w:rPr>
            </w:pPr>
            <w:r w:rsidRPr="00BB0BCF">
              <w:rPr>
                <w:b/>
                <w:bCs/>
                <w:szCs w:val="22"/>
              </w:rPr>
              <w:t>NOEC &amp; EC10 added (mg/kg)</w:t>
            </w:r>
          </w:p>
        </w:tc>
        <w:tc>
          <w:tcPr>
            <w:tcW w:w="1337" w:type="dxa"/>
            <w:shd w:val="clear" w:color="auto" w:fill="C6D9F1" w:themeFill="text2" w:themeFillTint="33"/>
            <w:vAlign w:val="center"/>
          </w:tcPr>
          <w:p w:rsidR="00D47F56" w:rsidRPr="00BB0BCF" w:rsidRDefault="00D47F56" w:rsidP="00AF1B0B">
            <w:pPr>
              <w:jc w:val="center"/>
              <w:rPr>
                <w:b/>
                <w:bCs/>
              </w:rPr>
            </w:pPr>
            <w:r w:rsidRPr="00BB0BCF">
              <w:rPr>
                <w:b/>
                <w:bCs/>
                <w:szCs w:val="22"/>
              </w:rPr>
              <w:t>Collated LOEC &amp; EC30 added (mg/kg)</w:t>
            </w:r>
          </w:p>
        </w:tc>
        <w:tc>
          <w:tcPr>
            <w:tcW w:w="1299" w:type="dxa"/>
            <w:shd w:val="clear" w:color="auto" w:fill="C6D9F1" w:themeFill="text2" w:themeFillTint="33"/>
            <w:vAlign w:val="center"/>
          </w:tcPr>
          <w:p w:rsidR="00D47F56" w:rsidRPr="00BB0BCF" w:rsidRDefault="00D47F56" w:rsidP="00AF1B0B">
            <w:pPr>
              <w:jc w:val="center"/>
              <w:rPr>
                <w:b/>
                <w:bCs/>
              </w:rPr>
            </w:pPr>
            <w:r w:rsidRPr="00BB0BCF">
              <w:rPr>
                <w:b/>
                <w:bCs/>
                <w:szCs w:val="22"/>
              </w:rPr>
              <w:t>Collated EC50 added (mg/kg)</w:t>
            </w:r>
          </w:p>
        </w:tc>
        <w:tc>
          <w:tcPr>
            <w:tcW w:w="1336"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ALF</w:t>
            </w:r>
          </w:p>
        </w:tc>
        <w:tc>
          <w:tcPr>
            <w:tcW w:w="3896"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References</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Lycopersicon esculentum</w:t>
            </w:r>
          </w:p>
        </w:tc>
        <w:tc>
          <w:tcPr>
            <w:tcW w:w="2136" w:type="dxa"/>
            <w:noWrap/>
            <w:vAlign w:val="bottom"/>
          </w:tcPr>
          <w:p w:rsidR="00D47F56" w:rsidRPr="00BB0BCF" w:rsidRDefault="00D47F56" w:rsidP="00AF1B0B">
            <w:r w:rsidRPr="00BB0BCF">
              <w:rPr>
                <w:szCs w:val="22"/>
              </w:rPr>
              <w:t>shoot yield</w:t>
            </w:r>
          </w:p>
        </w:tc>
        <w:tc>
          <w:tcPr>
            <w:tcW w:w="1200" w:type="dxa"/>
            <w:noWrap/>
            <w:vAlign w:val="bottom"/>
          </w:tcPr>
          <w:p w:rsidR="00D47F56" w:rsidRPr="00BB0BCF" w:rsidRDefault="00D47F56" w:rsidP="00AF1B0B">
            <w:pPr>
              <w:jc w:val="center"/>
            </w:pPr>
            <w:r w:rsidRPr="00BB0BCF">
              <w:rPr>
                <w:szCs w:val="22"/>
              </w:rPr>
              <w:t>21</w:t>
            </w:r>
          </w:p>
        </w:tc>
        <w:tc>
          <w:tcPr>
            <w:tcW w:w="1337" w:type="dxa"/>
            <w:noWrap/>
            <w:vAlign w:val="bottom"/>
          </w:tcPr>
          <w:p w:rsidR="00D47F56" w:rsidRPr="00BB0BCF" w:rsidRDefault="00D47F56" w:rsidP="00AF1B0B">
            <w:pPr>
              <w:jc w:val="center"/>
            </w:pPr>
            <w:r w:rsidRPr="00BB0BCF">
              <w:rPr>
                <w:szCs w:val="22"/>
              </w:rPr>
              <w:t>31.5</w:t>
            </w:r>
          </w:p>
        </w:tc>
        <w:tc>
          <w:tcPr>
            <w:tcW w:w="1299" w:type="dxa"/>
            <w:noWrap/>
            <w:vAlign w:val="bottom"/>
          </w:tcPr>
          <w:p w:rsidR="00D47F56" w:rsidRPr="00BB0BCF" w:rsidRDefault="00D47F56" w:rsidP="00AF1B0B">
            <w:pPr>
              <w:jc w:val="center"/>
            </w:pPr>
            <w:r w:rsidRPr="00BB0BCF">
              <w:rPr>
                <w:szCs w:val="22"/>
              </w:rPr>
              <w:t>63</w:t>
            </w:r>
          </w:p>
        </w:tc>
        <w:tc>
          <w:tcPr>
            <w:tcW w:w="1336" w:type="dxa"/>
            <w:noWrap/>
            <w:vAlign w:val="bottom"/>
          </w:tcPr>
          <w:p w:rsidR="00D47F56" w:rsidRPr="00BB0BCF" w:rsidRDefault="00D47F56" w:rsidP="00AF1B0B">
            <w:pPr>
              <w:jc w:val="center"/>
            </w:pPr>
            <w:r w:rsidRPr="00BB0BCF">
              <w:rPr>
                <w:szCs w:val="22"/>
              </w:rPr>
              <w:t>1.01</w:t>
            </w:r>
          </w:p>
        </w:tc>
        <w:tc>
          <w:tcPr>
            <w:tcW w:w="3896" w:type="dxa"/>
            <w:noWrap/>
            <w:vAlign w:val="bottom"/>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599</w:t>
            </w:r>
          </w:p>
        </w:tc>
        <w:tc>
          <w:tcPr>
            <w:tcW w:w="1337" w:type="dxa"/>
            <w:noWrap/>
          </w:tcPr>
          <w:p w:rsidR="00D47F56" w:rsidRPr="00BB0BCF" w:rsidRDefault="00D47F56" w:rsidP="00AF1B0B">
            <w:pPr>
              <w:jc w:val="center"/>
            </w:pPr>
            <w:r w:rsidRPr="00BB0BCF">
              <w:rPr>
                <w:szCs w:val="22"/>
              </w:rPr>
              <w:t>898.5</w:t>
            </w:r>
          </w:p>
        </w:tc>
        <w:tc>
          <w:tcPr>
            <w:tcW w:w="1299" w:type="dxa"/>
            <w:noWrap/>
          </w:tcPr>
          <w:p w:rsidR="00D47F56" w:rsidRPr="00BB0BCF" w:rsidRDefault="00D47F56" w:rsidP="00AF1B0B">
            <w:pPr>
              <w:jc w:val="center"/>
            </w:pPr>
            <w:r w:rsidRPr="00BB0BCF">
              <w:rPr>
                <w:szCs w:val="22"/>
              </w:rPr>
              <w:t>1797</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16</w:t>
            </w:r>
          </w:p>
        </w:tc>
        <w:tc>
          <w:tcPr>
            <w:tcW w:w="1337" w:type="dxa"/>
            <w:noWrap/>
          </w:tcPr>
          <w:p w:rsidR="00D47F56" w:rsidRPr="00BB0BCF" w:rsidRDefault="00D47F56" w:rsidP="00AF1B0B">
            <w:pPr>
              <w:jc w:val="center"/>
            </w:pPr>
            <w:r w:rsidRPr="00BB0BCF">
              <w:rPr>
                <w:szCs w:val="22"/>
              </w:rPr>
              <w:t>24</w:t>
            </w:r>
          </w:p>
        </w:tc>
        <w:tc>
          <w:tcPr>
            <w:tcW w:w="1299" w:type="dxa"/>
            <w:noWrap/>
          </w:tcPr>
          <w:p w:rsidR="00D47F56" w:rsidRPr="00BB0BCF" w:rsidRDefault="00D47F56" w:rsidP="00AF1B0B">
            <w:pPr>
              <w:jc w:val="center"/>
            </w:pPr>
            <w:r w:rsidRPr="00BB0BCF">
              <w:rPr>
                <w:szCs w:val="22"/>
              </w:rPr>
              <w:t>48</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125</w:t>
            </w:r>
          </w:p>
        </w:tc>
        <w:tc>
          <w:tcPr>
            <w:tcW w:w="1337" w:type="dxa"/>
            <w:noWrap/>
          </w:tcPr>
          <w:p w:rsidR="00D47F56" w:rsidRPr="00BB0BCF" w:rsidRDefault="00D47F56" w:rsidP="00AF1B0B">
            <w:pPr>
              <w:jc w:val="center"/>
            </w:pPr>
            <w:r w:rsidRPr="00BB0BCF">
              <w:rPr>
                <w:szCs w:val="22"/>
              </w:rPr>
              <w:t>187.5</w:t>
            </w:r>
          </w:p>
        </w:tc>
        <w:tc>
          <w:tcPr>
            <w:tcW w:w="1299" w:type="dxa"/>
            <w:noWrap/>
          </w:tcPr>
          <w:p w:rsidR="00D47F56" w:rsidRPr="00BB0BCF" w:rsidRDefault="00D47F56" w:rsidP="00AF1B0B">
            <w:pPr>
              <w:jc w:val="center"/>
            </w:pPr>
            <w:r w:rsidRPr="00BB0BCF">
              <w:rPr>
                <w:szCs w:val="22"/>
              </w:rPr>
              <w:t>375</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8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10</w:t>
            </w:r>
          </w:p>
        </w:tc>
        <w:tc>
          <w:tcPr>
            <w:tcW w:w="1337" w:type="dxa"/>
            <w:noWrap/>
          </w:tcPr>
          <w:p w:rsidR="00D47F56" w:rsidRPr="00BB0BCF" w:rsidRDefault="00D47F56" w:rsidP="00AF1B0B">
            <w:pPr>
              <w:jc w:val="center"/>
            </w:pPr>
            <w:r w:rsidRPr="00BB0BCF">
              <w:rPr>
                <w:szCs w:val="22"/>
              </w:rPr>
              <w:t>15</w:t>
            </w:r>
          </w:p>
        </w:tc>
        <w:tc>
          <w:tcPr>
            <w:tcW w:w="1299" w:type="dxa"/>
            <w:noWrap/>
          </w:tcPr>
          <w:p w:rsidR="00D47F56" w:rsidRPr="00BB0BCF" w:rsidRDefault="00D47F56" w:rsidP="00AF1B0B">
            <w:pPr>
              <w:jc w:val="center"/>
            </w:pPr>
            <w:r w:rsidRPr="00BB0BCF">
              <w:rPr>
                <w:szCs w:val="22"/>
              </w:rPr>
              <w:t>30</w:t>
            </w:r>
          </w:p>
        </w:tc>
        <w:tc>
          <w:tcPr>
            <w:tcW w:w="1336" w:type="dxa"/>
            <w:noWrap/>
          </w:tcPr>
          <w:p w:rsidR="00D47F56" w:rsidRPr="00BB0BCF" w:rsidRDefault="00D47F56" w:rsidP="00AF1B0B">
            <w:pPr>
              <w:jc w:val="center"/>
            </w:pPr>
            <w:r w:rsidRPr="00BB0BCF">
              <w:rPr>
                <w:szCs w:val="22"/>
              </w:rPr>
              <w:t>1.03</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42</w:t>
            </w:r>
          </w:p>
        </w:tc>
        <w:tc>
          <w:tcPr>
            <w:tcW w:w="1337" w:type="dxa"/>
            <w:noWrap/>
          </w:tcPr>
          <w:p w:rsidR="00D47F56" w:rsidRPr="00BB0BCF" w:rsidRDefault="00D47F56" w:rsidP="00AF1B0B">
            <w:pPr>
              <w:jc w:val="center"/>
            </w:pPr>
            <w:r w:rsidRPr="00BB0BCF">
              <w:rPr>
                <w:szCs w:val="22"/>
              </w:rPr>
              <w:t>63</w:t>
            </w:r>
          </w:p>
        </w:tc>
        <w:tc>
          <w:tcPr>
            <w:tcW w:w="1299" w:type="dxa"/>
            <w:noWrap/>
          </w:tcPr>
          <w:p w:rsidR="00D47F56" w:rsidRPr="00BB0BCF" w:rsidRDefault="00D47F56" w:rsidP="00AF1B0B">
            <w:pPr>
              <w:jc w:val="center"/>
            </w:pPr>
            <w:r w:rsidRPr="00BB0BCF">
              <w:rPr>
                <w:szCs w:val="22"/>
              </w:rPr>
              <w:t>126</w:t>
            </w:r>
          </w:p>
        </w:tc>
        <w:tc>
          <w:tcPr>
            <w:tcW w:w="1336" w:type="dxa"/>
            <w:noWrap/>
          </w:tcPr>
          <w:p w:rsidR="00D47F56" w:rsidRPr="00BB0BCF" w:rsidRDefault="00D47F56" w:rsidP="00AF1B0B">
            <w:pPr>
              <w:jc w:val="center"/>
            </w:pPr>
            <w:r w:rsidRPr="00BB0BCF">
              <w:rPr>
                <w:szCs w:val="22"/>
              </w:rPr>
              <w:t>1.07</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52</w:t>
            </w:r>
          </w:p>
        </w:tc>
        <w:tc>
          <w:tcPr>
            <w:tcW w:w="1337" w:type="dxa"/>
            <w:noWrap/>
          </w:tcPr>
          <w:p w:rsidR="00D47F56" w:rsidRPr="00BB0BCF" w:rsidRDefault="00D47F56" w:rsidP="00AF1B0B">
            <w:pPr>
              <w:jc w:val="center"/>
            </w:pPr>
            <w:r w:rsidRPr="00BB0BCF">
              <w:rPr>
                <w:szCs w:val="22"/>
              </w:rPr>
              <w:t>78</w:t>
            </w:r>
          </w:p>
        </w:tc>
        <w:tc>
          <w:tcPr>
            <w:tcW w:w="1299" w:type="dxa"/>
            <w:noWrap/>
          </w:tcPr>
          <w:p w:rsidR="00D47F56" w:rsidRPr="00BB0BCF" w:rsidRDefault="00D47F56" w:rsidP="00AF1B0B">
            <w:pPr>
              <w:jc w:val="center"/>
            </w:pPr>
            <w:r w:rsidRPr="00BB0BCF">
              <w:rPr>
                <w:szCs w:val="22"/>
              </w:rPr>
              <w:t>156</w:t>
            </w:r>
          </w:p>
        </w:tc>
        <w:tc>
          <w:tcPr>
            <w:tcW w:w="1336" w:type="dxa"/>
            <w:noWrap/>
          </w:tcPr>
          <w:p w:rsidR="00D47F56" w:rsidRPr="00BB0BCF" w:rsidRDefault="00D47F56" w:rsidP="00AF1B0B">
            <w:pPr>
              <w:jc w:val="center"/>
            </w:pPr>
            <w:r w:rsidRPr="00BB0BCF">
              <w:rPr>
                <w:szCs w:val="22"/>
              </w:rPr>
              <w:t>1.14</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150</w:t>
            </w:r>
          </w:p>
        </w:tc>
        <w:tc>
          <w:tcPr>
            <w:tcW w:w="1337" w:type="dxa"/>
            <w:noWrap/>
          </w:tcPr>
          <w:p w:rsidR="00D47F56" w:rsidRPr="00BB0BCF" w:rsidRDefault="00D47F56" w:rsidP="00AF1B0B">
            <w:pPr>
              <w:jc w:val="center"/>
            </w:pPr>
            <w:r w:rsidRPr="00BB0BCF">
              <w:rPr>
                <w:szCs w:val="22"/>
              </w:rPr>
              <w:t>225</w:t>
            </w:r>
          </w:p>
        </w:tc>
        <w:tc>
          <w:tcPr>
            <w:tcW w:w="1299" w:type="dxa"/>
            <w:noWrap/>
          </w:tcPr>
          <w:p w:rsidR="00D47F56" w:rsidRPr="00BB0BCF" w:rsidRDefault="00D47F56" w:rsidP="00AF1B0B">
            <w:pPr>
              <w:jc w:val="center"/>
            </w:pPr>
            <w:r w:rsidRPr="00BB0BCF">
              <w:rPr>
                <w:szCs w:val="22"/>
              </w:rPr>
              <w:t>450</w:t>
            </w:r>
          </w:p>
        </w:tc>
        <w:tc>
          <w:tcPr>
            <w:tcW w:w="1336" w:type="dxa"/>
            <w:noWrap/>
          </w:tcPr>
          <w:p w:rsidR="00D47F56" w:rsidRPr="00BB0BCF" w:rsidRDefault="00D47F56" w:rsidP="00AF1B0B">
            <w:pPr>
              <w:jc w:val="center"/>
            </w:pPr>
            <w:r w:rsidRPr="00BB0BCF">
              <w:rPr>
                <w:szCs w:val="22"/>
              </w:rPr>
              <w:t>1.28</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118</w:t>
            </w:r>
          </w:p>
        </w:tc>
        <w:tc>
          <w:tcPr>
            <w:tcW w:w="1337" w:type="dxa"/>
            <w:noWrap/>
          </w:tcPr>
          <w:p w:rsidR="00D47F56" w:rsidRPr="00BB0BCF" w:rsidRDefault="00D47F56" w:rsidP="00AF1B0B">
            <w:pPr>
              <w:jc w:val="center"/>
            </w:pPr>
            <w:r w:rsidRPr="00BB0BCF">
              <w:rPr>
                <w:szCs w:val="22"/>
              </w:rPr>
              <w:t>177</w:t>
            </w:r>
          </w:p>
        </w:tc>
        <w:tc>
          <w:tcPr>
            <w:tcW w:w="1299" w:type="dxa"/>
            <w:noWrap/>
          </w:tcPr>
          <w:p w:rsidR="00D47F56" w:rsidRPr="00BB0BCF" w:rsidRDefault="00D47F56" w:rsidP="00AF1B0B">
            <w:pPr>
              <w:jc w:val="center"/>
            </w:pPr>
            <w:r w:rsidRPr="00BB0BCF">
              <w:rPr>
                <w:szCs w:val="22"/>
              </w:rPr>
              <w:t>354</w:t>
            </w:r>
          </w:p>
        </w:tc>
        <w:tc>
          <w:tcPr>
            <w:tcW w:w="1336" w:type="dxa"/>
            <w:noWrap/>
          </w:tcPr>
          <w:p w:rsidR="00D47F56" w:rsidRPr="00BB0BCF" w:rsidRDefault="00D47F56" w:rsidP="00AF1B0B">
            <w:pPr>
              <w:jc w:val="center"/>
            </w:pPr>
            <w:r w:rsidRPr="00BB0BCF">
              <w:rPr>
                <w:szCs w:val="22"/>
              </w:rPr>
              <w:t>1.66</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250</w:t>
            </w:r>
          </w:p>
        </w:tc>
        <w:tc>
          <w:tcPr>
            <w:tcW w:w="1337" w:type="dxa"/>
            <w:noWrap/>
          </w:tcPr>
          <w:p w:rsidR="00D47F56" w:rsidRPr="00BB0BCF" w:rsidRDefault="00D47F56" w:rsidP="00AF1B0B">
            <w:pPr>
              <w:jc w:val="center"/>
            </w:pPr>
            <w:r w:rsidRPr="00BB0BCF">
              <w:rPr>
                <w:szCs w:val="22"/>
              </w:rPr>
              <w:t>375</w:t>
            </w:r>
          </w:p>
        </w:tc>
        <w:tc>
          <w:tcPr>
            <w:tcW w:w="1299" w:type="dxa"/>
            <w:noWrap/>
          </w:tcPr>
          <w:p w:rsidR="00D47F56" w:rsidRPr="00BB0BCF" w:rsidRDefault="00D47F56" w:rsidP="00AF1B0B">
            <w:pPr>
              <w:jc w:val="center"/>
            </w:pPr>
            <w:r w:rsidRPr="00BB0BCF">
              <w:rPr>
                <w:szCs w:val="22"/>
              </w:rPr>
              <w:t>750</w:t>
            </w:r>
          </w:p>
        </w:tc>
        <w:tc>
          <w:tcPr>
            <w:tcW w:w="1336" w:type="dxa"/>
            <w:noWrap/>
          </w:tcPr>
          <w:p w:rsidR="00D47F56" w:rsidRPr="00BB0BCF" w:rsidRDefault="00D47F56" w:rsidP="00AF1B0B">
            <w:pPr>
              <w:jc w:val="center"/>
            </w:pPr>
            <w:r w:rsidRPr="00BB0BCF">
              <w:rPr>
                <w:szCs w:val="22"/>
              </w:rPr>
              <w:t>2.00</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200</w:t>
            </w:r>
          </w:p>
        </w:tc>
        <w:tc>
          <w:tcPr>
            <w:tcW w:w="1337" w:type="dxa"/>
            <w:noWrap/>
          </w:tcPr>
          <w:p w:rsidR="00D47F56" w:rsidRPr="00BB0BCF" w:rsidRDefault="00D47F56" w:rsidP="00AF1B0B">
            <w:pPr>
              <w:jc w:val="center"/>
            </w:pPr>
            <w:r w:rsidRPr="00BB0BCF">
              <w:rPr>
                <w:szCs w:val="22"/>
              </w:rPr>
              <w:t>300</w:t>
            </w:r>
          </w:p>
        </w:tc>
        <w:tc>
          <w:tcPr>
            <w:tcW w:w="1299" w:type="dxa"/>
            <w:noWrap/>
          </w:tcPr>
          <w:p w:rsidR="00D47F56" w:rsidRPr="00BB0BCF" w:rsidRDefault="00D47F56" w:rsidP="00AF1B0B">
            <w:pPr>
              <w:jc w:val="center"/>
            </w:pPr>
            <w:r w:rsidRPr="00BB0BCF">
              <w:rPr>
                <w:szCs w:val="22"/>
              </w:rPr>
              <w:t>600</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1"/>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504</w:t>
            </w:r>
          </w:p>
        </w:tc>
        <w:tc>
          <w:tcPr>
            <w:tcW w:w="1337" w:type="dxa"/>
            <w:noWrap/>
          </w:tcPr>
          <w:p w:rsidR="00D47F56" w:rsidRPr="00BB0BCF" w:rsidRDefault="00D47F56" w:rsidP="00AF1B0B">
            <w:pPr>
              <w:jc w:val="center"/>
            </w:pPr>
            <w:r w:rsidRPr="00BB0BCF">
              <w:rPr>
                <w:szCs w:val="22"/>
              </w:rPr>
              <w:t>756</w:t>
            </w:r>
          </w:p>
        </w:tc>
        <w:tc>
          <w:tcPr>
            <w:tcW w:w="1299" w:type="dxa"/>
            <w:noWrap/>
          </w:tcPr>
          <w:p w:rsidR="00D47F56" w:rsidRPr="00BB0BCF" w:rsidRDefault="00D47F56" w:rsidP="00AF1B0B">
            <w:pPr>
              <w:jc w:val="center"/>
            </w:pPr>
            <w:r w:rsidRPr="00BB0BCF">
              <w:rPr>
                <w:szCs w:val="22"/>
              </w:rPr>
              <w:t>1512</w:t>
            </w:r>
          </w:p>
        </w:tc>
        <w:tc>
          <w:tcPr>
            <w:tcW w:w="1336" w:type="dxa"/>
            <w:noWrap/>
          </w:tcPr>
          <w:p w:rsidR="00D47F56" w:rsidRPr="00BB0BCF" w:rsidRDefault="00D47F56" w:rsidP="00AF1B0B">
            <w:pPr>
              <w:jc w:val="center"/>
            </w:pPr>
            <w:r w:rsidRPr="00BB0BCF">
              <w:rPr>
                <w:szCs w:val="22"/>
              </w:rPr>
              <w:t>3.01</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224</w:t>
            </w:r>
          </w:p>
        </w:tc>
        <w:tc>
          <w:tcPr>
            <w:tcW w:w="1337" w:type="dxa"/>
            <w:noWrap/>
          </w:tcPr>
          <w:p w:rsidR="00D47F56" w:rsidRPr="00BB0BCF" w:rsidRDefault="00D47F56" w:rsidP="00AF1B0B">
            <w:pPr>
              <w:jc w:val="center"/>
            </w:pPr>
            <w:r w:rsidRPr="00BB0BCF">
              <w:rPr>
                <w:szCs w:val="22"/>
              </w:rPr>
              <w:t>336</w:t>
            </w:r>
          </w:p>
        </w:tc>
        <w:tc>
          <w:tcPr>
            <w:tcW w:w="1299" w:type="dxa"/>
            <w:noWrap/>
          </w:tcPr>
          <w:p w:rsidR="00D47F56" w:rsidRPr="00BB0BCF" w:rsidRDefault="00D47F56" w:rsidP="00AF1B0B">
            <w:pPr>
              <w:jc w:val="center"/>
            </w:pPr>
            <w:r w:rsidRPr="00BB0BCF">
              <w:rPr>
                <w:szCs w:val="22"/>
              </w:rPr>
              <w:t>672</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144</w:t>
            </w:r>
          </w:p>
        </w:tc>
        <w:tc>
          <w:tcPr>
            <w:tcW w:w="1337" w:type="dxa"/>
            <w:noWrap/>
          </w:tcPr>
          <w:p w:rsidR="00D47F56" w:rsidRPr="00BB0BCF" w:rsidRDefault="00D47F56" w:rsidP="00AF1B0B">
            <w:pPr>
              <w:jc w:val="center"/>
            </w:pPr>
            <w:r w:rsidRPr="00BB0BCF">
              <w:rPr>
                <w:szCs w:val="22"/>
              </w:rPr>
              <w:t>216</w:t>
            </w:r>
          </w:p>
        </w:tc>
        <w:tc>
          <w:tcPr>
            <w:tcW w:w="1299" w:type="dxa"/>
            <w:noWrap/>
          </w:tcPr>
          <w:p w:rsidR="00D47F56" w:rsidRPr="00BB0BCF" w:rsidRDefault="00D47F56" w:rsidP="00AF1B0B">
            <w:pPr>
              <w:jc w:val="center"/>
            </w:pPr>
            <w:r w:rsidRPr="00BB0BCF">
              <w:rPr>
                <w:szCs w:val="22"/>
              </w:rPr>
              <w:t>432</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189</w:t>
            </w:r>
          </w:p>
        </w:tc>
        <w:tc>
          <w:tcPr>
            <w:tcW w:w="1337" w:type="dxa"/>
            <w:noWrap/>
          </w:tcPr>
          <w:p w:rsidR="00D47F56" w:rsidRPr="00BB0BCF" w:rsidRDefault="00D47F56" w:rsidP="00AF1B0B">
            <w:pPr>
              <w:jc w:val="center"/>
            </w:pPr>
            <w:r w:rsidRPr="00BB0BCF">
              <w:rPr>
                <w:szCs w:val="22"/>
              </w:rPr>
              <w:t>283.5</w:t>
            </w:r>
          </w:p>
        </w:tc>
        <w:tc>
          <w:tcPr>
            <w:tcW w:w="1299" w:type="dxa"/>
            <w:noWrap/>
          </w:tcPr>
          <w:p w:rsidR="00D47F56" w:rsidRPr="00BB0BCF" w:rsidRDefault="00D47F56" w:rsidP="00AF1B0B">
            <w:pPr>
              <w:jc w:val="center"/>
            </w:pPr>
            <w:r w:rsidRPr="00BB0BCF">
              <w:rPr>
                <w:szCs w:val="22"/>
              </w:rPr>
              <w:t>567</w:t>
            </w:r>
          </w:p>
        </w:tc>
        <w:tc>
          <w:tcPr>
            <w:tcW w:w="1336" w:type="dxa"/>
            <w:noWrap/>
          </w:tcPr>
          <w:p w:rsidR="00D47F56" w:rsidRPr="00BB0BCF" w:rsidRDefault="00D47F56" w:rsidP="00AF1B0B">
            <w:pPr>
              <w:jc w:val="center"/>
            </w:pPr>
            <w:r w:rsidRPr="00BB0BCF">
              <w:rPr>
                <w:szCs w:val="22"/>
              </w:rPr>
              <w:t>3.66</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31</w:t>
            </w:r>
          </w:p>
        </w:tc>
        <w:tc>
          <w:tcPr>
            <w:tcW w:w="1337" w:type="dxa"/>
            <w:noWrap/>
          </w:tcPr>
          <w:p w:rsidR="00D47F56" w:rsidRPr="00BB0BCF" w:rsidRDefault="00D47F56" w:rsidP="00AF1B0B">
            <w:pPr>
              <w:jc w:val="center"/>
            </w:pPr>
            <w:r w:rsidRPr="00BB0BCF">
              <w:rPr>
                <w:szCs w:val="22"/>
              </w:rPr>
              <w:t>46.5</w:t>
            </w:r>
          </w:p>
        </w:tc>
        <w:tc>
          <w:tcPr>
            <w:tcW w:w="1299" w:type="dxa"/>
            <w:noWrap/>
          </w:tcPr>
          <w:p w:rsidR="00D47F56" w:rsidRPr="00BB0BCF" w:rsidRDefault="00D47F56" w:rsidP="00AF1B0B">
            <w:pPr>
              <w:jc w:val="center"/>
            </w:pPr>
            <w:r w:rsidRPr="00BB0BCF">
              <w:rPr>
                <w:szCs w:val="22"/>
              </w:rPr>
              <w:t>93</w:t>
            </w:r>
          </w:p>
        </w:tc>
        <w:tc>
          <w:tcPr>
            <w:tcW w:w="1336" w:type="dxa"/>
            <w:noWrap/>
          </w:tcPr>
          <w:p w:rsidR="00D47F56" w:rsidRPr="00BB0BCF" w:rsidRDefault="00D47F56" w:rsidP="00AF1B0B">
            <w:pPr>
              <w:jc w:val="center"/>
            </w:pPr>
            <w:r w:rsidRPr="00BB0BCF">
              <w:rPr>
                <w:szCs w:val="22"/>
              </w:rPr>
              <w:t>1.01</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1101</w:t>
            </w:r>
          </w:p>
        </w:tc>
        <w:tc>
          <w:tcPr>
            <w:tcW w:w="1337" w:type="dxa"/>
            <w:noWrap/>
          </w:tcPr>
          <w:p w:rsidR="00D47F56" w:rsidRPr="00BB0BCF" w:rsidRDefault="00D47F56" w:rsidP="00AF1B0B">
            <w:pPr>
              <w:jc w:val="center"/>
            </w:pPr>
            <w:r w:rsidRPr="00BB0BCF">
              <w:rPr>
                <w:szCs w:val="22"/>
              </w:rPr>
              <w:t>1651.5</w:t>
            </w:r>
          </w:p>
        </w:tc>
        <w:tc>
          <w:tcPr>
            <w:tcW w:w="1299" w:type="dxa"/>
            <w:noWrap/>
          </w:tcPr>
          <w:p w:rsidR="00D47F56" w:rsidRPr="00BB0BCF" w:rsidRDefault="00D47F56" w:rsidP="00AF1B0B">
            <w:pPr>
              <w:jc w:val="center"/>
            </w:pPr>
            <w:r w:rsidRPr="00BB0BCF">
              <w:rPr>
                <w:szCs w:val="22"/>
              </w:rPr>
              <w:t>3303</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90</w:t>
            </w:r>
          </w:p>
        </w:tc>
        <w:tc>
          <w:tcPr>
            <w:tcW w:w="1337" w:type="dxa"/>
            <w:noWrap/>
          </w:tcPr>
          <w:p w:rsidR="00D47F56" w:rsidRPr="00BB0BCF" w:rsidRDefault="00D47F56" w:rsidP="00AF1B0B">
            <w:pPr>
              <w:jc w:val="center"/>
            </w:pPr>
            <w:r w:rsidRPr="00BB0BCF">
              <w:rPr>
                <w:szCs w:val="22"/>
              </w:rPr>
              <w:t>135</w:t>
            </w:r>
          </w:p>
        </w:tc>
        <w:tc>
          <w:tcPr>
            <w:tcW w:w="1299" w:type="dxa"/>
            <w:noWrap/>
          </w:tcPr>
          <w:p w:rsidR="00D47F56" w:rsidRPr="00BB0BCF" w:rsidRDefault="00D47F56" w:rsidP="00AF1B0B">
            <w:pPr>
              <w:jc w:val="center"/>
            </w:pPr>
            <w:r w:rsidRPr="00BB0BCF">
              <w:rPr>
                <w:szCs w:val="22"/>
              </w:rPr>
              <w:t>270</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249</w:t>
            </w:r>
          </w:p>
        </w:tc>
        <w:tc>
          <w:tcPr>
            <w:tcW w:w="1337" w:type="dxa"/>
            <w:noWrap/>
          </w:tcPr>
          <w:p w:rsidR="00D47F56" w:rsidRPr="00BB0BCF" w:rsidRDefault="00D47F56" w:rsidP="00AF1B0B">
            <w:pPr>
              <w:jc w:val="center"/>
            </w:pPr>
            <w:r w:rsidRPr="00BB0BCF">
              <w:rPr>
                <w:szCs w:val="22"/>
              </w:rPr>
              <w:t>373.5</w:t>
            </w:r>
          </w:p>
        </w:tc>
        <w:tc>
          <w:tcPr>
            <w:tcW w:w="1299" w:type="dxa"/>
            <w:noWrap/>
          </w:tcPr>
          <w:p w:rsidR="00D47F56" w:rsidRPr="00BB0BCF" w:rsidRDefault="00D47F56" w:rsidP="00AF1B0B">
            <w:pPr>
              <w:jc w:val="center"/>
            </w:pPr>
            <w:r w:rsidRPr="00BB0BCF">
              <w:rPr>
                <w:szCs w:val="22"/>
              </w:rPr>
              <w:t>747</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46</w:t>
            </w:r>
          </w:p>
        </w:tc>
        <w:tc>
          <w:tcPr>
            <w:tcW w:w="1337" w:type="dxa"/>
            <w:noWrap/>
          </w:tcPr>
          <w:p w:rsidR="00D47F56" w:rsidRPr="00BB0BCF" w:rsidRDefault="00D47F56" w:rsidP="00AF1B0B">
            <w:pPr>
              <w:jc w:val="center"/>
            </w:pPr>
            <w:r w:rsidRPr="00BB0BCF">
              <w:rPr>
                <w:szCs w:val="22"/>
              </w:rPr>
              <w:t>69</w:t>
            </w:r>
          </w:p>
        </w:tc>
        <w:tc>
          <w:tcPr>
            <w:tcW w:w="1299" w:type="dxa"/>
            <w:noWrap/>
          </w:tcPr>
          <w:p w:rsidR="00D47F56" w:rsidRPr="00BB0BCF" w:rsidRDefault="00D47F56" w:rsidP="00AF1B0B">
            <w:pPr>
              <w:jc w:val="center"/>
            </w:pPr>
            <w:r w:rsidRPr="00BB0BCF">
              <w:rPr>
                <w:szCs w:val="22"/>
              </w:rPr>
              <w:t>138</w:t>
            </w:r>
          </w:p>
        </w:tc>
        <w:tc>
          <w:tcPr>
            <w:tcW w:w="1336" w:type="dxa"/>
            <w:noWrap/>
          </w:tcPr>
          <w:p w:rsidR="00D47F56" w:rsidRPr="00BB0BCF" w:rsidRDefault="00D47F56" w:rsidP="00AF1B0B">
            <w:pPr>
              <w:jc w:val="center"/>
            </w:pPr>
            <w:r w:rsidRPr="00BB0BCF">
              <w:rPr>
                <w:szCs w:val="22"/>
              </w:rPr>
              <w:t>1.03</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123</w:t>
            </w:r>
          </w:p>
        </w:tc>
        <w:tc>
          <w:tcPr>
            <w:tcW w:w="1337" w:type="dxa"/>
            <w:noWrap/>
          </w:tcPr>
          <w:p w:rsidR="00D47F56" w:rsidRPr="00BB0BCF" w:rsidRDefault="00D47F56" w:rsidP="00AF1B0B">
            <w:pPr>
              <w:jc w:val="center"/>
            </w:pPr>
            <w:r w:rsidRPr="00BB0BCF">
              <w:rPr>
                <w:szCs w:val="22"/>
              </w:rPr>
              <w:t>184.5</w:t>
            </w:r>
          </w:p>
        </w:tc>
        <w:tc>
          <w:tcPr>
            <w:tcW w:w="1299" w:type="dxa"/>
            <w:noWrap/>
          </w:tcPr>
          <w:p w:rsidR="00D47F56" w:rsidRPr="00BB0BCF" w:rsidRDefault="00D47F56" w:rsidP="00AF1B0B">
            <w:pPr>
              <w:jc w:val="center"/>
            </w:pPr>
            <w:r w:rsidRPr="00BB0BCF">
              <w:rPr>
                <w:szCs w:val="22"/>
              </w:rPr>
              <w:t>369</w:t>
            </w:r>
          </w:p>
        </w:tc>
        <w:tc>
          <w:tcPr>
            <w:tcW w:w="1336" w:type="dxa"/>
            <w:noWrap/>
          </w:tcPr>
          <w:p w:rsidR="00D47F56" w:rsidRPr="00BB0BCF" w:rsidRDefault="00D47F56" w:rsidP="00AF1B0B">
            <w:pPr>
              <w:jc w:val="center"/>
            </w:pPr>
            <w:r w:rsidRPr="00BB0BCF">
              <w:rPr>
                <w:szCs w:val="22"/>
              </w:rPr>
              <w:t>1.07</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261</w:t>
            </w:r>
          </w:p>
        </w:tc>
        <w:tc>
          <w:tcPr>
            <w:tcW w:w="1337" w:type="dxa"/>
            <w:noWrap/>
          </w:tcPr>
          <w:p w:rsidR="00D47F56" w:rsidRPr="00BB0BCF" w:rsidRDefault="00D47F56" w:rsidP="00AF1B0B">
            <w:pPr>
              <w:jc w:val="center"/>
            </w:pPr>
            <w:r w:rsidRPr="00BB0BCF">
              <w:rPr>
                <w:szCs w:val="22"/>
              </w:rPr>
              <w:t>391.5</w:t>
            </w:r>
          </w:p>
        </w:tc>
        <w:tc>
          <w:tcPr>
            <w:tcW w:w="1299" w:type="dxa"/>
            <w:noWrap/>
          </w:tcPr>
          <w:p w:rsidR="00D47F56" w:rsidRPr="00BB0BCF" w:rsidRDefault="00D47F56" w:rsidP="00AF1B0B">
            <w:pPr>
              <w:jc w:val="center"/>
            </w:pPr>
            <w:r w:rsidRPr="00BB0BCF">
              <w:rPr>
                <w:szCs w:val="22"/>
              </w:rPr>
              <w:t>783</w:t>
            </w:r>
          </w:p>
        </w:tc>
        <w:tc>
          <w:tcPr>
            <w:tcW w:w="1336" w:type="dxa"/>
            <w:noWrap/>
          </w:tcPr>
          <w:p w:rsidR="00D47F56" w:rsidRPr="00BB0BCF" w:rsidRDefault="00D47F56" w:rsidP="00AF1B0B">
            <w:pPr>
              <w:jc w:val="center"/>
            </w:pPr>
            <w:r w:rsidRPr="00BB0BCF">
              <w:rPr>
                <w:szCs w:val="22"/>
              </w:rPr>
              <w:t>1.14</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lastRenderedPageBreak/>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128</w:t>
            </w:r>
          </w:p>
        </w:tc>
        <w:tc>
          <w:tcPr>
            <w:tcW w:w="1337" w:type="dxa"/>
            <w:noWrap/>
          </w:tcPr>
          <w:p w:rsidR="00D47F56" w:rsidRPr="00BB0BCF" w:rsidRDefault="00D47F56" w:rsidP="00AF1B0B">
            <w:pPr>
              <w:jc w:val="center"/>
            </w:pPr>
            <w:r w:rsidRPr="00BB0BCF">
              <w:rPr>
                <w:szCs w:val="22"/>
              </w:rPr>
              <w:t>192</w:t>
            </w:r>
          </w:p>
        </w:tc>
        <w:tc>
          <w:tcPr>
            <w:tcW w:w="1299" w:type="dxa"/>
            <w:noWrap/>
          </w:tcPr>
          <w:p w:rsidR="00D47F56" w:rsidRPr="00BB0BCF" w:rsidRDefault="00D47F56" w:rsidP="00AF1B0B">
            <w:pPr>
              <w:jc w:val="center"/>
            </w:pPr>
            <w:r w:rsidRPr="00BB0BCF">
              <w:rPr>
                <w:szCs w:val="22"/>
              </w:rPr>
              <w:t>384</w:t>
            </w:r>
          </w:p>
        </w:tc>
        <w:tc>
          <w:tcPr>
            <w:tcW w:w="1336" w:type="dxa"/>
            <w:noWrap/>
          </w:tcPr>
          <w:p w:rsidR="00D47F56" w:rsidRPr="00BB0BCF" w:rsidRDefault="00D47F56" w:rsidP="00AF1B0B">
            <w:pPr>
              <w:jc w:val="center"/>
            </w:pPr>
            <w:r w:rsidRPr="00BB0BCF">
              <w:rPr>
                <w:szCs w:val="22"/>
              </w:rPr>
              <w:t>1.14</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398</w:t>
            </w:r>
          </w:p>
        </w:tc>
        <w:tc>
          <w:tcPr>
            <w:tcW w:w="1337" w:type="dxa"/>
            <w:noWrap/>
          </w:tcPr>
          <w:p w:rsidR="00D47F56" w:rsidRPr="00BB0BCF" w:rsidRDefault="00D47F56" w:rsidP="00AF1B0B">
            <w:pPr>
              <w:jc w:val="center"/>
            </w:pPr>
            <w:r w:rsidRPr="00BB0BCF">
              <w:rPr>
                <w:szCs w:val="22"/>
              </w:rPr>
              <w:t>597</w:t>
            </w:r>
          </w:p>
        </w:tc>
        <w:tc>
          <w:tcPr>
            <w:tcW w:w="1299" w:type="dxa"/>
            <w:noWrap/>
          </w:tcPr>
          <w:p w:rsidR="00D47F56" w:rsidRPr="00BB0BCF" w:rsidRDefault="00D47F56" w:rsidP="00AF1B0B">
            <w:pPr>
              <w:jc w:val="center"/>
            </w:pPr>
            <w:r w:rsidRPr="00BB0BCF">
              <w:rPr>
                <w:szCs w:val="22"/>
              </w:rPr>
              <w:t>1194</w:t>
            </w:r>
          </w:p>
        </w:tc>
        <w:tc>
          <w:tcPr>
            <w:tcW w:w="1336" w:type="dxa"/>
            <w:noWrap/>
          </w:tcPr>
          <w:p w:rsidR="00D47F56" w:rsidRPr="00BB0BCF" w:rsidRDefault="00D47F56" w:rsidP="00AF1B0B">
            <w:pPr>
              <w:jc w:val="center"/>
            </w:pPr>
            <w:r w:rsidRPr="00BB0BCF">
              <w:rPr>
                <w:szCs w:val="22"/>
              </w:rPr>
              <w:t>1.28</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106</w:t>
            </w:r>
          </w:p>
        </w:tc>
        <w:tc>
          <w:tcPr>
            <w:tcW w:w="1337" w:type="dxa"/>
            <w:noWrap/>
          </w:tcPr>
          <w:p w:rsidR="00D47F56" w:rsidRPr="00BB0BCF" w:rsidRDefault="00D47F56" w:rsidP="00AF1B0B">
            <w:pPr>
              <w:jc w:val="center"/>
            </w:pPr>
            <w:r w:rsidRPr="00BB0BCF">
              <w:rPr>
                <w:szCs w:val="22"/>
              </w:rPr>
              <w:t>159</w:t>
            </w:r>
          </w:p>
        </w:tc>
        <w:tc>
          <w:tcPr>
            <w:tcW w:w="1299" w:type="dxa"/>
            <w:noWrap/>
          </w:tcPr>
          <w:p w:rsidR="00D47F56" w:rsidRPr="00BB0BCF" w:rsidRDefault="00D47F56" w:rsidP="00AF1B0B">
            <w:pPr>
              <w:jc w:val="center"/>
            </w:pPr>
            <w:r w:rsidRPr="00BB0BCF">
              <w:rPr>
                <w:szCs w:val="22"/>
              </w:rPr>
              <w:t>318</w:t>
            </w:r>
          </w:p>
        </w:tc>
        <w:tc>
          <w:tcPr>
            <w:tcW w:w="1336" w:type="dxa"/>
            <w:noWrap/>
          </w:tcPr>
          <w:p w:rsidR="00D47F56" w:rsidRPr="00BB0BCF" w:rsidRDefault="00D47F56" w:rsidP="00AF1B0B">
            <w:pPr>
              <w:jc w:val="center"/>
            </w:pPr>
            <w:r w:rsidRPr="00BB0BCF">
              <w:rPr>
                <w:szCs w:val="22"/>
              </w:rPr>
              <w:t>1.66</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211</w:t>
            </w:r>
          </w:p>
        </w:tc>
        <w:tc>
          <w:tcPr>
            <w:tcW w:w="1337" w:type="dxa"/>
            <w:noWrap/>
          </w:tcPr>
          <w:p w:rsidR="00D47F56" w:rsidRPr="00BB0BCF" w:rsidRDefault="00D47F56" w:rsidP="00AF1B0B">
            <w:pPr>
              <w:jc w:val="center"/>
            </w:pPr>
            <w:r w:rsidRPr="00BB0BCF">
              <w:rPr>
                <w:szCs w:val="22"/>
              </w:rPr>
              <w:t>316.5</w:t>
            </w:r>
          </w:p>
        </w:tc>
        <w:tc>
          <w:tcPr>
            <w:tcW w:w="1299" w:type="dxa"/>
            <w:noWrap/>
          </w:tcPr>
          <w:p w:rsidR="00D47F56" w:rsidRPr="00BB0BCF" w:rsidRDefault="00D47F56" w:rsidP="00AF1B0B">
            <w:pPr>
              <w:jc w:val="center"/>
            </w:pPr>
            <w:r w:rsidRPr="00BB0BCF">
              <w:rPr>
                <w:szCs w:val="22"/>
              </w:rPr>
              <w:t>633</w:t>
            </w:r>
          </w:p>
        </w:tc>
        <w:tc>
          <w:tcPr>
            <w:tcW w:w="1336" w:type="dxa"/>
            <w:noWrap/>
          </w:tcPr>
          <w:p w:rsidR="00D47F56" w:rsidRPr="00BB0BCF" w:rsidRDefault="00D47F56" w:rsidP="00AF1B0B">
            <w:pPr>
              <w:jc w:val="center"/>
            </w:pPr>
            <w:r w:rsidRPr="00BB0BCF">
              <w:rPr>
                <w:szCs w:val="22"/>
              </w:rPr>
              <w:t>2.00</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268</w:t>
            </w:r>
          </w:p>
        </w:tc>
        <w:tc>
          <w:tcPr>
            <w:tcW w:w="1337" w:type="dxa"/>
            <w:noWrap/>
          </w:tcPr>
          <w:p w:rsidR="00D47F56" w:rsidRPr="00BB0BCF" w:rsidRDefault="00D47F56" w:rsidP="00AF1B0B">
            <w:pPr>
              <w:jc w:val="center"/>
            </w:pPr>
            <w:r w:rsidRPr="00BB0BCF">
              <w:rPr>
                <w:szCs w:val="22"/>
              </w:rPr>
              <w:t>402</w:t>
            </w:r>
          </w:p>
        </w:tc>
        <w:tc>
          <w:tcPr>
            <w:tcW w:w="1299" w:type="dxa"/>
            <w:noWrap/>
          </w:tcPr>
          <w:p w:rsidR="00D47F56" w:rsidRPr="00BB0BCF" w:rsidRDefault="00D47F56" w:rsidP="00AF1B0B">
            <w:pPr>
              <w:jc w:val="center"/>
            </w:pPr>
            <w:r w:rsidRPr="00BB0BCF">
              <w:rPr>
                <w:szCs w:val="22"/>
              </w:rPr>
              <w:t>804</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289</w:t>
            </w:r>
          </w:p>
        </w:tc>
        <w:tc>
          <w:tcPr>
            <w:tcW w:w="1337" w:type="dxa"/>
            <w:noWrap/>
          </w:tcPr>
          <w:p w:rsidR="00D47F56" w:rsidRPr="00BB0BCF" w:rsidRDefault="00D47F56" w:rsidP="00AF1B0B">
            <w:pPr>
              <w:jc w:val="center"/>
            </w:pPr>
            <w:r w:rsidRPr="00BB0BCF">
              <w:rPr>
                <w:szCs w:val="22"/>
              </w:rPr>
              <w:t>433.5</w:t>
            </w:r>
          </w:p>
        </w:tc>
        <w:tc>
          <w:tcPr>
            <w:tcW w:w="1299" w:type="dxa"/>
            <w:noWrap/>
          </w:tcPr>
          <w:p w:rsidR="00D47F56" w:rsidRPr="00BB0BCF" w:rsidRDefault="00D47F56" w:rsidP="00AF1B0B">
            <w:pPr>
              <w:jc w:val="center"/>
            </w:pPr>
            <w:r w:rsidRPr="00BB0BCF">
              <w:rPr>
                <w:szCs w:val="22"/>
              </w:rPr>
              <w:t>867</w:t>
            </w:r>
          </w:p>
        </w:tc>
        <w:tc>
          <w:tcPr>
            <w:tcW w:w="1336" w:type="dxa"/>
            <w:noWrap/>
          </w:tcPr>
          <w:p w:rsidR="00D47F56" w:rsidRPr="00BB0BCF" w:rsidRDefault="00D47F56" w:rsidP="00AF1B0B">
            <w:pPr>
              <w:jc w:val="center"/>
            </w:pPr>
            <w:r w:rsidRPr="00BB0BCF">
              <w:rPr>
                <w:szCs w:val="22"/>
              </w:rPr>
              <w:t>3.01</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587</w:t>
            </w:r>
          </w:p>
        </w:tc>
        <w:tc>
          <w:tcPr>
            <w:tcW w:w="1337" w:type="dxa"/>
            <w:noWrap/>
          </w:tcPr>
          <w:p w:rsidR="00D47F56" w:rsidRPr="00BB0BCF" w:rsidRDefault="00D47F56" w:rsidP="00AF1B0B">
            <w:pPr>
              <w:jc w:val="center"/>
            </w:pPr>
            <w:r w:rsidRPr="00BB0BCF">
              <w:rPr>
                <w:szCs w:val="22"/>
              </w:rPr>
              <w:t>880.5</w:t>
            </w:r>
          </w:p>
        </w:tc>
        <w:tc>
          <w:tcPr>
            <w:tcW w:w="1299" w:type="dxa"/>
            <w:noWrap/>
          </w:tcPr>
          <w:p w:rsidR="00D47F56" w:rsidRPr="00BB0BCF" w:rsidRDefault="00D47F56" w:rsidP="00AF1B0B">
            <w:pPr>
              <w:jc w:val="center"/>
            </w:pPr>
            <w:r w:rsidRPr="00BB0BCF">
              <w:rPr>
                <w:szCs w:val="22"/>
              </w:rPr>
              <w:t>1761</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96</w:t>
            </w:r>
          </w:p>
        </w:tc>
        <w:tc>
          <w:tcPr>
            <w:tcW w:w="1337" w:type="dxa"/>
            <w:noWrap/>
          </w:tcPr>
          <w:p w:rsidR="00D47F56" w:rsidRPr="00BB0BCF" w:rsidRDefault="00D47F56" w:rsidP="00AF1B0B">
            <w:pPr>
              <w:jc w:val="center"/>
            </w:pPr>
            <w:r w:rsidRPr="00BB0BCF">
              <w:rPr>
                <w:szCs w:val="22"/>
              </w:rPr>
              <w:t>144</w:t>
            </w:r>
          </w:p>
        </w:tc>
        <w:tc>
          <w:tcPr>
            <w:tcW w:w="1299" w:type="dxa"/>
            <w:noWrap/>
          </w:tcPr>
          <w:p w:rsidR="00D47F56" w:rsidRPr="00BB0BCF" w:rsidRDefault="00D47F56" w:rsidP="00AF1B0B">
            <w:pPr>
              <w:jc w:val="center"/>
            </w:pPr>
            <w:r w:rsidRPr="00BB0BCF">
              <w:rPr>
                <w:szCs w:val="22"/>
              </w:rPr>
              <w:t>288</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304</w:t>
            </w:r>
          </w:p>
        </w:tc>
        <w:tc>
          <w:tcPr>
            <w:tcW w:w="1337" w:type="dxa"/>
            <w:noWrap/>
          </w:tcPr>
          <w:p w:rsidR="00D47F56" w:rsidRPr="00BB0BCF" w:rsidRDefault="00D47F56" w:rsidP="00AF1B0B">
            <w:pPr>
              <w:jc w:val="center"/>
            </w:pPr>
            <w:r w:rsidRPr="00BB0BCF">
              <w:rPr>
                <w:szCs w:val="22"/>
              </w:rPr>
              <w:t>456</w:t>
            </w:r>
          </w:p>
        </w:tc>
        <w:tc>
          <w:tcPr>
            <w:tcW w:w="1299" w:type="dxa"/>
            <w:noWrap/>
          </w:tcPr>
          <w:p w:rsidR="00D47F56" w:rsidRPr="00BB0BCF" w:rsidRDefault="00D47F56" w:rsidP="00AF1B0B">
            <w:pPr>
              <w:jc w:val="center"/>
            </w:pPr>
            <w:r w:rsidRPr="00BB0BCF">
              <w:rPr>
                <w:szCs w:val="22"/>
              </w:rPr>
              <w:t>912</w:t>
            </w:r>
          </w:p>
        </w:tc>
        <w:tc>
          <w:tcPr>
            <w:tcW w:w="1336" w:type="dxa"/>
            <w:noWrap/>
          </w:tcPr>
          <w:p w:rsidR="00D47F56" w:rsidRPr="00BB0BCF" w:rsidRDefault="00D47F56" w:rsidP="00AF1B0B">
            <w:pPr>
              <w:jc w:val="center"/>
            </w:pPr>
            <w:r w:rsidRPr="00BB0BCF">
              <w:rPr>
                <w:szCs w:val="22"/>
              </w:rPr>
              <w:t>3.66</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Spinach</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10</w:t>
            </w:r>
          </w:p>
        </w:tc>
        <w:tc>
          <w:tcPr>
            <w:tcW w:w="1337" w:type="dxa"/>
            <w:noWrap/>
            <w:vAlign w:val="bottom"/>
          </w:tcPr>
          <w:p w:rsidR="00D47F56" w:rsidRPr="00BB0BCF" w:rsidRDefault="00D47F56" w:rsidP="00AF1B0B">
            <w:pPr>
              <w:jc w:val="center"/>
            </w:pPr>
            <w:r w:rsidRPr="00BB0BCF">
              <w:rPr>
                <w:szCs w:val="22"/>
              </w:rPr>
              <w:t>21.7</w:t>
            </w:r>
          </w:p>
        </w:tc>
        <w:tc>
          <w:tcPr>
            <w:tcW w:w="1299" w:type="dxa"/>
            <w:noWrap/>
            <w:vAlign w:val="bottom"/>
          </w:tcPr>
          <w:p w:rsidR="00D47F56" w:rsidRPr="00BB0BCF" w:rsidRDefault="00D47F56" w:rsidP="00AF1B0B">
            <w:pPr>
              <w:jc w:val="center"/>
            </w:pPr>
            <w:r w:rsidRPr="00BB0BCF">
              <w:rPr>
                <w:szCs w:val="22"/>
              </w:rPr>
              <w:t>32.7</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Willaert &amp; Verloo 1988</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Spinach</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40</w:t>
            </w:r>
          </w:p>
        </w:tc>
        <w:tc>
          <w:tcPr>
            <w:tcW w:w="1299" w:type="dxa"/>
            <w:noWrap/>
            <w:vAlign w:val="bottom"/>
          </w:tcPr>
          <w:p w:rsidR="00D47F56" w:rsidRPr="00BB0BCF" w:rsidRDefault="00D47F56" w:rsidP="00AF1B0B">
            <w:pPr>
              <w:jc w:val="center"/>
            </w:pPr>
            <w:r w:rsidRPr="00BB0BCF">
              <w:rPr>
                <w:szCs w:val="22"/>
              </w:rPr>
              <w:t>40</w:t>
            </w:r>
          </w:p>
        </w:tc>
        <w:tc>
          <w:tcPr>
            <w:tcW w:w="1336" w:type="dxa"/>
            <w:noWrap/>
            <w:vAlign w:val="bottom"/>
          </w:tcPr>
          <w:p w:rsidR="00D47F56" w:rsidRPr="00BB0BCF" w:rsidRDefault="00D47F56" w:rsidP="00AF1B0B">
            <w:pPr>
              <w:jc w:val="center"/>
            </w:pPr>
            <w:r w:rsidRPr="00BB0BCF">
              <w:rPr>
                <w:szCs w:val="22"/>
              </w:rPr>
              <w:t>5.66</w:t>
            </w:r>
          </w:p>
        </w:tc>
        <w:tc>
          <w:tcPr>
            <w:tcW w:w="3896" w:type="dxa"/>
            <w:noWrap/>
            <w:vAlign w:val="bottom"/>
          </w:tcPr>
          <w:p w:rsidR="00D47F56" w:rsidRPr="00BB0BCF" w:rsidRDefault="00D47F56" w:rsidP="00AF1B0B">
            <w:pPr>
              <w:rPr>
                <w:sz w:val="20"/>
              </w:rPr>
            </w:pPr>
            <w:r w:rsidRPr="00BB0BCF">
              <w:rPr>
                <w:sz w:val="20"/>
              </w:rPr>
              <w:t>Willaert &amp; Verloo 1988</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Spinach</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200</w:t>
            </w:r>
          </w:p>
        </w:tc>
        <w:tc>
          <w:tcPr>
            <w:tcW w:w="1299" w:type="dxa"/>
            <w:noWrap/>
            <w:vAlign w:val="bottom"/>
          </w:tcPr>
          <w:p w:rsidR="00D47F56" w:rsidRPr="00BB0BCF" w:rsidRDefault="00D47F56" w:rsidP="00AF1B0B">
            <w:pPr>
              <w:jc w:val="center"/>
            </w:pPr>
            <w:r w:rsidRPr="00BB0BCF">
              <w:rPr>
                <w:szCs w:val="22"/>
              </w:rPr>
              <w:t>200</w:t>
            </w:r>
          </w:p>
        </w:tc>
        <w:tc>
          <w:tcPr>
            <w:tcW w:w="1336" w:type="dxa"/>
            <w:noWrap/>
            <w:vAlign w:val="bottom"/>
          </w:tcPr>
          <w:p w:rsidR="00D47F56" w:rsidRPr="00BB0BCF" w:rsidRDefault="00D47F56" w:rsidP="00AF1B0B">
            <w:pPr>
              <w:jc w:val="center"/>
            </w:pPr>
            <w:r w:rsidRPr="00BB0BCF">
              <w:rPr>
                <w:szCs w:val="22"/>
              </w:rPr>
              <w:t>5.66</w:t>
            </w:r>
          </w:p>
        </w:tc>
        <w:tc>
          <w:tcPr>
            <w:tcW w:w="3896" w:type="dxa"/>
            <w:noWrap/>
            <w:vAlign w:val="bottom"/>
          </w:tcPr>
          <w:p w:rsidR="00D47F56" w:rsidRPr="00BB0BCF" w:rsidRDefault="00D47F56" w:rsidP="00AF1B0B">
            <w:pPr>
              <w:rPr>
                <w:sz w:val="20"/>
              </w:rPr>
            </w:pPr>
            <w:r w:rsidRPr="00BB0BCF">
              <w:rPr>
                <w:sz w:val="20"/>
              </w:rPr>
              <w:t>Willaert &amp; Verloo 1988</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500</w:t>
            </w:r>
          </w:p>
        </w:tc>
        <w:tc>
          <w:tcPr>
            <w:tcW w:w="1337" w:type="dxa"/>
            <w:noWrap/>
            <w:vAlign w:val="bottom"/>
          </w:tcPr>
          <w:p w:rsidR="00D47F56" w:rsidRPr="00BB0BCF" w:rsidRDefault="00D47F56" w:rsidP="00AF1B0B">
            <w:pPr>
              <w:jc w:val="center"/>
            </w:pPr>
            <w:r w:rsidRPr="00BB0BCF">
              <w:rPr>
                <w:szCs w:val="22"/>
              </w:rPr>
              <w:t>750</w:t>
            </w:r>
          </w:p>
        </w:tc>
        <w:tc>
          <w:tcPr>
            <w:tcW w:w="1299" w:type="dxa"/>
            <w:noWrap/>
            <w:vAlign w:val="bottom"/>
          </w:tcPr>
          <w:p w:rsidR="00D47F56" w:rsidRPr="00BB0BCF" w:rsidRDefault="00D47F56" w:rsidP="00AF1B0B">
            <w:pPr>
              <w:jc w:val="center"/>
            </w:pPr>
            <w:r w:rsidRPr="00BB0BCF">
              <w:rPr>
                <w:szCs w:val="22"/>
              </w:rPr>
              <w:t>1500</w:t>
            </w:r>
          </w:p>
        </w:tc>
        <w:tc>
          <w:tcPr>
            <w:tcW w:w="1336" w:type="dxa"/>
            <w:noWrap/>
            <w:vAlign w:val="bottom"/>
          </w:tcPr>
          <w:p w:rsidR="00D47F56" w:rsidRPr="00BB0BCF" w:rsidRDefault="00D47F56" w:rsidP="00AF1B0B">
            <w:pPr>
              <w:jc w:val="center"/>
            </w:pPr>
            <w:r w:rsidRPr="00BB0BCF">
              <w:rPr>
                <w:szCs w:val="22"/>
              </w:rPr>
              <w:t>2.32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51</w:t>
            </w:r>
          </w:p>
        </w:tc>
        <w:tc>
          <w:tcPr>
            <w:tcW w:w="1299" w:type="dxa"/>
            <w:noWrap/>
            <w:vAlign w:val="bottom"/>
          </w:tcPr>
          <w:p w:rsidR="00D47F56" w:rsidRPr="00BB0BCF" w:rsidRDefault="00D47F56" w:rsidP="00AF1B0B">
            <w:pPr>
              <w:jc w:val="center"/>
            </w:pPr>
            <w:r w:rsidRPr="00BB0BCF">
              <w:rPr>
                <w:szCs w:val="22"/>
              </w:rPr>
              <w:t>56.2</w:t>
            </w:r>
          </w:p>
        </w:tc>
        <w:tc>
          <w:tcPr>
            <w:tcW w:w="1336" w:type="dxa"/>
            <w:noWrap/>
            <w:vAlign w:val="bottom"/>
          </w:tcPr>
          <w:p w:rsidR="00D47F56" w:rsidRPr="00BB0BCF" w:rsidRDefault="00D47F56" w:rsidP="00AF1B0B">
            <w:pPr>
              <w:jc w:val="center"/>
            </w:pPr>
            <w:r w:rsidRPr="00BB0BCF">
              <w:rPr>
                <w:szCs w:val="22"/>
              </w:rPr>
              <w:t>1.12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50</w:t>
            </w:r>
          </w:p>
        </w:tc>
        <w:tc>
          <w:tcPr>
            <w:tcW w:w="1337" w:type="dxa"/>
            <w:noWrap/>
            <w:vAlign w:val="bottom"/>
          </w:tcPr>
          <w:p w:rsidR="00D47F56" w:rsidRPr="00BB0BCF" w:rsidRDefault="00D47F56" w:rsidP="00AF1B0B">
            <w:pPr>
              <w:jc w:val="center"/>
            </w:pPr>
            <w:r w:rsidRPr="00BB0BCF">
              <w:rPr>
                <w:szCs w:val="22"/>
              </w:rPr>
              <w:t>75.7</w:t>
            </w:r>
          </w:p>
        </w:tc>
        <w:tc>
          <w:tcPr>
            <w:tcW w:w="1299" w:type="dxa"/>
            <w:noWrap/>
            <w:vAlign w:val="bottom"/>
          </w:tcPr>
          <w:p w:rsidR="00D47F56" w:rsidRPr="00BB0BCF" w:rsidRDefault="00D47F56" w:rsidP="00AF1B0B">
            <w:pPr>
              <w:jc w:val="center"/>
            </w:pPr>
            <w:r w:rsidRPr="00BB0BCF">
              <w:rPr>
                <w:szCs w:val="22"/>
              </w:rPr>
              <w:t>100</w:t>
            </w:r>
          </w:p>
        </w:tc>
        <w:tc>
          <w:tcPr>
            <w:tcW w:w="1336" w:type="dxa"/>
            <w:noWrap/>
            <w:vAlign w:val="bottom"/>
          </w:tcPr>
          <w:p w:rsidR="00D47F56" w:rsidRPr="00BB0BCF" w:rsidRDefault="00D47F56" w:rsidP="00AF1B0B">
            <w:pPr>
              <w:jc w:val="center"/>
            </w:pPr>
            <w:r w:rsidRPr="00BB0BCF">
              <w:rPr>
                <w:szCs w:val="22"/>
              </w:rPr>
              <w:t>1.12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50</w:t>
            </w:r>
          </w:p>
        </w:tc>
        <w:tc>
          <w:tcPr>
            <w:tcW w:w="1337" w:type="dxa"/>
            <w:noWrap/>
            <w:vAlign w:val="bottom"/>
          </w:tcPr>
          <w:p w:rsidR="00D47F56" w:rsidRPr="00BB0BCF" w:rsidRDefault="00D47F56" w:rsidP="00AF1B0B">
            <w:pPr>
              <w:jc w:val="center"/>
            </w:pPr>
            <w:r w:rsidRPr="00BB0BCF">
              <w:rPr>
                <w:szCs w:val="22"/>
              </w:rPr>
              <w:t>55.4</w:t>
            </w:r>
          </w:p>
        </w:tc>
        <w:tc>
          <w:tcPr>
            <w:tcW w:w="1299" w:type="dxa"/>
            <w:noWrap/>
            <w:vAlign w:val="bottom"/>
          </w:tcPr>
          <w:p w:rsidR="00D47F56" w:rsidRPr="00BB0BCF" w:rsidRDefault="00D47F56" w:rsidP="00AF1B0B">
            <w:pPr>
              <w:jc w:val="center"/>
            </w:pPr>
            <w:r w:rsidRPr="00BB0BCF">
              <w:rPr>
                <w:szCs w:val="22"/>
              </w:rPr>
              <w:t>63.1</w:t>
            </w:r>
          </w:p>
        </w:tc>
        <w:tc>
          <w:tcPr>
            <w:tcW w:w="1336" w:type="dxa"/>
            <w:noWrap/>
            <w:vAlign w:val="bottom"/>
          </w:tcPr>
          <w:p w:rsidR="00D47F56" w:rsidRPr="00BB0BCF" w:rsidRDefault="00D47F56" w:rsidP="00AF1B0B">
            <w:pPr>
              <w:jc w:val="center"/>
            </w:pPr>
            <w:r w:rsidRPr="00BB0BCF">
              <w:rPr>
                <w:szCs w:val="22"/>
              </w:rPr>
              <w:t>1.38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50</w:t>
            </w:r>
          </w:p>
        </w:tc>
        <w:tc>
          <w:tcPr>
            <w:tcW w:w="1337" w:type="dxa"/>
            <w:noWrap/>
            <w:vAlign w:val="bottom"/>
          </w:tcPr>
          <w:p w:rsidR="00D47F56" w:rsidRPr="00BB0BCF" w:rsidRDefault="00D47F56" w:rsidP="00AF1B0B">
            <w:pPr>
              <w:jc w:val="center"/>
            </w:pPr>
            <w:r w:rsidRPr="00BB0BCF">
              <w:rPr>
                <w:szCs w:val="22"/>
              </w:rPr>
              <w:t>82.2</w:t>
            </w:r>
          </w:p>
        </w:tc>
        <w:tc>
          <w:tcPr>
            <w:tcW w:w="1299" w:type="dxa"/>
            <w:noWrap/>
            <w:vAlign w:val="bottom"/>
          </w:tcPr>
          <w:p w:rsidR="00D47F56" w:rsidRPr="00BB0BCF" w:rsidRDefault="00D47F56" w:rsidP="00AF1B0B">
            <w:pPr>
              <w:jc w:val="center"/>
            </w:pPr>
            <w:r w:rsidRPr="00BB0BCF">
              <w:rPr>
                <w:szCs w:val="22"/>
              </w:rPr>
              <w:t>100</w:t>
            </w:r>
          </w:p>
        </w:tc>
        <w:tc>
          <w:tcPr>
            <w:tcW w:w="1336" w:type="dxa"/>
            <w:noWrap/>
            <w:vAlign w:val="bottom"/>
          </w:tcPr>
          <w:p w:rsidR="00D47F56" w:rsidRPr="00BB0BCF" w:rsidRDefault="00D47F56" w:rsidP="00AF1B0B">
            <w:pPr>
              <w:jc w:val="center"/>
            </w:pPr>
            <w:r w:rsidRPr="00BB0BCF">
              <w:rPr>
                <w:szCs w:val="22"/>
              </w:rPr>
              <w:t>1.33</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144</w:t>
            </w:r>
          </w:p>
        </w:tc>
        <w:tc>
          <w:tcPr>
            <w:tcW w:w="1299" w:type="dxa"/>
            <w:noWrap/>
            <w:vAlign w:val="bottom"/>
          </w:tcPr>
          <w:p w:rsidR="00D47F56" w:rsidRPr="00BB0BCF" w:rsidRDefault="00D47F56" w:rsidP="00AF1B0B">
            <w:pPr>
              <w:jc w:val="center"/>
            </w:pPr>
            <w:r w:rsidRPr="00BB0BCF">
              <w:rPr>
                <w:szCs w:val="22"/>
              </w:rPr>
              <w:t>159</w:t>
            </w:r>
          </w:p>
        </w:tc>
        <w:tc>
          <w:tcPr>
            <w:tcW w:w="1336" w:type="dxa"/>
            <w:noWrap/>
            <w:vAlign w:val="bottom"/>
          </w:tcPr>
          <w:p w:rsidR="00D47F56" w:rsidRPr="00BB0BCF" w:rsidRDefault="00D47F56" w:rsidP="00AF1B0B">
            <w:pPr>
              <w:jc w:val="center"/>
            </w:pPr>
            <w:r w:rsidRPr="00BB0BCF">
              <w:rPr>
                <w:szCs w:val="22"/>
              </w:rPr>
              <w:t>1.08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144</w:t>
            </w:r>
          </w:p>
        </w:tc>
        <w:tc>
          <w:tcPr>
            <w:tcW w:w="1299" w:type="dxa"/>
            <w:noWrap/>
            <w:vAlign w:val="bottom"/>
          </w:tcPr>
          <w:p w:rsidR="00D47F56" w:rsidRPr="00BB0BCF" w:rsidRDefault="00D47F56" w:rsidP="00AF1B0B">
            <w:pPr>
              <w:jc w:val="center"/>
            </w:pPr>
            <w:r w:rsidRPr="00BB0BCF">
              <w:rPr>
                <w:szCs w:val="22"/>
              </w:rPr>
              <w:t>159</w:t>
            </w:r>
          </w:p>
        </w:tc>
        <w:tc>
          <w:tcPr>
            <w:tcW w:w="1336" w:type="dxa"/>
            <w:noWrap/>
            <w:vAlign w:val="bottom"/>
          </w:tcPr>
          <w:p w:rsidR="00D47F56" w:rsidRPr="00BB0BCF" w:rsidRDefault="00D47F56" w:rsidP="00AF1B0B">
            <w:pPr>
              <w:jc w:val="center"/>
            </w:pPr>
            <w:r w:rsidRPr="00BB0BCF">
              <w:rPr>
                <w:szCs w:val="22"/>
              </w:rPr>
              <w:t>1.07</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144</w:t>
            </w:r>
          </w:p>
        </w:tc>
        <w:tc>
          <w:tcPr>
            <w:tcW w:w="1299" w:type="dxa"/>
            <w:noWrap/>
            <w:vAlign w:val="bottom"/>
          </w:tcPr>
          <w:p w:rsidR="00D47F56" w:rsidRPr="00BB0BCF" w:rsidRDefault="00D47F56" w:rsidP="00AF1B0B">
            <w:pPr>
              <w:jc w:val="center"/>
            </w:pPr>
            <w:r w:rsidRPr="00BB0BCF">
              <w:rPr>
                <w:szCs w:val="22"/>
              </w:rPr>
              <w:t>159</w:t>
            </w:r>
          </w:p>
        </w:tc>
        <w:tc>
          <w:tcPr>
            <w:tcW w:w="1336" w:type="dxa"/>
            <w:noWrap/>
            <w:vAlign w:val="bottom"/>
          </w:tcPr>
          <w:p w:rsidR="00D47F56" w:rsidRPr="00BB0BCF" w:rsidRDefault="00D47F56" w:rsidP="00AF1B0B">
            <w:pPr>
              <w:jc w:val="center"/>
            </w:pPr>
            <w:r w:rsidRPr="00BB0BCF">
              <w:rPr>
                <w:szCs w:val="22"/>
              </w:rPr>
              <w:t>1.43</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144</w:t>
            </w:r>
          </w:p>
        </w:tc>
        <w:tc>
          <w:tcPr>
            <w:tcW w:w="1299" w:type="dxa"/>
            <w:noWrap/>
            <w:vAlign w:val="bottom"/>
          </w:tcPr>
          <w:p w:rsidR="00D47F56" w:rsidRPr="00BB0BCF" w:rsidRDefault="00D47F56" w:rsidP="00AF1B0B">
            <w:pPr>
              <w:jc w:val="center"/>
            </w:pPr>
            <w:r w:rsidRPr="00BB0BCF">
              <w:rPr>
                <w:szCs w:val="22"/>
              </w:rPr>
              <w:t>159</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66</w:t>
            </w:r>
          </w:p>
        </w:tc>
        <w:tc>
          <w:tcPr>
            <w:tcW w:w="1337" w:type="dxa"/>
            <w:noWrap/>
            <w:vAlign w:val="bottom"/>
          </w:tcPr>
          <w:p w:rsidR="00D47F56" w:rsidRPr="00BB0BCF" w:rsidRDefault="00D47F56" w:rsidP="00AF1B0B">
            <w:pPr>
              <w:jc w:val="center"/>
            </w:pPr>
            <w:r w:rsidRPr="00BB0BCF">
              <w:rPr>
                <w:szCs w:val="22"/>
              </w:rPr>
              <w:t>99</w:t>
            </w:r>
          </w:p>
        </w:tc>
        <w:tc>
          <w:tcPr>
            <w:tcW w:w="1299" w:type="dxa"/>
            <w:noWrap/>
            <w:vAlign w:val="bottom"/>
          </w:tcPr>
          <w:p w:rsidR="00D47F56" w:rsidRPr="00BB0BCF" w:rsidRDefault="00D47F56" w:rsidP="00AF1B0B">
            <w:pPr>
              <w:jc w:val="center"/>
            </w:pPr>
            <w:r w:rsidRPr="00BB0BCF">
              <w:rPr>
                <w:szCs w:val="22"/>
              </w:rPr>
              <w:t>198</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De Haan et al. 1985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45</w:t>
            </w:r>
          </w:p>
        </w:tc>
        <w:tc>
          <w:tcPr>
            <w:tcW w:w="1337" w:type="dxa"/>
            <w:noWrap/>
            <w:vAlign w:val="bottom"/>
          </w:tcPr>
          <w:p w:rsidR="00D47F56" w:rsidRPr="00BB0BCF" w:rsidRDefault="00D47F56" w:rsidP="00AF1B0B">
            <w:pPr>
              <w:jc w:val="center"/>
            </w:pPr>
            <w:r w:rsidRPr="00BB0BCF">
              <w:rPr>
                <w:szCs w:val="22"/>
              </w:rPr>
              <w:t>67.5</w:t>
            </w:r>
          </w:p>
        </w:tc>
        <w:tc>
          <w:tcPr>
            <w:tcW w:w="1299" w:type="dxa"/>
            <w:noWrap/>
            <w:vAlign w:val="bottom"/>
          </w:tcPr>
          <w:p w:rsidR="00D47F56" w:rsidRPr="00BB0BCF" w:rsidRDefault="00D47F56" w:rsidP="00AF1B0B">
            <w:pPr>
              <w:jc w:val="center"/>
            </w:pPr>
            <w:r w:rsidRPr="00BB0BCF">
              <w:rPr>
                <w:szCs w:val="22"/>
              </w:rPr>
              <w:t>135</w:t>
            </w:r>
          </w:p>
        </w:tc>
        <w:tc>
          <w:tcPr>
            <w:tcW w:w="1336" w:type="dxa"/>
            <w:noWrap/>
            <w:vAlign w:val="bottom"/>
          </w:tcPr>
          <w:p w:rsidR="00D47F56" w:rsidRPr="00BB0BCF" w:rsidRDefault="00D47F56" w:rsidP="00AF1B0B">
            <w:pPr>
              <w:jc w:val="center"/>
            </w:pPr>
            <w:r w:rsidRPr="00BB0BCF">
              <w:rPr>
                <w:szCs w:val="22"/>
              </w:rPr>
              <w:t>1.11</w:t>
            </w:r>
          </w:p>
        </w:tc>
        <w:tc>
          <w:tcPr>
            <w:tcW w:w="3896" w:type="dxa"/>
            <w:noWrap/>
            <w:vAlign w:val="bottom"/>
          </w:tcPr>
          <w:p w:rsidR="00D47F56" w:rsidRPr="00BB0BCF" w:rsidRDefault="00D47F56" w:rsidP="00AF1B0B">
            <w:pPr>
              <w:rPr>
                <w:sz w:val="20"/>
              </w:rPr>
            </w:pPr>
            <w:r w:rsidRPr="00BB0BCF">
              <w:rPr>
                <w:sz w:val="20"/>
              </w:rPr>
              <w:t>De Haan et al. 1985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47</w:t>
            </w:r>
          </w:p>
        </w:tc>
        <w:tc>
          <w:tcPr>
            <w:tcW w:w="1337" w:type="dxa"/>
            <w:noWrap/>
            <w:vAlign w:val="bottom"/>
          </w:tcPr>
          <w:p w:rsidR="00D47F56" w:rsidRPr="00BB0BCF" w:rsidRDefault="00D47F56" w:rsidP="00AF1B0B">
            <w:pPr>
              <w:jc w:val="center"/>
            </w:pPr>
            <w:r w:rsidRPr="00BB0BCF">
              <w:rPr>
                <w:szCs w:val="22"/>
              </w:rPr>
              <w:t>70.5</w:t>
            </w:r>
          </w:p>
        </w:tc>
        <w:tc>
          <w:tcPr>
            <w:tcW w:w="1299" w:type="dxa"/>
            <w:noWrap/>
            <w:vAlign w:val="bottom"/>
          </w:tcPr>
          <w:p w:rsidR="00D47F56" w:rsidRPr="00BB0BCF" w:rsidRDefault="00D47F56" w:rsidP="00AF1B0B">
            <w:pPr>
              <w:jc w:val="center"/>
            </w:pPr>
            <w:r w:rsidRPr="00BB0BCF">
              <w:rPr>
                <w:szCs w:val="22"/>
              </w:rPr>
              <w:t>141</w:t>
            </w:r>
          </w:p>
        </w:tc>
        <w:tc>
          <w:tcPr>
            <w:tcW w:w="1336" w:type="dxa"/>
            <w:noWrap/>
            <w:vAlign w:val="bottom"/>
          </w:tcPr>
          <w:p w:rsidR="00D47F56" w:rsidRPr="00BB0BCF" w:rsidRDefault="00D47F56" w:rsidP="00AF1B0B">
            <w:pPr>
              <w:jc w:val="center"/>
            </w:pPr>
            <w:r w:rsidRPr="00BB0BCF">
              <w:rPr>
                <w:szCs w:val="22"/>
              </w:rPr>
              <w:t>1.08</w:t>
            </w:r>
          </w:p>
        </w:tc>
        <w:tc>
          <w:tcPr>
            <w:tcW w:w="3896" w:type="dxa"/>
            <w:noWrap/>
            <w:vAlign w:val="bottom"/>
          </w:tcPr>
          <w:p w:rsidR="00D47F56" w:rsidRPr="00BB0BCF" w:rsidRDefault="00D47F56" w:rsidP="00AF1B0B">
            <w:pPr>
              <w:rPr>
                <w:sz w:val="20"/>
              </w:rPr>
            </w:pPr>
            <w:r w:rsidRPr="00BB0BCF">
              <w:rPr>
                <w:sz w:val="20"/>
              </w:rPr>
              <w:t>De Haan et al. 1985</w:t>
            </w:r>
          </w:p>
        </w:tc>
      </w:tr>
      <w:tr w:rsidR="00D47F56" w:rsidRPr="00BB0BCF" w:rsidTr="00AF1B0B">
        <w:trPr>
          <w:trHeight w:val="300"/>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16</w:t>
            </w:r>
          </w:p>
        </w:tc>
        <w:tc>
          <w:tcPr>
            <w:tcW w:w="1337" w:type="dxa"/>
            <w:noWrap/>
            <w:vAlign w:val="bottom"/>
          </w:tcPr>
          <w:p w:rsidR="00D47F56" w:rsidRPr="00BB0BCF" w:rsidRDefault="00D47F56" w:rsidP="00AF1B0B">
            <w:pPr>
              <w:jc w:val="center"/>
            </w:pPr>
            <w:r w:rsidRPr="00BB0BCF">
              <w:rPr>
                <w:szCs w:val="22"/>
              </w:rPr>
              <w:t>24</w:t>
            </w:r>
          </w:p>
        </w:tc>
        <w:tc>
          <w:tcPr>
            <w:tcW w:w="1299" w:type="dxa"/>
            <w:noWrap/>
            <w:vAlign w:val="bottom"/>
          </w:tcPr>
          <w:p w:rsidR="00D47F56" w:rsidRPr="00BB0BCF" w:rsidRDefault="00D47F56" w:rsidP="00AF1B0B">
            <w:pPr>
              <w:jc w:val="center"/>
            </w:pPr>
            <w:r w:rsidRPr="00BB0BCF">
              <w:rPr>
                <w:szCs w:val="22"/>
              </w:rPr>
              <w:t>48</w:t>
            </w:r>
          </w:p>
        </w:tc>
        <w:tc>
          <w:tcPr>
            <w:tcW w:w="1336" w:type="dxa"/>
            <w:noWrap/>
            <w:vAlign w:val="bottom"/>
          </w:tcPr>
          <w:p w:rsidR="00D47F56" w:rsidRPr="00BB0BCF" w:rsidRDefault="00D47F56" w:rsidP="00AF1B0B">
            <w:pPr>
              <w:jc w:val="center"/>
            </w:pPr>
            <w:r w:rsidRPr="00BB0BCF">
              <w:rPr>
                <w:szCs w:val="22"/>
              </w:rPr>
              <w:t>1.06</w:t>
            </w:r>
          </w:p>
        </w:tc>
        <w:tc>
          <w:tcPr>
            <w:tcW w:w="3896" w:type="dxa"/>
            <w:noWrap/>
            <w:vAlign w:val="bottom"/>
          </w:tcPr>
          <w:p w:rsidR="00D47F56" w:rsidRPr="00BB0BCF" w:rsidRDefault="00D47F56" w:rsidP="00AF1B0B">
            <w:pPr>
              <w:rPr>
                <w:sz w:val="20"/>
              </w:rPr>
            </w:pPr>
            <w:r w:rsidRPr="00BB0BCF">
              <w:rPr>
                <w:sz w:val="20"/>
              </w:rPr>
              <w:t>De Haan et al. 1985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40</w:t>
            </w:r>
          </w:p>
        </w:tc>
        <w:tc>
          <w:tcPr>
            <w:tcW w:w="1337" w:type="dxa"/>
            <w:noWrap/>
            <w:vAlign w:val="bottom"/>
          </w:tcPr>
          <w:p w:rsidR="00D47F56" w:rsidRPr="00BB0BCF" w:rsidRDefault="00D47F56" w:rsidP="00AF1B0B">
            <w:pPr>
              <w:jc w:val="center"/>
            </w:pPr>
            <w:r w:rsidRPr="00BB0BCF">
              <w:rPr>
                <w:szCs w:val="22"/>
              </w:rPr>
              <w:t>60</w:t>
            </w:r>
          </w:p>
        </w:tc>
        <w:tc>
          <w:tcPr>
            <w:tcW w:w="1299" w:type="dxa"/>
            <w:noWrap/>
            <w:vAlign w:val="bottom"/>
          </w:tcPr>
          <w:p w:rsidR="00D47F56" w:rsidRPr="00BB0BCF" w:rsidRDefault="00D47F56" w:rsidP="00AF1B0B">
            <w:pPr>
              <w:jc w:val="center"/>
            </w:pPr>
            <w:r w:rsidRPr="00BB0BCF">
              <w:rPr>
                <w:szCs w:val="22"/>
              </w:rPr>
              <w:t>120</w:t>
            </w:r>
          </w:p>
        </w:tc>
        <w:tc>
          <w:tcPr>
            <w:tcW w:w="1336" w:type="dxa"/>
            <w:noWrap/>
            <w:vAlign w:val="bottom"/>
          </w:tcPr>
          <w:p w:rsidR="00D47F56" w:rsidRPr="00BB0BCF" w:rsidRDefault="00D47F56" w:rsidP="00AF1B0B">
            <w:pPr>
              <w:jc w:val="center"/>
            </w:pPr>
            <w:r w:rsidRPr="00BB0BCF">
              <w:rPr>
                <w:szCs w:val="22"/>
              </w:rPr>
              <w:t>1.11</w:t>
            </w:r>
          </w:p>
        </w:tc>
        <w:tc>
          <w:tcPr>
            <w:tcW w:w="3896" w:type="dxa"/>
            <w:noWrap/>
            <w:vAlign w:val="bottom"/>
          </w:tcPr>
          <w:p w:rsidR="00D47F56" w:rsidRPr="00BB0BCF" w:rsidRDefault="00D47F56" w:rsidP="00AF1B0B">
            <w:pPr>
              <w:rPr>
                <w:sz w:val="20"/>
              </w:rPr>
            </w:pPr>
            <w:r w:rsidRPr="00BB0BCF">
              <w:rPr>
                <w:sz w:val="20"/>
              </w:rPr>
              <w:t>De Haan et al. 1985</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80</w:t>
            </w:r>
          </w:p>
        </w:tc>
        <w:tc>
          <w:tcPr>
            <w:tcW w:w="1337" w:type="dxa"/>
            <w:noWrap/>
            <w:vAlign w:val="bottom"/>
          </w:tcPr>
          <w:p w:rsidR="00D47F56" w:rsidRPr="00BB0BCF" w:rsidRDefault="00D47F56" w:rsidP="00AF1B0B">
            <w:pPr>
              <w:jc w:val="center"/>
            </w:pPr>
            <w:r w:rsidRPr="00BB0BCF">
              <w:rPr>
                <w:szCs w:val="22"/>
              </w:rPr>
              <w:t>171</w:t>
            </w:r>
          </w:p>
        </w:tc>
        <w:tc>
          <w:tcPr>
            <w:tcW w:w="1299" w:type="dxa"/>
            <w:noWrap/>
            <w:vAlign w:val="bottom"/>
          </w:tcPr>
          <w:p w:rsidR="00D47F56" w:rsidRPr="00BB0BCF" w:rsidRDefault="00D47F56" w:rsidP="00AF1B0B">
            <w:pPr>
              <w:jc w:val="center"/>
            </w:pPr>
            <w:r w:rsidRPr="00BB0BCF">
              <w:rPr>
                <w:szCs w:val="22"/>
              </w:rPr>
              <w:t>241</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Liang &amp; Schoenau 1995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&gt;160</w:t>
            </w:r>
          </w:p>
        </w:tc>
        <w:tc>
          <w:tcPr>
            <w:tcW w:w="1337" w:type="dxa"/>
            <w:noWrap/>
            <w:vAlign w:val="bottom"/>
          </w:tcPr>
          <w:p w:rsidR="00D47F56" w:rsidRPr="00BB0BCF" w:rsidRDefault="00D47F56" w:rsidP="00AF1B0B">
            <w:pPr>
              <w:jc w:val="center"/>
            </w:pPr>
            <w:r w:rsidRPr="00BB0BCF">
              <w:rPr>
                <w:szCs w:val="22"/>
              </w:rPr>
              <w:t>160</w:t>
            </w:r>
          </w:p>
        </w:tc>
        <w:tc>
          <w:tcPr>
            <w:tcW w:w="1299" w:type="dxa"/>
            <w:noWrap/>
            <w:vAlign w:val="bottom"/>
          </w:tcPr>
          <w:p w:rsidR="00D47F56" w:rsidRPr="00BB0BCF" w:rsidRDefault="00D47F56" w:rsidP="00AF1B0B">
            <w:pPr>
              <w:jc w:val="center"/>
            </w:pPr>
            <w:r w:rsidRPr="00BB0BCF">
              <w:rPr>
                <w:szCs w:val="22"/>
              </w:rPr>
              <w:t>160</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Liang &amp; Schoenau 1995</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366</w:t>
            </w:r>
          </w:p>
        </w:tc>
        <w:tc>
          <w:tcPr>
            <w:tcW w:w="1299" w:type="dxa"/>
            <w:noWrap/>
            <w:vAlign w:val="bottom"/>
          </w:tcPr>
          <w:p w:rsidR="00D47F56" w:rsidRPr="00BB0BCF" w:rsidRDefault="00D47F56" w:rsidP="00AF1B0B">
            <w:pPr>
              <w:jc w:val="center"/>
            </w:pPr>
            <w:r w:rsidRPr="00BB0BCF">
              <w:rPr>
                <w:szCs w:val="22"/>
              </w:rPr>
              <w:t>404</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389</w:t>
            </w:r>
          </w:p>
        </w:tc>
        <w:tc>
          <w:tcPr>
            <w:tcW w:w="1299" w:type="dxa"/>
            <w:noWrap/>
            <w:vAlign w:val="bottom"/>
          </w:tcPr>
          <w:p w:rsidR="00D47F56" w:rsidRPr="00BB0BCF" w:rsidRDefault="00D47F56" w:rsidP="00AF1B0B">
            <w:pPr>
              <w:jc w:val="center"/>
            </w:pPr>
            <w:r w:rsidRPr="00BB0BCF">
              <w:rPr>
                <w:szCs w:val="22"/>
              </w:rPr>
              <w:t>423</w:t>
            </w:r>
          </w:p>
        </w:tc>
        <w:tc>
          <w:tcPr>
            <w:tcW w:w="1336" w:type="dxa"/>
            <w:noWrap/>
            <w:vAlign w:val="bottom"/>
          </w:tcPr>
          <w:p w:rsidR="00D47F56" w:rsidRPr="00BB0BCF" w:rsidRDefault="00D47F56" w:rsidP="00AF1B0B">
            <w:pPr>
              <w:jc w:val="center"/>
            </w:pPr>
            <w:r w:rsidRPr="00BB0BCF">
              <w:rPr>
                <w:szCs w:val="22"/>
              </w:rPr>
              <w:t>2.32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19.1</w:t>
            </w:r>
          </w:p>
        </w:tc>
        <w:tc>
          <w:tcPr>
            <w:tcW w:w="1299" w:type="dxa"/>
            <w:noWrap/>
            <w:vAlign w:val="bottom"/>
          </w:tcPr>
          <w:p w:rsidR="00D47F56" w:rsidRPr="00BB0BCF" w:rsidRDefault="00D47F56" w:rsidP="00AF1B0B">
            <w:pPr>
              <w:jc w:val="center"/>
            </w:pPr>
            <w:r w:rsidRPr="00BB0BCF">
              <w:rPr>
                <w:szCs w:val="22"/>
              </w:rPr>
              <w:t>20.9</w:t>
            </w:r>
          </w:p>
        </w:tc>
        <w:tc>
          <w:tcPr>
            <w:tcW w:w="1336" w:type="dxa"/>
            <w:noWrap/>
            <w:vAlign w:val="bottom"/>
          </w:tcPr>
          <w:p w:rsidR="00D47F56" w:rsidRPr="00BB0BCF" w:rsidRDefault="00D47F56" w:rsidP="00AF1B0B">
            <w:pPr>
              <w:jc w:val="center"/>
            </w:pPr>
            <w:r w:rsidRPr="00BB0BCF">
              <w:rPr>
                <w:szCs w:val="22"/>
              </w:rPr>
              <w:t>1.12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47.6</w:t>
            </w:r>
          </w:p>
        </w:tc>
        <w:tc>
          <w:tcPr>
            <w:tcW w:w="1299" w:type="dxa"/>
            <w:noWrap/>
            <w:vAlign w:val="bottom"/>
          </w:tcPr>
          <w:p w:rsidR="00D47F56" w:rsidRPr="00BB0BCF" w:rsidRDefault="00D47F56" w:rsidP="00AF1B0B">
            <w:pPr>
              <w:jc w:val="center"/>
            </w:pPr>
            <w:r w:rsidRPr="00BB0BCF">
              <w:rPr>
                <w:szCs w:val="22"/>
              </w:rPr>
              <w:t>49.9</w:t>
            </w:r>
          </w:p>
        </w:tc>
        <w:tc>
          <w:tcPr>
            <w:tcW w:w="1336" w:type="dxa"/>
            <w:noWrap/>
            <w:vAlign w:val="bottom"/>
          </w:tcPr>
          <w:p w:rsidR="00D47F56" w:rsidRPr="00BB0BCF" w:rsidRDefault="00D47F56" w:rsidP="00AF1B0B">
            <w:pPr>
              <w:jc w:val="center"/>
            </w:pPr>
            <w:r w:rsidRPr="00BB0BCF">
              <w:rPr>
                <w:szCs w:val="22"/>
              </w:rPr>
              <w:t>1.38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40.5</w:t>
            </w:r>
          </w:p>
        </w:tc>
        <w:tc>
          <w:tcPr>
            <w:tcW w:w="1299" w:type="dxa"/>
            <w:noWrap/>
            <w:vAlign w:val="bottom"/>
          </w:tcPr>
          <w:p w:rsidR="00D47F56" w:rsidRPr="00BB0BCF" w:rsidRDefault="00D47F56" w:rsidP="00AF1B0B">
            <w:pPr>
              <w:jc w:val="center"/>
            </w:pPr>
            <w:r w:rsidRPr="00BB0BCF">
              <w:rPr>
                <w:szCs w:val="22"/>
              </w:rPr>
              <w:t>42.3</w:t>
            </w:r>
          </w:p>
        </w:tc>
        <w:tc>
          <w:tcPr>
            <w:tcW w:w="1336" w:type="dxa"/>
            <w:noWrap/>
            <w:vAlign w:val="bottom"/>
          </w:tcPr>
          <w:p w:rsidR="00D47F56" w:rsidRPr="00BB0BCF" w:rsidRDefault="00D47F56" w:rsidP="00AF1B0B">
            <w:pPr>
              <w:jc w:val="center"/>
            </w:pPr>
            <w:r w:rsidRPr="00BB0BCF">
              <w:rPr>
                <w:szCs w:val="22"/>
              </w:rPr>
              <w:t>1.33</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43.5</w:t>
            </w:r>
          </w:p>
        </w:tc>
        <w:tc>
          <w:tcPr>
            <w:tcW w:w="1299" w:type="dxa"/>
            <w:noWrap/>
            <w:vAlign w:val="bottom"/>
          </w:tcPr>
          <w:p w:rsidR="00D47F56" w:rsidRPr="00BB0BCF" w:rsidRDefault="00D47F56" w:rsidP="00AF1B0B">
            <w:pPr>
              <w:jc w:val="center"/>
            </w:pPr>
            <w:r w:rsidRPr="00BB0BCF">
              <w:rPr>
                <w:szCs w:val="22"/>
              </w:rPr>
              <w:t>45.5</w:t>
            </w:r>
          </w:p>
        </w:tc>
        <w:tc>
          <w:tcPr>
            <w:tcW w:w="1336" w:type="dxa"/>
            <w:noWrap/>
            <w:vAlign w:val="bottom"/>
          </w:tcPr>
          <w:p w:rsidR="00D47F56" w:rsidRPr="00BB0BCF" w:rsidRDefault="00D47F56" w:rsidP="00AF1B0B">
            <w:pPr>
              <w:jc w:val="center"/>
            </w:pPr>
            <w:r w:rsidRPr="00BB0BCF">
              <w:rPr>
                <w:szCs w:val="22"/>
              </w:rPr>
              <w:t>1.08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50</w:t>
            </w:r>
          </w:p>
        </w:tc>
        <w:tc>
          <w:tcPr>
            <w:tcW w:w="1337" w:type="dxa"/>
            <w:noWrap/>
            <w:vAlign w:val="bottom"/>
          </w:tcPr>
          <w:p w:rsidR="00D47F56" w:rsidRPr="00BB0BCF" w:rsidRDefault="00D47F56" w:rsidP="00AF1B0B">
            <w:pPr>
              <w:jc w:val="center"/>
            </w:pPr>
            <w:r w:rsidRPr="00BB0BCF">
              <w:rPr>
                <w:szCs w:val="22"/>
              </w:rPr>
              <w:t>101</w:t>
            </w:r>
          </w:p>
        </w:tc>
        <w:tc>
          <w:tcPr>
            <w:tcW w:w="1299" w:type="dxa"/>
            <w:noWrap/>
            <w:vAlign w:val="bottom"/>
          </w:tcPr>
          <w:p w:rsidR="00D47F56" w:rsidRPr="00BB0BCF" w:rsidRDefault="00D47F56" w:rsidP="00AF1B0B">
            <w:pPr>
              <w:jc w:val="center"/>
            </w:pPr>
            <w:r w:rsidRPr="00BB0BCF">
              <w:rPr>
                <w:szCs w:val="22"/>
              </w:rPr>
              <w:t>106</w:t>
            </w:r>
          </w:p>
        </w:tc>
        <w:tc>
          <w:tcPr>
            <w:tcW w:w="1336" w:type="dxa"/>
            <w:noWrap/>
            <w:vAlign w:val="bottom"/>
          </w:tcPr>
          <w:p w:rsidR="00D47F56" w:rsidRPr="00BB0BCF" w:rsidRDefault="00D47F56" w:rsidP="00AF1B0B">
            <w:pPr>
              <w:jc w:val="center"/>
            </w:pPr>
            <w:r w:rsidRPr="00BB0BCF">
              <w:rPr>
                <w:szCs w:val="22"/>
              </w:rPr>
              <w:t>1.07</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45.6</w:t>
            </w:r>
          </w:p>
        </w:tc>
        <w:tc>
          <w:tcPr>
            <w:tcW w:w="1299" w:type="dxa"/>
            <w:noWrap/>
            <w:vAlign w:val="bottom"/>
          </w:tcPr>
          <w:p w:rsidR="00D47F56" w:rsidRPr="00BB0BCF" w:rsidRDefault="00D47F56" w:rsidP="00AF1B0B">
            <w:pPr>
              <w:jc w:val="center"/>
            </w:pPr>
            <w:r w:rsidRPr="00BB0BCF">
              <w:rPr>
                <w:szCs w:val="22"/>
              </w:rPr>
              <w:t>48.2</w:t>
            </w:r>
          </w:p>
        </w:tc>
        <w:tc>
          <w:tcPr>
            <w:tcW w:w="1336" w:type="dxa"/>
            <w:noWrap/>
            <w:vAlign w:val="bottom"/>
          </w:tcPr>
          <w:p w:rsidR="00D47F56" w:rsidRPr="00BB0BCF" w:rsidRDefault="00D47F56" w:rsidP="00AF1B0B">
            <w:pPr>
              <w:jc w:val="center"/>
            </w:pPr>
            <w:r w:rsidRPr="00BB0BCF">
              <w:rPr>
                <w:szCs w:val="22"/>
              </w:rPr>
              <w:t>1.43</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50</w:t>
            </w:r>
          </w:p>
        </w:tc>
        <w:tc>
          <w:tcPr>
            <w:tcW w:w="1337" w:type="dxa"/>
            <w:noWrap/>
            <w:vAlign w:val="bottom"/>
          </w:tcPr>
          <w:p w:rsidR="00D47F56" w:rsidRPr="00BB0BCF" w:rsidRDefault="00D47F56" w:rsidP="00AF1B0B">
            <w:pPr>
              <w:jc w:val="center"/>
            </w:pPr>
            <w:r w:rsidRPr="00BB0BCF">
              <w:rPr>
                <w:szCs w:val="22"/>
              </w:rPr>
              <w:t>100</w:t>
            </w:r>
          </w:p>
        </w:tc>
        <w:tc>
          <w:tcPr>
            <w:tcW w:w="1299" w:type="dxa"/>
            <w:noWrap/>
            <w:vAlign w:val="bottom"/>
          </w:tcPr>
          <w:p w:rsidR="00D47F56" w:rsidRPr="00BB0BCF" w:rsidRDefault="00D47F56" w:rsidP="00AF1B0B">
            <w:pPr>
              <w:jc w:val="center"/>
            </w:pPr>
            <w:r w:rsidRPr="00BB0BCF">
              <w:rPr>
                <w:szCs w:val="22"/>
              </w:rPr>
              <w:t>118</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Raphanus sativus</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80</w:t>
            </w:r>
          </w:p>
        </w:tc>
        <w:tc>
          <w:tcPr>
            <w:tcW w:w="1337" w:type="dxa"/>
            <w:noWrap/>
            <w:vAlign w:val="bottom"/>
          </w:tcPr>
          <w:p w:rsidR="00D47F56" w:rsidRPr="00BB0BCF" w:rsidRDefault="00D47F56" w:rsidP="00AF1B0B">
            <w:pPr>
              <w:jc w:val="center"/>
            </w:pPr>
            <w:r w:rsidRPr="00BB0BCF">
              <w:rPr>
                <w:szCs w:val="22"/>
              </w:rPr>
              <w:t>100.8</w:t>
            </w:r>
          </w:p>
        </w:tc>
        <w:tc>
          <w:tcPr>
            <w:tcW w:w="1299" w:type="dxa"/>
            <w:noWrap/>
            <w:vAlign w:val="bottom"/>
          </w:tcPr>
          <w:p w:rsidR="00D47F56" w:rsidRPr="00BB0BCF" w:rsidRDefault="00D47F56" w:rsidP="00AF1B0B">
            <w:pPr>
              <w:jc w:val="center"/>
            </w:pPr>
            <w:r w:rsidRPr="00BB0BCF">
              <w:rPr>
                <w:szCs w:val="22"/>
              </w:rPr>
              <w:t>115</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Liang &amp; Schoenau 1995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Raphanus sativus</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&gt;160</w:t>
            </w:r>
          </w:p>
        </w:tc>
        <w:tc>
          <w:tcPr>
            <w:tcW w:w="1337" w:type="dxa"/>
            <w:noWrap/>
            <w:vAlign w:val="bottom"/>
          </w:tcPr>
          <w:p w:rsidR="00D47F56" w:rsidRPr="00BB0BCF" w:rsidRDefault="00D47F56" w:rsidP="00AF1B0B">
            <w:pPr>
              <w:jc w:val="center"/>
            </w:pPr>
            <w:r w:rsidRPr="00BB0BCF">
              <w:rPr>
                <w:szCs w:val="22"/>
              </w:rPr>
              <w:t>160</w:t>
            </w:r>
          </w:p>
        </w:tc>
        <w:tc>
          <w:tcPr>
            <w:tcW w:w="1299" w:type="dxa"/>
            <w:noWrap/>
            <w:vAlign w:val="bottom"/>
          </w:tcPr>
          <w:p w:rsidR="00D47F56" w:rsidRPr="00BB0BCF" w:rsidRDefault="00D47F56" w:rsidP="00AF1B0B">
            <w:pPr>
              <w:jc w:val="center"/>
            </w:pPr>
            <w:r w:rsidRPr="00BB0BCF">
              <w:rPr>
                <w:szCs w:val="22"/>
              </w:rPr>
              <w:t>160</w:t>
            </w: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r w:rsidRPr="00BB0BCF">
              <w:rPr>
                <w:sz w:val="20"/>
              </w:rPr>
              <w:t>Liang &amp; Schoenau 1995</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Allium cepa</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46</w:t>
            </w:r>
          </w:p>
        </w:tc>
        <w:tc>
          <w:tcPr>
            <w:tcW w:w="1337" w:type="dxa"/>
            <w:noWrap/>
            <w:vAlign w:val="bottom"/>
          </w:tcPr>
          <w:p w:rsidR="00D47F56" w:rsidRPr="00BB0BCF" w:rsidRDefault="00D47F56" w:rsidP="00AF1B0B">
            <w:pPr>
              <w:jc w:val="center"/>
            </w:pPr>
            <w:r w:rsidRPr="00BB0BCF">
              <w:rPr>
                <w:szCs w:val="22"/>
              </w:rPr>
              <w:t>73.1</w:t>
            </w:r>
          </w:p>
        </w:tc>
        <w:tc>
          <w:tcPr>
            <w:tcW w:w="1299" w:type="dxa"/>
            <w:noWrap/>
            <w:vAlign w:val="bottom"/>
          </w:tcPr>
          <w:p w:rsidR="00D47F56" w:rsidRPr="00BB0BCF" w:rsidRDefault="00D47F56" w:rsidP="00AF1B0B">
            <w:pPr>
              <w:jc w:val="center"/>
            </w:pPr>
            <w:r w:rsidRPr="00BB0BCF">
              <w:rPr>
                <w:szCs w:val="22"/>
              </w:rPr>
              <w:t>103.4</w:t>
            </w:r>
          </w:p>
        </w:tc>
        <w:tc>
          <w:tcPr>
            <w:tcW w:w="1336" w:type="dxa"/>
            <w:noWrap/>
            <w:vAlign w:val="bottom"/>
          </w:tcPr>
          <w:p w:rsidR="00D47F56" w:rsidRPr="00BB0BCF" w:rsidRDefault="00D47F56" w:rsidP="00AF1B0B">
            <w:pPr>
              <w:jc w:val="center"/>
            </w:pPr>
            <w:r w:rsidRPr="00BB0BCF">
              <w:rPr>
                <w:szCs w:val="22"/>
              </w:rPr>
              <w:t>7.17</w:t>
            </w:r>
          </w:p>
        </w:tc>
        <w:tc>
          <w:tcPr>
            <w:tcW w:w="3896" w:type="dxa"/>
            <w:noWrap/>
            <w:vAlign w:val="bottom"/>
          </w:tcPr>
          <w:p w:rsidR="00D47F56" w:rsidRPr="00BB0BCF" w:rsidRDefault="00D47F56" w:rsidP="00AF1B0B">
            <w:pPr>
              <w:rPr>
                <w:sz w:val="20"/>
              </w:rPr>
            </w:pPr>
            <w:r w:rsidRPr="00BB0BCF">
              <w:rPr>
                <w:sz w:val="20"/>
              </w:rPr>
              <w:t>Dang et al. 1990</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Trigonella poenumgraceum</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84</w:t>
            </w:r>
          </w:p>
        </w:tc>
        <w:tc>
          <w:tcPr>
            <w:tcW w:w="1337" w:type="dxa"/>
            <w:noWrap/>
            <w:vAlign w:val="bottom"/>
          </w:tcPr>
          <w:p w:rsidR="00D47F56" w:rsidRPr="00BB0BCF" w:rsidRDefault="00D47F56" w:rsidP="00AF1B0B">
            <w:pPr>
              <w:jc w:val="center"/>
            </w:pPr>
            <w:r w:rsidRPr="00BB0BCF">
              <w:rPr>
                <w:szCs w:val="22"/>
              </w:rPr>
              <w:t>132.8</w:t>
            </w:r>
          </w:p>
        </w:tc>
        <w:tc>
          <w:tcPr>
            <w:tcW w:w="1299" w:type="dxa"/>
            <w:noWrap/>
            <w:vAlign w:val="bottom"/>
          </w:tcPr>
          <w:p w:rsidR="00D47F56" w:rsidRPr="00BB0BCF" w:rsidRDefault="00D47F56" w:rsidP="00AF1B0B">
            <w:pPr>
              <w:jc w:val="center"/>
            </w:pPr>
            <w:r w:rsidRPr="00BB0BCF">
              <w:rPr>
                <w:szCs w:val="22"/>
              </w:rPr>
              <w:t>176.6</w:t>
            </w:r>
          </w:p>
        </w:tc>
        <w:tc>
          <w:tcPr>
            <w:tcW w:w="1336" w:type="dxa"/>
            <w:noWrap/>
            <w:vAlign w:val="bottom"/>
          </w:tcPr>
          <w:p w:rsidR="00D47F56" w:rsidRPr="00BB0BCF" w:rsidRDefault="00D47F56" w:rsidP="00AF1B0B">
            <w:pPr>
              <w:jc w:val="center"/>
            </w:pPr>
            <w:r w:rsidRPr="00BB0BCF">
              <w:rPr>
                <w:szCs w:val="22"/>
              </w:rPr>
              <w:t>7.17</w:t>
            </w:r>
          </w:p>
        </w:tc>
        <w:tc>
          <w:tcPr>
            <w:tcW w:w="3896" w:type="dxa"/>
            <w:noWrap/>
            <w:vAlign w:val="bottom"/>
          </w:tcPr>
          <w:p w:rsidR="00D47F56" w:rsidRPr="00BB0BCF" w:rsidRDefault="00D47F56" w:rsidP="00AF1B0B">
            <w:pPr>
              <w:rPr>
                <w:sz w:val="20"/>
              </w:rPr>
            </w:pPr>
            <w:r w:rsidRPr="00BB0BCF">
              <w:rPr>
                <w:sz w:val="20"/>
              </w:rPr>
              <w:t>Dang et al. 1990</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Lolium perenne</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110</w:t>
            </w:r>
          </w:p>
        </w:tc>
        <w:tc>
          <w:tcPr>
            <w:tcW w:w="1337" w:type="dxa"/>
            <w:noWrap/>
            <w:vAlign w:val="bottom"/>
          </w:tcPr>
          <w:p w:rsidR="00D47F56" w:rsidRPr="00BB0BCF" w:rsidRDefault="00D47F56" w:rsidP="00AF1B0B">
            <w:pPr>
              <w:jc w:val="center"/>
            </w:pPr>
            <w:r w:rsidRPr="00BB0BCF">
              <w:rPr>
                <w:szCs w:val="22"/>
              </w:rPr>
              <w:t>134.8</w:t>
            </w:r>
          </w:p>
        </w:tc>
        <w:tc>
          <w:tcPr>
            <w:tcW w:w="1299" w:type="dxa"/>
            <w:noWrap/>
            <w:vAlign w:val="bottom"/>
          </w:tcPr>
          <w:p w:rsidR="00D47F56" w:rsidRPr="00BB0BCF" w:rsidRDefault="00D47F56" w:rsidP="00AF1B0B">
            <w:pPr>
              <w:jc w:val="center"/>
            </w:pPr>
            <w:r w:rsidRPr="00BB0BCF">
              <w:rPr>
                <w:szCs w:val="22"/>
              </w:rPr>
              <w:t>153.3</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Frossard et al. 1989</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Lactuca sativa</w:t>
            </w:r>
          </w:p>
        </w:tc>
        <w:tc>
          <w:tcPr>
            <w:tcW w:w="2136" w:type="dxa"/>
            <w:noWrap/>
            <w:vAlign w:val="bottom"/>
          </w:tcPr>
          <w:p w:rsidR="00D47F56" w:rsidRPr="00BB0BCF" w:rsidRDefault="00D47F56" w:rsidP="00AF1B0B">
            <w:r w:rsidRPr="00BB0BCF">
              <w:rPr>
                <w:szCs w:val="22"/>
              </w:rPr>
              <w:t>leaf yield</w:t>
            </w:r>
          </w:p>
        </w:tc>
        <w:tc>
          <w:tcPr>
            <w:tcW w:w="1200" w:type="dxa"/>
            <w:noWrap/>
            <w:vAlign w:val="bottom"/>
          </w:tcPr>
          <w:p w:rsidR="00D47F56" w:rsidRPr="00BB0BCF" w:rsidRDefault="00D47F56" w:rsidP="00AF1B0B">
            <w:pPr>
              <w:jc w:val="center"/>
            </w:pPr>
            <w:r w:rsidRPr="00BB0BCF">
              <w:rPr>
                <w:szCs w:val="22"/>
              </w:rPr>
              <w:t>13</w:t>
            </w:r>
          </w:p>
        </w:tc>
        <w:tc>
          <w:tcPr>
            <w:tcW w:w="1337" w:type="dxa"/>
            <w:noWrap/>
            <w:vAlign w:val="bottom"/>
          </w:tcPr>
          <w:p w:rsidR="00D47F56" w:rsidRPr="00BB0BCF" w:rsidRDefault="00D47F56" w:rsidP="00AF1B0B">
            <w:pPr>
              <w:jc w:val="center"/>
            </w:pPr>
            <w:r w:rsidRPr="00BB0BCF">
              <w:rPr>
                <w:szCs w:val="22"/>
              </w:rPr>
              <w:t>41</w:t>
            </w:r>
          </w:p>
        </w:tc>
        <w:tc>
          <w:tcPr>
            <w:tcW w:w="1299" w:type="dxa"/>
            <w:noWrap/>
            <w:vAlign w:val="bottom"/>
          </w:tcPr>
          <w:p w:rsidR="00D47F56" w:rsidRPr="00BB0BCF" w:rsidRDefault="00D47F56" w:rsidP="00AF1B0B">
            <w:pPr>
              <w:jc w:val="center"/>
            </w:pPr>
            <w:r w:rsidRPr="00BB0BCF">
              <w:rPr>
                <w:szCs w:val="22"/>
              </w:rPr>
              <w:t>50.1</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Gupta et al. 1987</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Lactuca sativa</w:t>
            </w:r>
          </w:p>
        </w:tc>
        <w:tc>
          <w:tcPr>
            <w:tcW w:w="2136" w:type="dxa"/>
            <w:noWrap/>
            <w:vAlign w:val="bottom"/>
          </w:tcPr>
          <w:p w:rsidR="00D47F56" w:rsidRPr="00BB0BCF" w:rsidRDefault="00D47F56" w:rsidP="00AF1B0B">
            <w:r w:rsidRPr="00BB0BCF">
              <w:rPr>
                <w:szCs w:val="22"/>
              </w:rPr>
              <w:t>leaf yield</w:t>
            </w:r>
          </w:p>
        </w:tc>
        <w:tc>
          <w:tcPr>
            <w:tcW w:w="1200" w:type="dxa"/>
            <w:noWrap/>
            <w:vAlign w:val="bottom"/>
          </w:tcPr>
          <w:p w:rsidR="00D47F56" w:rsidRPr="00BB0BCF" w:rsidRDefault="00D47F56" w:rsidP="00AF1B0B">
            <w:pPr>
              <w:jc w:val="center"/>
            </w:pPr>
            <w:r w:rsidRPr="00BB0BCF">
              <w:rPr>
                <w:szCs w:val="22"/>
              </w:rPr>
              <w:t>155</w:t>
            </w:r>
          </w:p>
        </w:tc>
        <w:tc>
          <w:tcPr>
            <w:tcW w:w="1337" w:type="dxa"/>
            <w:noWrap/>
            <w:vAlign w:val="bottom"/>
          </w:tcPr>
          <w:p w:rsidR="00D47F56" w:rsidRPr="00BB0BCF" w:rsidRDefault="00D47F56" w:rsidP="00AF1B0B">
            <w:pPr>
              <w:jc w:val="center"/>
            </w:pPr>
            <w:r w:rsidRPr="00BB0BCF">
              <w:rPr>
                <w:szCs w:val="22"/>
              </w:rPr>
              <w:t>260</w:t>
            </w:r>
          </w:p>
        </w:tc>
        <w:tc>
          <w:tcPr>
            <w:tcW w:w="1299" w:type="dxa"/>
            <w:noWrap/>
            <w:vAlign w:val="bottom"/>
          </w:tcPr>
          <w:p w:rsidR="00D47F56" w:rsidRPr="00BB0BCF" w:rsidRDefault="00D47F56" w:rsidP="00AF1B0B">
            <w:pPr>
              <w:jc w:val="center"/>
            </w:pPr>
            <w:r w:rsidRPr="00BB0BCF">
              <w:rPr>
                <w:szCs w:val="22"/>
              </w:rPr>
              <w:t>316</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Gupta et al. 1987</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Lactuca sativa</w:t>
            </w:r>
          </w:p>
        </w:tc>
        <w:tc>
          <w:tcPr>
            <w:tcW w:w="2136" w:type="dxa"/>
            <w:noWrap/>
            <w:vAlign w:val="bottom"/>
          </w:tcPr>
          <w:p w:rsidR="00D47F56" w:rsidRPr="00BB0BCF" w:rsidRDefault="00D47F56" w:rsidP="00AF1B0B">
            <w:r w:rsidRPr="00BB0BCF">
              <w:rPr>
                <w:szCs w:val="22"/>
              </w:rPr>
              <w:t>leaf yield</w:t>
            </w:r>
          </w:p>
        </w:tc>
        <w:tc>
          <w:tcPr>
            <w:tcW w:w="1200" w:type="dxa"/>
            <w:noWrap/>
            <w:vAlign w:val="bottom"/>
          </w:tcPr>
          <w:p w:rsidR="00D47F56" w:rsidRPr="00BB0BCF" w:rsidRDefault="00D47F56" w:rsidP="00AF1B0B">
            <w:pPr>
              <w:jc w:val="center"/>
            </w:pPr>
            <w:r w:rsidRPr="00BB0BCF">
              <w:rPr>
                <w:szCs w:val="22"/>
              </w:rPr>
              <w:t>230</w:t>
            </w:r>
          </w:p>
        </w:tc>
        <w:tc>
          <w:tcPr>
            <w:tcW w:w="1337" w:type="dxa"/>
            <w:noWrap/>
            <w:vAlign w:val="bottom"/>
          </w:tcPr>
          <w:p w:rsidR="00D47F56" w:rsidRPr="00BB0BCF" w:rsidRDefault="00D47F56" w:rsidP="00AF1B0B">
            <w:pPr>
              <w:jc w:val="center"/>
            </w:pPr>
            <w:r w:rsidRPr="00BB0BCF">
              <w:rPr>
                <w:szCs w:val="22"/>
              </w:rPr>
              <w:t>412</w:t>
            </w:r>
          </w:p>
        </w:tc>
        <w:tc>
          <w:tcPr>
            <w:tcW w:w="1299" w:type="dxa"/>
            <w:noWrap/>
            <w:vAlign w:val="bottom"/>
          </w:tcPr>
          <w:p w:rsidR="00D47F56" w:rsidRPr="00BB0BCF" w:rsidRDefault="00D47F56" w:rsidP="00AF1B0B">
            <w:pPr>
              <w:jc w:val="center"/>
            </w:pPr>
            <w:r w:rsidRPr="00BB0BCF">
              <w:rPr>
                <w:szCs w:val="22"/>
              </w:rPr>
              <w:t>501</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Gupta et al. 1987</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Lactuca sativa</w:t>
            </w:r>
          </w:p>
        </w:tc>
        <w:tc>
          <w:tcPr>
            <w:tcW w:w="2136" w:type="dxa"/>
            <w:noWrap/>
            <w:vAlign w:val="bottom"/>
          </w:tcPr>
          <w:p w:rsidR="00D47F56" w:rsidRPr="00BB0BCF" w:rsidRDefault="00D47F56" w:rsidP="00AF1B0B">
            <w:r w:rsidRPr="00BB0BCF">
              <w:rPr>
                <w:szCs w:val="22"/>
              </w:rPr>
              <w:t>leaf yield</w:t>
            </w:r>
          </w:p>
        </w:tc>
        <w:tc>
          <w:tcPr>
            <w:tcW w:w="1200" w:type="dxa"/>
            <w:noWrap/>
            <w:vAlign w:val="bottom"/>
          </w:tcPr>
          <w:p w:rsidR="00D47F56" w:rsidRPr="00BB0BCF" w:rsidRDefault="00D47F56" w:rsidP="00AF1B0B">
            <w:pPr>
              <w:jc w:val="center"/>
            </w:pPr>
            <w:r w:rsidRPr="00BB0BCF">
              <w:rPr>
                <w:szCs w:val="22"/>
              </w:rPr>
              <w:t>334</w:t>
            </w:r>
          </w:p>
        </w:tc>
        <w:tc>
          <w:tcPr>
            <w:tcW w:w="1337" w:type="dxa"/>
            <w:noWrap/>
            <w:vAlign w:val="bottom"/>
          </w:tcPr>
          <w:p w:rsidR="00D47F56" w:rsidRPr="00BB0BCF" w:rsidRDefault="00D47F56" w:rsidP="00AF1B0B">
            <w:pPr>
              <w:jc w:val="center"/>
            </w:pPr>
            <w:r w:rsidRPr="00BB0BCF">
              <w:rPr>
                <w:szCs w:val="22"/>
              </w:rPr>
              <w:t>653</w:t>
            </w:r>
          </w:p>
        </w:tc>
        <w:tc>
          <w:tcPr>
            <w:tcW w:w="1299" w:type="dxa"/>
            <w:noWrap/>
            <w:vAlign w:val="bottom"/>
          </w:tcPr>
          <w:p w:rsidR="00D47F56" w:rsidRPr="00BB0BCF" w:rsidRDefault="00D47F56" w:rsidP="00AF1B0B">
            <w:pPr>
              <w:jc w:val="center"/>
            </w:pPr>
            <w:r w:rsidRPr="00BB0BCF">
              <w:rPr>
                <w:szCs w:val="22"/>
              </w:rPr>
              <w:t>794</w:t>
            </w:r>
          </w:p>
        </w:tc>
        <w:tc>
          <w:tcPr>
            <w:tcW w:w="1336" w:type="dxa"/>
            <w:noWrap/>
            <w:vAlign w:val="bottom"/>
          </w:tcPr>
          <w:p w:rsidR="00D47F56" w:rsidRPr="00BB0BCF" w:rsidRDefault="00D47F56" w:rsidP="00AF1B0B">
            <w:pPr>
              <w:jc w:val="center"/>
            </w:pPr>
            <w:r w:rsidRPr="00BB0BCF">
              <w:rPr>
                <w:szCs w:val="22"/>
              </w:rPr>
              <w:t>1.57</w:t>
            </w:r>
          </w:p>
        </w:tc>
        <w:tc>
          <w:tcPr>
            <w:tcW w:w="3896" w:type="dxa"/>
            <w:noWrap/>
            <w:vAlign w:val="bottom"/>
          </w:tcPr>
          <w:p w:rsidR="00D47F56" w:rsidRPr="00BB0BCF" w:rsidRDefault="00D47F56" w:rsidP="00AF1B0B">
            <w:pPr>
              <w:rPr>
                <w:sz w:val="20"/>
              </w:rPr>
            </w:pPr>
            <w:r w:rsidRPr="00BB0BCF">
              <w:rPr>
                <w:sz w:val="20"/>
              </w:rPr>
              <w:t>Gupta et al. 1987</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lastRenderedPageBreak/>
              <w:t>Lactuca sativa</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40</w:t>
            </w:r>
          </w:p>
        </w:tc>
        <w:tc>
          <w:tcPr>
            <w:tcW w:w="1337" w:type="dxa"/>
            <w:noWrap/>
            <w:vAlign w:val="bottom"/>
          </w:tcPr>
          <w:p w:rsidR="00D47F56" w:rsidRPr="00BB0BCF" w:rsidRDefault="00D47F56" w:rsidP="00AF1B0B">
            <w:pPr>
              <w:jc w:val="center"/>
            </w:pPr>
            <w:r w:rsidRPr="00BB0BCF">
              <w:rPr>
                <w:szCs w:val="22"/>
              </w:rPr>
              <w:t>77.5</w:t>
            </w:r>
          </w:p>
        </w:tc>
        <w:tc>
          <w:tcPr>
            <w:tcW w:w="1299" w:type="dxa"/>
            <w:noWrap/>
            <w:vAlign w:val="bottom"/>
          </w:tcPr>
          <w:p w:rsidR="00D47F56" w:rsidRPr="00BB0BCF" w:rsidRDefault="00D47F56" w:rsidP="00AF1B0B">
            <w:pPr>
              <w:jc w:val="center"/>
            </w:pPr>
            <w:r w:rsidRPr="00BB0BCF">
              <w:rPr>
                <w:szCs w:val="22"/>
              </w:rPr>
              <w:t>99.5</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Liang &amp; Schoenau 1995</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Zea mays</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120</w:t>
            </w:r>
          </w:p>
        </w:tc>
        <w:tc>
          <w:tcPr>
            <w:tcW w:w="1337" w:type="dxa"/>
            <w:noWrap/>
            <w:vAlign w:val="bottom"/>
          </w:tcPr>
          <w:p w:rsidR="00D47F56" w:rsidRPr="00BB0BCF" w:rsidRDefault="00D47F56" w:rsidP="00AF1B0B">
            <w:pPr>
              <w:jc w:val="center"/>
            </w:pPr>
            <w:r w:rsidRPr="00BB0BCF">
              <w:rPr>
                <w:szCs w:val="22"/>
              </w:rPr>
              <w:t>164</w:t>
            </w:r>
          </w:p>
        </w:tc>
        <w:tc>
          <w:tcPr>
            <w:tcW w:w="1299" w:type="dxa"/>
            <w:noWrap/>
            <w:vAlign w:val="bottom"/>
          </w:tcPr>
          <w:p w:rsidR="00D47F56" w:rsidRPr="00BB0BCF" w:rsidRDefault="00D47F56" w:rsidP="00AF1B0B">
            <w:pPr>
              <w:jc w:val="center"/>
            </w:pPr>
            <w:r w:rsidRPr="00BB0BCF">
              <w:rPr>
                <w:szCs w:val="22"/>
              </w:rPr>
              <w:t>200</w:t>
            </w:r>
          </w:p>
        </w:tc>
        <w:tc>
          <w:tcPr>
            <w:tcW w:w="1336" w:type="dxa"/>
            <w:noWrap/>
            <w:vAlign w:val="bottom"/>
          </w:tcPr>
          <w:p w:rsidR="00D47F56" w:rsidRPr="00BB0BCF" w:rsidRDefault="00D47F56" w:rsidP="00AF1B0B">
            <w:pPr>
              <w:jc w:val="center"/>
            </w:pPr>
            <w:r w:rsidRPr="00BB0BCF">
              <w:rPr>
                <w:szCs w:val="22"/>
              </w:rPr>
              <w:t>4.53</w:t>
            </w:r>
          </w:p>
        </w:tc>
        <w:tc>
          <w:tcPr>
            <w:tcW w:w="3896" w:type="dxa"/>
            <w:noWrap/>
            <w:vAlign w:val="bottom"/>
          </w:tcPr>
          <w:p w:rsidR="00D47F56" w:rsidRPr="00BB0BCF" w:rsidRDefault="00D47F56" w:rsidP="00AF1B0B">
            <w:pPr>
              <w:rPr>
                <w:sz w:val="20"/>
              </w:rPr>
            </w:pPr>
            <w:r w:rsidRPr="00BB0BCF">
              <w:rPr>
                <w:sz w:val="20"/>
              </w:rPr>
              <w:t>Metwally &amp; Rabie 1989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Zea mays</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40</w:t>
            </w:r>
          </w:p>
        </w:tc>
        <w:tc>
          <w:tcPr>
            <w:tcW w:w="1337" w:type="dxa"/>
            <w:noWrap/>
            <w:vAlign w:val="bottom"/>
          </w:tcPr>
          <w:p w:rsidR="00D47F56" w:rsidRPr="00BB0BCF" w:rsidRDefault="00D47F56" w:rsidP="00AF1B0B">
            <w:pPr>
              <w:jc w:val="center"/>
            </w:pPr>
            <w:r w:rsidRPr="00BB0BCF">
              <w:rPr>
                <w:szCs w:val="22"/>
              </w:rPr>
              <w:t>107</w:t>
            </w:r>
          </w:p>
        </w:tc>
        <w:tc>
          <w:tcPr>
            <w:tcW w:w="1299" w:type="dxa"/>
            <w:noWrap/>
            <w:vAlign w:val="bottom"/>
          </w:tcPr>
          <w:p w:rsidR="00D47F56" w:rsidRPr="00BB0BCF" w:rsidRDefault="00D47F56" w:rsidP="00AF1B0B">
            <w:pPr>
              <w:jc w:val="center"/>
            </w:pPr>
            <w:r w:rsidRPr="00BB0BCF">
              <w:rPr>
                <w:szCs w:val="22"/>
              </w:rPr>
              <w:t>158</w:t>
            </w:r>
          </w:p>
        </w:tc>
        <w:tc>
          <w:tcPr>
            <w:tcW w:w="1336" w:type="dxa"/>
            <w:noWrap/>
            <w:vAlign w:val="bottom"/>
          </w:tcPr>
          <w:p w:rsidR="00D47F56" w:rsidRPr="00BB0BCF" w:rsidRDefault="00D47F56" w:rsidP="00AF1B0B">
            <w:pPr>
              <w:jc w:val="center"/>
            </w:pPr>
            <w:r w:rsidRPr="00BB0BCF">
              <w:rPr>
                <w:szCs w:val="22"/>
              </w:rPr>
              <w:t>6.37</w:t>
            </w:r>
          </w:p>
        </w:tc>
        <w:tc>
          <w:tcPr>
            <w:tcW w:w="3896" w:type="dxa"/>
            <w:noWrap/>
            <w:vAlign w:val="bottom"/>
          </w:tcPr>
          <w:p w:rsidR="00D47F56" w:rsidRPr="00BB0BCF" w:rsidRDefault="00D47F56" w:rsidP="00AF1B0B">
            <w:pPr>
              <w:rPr>
                <w:sz w:val="20"/>
              </w:rPr>
            </w:pPr>
            <w:r w:rsidRPr="00BB0BCF">
              <w:rPr>
                <w:sz w:val="20"/>
              </w:rPr>
              <w:t>Metwally &amp; Rabie 1989</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36.4</w:t>
            </w:r>
          </w:p>
        </w:tc>
        <w:tc>
          <w:tcPr>
            <w:tcW w:w="1337" w:type="dxa"/>
            <w:noWrap/>
            <w:vAlign w:val="bottom"/>
          </w:tcPr>
          <w:p w:rsidR="00D47F56" w:rsidRPr="00BB0BCF" w:rsidRDefault="00D47F56" w:rsidP="00AF1B0B">
            <w:pPr>
              <w:jc w:val="center"/>
            </w:pPr>
            <w:r w:rsidRPr="00BB0BCF">
              <w:rPr>
                <w:szCs w:val="22"/>
              </w:rPr>
              <w:t>54.6</w:t>
            </w:r>
          </w:p>
        </w:tc>
        <w:tc>
          <w:tcPr>
            <w:tcW w:w="1299" w:type="dxa"/>
            <w:noWrap/>
            <w:vAlign w:val="bottom"/>
          </w:tcPr>
          <w:p w:rsidR="00D47F56" w:rsidRPr="00BB0BCF" w:rsidRDefault="00D47F56" w:rsidP="00AF1B0B">
            <w:pPr>
              <w:jc w:val="center"/>
            </w:pPr>
            <w:r w:rsidRPr="00BB0BCF">
              <w:rPr>
                <w:szCs w:val="22"/>
              </w:rPr>
              <w:t>109.2</w:t>
            </w:r>
          </w:p>
        </w:tc>
        <w:tc>
          <w:tcPr>
            <w:tcW w:w="1336" w:type="dxa"/>
            <w:noWrap/>
            <w:vAlign w:val="bottom"/>
          </w:tcPr>
          <w:p w:rsidR="00D47F56" w:rsidRPr="00BB0BCF" w:rsidRDefault="00D47F56" w:rsidP="00AF1B0B">
            <w:pPr>
              <w:jc w:val="center"/>
            </w:pPr>
            <w:r w:rsidRPr="00BB0BCF">
              <w:rPr>
                <w:szCs w:val="22"/>
              </w:rPr>
              <w:t>1.01</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558</w:t>
            </w:r>
          </w:p>
        </w:tc>
        <w:tc>
          <w:tcPr>
            <w:tcW w:w="1337" w:type="dxa"/>
            <w:noWrap/>
            <w:vAlign w:val="bottom"/>
          </w:tcPr>
          <w:p w:rsidR="00D47F56" w:rsidRPr="00BB0BCF" w:rsidRDefault="00D47F56" w:rsidP="00AF1B0B">
            <w:pPr>
              <w:jc w:val="center"/>
            </w:pPr>
            <w:r w:rsidRPr="00BB0BCF">
              <w:rPr>
                <w:szCs w:val="22"/>
              </w:rPr>
              <w:t>837</w:t>
            </w:r>
          </w:p>
        </w:tc>
        <w:tc>
          <w:tcPr>
            <w:tcW w:w="1299" w:type="dxa"/>
            <w:noWrap/>
            <w:vAlign w:val="bottom"/>
          </w:tcPr>
          <w:p w:rsidR="00D47F56" w:rsidRPr="00BB0BCF" w:rsidRDefault="00D47F56" w:rsidP="00AF1B0B">
            <w:pPr>
              <w:jc w:val="center"/>
            </w:pPr>
            <w:r w:rsidRPr="00BB0BCF">
              <w:rPr>
                <w:szCs w:val="22"/>
              </w:rPr>
              <w:t>1674</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120</w:t>
            </w:r>
          </w:p>
        </w:tc>
        <w:tc>
          <w:tcPr>
            <w:tcW w:w="1337" w:type="dxa"/>
            <w:noWrap/>
            <w:vAlign w:val="bottom"/>
          </w:tcPr>
          <w:p w:rsidR="00D47F56" w:rsidRPr="00BB0BCF" w:rsidRDefault="00D47F56" w:rsidP="00AF1B0B">
            <w:pPr>
              <w:jc w:val="center"/>
            </w:pPr>
            <w:r w:rsidRPr="00BB0BCF">
              <w:rPr>
                <w:szCs w:val="22"/>
              </w:rPr>
              <w:t>180</w:t>
            </w:r>
          </w:p>
        </w:tc>
        <w:tc>
          <w:tcPr>
            <w:tcW w:w="1299" w:type="dxa"/>
            <w:noWrap/>
            <w:vAlign w:val="bottom"/>
          </w:tcPr>
          <w:p w:rsidR="00D47F56" w:rsidRPr="00BB0BCF" w:rsidRDefault="00D47F56" w:rsidP="00AF1B0B">
            <w:pPr>
              <w:jc w:val="center"/>
            </w:pPr>
            <w:r w:rsidRPr="00BB0BCF">
              <w:rPr>
                <w:szCs w:val="22"/>
              </w:rPr>
              <w:t>360</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527</w:t>
            </w:r>
          </w:p>
        </w:tc>
        <w:tc>
          <w:tcPr>
            <w:tcW w:w="1337" w:type="dxa"/>
            <w:noWrap/>
            <w:vAlign w:val="bottom"/>
          </w:tcPr>
          <w:p w:rsidR="00D47F56" w:rsidRPr="00BB0BCF" w:rsidRDefault="00D47F56" w:rsidP="00AF1B0B">
            <w:pPr>
              <w:jc w:val="center"/>
            </w:pPr>
            <w:r w:rsidRPr="00BB0BCF">
              <w:rPr>
                <w:szCs w:val="22"/>
              </w:rPr>
              <w:t>790.5</w:t>
            </w:r>
          </w:p>
        </w:tc>
        <w:tc>
          <w:tcPr>
            <w:tcW w:w="1299" w:type="dxa"/>
            <w:noWrap/>
            <w:vAlign w:val="bottom"/>
          </w:tcPr>
          <w:p w:rsidR="00D47F56" w:rsidRPr="00BB0BCF" w:rsidRDefault="00D47F56" w:rsidP="00AF1B0B">
            <w:pPr>
              <w:jc w:val="center"/>
            </w:pPr>
            <w:r w:rsidRPr="00BB0BCF">
              <w:rPr>
                <w:szCs w:val="22"/>
              </w:rPr>
              <w:t>1581</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104</w:t>
            </w:r>
          </w:p>
        </w:tc>
        <w:tc>
          <w:tcPr>
            <w:tcW w:w="1337" w:type="dxa"/>
            <w:noWrap/>
            <w:vAlign w:val="bottom"/>
          </w:tcPr>
          <w:p w:rsidR="00D47F56" w:rsidRPr="00BB0BCF" w:rsidRDefault="00D47F56" w:rsidP="00AF1B0B">
            <w:pPr>
              <w:jc w:val="center"/>
            </w:pPr>
            <w:r w:rsidRPr="00BB0BCF">
              <w:rPr>
                <w:szCs w:val="22"/>
              </w:rPr>
              <w:t>156</w:t>
            </w:r>
          </w:p>
        </w:tc>
        <w:tc>
          <w:tcPr>
            <w:tcW w:w="1299" w:type="dxa"/>
            <w:noWrap/>
            <w:vAlign w:val="bottom"/>
          </w:tcPr>
          <w:p w:rsidR="00D47F56" w:rsidRPr="00BB0BCF" w:rsidRDefault="00D47F56" w:rsidP="00AF1B0B">
            <w:pPr>
              <w:jc w:val="center"/>
            </w:pPr>
            <w:r w:rsidRPr="00BB0BCF">
              <w:rPr>
                <w:szCs w:val="22"/>
              </w:rPr>
              <w:t>312</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101</w:t>
            </w:r>
          </w:p>
        </w:tc>
        <w:tc>
          <w:tcPr>
            <w:tcW w:w="1337" w:type="dxa"/>
            <w:noWrap/>
            <w:vAlign w:val="bottom"/>
          </w:tcPr>
          <w:p w:rsidR="00D47F56" w:rsidRPr="00BB0BCF" w:rsidRDefault="00D47F56" w:rsidP="00AF1B0B">
            <w:pPr>
              <w:jc w:val="center"/>
            </w:pPr>
            <w:r w:rsidRPr="00BB0BCF">
              <w:rPr>
                <w:szCs w:val="22"/>
              </w:rPr>
              <w:t>151.5</w:t>
            </w:r>
          </w:p>
        </w:tc>
        <w:tc>
          <w:tcPr>
            <w:tcW w:w="1299" w:type="dxa"/>
            <w:noWrap/>
            <w:vAlign w:val="bottom"/>
          </w:tcPr>
          <w:p w:rsidR="00D47F56" w:rsidRPr="00BB0BCF" w:rsidRDefault="00D47F56" w:rsidP="00AF1B0B">
            <w:pPr>
              <w:jc w:val="center"/>
            </w:pPr>
            <w:r w:rsidRPr="00BB0BCF">
              <w:rPr>
                <w:szCs w:val="22"/>
              </w:rPr>
              <w:t>303</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180</w:t>
            </w:r>
          </w:p>
        </w:tc>
        <w:tc>
          <w:tcPr>
            <w:tcW w:w="1337" w:type="dxa"/>
            <w:noWrap/>
            <w:vAlign w:val="bottom"/>
          </w:tcPr>
          <w:p w:rsidR="00D47F56" w:rsidRPr="00BB0BCF" w:rsidRDefault="00D47F56" w:rsidP="00AF1B0B">
            <w:pPr>
              <w:jc w:val="center"/>
            </w:pPr>
            <w:r w:rsidRPr="00BB0BCF">
              <w:rPr>
                <w:szCs w:val="22"/>
              </w:rPr>
              <w:t>270</w:t>
            </w:r>
          </w:p>
        </w:tc>
        <w:tc>
          <w:tcPr>
            <w:tcW w:w="1299" w:type="dxa"/>
            <w:noWrap/>
            <w:vAlign w:val="bottom"/>
          </w:tcPr>
          <w:p w:rsidR="00D47F56" w:rsidRPr="00BB0BCF" w:rsidRDefault="00D47F56" w:rsidP="00AF1B0B">
            <w:pPr>
              <w:jc w:val="center"/>
            </w:pPr>
            <w:r w:rsidRPr="00BB0BCF">
              <w:rPr>
                <w:szCs w:val="22"/>
              </w:rPr>
              <w:t>540</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622</w:t>
            </w:r>
          </w:p>
        </w:tc>
        <w:tc>
          <w:tcPr>
            <w:tcW w:w="1337" w:type="dxa"/>
            <w:noWrap/>
            <w:vAlign w:val="bottom"/>
          </w:tcPr>
          <w:p w:rsidR="00D47F56" w:rsidRPr="00BB0BCF" w:rsidRDefault="00D47F56" w:rsidP="00AF1B0B">
            <w:pPr>
              <w:jc w:val="center"/>
            </w:pPr>
            <w:r w:rsidRPr="00BB0BCF">
              <w:rPr>
                <w:szCs w:val="22"/>
              </w:rPr>
              <w:t>933</w:t>
            </w:r>
          </w:p>
        </w:tc>
        <w:tc>
          <w:tcPr>
            <w:tcW w:w="1299" w:type="dxa"/>
            <w:noWrap/>
            <w:vAlign w:val="bottom"/>
          </w:tcPr>
          <w:p w:rsidR="00D47F56" w:rsidRPr="00BB0BCF" w:rsidRDefault="00D47F56" w:rsidP="00AF1B0B">
            <w:pPr>
              <w:jc w:val="center"/>
            </w:pPr>
            <w:r w:rsidRPr="00BB0BCF">
              <w:rPr>
                <w:szCs w:val="22"/>
              </w:rPr>
              <w:t>1866</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269</w:t>
            </w:r>
          </w:p>
        </w:tc>
        <w:tc>
          <w:tcPr>
            <w:tcW w:w="1337" w:type="dxa"/>
            <w:noWrap/>
            <w:vAlign w:val="bottom"/>
          </w:tcPr>
          <w:p w:rsidR="00D47F56" w:rsidRPr="00BB0BCF" w:rsidRDefault="00D47F56" w:rsidP="00AF1B0B">
            <w:pPr>
              <w:jc w:val="center"/>
            </w:pPr>
            <w:r w:rsidRPr="00BB0BCF">
              <w:rPr>
                <w:szCs w:val="22"/>
              </w:rPr>
              <w:t>403.5</w:t>
            </w:r>
          </w:p>
        </w:tc>
        <w:tc>
          <w:tcPr>
            <w:tcW w:w="1299" w:type="dxa"/>
            <w:noWrap/>
            <w:vAlign w:val="bottom"/>
          </w:tcPr>
          <w:p w:rsidR="00D47F56" w:rsidRPr="00BB0BCF" w:rsidRDefault="00D47F56" w:rsidP="00AF1B0B">
            <w:pPr>
              <w:jc w:val="center"/>
            </w:pPr>
            <w:r w:rsidRPr="00BB0BCF">
              <w:rPr>
                <w:szCs w:val="22"/>
              </w:rPr>
              <w:t>807</w:t>
            </w:r>
          </w:p>
        </w:tc>
        <w:tc>
          <w:tcPr>
            <w:tcW w:w="1336" w:type="dxa"/>
            <w:noWrap/>
            <w:vAlign w:val="bottom"/>
          </w:tcPr>
          <w:p w:rsidR="00D47F56" w:rsidRPr="00BB0BCF" w:rsidRDefault="00D47F56" w:rsidP="00AF1B0B">
            <w:pPr>
              <w:jc w:val="center"/>
            </w:pPr>
            <w:r w:rsidRPr="00BB0BCF">
              <w:rPr>
                <w:szCs w:val="22"/>
              </w:rPr>
              <w:t>1.66</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384</w:t>
            </w:r>
          </w:p>
        </w:tc>
        <w:tc>
          <w:tcPr>
            <w:tcW w:w="1337" w:type="dxa"/>
            <w:noWrap/>
            <w:vAlign w:val="bottom"/>
          </w:tcPr>
          <w:p w:rsidR="00D47F56" w:rsidRPr="00BB0BCF" w:rsidRDefault="00D47F56" w:rsidP="00AF1B0B">
            <w:pPr>
              <w:jc w:val="center"/>
            </w:pPr>
            <w:r w:rsidRPr="00BB0BCF">
              <w:rPr>
                <w:szCs w:val="22"/>
              </w:rPr>
              <w:t>576</w:t>
            </w:r>
          </w:p>
        </w:tc>
        <w:tc>
          <w:tcPr>
            <w:tcW w:w="1299" w:type="dxa"/>
            <w:noWrap/>
            <w:vAlign w:val="bottom"/>
          </w:tcPr>
          <w:p w:rsidR="00D47F56" w:rsidRPr="00BB0BCF" w:rsidRDefault="00D47F56" w:rsidP="00AF1B0B">
            <w:pPr>
              <w:jc w:val="center"/>
            </w:pPr>
            <w:r w:rsidRPr="00BB0BCF">
              <w:rPr>
                <w:szCs w:val="22"/>
              </w:rPr>
              <w:t>1152</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662</w:t>
            </w:r>
          </w:p>
        </w:tc>
        <w:tc>
          <w:tcPr>
            <w:tcW w:w="1337" w:type="dxa"/>
            <w:noWrap/>
            <w:vAlign w:val="bottom"/>
          </w:tcPr>
          <w:p w:rsidR="00D47F56" w:rsidRPr="00BB0BCF" w:rsidRDefault="00D47F56" w:rsidP="00AF1B0B">
            <w:pPr>
              <w:jc w:val="center"/>
            </w:pPr>
            <w:r w:rsidRPr="00BB0BCF">
              <w:rPr>
                <w:szCs w:val="22"/>
              </w:rPr>
              <w:t>993</w:t>
            </w:r>
          </w:p>
        </w:tc>
        <w:tc>
          <w:tcPr>
            <w:tcW w:w="1299" w:type="dxa"/>
            <w:noWrap/>
            <w:vAlign w:val="bottom"/>
          </w:tcPr>
          <w:p w:rsidR="00D47F56" w:rsidRPr="00BB0BCF" w:rsidRDefault="00D47F56" w:rsidP="00AF1B0B">
            <w:pPr>
              <w:jc w:val="center"/>
            </w:pPr>
            <w:r w:rsidRPr="00BB0BCF">
              <w:rPr>
                <w:szCs w:val="22"/>
              </w:rPr>
              <w:t>1986</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828</w:t>
            </w:r>
          </w:p>
        </w:tc>
        <w:tc>
          <w:tcPr>
            <w:tcW w:w="1337" w:type="dxa"/>
            <w:noWrap/>
            <w:vAlign w:val="bottom"/>
          </w:tcPr>
          <w:p w:rsidR="00D47F56" w:rsidRPr="00BB0BCF" w:rsidRDefault="00D47F56" w:rsidP="00AF1B0B">
            <w:pPr>
              <w:jc w:val="center"/>
            </w:pPr>
            <w:r w:rsidRPr="00BB0BCF">
              <w:rPr>
                <w:szCs w:val="22"/>
              </w:rPr>
              <w:t>1242</w:t>
            </w:r>
          </w:p>
        </w:tc>
        <w:tc>
          <w:tcPr>
            <w:tcW w:w="1299" w:type="dxa"/>
            <w:noWrap/>
            <w:vAlign w:val="bottom"/>
          </w:tcPr>
          <w:p w:rsidR="00D47F56" w:rsidRPr="00BB0BCF" w:rsidRDefault="00D47F56" w:rsidP="00AF1B0B">
            <w:pPr>
              <w:jc w:val="center"/>
            </w:pPr>
            <w:r w:rsidRPr="00BB0BCF">
              <w:rPr>
                <w:szCs w:val="22"/>
              </w:rPr>
              <w:t>2484</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1100</w:t>
            </w:r>
          </w:p>
        </w:tc>
        <w:tc>
          <w:tcPr>
            <w:tcW w:w="1337" w:type="dxa"/>
            <w:noWrap/>
            <w:vAlign w:val="bottom"/>
          </w:tcPr>
          <w:p w:rsidR="00D47F56" w:rsidRPr="00BB0BCF" w:rsidRDefault="00D47F56" w:rsidP="00AF1B0B">
            <w:pPr>
              <w:jc w:val="center"/>
            </w:pPr>
            <w:r w:rsidRPr="00BB0BCF">
              <w:rPr>
                <w:szCs w:val="22"/>
              </w:rPr>
              <w:t>1650</w:t>
            </w:r>
          </w:p>
        </w:tc>
        <w:tc>
          <w:tcPr>
            <w:tcW w:w="1299" w:type="dxa"/>
            <w:noWrap/>
            <w:vAlign w:val="bottom"/>
          </w:tcPr>
          <w:p w:rsidR="00D47F56" w:rsidRPr="00BB0BCF" w:rsidRDefault="00D47F56" w:rsidP="00AF1B0B">
            <w:pPr>
              <w:jc w:val="center"/>
            </w:pPr>
            <w:r w:rsidRPr="00BB0BCF">
              <w:rPr>
                <w:szCs w:val="22"/>
              </w:rPr>
              <w:t>3300</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61.7</w:t>
            </w:r>
          </w:p>
        </w:tc>
        <w:tc>
          <w:tcPr>
            <w:tcW w:w="1337" w:type="dxa"/>
            <w:noWrap/>
            <w:vAlign w:val="bottom"/>
          </w:tcPr>
          <w:p w:rsidR="00D47F56" w:rsidRPr="00BB0BCF" w:rsidRDefault="00D47F56" w:rsidP="00AF1B0B">
            <w:pPr>
              <w:jc w:val="center"/>
            </w:pPr>
            <w:r w:rsidRPr="00BB0BCF">
              <w:rPr>
                <w:szCs w:val="22"/>
              </w:rPr>
              <w:t>92.55</w:t>
            </w:r>
          </w:p>
        </w:tc>
        <w:tc>
          <w:tcPr>
            <w:tcW w:w="1299" w:type="dxa"/>
            <w:noWrap/>
            <w:vAlign w:val="bottom"/>
          </w:tcPr>
          <w:p w:rsidR="00D47F56" w:rsidRPr="00BB0BCF" w:rsidRDefault="00D47F56" w:rsidP="00AF1B0B">
            <w:pPr>
              <w:jc w:val="center"/>
            </w:pPr>
            <w:r w:rsidRPr="00BB0BCF">
              <w:rPr>
                <w:szCs w:val="22"/>
              </w:rPr>
              <w:t>185.1</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562</w:t>
            </w:r>
          </w:p>
        </w:tc>
        <w:tc>
          <w:tcPr>
            <w:tcW w:w="1337" w:type="dxa"/>
            <w:noWrap/>
            <w:vAlign w:val="bottom"/>
          </w:tcPr>
          <w:p w:rsidR="00D47F56" w:rsidRPr="00BB0BCF" w:rsidRDefault="00D47F56" w:rsidP="00AF1B0B">
            <w:pPr>
              <w:jc w:val="center"/>
            </w:pPr>
            <w:r w:rsidRPr="00BB0BCF">
              <w:rPr>
                <w:szCs w:val="22"/>
              </w:rPr>
              <w:t>843</w:t>
            </w:r>
          </w:p>
        </w:tc>
        <w:tc>
          <w:tcPr>
            <w:tcW w:w="1299" w:type="dxa"/>
            <w:noWrap/>
            <w:vAlign w:val="bottom"/>
          </w:tcPr>
          <w:p w:rsidR="00D47F56" w:rsidRPr="00BB0BCF" w:rsidRDefault="00D47F56" w:rsidP="00AF1B0B">
            <w:pPr>
              <w:jc w:val="center"/>
            </w:pPr>
            <w:r w:rsidRPr="00BB0BCF">
              <w:rPr>
                <w:szCs w:val="22"/>
              </w:rPr>
              <w:t>1686</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320</w:t>
            </w:r>
          </w:p>
        </w:tc>
        <w:tc>
          <w:tcPr>
            <w:tcW w:w="1337" w:type="dxa"/>
            <w:noWrap/>
            <w:vAlign w:val="bottom"/>
          </w:tcPr>
          <w:p w:rsidR="00D47F56" w:rsidRPr="00BB0BCF" w:rsidRDefault="00D47F56" w:rsidP="00AF1B0B">
            <w:pPr>
              <w:jc w:val="center"/>
            </w:pPr>
            <w:r w:rsidRPr="00BB0BCF">
              <w:rPr>
                <w:szCs w:val="22"/>
              </w:rPr>
              <w:t>560</w:t>
            </w:r>
          </w:p>
        </w:tc>
        <w:tc>
          <w:tcPr>
            <w:tcW w:w="1299" w:type="dxa"/>
            <w:noWrap/>
            <w:vAlign w:val="bottom"/>
          </w:tcPr>
          <w:p w:rsidR="00D47F56" w:rsidRPr="00BB0BCF" w:rsidRDefault="00D47F56" w:rsidP="00AF1B0B">
            <w:pPr>
              <w:jc w:val="center"/>
            </w:pPr>
            <w:r w:rsidRPr="00BB0BCF">
              <w:rPr>
                <w:szCs w:val="22"/>
              </w:rPr>
              <w:t>476</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mortality</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1000</w:t>
            </w:r>
          </w:p>
        </w:tc>
        <w:tc>
          <w:tcPr>
            <w:tcW w:w="1299" w:type="dxa"/>
            <w:noWrap/>
            <w:vAlign w:val="bottom"/>
          </w:tcPr>
          <w:p w:rsidR="00D47F56" w:rsidRPr="00BB0BCF" w:rsidRDefault="00D47F56" w:rsidP="00AF1B0B">
            <w:pPr>
              <w:jc w:val="center"/>
            </w:pPr>
            <w:r w:rsidRPr="00BB0BCF">
              <w:rPr>
                <w:szCs w:val="22"/>
              </w:rPr>
              <w:t>1000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fimetaria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173</w:t>
            </w:r>
          </w:p>
        </w:tc>
        <w:tc>
          <w:tcPr>
            <w:tcW w:w="1337" w:type="dxa"/>
            <w:noWrap/>
            <w:vAlign w:val="bottom"/>
          </w:tcPr>
          <w:p w:rsidR="00D47F56" w:rsidRPr="00BB0BCF" w:rsidRDefault="00D47F56" w:rsidP="00AF1B0B">
            <w:pPr>
              <w:jc w:val="center"/>
            </w:pPr>
            <w:r w:rsidRPr="00BB0BCF">
              <w:rPr>
                <w:szCs w:val="22"/>
              </w:rPr>
              <w:t>259.5</w:t>
            </w:r>
          </w:p>
        </w:tc>
        <w:tc>
          <w:tcPr>
            <w:tcW w:w="1299" w:type="dxa"/>
            <w:noWrap/>
            <w:vAlign w:val="bottom"/>
          </w:tcPr>
          <w:p w:rsidR="00D47F56" w:rsidRPr="00BB0BCF" w:rsidRDefault="00D47F56" w:rsidP="00AF1B0B">
            <w:pPr>
              <w:jc w:val="center"/>
            </w:pPr>
            <w:r w:rsidRPr="00BB0BCF">
              <w:rPr>
                <w:szCs w:val="22"/>
              </w:rPr>
              <w:t>519</w:t>
            </w:r>
          </w:p>
        </w:tc>
        <w:tc>
          <w:tcPr>
            <w:tcW w:w="1336" w:type="dxa"/>
            <w:noWrap/>
            <w:vAlign w:val="bottom"/>
          </w:tcPr>
          <w:p w:rsidR="00D47F56" w:rsidRPr="00BB0BCF" w:rsidRDefault="00D47F56" w:rsidP="00AF1B0B">
            <w:pPr>
              <w:jc w:val="center"/>
            </w:pPr>
            <w:r w:rsidRPr="00BB0BCF">
              <w:rPr>
                <w:szCs w:val="22"/>
              </w:rPr>
              <w:t>1.12</w:t>
            </w:r>
          </w:p>
        </w:tc>
        <w:tc>
          <w:tcPr>
            <w:tcW w:w="3896" w:type="dxa"/>
            <w:noWrap/>
            <w:vAlign w:val="bottom"/>
          </w:tcPr>
          <w:p w:rsidR="00D47F56" w:rsidRPr="00BB0BCF" w:rsidRDefault="00D47F56" w:rsidP="00AF1B0B">
            <w:pPr>
              <w:rPr>
                <w:sz w:val="20"/>
              </w:rPr>
            </w:pPr>
            <w:r w:rsidRPr="00BB0BCF">
              <w:rPr>
                <w:sz w:val="20"/>
              </w:rPr>
              <w:t>Scott-Fordsmand et al. 1998</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49.8</w:t>
            </w:r>
          </w:p>
        </w:tc>
        <w:tc>
          <w:tcPr>
            <w:tcW w:w="1337" w:type="dxa"/>
            <w:noWrap/>
            <w:vAlign w:val="bottom"/>
          </w:tcPr>
          <w:p w:rsidR="00D47F56" w:rsidRPr="00BB0BCF" w:rsidRDefault="00D47F56" w:rsidP="00AF1B0B">
            <w:pPr>
              <w:jc w:val="center"/>
            </w:pPr>
            <w:r w:rsidRPr="00BB0BCF">
              <w:rPr>
                <w:szCs w:val="22"/>
              </w:rPr>
              <w:t>74.7</w:t>
            </w:r>
          </w:p>
        </w:tc>
        <w:tc>
          <w:tcPr>
            <w:tcW w:w="1299" w:type="dxa"/>
            <w:noWrap/>
            <w:vAlign w:val="bottom"/>
          </w:tcPr>
          <w:p w:rsidR="00D47F56" w:rsidRPr="00BB0BCF" w:rsidRDefault="00D47F56" w:rsidP="00AF1B0B">
            <w:pPr>
              <w:jc w:val="center"/>
            </w:pPr>
            <w:r w:rsidRPr="00BB0BCF">
              <w:rPr>
                <w:szCs w:val="22"/>
              </w:rPr>
              <w:t>149.4</w:t>
            </w:r>
          </w:p>
        </w:tc>
        <w:tc>
          <w:tcPr>
            <w:tcW w:w="1336" w:type="dxa"/>
            <w:noWrap/>
            <w:vAlign w:val="bottom"/>
          </w:tcPr>
          <w:p w:rsidR="00D47F56" w:rsidRPr="00BB0BCF" w:rsidRDefault="00D47F56" w:rsidP="00AF1B0B">
            <w:pPr>
              <w:jc w:val="center"/>
            </w:pPr>
            <w:r w:rsidRPr="00BB0BCF">
              <w:rPr>
                <w:szCs w:val="22"/>
              </w:rPr>
              <w:t>1.01</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1110</w:t>
            </w:r>
          </w:p>
        </w:tc>
        <w:tc>
          <w:tcPr>
            <w:tcW w:w="1337" w:type="dxa"/>
            <w:noWrap/>
            <w:vAlign w:val="bottom"/>
          </w:tcPr>
          <w:p w:rsidR="00D47F56" w:rsidRPr="00BB0BCF" w:rsidRDefault="00D47F56" w:rsidP="00AF1B0B">
            <w:pPr>
              <w:jc w:val="center"/>
            </w:pPr>
            <w:r w:rsidRPr="00BB0BCF">
              <w:rPr>
                <w:szCs w:val="22"/>
              </w:rPr>
              <w:t>1665</w:t>
            </w:r>
          </w:p>
        </w:tc>
        <w:tc>
          <w:tcPr>
            <w:tcW w:w="1299" w:type="dxa"/>
            <w:noWrap/>
            <w:vAlign w:val="bottom"/>
          </w:tcPr>
          <w:p w:rsidR="00D47F56" w:rsidRPr="00BB0BCF" w:rsidRDefault="00D47F56" w:rsidP="00AF1B0B">
            <w:pPr>
              <w:jc w:val="center"/>
            </w:pPr>
            <w:r w:rsidRPr="00BB0BCF">
              <w:rPr>
                <w:szCs w:val="22"/>
              </w:rPr>
              <w:t>3330</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lastRenderedPageBreak/>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54.5</w:t>
            </w:r>
          </w:p>
        </w:tc>
        <w:tc>
          <w:tcPr>
            <w:tcW w:w="1337" w:type="dxa"/>
            <w:noWrap/>
            <w:vAlign w:val="bottom"/>
          </w:tcPr>
          <w:p w:rsidR="00D47F56" w:rsidRPr="00BB0BCF" w:rsidRDefault="00D47F56" w:rsidP="00AF1B0B">
            <w:pPr>
              <w:jc w:val="center"/>
            </w:pPr>
            <w:r w:rsidRPr="00BB0BCF">
              <w:rPr>
                <w:szCs w:val="22"/>
              </w:rPr>
              <w:t>81.75</w:t>
            </w:r>
          </w:p>
        </w:tc>
        <w:tc>
          <w:tcPr>
            <w:tcW w:w="1299" w:type="dxa"/>
            <w:noWrap/>
            <w:vAlign w:val="bottom"/>
          </w:tcPr>
          <w:p w:rsidR="00D47F56" w:rsidRPr="00BB0BCF" w:rsidRDefault="00D47F56" w:rsidP="00AF1B0B">
            <w:pPr>
              <w:jc w:val="center"/>
            </w:pPr>
            <w:r w:rsidRPr="00BB0BCF">
              <w:rPr>
                <w:szCs w:val="22"/>
              </w:rPr>
              <w:t>163.5</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362</w:t>
            </w:r>
          </w:p>
        </w:tc>
        <w:tc>
          <w:tcPr>
            <w:tcW w:w="1337" w:type="dxa"/>
            <w:noWrap/>
            <w:vAlign w:val="bottom"/>
          </w:tcPr>
          <w:p w:rsidR="00D47F56" w:rsidRPr="00BB0BCF" w:rsidRDefault="00D47F56" w:rsidP="00AF1B0B">
            <w:pPr>
              <w:jc w:val="center"/>
            </w:pPr>
            <w:r w:rsidRPr="00BB0BCF">
              <w:rPr>
                <w:szCs w:val="22"/>
              </w:rPr>
              <w:t>543</w:t>
            </w:r>
          </w:p>
        </w:tc>
        <w:tc>
          <w:tcPr>
            <w:tcW w:w="1299" w:type="dxa"/>
            <w:noWrap/>
            <w:vAlign w:val="bottom"/>
          </w:tcPr>
          <w:p w:rsidR="00D47F56" w:rsidRPr="00BB0BCF" w:rsidRDefault="00D47F56" w:rsidP="00AF1B0B">
            <w:pPr>
              <w:jc w:val="center"/>
            </w:pPr>
            <w:r w:rsidRPr="00BB0BCF">
              <w:rPr>
                <w:szCs w:val="22"/>
              </w:rPr>
              <w:t>1086</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46.5</w:t>
            </w:r>
          </w:p>
        </w:tc>
        <w:tc>
          <w:tcPr>
            <w:tcW w:w="1337" w:type="dxa"/>
            <w:noWrap/>
            <w:vAlign w:val="bottom"/>
          </w:tcPr>
          <w:p w:rsidR="00D47F56" w:rsidRPr="00BB0BCF" w:rsidRDefault="00D47F56" w:rsidP="00AF1B0B">
            <w:pPr>
              <w:jc w:val="center"/>
            </w:pPr>
            <w:r w:rsidRPr="00BB0BCF">
              <w:rPr>
                <w:szCs w:val="22"/>
              </w:rPr>
              <w:t>69.75</w:t>
            </w:r>
          </w:p>
        </w:tc>
        <w:tc>
          <w:tcPr>
            <w:tcW w:w="1299" w:type="dxa"/>
            <w:noWrap/>
            <w:vAlign w:val="bottom"/>
          </w:tcPr>
          <w:p w:rsidR="00D47F56" w:rsidRPr="00BB0BCF" w:rsidRDefault="00D47F56" w:rsidP="00AF1B0B">
            <w:pPr>
              <w:jc w:val="center"/>
            </w:pPr>
            <w:r w:rsidRPr="00BB0BCF">
              <w:rPr>
                <w:szCs w:val="22"/>
              </w:rPr>
              <w:t>139.5</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182</w:t>
            </w:r>
          </w:p>
        </w:tc>
        <w:tc>
          <w:tcPr>
            <w:tcW w:w="1337" w:type="dxa"/>
            <w:noWrap/>
            <w:vAlign w:val="bottom"/>
          </w:tcPr>
          <w:p w:rsidR="00D47F56" w:rsidRPr="00BB0BCF" w:rsidRDefault="00D47F56" w:rsidP="00AF1B0B">
            <w:pPr>
              <w:jc w:val="center"/>
            </w:pPr>
            <w:r w:rsidRPr="00BB0BCF">
              <w:rPr>
                <w:szCs w:val="22"/>
              </w:rPr>
              <w:t>273</w:t>
            </w:r>
          </w:p>
        </w:tc>
        <w:tc>
          <w:tcPr>
            <w:tcW w:w="1299" w:type="dxa"/>
            <w:noWrap/>
            <w:vAlign w:val="bottom"/>
          </w:tcPr>
          <w:p w:rsidR="00D47F56" w:rsidRPr="00BB0BCF" w:rsidRDefault="00D47F56" w:rsidP="00AF1B0B">
            <w:pPr>
              <w:jc w:val="center"/>
            </w:pPr>
            <w:r w:rsidRPr="00BB0BCF">
              <w:rPr>
                <w:szCs w:val="22"/>
              </w:rPr>
              <w:t>546</w:t>
            </w:r>
          </w:p>
        </w:tc>
        <w:tc>
          <w:tcPr>
            <w:tcW w:w="1336" w:type="dxa"/>
            <w:noWrap/>
            <w:vAlign w:val="bottom"/>
          </w:tcPr>
          <w:p w:rsidR="00D47F56" w:rsidRPr="00BB0BCF" w:rsidRDefault="00D47F56" w:rsidP="00AF1B0B">
            <w:pPr>
              <w:jc w:val="center"/>
            </w:pPr>
            <w:r w:rsidRPr="00BB0BCF">
              <w:rPr>
                <w:szCs w:val="22"/>
              </w:rPr>
              <w:t>1.07</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230</w:t>
            </w:r>
          </w:p>
        </w:tc>
        <w:tc>
          <w:tcPr>
            <w:tcW w:w="1337" w:type="dxa"/>
            <w:noWrap/>
            <w:vAlign w:val="bottom"/>
          </w:tcPr>
          <w:p w:rsidR="00D47F56" w:rsidRPr="00BB0BCF" w:rsidRDefault="00D47F56" w:rsidP="00AF1B0B">
            <w:pPr>
              <w:jc w:val="center"/>
            </w:pPr>
            <w:r w:rsidRPr="00BB0BCF">
              <w:rPr>
                <w:szCs w:val="22"/>
              </w:rPr>
              <w:t>345</w:t>
            </w:r>
          </w:p>
        </w:tc>
        <w:tc>
          <w:tcPr>
            <w:tcW w:w="1299" w:type="dxa"/>
            <w:noWrap/>
            <w:vAlign w:val="bottom"/>
          </w:tcPr>
          <w:p w:rsidR="00D47F56" w:rsidRPr="00BB0BCF" w:rsidRDefault="00D47F56" w:rsidP="00AF1B0B">
            <w:pPr>
              <w:jc w:val="center"/>
            </w:pPr>
            <w:r w:rsidRPr="00BB0BCF">
              <w:rPr>
                <w:szCs w:val="22"/>
              </w:rPr>
              <w:t>690</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66.1</w:t>
            </w:r>
          </w:p>
        </w:tc>
        <w:tc>
          <w:tcPr>
            <w:tcW w:w="1337" w:type="dxa"/>
            <w:noWrap/>
            <w:vAlign w:val="bottom"/>
          </w:tcPr>
          <w:p w:rsidR="00D47F56" w:rsidRPr="00BB0BCF" w:rsidRDefault="00D47F56" w:rsidP="00AF1B0B">
            <w:pPr>
              <w:jc w:val="center"/>
            </w:pPr>
            <w:r w:rsidRPr="00BB0BCF">
              <w:rPr>
                <w:szCs w:val="22"/>
              </w:rPr>
              <w:t>99.15</w:t>
            </w:r>
          </w:p>
        </w:tc>
        <w:tc>
          <w:tcPr>
            <w:tcW w:w="1299" w:type="dxa"/>
            <w:noWrap/>
            <w:vAlign w:val="bottom"/>
          </w:tcPr>
          <w:p w:rsidR="00D47F56" w:rsidRPr="00BB0BCF" w:rsidRDefault="00D47F56" w:rsidP="00AF1B0B">
            <w:pPr>
              <w:jc w:val="center"/>
            </w:pPr>
            <w:r w:rsidRPr="00BB0BCF">
              <w:rPr>
                <w:szCs w:val="22"/>
              </w:rPr>
              <w:t>198.3</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151</w:t>
            </w:r>
          </w:p>
        </w:tc>
        <w:tc>
          <w:tcPr>
            <w:tcW w:w="1337" w:type="dxa"/>
            <w:noWrap/>
            <w:vAlign w:val="bottom"/>
          </w:tcPr>
          <w:p w:rsidR="00D47F56" w:rsidRPr="00BB0BCF" w:rsidRDefault="00D47F56" w:rsidP="00AF1B0B">
            <w:pPr>
              <w:jc w:val="center"/>
            </w:pPr>
            <w:r w:rsidRPr="00BB0BCF">
              <w:rPr>
                <w:szCs w:val="22"/>
              </w:rPr>
              <w:t>226.5</w:t>
            </w:r>
          </w:p>
        </w:tc>
        <w:tc>
          <w:tcPr>
            <w:tcW w:w="1299" w:type="dxa"/>
            <w:noWrap/>
            <w:vAlign w:val="bottom"/>
          </w:tcPr>
          <w:p w:rsidR="00D47F56" w:rsidRPr="00BB0BCF" w:rsidRDefault="00D47F56" w:rsidP="00AF1B0B">
            <w:pPr>
              <w:jc w:val="center"/>
            </w:pPr>
            <w:r w:rsidRPr="00BB0BCF">
              <w:rPr>
                <w:szCs w:val="22"/>
              </w:rPr>
              <w:t>453</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172</w:t>
            </w:r>
          </w:p>
        </w:tc>
        <w:tc>
          <w:tcPr>
            <w:tcW w:w="1337" w:type="dxa"/>
            <w:noWrap/>
            <w:vAlign w:val="bottom"/>
          </w:tcPr>
          <w:p w:rsidR="00D47F56" w:rsidRPr="00BB0BCF" w:rsidRDefault="00D47F56" w:rsidP="00AF1B0B">
            <w:pPr>
              <w:jc w:val="center"/>
            </w:pPr>
            <w:r w:rsidRPr="00BB0BCF">
              <w:rPr>
                <w:szCs w:val="22"/>
              </w:rPr>
              <w:t>258</w:t>
            </w:r>
          </w:p>
        </w:tc>
        <w:tc>
          <w:tcPr>
            <w:tcW w:w="1299" w:type="dxa"/>
            <w:noWrap/>
            <w:vAlign w:val="bottom"/>
          </w:tcPr>
          <w:p w:rsidR="00D47F56" w:rsidRPr="00BB0BCF" w:rsidRDefault="00D47F56" w:rsidP="00AF1B0B">
            <w:pPr>
              <w:jc w:val="center"/>
            </w:pPr>
            <w:r w:rsidRPr="00BB0BCF">
              <w:rPr>
                <w:szCs w:val="22"/>
              </w:rPr>
              <w:t>516</w:t>
            </w:r>
          </w:p>
        </w:tc>
        <w:tc>
          <w:tcPr>
            <w:tcW w:w="1336" w:type="dxa"/>
            <w:noWrap/>
            <w:vAlign w:val="bottom"/>
          </w:tcPr>
          <w:p w:rsidR="00D47F56" w:rsidRPr="00BB0BCF" w:rsidRDefault="00D47F56" w:rsidP="00AF1B0B">
            <w:pPr>
              <w:jc w:val="center"/>
            </w:pPr>
            <w:r w:rsidRPr="00BB0BCF">
              <w:rPr>
                <w:szCs w:val="22"/>
              </w:rPr>
              <w:t>1.66</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297</w:t>
            </w:r>
          </w:p>
        </w:tc>
        <w:tc>
          <w:tcPr>
            <w:tcW w:w="1337" w:type="dxa"/>
            <w:noWrap/>
            <w:vAlign w:val="bottom"/>
          </w:tcPr>
          <w:p w:rsidR="00D47F56" w:rsidRPr="00BB0BCF" w:rsidRDefault="00D47F56" w:rsidP="00AF1B0B">
            <w:pPr>
              <w:jc w:val="center"/>
            </w:pPr>
            <w:r w:rsidRPr="00BB0BCF">
              <w:rPr>
                <w:szCs w:val="22"/>
              </w:rPr>
              <w:t>445.5</w:t>
            </w:r>
          </w:p>
        </w:tc>
        <w:tc>
          <w:tcPr>
            <w:tcW w:w="1299" w:type="dxa"/>
            <w:noWrap/>
            <w:vAlign w:val="bottom"/>
          </w:tcPr>
          <w:p w:rsidR="00D47F56" w:rsidRPr="00BB0BCF" w:rsidRDefault="00D47F56" w:rsidP="00AF1B0B">
            <w:pPr>
              <w:jc w:val="center"/>
            </w:pPr>
            <w:r w:rsidRPr="00BB0BCF">
              <w:rPr>
                <w:szCs w:val="22"/>
              </w:rPr>
              <w:t>891</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233</w:t>
            </w:r>
          </w:p>
        </w:tc>
        <w:tc>
          <w:tcPr>
            <w:tcW w:w="1337" w:type="dxa"/>
            <w:noWrap/>
            <w:vAlign w:val="bottom"/>
          </w:tcPr>
          <w:p w:rsidR="00D47F56" w:rsidRPr="00BB0BCF" w:rsidRDefault="00D47F56" w:rsidP="00AF1B0B">
            <w:pPr>
              <w:jc w:val="center"/>
            </w:pPr>
            <w:r w:rsidRPr="00BB0BCF">
              <w:rPr>
                <w:szCs w:val="22"/>
              </w:rPr>
              <w:t>349.5</w:t>
            </w:r>
          </w:p>
        </w:tc>
        <w:tc>
          <w:tcPr>
            <w:tcW w:w="1299" w:type="dxa"/>
            <w:noWrap/>
            <w:vAlign w:val="bottom"/>
          </w:tcPr>
          <w:p w:rsidR="00D47F56" w:rsidRPr="00BB0BCF" w:rsidRDefault="00D47F56" w:rsidP="00AF1B0B">
            <w:pPr>
              <w:jc w:val="center"/>
            </w:pPr>
            <w:r w:rsidRPr="00BB0BCF">
              <w:rPr>
                <w:szCs w:val="22"/>
              </w:rPr>
              <w:t>699</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239</w:t>
            </w:r>
          </w:p>
        </w:tc>
        <w:tc>
          <w:tcPr>
            <w:tcW w:w="1337" w:type="dxa"/>
            <w:noWrap/>
            <w:vAlign w:val="bottom"/>
          </w:tcPr>
          <w:p w:rsidR="00D47F56" w:rsidRPr="00BB0BCF" w:rsidRDefault="00D47F56" w:rsidP="00AF1B0B">
            <w:pPr>
              <w:jc w:val="center"/>
            </w:pPr>
            <w:r w:rsidRPr="00BB0BCF">
              <w:rPr>
                <w:szCs w:val="22"/>
              </w:rPr>
              <w:t>358.5</w:t>
            </w:r>
          </w:p>
        </w:tc>
        <w:tc>
          <w:tcPr>
            <w:tcW w:w="1299" w:type="dxa"/>
            <w:noWrap/>
            <w:vAlign w:val="bottom"/>
          </w:tcPr>
          <w:p w:rsidR="00D47F56" w:rsidRPr="00BB0BCF" w:rsidRDefault="00D47F56" w:rsidP="00AF1B0B">
            <w:pPr>
              <w:jc w:val="center"/>
            </w:pPr>
            <w:r w:rsidRPr="00BB0BCF">
              <w:rPr>
                <w:szCs w:val="22"/>
              </w:rPr>
              <w:t>717</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490</w:t>
            </w:r>
          </w:p>
        </w:tc>
        <w:tc>
          <w:tcPr>
            <w:tcW w:w="1337" w:type="dxa"/>
            <w:noWrap/>
            <w:vAlign w:val="bottom"/>
          </w:tcPr>
          <w:p w:rsidR="00D47F56" w:rsidRPr="00BB0BCF" w:rsidRDefault="00D47F56" w:rsidP="00AF1B0B">
            <w:pPr>
              <w:jc w:val="center"/>
            </w:pPr>
            <w:r w:rsidRPr="00BB0BCF">
              <w:rPr>
                <w:szCs w:val="22"/>
              </w:rPr>
              <w:t>735</w:t>
            </w:r>
          </w:p>
        </w:tc>
        <w:tc>
          <w:tcPr>
            <w:tcW w:w="1299" w:type="dxa"/>
            <w:noWrap/>
            <w:vAlign w:val="bottom"/>
          </w:tcPr>
          <w:p w:rsidR="00D47F56" w:rsidRPr="00BB0BCF" w:rsidRDefault="00D47F56" w:rsidP="00AF1B0B">
            <w:pPr>
              <w:jc w:val="center"/>
            </w:pPr>
            <w:r w:rsidRPr="00BB0BCF">
              <w:rPr>
                <w:szCs w:val="22"/>
              </w:rPr>
              <w:t>1470</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186</w:t>
            </w:r>
          </w:p>
        </w:tc>
        <w:tc>
          <w:tcPr>
            <w:tcW w:w="1337" w:type="dxa"/>
            <w:noWrap/>
            <w:vAlign w:val="bottom"/>
          </w:tcPr>
          <w:p w:rsidR="00D47F56" w:rsidRPr="00BB0BCF" w:rsidRDefault="00D47F56" w:rsidP="00AF1B0B">
            <w:pPr>
              <w:jc w:val="center"/>
            </w:pPr>
            <w:r w:rsidRPr="00BB0BCF">
              <w:rPr>
                <w:szCs w:val="22"/>
              </w:rPr>
              <w:t>279</w:t>
            </w:r>
          </w:p>
        </w:tc>
        <w:tc>
          <w:tcPr>
            <w:tcW w:w="1299" w:type="dxa"/>
            <w:noWrap/>
            <w:vAlign w:val="bottom"/>
          </w:tcPr>
          <w:p w:rsidR="00D47F56" w:rsidRPr="00BB0BCF" w:rsidRDefault="00D47F56" w:rsidP="00AF1B0B">
            <w:pPr>
              <w:jc w:val="center"/>
            </w:pPr>
            <w:r w:rsidRPr="00BB0BCF">
              <w:rPr>
                <w:szCs w:val="22"/>
              </w:rPr>
              <w:t>558</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198</w:t>
            </w:r>
          </w:p>
        </w:tc>
        <w:tc>
          <w:tcPr>
            <w:tcW w:w="1337" w:type="dxa"/>
            <w:noWrap/>
            <w:vAlign w:val="bottom"/>
          </w:tcPr>
          <w:p w:rsidR="00D47F56" w:rsidRPr="00BB0BCF" w:rsidRDefault="00D47F56" w:rsidP="00AF1B0B">
            <w:pPr>
              <w:jc w:val="center"/>
            </w:pPr>
            <w:r w:rsidRPr="00BB0BCF">
              <w:rPr>
                <w:szCs w:val="22"/>
              </w:rPr>
              <w:t>297</w:t>
            </w:r>
          </w:p>
        </w:tc>
        <w:tc>
          <w:tcPr>
            <w:tcW w:w="1299" w:type="dxa"/>
            <w:noWrap/>
            <w:vAlign w:val="bottom"/>
          </w:tcPr>
          <w:p w:rsidR="00D47F56" w:rsidRPr="00BB0BCF" w:rsidRDefault="00D47F56" w:rsidP="00AF1B0B">
            <w:pPr>
              <w:jc w:val="center"/>
            </w:pPr>
            <w:r w:rsidRPr="00BB0BCF">
              <w:rPr>
                <w:szCs w:val="22"/>
              </w:rPr>
              <w:t>594</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180</w:t>
            </w:r>
          </w:p>
        </w:tc>
        <w:tc>
          <w:tcPr>
            <w:tcW w:w="1337" w:type="dxa"/>
            <w:noWrap/>
            <w:vAlign w:val="bottom"/>
          </w:tcPr>
          <w:p w:rsidR="00D47F56" w:rsidRPr="00BB0BCF" w:rsidRDefault="00D47F56" w:rsidP="00AF1B0B">
            <w:pPr>
              <w:jc w:val="center"/>
            </w:pPr>
            <w:r w:rsidRPr="00BB0BCF">
              <w:rPr>
                <w:szCs w:val="22"/>
              </w:rPr>
              <w:t>320</w:t>
            </w:r>
          </w:p>
        </w:tc>
        <w:tc>
          <w:tcPr>
            <w:tcW w:w="1299" w:type="dxa"/>
            <w:noWrap/>
            <w:vAlign w:val="bottom"/>
          </w:tcPr>
          <w:p w:rsidR="00D47F56" w:rsidRPr="00BB0BCF" w:rsidRDefault="00D47F56" w:rsidP="00AF1B0B">
            <w:pPr>
              <w:jc w:val="center"/>
            </w:pPr>
            <w:r w:rsidRPr="00BB0BCF">
              <w:rPr>
                <w:szCs w:val="22"/>
              </w:rPr>
              <w:t>362</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mortality</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1000</w:t>
            </w:r>
          </w:p>
        </w:tc>
        <w:tc>
          <w:tcPr>
            <w:tcW w:w="1299" w:type="dxa"/>
            <w:noWrap/>
            <w:vAlign w:val="bottom"/>
          </w:tcPr>
          <w:p w:rsidR="00D47F56" w:rsidRPr="00BB0BCF" w:rsidRDefault="00D47F56" w:rsidP="00AF1B0B">
            <w:pPr>
              <w:jc w:val="center"/>
            </w:pPr>
            <w:r w:rsidRPr="00BB0BCF">
              <w:rPr>
                <w:szCs w:val="22"/>
              </w:rPr>
              <w:t>1000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Enchytraeus albidus</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180</w:t>
            </w:r>
          </w:p>
        </w:tc>
        <w:tc>
          <w:tcPr>
            <w:tcW w:w="1337" w:type="dxa"/>
            <w:noWrap/>
            <w:vAlign w:val="bottom"/>
          </w:tcPr>
          <w:p w:rsidR="00D47F56" w:rsidRPr="00BB0BCF" w:rsidRDefault="00D47F56" w:rsidP="00AF1B0B">
            <w:pPr>
              <w:jc w:val="center"/>
            </w:pPr>
            <w:r w:rsidRPr="00BB0BCF">
              <w:rPr>
                <w:szCs w:val="22"/>
              </w:rPr>
              <w:t>320</w:t>
            </w:r>
          </w:p>
        </w:tc>
        <w:tc>
          <w:tcPr>
            <w:tcW w:w="1299" w:type="dxa"/>
            <w:noWrap/>
            <w:vAlign w:val="bottom"/>
          </w:tcPr>
          <w:p w:rsidR="00D47F56" w:rsidRPr="00BB0BCF" w:rsidRDefault="00D47F56" w:rsidP="00AF1B0B">
            <w:pPr>
              <w:jc w:val="center"/>
            </w:pPr>
            <w:r w:rsidRPr="00BB0BCF">
              <w:rPr>
                <w:szCs w:val="22"/>
              </w:rPr>
              <w:t>275</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Enchytraeus albidus</w:t>
            </w:r>
          </w:p>
        </w:tc>
        <w:tc>
          <w:tcPr>
            <w:tcW w:w="2136" w:type="dxa"/>
            <w:noWrap/>
            <w:vAlign w:val="bottom"/>
          </w:tcPr>
          <w:p w:rsidR="00D47F56" w:rsidRPr="00BB0BCF" w:rsidRDefault="00D47F56" w:rsidP="00AF1B0B">
            <w:r w:rsidRPr="00BB0BCF">
              <w:rPr>
                <w:szCs w:val="22"/>
              </w:rPr>
              <w:t>mortality</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127.5</w:t>
            </w:r>
          </w:p>
        </w:tc>
        <w:tc>
          <w:tcPr>
            <w:tcW w:w="1299" w:type="dxa"/>
            <w:noWrap/>
            <w:vAlign w:val="bottom"/>
          </w:tcPr>
          <w:p w:rsidR="00D47F56" w:rsidRPr="00BB0BCF" w:rsidRDefault="00D47F56" w:rsidP="00AF1B0B">
            <w:pPr>
              <w:jc w:val="center"/>
            </w:pPr>
            <w:r w:rsidRPr="00BB0BCF">
              <w:rPr>
                <w:szCs w:val="22"/>
              </w:rPr>
              <w:t>510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veneta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85</w:t>
            </w:r>
          </w:p>
        </w:tc>
        <w:tc>
          <w:tcPr>
            <w:tcW w:w="1337" w:type="dxa"/>
            <w:noWrap/>
            <w:vAlign w:val="bottom"/>
          </w:tcPr>
          <w:p w:rsidR="00D47F56" w:rsidRPr="00BB0BCF" w:rsidRDefault="00D47F56" w:rsidP="00AF1B0B">
            <w:pPr>
              <w:jc w:val="center"/>
            </w:pPr>
            <w:r w:rsidRPr="00BB0BCF">
              <w:rPr>
                <w:szCs w:val="22"/>
              </w:rPr>
              <w:t>300</w:t>
            </w:r>
          </w:p>
        </w:tc>
        <w:tc>
          <w:tcPr>
            <w:tcW w:w="1299" w:type="dxa"/>
            <w:noWrap/>
            <w:vAlign w:val="bottom"/>
          </w:tcPr>
          <w:p w:rsidR="00D47F56" w:rsidRPr="00BB0BCF" w:rsidRDefault="00D47F56" w:rsidP="00AF1B0B">
            <w:pPr>
              <w:jc w:val="center"/>
            </w:pPr>
            <w:r w:rsidRPr="00BB0BCF">
              <w:rPr>
                <w:szCs w:val="22"/>
              </w:rPr>
              <w:t>300</w:t>
            </w:r>
          </w:p>
        </w:tc>
        <w:tc>
          <w:tcPr>
            <w:tcW w:w="1336" w:type="dxa"/>
            <w:noWrap/>
            <w:vAlign w:val="bottom"/>
          </w:tcPr>
          <w:p w:rsidR="00D47F56" w:rsidRPr="00BB0BCF" w:rsidRDefault="00D47F56" w:rsidP="00AF1B0B">
            <w:pPr>
              <w:jc w:val="center"/>
            </w:pPr>
            <w:r w:rsidRPr="00BB0BCF">
              <w:rPr>
                <w:szCs w:val="22"/>
              </w:rPr>
              <w:t>1.12</w:t>
            </w:r>
          </w:p>
        </w:tc>
        <w:tc>
          <w:tcPr>
            <w:tcW w:w="3896" w:type="dxa"/>
            <w:noWrap/>
            <w:vAlign w:val="bottom"/>
          </w:tcPr>
          <w:p w:rsidR="00D47F56" w:rsidRPr="00BB0BCF" w:rsidRDefault="00D47F56" w:rsidP="00AF1B0B">
            <w:pPr>
              <w:rPr>
                <w:sz w:val="20"/>
              </w:rPr>
            </w:pPr>
            <w:r w:rsidRPr="00BB0BCF">
              <w:rPr>
                <w:sz w:val="20"/>
              </w:rPr>
              <w:t>Scott-Fordsmand et al. 1998</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Lumbricus rubellus</w:t>
            </w:r>
          </w:p>
        </w:tc>
        <w:tc>
          <w:tcPr>
            <w:tcW w:w="2136" w:type="dxa"/>
            <w:noWrap/>
            <w:vAlign w:val="bottom"/>
          </w:tcPr>
          <w:p w:rsidR="00D47F56" w:rsidRPr="00BB0BCF" w:rsidRDefault="00D47F56" w:rsidP="00AF1B0B">
            <w:r w:rsidRPr="00BB0BCF">
              <w:rPr>
                <w:szCs w:val="22"/>
              </w:rPr>
              <w:t>mortality</w:t>
            </w:r>
          </w:p>
        </w:tc>
        <w:tc>
          <w:tcPr>
            <w:tcW w:w="1200" w:type="dxa"/>
            <w:noWrap/>
            <w:vAlign w:val="bottom"/>
          </w:tcPr>
          <w:p w:rsidR="00D47F56" w:rsidRPr="00BB0BCF" w:rsidRDefault="00D47F56" w:rsidP="00AF1B0B">
            <w:pPr>
              <w:jc w:val="center"/>
            </w:pPr>
            <w:r w:rsidRPr="00BB0BCF">
              <w:rPr>
                <w:szCs w:val="22"/>
              </w:rPr>
              <w:t>842</w:t>
            </w:r>
          </w:p>
        </w:tc>
        <w:tc>
          <w:tcPr>
            <w:tcW w:w="1337" w:type="dxa"/>
            <w:noWrap/>
            <w:vAlign w:val="bottom"/>
          </w:tcPr>
          <w:p w:rsidR="00D47F56" w:rsidRPr="00BB0BCF" w:rsidRDefault="00D47F56" w:rsidP="00AF1B0B">
            <w:pPr>
              <w:jc w:val="center"/>
            </w:pPr>
            <w:r w:rsidRPr="00BB0BCF">
              <w:rPr>
                <w:szCs w:val="22"/>
              </w:rPr>
              <w:t>1080</w:t>
            </w:r>
          </w:p>
        </w:tc>
        <w:tc>
          <w:tcPr>
            <w:tcW w:w="1299" w:type="dxa"/>
            <w:noWrap/>
            <w:vAlign w:val="bottom"/>
          </w:tcPr>
          <w:p w:rsidR="00D47F56" w:rsidRPr="00BB0BCF" w:rsidRDefault="00D47F56" w:rsidP="00AF1B0B">
            <w:pPr>
              <w:jc w:val="center"/>
            </w:pPr>
            <w:r w:rsidRPr="00BB0BCF">
              <w:rPr>
                <w:szCs w:val="22"/>
              </w:rPr>
              <w:t>1190</w:t>
            </w:r>
          </w:p>
        </w:tc>
        <w:tc>
          <w:tcPr>
            <w:tcW w:w="1336" w:type="dxa"/>
            <w:noWrap/>
            <w:vAlign w:val="bottom"/>
          </w:tcPr>
          <w:p w:rsidR="00D47F56" w:rsidRPr="00BB0BCF" w:rsidRDefault="00D47F56" w:rsidP="00AF1B0B">
            <w:pPr>
              <w:jc w:val="center"/>
            </w:pPr>
            <w:r w:rsidRPr="00BB0BCF">
              <w:rPr>
                <w:szCs w:val="22"/>
              </w:rPr>
              <w:t>2.52</w:t>
            </w:r>
          </w:p>
        </w:tc>
        <w:tc>
          <w:tcPr>
            <w:tcW w:w="3896" w:type="dxa"/>
            <w:noWrap/>
            <w:vAlign w:val="bottom"/>
          </w:tcPr>
          <w:p w:rsidR="00D47F56" w:rsidRPr="00BB0BCF" w:rsidRDefault="00D47F56" w:rsidP="00AF1B0B">
            <w:pPr>
              <w:rPr>
                <w:sz w:val="20"/>
              </w:rPr>
            </w:pPr>
            <w:r w:rsidRPr="00BB0BCF">
              <w:rPr>
                <w:sz w:val="20"/>
              </w:rPr>
              <w:t>Ma 1982</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170</w:t>
            </w:r>
          </w:p>
        </w:tc>
        <w:tc>
          <w:tcPr>
            <w:tcW w:w="1337" w:type="dxa"/>
            <w:noWrap/>
            <w:vAlign w:val="bottom"/>
          </w:tcPr>
          <w:p w:rsidR="00D47F56" w:rsidRPr="00BB0BCF" w:rsidRDefault="00D47F56" w:rsidP="00AF1B0B">
            <w:pPr>
              <w:jc w:val="center"/>
            </w:pPr>
            <w:r w:rsidRPr="00BB0BCF">
              <w:rPr>
                <w:szCs w:val="22"/>
              </w:rPr>
              <w:t>255</w:t>
            </w:r>
          </w:p>
        </w:tc>
        <w:tc>
          <w:tcPr>
            <w:tcW w:w="1299" w:type="dxa"/>
            <w:noWrap/>
            <w:vAlign w:val="bottom"/>
          </w:tcPr>
          <w:p w:rsidR="00D47F56" w:rsidRPr="00BB0BCF" w:rsidRDefault="00D47F56" w:rsidP="00AF1B0B">
            <w:pPr>
              <w:jc w:val="center"/>
            </w:pPr>
            <w:r w:rsidRPr="00BB0BCF">
              <w:rPr>
                <w:szCs w:val="22"/>
              </w:rPr>
              <w:t>510</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111</w:t>
            </w:r>
          </w:p>
        </w:tc>
        <w:tc>
          <w:tcPr>
            <w:tcW w:w="1337" w:type="dxa"/>
            <w:noWrap/>
            <w:vAlign w:val="bottom"/>
          </w:tcPr>
          <w:p w:rsidR="00D47F56" w:rsidRPr="00BB0BCF" w:rsidRDefault="00D47F56" w:rsidP="00AF1B0B">
            <w:pPr>
              <w:jc w:val="center"/>
            </w:pPr>
            <w:r w:rsidRPr="00BB0BCF">
              <w:rPr>
                <w:szCs w:val="22"/>
              </w:rPr>
              <w:t>166.5</w:t>
            </w:r>
          </w:p>
        </w:tc>
        <w:tc>
          <w:tcPr>
            <w:tcW w:w="1299" w:type="dxa"/>
            <w:noWrap/>
            <w:vAlign w:val="bottom"/>
          </w:tcPr>
          <w:p w:rsidR="00D47F56" w:rsidRPr="00BB0BCF" w:rsidRDefault="00D47F56" w:rsidP="00AF1B0B">
            <w:pPr>
              <w:jc w:val="center"/>
            </w:pPr>
            <w:r w:rsidRPr="00BB0BCF">
              <w:rPr>
                <w:szCs w:val="22"/>
              </w:rPr>
              <w:t>333</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lastRenderedPageBreak/>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44</w:t>
            </w:r>
          </w:p>
        </w:tc>
        <w:tc>
          <w:tcPr>
            <w:tcW w:w="1337" w:type="dxa"/>
            <w:noWrap/>
            <w:vAlign w:val="bottom"/>
          </w:tcPr>
          <w:p w:rsidR="00D47F56" w:rsidRPr="00BB0BCF" w:rsidRDefault="00D47F56" w:rsidP="00AF1B0B">
            <w:pPr>
              <w:jc w:val="center"/>
            </w:pPr>
            <w:r w:rsidRPr="00BB0BCF">
              <w:rPr>
                <w:szCs w:val="22"/>
              </w:rPr>
              <w:t>66</w:t>
            </w:r>
          </w:p>
        </w:tc>
        <w:tc>
          <w:tcPr>
            <w:tcW w:w="1299" w:type="dxa"/>
            <w:noWrap/>
            <w:vAlign w:val="bottom"/>
          </w:tcPr>
          <w:p w:rsidR="00D47F56" w:rsidRPr="00BB0BCF" w:rsidRDefault="00D47F56" w:rsidP="00AF1B0B">
            <w:pPr>
              <w:jc w:val="center"/>
            </w:pPr>
            <w:r w:rsidRPr="00BB0BCF">
              <w:rPr>
                <w:szCs w:val="22"/>
              </w:rPr>
              <w:t>132</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137</w:t>
            </w:r>
          </w:p>
        </w:tc>
        <w:tc>
          <w:tcPr>
            <w:tcW w:w="1337" w:type="dxa"/>
            <w:noWrap/>
            <w:vAlign w:val="bottom"/>
          </w:tcPr>
          <w:p w:rsidR="00D47F56" w:rsidRPr="00BB0BCF" w:rsidRDefault="00D47F56" w:rsidP="00AF1B0B">
            <w:pPr>
              <w:jc w:val="center"/>
            </w:pPr>
            <w:r w:rsidRPr="00BB0BCF">
              <w:rPr>
                <w:szCs w:val="22"/>
              </w:rPr>
              <w:t>205.5</w:t>
            </w:r>
          </w:p>
        </w:tc>
        <w:tc>
          <w:tcPr>
            <w:tcW w:w="1299" w:type="dxa"/>
            <w:noWrap/>
            <w:vAlign w:val="bottom"/>
          </w:tcPr>
          <w:p w:rsidR="00D47F56" w:rsidRPr="00BB0BCF" w:rsidRDefault="00D47F56" w:rsidP="00AF1B0B">
            <w:pPr>
              <w:jc w:val="center"/>
            </w:pPr>
            <w:r w:rsidRPr="00BB0BCF">
              <w:rPr>
                <w:szCs w:val="22"/>
              </w:rPr>
              <w:t>411</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67</w:t>
            </w:r>
          </w:p>
        </w:tc>
        <w:tc>
          <w:tcPr>
            <w:tcW w:w="1337" w:type="dxa"/>
            <w:noWrap/>
            <w:vAlign w:val="bottom"/>
          </w:tcPr>
          <w:p w:rsidR="00D47F56" w:rsidRPr="00BB0BCF" w:rsidRDefault="00D47F56" w:rsidP="00AF1B0B">
            <w:pPr>
              <w:jc w:val="center"/>
            </w:pPr>
            <w:r w:rsidRPr="00BB0BCF">
              <w:rPr>
                <w:szCs w:val="22"/>
              </w:rPr>
              <w:t>100.5</w:t>
            </w:r>
          </w:p>
        </w:tc>
        <w:tc>
          <w:tcPr>
            <w:tcW w:w="1299" w:type="dxa"/>
            <w:noWrap/>
            <w:vAlign w:val="bottom"/>
          </w:tcPr>
          <w:p w:rsidR="00D47F56" w:rsidRPr="00BB0BCF" w:rsidRDefault="00D47F56" w:rsidP="00AF1B0B">
            <w:pPr>
              <w:jc w:val="center"/>
            </w:pPr>
            <w:r w:rsidRPr="00BB0BCF">
              <w:rPr>
                <w:szCs w:val="22"/>
              </w:rPr>
              <w:t>201</w:t>
            </w:r>
          </w:p>
        </w:tc>
        <w:tc>
          <w:tcPr>
            <w:tcW w:w="1336" w:type="dxa"/>
            <w:noWrap/>
            <w:vAlign w:val="bottom"/>
          </w:tcPr>
          <w:p w:rsidR="00D47F56" w:rsidRPr="00BB0BCF" w:rsidRDefault="00D47F56" w:rsidP="00AF1B0B">
            <w:pPr>
              <w:jc w:val="center"/>
            </w:pPr>
            <w:r w:rsidRPr="00BB0BCF">
              <w:rPr>
                <w:szCs w:val="22"/>
              </w:rPr>
              <w:t>1.66</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214</w:t>
            </w:r>
          </w:p>
        </w:tc>
        <w:tc>
          <w:tcPr>
            <w:tcW w:w="1337" w:type="dxa"/>
            <w:noWrap/>
            <w:vAlign w:val="bottom"/>
          </w:tcPr>
          <w:p w:rsidR="00D47F56" w:rsidRPr="00BB0BCF" w:rsidRDefault="00D47F56" w:rsidP="00AF1B0B">
            <w:pPr>
              <w:jc w:val="center"/>
            </w:pPr>
            <w:r w:rsidRPr="00BB0BCF">
              <w:rPr>
                <w:szCs w:val="22"/>
              </w:rPr>
              <w:t>321</w:t>
            </w:r>
          </w:p>
        </w:tc>
        <w:tc>
          <w:tcPr>
            <w:tcW w:w="1299" w:type="dxa"/>
            <w:noWrap/>
            <w:vAlign w:val="bottom"/>
          </w:tcPr>
          <w:p w:rsidR="00D47F56" w:rsidRPr="00BB0BCF" w:rsidRDefault="00D47F56" w:rsidP="00AF1B0B">
            <w:pPr>
              <w:jc w:val="center"/>
            </w:pPr>
            <w:r w:rsidRPr="00BB0BCF">
              <w:rPr>
                <w:szCs w:val="22"/>
              </w:rPr>
              <w:t>642</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439</w:t>
            </w:r>
          </w:p>
        </w:tc>
        <w:tc>
          <w:tcPr>
            <w:tcW w:w="1337" w:type="dxa"/>
            <w:noWrap/>
            <w:vAlign w:val="bottom"/>
          </w:tcPr>
          <w:p w:rsidR="00D47F56" w:rsidRPr="00BB0BCF" w:rsidRDefault="00D47F56" w:rsidP="00AF1B0B">
            <w:pPr>
              <w:jc w:val="center"/>
            </w:pPr>
            <w:r w:rsidRPr="00BB0BCF">
              <w:rPr>
                <w:szCs w:val="22"/>
              </w:rPr>
              <w:t>658.5</w:t>
            </w:r>
          </w:p>
        </w:tc>
        <w:tc>
          <w:tcPr>
            <w:tcW w:w="1299" w:type="dxa"/>
            <w:noWrap/>
            <w:vAlign w:val="bottom"/>
          </w:tcPr>
          <w:p w:rsidR="00D47F56" w:rsidRPr="00BB0BCF" w:rsidRDefault="00D47F56" w:rsidP="00AF1B0B">
            <w:pPr>
              <w:jc w:val="center"/>
            </w:pPr>
            <w:r w:rsidRPr="00BB0BCF">
              <w:rPr>
                <w:szCs w:val="22"/>
              </w:rPr>
              <w:t>1317</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169</w:t>
            </w:r>
          </w:p>
        </w:tc>
        <w:tc>
          <w:tcPr>
            <w:tcW w:w="1337" w:type="dxa"/>
            <w:noWrap/>
            <w:vAlign w:val="bottom"/>
          </w:tcPr>
          <w:p w:rsidR="00D47F56" w:rsidRPr="00BB0BCF" w:rsidRDefault="00D47F56" w:rsidP="00AF1B0B">
            <w:pPr>
              <w:jc w:val="center"/>
            </w:pPr>
            <w:r w:rsidRPr="00BB0BCF">
              <w:rPr>
                <w:szCs w:val="22"/>
              </w:rPr>
              <w:t>253.5</w:t>
            </w:r>
          </w:p>
        </w:tc>
        <w:tc>
          <w:tcPr>
            <w:tcW w:w="1299" w:type="dxa"/>
            <w:noWrap/>
            <w:vAlign w:val="bottom"/>
          </w:tcPr>
          <w:p w:rsidR="00D47F56" w:rsidRPr="00BB0BCF" w:rsidRDefault="00D47F56" w:rsidP="00AF1B0B">
            <w:pPr>
              <w:jc w:val="center"/>
            </w:pPr>
            <w:r w:rsidRPr="00BB0BCF">
              <w:rPr>
                <w:szCs w:val="22"/>
              </w:rPr>
              <w:t>507</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53</w:t>
            </w:r>
          </w:p>
        </w:tc>
        <w:tc>
          <w:tcPr>
            <w:tcW w:w="1337" w:type="dxa"/>
            <w:noWrap/>
            <w:vAlign w:val="bottom"/>
          </w:tcPr>
          <w:p w:rsidR="00D47F56" w:rsidRPr="00BB0BCF" w:rsidRDefault="00D47F56" w:rsidP="00AF1B0B">
            <w:pPr>
              <w:jc w:val="center"/>
            </w:pPr>
            <w:r w:rsidRPr="00BB0BCF">
              <w:rPr>
                <w:szCs w:val="22"/>
              </w:rPr>
              <w:t>79.5</w:t>
            </w:r>
          </w:p>
        </w:tc>
        <w:tc>
          <w:tcPr>
            <w:tcW w:w="1299" w:type="dxa"/>
            <w:noWrap/>
            <w:vAlign w:val="bottom"/>
          </w:tcPr>
          <w:p w:rsidR="00D47F56" w:rsidRPr="00BB0BCF" w:rsidRDefault="00D47F56" w:rsidP="00AF1B0B">
            <w:pPr>
              <w:jc w:val="center"/>
            </w:pPr>
            <w:r w:rsidRPr="00BB0BCF">
              <w:rPr>
                <w:szCs w:val="22"/>
              </w:rPr>
              <w:t>159</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67</w:t>
            </w:r>
          </w:p>
        </w:tc>
        <w:tc>
          <w:tcPr>
            <w:tcW w:w="1337" w:type="dxa"/>
            <w:noWrap/>
            <w:vAlign w:val="bottom"/>
          </w:tcPr>
          <w:p w:rsidR="00D47F56" w:rsidRPr="00BB0BCF" w:rsidRDefault="00D47F56" w:rsidP="00AF1B0B">
            <w:pPr>
              <w:jc w:val="center"/>
            </w:pPr>
            <w:r w:rsidRPr="00BB0BCF">
              <w:rPr>
                <w:szCs w:val="22"/>
              </w:rPr>
              <w:t>100.5</w:t>
            </w:r>
          </w:p>
        </w:tc>
        <w:tc>
          <w:tcPr>
            <w:tcW w:w="1299" w:type="dxa"/>
            <w:noWrap/>
            <w:vAlign w:val="bottom"/>
          </w:tcPr>
          <w:p w:rsidR="00D47F56" w:rsidRPr="00BB0BCF" w:rsidRDefault="00D47F56" w:rsidP="00AF1B0B">
            <w:pPr>
              <w:jc w:val="center"/>
            </w:pPr>
            <w:r w:rsidRPr="00BB0BCF">
              <w:rPr>
                <w:szCs w:val="22"/>
              </w:rPr>
              <w:t>201</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N-mineralisation</w:t>
            </w:r>
          </w:p>
        </w:tc>
        <w:tc>
          <w:tcPr>
            <w:tcW w:w="1200" w:type="dxa"/>
            <w:noWrap/>
            <w:vAlign w:val="bottom"/>
          </w:tcPr>
          <w:p w:rsidR="00D47F56" w:rsidRPr="00BB0BCF" w:rsidRDefault="00D47F56" w:rsidP="00AF1B0B">
            <w:pPr>
              <w:jc w:val="center"/>
            </w:pPr>
            <w:r w:rsidRPr="00BB0BCF">
              <w:rPr>
                <w:szCs w:val="22"/>
              </w:rPr>
              <w:t>257</w:t>
            </w:r>
          </w:p>
        </w:tc>
        <w:tc>
          <w:tcPr>
            <w:tcW w:w="1337" w:type="dxa"/>
            <w:noWrap/>
            <w:vAlign w:val="bottom"/>
          </w:tcPr>
          <w:p w:rsidR="00D47F56" w:rsidRPr="00BB0BCF" w:rsidRDefault="00D47F56" w:rsidP="00AF1B0B">
            <w:pPr>
              <w:jc w:val="center"/>
            </w:pPr>
            <w:r w:rsidRPr="00BB0BCF">
              <w:rPr>
                <w:szCs w:val="22"/>
              </w:rPr>
              <w:t>385.5</w:t>
            </w:r>
          </w:p>
        </w:tc>
        <w:tc>
          <w:tcPr>
            <w:tcW w:w="1299" w:type="dxa"/>
            <w:noWrap/>
            <w:vAlign w:val="bottom"/>
          </w:tcPr>
          <w:p w:rsidR="00D47F56" w:rsidRPr="00BB0BCF" w:rsidRDefault="00D47F56" w:rsidP="00AF1B0B">
            <w:pPr>
              <w:jc w:val="center"/>
            </w:pPr>
            <w:r w:rsidRPr="00BB0BCF">
              <w:rPr>
                <w:szCs w:val="22"/>
              </w:rPr>
              <w:t>771</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Smolders 2000</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N-mineralisation</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30</w:t>
            </w:r>
          </w:p>
        </w:tc>
        <w:tc>
          <w:tcPr>
            <w:tcW w:w="1299" w:type="dxa"/>
            <w:noWrap/>
            <w:vAlign w:val="bottom"/>
          </w:tcPr>
          <w:p w:rsidR="00D47F56" w:rsidRPr="00BB0BCF" w:rsidRDefault="00D47F56" w:rsidP="00AF1B0B">
            <w:pPr>
              <w:jc w:val="center"/>
            </w:pPr>
            <w:r w:rsidRPr="00BB0BCF">
              <w:rPr>
                <w:szCs w:val="22"/>
              </w:rPr>
              <w:t>60</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Smolders 2000</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22</w:t>
            </w:r>
          </w:p>
        </w:tc>
        <w:tc>
          <w:tcPr>
            <w:tcW w:w="1337" w:type="dxa"/>
            <w:noWrap/>
            <w:vAlign w:val="bottom"/>
          </w:tcPr>
          <w:p w:rsidR="00D47F56" w:rsidRPr="00BB0BCF" w:rsidRDefault="00D47F56" w:rsidP="00AF1B0B">
            <w:pPr>
              <w:jc w:val="center"/>
            </w:pPr>
            <w:r w:rsidRPr="00BB0BCF">
              <w:rPr>
                <w:szCs w:val="22"/>
              </w:rPr>
              <w:t>33</w:t>
            </w:r>
          </w:p>
        </w:tc>
        <w:tc>
          <w:tcPr>
            <w:tcW w:w="1299" w:type="dxa"/>
            <w:noWrap/>
            <w:vAlign w:val="bottom"/>
          </w:tcPr>
          <w:p w:rsidR="00D47F56" w:rsidRPr="00BB0BCF" w:rsidRDefault="00D47F56" w:rsidP="00AF1B0B">
            <w:pPr>
              <w:jc w:val="center"/>
            </w:pPr>
            <w:r w:rsidRPr="00BB0BCF">
              <w:rPr>
                <w:szCs w:val="22"/>
              </w:rPr>
              <w:t>66</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254</w:t>
            </w:r>
          </w:p>
        </w:tc>
        <w:tc>
          <w:tcPr>
            <w:tcW w:w="1337" w:type="dxa"/>
            <w:noWrap/>
            <w:vAlign w:val="bottom"/>
          </w:tcPr>
          <w:p w:rsidR="00D47F56" w:rsidRPr="00BB0BCF" w:rsidRDefault="00D47F56" w:rsidP="00AF1B0B">
            <w:pPr>
              <w:jc w:val="center"/>
            </w:pPr>
            <w:r w:rsidRPr="00BB0BCF">
              <w:rPr>
                <w:szCs w:val="22"/>
              </w:rPr>
              <w:t>381</w:t>
            </w:r>
          </w:p>
        </w:tc>
        <w:tc>
          <w:tcPr>
            <w:tcW w:w="1299" w:type="dxa"/>
            <w:noWrap/>
            <w:vAlign w:val="bottom"/>
          </w:tcPr>
          <w:p w:rsidR="00D47F56" w:rsidRPr="00BB0BCF" w:rsidRDefault="00D47F56" w:rsidP="00AF1B0B">
            <w:pPr>
              <w:jc w:val="center"/>
            </w:pPr>
            <w:r w:rsidRPr="00BB0BCF">
              <w:rPr>
                <w:szCs w:val="22"/>
              </w:rPr>
              <w:t>762</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376</w:t>
            </w:r>
          </w:p>
        </w:tc>
        <w:tc>
          <w:tcPr>
            <w:tcW w:w="1337" w:type="dxa"/>
            <w:noWrap/>
            <w:vAlign w:val="bottom"/>
          </w:tcPr>
          <w:p w:rsidR="00D47F56" w:rsidRPr="00BB0BCF" w:rsidRDefault="00D47F56" w:rsidP="00AF1B0B">
            <w:pPr>
              <w:jc w:val="center"/>
            </w:pPr>
            <w:r w:rsidRPr="00BB0BCF">
              <w:rPr>
                <w:szCs w:val="22"/>
              </w:rPr>
              <w:t>564</w:t>
            </w:r>
          </w:p>
        </w:tc>
        <w:tc>
          <w:tcPr>
            <w:tcW w:w="1299" w:type="dxa"/>
            <w:noWrap/>
            <w:vAlign w:val="bottom"/>
          </w:tcPr>
          <w:p w:rsidR="00D47F56" w:rsidRPr="00BB0BCF" w:rsidRDefault="00D47F56" w:rsidP="00AF1B0B">
            <w:pPr>
              <w:jc w:val="center"/>
            </w:pPr>
            <w:r w:rsidRPr="00BB0BCF">
              <w:rPr>
                <w:szCs w:val="22"/>
              </w:rPr>
              <w:t>1128</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45</w:t>
            </w:r>
          </w:p>
        </w:tc>
        <w:tc>
          <w:tcPr>
            <w:tcW w:w="1337" w:type="dxa"/>
            <w:noWrap/>
            <w:vAlign w:val="bottom"/>
          </w:tcPr>
          <w:p w:rsidR="00D47F56" w:rsidRPr="00BB0BCF" w:rsidRDefault="00D47F56" w:rsidP="00AF1B0B">
            <w:pPr>
              <w:jc w:val="center"/>
            </w:pPr>
            <w:r w:rsidRPr="00BB0BCF">
              <w:rPr>
                <w:szCs w:val="22"/>
              </w:rPr>
              <w:t>67.5</w:t>
            </w:r>
          </w:p>
        </w:tc>
        <w:tc>
          <w:tcPr>
            <w:tcW w:w="1299" w:type="dxa"/>
            <w:noWrap/>
            <w:vAlign w:val="bottom"/>
          </w:tcPr>
          <w:p w:rsidR="00D47F56" w:rsidRPr="00BB0BCF" w:rsidRDefault="00D47F56" w:rsidP="00AF1B0B">
            <w:pPr>
              <w:jc w:val="center"/>
            </w:pPr>
            <w:r w:rsidRPr="00BB0BCF">
              <w:rPr>
                <w:szCs w:val="22"/>
              </w:rPr>
              <w:t>135</w:t>
            </w:r>
          </w:p>
        </w:tc>
        <w:tc>
          <w:tcPr>
            <w:tcW w:w="1336" w:type="dxa"/>
            <w:noWrap/>
            <w:vAlign w:val="bottom"/>
          </w:tcPr>
          <w:p w:rsidR="00D47F56" w:rsidRPr="00BB0BCF" w:rsidRDefault="00D47F56" w:rsidP="00AF1B0B">
            <w:pPr>
              <w:jc w:val="center"/>
            </w:pPr>
            <w:r w:rsidRPr="00BB0BCF">
              <w:rPr>
                <w:szCs w:val="22"/>
              </w:rPr>
              <w:t>1.66</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242</w:t>
            </w:r>
          </w:p>
        </w:tc>
        <w:tc>
          <w:tcPr>
            <w:tcW w:w="1337" w:type="dxa"/>
            <w:noWrap/>
            <w:vAlign w:val="bottom"/>
          </w:tcPr>
          <w:p w:rsidR="00D47F56" w:rsidRPr="00BB0BCF" w:rsidRDefault="00D47F56" w:rsidP="00AF1B0B">
            <w:pPr>
              <w:jc w:val="center"/>
            </w:pPr>
            <w:r w:rsidRPr="00BB0BCF">
              <w:rPr>
                <w:szCs w:val="22"/>
              </w:rPr>
              <w:t>363</w:t>
            </w:r>
          </w:p>
        </w:tc>
        <w:tc>
          <w:tcPr>
            <w:tcW w:w="1299" w:type="dxa"/>
            <w:noWrap/>
            <w:vAlign w:val="bottom"/>
          </w:tcPr>
          <w:p w:rsidR="00D47F56" w:rsidRPr="00BB0BCF" w:rsidRDefault="00D47F56" w:rsidP="00AF1B0B">
            <w:pPr>
              <w:jc w:val="center"/>
            </w:pPr>
            <w:r w:rsidRPr="00BB0BCF">
              <w:rPr>
                <w:szCs w:val="22"/>
              </w:rPr>
              <w:t>726</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116</w:t>
            </w:r>
          </w:p>
        </w:tc>
        <w:tc>
          <w:tcPr>
            <w:tcW w:w="1337" w:type="dxa"/>
            <w:noWrap/>
            <w:vAlign w:val="bottom"/>
          </w:tcPr>
          <w:p w:rsidR="00D47F56" w:rsidRPr="00BB0BCF" w:rsidRDefault="00D47F56" w:rsidP="00AF1B0B">
            <w:pPr>
              <w:jc w:val="center"/>
            </w:pPr>
            <w:r w:rsidRPr="00BB0BCF">
              <w:rPr>
                <w:szCs w:val="22"/>
              </w:rPr>
              <w:t>174</w:t>
            </w:r>
          </w:p>
        </w:tc>
        <w:tc>
          <w:tcPr>
            <w:tcW w:w="1299" w:type="dxa"/>
            <w:noWrap/>
            <w:vAlign w:val="bottom"/>
          </w:tcPr>
          <w:p w:rsidR="00D47F56" w:rsidRPr="00BB0BCF" w:rsidRDefault="00D47F56" w:rsidP="00AF1B0B">
            <w:pPr>
              <w:jc w:val="center"/>
            </w:pPr>
            <w:r w:rsidRPr="00BB0BCF">
              <w:rPr>
                <w:szCs w:val="22"/>
              </w:rPr>
              <w:t>348</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302</w:t>
            </w:r>
          </w:p>
        </w:tc>
        <w:tc>
          <w:tcPr>
            <w:tcW w:w="1337" w:type="dxa"/>
            <w:noWrap/>
            <w:vAlign w:val="bottom"/>
          </w:tcPr>
          <w:p w:rsidR="00D47F56" w:rsidRPr="00BB0BCF" w:rsidRDefault="00D47F56" w:rsidP="00AF1B0B">
            <w:pPr>
              <w:jc w:val="center"/>
            </w:pPr>
            <w:r w:rsidRPr="00BB0BCF">
              <w:rPr>
                <w:szCs w:val="22"/>
              </w:rPr>
              <w:t>453</w:t>
            </w:r>
          </w:p>
        </w:tc>
        <w:tc>
          <w:tcPr>
            <w:tcW w:w="1299" w:type="dxa"/>
            <w:noWrap/>
            <w:vAlign w:val="bottom"/>
          </w:tcPr>
          <w:p w:rsidR="00D47F56" w:rsidRPr="00BB0BCF" w:rsidRDefault="00D47F56" w:rsidP="00AF1B0B">
            <w:pPr>
              <w:jc w:val="center"/>
            </w:pPr>
            <w:r w:rsidRPr="00BB0BCF">
              <w:rPr>
                <w:szCs w:val="22"/>
              </w:rPr>
              <w:t>906</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167</w:t>
            </w:r>
          </w:p>
        </w:tc>
        <w:tc>
          <w:tcPr>
            <w:tcW w:w="1337" w:type="dxa"/>
            <w:noWrap/>
            <w:vAlign w:val="bottom"/>
          </w:tcPr>
          <w:p w:rsidR="00D47F56" w:rsidRPr="00BB0BCF" w:rsidRDefault="00D47F56" w:rsidP="00AF1B0B">
            <w:pPr>
              <w:jc w:val="center"/>
            </w:pPr>
            <w:r w:rsidRPr="00BB0BCF">
              <w:rPr>
                <w:szCs w:val="22"/>
              </w:rPr>
              <w:t>250.5</w:t>
            </w:r>
          </w:p>
        </w:tc>
        <w:tc>
          <w:tcPr>
            <w:tcW w:w="1299" w:type="dxa"/>
            <w:noWrap/>
            <w:vAlign w:val="bottom"/>
          </w:tcPr>
          <w:p w:rsidR="00D47F56" w:rsidRPr="00BB0BCF" w:rsidRDefault="00D47F56" w:rsidP="00AF1B0B">
            <w:pPr>
              <w:jc w:val="center"/>
            </w:pPr>
            <w:r w:rsidRPr="00BB0BCF">
              <w:rPr>
                <w:szCs w:val="22"/>
              </w:rPr>
              <w:t>501</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140</w:t>
            </w:r>
          </w:p>
        </w:tc>
        <w:tc>
          <w:tcPr>
            <w:tcW w:w="1337" w:type="dxa"/>
            <w:noWrap/>
            <w:vAlign w:val="bottom"/>
          </w:tcPr>
          <w:p w:rsidR="00D47F56" w:rsidRPr="00BB0BCF" w:rsidRDefault="00D47F56" w:rsidP="00AF1B0B">
            <w:pPr>
              <w:jc w:val="center"/>
            </w:pPr>
            <w:r w:rsidRPr="00BB0BCF">
              <w:rPr>
                <w:szCs w:val="22"/>
              </w:rPr>
              <w:t>210</w:t>
            </w:r>
          </w:p>
        </w:tc>
        <w:tc>
          <w:tcPr>
            <w:tcW w:w="1299" w:type="dxa"/>
            <w:noWrap/>
            <w:vAlign w:val="bottom"/>
          </w:tcPr>
          <w:p w:rsidR="00D47F56" w:rsidRPr="00BB0BCF" w:rsidRDefault="00D47F56" w:rsidP="00AF1B0B">
            <w:pPr>
              <w:jc w:val="center"/>
            </w:pPr>
            <w:r w:rsidRPr="00BB0BCF">
              <w:rPr>
                <w:szCs w:val="22"/>
              </w:rPr>
              <w:t>420</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56</w:t>
            </w:r>
          </w:p>
        </w:tc>
        <w:tc>
          <w:tcPr>
            <w:tcW w:w="1337" w:type="dxa"/>
            <w:noWrap/>
            <w:vAlign w:val="bottom"/>
          </w:tcPr>
          <w:p w:rsidR="00D47F56" w:rsidRPr="00BB0BCF" w:rsidRDefault="00D47F56" w:rsidP="00AF1B0B">
            <w:pPr>
              <w:jc w:val="center"/>
            </w:pPr>
            <w:r w:rsidRPr="00BB0BCF">
              <w:rPr>
                <w:szCs w:val="22"/>
              </w:rPr>
              <w:t>84</w:t>
            </w:r>
          </w:p>
        </w:tc>
        <w:tc>
          <w:tcPr>
            <w:tcW w:w="1299" w:type="dxa"/>
            <w:noWrap/>
            <w:vAlign w:val="bottom"/>
          </w:tcPr>
          <w:p w:rsidR="00D47F56" w:rsidRPr="00BB0BCF" w:rsidRDefault="00D47F56" w:rsidP="00AF1B0B">
            <w:pPr>
              <w:jc w:val="center"/>
            </w:pPr>
            <w:r w:rsidRPr="00BB0BCF">
              <w:rPr>
                <w:szCs w:val="22"/>
              </w:rPr>
              <w:t>168</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42</w:t>
            </w:r>
          </w:p>
        </w:tc>
        <w:tc>
          <w:tcPr>
            <w:tcW w:w="1337" w:type="dxa"/>
            <w:noWrap/>
            <w:vAlign w:val="bottom"/>
          </w:tcPr>
          <w:p w:rsidR="00D47F56" w:rsidRPr="00BB0BCF" w:rsidRDefault="00D47F56" w:rsidP="00AF1B0B">
            <w:pPr>
              <w:jc w:val="center"/>
            </w:pPr>
            <w:r w:rsidRPr="00BB0BCF">
              <w:rPr>
                <w:szCs w:val="22"/>
              </w:rPr>
              <w:t>63</w:t>
            </w:r>
          </w:p>
        </w:tc>
        <w:tc>
          <w:tcPr>
            <w:tcW w:w="1299" w:type="dxa"/>
            <w:noWrap/>
            <w:vAlign w:val="bottom"/>
          </w:tcPr>
          <w:p w:rsidR="00D47F56" w:rsidRPr="00BB0BCF" w:rsidRDefault="00D47F56" w:rsidP="00AF1B0B">
            <w:pPr>
              <w:jc w:val="center"/>
            </w:pPr>
            <w:r w:rsidRPr="00BB0BCF">
              <w:rPr>
                <w:szCs w:val="22"/>
              </w:rPr>
              <w:t>126</w:t>
            </w:r>
          </w:p>
        </w:tc>
        <w:tc>
          <w:tcPr>
            <w:tcW w:w="1336" w:type="dxa"/>
            <w:noWrap/>
            <w:vAlign w:val="bottom"/>
          </w:tcPr>
          <w:p w:rsidR="00D47F56" w:rsidRPr="00BB0BCF" w:rsidRDefault="00D47F56" w:rsidP="00AF1B0B">
            <w:pPr>
              <w:jc w:val="center"/>
            </w:pPr>
            <w:r w:rsidRPr="00BB0BCF">
              <w:rPr>
                <w:szCs w:val="22"/>
              </w:rPr>
              <w:t>1.01</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343</w:t>
            </w:r>
          </w:p>
        </w:tc>
        <w:tc>
          <w:tcPr>
            <w:tcW w:w="1337" w:type="dxa"/>
            <w:noWrap/>
            <w:vAlign w:val="bottom"/>
          </w:tcPr>
          <w:p w:rsidR="00D47F56" w:rsidRPr="00BB0BCF" w:rsidRDefault="00D47F56" w:rsidP="00AF1B0B">
            <w:pPr>
              <w:jc w:val="center"/>
            </w:pPr>
            <w:r w:rsidRPr="00BB0BCF">
              <w:rPr>
                <w:szCs w:val="22"/>
              </w:rPr>
              <w:t>514.5</w:t>
            </w:r>
          </w:p>
        </w:tc>
        <w:tc>
          <w:tcPr>
            <w:tcW w:w="1299" w:type="dxa"/>
            <w:noWrap/>
            <w:vAlign w:val="bottom"/>
          </w:tcPr>
          <w:p w:rsidR="00D47F56" w:rsidRPr="00BB0BCF" w:rsidRDefault="00D47F56" w:rsidP="00AF1B0B">
            <w:pPr>
              <w:jc w:val="center"/>
            </w:pPr>
            <w:r w:rsidRPr="00BB0BCF">
              <w:rPr>
                <w:szCs w:val="22"/>
              </w:rPr>
              <w:t>1029</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55</w:t>
            </w:r>
          </w:p>
        </w:tc>
        <w:tc>
          <w:tcPr>
            <w:tcW w:w="1337" w:type="dxa"/>
            <w:noWrap/>
            <w:vAlign w:val="bottom"/>
          </w:tcPr>
          <w:p w:rsidR="00D47F56" w:rsidRPr="00BB0BCF" w:rsidRDefault="00D47F56" w:rsidP="00AF1B0B">
            <w:pPr>
              <w:jc w:val="center"/>
            </w:pPr>
            <w:r w:rsidRPr="00BB0BCF">
              <w:rPr>
                <w:szCs w:val="22"/>
              </w:rPr>
              <w:t>82.5</w:t>
            </w:r>
          </w:p>
        </w:tc>
        <w:tc>
          <w:tcPr>
            <w:tcW w:w="1299" w:type="dxa"/>
            <w:noWrap/>
            <w:vAlign w:val="bottom"/>
          </w:tcPr>
          <w:p w:rsidR="00D47F56" w:rsidRPr="00BB0BCF" w:rsidRDefault="00D47F56" w:rsidP="00AF1B0B">
            <w:pPr>
              <w:jc w:val="center"/>
            </w:pPr>
            <w:r w:rsidRPr="00BB0BCF">
              <w:rPr>
                <w:szCs w:val="22"/>
              </w:rPr>
              <w:t>165</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121</w:t>
            </w:r>
          </w:p>
        </w:tc>
        <w:tc>
          <w:tcPr>
            <w:tcW w:w="1337" w:type="dxa"/>
            <w:noWrap/>
            <w:vAlign w:val="bottom"/>
          </w:tcPr>
          <w:p w:rsidR="00D47F56" w:rsidRPr="00BB0BCF" w:rsidRDefault="00D47F56" w:rsidP="00AF1B0B">
            <w:pPr>
              <w:jc w:val="center"/>
            </w:pPr>
            <w:r w:rsidRPr="00BB0BCF">
              <w:rPr>
                <w:szCs w:val="22"/>
              </w:rPr>
              <w:t>181.5</w:t>
            </w:r>
          </w:p>
        </w:tc>
        <w:tc>
          <w:tcPr>
            <w:tcW w:w="1299" w:type="dxa"/>
            <w:noWrap/>
            <w:vAlign w:val="bottom"/>
          </w:tcPr>
          <w:p w:rsidR="00D47F56" w:rsidRPr="00BB0BCF" w:rsidRDefault="00D47F56" w:rsidP="00AF1B0B">
            <w:pPr>
              <w:jc w:val="center"/>
            </w:pPr>
            <w:r w:rsidRPr="00BB0BCF">
              <w:rPr>
                <w:szCs w:val="22"/>
              </w:rPr>
              <w:t>363</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88</w:t>
            </w:r>
          </w:p>
        </w:tc>
        <w:tc>
          <w:tcPr>
            <w:tcW w:w="1337" w:type="dxa"/>
            <w:noWrap/>
            <w:vAlign w:val="bottom"/>
          </w:tcPr>
          <w:p w:rsidR="00D47F56" w:rsidRPr="00BB0BCF" w:rsidRDefault="00D47F56" w:rsidP="00AF1B0B">
            <w:pPr>
              <w:jc w:val="center"/>
            </w:pPr>
            <w:r w:rsidRPr="00BB0BCF">
              <w:rPr>
                <w:szCs w:val="22"/>
              </w:rPr>
              <w:t>132</w:t>
            </w:r>
          </w:p>
        </w:tc>
        <w:tc>
          <w:tcPr>
            <w:tcW w:w="1299" w:type="dxa"/>
            <w:noWrap/>
            <w:vAlign w:val="bottom"/>
          </w:tcPr>
          <w:p w:rsidR="00D47F56" w:rsidRPr="00BB0BCF" w:rsidRDefault="00D47F56" w:rsidP="00AF1B0B">
            <w:pPr>
              <w:jc w:val="center"/>
            </w:pPr>
            <w:r w:rsidRPr="00BB0BCF">
              <w:rPr>
                <w:szCs w:val="22"/>
              </w:rPr>
              <w:t>264</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lastRenderedPageBreak/>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203</w:t>
            </w:r>
          </w:p>
        </w:tc>
        <w:tc>
          <w:tcPr>
            <w:tcW w:w="1337" w:type="dxa"/>
            <w:noWrap/>
            <w:vAlign w:val="bottom"/>
          </w:tcPr>
          <w:p w:rsidR="00D47F56" w:rsidRPr="00BB0BCF" w:rsidRDefault="00D47F56" w:rsidP="00AF1B0B">
            <w:pPr>
              <w:jc w:val="center"/>
            </w:pPr>
            <w:r w:rsidRPr="00BB0BCF">
              <w:rPr>
                <w:szCs w:val="22"/>
              </w:rPr>
              <w:t>304.5</w:t>
            </w:r>
          </w:p>
        </w:tc>
        <w:tc>
          <w:tcPr>
            <w:tcW w:w="1299" w:type="dxa"/>
            <w:noWrap/>
            <w:vAlign w:val="bottom"/>
          </w:tcPr>
          <w:p w:rsidR="00D47F56" w:rsidRPr="00BB0BCF" w:rsidRDefault="00D47F56" w:rsidP="00AF1B0B">
            <w:pPr>
              <w:jc w:val="center"/>
            </w:pPr>
            <w:r w:rsidRPr="00BB0BCF">
              <w:rPr>
                <w:szCs w:val="22"/>
              </w:rPr>
              <w:t>609</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446</w:t>
            </w:r>
          </w:p>
        </w:tc>
        <w:tc>
          <w:tcPr>
            <w:tcW w:w="1337" w:type="dxa"/>
            <w:noWrap/>
            <w:vAlign w:val="bottom"/>
          </w:tcPr>
          <w:p w:rsidR="00D47F56" w:rsidRPr="00BB0BCF" w:rsidRDefault="00D47F56" w:rsidP="00AF1B0B">
            <w:pPr>
              <w:jc w:val="center"/>
            </w:pPr>
            <w:r w:rsidRPr="00BB0BCF">
              <w:rPr>
                <w:szCs w:val="22"/>
              </w:rPr>
              <w:t>669</w:t>
            </w:r>
          </w:p>
        </w:tc>
        <w:tc>
          <w:tcPr>
            <w:tcW w:w="1299" w:type="dxa"/>
            <w:noWrap/>
            <w:vAlign w:val="bottom"/>
          </w:tcPr>
          <w:p w:rsidR="00D47F56" w:rsidRPr="00BB0BCF" w:rsidRDefault="00D47F56" w:rsidP="00AF1B0B">
            <w:pPr>
              <w:jc w:val="center"/>
            </w:pPr>
            <w:r w:rsidRPr="00BB0BCF">
              <w:rPr>
                <w:szCs w:val="22"/>
              </w:rPr>
              <w:t>1338</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370</w:t>
            </w:r>
          </w:p>
        </w:tc>
        <w:tc>
          <w:tcPr>
            <w:tcW w:w="1337" w:type="dxa"/>
            <w:noWrap/>
            <w:vAlign w:val="bottom"/>
          </w:tcPr>
          <w:p w:rsidR="00D47F56" w:rsidRPr="00BB0BCF" w:rsidRDefault="00D47F56" w:rsidP="00AF1B0B">
            <w:pPr>
              <w:jc w:val="center"/>
            </w:pPr>
            <w:r w:rsidRPr="00BB0BCF">
              <w:rPr>
                <w:szCs w:val="22"/>
              </w:rPr>
              <w:t>555</w:t>
            </w:r>
          </w:p>
        </w:tc>
        <w:tc>
          <w:tcPr>
            <w:tcW w:w="1299" w:type="dxa"/>
            <w:noWrap/>
            <w:vAlign w:val="bottom"/>
          </w:tcPr>
          <w:p w:rsidR="00D47F56" w:rsidRPr="00BB0BCF" w:rsidRDefault="00D47F56" w:rsidP="00AF1B0B">
            <w:pPr>
              <w:jc w:val="center"/>
            </w:pPr>
            <w:r w:rsidRPr="00BB0BCF">
              <w:rPr>
                <w:szCs w:val="22"/>
              </w:rPr>
              <w:t>1110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Aspergillus flavipes</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347</w:t>
            </w:r>
          </w:p>
        </w:tc>
        <w:tc>
          <w:tcPr>
            <w:tcW w:w="1337" w:type="dxa"/>
            <w:noWrap/>
            <w:vAlign w:val="bottom"/>
          </w:tcPr>
          <w:p w:rsidR="00D47F56" w:rsidRPr="00BB0BCF" w:rsidRDefault="00D47F56" w:rsidP="00AF1B0B">
            <w:pPr>
              <w:jc w:val="center"/>
            </w:pPr>
            <w:r w:rsidRPr="00BB0BCF">
              <w:rPr>
                <w:szCs w:val="22"/>
              </w:rPr>
              <w:t>386.9</w:t>
            </w:r>
          </w:p>
        </w:tc>
        <w:tc>
          <w:tcPr>
            <w:tcW w:w="1299" w:type="dxa"/>
            <w:noWrap/>
            <w:vAlign w:val="bottom"/>
          </w:tcPr>
          <w:p w:rsidR="00D47F56" w:rsidRPr="00BB0BCF" w:rsidRDefault="00D47F56" w:rsidP="00AF1B0B">
            <w:pPr>
              <w:jc w:val="center"/>
            </w:pPr>
            <w:r w:rsidRPr="00BB0BCF">
              <w:rPr>
                <w:szCs w:val="22"/>
              </w:rPr>
              <w:t>414.2</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Aspergillus flavus</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393</w:t>
            </w:r>
          </w:p>
        </w:tc>
        <w:tc>
          <w:tcPr>
            <w:tcW w:w="1337" w:type="dxa"/>
            <w:noWrap/>
            <w:vAlign w:val="bottom"/>
          </w:tcPr>
          <w:p w:rsidR="00D47F56" w:rsidRPr="00BB0BCF" w:rsidRDefault="00D47F56" w:rsidP="00AF1B0B">
            <w:pPr>
              <w:jc w:val="center"/>
            </w:pPr>
            <w:r w:rsidRPr="00BB0BCF">
              <w:rPr>
                <w:szCs w:val="22"/>
              </w:rPr>
              <w:t>510.2</w:t>
            </w:r>
          </w:p>
        </w:tc>
        <w:tc>
          <w:tcPr>
            <w:tcW w:w="1299" w:type="dxa"/>
            <w:noWrap/>
            <w:vAlign w:val="bottom"/>
          </w:tcPr>
          <w:p w:rsidR="00D47F56" w:rsidRPr="00BB0BCF" w:rsidRDefault="00D47F56" w:rsidP="00AF1B0B">
            <w:pPr>
              <w:jc w:val="center"/>
            </w:pPr>
            <w:r w:rsidRPr="00BB0BCF">
              <w:rPr>
                <w:szCs w:val="22"/>
              </w:rPr>
              <w:t>600.8</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Aspergillus clavatus</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13</w:t>
            </w:r>
          </w:p>
        </w:tc>
        <w:tc>
          <w:tcPr>
            <w:tcW w:w="1337" w:type="dxa"/>
            <w:noWrap/>
            <w:vAlign w:val="bottom"/>
          </w:tcPr>
          <w:p w:rsidR="00D47F56" w:rsidRPr="00BB0BCF" w:rsidRDefault="00D47F56" w:rsidP="00AF1B0B">
            <w:pPr>
              <w:jc w:val="center"/>
            </w:pPr>
            <w:r w:rsidRPr="00BB0BCF">
              <w:rPr>
                <w:szCs w:val="22"/>
              </w:rPr>
              <w:t>40</w:t>
            </w:r>
          </w:p>
        </w:tc>
        <w:tc>
          <w:tcPr>
            <w:tcW w:w="1299" w:type="dxa"/>
            <w:noWrap/>
            <w:vAlign w:val="bottom"/>
          </w:tcPr>
          <w:p w:rsidR="00D47F56" w:rsidRPr="00BB0BCF" w:rsidRDefault="00D47F56" w:rsidP="00AF1B0B">
            <w:pPr>
              <w:jc w:val="center"/>
            </w:pPr>
            <w:r w:rsidRPr="00BB0BCF">
              <w:rPr>
                <w:szCs w:val="22"/>
              </w:rPr>
              <w:t>79.3</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Aspergillus niger</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400</w:t>
            </w:r>
          </w:p>
        </w:tc>
        <w:tc>
          <w:tcPr>
            <w:tcW w:w="1337" w:type="dxa"/>
            <w:noWrap/>
            <w:vAlign w:val="bottom"/>
          </w:tcPr>
          <w:p w:rsidR="00D47F56" w:rsidRPr="00BB0BCF" w:rsidRDefault="00D47F56" w:rsidP="00AF1B0B">
            <w:pPr>
              <w:jc w:val="center"/>
            </w:pPr>
            <w:r w:rsidRPr="00BB0BCF">
              <w:rPr>
                <w:szCs w:val="22"/>
              </w:rPr>
              <w:t>474.5</w:t>
            </w:r>
          </w:p>
        </w:tc>
        <w:tc>
          <w:tcPr>
            <w:tcW w:w="1299" w:type="dxa"/>
            <w:noWrap/>
            <w:vAlign w:val="bottom"/>
          </w:tcPr>
          <w:p w:rsidR="00D47F56" w:rsidRPr="00BB0BCF" w:rsidRDefault="00D47F56" w:rsidP="00AF1B0B">
            <w:pPr>
              <w:jc w:val="center"/>
            </w:pPr>
            <w:r w:rsidRPr="00BB0BCF">
              <w:rPr>
                <w:szCs w:val="22"/>
              </w:rPr>
              <w:t>527.8</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Penicillium vermiculatum</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102</w:t>
            </w:r>
          </w:p>
        </w:tc>
        <w:tc>
          <w:tcPr>
            <w:tcW w:w="1337" w:type="dxa"/>
            <w:noWrap/>
            <w:vAlign w:val="bottom"/>
          </w:tcPr>
          <w:p w:rsidR="00D47F56" w:rsidRPr="00BB0BCF" w:rsidRDefault="00D47F56" w:rsidP="00AF1B0B">
            <w:pPr>
              <w:jc w:val="center"/>
            </w:pPr>
            <w:r w:rsidRPr="00BB0BCF">
              <w:rPr>
                <w:szCs w:val="22"/>
              </w:rPr>
              <w:t>235.9</w:t>
            </w:r>
          </w:p>
        </w:tc>
        <w:tc>
          <w:tcPr>
            <w:tcW w:w="1299" w:type="dxa"/>
            <w:noWrap/>
            <w:vAlign w:val="bottom"/>
          </w:tcPr>
          <w:p w:rsidR="00D47F56" w:rsidRPr="00BB0BCF" w:rsidRDefault="00D47F56" w:rsidP="00AF1B0B">
            <w:pPr>
              <w:jc w:val="center"/>
            </w:pPr>
            <w:r w:rsidRPr="00BB0BCF">
              <w:rPr>
                <w:szCs w:val="22"/>
              </w:rPr>
              <w:t>400.4</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Rhizopus stolonifer</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288</w:t>
            </w:r>
          </w:p>
        </w:tc>
        <w:tc>
          <w:tcPr>
            <w:tcW w:w="1337" w:type="dxa"/>
            <w:noWrap/>
            <w:vAlign w:val="bottom"/>
          </w:tcPr>
          <w:p w:rsidR="00D47F56" w:rsidRPr="00BB0BCF" w:rsidRDefault="00D47F56" w:rsidP="00AF1B0B">
            <w:pPr>
              <w:jc w:val="center"/>
            </w:pPr>
            <w:r w:rsidRPr="00BB0BCF">
              <w:rPr>
                <w:szCs w:val="22"/>
              </w:rPr>
              <w:t>352.2</w:t>
            </w:r>
          </w:p>
        </w:tc>
        <w:tc>
          <w:tcPr>
            <w:tcW w:w="1299" w:type="dxa"/>
            <w:noWrap/>
            <w:vAlign w:val="bottom"/>
          </w:tcPr>
          <w:p w:rsidR="00D47F56" w:rsidRPr="00BB0BCF" w:rsidRDefault="00D47F56" w:rsidP="00AF1B0B">
            <w:pPr>
              <w:jc w:val="center"/>
            </w:pPr>
            <w:r w:rsidRPr="00BB0BCF">
              <w:rPr>
                <w:szCs w:val="22"/>
              </w:rPr>
              <w:t>399.8</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Trichoderma viride</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530</w:t>
            </w:r>
          </w:p>
        </w:tc>
        <w:tc>
          <w:tcPr>
            <w:tcW w:w="1337" w:type="dxa"/>
            <w:noWrap/>
            <w:vAlign w:val="bottom"/>
          </w:tcPr>
          <w:p w:rsidR="00D47F56" w:rsidRPr="00BB0BCF" w:rsidRDefault="00D47F56" w:rsidP="00AF1B0B">
            <w:pPr>
              <w:jc w:val="center"/>
            </w:pPr>
            <w:r w:rsidRPr="00BB0BCF">
              <w:rPr>
                <w:szCs w:val="22"/>
              </w:rPr>
              <w:t>597.9</w:t>
            </w:r>
          </w:p>
        </w:tc>
        <w:tc>
          <w:tcPr>
            <w:tcW w:w="1299" w:type="dxa"/>
            <w:noWrap/>
            <w:vAlign w:val="bottom"/>
          </w:tcPr>
          <w:p w:rsidR="00D47F56" w:rsidRPr="00BB0BCF" w:rsidRDefault="00D47F56" w:rsidP="00AF1B0B">
            <w:pPr>
              <w:jc w:val="center"/>
            </w:pPr>
            <w:r w:rsidRPr="00BB0BCF">
              <w:rPr>
                <w:szCs w:val="22"/>
              </w:rPr>
              <w:t>644.8</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Gliocladium sp.</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200</w:t>
            </w:r>
          </w:p>
        </w:tc>
        <w:tc>
          <w:tcPr>
            <w:tcW w:w="1337" w:type="dxa"/>
            <w:noWrap/>
            <w:vAlign w:val="bottom"/>
          </w:tcPr>
          <w:p w:rsidR="00D47F56" w:rsidRPr="00BB0BCF" w:rsidRDefault="00D47F56" w:rsidP="00AF1B0B">
            <w:pPr>
              <w:jc w:val="center"/>
            </w:pPr>
            <w:r w:rsidRPr="00BB0BCF">
              <w:rPr>
                <w:szCs w:val="22"/>
              </w:rPr>
              <w:t>505</w:t>
            </w:r>
          </w:p>
        </w:tc>
        <w:tc>
          <w:tcPr>
            <w:tcW w:w="1299" w:type="dxa"/>
            <w:noWrap/>
            <w:vAlign w:val="bottom"/>
          </w:tcPr>
          <w:p w:rsidR="00D47F56" w:rsidRPr="00BB0BCF" w:rsidRDefault="00D47F56" w:rsidP="00AF1B0B">
            <w:pPr>
              <w:jc w:val="center"/>
            </w:pPr>
            <w:r w:rsidRPr="00BB0BCF">
              <w:rPr>
                <w:szCs w:val="22"/>
              </w:rPr>
              <w:t>902.4</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Serratia marcescens</w:t>
            </w:r>
          </w:p>
        </w:tc>
        <w:tc>
          <w:tcPr>
            <w:tcW w:w="2136" w:type="dxa"/>
            <w:noWrap/>
            <w:vAlign w:val="bottom"/>
          </w:tcPr>
          <w:p w:rsidR="00D47F56" w:rsidRPr="00BB0BCF" w:rsidRDefault="00D47F56" w:rsidP="00AF1B0B">
            <w:r w:rsidRPr="00BB0BCF">
              <w:rPr>
                <w:szCs w:val="22"/>
              </w:rPr>
              <w:t xml:space="preserve"> colony count</w:t>
            </w:r>
          </w:p>
        </w:tc>
        <w:tc>
          <w:tcPr>
            <w:tcW w:w="1200" w:type="dxa"/>
            <w:noWrap/>
            <w:vAlign w:val="bottom"/>
          </w:tcPr>
          <w:p w:rsidR="00D47F56" w:rsidRPr="00BB0BCF" w:rsidRDefault="00D47F56" w:rsidP="00AF1B0B">
            <w:pPr>
              <w:jc w:val="center"/>
            </w:pPr>
            <w:r w:rsidRPr="00BB0BCF">
              <w:rPr>
                <w:szCs w:val="22"/>
              </w:rPr>
              <w:t>155</w:t>
            </w:r>
          </w:p>
        </w:tc>
        <w:tc>
          <w:tcPr>
            <w:tcW w:w="1337" w:type="dxa"/>
            <w:noWrap/>
            <w:vAlign w:val="bottom"/>
          </w:tcPr>
          <w:p w:rsidR="00D47F56" w:rsidRPr="00BB0BCF" w:rsidRDefault="00D47F56" w:rsidP="00AF1B0B">
            <w:pPr>
              <w:jc w:val="center"/>
            </w:pPr>
            <w:r w:rsidRPr="00BB0BCF">
              <w:rPr>
                <w:szCs w:val="22"/>
              </w:rPr>
              <w:t>293.3</w:t>
            </w:r>
          </w:p>
        </w:tc>
        <w:tc>
          <w:tcPr>
            <w:tcW w:w="1299" w:type="dxa"/>
            <w:noWrap/>
            <w:vAlign w:val="bottom"/>
          </w:tcPr>
          <w:p w:rsidR="00D47F56" w:rsidRPr="00BB0BCF" w:rsidRDefault="00D47F56" w:rsidP="00AF1B0B">
            <w:pPr>
              <w:jc w:val="center"/>
            </w:pPr>
            <w:r w:rsidRPr="00BB0BCF">
              <w:rPr>
                <w:szCs w:val="22"/>
              </w:rPr>
              <w:t>344.1</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Proteus vulgaris</w:t>
            </w:r>
          </w:p>
        </w:tc>
        <w:tc>
          <w:tcPr>
            <w:tcW w:w="2136" w:type="dxa"/>
            <w:noWrap/>
            <w:vAlign w:val="bottom"/>
          </w:tcPr>
          <w:p w:rsidR="00D47F56" w:rsidRPr="00BB0BCF" w:rsidRDefault="00D47F56" w:rsidP="00AF1B0B">
            <w:r w:rsidRPr="00BB0BCF">
              <w:rPr>
                <w:szCs w:val="22"/>
              </w:rPr>
              <w:t xml:space="preserve"> colony count</w:t>
            </w:r>
          </w:p>
        </w:tc>
        <w:tc>
          <w:tcPr>
            <w:tcW w:w="1200" w:type="dxa"/>
            <w:noWrap/>
            <w:vAlign w:val="bottom"/>
          </w:tcPr>
          <w:p w:rsidR="00D47F56" w:rsidRPr="00BB0BCF" w:rsidRDefault="00D47F56" w:rsidP="00AF1B0B">
            <w:pPr>
              <w:jc w:val="center"/>
            </w:pPr>
            <w:r w:rsidRPr="00BB0BCF">
              <w:rPr>
                <w:szCs w:val="22"/>
              </w:rPr>
              <w:t>15</w:t>
            </w:r>
          </w:p>
        </w:tc>
        <w:tc>
          <w:tcPr>
            <w:tcW w:w="1337" w:type="dxa"/>
            <w:noWrap/>
            <w:vAlign w:val="bottom"/>
          </w:tcPr>
          <w:p w:rsidR="00D47F56" w:rsidRPr="00BB0BCF" w:rsidRDefault="00D47F56" w:rsidP="00AF1B0B">
            <w:pPr>
              <w:jc w:val="center"/>
            </w:pPr>
            <w:r w:rsidRPr="00BB0BCF">
              <w:rPr>
                <w:szCs w:val="22"/>
              </w:rPr>
              <w:t>77.4</w:t>
            </w:r>
          </w:p>
        </w:tc>
        <w:tc>
          <w:tcPr>
            <w:tcW w:w="1299" w:type="dxa"/>
            <w:noWrap/>
            <w:vAlign w:val="bottom"/>
          </w:tcPr>
          <w:p w:rsidR="00D47F56" w:rsidRPr="00BB0BCF" w:rsidRDefault="00D47F56" w:rsidP="00AF1B0B">
            <w:pPr>
              <w:jc w:val="center"/>
            </w:pPr>
            <w:r w:rsidRPr="00BB0BCF">
              <w:rPr>
                <w:szCs w:val="22"/>
              </w:rPr>
              <w:t>216.6</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Bacillus cereus</w:t>
            </w:r>
          </w:p>
        </w:tc>
        <w:tc>
          <w:tcPr>
            <w:tcW w:w="2136" w:type="dxa"/>
            <w:noWrap/>
            <w:vAlign w:val="bottom"/>
          </w:tcPr>
          <w:p w:rsidR="00D47F56" w:rsidRPr="00BB0BCF" w:rsidRDefault="00D47F56" w:rsidP="00AF1B0B">
            <w:r w:rsidRPr="00BB0BCF">
              <w:rPr>
                <w:szCs w:val="22"/>
              </w:rPr>
              <w:t xml:space="preserve"> colony count</w:t>
            </w:r>
          </w:p>
        </w:tc>
        <w:tc>
          <w:tcPr>
            <w:tcW w:w="1200" w:type="dxa"/>
            <w:noWrap/>
            <w:vAlign w:val="bottom"/>
          </w:tcPr>
          <w:p w:rsidR="00D47F56" w:rsidRPr="00BB0BCF" w:rsidRDefault="00D47F56" w:rsidP="00AF1B0B">
            <w:pPr>
              <w:jc w:val="center"/>
            </w:pPr>
            <w:r w:rsidRPr="00BB0BCF">
              <w:rPr>
                <w:szCs w:val="22"/>
              </w:rPr>
              <w:t>285</w:t>
            </w:r>
          </w:p>
        </w:tc>
        <w:tc>
          <w:tcPr>
            <w:tcW w:w="1337" w:type="dxa"/>
            <w:noWrap/>
            <w:vAlign w:val="bottom"/>
          </w:tcPr>
          <w:p w:rsidR="00D47F56" w:rsidRPr="00BB0BCF" w:rsidRDefault="00D47F56" w:rsidP="00AF1B0B">
            <w:pPr>
              <w:jc w:val="center"/>
            </w:pPr>
            <w:r w:rsidRPr="00BB0BCF">
              <w:rPr>
                <w:szCs w:val="22"/>
              </w:rPr>
              <w:t>880.4</w:t>
            </w:r>
          </w:p>
        </w:tc>
        <w:tc>
          <w:tcPr>
            <w:tcW w:w="1299" w:type="dxa"/>
            <w:noWrap/>
            <w:vAlign w:val="bottom"/>
          </w:tcPr>
          <w:p w:rsidR="00D47F56" w:rsidRPr="00BB0BCF" w:rsidRDefault="00D47F56" w:rsidP="00AF1B0B">
            <w:pPr>
              <w:jc w:val="center"/>
            </w:pPr>
            <w:r w:rsidRPr="00BB0BCF">
              <w:rPr>
                <w:szCs w:val="22"/>
              </w:rPr>
              <w:t>1706</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Nocardia rhodochrous</w:t>
            </w:r>
          </w:p>
        </w:tc>
        <w:tc>
          <w:tcPr>
            <w:tcW w:w="2136" w:type="dxa"/>
            <w:noWrap/>
            <w:vAlign w:val="bottom"/>
          </w:tcPr>
          <w:p w:rsidR="00D47F56" w:rsidRPr="00BB0BCF" w:rsidRDefault="00D47F56" w:rsidP="00AF1B0B">
            <w:r w:rsidRPr="00BB0BCF">
              <w:rPr>
                <w:szCs w:val="22"/>
              </w:rPr>
              <w:t xml:space="preserve"> colony count</w:t>
            </w:r>
          </w:p>
        </w:tc>
        <w:tc>
          <w:tcPr>
            <w:tcW w:w="1200" w:type="dxa"/>
            <w:noWrap/>
            <w:vAlign w:val="bottom"/>
          </w:tcPr>
          <w:p w:rsidR="00D47F56" w:rsidRPr="00BB0BCF" w:rsidRDefault="00D47F56" w:rsidP="00AF1B0B">
            <w:pPr>
              <w:jc w:val="center"/>
            </w:pPr>
            <w:r w:rsidRPr="00BB0BCF">
              <w:rPr>
                <w:szCs w:val="22"/>
              </w:rPr>
              <w:t>177</w:t>
            </w:r>
          </w:p>
        </w:tc>
        <w:tc>
          <w:tcPr>
            <w:tcW w:w="1337" w:type="dxa"/>
            <w:noWrap/>
            <w:vAlign w:val="bottom"/>
          </w:tcPr>
          <w:p w:rsidR="00D47F56" w:rsidRPr="00BB0BCF" w:rsidRDefault="00D47F56" w:rsidP="00AF1B0B">
            <w:pPr>
              <w:jc w:val="center"/>
            </w:pPr>
            <w:r w:rsidRPr="00BB0BCF">
              <w:rPr>
                <w:szCs w:val="22"/>
              </w:rPr>
              <w:t>577.2</w:t>
            </w:r>
          </w:p>
        </w:tc>
        <w:tc>
          <w:tcPr>
            <w:tcW w:w="1299" w:type="dxa"/>
            <w:noWrap/>
            <w:vAlign w:val="bottom"/>
          </w:tcPr>
          <w:p w:rsidR="00D47F56" w:rsidRPr="00BB0BCF" w:rsidRDefault="00D47F56" w:rsidP="00AF1B0B">
            <w:pPr>
              <w:jc w:val="center"/>
            </w:pPr>
            <w:r w:rsidRPr="00BB0BCF">
              <w:rPr>
                <w:szCs w:val="22"/>
              </w:rPr>
              <w:t>821.6</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lastRenderedPageBreak/>
              <w:t>Rhodotorula rubra</w:t>
            </w:r>
          </w:p>
        </w:tc>
        <w:tc>
          <w:tcPr>
            <w:tcW w:w="2136" w:type="dxa"/>
            <w:noWrap/>
            <w:vAlign w:val="bottom"/>
          </w:tcPr>
          <w:p w:rsidR="00D47F56" w:rsidRPr="00BB0BCF" w:rsidRDefault="00D47F56" w:rsidP="00AF1B0B">
            <w:r w:rsidRPr="00BB0BCF">
              <w:rPr>
                <w:szCs w:val="22"/>
              </w:rPr>
              <w:t xml:space="preserve"> colony count</w:t>
            </w:r>
          </w:p>
        </w:tc>
        <w:tc>
          <w:tcPr>
            <w:tcW w:w="1200" w:type="dxa"/>
            <w:noWrap/>
            <w:vAlign w:val="bottom"/>
          </w:tcPr>
          <w:p w:rsidR="00D47F56" w:rsidRPr="00BB0BCF" w:rsidRDefault="00D47F56" w:rsidP="00AF1B0B">
            <w:pPr>
              <w:jc w:val="center"/>
            </w:pPr>
            <w:r w:rsidRPr="00BB0BCF">
              <w:rPr>
                <w:szCs w:val="22"/>
              </w:rPr>
              <w:t>247</w:t>
            </w:r>
          </w:p>
        </w:tc>
        <w:tc>
          <w:tcPr>
            <w:tcW w:w="1337" w:type="dxa"/>
            <w:noWrap/>
            <w:vAlign w:val="bottom"/>
          </w:tcPr>
          <w:p w:rsidR="00D47F56" w:rsidRPr="00BB0BCF" w:rsidRDefault="00D47F56" w:rsidP="00AF1B0B">
            <w:pPr>
              <w:jc w:val="center"/>
            </w:pPr>
            <w:r w:rsidRPr="00BB0BCF">
              <w:rPr>
                <w:szCs w:val="22"/>
              </w:rPr>
              <w:t>729.3</w:t>
            </w:r>
          </w:p>
        </w:tc>
        <w:tc>
          <w:tcPr>
            <w:tcW w:w="1299" w:type="dxa"/>
            <w:noWrap/>
            <w:vAlign w:val="bottom"/>
          </w:tcPr>
          <w:p w:rsidR="00D47F56" w:rsidRPr="00BB0BCF" w:rsidRDefault="00D47F56" w:rsidP="00AF1B0B">
            <w:pPr>
              <w:jc w:val="center"/>
            </w:pPr>
            <w:r w:rsidRPr="00BB0BCF">
              <w:rPr>
                <w:szCs w:val="22"/>
              </w:rPr>
              <w:t>1565</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r w:rsidRPr="00BB0BCF">
              <w:rPr>
                <w:szCs w:val="22"/>
              </w:rPr>
              <w:t>400</w:t>
            </w: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r w:rsidRPr="00BB0BCF">
              <w:rPr>
                <w:szCs w:val="22"/>
              </w:rPr>
              <w:t>2542</w:t>
            </w: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1370</w:t>
            </w:r>
          </w:p>
        </w:tc>
        <w:tc>
          <w:tcPr>
            <w:tcW w:w="1299" w:type="dxa"/>
            <w:noWrap/>
            <w:vAlign w:val="bottom"/>
          </w:tcPr>
          <w:p w:rsidR="00D47F56" w:rsidRPr="00BB0BCF" w:rsidRDefault="00D47F56" w:rsidP="00AF1B0B">
            <w:pPr>
              <w:jc w:val="center"/>
            </w:pPr>
            <w:r w:rsidRPr="00BB0BCF">
              <w:rPr>
                <w:szCs w:val="22"/>
              </w:rPr>
              <w:t>7292</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r w:rsidRPr="00BB0BCF">
              <w:rPr>
                <w:szCs w:val="22"/>
              </w:rPr>
              <w:t>291</w:t>
            </w: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3585</w:t>
            </w:r>
          </w:p>
        </w:tc>
        <w:tc>
          <w:tcPr>
            <w:tcW w:w="1299" w:type="dxa"/>
            <w:noWrap/>
            <w:vAlign w:val="bottom"/>
          </w:tcPr>
          <w:p w:rsidR="00D47F56" w:rsidRPr="00BB0BCF" w:rsidRDefault="00D47F56" w:rsidP="00AF1B0B">
            <w:pPr>
              <w:jc w:val="center"/>
            </w:pPr>
            <w:r w:rsidRPr="00BB0BCF">
              <w:rPr>
                <w:szCs w:val="22"/>
              </w:rPr>
              <w:t>12</w:t>
            </w:r>
            <w:r>
              <w:rPr>
                <w:szCs w:val="22"/>
              </w:rPr>
              <w:t xml:space="preserve"> </w:t>
            </w:r>
            <w:r w:rsidRPr="00BB0BCF">
              <w:rPr>
                <w:szCs w:val="22"/>
              </w:rPr>
              <w:t>072</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r w:rsidRPr="00BB0BCF">
              <w:rPr>
                <w:szCs w:val="22"/>
              </w:rPr>
              <w:t>27</w:t>
            </w:r>
          </w:p>
        </w:tc>
        <w:tc>
          <w:tcPr>
            <w:tcW w:w="1337" w:type="dxa"/>
            <w:noWrap/>
            <w:vAlign w:val="bottom"/>
          </w:tcPr>
          <w:p w:rsidR="00D47F56" w:rsidRPr="00BB0BCF" w:rsidRDefault="00D47F56" w:rsidP="00AF1B0B">
            <w:pPr>
              <w:jc w:val="center"/>
            </w:pPr>
            <w:r w:rsidRPr="00BB0BCF">
              <w:rPr>
                <w:szCs w:val="22"/>
              </w:rPr>
              <w:t>93.9</w:t>
            </w:r>
          </w:p>
        </w:tc>
        <w:tc>
          <w:tcPr>
            <w:tcW w:w="1299" w:type="dxa"/>
            <w:noWrap/>
            <w:vAlign w:val="bottom"/>
          </w:tcPr>
          <w:p w:rsidR="00D47F56" w:rsidRPr="00BB0BCF" w:rsidRDefault="00D47F56" w:rsidP="00AF1B0B">
            <w:pPr>
              <w:jc w:val="center"/>
            </w:pPr>
            <w:r w:rsidRPr="00BB0BCF">
              <w:rPr>
                <w:szCs w:val="22"/>
              </w:rPr>
              <w:t>1655</w:t>
            </w:r>
          </w:p>
        </w:tc>
        <w:tc>
          <w:tcPr>
            <w:tcW w:w="1336" w:type="dxa"/>
            <w:noWrap/>
            <w:vAlign w:val="bottom"/>
          </w:tcPr>
          <w:p w:rsidR="00D47F56" w:rsidRPr="00BB0BCF" w:rsidRDefault="00D47F56" w:rsidP="00AF1B0B">
            <w:pPr>
              <w:jc w:val="center"/>
            </w:pPr>
            <w:r w:rsidRPr="00BB0BCF">
              <w:rPr>
                <w:szCs w:val="22"/>
              </w:rPr>
              <w:t>1.08</w:t>
            </w:r>
          </w:p>
        </w:tc>
        <w:tc>
          <w:tcPr>
            <w:tcW w:w="3896" w:type="dxa"/>
            <w:noWrap/>
            <w:vAlign w:val="bottom"/>
          </w:tcPr>
          <w:p w:rsidR="00D47F56" w:rsidRPr="00BB0BCF" w:rsidRDefault="00D47F56" w:rsidP="00AF1B0B">
            <w:pPr>
              <w:rPr>
                <w:sz w:val="20"/>
              </w:rPr>
            </w:pPr>
            <w:r w:rsidRPr="00BB0BCF">
              <w:rPr>
                <w:sz w:val="20"/>
              </w:rPr>
              <w:t>Saviozzi et al. 1997</w:t>
            </w:r>
          </w:p>
        </w:tc>
      </w:tr>
      <w:tr w:rsidR="00D47F56" w:rsidRPr="00BB0BCF" w:rsidTr="00AF1B0B">
        <w:trPr>
          <w:trHeight w:val="255"/>
        </w:trPr>
        <w:tc>
          <w:tcPr>
            <w:tcW w:w="2496" w:type="dxa"/>
            <w:noWrap/>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Glutamate respiration </w:t>
            </w:r>
          </w:p>
        </w:tc>
        <w:tc>
          <w:tcPr>
            <w:tcW w:w="1200" w:type="dxa"/>
            <w:noWrap/>
            <w:vAlign w:val="bottom"/>
          </w:tcPr>
          <w:p w:rsidR="00D47F56" w:rsidRPr="00BB0BCF" w:rsidRDefault="00D47F56" w:rsidP="00AF1B0B">
            <w:pPr>
              <w:jc w:val="center"/>
            </w:pPr>
            <w:r w:rsidRPr="00BB0BCF">
              <w:rPr>
                <w:szCs w:val="22"/>
              </w:rPr>
              <w:t>55</w:t>
            </w:r>
          </w:p>
        </w:tc>
        <w:tc>
          <w:tcPr>
            <w:tcW w:w="1337" w:type="dxa"/>
            <w:noWrap/>
            <w:vAlign w:val="bottom"/>
          </w:tcPr>
          <w:p w:rsidR="00D47F56" w:rsidRPr="00BB0BCF" w:rsidRDefault="00D47F56" w:rsidP="00AF1B0B">
            <w:pPr>
              <w:jc w:val="center"/>
            </w:pPr>
            <w:r w:rsidRPr="00BB0BCF">
              <w:rPr>
                <w:szCs w:val="22"/>
              </w:rPr>
              <w:t>400</w:t>
            </w:r>
          </w:p>
        </w:tc>
        <w:tc>
          <w:tcPr>
            <w:tcW w:w="1299" w:type="dxa"/>
            <w:noWrap/>
            <w:vAlign w:val="bottom"/>
          </w:tcPr>
          <w:p w:rsidR="00D47F56" w:rsidRPr="00BB0BCF" w:rsidRDefault="00D47F56" w:rsidP="00AF1B0B">
            <w:pPr>
              <w:jc w:val="center"/>
            </w:pPr>
            <w:r w:rsidRPr="00BB0BCF">
              <w:rPr>
                <w:szCs w:val="22"/>
              </w:rPr>
              <w:t>800</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Haanstra &amp; Doelman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Glutamate respiration </w:t>
            </w:r>
          </w:p>
        </w:tc>
        <w:tc>
          <w:tcPr>
            <w:tcW w:w="1200" w:type="dxa"/>
            <w:noWrap/>
            <w:vAlign w:val="bottom"/>
          </w:tcPr>
          <w:p w:rsidR="00D47F56" w:rsidRPr="00BB0BCF" w:rsidRDefault="00D47F56" w:rsidP="00AF1B0B">
            <w:pPr>
              <w:jc w:val="center"/>
            </w:pPr>
            <w:r w:rsidRPr="00BB0BCF">
              <w:rPr>
                <w:szCs w:val="22"/>
              </w:rPr>
              <w:t>55</w:t>
            </w:r>
          </w:p>
        </w:tc>
        <w:tc>
          <w:tcPr>
            <w:tcW w:w="1337" w:type="dxa"/>
            <w:noWrap/>
            <w:vAlign w:val="bottom"/>
          </w:tcPr>
          <w:p w:rsidR="00D47F56" w:rsidRPr="00BB0BCF" w:rsidRDefault="00D47F56" w:rsidP="00AF1B0B">
            <w:pPr>
              <w:jc w:val="center"/>
            </w:pPr>
            <w:r w:rsidRPr="00BB0BCF">
              <w:rPr>
                <w:szCs w:val="22"/>
              </w:rPr>
              <w:t>400</w:t>
            </w:r>
          </w:p>
        </w:tc>
        <w:tc>
          <w:tcPr>
            <w:tcW w:w="1299" w:type="dxa"/>
            <w:noWrap/>
            <w:vAlign w:val="bottom"/>
          </w:tcPr>
          <w:p w:rsidR="00D47F56" w:rsidRPr="00BB0BCF" w:rsidRDefault="00D47F56" w:rsidP="00AF1B0B">
            <w:pPr>
              <w:jc w:val="center"/>
            </w:pPr>
            <w:r w:rsidRPr="00BB0BCF">
              <w:rPr>
                <w:szCs w:val="22"/>
              </w:rPr>
              <w:t>800</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Haanstra &amp; Doelman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Glutamate respiration </w:t>
            </w:r>
          </w:p>
        </w:tc>
        <w:tc>
          <w:tcPr>
            <w:tcW w:w="1200" w:type="dxa"/>
            <w:noWrap/>
            <w:vAlign w:val="bottom"/>
          </w:tcPr>
          <w:p w:rsidR="00D47F56" w:rsidRPr="00BB0BCF" w:rsidRDefault="00D47F56" w:rsidP="00AF1B0B">
            <w:pPr>
              <w:jc w:val="center"/>
            </w:pPr>
            <w:r w:rsidRPr="00BB0BCF">
              <w:rPr>
                <w:szCs w:val="22"/>
              </w:rPr>
              <w:t>55</w:t>
            </w:r>
          </w:p>
        </w:tc>
        <w:tc>
          <w:tcPr>
            <w:tcW w:w="1337" w:type="dxa"/>
            <w:noWrap/>
            <w:vAlign w:val="bottom"/>
          </w:tcPr>
          <w:p w:rsidR="00D47F56" w:rsidRPr="00BB0BCF" w:rsidRDefault="00D47F56" w:rsidP="00AF1B0B">
            <w:pPr>
              <w:jc w:val="center"/>
            </w:pPr>
            <w:r w:rsidRPr="00BB0BCF">
              <w:rPr>
                <w:szCs w:val="22"/>
              </w:rPr>
              <w:t>400</w:t>
            </w:r>
          </w:p>
        </w:tc>
        <w:tc>
          <w:tcPr>
            <w:tcW w:w="1299" w:type="dxa"/>
            <w:noWrap/>
            <w:vAlign w:val="bottom"/>
          </w:tcPr>
          <w:p w:rsidR="00D47F56" w:rsidRPr="00BB0BCF" w:rsidRDefault="00D47F56" w:rsidP="00AF1B0B">
            <w:pPr>
              <w:jc w:val="center"/>
            </w:pPr>
            <w:r w:rsidRPr="00BB0BCF">
              <w:rPr>
                <w:szCs w:val="22"/>
              </w:rPr>
              <w:t>800</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Haanstra &amp; Doelman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Glutamate 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55</w:t>
            </w:r>
          </w:p>
        </w:tc>
        <w:tc>
          <w:tcPr>
            <w:tcW w:w="1299" w:type="dxa"/>
            <w:noWrap/>
            <w:vAlign w:val="bottom"/>
          </w:tcPr>
          <w:p w:rsidR="00D47F56" w:rsidRPr="00BB0BCF" w:rsidRDefault="00D47F56" w:rsidP="00AF1B0B">
            <w:pPr>
              <w:jc w:val="center"/>
            </w:pPr>
            <w:r w:rsidRPr="00BB0BCF">
              <w:rPr>
                <w:szCs w:val="22"/>
              </w:rPr>
              <w:t>110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Haanstra &amp; Doelman 1984</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w:t>
            </w:r>
          </w:p>
        </w:tc>
        <w:tc>
          <w:tcPr>
            <w:tcW w:w="2136" w:type="dxa"/>
            <w:noWrap/>
            <w:vAlign w:val="bottom"/>
          </w:tcPr>
          <w:p w:rsidR="00D47F56" w:rsidRPr="00BB0BCF" w:rsidRDefault="00D47F56" w:rsidP="00AF1B0B">
            <w:r w:rsidRPr="00BB0BCF">
              <w:rPr>
                <w:szCs w:val="22"/>
              </w:rPr>
              <w:t>ATP content</w:t>
            </w:r>
          </w:p>
        </w:tc>
        <w:tc>
          <w:tcPr>
            <w:tcW w:w="1200" w:type="dxa"/>
            <w:noWrap/>
            <w:vAlign w:val="bottom"/>
          </w:tcPr>
          <w:p w:rsidR="00D47F56" w:rsidRPr="00BB0BCF" w:rsidRDefault="00D47F56" w:rsidP="00AF1B0B">
            <w:pPr>
              <w:jc w:val="center"/>
            </w:pPr>
            <w:r w:rsidRPr="00BB0BCF">
              <w:rPr>
                <w:szCs w:val="22"/>
              </w:rPr>
              <w:t>77</w:t>
            </w:r>
          </w:p>
        </w:tc>
        <w:tc>
          <w:tcPr>
            <w:tcW w:w="1337" w:type="dxa"/>
            <w:noWrap/>
            <w:vAlign w:val="bottom"/>
          </w:tcPr>
          <w:p w:rsidR="00D47F56" w:rsidRPr="00BB0BCF" w:rsidRDefault="00D47F56" w:rsidP="00AF1B0B">
            <w:pPr>
              <w:jc w:val="center"/>
            </w:pPr>
            <w:r w:rsidRPr="00BB0BCF">
              <w:rPr>
                <w:szCs w:val="22"/>
              </w:rPr>
              <w:t>115.5</w:t>
            </w:r>
          </w:p>
        </w:tc>
        <w:tc>
          <w:tcPr>
            <w:tcW w:w="1299" w:type="dxa"/>
            <w:noWrap/>
            <w:vAlign w:val="bottom"/>
          </w:tcPr>
          <w:p w:rsidR="00D47F56" w:rsidRPr="00BB0BCF" w:rsidRDefault="00D47F56" w:rsidP="00AF1B0B">
            <w:pPr>
              <w:jc w:val="center"/>
            </w:pPr>
            <w:r w:rsidRPr="00BB0BCF">
              <w:rPr>
                <w:szCs w:val="22"/>
              </w:rPr>
              <w:t>400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Wilke 1988</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r w:rsidRPr="00BB0BCF">
              <w:rPr>
                <w:szCs w:val="22"/>
              </w:rPr>
              <w:t>120</w:t>
            </w:r>
          </w:p>
        </w:tc>
        <w:tc>
          <w:tcPr>
            <w:tcW w:w="1337" w:type="dxa"/>
            <w:noWrap/>
            <w:vAlign w:val="bottom"/>
          </w:tcPr>
          <w:p w:rsidR="00D47F56" w:rsidRPr="00BB0BCF" w:rsidRDefault="00D47F56" w:rsidP="00AF1B0B">
            <w:pPr>
              <w:jc w:val="center"/>
            </w:pPr>
            <w:r w:rsidRPr="00BB0BCF">
              <w:rPr>
                <w:szCs w:val="22"/>
              </w:rPr>
              <w:t>180</w:t>
            </w:r>
          </w:p>
        </w:tc>
        <w:tc>
          <w:tcPr>
            <w:tcW w:w="1299" w:type="dxa"/>
            <w:noWrap/>
            <w:vAlign w:val="bottom"/>
          </w:tcPr>
          <w:p w:rsidR="00D47F56" w:rsidRPr="00BB0BCF" w:rsidRDefault="00D47F56" w:rsidP="00AF1B0B">
            <w:pPr>
              <w:jc w:val="center"/>
            </w:pPr>
            <w:r w:rsidRPr="00BB0BCF">
              <w:rPr>
                <w:szCs w:val="22"/>
              </w:rPr>
              <w:t>410</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r w:rsidRPr="00BB0BCF">
              <w:rPr>
                <w:szCs w:val="22"/>
              </w:rPr>
              <w:t>2300</w:t>
            </w:r>
          </w:p>
        </w:tc>
        <w:tc>
          <w:tcPr>
            <w:tcW w:w="1337" w:type="dxa"/>
            <w:noWrap/>
            <w:vAlign w:val="bottom"/>
          </w:tcPr>
          <w:p w:rsidR="00D47F56" w:rsidRPr="00BB0BCF" w:rsidRDefault="00D47F56" w:rsidP="00AF1B0B">
            <w:pPr>
              <w:jc w:val="center"/>
            </w:pPr>
            <w:r w:rsidRPr="00BB0BCF">
              <w:rPr>
                <w:szCs w:val="22"/>
              </w:rPr>
              <w:t>3450</w:t>
            </w:r>
          </w:p>
        </w:tc>
        <w:tc>
          <w:tcPr>
            <w:tcW w:w="1299" w:type="dxa"/>
            <w:noWrap/>
            <w:vAlign w:val="bottom"/>
          </w:tcPr>
          <w:p w:rsidR="00D47F56" w:rsidRPr="00BB0BCF" w:rsidRDefault="00D47F56" w:rsidP="00AF1B0B">
            <w:pPr>
              <w:jc w:val="center"/>
            </w:pPr>
            <w:r w:rsidRPr="00BB0BCF">
              <w:rPr>
                <w:szCs w:val="22"/>
              </w:rPr>
              <w:t>2790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r w:rsidRPr="00BB0BCF">
              <w:rPr>
                <w:szCs w:val="22"/>
              </w:rPr>
              <w:t>130</w:t>
            </w:r>
          </w:p>
        </w:tc>
        <w:tc>
          <w:tcPr>
            <w:tcW w:w="1337" w:type="dxa"/>
            <w:noWrap/>
            <w:vAlign w:val="bottom"/>
          </w:tcPr>
          <w:p w:rsidR="00D47F56" w:rsidRPr="00BB0BCF" w:rsidRDefault="00D47F56" w:rsidP="00AF1B0B">
            <w:pPr>
              <w:jc w:val="center"/>
            </w:pPr>
            <w:r w:rsidRPr="00BB0BCF">
              <w:rPr>
                <w:szCs w:val="22"/>
              </w:rPr>
              <w:t>195</w:t>
            </w:r>
          </w:p>
        </w:tc>
        <w:tc>
          <w:tcPr>
            <w:tcW w:w="1299" w:type="dxa"/>
            <w:noWrap/>
            <w:vAlign w:val="bottom"/>
          </w:tcPr>
          <w:p w:rsidR="00D47F56" w:rsidRPr="00BB0BCF" w:rsidRDefault="00D47F56" w:rsidP="00AF1B0B">
            <w:pPr>
              <w:jc w:val="center"/>
            </w:pPr>
            <w:r w:rsidRPr="00BB0BCF">
              <w:rPr>
                <w:szCs w:val="22"/>
              </w:rPr>
              <w:t>1740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r w:rsidRPr="00BB0BCF">
              <w:rPr>
                <w:szCs w:val="22"/>
              </w:rPr>
              <w:t>90</w:t>
            </w:r>
          </w:p>
        </w:tc>
        <w:tc>
          <w:tcPr>
            <w:tcW w:w="1337" w:type="dxa"/>
            <w:noWrap/>
            <w:vAlign w:val="bottom"/>
          </w:tcPr>
          <w:p w:rsidR="00D47F56" w:rsidRPr="00BB0BCF" w:rsidRDefault="00D47F56" w:rsidP="00AF1B0B">
            <w:pPr>
              <w:jc w:val="center"/>
            </w:pPr>
            <w:r w:rsidRPr="00BB0BCF">
              <w:rPr>
                <w:szCs w:val="22"/>
              </w:rPr>
              <w:t>135</w:t>
            </w:r>
          </w:p>
        </w:tc>
        <w:tc>
          <w:tcPr>
            <w:tcW w:w="1299" w:type="dxa"/>
            <w:noWrap/>
            <w:vAlign w:val="bottom"/>
          </w:tcPr>
          <w:p w:rsidR="00D47F56" w:rsidRPr="00BB0BCF" w:rsidRDefault="00D47F56" w:rsidP="00AF1B0B">
            <w:pPr>
              <w:jc w:val="center"/>
            </w:pPr>
            <w:r w:rsidRPr="00BB0BCF">
              <w:rPr>
                <w:szCs w:val="22"/>
              </w:rPr>
              <w:t>370</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40"/>
        </w:trPr>
        <w:tc>
          <w:tcPr>
            <w:tcW w:w="2496" w:type="dxa"/>
            <w:noWrap/>
            <w:vAlign w:val="bottom"/>
          </w:tcPr>
          <w:p w:rsidR="00D47F56" w:rsidRPr="00BB0BCF" w:rsidRDefault="00D47F56" w:rsidP="00AF1B0B">
            <w:r w:rsidRPr="00BB0BCF">
              <w:rPr>
                <w:szCs w:val="22"/>
              </w:rPr>
              <w:lastRenderedPageBreak/>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r w:rsidRPr="00BB0BCF">
              <w:rPr>
                <w:szCs w:val="22"/>
              </w:rPr>
              <w:t>540</w:t>
            </w:r>
          </w:p>
        </w:tc>
        <w:tc>
          <w:tcPr>
            <w:tcW w:w="1337" w:type="dxa"/>
            <w:noWrap/>
            <w:vAlign w:val="bottom"/>
          </w:tcPr>
          <w:p w:rsidR="00D47F56" w:rsidRPr="00BB0BCF" w:rsidRDefault="00D47F56" w:rsidP="00AF1B0B">
            <w:pPr>
              <w:jc w:val="center"/>
            </w:pPr>
            <w:r w:rsidRPr="00BB0BCF">
              <w:rPr>
                <w:szCs w:val="22"/>
              </w:rPr>
              <w:t>810</w:t>
            </w:r>
          </w:p>
        </w:tc>
        <w:tc>
          <w:tcPr>
            <w:tcW w:w="1299" w:type="dxa"/>
            <w:noWrap/>
            <w:vAlign w:val="bottom"/>
          </w:tcPr>
          <w:p w:rsidR="00D47F56" w:rsidRPr="00BB0BCF" w:rsidRDefault="00D47F56" w:rsidP="00AF1B0B">
            <w:pPr>
              <w:jc w:val="center"/>
            </w:pPr>
            <w:r w:rsidRPr="00BB0BCF">
              <w:rPr>
                <w:szCs w:val="22"/>
              </w:rPr>
              <w:t>2320</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40"/>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40"/>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phosphatase</w:t>
            </w:r>
          </w:p>
        </w:tc>
        <w:tc>
          <w:tcPr>
            <w:tcW w:w="1200" w:type="dxa"/>
            <w:noWrap/>
            <w:vAlign w:val="bottom"/>
          </w:tcPr>
          <w:p w:rsidR="00D47F56" w:rsidRPr="00BB0BCF" w:rsidRDefault="00D47F56" w:rsidP="00AF1B0B">
            <w:pPr>
              <w:jc w:val="center"/>
            </w:pPr>
            <w:r w:rsidRPr="00BB0BCF">
              <w:rPr>
                <w:szCs w:val="22"/>
              </w:rPr>
              <w:t>7021</w:t>
            </w:r>
          </w:p>
        </w:tc>
        <w:tc>
          <w:tcPr>
            <w:tcW w:w="1337" w:type="dxa"/>
            <w:noWrap/>
            <w:vAlign w:val="bottom"/>
          </w:tcPr>
          <w:p w:rsidR="00D47F56" w:rsidRPr="00BB0BCF" w:rsidRDefault="00D47F56" w:rsidP="00AF1B0B">
            <w:pPr>
              <w:jc w:val="center"/>
            </w:pPr>
            <w:r w:rsidRPr="00BB0BCF">
              <w:rPr>
                <w:szCs w:val="22"/>
              </w:rPr>
              <w:t>10531.5</w:t>
            </w:r>
          </w:p>
        </w:tc>
        <w:tc>
          <w:tcPr>
            <w:tcW w:w="1299" w:type="dxa"/>
            <w:noWrap/>
            <w:vAlign w:val="bottom"/>
          </w:tcPr>
          <w:p w:rsidR="00D47F56" w:rsidRPr="00BB0BCF" w:rsidRDefault="00D47F56" w:rsidP="00AF1B0B">
            <w:pPr>
              <w:jc w:val="center"/>
            </w:pPr>
            <w:r w:rsidRPr="00BB0BCF">
              <w:rPr>
                <w:szCs w:val="22"/>
              </w:rPr>
              <w:t>10071</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Doelman &amp; Haanstra 1989</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phosphatase</w:t>
            </w:r>
          </w:p>
        </w:tc>
        <w:tc>
          <w:tcPr>
            <w:tcW w:w="1200" w:type="dxa"/>
            <w:noWrap/>
            <w:vAlign w:val="bottom"/>
          </w:tcPr>
          <w:p w:rsidR="00D47F56" w:rsidRPr="00BB0BCF" w:rsidRDefault="00D47F56" w:rsidP="00AF1B0B">
            <w:pPr>
              <w:jc w:val="center"/>
            </w:pPr>
            <w:r w:rsidRPr="00BB0BCF">
              <w:rPr>
                <w:szCs w:val="22"/>
              </w:rPr>
              <w:t>251</w:t>
            </w:r>
          </w:p>
        </w:tc>
        <w:tc>
          <w:tcPr>
            <w:tcW w:w="1337" w:type="dxa"/>
            <w:noWrap/>
            <w:vAlign w:val="bottom"/>
          </w:tcPr>
          <w:p w:rsidR="00D47F56" w:rsidRPr="00BB0BCF" w:rsidRDefault="00D47F56" w:rsidP="00AF1B0B">
            <w:pPr>
              <w:jc w:val="center"/>
            </w:pPr>
            <w:r w:rsidRPr="00BB0BCF">
              <w:rPr>
                <w:szCs w:val="22"/>
              </w:rPr>
              <w:t>376.5</w:t>
            </w:r>
          </w:p>
        </w:tc>
        <w:tc>
          <w:tcPr>
            <w:tcW w:w="1299" w:type="dxa"/>
            <w:noWrap/>
            <w:vAlign w:val="bottom"/>
          </w:tcPr>
          <w:p w:rsidR="00D47F56" w:rsidRPr="00BB0BCF" w:rsidRDefault="00D47F56" w:rsidP="00AF1B0B">
            <w:pPr>
              <w:jc w:val="center"/>
            </w:pPr>
            <w:r w:rsidRPr="00BB0BCF">
              <w:rPr>
                <w:szCs w:val="22"/>
              </w:rPr>
              <w:t>8040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Doelman &amp; Haanstra 1989</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phosphatase</w:t>
            </w:r>
          </w:p>
        </w:tc>
        <w:tc>
          <w:tcPr>
            <w:tcW w:w="1200" w:type="dxa"/>
            <w:noWrap/>
            <w:vAlign w:val="bottom"/>
          </w:tcPr>
          <w:p w:rsidR="00D47F56" w:rsidRPr="00BB0BCF" w:rsidRDefault="00D47F56" w:rsidP="00AF1B0B">
            <w:pPr>
              <w:jc w:val="center"/>
            </w:pPr>
            <w:r w:rsidRPr="00BB0BCF">
              <w:rPr>
                <w:szCs w:val="22"/>
              </w:rPr>
              <w:t>380</w:t>
            </w:r>
          </w:p>
        </w:tc>
        <w:tc>
          <w:tcPr>
            <w:tcW w:w="1337" w:type="dxa"/>
            <w:noWrap/>
            <w:vAlign w:val="bottom"/>
          </w:tcPr>
          <w:p w:rsidR="00D47F56" w:rsidRPr="00BB0BCF" w:rsidRDefault="00D47F56" w:rsidP="00AF1B0B">
            <w:pPr>
              <w:jc w:val="center"/>
            </w:pPr>
            <w:r w:rsidRPr="00BB0BCF">
              <w:rPr>
                <w:szCs w:val="22"/>
              </w:rPr>
              <w:t>570</w:t>
            </w:r>
          </w:p>
        </w:tc>
        <w:tc>
          <w:tcPr>
            <w:tcW w:w="1299" w:type="dxa"/>
            <w:noWrap/>
            <w:vAlign w:val="bottom"/>
          </w:tcPr>
          <w:p w:rsidR="00D47F56" w:rsidRPr="00BB0BCF" w:rsidRDefault="00D47F56" w:rsidP="00AF1B0B">
            <w:pPr>
              <w:jc w:val="center"/>
            </w:pPr>
            <w:r w:rsidRPr="00BB0BCF">
              <w:rPr>
                <w:szCs w:val="22"/>
              </w:rPr>
              <w:t>2130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Doelman &amp; Haanstra 1989</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phosphatase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r w:rsidRPr="00BB0BCF">
              <w:rPr>
                <w:szCs w:val="22"/>
              </w:rPr>
              <w:t>6514</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Doelman &amp; Haanstra 1989</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r w:rsidRPr="00BB0BCF">
              <w:rPr>
                <w:szCs w:val="22"/>
              </w:rPr>
              <w:t>372</w:t>
            </w:r>
          </w:p>
        </w:tc>
        <w:tc>
          <w:tcPr>
            <w:tcW w:w="1337" w:type="dxa"/>
            <w:noWrap/>
            <w:vAlign w:val="bottom"/>
          </w:tcPr>
          <w:p w:rsidR="00D47F56" w:rsidRPr="00BB0BCF" w:rsidRDefault="00D47F56" w:rsidP="00AF1B0B">
            <w:pPr>
              <w:jc w:val="center"/>
            </w:pPr>
            <w:r w:rsidRPr="00BB0BCF">
              <w:rPr>
                <w:szCs w:val="22"/>
              </w:rPr>
              <w:t>558</w:t>
            </w:r>
          </w:p>
        </w:tc>
        <w:tc>
          <w:tcPr>
            <w:tcW w:w="1299" w:type="dxa"/>
            <w:noWrap/>
            <w:vAlign w:val="bottom"/>
          </w:tcPr>
          <w:p w:rsidR="00D47F56" w:rsidRPr="00BB0BCF" w:rsidRDefault="00D47F56" w:rsidP="00AF1B0B">
            <w:pPr>
              <w:jc w:val="center"/>
            </w:pPr>
            <w:r w:rsidRPr="00BB0BCF">
              <w:rPr>
                <w:szCs w:val="22"/>
              </w:rPr>
              <w:t>2119</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r w:rsidRPr="00BB0BCF">
              <w:rPr>
                <w:szCs w:val="22"/>
              </w:rPr>
              <w:t>98.6</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r w:rsidRPr="00BB0BCF">
              <w:rPr>
                <w:szCs w:val="22"/>
              </w:rPr>
              <w:t>610</w:t>
            </w:r>
          </w:p>
        </w:tc>
        <w:tc>
          <w:tcPr>
            <w:tcW w:w="1337" w:type="dxa"/>
            <w:noWrap/>
            <w:vAlign w:val="bottom"/>
          </w:tcPr>
          <w:p w:rsidR="00D47F56" w:rsidRPr="00BB0BCF" w:rsidRDefault="00D47F56" w:rsidP="00AF1B0B">
            <w:pPr>
              <w:jc w:val="center"/>
            </w:pPr>
            <w:r w:rsidRPr="00BB0BCF">
              <w:rPr>
                <w:szCs w:val="22"/>
              </w:rPr>
              <w:t>915</w:t>
            </w:r>
          </w:p>
        </w:tc>
        <w:tc>
          <w:tcPr>
            <w:tcW w:w="1299" w:type="dxa"/>
            <w:noWrap/>
            <w:vAlign w:val="bottom"/>
          </w:tcPr>
          <w:p w:rsidR="00D47F56" w:rsidRPr="00BB0BCF" w:rsidRDefault="00D47F56" w:rsidP="00AF1B0B">
            <w:pPr>
              <w:jc w:val="center"/>
            </w:pPr>
            <w:r w:rsidRPr="00BB0BCF">
              <w:rPr>
                <w:szCs w:val="22"/>
              </w:rPr>
              <w:t>2347</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r w:rsidRPr="00BB0BCF">
              <w:rPr>
                <w:szCs w:val="22"/>
              </w:rPr>
              <w:t>2207</w:t>
            </w:r>
          </w:p>
        </w:tc>
        <w:tc>
          <w:tcPr>
            <w:tcW w:w="1337" w:type="dxa"/>
            <w:noWrap/>
            <w:vAlign w:val="bottom"/>
          </w:tcPr>
          <w:p w:rsidR="00D47F56" w:rsidRPr="00BB0BCF" w:rsidRDefault="00D47F56" w:rsidP="00AF1B0B">
            <w:pPr>
              <w:jc w:val="center"/>
            </w:pPr>
            <w:r w:rsidRPr="00BB0BCF">
              <w:rPr>
                <w:szCs w:val="22"/>
              </w:rPr>
              <w:t>3310.5</w:t>
            </w:r>
          </w:p>
        </w:tc>
        <w:tc>
          <w:tcPr>
            <w:tcW w:w="1299" w:type="dxa"/>
            <w:noWrap/>
            <w:vAlign w:val="bottom"/>
          </w:tcPr>
          <w:p w:rsidR="00D47F56" w:rsidRPr="00BB0BCF" w:rsidRDefault="00D47F56" w:rsidP="00AF1B0B">
            <w:pPr>
              <w:jc w:val="center"/>
            </w:pPr>
            <w:r w:rsidRPr="00BB0BCF">
              <w:rPr>
                <w:szCs w:val="22"/>
              </w:rPr>
              <w:t>5399</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r w:rsidRPr="00BB0BCF">
              <w:rPr>
                <w:szCs w:val="22"/>
              </w:rPr>
              <w:t>92.1</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r w:rsidRPr="00BB0BCF">
              <w:rPr>
                <w:szCs w:val="22"/>
              </w:rPr>
              <w:t>272</w:t>
            </w:r>
          </w:p>
        </w:tc>
        <w:tc>
          <w:tcPr>
            <w:tcW w:w="1337" w:type="dxa"/>
            <w:noWrap/>
            <w:vAlign w:val="bottom"/>
          </w:tcPr>
          <w:p w:rsidR="00D47F56" w:rsidRPr="00BB0BCF" w:rsidRDefault="00D47F56" w:rsidP="00AF1B0B">
            <w:pPr>
              <w:jc w:val="center"/>
            </w:pPr>
            <w:r w:rsidRPr="00BB0BCF">
              <w:rPr>
                <w:szCs w:val="22"/>
              </w:rPr>
              <w:t>408</w:t>
            </w:r>
          </w:p>
        </w:tc>
        <w:tc>
          <w:tcPr>
            <w:tcW w:w="1299" w:type="dxa"/>
            <w:noWrap/>
            <w:vAlign w:val="bottom"/>
          </w:tcPr>
          <w:p w:rsidR="00D47F56" w:rsidRPr="00BB0BCF" w:rsidRDefault="00D47F56" w:rsidP="00AF1B0B">
            <w:pPr>
              <w:jc w:val="center"/>
            </w:pPr>
            <w:r w:rsidRPr="00BB0BCF">
              <w:rPr>
                <w:szCs w:val="22"/>
              </w:rPr>
              <w:t>5658</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r w:rsidRPr="00BB0BCF">
              <w:rPr>
                <w:szCs w:val="22"/>
              </w:rPr>
              <w:t>2436</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r w:rsidRPr="00BB0BCF">
              <w:rPr>
                <w:szCs w:val="22"/>
              </w:rPr>
              <w:t>7080</w:t>
            </w:r>
          </w:p>
        </w:tc>
        <w:tc>
          <w:tcPr>
            <w:tcW w:w="1337" w:type="dxa"/>
            <w:noWrap/>
            <w:vAlign w:val="bottom"/>
          </w:tcPr>
          <w:p w:rsidR="00D47F56" w:rsidRPr="00BB0BCF" w:rsidRDefault="00D47F56" w:rsidP="00AF1B0B">
            <w:pPr>
              <w:jc w:val="center"/>
            </w:pPr>
            <w:r w:rsidRPr="00BB0BCF">
              <w:rPr>
                <w:szCs w:val="22"/>
              </w:rPr>
              <w:t>10620</w:t>
            </w:r>
          </w:p>
        </w:tc>
        <w:tc>
          <w:tcPr>
            <w:tcW w:w="1299" w:type="dxa"/>
            <w:noWrap/>
            <w:vAlign w:val="bottom"/>
          </w:tcPr>
          <w:p w:rsidR="00D47F56" w:rsidRPr="00BB0BCF" w:rsidRDefault="00D47F56" w:rsidP="00AF1B0B">
            <w:pPr>
              <w:jc w:val="center"/>
            </w:pPr>
            <w:r w:rsidRPr="00BB0BCF">
              <w:rPr>
                <w:szCs w:val="22"/>
              </w:rPr>
              <w:t>8099</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dehydrogenase</w:t>
            </w:r>
          </w:p>
        </w:tc>
        <w:tc>
          <w:tcPr>
            <w:tcW w:w="1200" w:type="dxa"/>
            <w:noWrap/>
            <w:vAlign w:val="bottom"/>
          </w:tcPr>
          <w:p w:rsidR="00D47F56" w:rsidRPr="00BB0BCF" w:rsidRDefault="00D47F56" w:rsidP="00AF1B0B">
            <w:pPr>
              <w:jc w:val="center"/>
            </w:pPr>
            <w:r w:rsidRPr="00BB0BCF">
              <w:rPr>
                <w:szCs w:val="22"/>
              </w:rPr>
              <w:t>7.9</w:t>
            </w:r>
          </w:p>
        </w:tc>
        <w:tc>
          <w:tcPr>
            <w:tcW w:w="1337" w:type="dxa"/>
            <w:noWrap/>
            <w:vAlign w:val="bottom"/>
          </w:tcPr>
          <w:p w:rsidR="00D47F56" w:rsidRPr="00BB0BCF" w:rsidRDefault="00D47F56" w:rsidP="00AF1B0B">
            <w:pPr>
              <w:jc w:val="center"/>
            </w:pPr>
            <w:r w:rsidRPr="00BB0BCF">
              <w:rPr>
                <w:szCs w:val="22"/>
              </w:rPr>
              <w:t>24.3</w:t>
            </w:r>
          </w:p>
        </w:tc>
        <w:tc>
          <w:tcPr>
            <w:tcW w:w="1299" w:type="dxa"/>
            <w:noWrap/>
            <w:vAlign w:val="bottom"/>
          </w:tcPr>
          <w:p w:rsidR="00D47F56" w:rsidRPr="00BB0BCF" w:rsidRDefault="00D47F56" w:rsidP="00AF1B0B">
            <w:pPr>
              <w:jc w:val="center"/>
            </w:pPr>
            <w:r w:rsidRPr="00BB0BCF">
              <w:rPr>
                <w:szCs w:val="22"/>
              </w:rPr>
              <w:t>100</w:t>
            </w:r>
          </w:p>
        </w:tc>
        <w:tc>
          <w:tcPr>
            <w:tcW w:w="1336" w:type="dxa"/>
            <w:noWrap/>
            <w:vAlign w:val="bottom"/>
          </w:tcPr>
          <w:p w:rsidR="00D47F56" w:rsidRPr="00BB0BCF" w:rsidRDefault="00D47F56" w:rsidP="00AF1B0B">
            <w:pPr>
              <w:jc w:val="center"/>
            </w:pPr>
            <w:r w:rsidRPr="00BB0BCF">
              <w:rPr>
                <w:szCs w:val="22"/>
              </w:rPr>
              <w:t>2.03</w:t>
            </w:r>
          </w:p>
        </w:tc>
        <w:tc>
          <w:tcPr>
            <w:tcW w:w="3896" w:type="dxa"/>
            <w:noWrap/>
            <w:vAlign w:val="bottom"/>
          </w:tcPr>
          <w:p w:rsidR="00D47F56" w:rsidRPr="00BB0BCF" w:rsidRDefault="00D47F56" w:rsidP="00AF1B0B">
            <w:pPr>
              <w:rPr>
                <w:sz w:val="20"/>
              </w:rPr>
            </w:pPr>
            <w:r w:rsidRPr="00BB0BCF">
              <w:rPr>
                <w:sz w:val="20"/>
              </w:rPr>
              <w:t>Welp 1999</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saccharase</w:t>
            </w:r>
          </w:p>
        </w:tc>
        <w:tc>
          <w:tcPr>
            <w:tcW w:w="1200" w:type="dxa"/>
            <w:noWrap/>
            <w:vAlign w:val="bottom"/>
          </w:tcPr>
          <w:p w:rsidR="00D47F56" w:rsidRPr="00BB0BCF" w:rsidRDefault="00D47F56" w:rsidP="00AF1B0B">
            <w:pPr>
              <w:jc w:val="center"/>
            </w:pPr>
            <w:r w:rsidRPr="00BB0BCF">
              <w:rPr>
                <w:szCs w:val="22"/>
              </w:rPr>
              <w:t>77</w:t>
            </w:r>
          </w:p>
        </w:tc>
        <w:tc>
          <w:tcPr>
            <w:tcW w:w="1337" w:type="dxa"/>
            <w:noWrap/>
            <w:vAlign w:val="bottom"/>
          </w:tcPr>
          <w:p w:rsidR="00D47F56" w:rsidRPr="00BB0BCF" w:rsidRDefault="00D47F56" w:rsidP="00AF1B0B">
            <w:pPr>
              <w:jc w:val="center"/>
            </w:pPr>
            <w:r w:rsidRPr="00BB0BCF">
              <w:rPr>
                <w:szCs w:val="22"/>
              </w:rPr>
              <w:t>115.5</w:t>
            </w:r>
          </w:p>
        </w:tc>
        <w:tc>
          <w:tcPr>
            <w:tcW w:w="1299" w:type="dxa"/>
            <w:noWrap/>
            <w:vAlign w:val="bottom"/>
          </w:tcPr>
          <w:p w:rsidR="00D47F56" w:rsidRPr="00BB0BCF" w:rsidRDefault="00D47F56" w:rsidP="00AF1B0B">
            <w:pPr>
              <w:jc w:val="center"/>
            </w:pPr>
            <w:r w:rsidRPr="00BB0BCF">
              <w:rPr>
                <w:szCs w:val="22"/>
              </w:rPr>
              <w:t>400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Wilke 1988</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protease</w:t>
            </w:r>
          </w:p>
        </w:tc>
        <w:tc>
          <w:tcPr>
            <w:tcW w:w="1200" w:type="dxa"/>
            <w:noWrap/>
            <w:vAlign w:val="bottom"/>
          </w:tcPr>
          <w:p w:rsidR="00D47F56" w:rsidRPr="00BB0BCF" w:rsidRDefault="00D47F56" w:rsidP="00AF1B0B">
            <w:pPr>
              <w:jc w:val="center"/>
            </w:pPr>
            <w:r w:rsidRPr="00BB0BCF">
              <w:rPr>
                <w:szCs w:val="22"/>
              </w:rPr>
              <w:t>77</w:t>
            </w:r>
          </w:p>
        </w:tc>
        <w:tc>
          <w:tcPr>
            <w:tcW w:w="1337" w:type="dxa"/>
            <w:noWrap/>
            <w:vAlign w:val="bottom"/>
          </w:tcPr>
          <w:p w:rsidR="00D47F56" w:rsidRPr="00BB0BCF" w:rsidRDefault="00D47F56" w:rsidP="00AF1B0B">
            <w:pPr>
              <w:jc w:val="center"/>
            </w:pPr>
            <w:r w:rsidRPr="00BB0BCF">
              <w:rPr>
                <w:szCs w:val="22"/>
              </w:rPr>
              <w:t>115.5</w:t>
            </w:r>
          </w:p>
        </w:tc>
        <w:tc>
          <w:tcPr>
            <w:tcW w:w="1299" w:type="dxa"/>
            <w:noWrap/>
            <w:vAlign w:val="bottom"/>
          </w:tcPr>
          <w:p w:rsidR="00D47F56" w:rsidRPr="00BB0BCF" w:rsidRDefault="00D47F56" w:rsidP="00AF1B0B">
            <w:pPr>
              <w:jc w:val="center"/>
            </w:pPr>
            <w:r w:rsidRPr="00BB0BCF">
              <w:rPr>
                <w:szCs w:val="22"/>
              </w:rPr>
              <w:t>400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Wilke 1988</w:t>
            </w:r>
          </w:p>
        </w:tc>
      </w:tr>
    </w:tbl>
    <w:p w:rsidR="00D47F56" w:rsidRPr="00BB0BCF" w:rsidRDefault="00D47F56" w:rsidP="00D47F56">
      <w:pPr>
        <w:pStyle w:val="Footnote"/>
        <w:rPr>
          <w:sz w:val="18"/>
          <w:szCs w:val="18"/>
          <w:lang w:val="en-GB"/>
        </w:rPr>
      </w:pPr>
      <w:r w:rsidRPr="00BB0BCF">
        <w:rPr>
          <w:sz w:val="18"/>
          <w:szCs w:val="18"/>
          <w:lang w:val="en-GB"/>
        </w:rPr>
        <w:t>MRR = maize residue respiration.</w:t>
      </w:r>
    </w:p>
    <w:p w:rsidR="00D47F56" w:rsidRDefault="00D47F56" w:rsidP="00D47F56">
      <w:pPr>
        <w:rPr>
          <w:b/>
          <w:bCs/>
          <w:kern w:val="28"/>
          <w:sz w:val="24"/>
          <w:lang w:val="en-GB"/>
        </w:rPr>
      </w:pPr>
      <w:bookmarkStart w:id="833" w:name="_Toc242855741"/>
      <w:bookmarkStart w:id="834" w:name="_Toc243901755"/>
      <w:bookmarkStart w:id="835" w:name="_Toc269124996"/>
      <w:r>
        <w:br w:type="page"/>
      </w:r>
    </w:p>
    <w:p w:rsidR="00D47F56" w:rsidRPr="00BA50E0" w:rsidRDefault="00D47F56" w:rsidP="00D47F56">
      <w:pPr>
        <w:pStyle w:val="Heading2"/>
      </w:pPr>
      <w:bookmarkStart w:id="836" w:name="_Toc351713581"/>
      <w:r w:rsidRPr="00BA50E0">
        <w:lastRenderedPageBreak/>
        <w:t>Appendi</w:t>
      </w:r>
      <w:bookmarkEnd w:id="832"/>
      <w:r w:rsidRPr="00BA50E0">
        <w:t xml:space="preserve">x </w:t>
      </w:r>
      <w:r>
        <w:t>I</w:t>
      </w:r>
      <w:r w:rsidRPr="00BA50E0">
        <w:t>: Raw toxicity data for trivalent chromium</w:t>
      </w:r>
      <w:bookmarkEnd w:id="833"/>
      <w:bookmarkEnd w:id="834"/>
      <w:bookmarkEnd w:id="835"/>
      <w:bookmarkEnd w:id="836"/>
    </w:p>
    <w:p w:rsidR="00D47F56" w:rsidRPr="009E367F" w:rsidRDefault="00D47F56" w:rsidP="00D47F56">
      <w:pPr>
        <w:pStyle w:val="Caption"/>
      </w:pPr>
      <w:bookmarkStart w:id="837" w:name="_Toc243900252"/>
      <w:r>
        <w:t>Table I1:</w:t>
      </w:r>
      <w:r w:rsidRPr="003C0A23">
        <w:t>The raw toxicity data for trivalent chromium that w</w:t>
      </w:r>
      <w:r>
        <w:t>as</w:t>
      </w:r>
      <w:r w:rsidRPr="003C0A23">
        <w:t xml:space="preserve"> used in the derivation of the soil quality guidelines derived in this project</w:t>
      </w:r>
      <w:r>
        <w:t>,</w:t>
      </w:r>
      <w:r w:rsidRPr="003C0A23">
        <w:t xml:space="preserve"> and the source of the toxicity data.</w:t>
      </w:r>
      <w:bookmarkEnd w:id="837"/>
    </w:p>
    <w:tbl>
      <w:tblPr>
        <w:tblW w:w="140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152"/>
        <w:gridCol w:w="1333"/>
        <w:gridCol w:w="1526"/>
        <w:gridCol w:w="1421"/>
        <w:gridCol w:w="5082"/>
      </w:tblGrid>
      <w:tr w:rsidR="00D47F56" w:rsidRPr="000C5881" w:rsidTr="00AF1B0B">
        <w:trPr>
          <w:trHeight w:val="578"/>
          <w:tblHeader/>
        </w:trPr>
        <w:tc>
          <w:tcPr>
            <w:tcW w:w="2520" w:type="dxa"/>
            <w:shd w:val="clear" w:color="auto" w:fill="C6D9F1" w:themeFill="text2" w:themeFillTint="33"/>
            <w:noWrap/>
            <w:vAlign w:val="center"/>
          </w:tcPr>
          <w:p w:rsidR="00D47F56" w:rsidRPr="000C5881" w:rsidRDefault="00D47F56" w:rsidP="00AF1B0B">
            <w:pPr>
              <w:jc w:val="center"/>
              <w:rPr>
                <w:b/>
                <w:bCs/>
              </w:rPr>
            </w:pPr>
            <w:r w:rsidRPr="000C5881">
              <w:rPr>
                <w:b/>
                <w:bCs/>
                <w:szCs w:val="22"/>
              </w:rPr>
              <w:t>Species</w:t>
            </w:r>
          </w:p>
        </w:tc>
        <w:tc>
          <w:tcPr>
            <w:tcW w:w="2152" w:type="dxa"/>
            <w:shd w:val="clear" w:color="auto" w:fill="C6D9F1" w:themeFill="text2" w:themeFillTint="33"/>
            <w:noWrap/>
            <w:vAlign w:val="center"/>
          </w:tcPr>
          <w:p w:rsidR="00D47F56" w:rsidRPr="000C5881" w:rsidRDefault="00D47F56" w:rsidP="00AF1B0B">
            <w:pPr>
              <w:jc w:val="center"/>
              <w:rPr>
                <w:b/>
                <w:bCs/>
              </w:rPr>
            </w:pPr>
            <w:r w:rsidRPr="000C5881">
              <w:rPr>
                <w:b/>
                <w:bCs/>
                <w:szCs w:val="22"/>
              </w:rPr>
              <w:t>Endpoint</w:t>
            </w:r>
          </w:p>
        </w:tc>
        <w:tc>
          <w:tcPr>
            <w:tcW w:w="1333" w:type="dxa"/>
            <w:shd w:val="clear" w:color="auto" w:fill="C6D9F1" w:themeFill="text2" w:themeFillTint="33"/>
            <w:vAlign w:val="center"/>
          </w:tcPr>
          <w:p w:rsidR="00D47F56" w:rsidRPr="000C5881" w:rsidRDefault="00D47F56" w:rsidP="00AF1B0B">
            <w:pPr>
              <w:jc w:val="center"/>
              <w:rPr>
                <w:b/>
                <w:bCs/>
              </w:rPr>
            </w:pPr>
            <w:r w:rsidRPr="000C5881">
              <w:rPr>
                <w:b/>
                <w:bCs/>
                <w:szCs w:val="22"/>
              </w:rPr>
              <w:t>NOEC or EC10 added</w:t>
            </w:r>
          </w:p>
        </w:tc>
        <w:tc>
          <w:tcPr>
            <w:tcW w:w="1526" w:type="dxa"/>
            <w:shd w:val="clear" w:color="auto" w:fill="C6D9F1" w:themeFill="text2" w:themeFillTint="33"/>
            <w:vAlign w:val="center"/>
          </w:tcPr>
          <w:p w:rsidR="00D47F56" w:rsidRPr="000C5881" w:rsidRDefault="00D47F56" w:rsidP="00AF1B0B">
            <w:pPr>
              <w:jc w:val="center"/>
              <w:rPr>
                <w:b/>
                <w:bCs/>
              </w:rPr>
            </w:pPr>
            <w:r w:rsidRPr="000C5881">
              <w:rPr>
                <w:b/>
                <w:bCs/>
                <w:szCs w:val="22"/>
              </w:rPr>
              <w:t>LOEC or EC30 added</w:t>
            </w:r>
          </w:p>
        </w:tc>
        <w:tc>
          <w:tcPr>
            <w:tcW w:w="1421" w:type="dxa"/>
            <w:shd w:val="clear" w:color="auto" w:fill="C6D9F1" w:themeFill="text2" w:themeFillTint="33"/>
            <w:noWrap/>
            <w:vAlign w:val="center"/>
          </w:tcPr>
          <w:p w:rsidR="00D47F56" w:rsidRPr="000C5881" w:rsidRDefault="00D47F56" w:rsidP="00AF1B0B">
            <w:pPr>
              <w:jc w:val="center"/>
              <w:rPr>
                <w:b/>
                <w:bCs/>
              </w:rPr>
            </w:pPr>
            <w:r w:rsidRPr="000C5881">
              <w:rPr>
                <w:b/>
                <w:bCs/>
                <w:szCs w:val="22"/>
              </w:rPr>
              <w:t>EC50 added</w:t>
            </w:r>
          </w:p>
        </w:tc>
        <w:tc>
          <w:tcPr>
            <w:tcW w:w="5082" w:type="dxa"/>
            <w:shd w:val="clear" w:color="auto" w:fill="C6D9F1" w:themeFill="text2" w:themeFillTint="33"/>
            <w:noWrap/>
            <w:vAlign w:val="center"/>
          </w:tcPr>
          <w:p w:rsidR="00D47F56" w:rsidRPr="000C5881" w:rsidRDefault="00D47F56" w:rsidP="00AF1B0B">
            <w:pPr>
              <w:jc w:val="center"/>
              <w:rPr>
                <w:b/>
                <w:bCs/>
              </w:rPr>
            </w:pPr>
            <w:r w:rsidRPr="000C5881">
              <w:rPr>
                <w:b/>
                <w:bCs/>
                <w:szCs w:val="22"/>
              </w:rPr>
              <w:t>Reference</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Agrostis tenuis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3333</w:t>
            </w:r>
          </w:p>
        </w:tc>
        <w:tc>
          <w:tcPr>
            <w:tcW w:w="1526" w:type="dxa"/>
            <w:noWrap/>
            <w:vAlign w:val="bottom"/>
          </w:tcPr>
          <w:p w:rsidR="00D47F56" w:rsidRPr="000C5881" w:rsidRDefault="00D47F56" w:rsidP="00AF1B0B">
            <w:pPr>
              <w:jc w:val="center"/>
            </w:pPr>
            <w:r w:rsidRPr="000C5881">
              <w:rPr>
                <w:szCs w:val="22"/>
              </w:rPr>
              <w:t>5000</w:t>
            </w:r>
          </w:p>
        </w:tc>
        <w:tc>
          <w:tcPr>
            <w:tcW w:w="1421" w:type="dxa"/>
            <w:noWrap/>
            <w:vAlign w:val="bottom"/>
          </w:tcPr>
          <w:p w:rsidR="00D47F56" w:rsidRPr="000C5881" w:rsidRDefault="00D47F56" w:rsidP="00AF1B0B">
            <w:pPr>
              <w:jc w:val="center"/>
            </w:pPr>
            <w:r w:rsidRPr="000C5881">
              <w:rPr>
                <w:szCs w:val="22"/>
              </w:rPr>
              <w:t>10000</w:t>
            </w:r>
          </w:p>
        </w:tc>
        <w:tc>
          <w:tcPr>
            <w:tcW w:w="5082" w:type="dxa"/>
            <w:noWrap/>
            <w:vAlign w:val="bottom"/>
          </w:tcPr>
          <w:p w:rsidR="00D47F56" w:rsidRPr="000C5881" w:rsidRDefault="00D47F56" w:rsidP="00AF1B0B">
            <w:pPr>
              <w:rPr>
                <w:sz w:val="20"/>
              </w:rPr>
            </w:pPr>
            <w:r w:rsidRPr="000C5881">
              <w:rPr>
                <w:sz w:val="20"/>
              </w:rPr>
              <w:t>Beeze 1973</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400</w:t>
            </w:r>
          </w:p>
        </w:tc>
        <w:tc>
          <w:tcPr>
            <w:tcW w:w="1526" w:type="dxa"/>
            <w:noWrap/>
            <w:vAlign w:val="bottom"/>
          </w:tcPr>
          <w:p w:rsidR="00D47F56" w:rsidRPr="000C5881" w:rsidRDefault="00D47F56" w:rsidP="00AF1B0B">
            <w:pPr>
              <w:jc w:val="center"/>
            </w:pPr>
            <w:r w:rsidRPr="000C5881">
              <w:rPr>
                <w:szCs w:val="22"/>
              </w:rPr>
              <w:t>600</w:t>
            </w:r>
          </w:p>
        </w:tc>
        <w:tc>
          <w:tcPr>
            <w:tcW w:w="1421" w:type="dxa"/>
            <w:noWrap/>
            <w:vAlign w:val="bottom"/>
          </w:tcPr>
          <w:p w:rsidR="00D47F56" w:rsidRPr="000C5881" w:rsidRDefault="00D47F56" w:rsidP="00AF1B0B">
            <w:pPr>
              <w:jc w:val="center"/>
            </w:pPr>
            <w:r w:rsidRPr="000C5881">
              <w:rPr>
                <w:szCs w:val="22"/>
              </w:rPr>
              <w:t>1200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400</w:t>
            </w:r>
          </w:p>
        </w:tc>
        <w:tc>
          <w:tcPr>
            <w:tcW w:w="1526" w:type="dxa"/>
            <w:noWrap/>
            <w:vAlign w:val="bottom"/>
          </w:tcPr>
          <w:p w:rsidR="00D47F56" w:rsidRPr="000C5881" w:rsidRDefault="00D47F56" w:rsidP="00AF1B0B">
            <w:pPr>
              <w:jc w:val="center"/>
            </w:pPr>
            <w:r w:rsidRPr="000C5881">
              <w:rPr>
                <w:szCs w:val="22"/>
              </w:rPr>
              <w:t>600</w:t>
            </w:r>
          </w:p>
        </w:tc>
        <w:tc>
          <w:tcPr>
            <w:tcW w:w="1421" w:type="dxa"/>
            <w:noWrap/>
            <w:vAlign w:val="bottom"/>
          </w:tcPr>
          <w:p w:rsidR="00D47F56" w:rsidRPr="000C5881" w:rsidRDefault="00D47F56" w:rsidP="00AF1B0B">
            <w:pPr>
              <w:jc w:val="center"/>
            </w:pPr>
            <w:r w:rsidRPr="000C5881">
              <w:rPr>
                <w:szCs w:val="22"/>
              </w:rPr>
              <w:t>1200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800</w:t>
            </w:r>
          </w:p>
        </w:tc>
        <w:tc>
          <w:tcPr>
            <w:tcW w:w="1526" w:type="dxa"/>
            <w:noWrap/>
            <w:vAlign w:val="bottom"/>
          </w:tcPr>
          <w:p w:rsidR="00D47F56" w:rsidRPr="000C5881" w:rsidRDefault="00D47F56" w:rsidP="00AF1B0B">
            <w:pPr>
              <w:jc w:val="center"/>
            </w:pPr>
            <w:r w:rsidRPr="000C5881">
              <w:rPr>
                <w:szCs w:val="22"/>
              </w:rPr>
              <w:t>1200</w:t>
            </w:r>
          </w:p>
        </w:tc>
        <w:tc>
          <w:tcPr>
            <w:tcW w:w="1421" w:type="dxa"/>
            <w:noWrap/>
            <w:vAlign w:val="bottom"/>
          </w:tcPr>
          <w:p w:rsidR="00D47F56" w:rsidRPr="000C5881" w:rsidRDefault="00D47F56" w:rsidP="00AF1B0B">
            <w:pPr>
              <w:jc w:val="center"/>
            </w:pPr>
            <w:r w:rsidRPr="000C5881">
              <w:rPr>
                <w:szCs w:val="22"/>
              </w:rPr>
              <w:t>2400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500</w:t>
            </w:r>
          </w:p>
        </w:tc>
        <w:tc>
          <w:tcPr>
            <w:tcW w:w="1526" w:type="dxa"/>
            <w:noWrap/>
            <w:vAlign w:val="bottom"/>
          </w:tcPr>
          <w:p w:rsidR="00D47F56" w:rsidRPr="000C5881" w:rsidRDefault="00D47F56" w:rsidP="00AF1B0B">
            <w:pPr>
              <w:jc w:val="center"/>
            </w:pPr>
            <w:r w:rsidRPr="000C5881">
              <w:rPr>
                <w:szCs w:val="22"/>
              </w:rPr>
              <w:t>750</w:t>
            </w:r>
          </w:p>
        </w:tc>
        <w:tc>
          <w:tcPr>
            <w:tcW w:w="1421" w:type="dxa"/>
            <w:noWrap/>
            <w:vAlign w:val="bottom"/>
          </w:tcPr>
          <w:p w:rsidR="00D47F56" w:rsidRPr="000C5881" w:rsidRDefault="00D47F56" w:rsidP="00AF1B0B">
            <w:pPr>
              <w:jc w:val="center"/>
            </w:pPr>
            <w:r w:rsidRPr="000C5881">
              <w:rPr>
                <w:szCs w:val="22"/>
              </w:rPr>
              <w:t>1500</w:t>
            </w:r>
          </w:p>
        </w:tc>
        <w:tc>
          <w:tcPr>
            <w:tcW w:w="5082" w:type="dxa"/>
            <w:noWrap/>
            <w:vAlign w:val="bottom"/>
          </w:tcPr>
          <w:p w:rsidR="00D47F56" w:rsidRPr="000C5881" w:rsidRDefault="00D47F56" w:rsidP="00AF1B0B">
            <w:pPr>
              <w:rPr>
                <w:sz w:val="20"/>
              </w:rPr>
            </w:pPr>
            <w:r w:rsidRPr="000C5881">
              <w:rPr>
                <w:sz w:val="20"/>
              </w:rPr>
              <w:t>McGrath 1982</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Beans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500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Brassica juncea</w:t>
            </w:r>
          </w:p>
        </w:tc>
        <w:tc>
          <w:tcPr>
            <w:tcW w:w="2152" w:type="dxa"/>
            <w:noWrap/>
            <w:vAlign w:val="bottom"/>
          </w:tcPr>
          <w:p w:rsidR="00D47F56" w:rsidRPr="000C5881" w:rsidRDefault="00D47F56" w:rsidP="00AF1B0B">
            <w:r w:rsidRPr="000C5881">
              <w:rPr>
                <w:szCs w:val="22"/>
              </w:rPr>
              <w:t>biomass</w:t>
            </w:r>
          </w:p>
        </w:tc>
        <w:tc>
          <w:tcPr>
            <w:tcW w:w="1333" w:type="dxa"/>
            <w:noWrap/>
            <w:vAlign w:val="bottom"/>
          </w:tcPr>
          <w:p w:rsidR="00D47F56" w:rsidRPr="000C5881" w:rsidRDefault="00D47F56" w:rsidP="00AF1B0B">
            <w:pPr>
              <w:jc w:val="center"/>
            </w:pPr>
            <w:r w:rsidRPr="000C5881">
              <w:rPr>
                <w:szCs w:val="22"/>
              </w:rPr>
              <w:t>500</w:t>
            </w:r>
          </w:p>
        </w:tc>
        <w:tc>
          <w:tcPr>
            <w:tcW w:w="1526" w:type="dxa"/>
            <w:noWrap/>
            <w:vAlign w:val="bottom"/>
          </w:tcPr>
          <w:p w:rsidR="00D47F56" w:rsidRPr="000C5881" w:rsidRDefault="00D47F56" w:rsidP="00AF1B0B">
            <w:pPr>
              <w:jc w:val="center"/>
            </w:pPr>
            <w:r w:rsidRPr="000C5881">
              <w:rPr>
                <w:szCs w:val="22"/>
              </w:rPr>
              <w:t>750</w:t>
            </w:r>
          </w:p>
        </w:tc>
        <w:tc>
          <w:tcPr>
            <w:tcW w:w="1421" w:type="dxa"/>
            <w:noWrap/>
            <w:vAlign w:val="bottom"/>
          </w:tcPr>
          <w:p w:rsidR="00D47F56" w:rsidRPr="000C5881" w:rsidRDefault="00D47F56" w:rsidP="00AF1B0B">
            <w:pPr>
              <w:jc w:val="center"/>
            </w:pPr>
            <w:r w:rsidRPr="000C5881">
              <w:rPr>
                <w:szCs w:val="22"/>
              </w:rPr>
              <w:t>1100</w:t>
            </w:r>
          </w:p>
        </w:tc>
        <w:tc>
          <w:tcPr>
            <w:tcW w:w="5082" w:type="dxa"/>
            <w:noWrap/>
            <w:vAlign w:val="bottom"/>
          </w:tcPr>
          <w:p w:rsidR="00D47F56" w:rsidRPr="000C5881" w:rsidRDefault="00D47F56" w:rsidP="00AF1B0B">
            <w:pPr>
              <w:rPr>
                <w:sz w:val="20"/>
              </w:rPr>
            </w:pPr>
            <w:r w:rsidRPr="000C5881">
              <w:rPr>
                <w:sz w:val="20"/>
              </w:rPr>
              <w:t>Han et al. 2004</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Grass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500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Grass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H. vulgare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Patterson 1971</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H. vulgare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Patterson 1971</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H. vulgare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Patterson 1971</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L. sativa</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500</w:t>
            </w:r>
          </w:p>
        </w:tc>
        <w:tc>
          <w:tcPr>
            <w:tcW w:w="1526" w:type="dxa"/>
            <w:noWrap/>
            <w:vAlign w:val="bottom"/>
          </w:tcPr>
          <w:p w:rsidR="00D47F56" w:rsidRPr="000C5881" w:rsidRDefault="00D47F56" w:rsidP="00AF1B0B">
            <w:pPr>
              <w:jc w:val="center"/>
            </w:pPr>
            <w:r w:rsidRPr="000C5881">
              <w:rPr>
                <w:szCs w:val="22"/>
              </w:rPr>
              <w:t>750</w:t>
            </w:r>
          </w:p>
        </w:tc>
        <w:tc>
          <w:tcPr>
            <w:tcW w:w="1421" w:type="dxa"/>
            <w:noWrap/>
            <w:vAlign w:val="bottom"/>
          </w:tcPr>
          <w:p w:rsidR="00D47F56" w:rsidRPr="000C5881" w:rsidRDefault="00D47F56" w:rsidP="00AF1B0B">
            <w:pPr>
              <w:jc w:val="center"/>
            </w:pPr>
            <w:r w:rsidRPr="000C5881">
              <w:rPr>
                <w:szCs w:val="22"/>
              </w:rPr>
              <w:t>1500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L. sativa</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133</w:t>
            </w:r>
          </w:p>
        </w:tc>
        <w:tc>
          <w:tcPr>
            <w:tcW w:w="1526" w:type="dxa"/>
            <w:noWrap/>
            <w:vAlign w:val="bottom"/>
          </w:tcPr>
          <w:p w:rsidR="00D47F56" w:rsidRPr="000C5881" w:rsidRDefault="00D47F56" w:rsidP="00AF1B0B">
            <w:pPr>
              <w:jc w:val="center"/>
            </w:pPr>
            <w:r w:rsidRPr="000C5881">
              <w:rPr>
                <w:szCs w:val="22"/>
              </w:rPr>
              <w:t>200</w:t>
            </w:r>
          </w:p>
        </w:tc>
        <w:tc>
          <w:tcPr>
            <w:tcW w:w="1421" w:type="dxa"/>
            <w:noWrap/>
            <w:vAlign w:val="bottom"/>
          </w:tcPr>
          <w:p w:rsidR="00D47F56" w:rsidRPr="000C5881" w:rsidRDefault="00D47F56" w:rsidP="00AF1B0B">
            <w:pPr>
              <w:jc w:val="center"/>
            </w:pPr>
            <w:r w:rsidRPr="000C5881">
              <w:rPr>
                <w:szCs w:val="22"/>
              </w:rPr>
              <w:t>400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Lollium perenne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3333</w:t>
            </w:r>
          </w:p>
        </w:tc>
        <w:tc>
          <w:tcPr>
            <w:tcW w:w="1526" w:type="dxa"/>
            <w:noWrap/>
            <w:vAlign w:val="bottom"/>
          </w:tcPr>
          <w:p w:rsidR="00D47F56" w:rsidRPr="000C5881" w:rsidRDefault="00D47F56" w:rsidP="00AF1B0B">
            <w:pPr>
              <w:jc w:val="center"/>
            </w:pPr>
            <w:r w:rsidRPr="000C5881">
              <w:rPr>
                <w:szCs w:val="22"/>
              </w:rPr>
              <w:t>5000</w:t>
            </w:r>
          </w:p>
        </w:tc>
        <w:tc>
          <w:tcPr>
            <w:tcW w:w="1421" w:type="dxa"/>
            <w:noWrap/>
            <w:vAlign w:val="bottom"/>
          </w:tcPr>
          <w:p w:rsidR="00D47F56" w:rsidRPr="000C5881" w:rsidRDefault="00D47F56" w:rsidP="00AF1B0B">
            <w:pPr>
              <w:jc w:val="center"/>
            </w:pPr>
            <w:r w:rsidRPr="000C5881">
              <w:rPr>
                <w:szCs w:val="22"/>
              </w:rPr>
              <w:t>10000</w:t>
            </w:r>
          </w:p>
        </w:tc>
        <w:tc>
          <w:tcPr>
            <w:tcW w:w="5082" w:type="dxa"/>
            <w:noWrap/>
            <w:vAlign w:val="bottom"/>
          </w:tcPr>
          <w:p w:rsidR="00D47F56" w:rsidRPr="000C5881" w:rsidRDefault="00D47F56" w:rsidP="00AF1B0B">
            <w:pPr>
              <w:rPr>
                <w:sz w:val="20"/>
              </w:rPr>
            </w:pPr>
            <w:r w:rsidRPr="000C5881">
              <w:rPr>
                <w:sz w:val="20"/>
              </w:rPr>
              <w:t>Beeze 1973</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lastRenderedPageBreak/>
              <w:t>Phaseoleus vulgaris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50</w:t>
            </w:r>
          </w:p>
        </w:tc>
        <w:tc>
          <w:tcPr>
            <w:tcW w:w="1526" w:type="dxa"/>
            <w:noWrap/>
            <w:vAlign w:val="bottom"/>
          </w:tcPr>
          <w:p w:rsidR="00D47F56" w:rsidRPr="000C5881" w:rsidRDefault="00D47F56" w:rsidP="00AF1B0B">
            <w:pPr>
              <w:jc w:val="center"/>
            </w:pPr>
            <w:r w:rsidRPr="000C5881">
              <w:rPr>
                <w:szCs w:val="22"/>
              </w:rPr>
              <w:t>100</w:t>
            </w:r>
          </w:p>
        </w:tc>
        <w:tc>
          <w:tcPr>
            <w:tcW w:w="1421" w:type="dxa"/>
            <w:noWrap/>
            <w:vAlign w:val="bottom"/>
          </w:tcPr>
          <w:p w:rsidR="00D47F56" w:rsidRPr="000C5881" w:rsidRDefault="00D47F56" w:rsidP="00AF1B0B">
            <w:pPr>
              <w:jc w:val="center"/>
            </w:pPr>
            <w:r w:rsidRPr="000C5881">
              <w:rPr>
                <w:szCs w:val="22"/>
              </w:rPr>
              <w:t>200.0</w:t>
            </w:r>
          </w:p>
        </w:tc>
        <w:tc>
          <w:tcPr>
            <w:tcW w:w="5082" w:type="dxa"/>
            <w:noWrap/>
            <w:vAlign w:val="bottom"/>
          </w:tcPr>
          <w:p w:rsidR="00D47F56" w:rsidRPr="000C5881" w:rsidRDefault="00D47F56" w:rsidP="00AF1B0B">
            <w:pPr>
              <w:rPr>
                <w:sz w:val="20"/>
              </w:rPr>
            </w:pPr>
            <w:r w:rsidRPr="000C5881">
              <w:rPr>
                <w:sz w:val="20"/>
              </w:rPr>
              <w:t>Wallace et al. 1976</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Phaseoleus vulgaris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33.3</w:t>
            </w:r>
          </w:p>
        </w:tc>
        <w:tc>
          <w:tcPr>
            <w:tcW w:w="1526" w:type="dxa"/>
            <w:noWrap/>
            <w:vAlign w:val="bottom"/>
          </w:tcPr>
          <w:p w:rsidR="00D47F56" w:rsidRPr="000C5881" w:rsidRDefault="00D47F56" w:rsidP="00AF1B0B">
            <w:pPr>
              <w:jc w:val="center"/>
            </w:pPr>
            <w:r w:rsidRPr="000C5881">
              <w:rPr>
                <w:szCs w:val="22"/>
              </w:rPr>
              <w:t>50</w:t>
            </w:r>
          </w:p>
        </w:tc>
        <w:tc>
          <w:tcPr>
            <w:tcW w:w="1421" w:type="dxa"/>
            <w:noWrap/>
            <w:vAlign w:val="bottom"/>
          </w:tcPr>
          <w:p w:rsidR="00D47F56" w:rsidRPr="000C5881" w:rsidRDefault="00D47F56" w:rsidP="00AF1B0B">
            <w:pPr>
              <w:jc w:val="center"/>
            </w:pPr>
            <w:r w:rsidRPr="000C5881">
              <w:rPr>
                <w:szCs w:val="22"/>
              </w:rPr>
              <w:t>100</w:t>
            </w:r>
          </w:p>
        </w:tc>
        <w:tc>
          <w:tcPr>
            <w:tcW w:w="5082" w:type="dxa"/>
            <w:noWrap/>
            <w:vAlign w:val="bottom"/>
          </w:tcPr>
          <w:p w:rsidR="00D47F56" w:rsidRPr="000C5881" w:rsidRDefault="00D47F56" w:rsidP="00AF1B0B">
            <w:pPr>
              <w:rPr>
                <w:sz w:val="20"/>
              </w:rPr>
            </w:pPr>
            <w:r w:rsidRPr="000C5881">
              <w:rPr>
                <w:sz w:val="20"/>
              </w:rPr>
              <w:t>Wallace et al. 1976</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R. sativus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500</w:t>
            </w:r>
          </w:p>
        </w:tc>
        <w:tc>
          <w:tcPr>
            <w:tcW w:w="1526" w:type="dxa"/>
            <w:noWrap/>
            <w:vAlign w:val="bottom"/>
          </w:tcPr>
          <w:p w:rsidR="00D47F56" w:rsidRPr="000C5881" w:rsidRDefault="00D47F56" w:rsidP="00AF1B0B">
            <w:pPr>
              <w:jc w:val="center"/>
            </w:pPr>
            <w:r w:rsidRPr="000C5881">
              <w:rPr>
                <w:szCs w:val="22"/>
              </w:rPr>
              <w:t>750</w:t>
            </w:r>
          </w:p>
        </w:tc>
        <w:tc>
          <w:tcPr>
            <w:tcW w:w="1421" w:type="dxa"/>
            <w:noWrap/>
            <w:vAlign w:val="bottom"/>
          </w:tcPr>
          <w:p w:rsidR="00D47F56" w:rsidRPr="000C5881" w:rsidRDefault="00D47F56" w:rsidP="00AF1B0B">
            <w:pPr>
              <w:jc w:val="center"/>
            </w:pPr>
            <w:r w:rsidRPr="000C5881">
              <w:rPr>
                <w:szCs w:val="22"/>
              </w:rPr>
              <w:t>1500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R. sativus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133</w:t>
            </w:r>
          </w:p>
        </w:tc>
        <w:tc>
          <w:tcPr>
            <w:tcW w:w="1526" w:type="dxa"/>
            <w:noWrap/>
            <w:vAlign w:val="bottom"/>
          </w:tcPr>
          <w:p w:rsidR="00D47F56" w:rsidRPr="000C5881" w:rsidRDefault="00D47F56" w:rsidP="00AF1B0B">
            <w:pPr>
              <w:jc w:val="center"/>
            </w:pPr>
            <w:r w:rsidRPr="000C5881">
              <w:rPr>
                <w:szCs w:val="22"/>
              </w:rPr>
              <w:t>200</w:t>
            </w:r>
          </w:p>
        </w:tc>
        <w:tc>
          <w:tcPr>
            <w:tcW w:w="1421" w:type="dxa"/>
            <w:noWrap/>
            <w:vAlign w:val="bottom"/>
          </w:tcPr>
          <w:p w:rsidR="00D47F56" w:rsidRPr="000C5881" w:rsidRDefault="00D47F56" w:rsidP="00AF1B0B">
            <w:pPr>
              <w:jc w:val="center"/>
            </w:pPr>
            <w:r w:rsidRPr="000C5881">
              <w:rPr>
                <w:szCs w:val="22"/>
              </w:rPr>
              <w:t>400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Secale cereale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233</w:t>
            </w:r>
          </w:p>
        </w:tc>
        <w:tc>
          <w:tcPr>
            <w:tcW w:w="1526" w:type="dxa"/>
            <w:noWrap/>
            <w:vAlign w:val="bottom"/>
          </w:tcPr>
          <w:p w:rsidR="00D47F56" w:rsidRPr="000C5881" w:rsidRDefault="00D47F56" w:rsidP="00AF1B0B">
            <w:pPr>
              <w:jc w:val="center"/>
            </w:pPr>
            <w:r w:rsidRPr="000C5881">
              <w:rPr>
                <w:szCs w:val="22"/>
              </w:rPr>
              <w:t>350</w:t>
            </w:r>
          </w:p>
        </w:tc>
        <w:tc>
          <w:tcPr>
            <w:tcW w:w="1421" w:type="dxa"/>
            <w:noWrap/>
            <w:vAlign w:val="bottom"/>
          </w:tcPr>
          <w:p w:rsidR="00D47F56" w:rsidRPr="000C5881" w:rsidRDefault="00D47F56" w:rsidP="00AF1B0B">
            <w:pPr>
              <w:jc w:val="center"/>
            </w:pPr>
            <w:r w:rsidRPr="000C5881">
              <w:rPr>
                <w:szCs w:val="22"/>
              </w:rPr>
              <w:t>700</w:t>
            </w:r>
          </w:p>
        </w:tc>
        <w:tc>
          <w:tcPr>
            <w:tcW w:w="5082" w:type="dxa"/>
            <w:noWrap/>
            <w:vAlign w:val="bottom"/>
          </w:tcPr>
          <w:p w:rsidR="00D47F56" w:rsidRPr="000C5881" w:rsidRDefault="00D47F56" w:rsidP="00AF1B0B">
            <w:pPr>
              <w:rPr>
                <w:sz w:val="20"/>
              </w:rPr>
            </w:pPr>
            <w:r w:rsidRPr="000C5881">
              <w:rPr>
                <w:sz w:val="20"/>
              </w:rPr>
              <w:t>Cunningham et al. 1975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Secale cereale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233</w:t>
            </w:r>
          </w:p>
        </w:tc>
        <w:tc>
          <w:tcPr>
            <w:tcW w:w="1526" w:type="dxa"/>
            <w:noWrap/>
            <w:vAlign w:val="bottom"/>
          </w:tcPr>
          <w:p w:rsidR="00D47F56" w:rsidRPr="000C5881" w:rsidRDefault="00D47F56" w:rsidP="00AF1B0B">
            <w:pPr>
              <w:jc w:val="center"/>
            </w:pPr>
            <w:r w:rsidRPr="000C5881">
              <w:rPr>
                <w:szCs w:val="22"/>
              </w:rPr>
              <w:t>350</w:t>
            </w:r>
          </w:p>
        </w:tc>
        <w:tc>
          <w:tcPr>
            <w:tcW w:w="1421" w:type="dxa"/>
            <w:noWrap/>
            <w:vAlign w:val="bottom"/>
          </w:tcPr>
          <w:p w:rsidR="00D47F56" w:rsidRPr="000C5881" w:rsidRDefault="00D47F56" w:rsidP="00AF1B0B">
            <w:pPr>
              <w:jc w:val="center"/>
            </w:pPr>
            <w:r w:rsidRPr="000C5881">
              <w:rPr>
                <w:szCs w:val="22"/>
              </w:rPr>
              <w:t>700</w:t>
            </w:r>
          </w:p>
        </w:tc>
        <w:tc>
          <w:tcPr>
            <w:tcW w:w="5082" w:type="dxa"/>
            <w:noWrap/>
            <w:vAlign w:val="bottom"/>
          </w:tcPr>
          <w:p w:rsidR="00D47F56" w:rsidRPr="000C5881" w:rsidRDefault="00D47F56" w:rsidP="00AF1B0B">
            <w:pPr>
              <w:rPr>
                <w:sz w:val="20"/>
              </w:rPr>
            </w:pPr>
            <w:r w:rsidRPr="000C5881">
              <w:rPr>
                <w:sz w:val="20"/>
              </w:rPr>
              <w:t>Cunningham et al, 1975</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Z. mays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233</w:t>
            </w:r>
          </w:p>
        </w:tc>
        <w:tc>
          <w:tcPr>
            <w:tcW w:w="1526" w:type="dxa"/>
            <w:noWrap/>
            <w:vAlign w:val="bottom"/>
          </w:tcPr>
          <w:p w:rsidR="00D47F56" w:rsidRPr="000C5881" w:rsidRDefault="00D47F56" w:rsidP="00AF1B0B">
            <w:pPr>
              <w:jc w:val="center"/>
            </w:pPr>
            <w:r w:rsidRPr="000C5881">
              <w:rPr>
                <w:szCs w:val="22"/>
              </w:rPr>
              <w:t>350</w:t>
            </w:r>
          </w:p>
        </w:tc>
        <w:tc>
          <w:tcPr>
            <w:tcW w:w="1421" w:type="dxa"/>
            <w:noWrap/>
            <w:vAlign w:val="bottom"/>
          </w:tcPr>
          <w:p w:rsidR="00D47F56" w:rsidRPr="000C5881" w:rsidRDefault="00D47F56" w:rsidP="00AF1B0B">
            <w:pPr>
              <w:jc w:val="center"/>
            </w:pPr>
            <w:r w:rsidRPr="000C5881">
              <w:rPr>
                <w:szCs w:val="22"/>
              </w:rPr>
              <w:t>700</w:t>
            </w:r>
          </w:p>
        </w:tc>
        <w:tc>
          <w:tcPr>
            <w:tcW w:w="5082" w:type="dxa"/>
            <w:noWrap/>
            <w:vAlign w:val="bottom"/>
          </w:tcPr>
          <w:p w:rsidR="00D47F56" w:rsidRPr="000C5881" w:rsidRDefault="00D47F56" w:rsidP="00AF1B0B">
            <w:pPr>
              <w:rPr>
                <w:sz w:val="20"/>
              </w:rPr>
            </w:pPr>
            <w:r w:rsidRPr="000C5881">
              <w:rPr>
                <w:sz w:val="20"/>
              </w:rPr>
              <w:t>Cunningham et al. 1975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Z. mays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80</w:t>
            </w:r>
          </w:p>
        </w:tc>
        <w:tc>
          <w:tcPr>
            <w:tcW w:w="1526" w:type="dxa"/>
            <w:noWrap/>
            <w:vAlign w:val="bottom"/>
          </w:tcPr>
          <w:p w:rsidR="00D47F56" w:rsidRPr="000C5881" w:rsidRDefault="00D47F56" w:rsidP="00AF1B0B">
            <w:pPr>
              <w:jc w:val="center"/>
            </w:pPr>
            <w:r w:rsidRPr="000C5881">
              <w:rPr>
                <w:szCs w:val="22"/>
              </w:rPr>
              <w:t>320</w:t>
            </w:r>
          </w:p>
        </w:tc>
        <w:tc>
          <w:tcPr>
            <w:tcW w:w="1421" w:type="dxa"/>
            <w:noWrap/>
            <w:vAlign w:val="bottom"/>
          </w:tcPr>
          <w:p w:rsidR="00D47F56" w:rsidRPr="000C5881" w:rsidRDefault="00D47F56" w:rsidP="00AF1B0B">
            <w:pPr>
              <w:jc w:val="center"/>
            </w:pPr>
            <w:r w:rsidRPr="000C5881">
              <w:rPr>
                <w:szCs w:val="22"/>
              </w:rPr>
              <w:t>640</w:t>
            </w:r>
          </w:p>
        </w:tc>
        <w:tc>
          <w:tcPr>
            <w:tcW w:w="5082" w:type="dxa"/>
            <w:noWrap/>
            <w:vAlign w:val="bottom"/>
          </w:tcPr>
          <w:p w:rsidR="00D47F56" w:rsidRPr="000C5881" w:rsidRDefault="00D47F56" w:rsidP="00AF1B0B">
            <w:pPr>
              <w:rPr>
                <w:sz w:val="20"/>
              </w:rPr>
            </w:pPr>
            <w:r w:rsidRPr="000C5881">
              <w:rPr>
                <w:sz w:val="20"/>
              </w:rPr>
              <w:t>Mortveldt &amp; Giordano 1975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Z. mays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1360</w:t>
            </w:r>
          </w:p>
        </w:tc>
        <w:tc>
          <w:tcPr>
            <w:tcW w:w="1526" w:type="dxa"/>
            <w:noWrap/>
            <w:vAlign w:val="bottom"/>
          </w:tcPr>
          <w:p w:rsidR="00D47F56" w:rsidRPr="000C5881" w:rsidRDefault="00D47F56" w:rsidP="00AF1B0B">
            <w:pPr>
              <w:jc w:val="center"/>
            </w:pPr>
            <w:r w:rsidRPr="000C5881">
              <w:rPr>
                <w:szCs w:val="22"/>
              </w:rPr>
              <w:t>2040</w:t>
            </w:r>
          </w:p>
        </w:tc>
        <w:tc>
          <w:tcPr>
            <w:tcW w:w="1421" w:type="dxa"/>
            <w:noWrap/>
            <w:vAlign w:val="bottom"/>
          </w:tcPr>
          <w:p w:rsidR="00D47F56" w:rsidRPr="000C5881" w:rsidRDefault="00D47F56" w:rsidP="00AF1B0B">
            <w:pPr>
              <w:jc w:val="center"/>
            </w:pPr>
            <w:r w:rsidRPr="000C5881">
              <w:rPr>
                <w:szCs w:val="22"/>
              </w:rPr>
              <w:t>4080</w:t>
            </w:r>
          </w:p>
        </w:tc>
        <w:tc>
          <w:tcPr>
            <w:tcW w:w="5082" w:type="dxa"/>
            <w:noWrap/>
            <w:vAlign w:val="bottom"/>
          </w:tcPr>
          <w:p w:rsidR="00D47F56" w:rsidRPr="000C5881" w:rsidRDefault="00D47F56" w:rsidP="00AF1B0B">
            <w:pPr>
              <w:rPr>
                <w:sz w:val="20"/>
              </w:rPr>
            </w:pPr>
            <w:r w:rsidRPr="000C5881">
              <w:rPr>
                <w:sz w:val="20"/>
              </w:rPr>
              <w:t>Mortveldt &amp; Giordano 1975</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reproduction</w:t>
            </w:r>
          </w:p>
        </w:tc>
        <w:tc>
          <w:tcPr>
            <w:tcW w:w="1333" w:type="dxa"/>
            <w:noWrap/>
            <w:vAlign w:val="bottom"/>
          </w:tcPr>
          <w:p w:rsidR="00D47F56" w:rsidRPr="000C5881" w:rsidRDefault="00D47F56" w:rsidP="00AF1B0B">
            <w:pPr>
              <w:jc w:val="center"/>
            </w:pPr>
            <w:r w:rsidRPr="000C5881">
              <w:rPr>
                <w:szCs w:val="22"/>
              </w:rPr>
              <w:t>167</w:t>
            </w:r>
          </w:p>
        </w:tc>
        <w:tc>
          <w:tcPr>
            <w:tcW w:w="1526" w:type="dxa"/>
            <w:noWrap/>
            <w:vAlign w:val="bottom"/>
          </w:tcPr>
          <w:p w:rsidR="00D47F56" w:rsidRPr="000C5881" w:rsidRDefault="00D47F56" w:rsidP="00AF1B0B">
            <w:pPr>
              <w:jc w:val="center"/>
            </w:pPr>
            <w:r w:rsidRPr="000C5881">
              <w:rPr>
                <w:szCs w:val="22"/>
              </w:rPr>
              <w:t>250</w:t>
            </w:r>
          </w:p>
        </w:tc>
        <w:tc>
          <w:tcPr>
            <w:tcW w:w="1421" w:type="dxa"/>
            <w:noWrap/>
            <w:vAlign w:val="bottom"/>
          </w:tcPr>
          <w:p w:rsidR="00D47F56" w:rsidRPr="000C5881" w:rsidRDefault="00D47F56" w:rsidP="00AF1B0B">
            <w:pPr>
              <w:jc w:val="center"/>
            </w:pPr>
            <w:r w:rsidRPr="000C5881">
              <w:rPr>
                <w:szCs w:val="22"/>
              </w:rPr>
              <w:t>500.0</w:t>
            </w:r>
          </w:p>
        </w:tc>
        <w:tc>
          <w:tcPr>
            <w:tcW w:w="5082" w:type="dxa"/>
            <w:noWrap/>
            <w:vAlign w:val="bottom"/>
          </w:tcPr>
          <w:p w:rsidR="00D47F56" w:rsidRPr="000C5881" w:rsidRDefault="00D47F56" w:rsidP="00AF1B0B">
            <w:pPr>
              <w:rPr>
                <w:sz w:val="20"/>
              </w:rPr>
            </w:pPr>
            <w:r w:rsidRPr="000C5881">
              <w:rPr>
                <w:sz w:val="20"/>
              </w:rPr>
              <w:t>Molnar et al. 1989</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reproduction</w:t>
            </w:r>
          </w:p>
        </w:tc>
        <w:tc>
          <w:tcPr>
            <w:tcW w:w="1333" w:type="dxa"/>
            <w:noWrap/>
            <w:vAlign w:val="bottom"/>
          </w:tcPr>
          <w:p w:rsidR="00D47F56" w:rsidRPr="000C5881" w:rsidRDefault="00D47F56" w:rsidP="00AF1B0B">
            <w:pPr>
              <w:jc w:val="center"/>
            </w:pPr>
            <w:r w:rsidRPr="000C5881">
              <w:rPr>
                <w:szCs w:val="22"/>
              </w:rPr>
              <w:t>32</w:t>
            </w:r>
          </w:p>
        </w:tc>
        <w:tc>
          <w:tcPr>
            <w:tcW w:w="1526" w:type="dxa"/>
            <w:noWrap/>
            <w:vAlign w:val="bottom"/>
          </w:tcPr>
          <w:p w:rsidR="00D47F56" w:rsidRPr="000C5881" w:rsidRDefault="00D47F56" w:rsidP="00AF1B0B">
            <w:pPr>
              <w:jc w:val="center"/>
            </w:pPr>
            <w:r w:rsidRPr="000C5881">
              <w:rPr>
                <w:szCs w:val="22"/>
              </w:rPr>
              <w:t>100</w:t>
            </w:r>
          </w:p>
        </w:tc>
        <w:tc>
          <w:tcPr>
            <w:tcW w:w="1421" w:type="dxa"/>
            <w:noWrap/>
            <w:vAlign w:val="bottom"/>
          </w:tcPr>
          <w:p w:rsidR="00D47F56" w:rsidRPr="000C5881" w:rsidRDefault="00D47F56" w:rsidP="00AF1B0B">
            <w:pPr>
              <w:jc w:val="center"/>
            </w:pPr>
            <w:r w:rsidRPr="000C5881">
              <w:rPr>
                <w:szCs w:val="22"/>
              </w:rPr>
              <w:t>200</w:t>
            </w:r>
          </w:p>
        </w:tc>
        <w:tc>
          <w:tcPr>
            <w:tcW w:w="5082" w:type="dxa"/>
            <w:noWrap/>
            <w:vAlign w:val="bottom"/>
          </w:tcPr>
          <w:p w:rsidR="00D47F56" w:rsidRPr="000C5881" w:rsidRDefault="00D47F56" w:rsidP="00AF1B0B">
            <w:pPr>
              <w:rPr>
                <w:sz w:val="20"/>
              </w:rPr>
            </w:pPr>
            <w:r w:rsidRPr="000C5881">
              <w:rPr>
                <w:sz w:val="20"/>
              </w:rPr>
              <w:t>van Gestel et al. 1993</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320</w:t>
            </w:r>
          </w:p>
        </w:tc>
        <w:tc>
          <w:tcPr>
            <w:tcW w:w="1526" w:type="dxa"/>
            <w:noWrap/>
            <w:vAlign w:val="bottom"/>
          </w:tcPr>
          <w:p w:rsidR="00D47F56" w:rsidRPr="000C5881" w:rsidRDefault="00D47F56" w:rsidP="00AF1B0B">
            <w:pPr>
              <w:jc w:val="center"/>
            </w:pPr>
            <w:r w:rsidRPr="000C5881">
              <w:rPr>
                <w:szCs w:val="22"/>
              </w:rPr>
              <w:t>1000</w:t>
            </w:r>
          </w:p>
        </w:tc>
        <w:tc>
          <w:tcPr>
            <w:tcW w:w="1421" w:type="dxa"/>
            <w:noWrap/>
            <w:vAlign w:val="bottom"/>
          </w:tcPr>
          <w:p w:rsidR="00D47F56" w:rsidRPr="000C5881" w:rsidRDefault="00D47F56" w:rsidP="00AF1B0B">
            <w:pPr>
              <w:jc w:val="center"/>
            </w:pPr>
            <w:r w:rsidRPr="000C5881">
              <w:rPr>
                <w:szCs w:val="22"/>
              </w:rPr>
              <w:t>2000</w:t>
            </w:r>
          </w:p>
        </w:tc>
        <w:tc>
          <w:tcPr>
            <w:tcW w:w="5082" w:type="dxa"/>
            <w:noWrap/>
            <w:vAlign w:val="bottom"/>
          </w:tcPr>
          <w:p w:rsidR="00D47F56" w:rsidRPr="000C5881" w:rsidRDefault="00D47F56" w:rsidP="00AF1B0B">
            <w:pPr>
              <w:rPr>
                <w:sz w:val="20"/>
              </w:rPr>
            </w:pPr>
            <w:r w:rsidRPr="000C5881">
              <w:rPr>
                <w:sz w:val="20"/>
              </w:rPr>
              <w:t>van Gestel et al. 1992</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juveniles per adult</w:t>
            </w:r>
          </w:p>
        </w:tc>
        <w:tc>
          <w:tcPr>
            <w:tcW w:w="1333" w:type="dxa"/>
            <w:noWrap/>
            <w:vAlign w:val="bottom"/>
          </w:tcPr>
          <w:p w:rsidR="00D47F56" w:rsidRPr="000C5881" w:rsidRDefault="00D47F56" w:rsidP="00AF1B0B">
            <w:pPr>
              <w:jc w:val="center"/>
            </w:pPr>
            <w:r w:rsidRPr="000C5881">
              <w:rPr>
                <w:szCs w:val="22"/>
              </w:rPr>
              <w:t>32</w:t>
            </w:r>
          </w:p>
        </w:tc>
        <w:tc>
          <w:tcPr>
            <w:tcW w:w="1526" w:type="dxa"/>
            <w:noWrap/>
            <w:vAlign w:val="bottom"/>
          </w:tcPr>
          <w:p w:rsidR="00D47F56" w:rsidRPr="000C5881" w:rsidRDefault="00D47F56" w:rsidP="00AF1B0B">
            <w:pPr>
              <w:jc w:val="center"/>
            </w:pPr>
            <w:r w:rsidRPr="000C5881">
              <w:rPr>
                <w:szCs w:val="22"/>
              </w:rPr>
              <w:t>100</w:t>
            </w:r>
          </w:p>
        </w:tc>
        <w:tc>
          <w:tcPr>
            <w:tcW w:w="1421" w:type="dxa"/>
            <w:noWrap/>
            <w:vAlign w:val="bottom"/>
          </w:tcPr>
          <w:p w:rsidR="00D47F56" w:rsidRPr="000C5881" w:rsidRDefault="00D47F56" w:rsidP="00AF1B0B">
            <w:pPr>
              <w:jc w:val="center"/>
            </w:pPr>
            <w:r w:rsidRPr="000C5881">
              <w:rPr>
                <w:szCs w:val="22"/>
              </w:rPr>
              <w:t>200</w:t>
            </w:r>
          </w:p>
        </w:tc>
        <w:tc>
          <w:tcPr>
            <w:tcW w:w="5082" w:type="dxa"/>
            <w:noWrap/>
            <w:vAlign w:val="bottom"/>
          </w:tcPr>
          <w:p w:rsidR="00D47F56" w:rsidRPr="000C5881" w:rsidRDefault="00D47F56" w:rsidP="00AF1B0B">
            <w:pPr>
              <w:rPr>
                <w:sz w:val="20"/>
              </w:rPr>
            </w:pPr>
            <w:r w:rsidRPr="000C5881">
              <w:rPr>
                <w:sz w:val="20"/>
              </w:rPr>
              <w:t>van Gestel et al. 1992</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fertility</w:t>
            </w:r>
          </w:p>
        </w:tc>
        <w:tc>
          <w:tcPr>
            <w:tcW w:w="1333" w:type="dxa"/>
            <w:noWrap/>
            <w:vAlign w:val="bottom"/>
          </w:tcPr>
          <w:p w:rsidR="00D47F56" w:rsidRPr="000C5881" w:rsidRDefault="00D47F56" w:rsidP="00AF1B0B">
            <w:pPr>
              <w:jc w:val="center"/>
            </w:pPr>
            <w:r w:rsidRPr="000C5881">
              <w:rPr>
                <w:szCs w:val="22"/>
              </w:rPr>
              <w:t>320</w:t>
            </w:r>
          </w:p>
        </w:tc>
        <w:tc>
          <w:tcPr>
            <w:tcW w:w="1526" w:type="dxa"/>
            <w:noWrap/>
            <w:vAlign w:val="bottom"/>
          </w:tcPr>
          <w:p w:rsidR="00D47F56" w:rsidRPr="000C5881" w:rsidRDefault="00D47F56" w:rsidP="00AF1B0B">
            <w:pPr>
              <w:jc w:val="center"/>
            </w:pPr>
            <w:r w:rsidRPr="000C5881">
              <w:rPr>
                <w:szCs w:val="22"/>
              </w:rPr>
              <w:t>1000</w:t>
            </w:r>
          </w:p>
        </w:tc>
        <w:tc>
          <w:tcPr>
            <w:tcW w:w="1421" w:type="dxa"/>
            <w:noWrap/>
            <w:vAlign w:val="bottom"/>
          </w:tcPr>
          <w:p w:rsidR="00D47F56" w:rsidRPr="000C5881" w:rsidRDefault="00D47F56" w:rsidP="00AF1B0B">
            <w:pPr>
              <w:jc w:val="center"/>
            </w:pPr>
            <w:r w:rsidRPr="000C5881">
              <w:rPr>
                <w:szCs w:val="22"/>
              </w:rPr>
              <w:t>2000</w:t>
            </w:r>
          </w:p>
        </w:tc>
        <w:tc>
          <w:tcPr>
            <w:tcW w:w="5082" w:type="dxa"/>
            <w:noWrap/>
            <w:vAlign w:val="bottom"/>
          </w:tcPr>
          <w:p w:rsidR="00D47F56" w:rsidRPr="000C5881" w:rsidRDefault="00D47F56" w:rsidP="00AF1B0B">
            <w:pPr>
              <w:rPr>
                <w:sz w:val="20"/>
              </w:rPr>
            </w:pPr>
            <w:r w:rsidRPr="000C5881">
              <w:rPr>
                <w:sz w:val="20"/>
              </w:rPr>
              <w:t>van Gestel et al. 1992</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fecundity</w:t>
            </w:r>
          </w:p>
        </w:tc>
        <w:tc>
          <w:tcPr>
            <w:tcW w:w="1333" w:type="dxa"/>
            <w:noWrap/>
            <w:vAlign w:val="bottom"/>
          </w:tcPr>
          <w:p w:rsidR="00D47F56" w:rsidRPr="000C5881" w:rsidRDefault="00D47F56" w:rsidP="00AF1B0B">
            <w:pPr>
              <w:jc w:val="center"/>
            </w:pPr>
            <w:r w:rsidRPr="000C5881">
              <w:rPr>
                <w:szCs w:val="22"/>
              </w:rPr>
              <w:t>320</w:t>
            </w:r>
          </w:p>
        </w:tc>
        <w:tc>
          <w:tcPr>
            <w:tcW w:w="1526" w:type="dxa"/>
            <w:noWrap/>
            <w:vAlign w:val="bottom"/>
          </w:tcPr>
          <w:p w:rsidR="00D47F56" w:rsidRPr="000C5881" w:rsidRDefault="00D47F56" w:rsidP="00AF1B0B">
            <w:pPr>
              <w:jc w:val="center"/>
            </w:pPr>
            <w:r w:rsidRPr="000C5881">
              <w:rPr>
                <w:szCs w:val="22"/>
              </w:rPr>
              <w:t>1000</w:t>
            </w:r>
          </w:p>
        </w:tc>
        <w:tc>
          <w:tcPr>
            <w:tcW w:w="1421" w:type="dxa"/>
            <w:noWrap/>
            <w:vAlign w:val="bottom"/>
          </w:tcPr>
          <w:p w:rsidR="00D47F56" w:rsidRPr="000C5881" w:rsidRDefault="00D47F56" w:rsidP="00AF1B0B">
            <w:pPr>
              <w:jc w:val="center"/>
            </w:pPr>
            <w:r w:rsidRPr="000C5881">
              <w:rPr>
                <w:szCs w:val="22"/>
              </w:rPr>
              <w:t>2000</w:t>
            </w:r>
          </w:p>
        </w:tc>
        <w:tc>
          <w:tcPr>
            <w:tcW w:w="5082" w:type="dxa"/>
            <w:noWrap/>
            <w:vAlign w:val="bottom"/>
          </w:tcPr>
          <w:p w:rsidR="00D47F56" w:rsidRPr="000C5881" w:rsidRDefault="00D47F56" w:rsidP="00AF1B0B">
            <w:pPr>
              <w:rPr>
                <w:sz w:val="20"/>
              </w:rPr>
            </w:pPr>
            <w:r w:rsidRPr="000C5881">
              <w:rPr>
                <w:sz w:val="20"/>
              </w:rPr>
              <w:t>van Gestel et al. 1992</w:t>
            </w:r>
          </w:p>
        </w:tc>
      </w:tr>
      <w:tr w:rsidR="00D47F56" w:rsidRPr="000C5881" w:rsidTr="00AF1B0B">
        <w:trPr>
          <w:trHeight w:val="255"/>
        </w:trPr>
        <w:tc>
          <w:tcPr>
            <w:tcW w:w="2520" w:type="dxa"/>
            <w:noWrap/>
            <w:vAlign w:val="bottom"/>
          </w:tcPr>
          <w:p w:rsidR="00D47F56" w:rsidRPr="000C5881" w:rsidRDefault="00D47F56" w:rsidP="00AF1B0B">
            <w:pPr>
              <w:rPr>
                <w:b/>
                <w:bCs/>
              </w:rPr>
            </w:pPr>
          </w:p>
        </w:tc>
        <w:tc>
          <w:tcPr>
            <w:tcW w:w="2152" w:type="dxa"/>
            <w:noWrap/>
            <w:vAlign w:val="bottom"/>
          </w:tcPr>
          <w:p w:rsidR="00D47F56" w:rsidRPr="000C5881" w:rsidRDefault="00D47F56" w:rsidP="00AF1B0B">
            <w:pPr>
              <w:rPr>
                <w:b/>
                <w:bCs/>
              </w:rPr>
            </w:pPr>
          </w:p>
        </w:tc>
        <w:tc>
          <w:tcPr>
            <w:tcW w:w="1333" w:type="dxa"/>
            <w:vAlign w:val="bottom"/>
          </w:tcPr>
          <w:p w:rsidR="00D47F56" w:rsidRPr="000C5881" w:rsidRDefault="00D47F56" w:rsidP="00AF1B0B">
            <w:pPr>
              <w:jc w:val="center"/>
              <w:rPr>
                <w:b/>
                <w:bCs/>
              </w:rPr>
            </w:pPr>
          </w:p>
        </w:tc>
        <w:tc>
          <w:tcPr>
            <w:tcW w:w="1526" w:type="dxa"/>
            <w:vAlign w:val="bottom"/>
          </w:tcPr>
          <w:p w:rsidR="00D47F56" w:rsidRPr="000C5881" w:rsidRDefault="00D47F56" w:rsidP="00AF1B0B">
            <w:pPr>
              <w:jc w:val="center"/>
              <w:rPr>
                <w:b/>
                <w:bCs/>
              </w:rPr>
            </w:pPr>
          </w:p>
        </w:tc>
        <w:tc>
          <w:tcPr>
            <w:tcW w:w="1421" w:type="dxa"/>
            <w:noWrap/>
            <w:vAlign w:val="bottom"/>
          </w:tcPr>
          <w:p w:rsidR="00D47F56" w:rsidRPr="000C5881" w:rsidRDefault="00D47F56" w:rsidP="00AF1B0B">
            <w:pPr>
              <w:jc w:val="center"/>
              <w:rPr>
                <w:b/>
                <w:bCs/>
              </w:rPr>
            </w:pPr>
          </w:p>
        </w:tc>
        <w:tc>
          <w:tcPr>
            <w:tcW w:w="5082" w:type="dxa"/>
            <w:noWrap/>
            <w:vAlign w:val="bottom"/>
          </w:tcPr>
          <w:p w:rsidR="00D47F56" w:rsidRPr="000C5881" w:rsidRDefault="00D47F56" w:rsidP="00AF1B0B">
            <w:pPr>
              <w:rPr>
                <w:b/>
                <w:bCs/>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589</w:t>
            </w:r>
          </w:p>
        </w:tc>
        <w:tc>
          <w:tcPr>
            <w:tcW w:w="1526" w:type="dxa"/>
            <w:noWrap/>
            <w:vAlign w:val="bottom"/>
          </w:tcPr>
          <w:p w:rsidR="00D47F56" w:rsidRPr="000C5881" w:rsidRDefault="00D47F56" w:rsidP="00AF1B0B">
            <w:pPr>
              <w:jc w:val="center"/>
            </w:pPr>
            <w:r w:rsidRPr="000C5881">
              <w:rPr>
                <w:szCs w:val="22"/>
              </w:rPr>
              <w:t>883</w:t>
            </w:r>
          </w:p>
        </w:tc>
        <w:tc>
          <w:tcPr>
            <w:tcW w:w="1421" w:type="dxa"/>
            <w:noWrap/>
            <w:vAlign w:val="bottom"/>
          </w:tcPr>
          <w:p w:rsidR="00D47F56" w:rsidRPr="000C5881" w:rsidRDefault="00D47F56" w:rsidP="00AF1B0B">
            <w:pPr>
              <w:jc w:val="center"/>
            </w:pPr>
            <w:r w:rsidRPr="000C5881">
              <w:rPr>
                <w:szCs w:val="22"/>
              </w:rPr>
              <w:t>1767</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552</w:t>
            </w:r>
          </w:p>
        </w:tc>
        <w:tc>
          <w:tcPr>
            <w:tcW w:w="1526" w:type="dxa"/>
            <w:noWrap/>
            <w:vAlign w:val="bottom"/>
          </w:tcPr>
          <w:p w:rsidR="00D47F56" w:rsidRPr="000C5881" w:rsidRDefault="00D47F56" w:rsidP="00AF1B0B">
            <w:pPr>
              <w:jc w:val="center"/>
            </w:pPr>
            <w:r w:rsidRPr="000C5881">
              <w:rPr>
                <w:szCs w:val="22"/>
              </w:rPr>
              <w:t>828</w:t>
            </w:r>
          </w:p>
        </w:tc>
        <w:tc>
          <w:tcPr>
            <w:tcW w:w="1421" w:type="dxa"/>
            <w:noWrap/>
            <w:vAlign w:val="bottom"/>
          </w:tcPr>
          <w:p w:rsidR="00D47F56" w:rsidRPr="000C5881" w:rsidRDefault="00D47F56" w:rsidP="00AF1B0B">
            <w:pPr>
              <w:jc w:val="center"/>
            </w:pPr>
            <w:r w:rsidRPr="000C5881">
              <w:rPr>
                <w:szCs w:val="22"/>
              </w:rPr>
              <w:t>1657</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598</w:t>
            </w:r>
          </w:p>
        </w:tc>
        <w:tc>
          <w:tcPr>
            <w:tcW w:w="1526" w:type="dxa"/>
            <w:noWrap/>
            <w:vAlign w:val="bottom"/>
          </w:tcPr>
          <w:p w:rsidR="00D47F56" w:rsidRPr="000C5881" w:rsidRDefault="00D47F56" w:rsidP="00AF1B0B">
            <w:pPr>
              <w:jc w:val="center"/>
            </w:pPr>
            <w:r w:rsidRPr="000C5881">
              <w:rPr>
                <w:szCs w:val="22"/>
              </w:rPr>
              <w:t>897</w:t>
            </w:r>
          </w:p>
        </w:tc>
        <w:tc>
          <w:tcPr>
            <w:tcW w:w="1421" w:type="dxa"/>
            <w:noWrap/>
            <w:vAlign w:val="bottom"/>
          </w:tcPr>
          <w:p w:rsidR="00D47F56" w:rsidRPr="000C5881" w:rsidRDefault="00D47F56" w:rsidP="00AF1B0B">
            <w:pPr>
              <w:jc w:val="center"/>
            </w:pPr>
            <w:r w:rsidRPr="000C5881">
              <w:rPr>
                <w:szCs w:val="22"/>
              </w:rPr>
              <w:t>1793</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609</w:t>
            </w:r>
          </w:p>
        </w:tc>
        <w:tc>
          <w:tcPr>
            <w:tcW w:w="1526" w:type="dxa"/>
            <w:noWrap/>
            <w:vAlign w:val="bottom"/>
          </w:tcPr>
          <w:p w:rsidR="00D47F56" w:rsidRPr="000C5881" w:rsidRDefault="00D47F56" w:rsidP="00AF1B0B">
            <w:pPr>
              <w:jc w:val="center"/>
            </w:pPr>
            <w:r w:rsidRPr="000C5881">
              <w:rPr>
                <w:szCs w:val="22"/>
              </w:rPr>
              <w:t>914</w:t>
            </w:r>
          </w:p>
        </w:tc>
        <w:tc>
          <w:tcPr>
            <w:tcW w:w="1421" w:type="dxa"/>
            <w:noWrap/>
            <w:vAlign w:val="bottom"/>
          </w:tcPr>
          <w:p w:rsidR="00D47F56" w:rsidRPr="000C5881" w:rsidRDefault="00D47F56" w:rsidP="00AF1B0B">
            <w:pPr>
              <w:jc w:val="center"/>
            </w:pPr>
            <w:r w:rsidRPr="000C5881">
              <w:rPr>
                <w:szCs w:val="22"/>
              </w:rPr>
              <w:t>1828</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619</w:t>
            </w:r>
          </w:p>
        </w:tc>
        <w:tc>
          <w:tcPr>
            <w:tcW w:w="1526" w:type="dxa"/>
            <w:noWrap/>
            <w:vAlign w:val="bottom"/>
          </w:tcPr>
          <w:p w:rsidR="00D47F56" w:rsidRPr="000C5881" w:rsidRDefault="00D47F56" w:rsidP="00AF1B0B">
            <w:pPr>
              <w:jc w:val="center"/>
            </w:pPr>
            <w:r w:rsidRPr="000C5881">
              <w:rPr>
                <w:szCs w:val="22"/>
              </w:rPr>
              <w:t>928</w:t>
            </w:r>
          </w:p>
        </w:tc>
        <w:tc>
          <w:tcPr>
            <w:tcW w:w="1421" w:type="dxa"/>
            <w:noWrap/>
            <w:vAlign w:val="bottom"/>
          </w:tcPr>
          <w:p w:rsidR="00D47F56" w:rsidRPr="000C5881" w:rsidRDefault="00D47F56" w:rsidP="00AF1B0B">
            <w:pPr>
              <w:jc w:val="center"/>
            </w:pPr>
            <w:r w:rsidRPr="000C5881">
              <w:rPr>
                <w:szCs w:val="22"/>
              </w:rPr>
              <w:t>1856</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567</w:t>
            </w:r>
          </w:p>
        </w:tc>
        <w:tc>
          <w:tcPr>
            <w:tcW w:w="1526" w:type="dxa"/>
            <w:noWrap/>
            <w:vAlign w:val="bottom"/>
          </w:tcPr>
          <w:p w:rsidR="00D47F56" w:rsidRPr="000C5881" w:rsidRDefault="00D47F56" w:rsidP="00AF1B0B">
            <w:pPr>
              <w:jc w:val="center"/>
            </w:pPr>
            <w:r w:rsidRPr="000C5881">
              <w:rPr>
                <w:szCs w:val="22"/>
              </w:rPr>
              <w:t>851</w:t>
            </w:r>
          </w:p>
        </w:tc>
        <w:tc>
          <w:tcPr>
            <w:tcW w:w="1421" w:type="dxa"/>
            <w:noWrap/>
            <w:vAlign w:val="bottom"/>
          </w:tcPr>
          <w:p w:rsidR="00D47F56" w:rsidRPr="000C5881" w:rsidRDefault="00D47F56" w:rsidP="00AF1B0B">
            <w:pPr>
              <w:jc w:val="center"/>
            </w:pPr>
            <w:r w:rsidRPr="000C5881">
              <w:rPr>
                <w:szCs w:val="22"/>
              </w:rPr>
              <w:t>1702</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lastRenderedPageBreak/>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630</w:t>
            </w:r>
          </w:p>
        </w:tc>
        <w:tc>
          <w:tcPr>
            <w:tcW w:w="1526" w:type="dxa"/>
            <w:noWrap/>
            <w:vAlign w:val="bottom"/>
          </w:tcPr>
          <w:p w:rsidR="00D47F56" w:rsidRPr="000C5881" w:rsidRDefault="00D47F56" w:rsidP="00AF1B0B">
            <w:pPr>
              <w:jc w:val="center"/>
            </w:pPr>
            <w:r w:rsidRPr="000C5881">
              <w:rPr>
                <w:szCs w:val="22"/>
              </w:rPr>
              <w:t>946</w:t>
            </w:r>
          </w:p>
        </w:tc>
        <w:tc>
          <w:tcPr>
            <w:tcW w:w="1421" w:type="dxa"/>
            <w:noWrap/>
            <w:vAlign w:val="bottom"/>
          </w:tcPr>
          <w:p w:rsidR="00D47F56" w:rsidRPr="000C5881" w:rsidRDefault="00D47F56" w:rsidP="00AF1B0B">
            <w:pPr>
              <w:jc w:val="center"/>
            </w:pPr>
            <w:r w:rsidRPr="000C5881">
              <w:rPr>
                <w:szCs w:val="22"/>
              </w:rPr>
              <w:t>1891</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549</w:t>
            </w:r>
          </w:p>
        </w:tc>
        <w:tc>
          <w:tcPr>
            <w:tcW w:w="1526" w:type="dxa"/>
            <w:noWrap/>
            <w:vAlign w:val="bottom"/>
          </w:tcPr>
          <w:p w:rsidR="00D47F56" w:rsidRPr="000C5881" w:rsidRDefault="00D47F56" w:rsidP="00AF1B0B">
            <w:pPr>
              <w:jc w:val="center"/>
            </w:pPr>
            <w:r w:rsidRPr="000C5881">
              <w:rPr>
                <w:szCs w:val="22"/>
              </w:rPr>
              <w:t>823</w:t>
            </w:r>
          </w:p>
        </w:tc>
        <w:tc>
          <w:tcPr>
            <w:tcW w:w="1421" w:type="dxa"/>
            <w:noWrap/>
            <w:vAlign w:val="bottom"/>
          </w:tcPr>
          <w:p w:rsidR="00D47F56" w:rsidRPr="000C5881" w:rsidRDefault="00D47F56" w:rsidP="00AF1B0B">
            <w:pPr>
              <w:jc w:val="center"/>
            </w:pPr>
            <w:r w:rsidRPr="000C5881">
              <w:rPr>
                <w:szCs w:val="22"/>
              </w:rPr>
              <w:t>1646</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587</w:t>
            </w:r>
          </w:p>
        </w:tc>
        <w:tc>
          <w:tcPr>
            <w:tcW w:w="1526" w:type="dxa"/>
            <w:noWrap/>
            <w:vAlign w:val="bottom"/>
          </w:tcPr>
          <w:p w:rsidR="00D47F56" w:rsidRPr="000C5881" w:rsidRDefault="00D47F56" w:rsidP="00AF1B0B">
            <w:pPr>
              <w:jc w:val="center"/>
            </w:pPr>
            <w:r w:rsidRPr="000C5881">
              <w:rPr>
                <w:szCs w:val="22"/>
              </w:rPr>
              <w:t>880</w:t>
            </w:r>
          </w:p>
        </w:tc>
        <w:tc>
          <w:tcPr>
            <w:tcW w:w="1421" w:type="dxa"/>
            <w:noWrap/>
            <w:vAlign w:val="bottom"/>
          </w:tcPr>
          <w:p w:rsidR="00D47F56" w:rsidRPr="000C5881" w:rsidRDefault="00D47F56" w:rsidP="00AF1B0B">
            <w:pPr>
              <w:jc w:val="center"/>
            </w:pPr>
            <w:r w:rsidRPr="000C5881">
              <w:rPr>
                <w:szCs w:val="22"/>
              </w:rPr>
              <w:t>1761</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585</w:t>
            </w:r>
          </w:p>
        </w:tc>
        <w:tc>
          <w:tcPr>
            <w:tcW w:w="1526" w:type="dxa"/>
            <w:noWrap/>
            <w:vAlign w:val="bottom"/>
          </w:tcPr>
          <w:p w:rsidR="00D47F56" w:rsidRPr="000C5881" w:rsidRDefault="00D47F56" w:rsidP="00AF1B0B">
            <w:pPr>
              <w:jc w:val="center"/>
            </w:pPr>
            <w:r w:rsidRPr="000C5881">
              <w:rPr>
                <w:szCs w:val="22"/>
              </w:rPr>
              <w:t>878</w:t>
            </w:r>
          </w:p>
        </w:tc>
        <w:tc>
          <w:tcPr>
            <w:tcW w:w="1421" w:type="dxa"/>
            <w:noWrap/>
            <w:vAlign w:val="bottom"/>
          </w:tcPr>
          <w:p w:rsidR="00D47F56" w:rsidRPr="000C5881" w:rsidRDefault="00D47F56" w:rsidP="00AF1B0B">
            <w:pPr>
              <w:jc w:val="center"/>
            </w:pPr>
            <w:r w:rsidRPr="000C5881">
              <w:rPr>
                <w:szCs w:val="22"/>
              </w:rPr>
              <w:t>1756</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8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87</w:t>
            </w:r>
          </w:p>
        </w:tc>
        <w:tc>
          <w:tcPr>
            <w:tcW w:w="1526" w:type="dxa"/>
            <w:noWrap/>
            <w:vAlign w:val="bottom"/>
          </w:tcPr>
          <w:p w:rsidR="00D47F56" w:rsidRPr="000C5881" w:rsidRDefault="00D47F56" w:rsidP="00AF1B0B">
            <w:pPr>
              <w:jc w:val="center"/>
            </w:pPr>
            <w:r w:rsidRPr="000C5881">
              <w:rPr>
                <w:szCs w:val="22"/>
              </w:rPr>
              <w:t>130</w:t>
            </w:r>
          </w:p>
        </w:tc>
        <w:tc>
          <w:tcPr>
            <w:tcW w:w="1421" w:type="dxa"/>
            <w:noWrap/>
            <w:vAlign w:val="bottom"/>
          </w:tcPr>
          <w:p w:rsidR="00D47F56" w:rsidRPr="000C5881" w:rsidRDefault="00D47F56" w:rsidP="00AF1B0B">
            <w:pPr>
              <w:jc w:val="center"/>
            </w:pPr>
            <w:r w:rsidRPr="000C5881">
              <w:rPr>
                <w:szCs w:val="22"/>
              </w:rPr>
              <w:t>260</w:t>
            </w:r>
          </w:p>
        </w:tc>
        <w:tc>
          <w:tcPr>
            <w:tcW w:w="5082" w:type="dxa"/>
            <w:noWrap/>
            <w:vAlign w:val="bottom"/>
          </w:tcPr>
          <w:p w:rsidR="00D47F56" w:rsidRPr="000C5881" w:rsidRDefault="00D47F56" w:rsidP="00AF1B0B">
            <w:pPr>
              <w:rPr>
                <w:sz w:val="20"/>
              </w:rPr>
            </w:pPr>
            <w:r w:rsidRPr="000C5881">
              <w:rPr>
                <w:sz w:val="20"/>
              </w:rPr>
              <w:t>Al-khafaji &amp; Tabatabai 1979</w:t>
            </w:r>
          </w:p>
        </w:tc>
      </w:tr>
      <w:tr w:rsidR="00D47F56" w:rsidRPr="000C5881" w:rsidTr="00AF1B0B">
        <w:trPr>
          <w:trHeight w:val="28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867</w:t>
            </w:r>
          </w:p>
        </w:tc>
        <w:tc>
          <w:tcPr>
            <w:tcW w:w="1526" w:type="dxa"/>
            <w:noWrap/>
            <w:vAlign w:val="bottom"/>
          </w:tcPr>
          <w:p w:rsidR="00D47F56" w:rsidRPr="000C5881" w:rsidRDefault="00D47F56" w:rsidP="00AF1B0B">
            <w:pPr>
              <w:jc w:val="center"/>
            </w:pPr>
            <w:r w:rsidRPr="000C5881">
              <w:rPr>
                <w:szCs w:val="22"/>
              </w:rPr>
              <w:t>1300</w:t>
            </w:r>
          </w:p>
        </w:tc>
        <w:tc>
          <w:tcPr>
            <w:tcW w:w="1421" w:type="dxa"/>
            <w:noWrap/>
            <w:vAlign w:val="bottom"/>
          </w:tcPr>
          <w:p w:rsidR="00D47F56" w:rsidRPr="000C5881" w:rsidRDefault="00D47F56" w:rsidP="00AF1B0B">
            <w:pPr>
              <w:jc w:val="center"/>
            </w:pPr>
            <w:r w:rsidRPr="000C5881">
              <w:rPr>
                <w:szCs w:val="22"/>
              </w:rPr>
              <w:t>2600</w:t>
            </w:r>
          </w:p>
        </w:tc>
        <w:tc>
          <w:tcPr>
            <w:tcW w:w="5082" w:type="dxa"/>
            <w:noWrap/>
            <w:vAlign w:val="bottom"/>
          </w:tcPr>
          <w:p w:rsidR="00D47F56" w:rsidRPr="000C5881" w:rsidRDefault="00D47F56" w:rsidP="00AF1B0B">
            <w:pPr>
              <w:rPr>
                <w:sz w:val="20"/>
              </w:rPr>
            </w:pPr>
            <w:r w:rsidRPr="000C5881">
              <w:rPr>
                <w:sz w:val="20"/>
              </w:rPr>
              <w:t>Al-khafaji &amp; Tabatabai 1979</w:t>
            </w:r>
          </w:p>
        </w:tc>
      </w:tr>
      <w:tr w:rsidR="00D47F56" w:rsidRPr="000C5881" w:rsidTr="00AF1B0B">
        <w:trPr>
          <w:trHeight w:val="28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37</w:t>
            </w:r>
          </w:p>
        </w:tc>
        <w:tc>
          <w:tcPr>
            <w:tcW w:w="1526" w:type="dxa"/>
            <w:noWrap/>
            <w:vAlign w:val="bottom"/>
          </w:tcPr>
          <w:p w:rsidR="00D47F56" w:rsidRPr="000C5881" w:rsidRDefault="00D47F56" w:rsidP="00AF1B0B">
            <w:pPr>
              <w:jc w:val="center"/>
            </w:pPr>
            <w:r w:rsidRPr="000C5881">
              <w:rPr>
                <w:szCs w:val="22"/>
              </w:rPr>
              <w:t>55</w:t>
            </w:r>
          </w:p>
        </w:tc>
        <w:tc>
          <w:tcPr>
            <w:tcW w:w="1421" w:type="dxa"/>
            <w:noWrap/>
            <w:vAlign w:val="bottom"/>
          </w:tcPr>
          <w:p w:rsidR="00D47F56" w:rsidRPr="000C5881" w:rsidRDefault="00D47F56" w:rsidP="00AF1B0B">
            <w:pPr>
              <w:jc w:val="center"/>
            </w:pPr>
            <w:r w:rsidRPr="000C5881">
              <w:rPr>
                <w:szCs w:val="22"/>
              </w:rPr>
              <w:t>56</w:t>
            </w:r>
          </w:p>
        </w:tc>
        <w:tc>
          <w:tcPr>
            <w:tcW w:w="5082" w:type="dxa"/>
            <w:noWrap/>
            <w:vAlign w:val="bottom"/>
          </w:tcPr>
          <w:p w:rsidR="00D47F56" w:rsidRPr="000C5881" w:rsidRDefault="00D47F56" w:rsidP="00AF1B0B">
            <w:pPr>
              <w:rPr>
                <w:sz w:val="20"/>
              </w:rPr>
            </w:pPr>
            <w:r w:rsidRPr="000C5881">
              <w:rPr>
                <w:sz w:val="20"/>
              </w:rPr>
              <w:t>Haanstra &amp; Doelman 1991</w:t>
            </w:r>
          </w:p>
        </w:tc>
      </w:tr>
      <w:tr w:rsidR="00D47F56" w:rsidRPr="000C5881" w:rsidTr="00AF1B0B">
        <w:trPr>
          <w:trHeight w:val="28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37</w:t>
            </w:r>
          </w:p>
        </w:tc>
        <w:tc>
          <w:tcPr>
            <w:tcW w:w="1526" w:type="dxa"/>
            <w:noWrap/>
            <w:vAlign w:val="bottom"/>
          </w:tcPr>
          <w:p w:rsidR="00D47F56" w:rsidRPr="000C5881" w:rsidRDefault="00D47F56" w:rsidP="00AF1B0B">
            <w:pPr>
              <w:jc w:val="center"/>
            </w:pPr>
            <w:r w:rsidRPr="000C5881">
              <w:rPr>
                <w:szCs w:val="22"/>
              </w:rPr>
              <w:t>55</w:t>
            </w:r>
          </w:p>
        </w:tc>
        <w:tc>
          <w:tcPr>
            <w:tcW w:w="1421" w:type="dxa"/>
            <w:noWrap/>
            <w:vAlign w:val="bottom"/>
          </w:tcPr>
          <w:p w:rsidR="00D47F56" w:rsidRPr="000C5881" w:rsidRDefault="00D47F56" w:rsidP="00AF1B0B">
            <w:pPr>
              <w:jc w:val="center"/>
            </w:pPr>
            <w:r w:rsidRPr="000C5881">
              <w:rPr>
                <w:szCs w:val="22"/>
              </w:rPr>
              <w:t>203</w:t>
            </w:r>
          </w:p>
        </w:tc>
        <w:tc>
          <w:tcPr>
            <w:tcW w:w="5082" w:type="dxa"/>
            <w:noWrap/>
            <w:vAlign w:val="bottom"/>
          </w:tcPr>
          <w:p w:rsidR="00D47F56" w:rsidRPr="000C5881" w:rsidRDefault="00D47F56" w:rsidP="00AF1B0B">
            <w:pPr>
              <w:rPr>
                <w:sz w:val="20"/>
              </w:rPr>
            </w:pPr>
            <w:r w:rsidRPr="000C5881">
              <w:rPr>
                <w:sz w:val="20"/>
              </w:rPr>
              <w:t>Haanstra &amp; Doelman 1991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55</w:t>
            </w:r>
          </w:p>
        </w:tc>
        <w:tc>
          <w:tcPr>
            <w:tcW w:w="1526" w:type="dxa"/>
            <w:noWrap/>
            <w:vAlign w:val="bottom"/>
          </w:tcPr>
          <w:p w:rsidR="00D47F56" w:rsidRPr="000C5881" w:rsidRDefault="00D47F56" w:rsidP="00AF1B0B">
            <w:pPr>
              <w:jc w:val="center"/>
            </w:pPr>
            <w:r w:rsidRPr="000C5881">
              <w:rPr>
                <w:szCs w:val="22"/>
              </w:rPr>
              <w:t>83</w:t>
            </w:r>
          </w:p>
        </w:tc>
        <w:tc>
          <w:tcPr>
            <w:tcW w:w="1421" w:type="dxa"/>
            <w:noWrap/>
            <w:vAlign w:val="bottom"/>
          </w:tcPr>
          <w:p w:rsidR="00D47F56" w:rsidRPr="000C5881" w:rsidRDefault="00D47F56" w:rsidP="00AF1B0B">
            <w:pPr>
              <w:jc w:val="center"/>
            </w:pPr>
            <w:r w:rsidRPr="000C5881">
              <w:rPr>
                <w:szCs w:val="22"/>
              </w:rPr>
              <w:t>235</w:t>
            </w:r>
          </w:p>
        </w:tc>
        <w:tc>
          <w:tcPr>
            <w:tcW w:w="5082" w:type="dxa"/>
            <w:noWrap/>
            <w:vAlign w:val="bottom"/>
          </w:tcPr>
          <w:p w:rsidR="00D47F56" w:rsidRPr="000C5881" w:rsidRDefault="00D47F56" w:rsidP="00AF1B0B">
            <w:pPr>
              <w:rPr>
                <w:sz w:val="20"/>
              </w:rPr>
            </w:pPr>
            <w:r w:rsidRPr="000C5881">
              <w:rPr>
                <w:sz w:val="20"/>
              </w:rPr>
              <w:t>Haanstra &amp; Doelman 1991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37</w:t>
            </w:r>
          </w:p>
        </w:tc>
        <w:tc>
          <w:tcPr>
            <w:tcW w:w="1526" w:type="dxa"/>
            <w:noWrap/>
            <w:vAlign w:val="bottom"/>
          </w:tcPr>
          <w:p w:rsidR="00D47F56" w:rsidRPr="000C5881" w:rsidRDefault="00D47F56" w:rsidP="00AF1B0B">
            <w:pPr>
              <w:jc w:val="center"/>
            </w:pPr>
            <w:r w:rsidRPr="000C5881">
              <w:rPr>
                <w:szCs w:val="22"/>
              </w:rPr>
              <w:t>55</w:t>
            </w:r>
          </w:p>
        </w:tc>
        <w:tc>
          <w:tcPr>
            <w:tcW w:w="1421" w:type="dxa"/>
            <w:noWrap/>
            <w:vAlign w:val="bottom"/>
          </w:tcPr>
          <w:p w:rsidR="00D47F56" w:rsidRPr="000C5881" w:rsidRDefault="00D47F56" w:rsidP="00AF1B0B">
            <w:pPr>
              <w:jc w:val="center"/>
            </w:pPr>
            <w:r w:rsidRPr="000C5881">
              <w:rPr>
                <w:szCs w:val="22"/>
              </w:rPr>
              <w:t>87</w:t>
            </w:r>
          </w:p>
        </w:tc>
        <w:tc>
          <w:tcPr>
            <w:tcW w:w="5082" w:type="dxa"/>
            <w:noWrap/>
            <w:vAlign w:val="bottom"/>
          </w:tcPr>
          <w:p w:rsidR="00D47F56" w:rsidRPr="000C5881" w:rsidRDefault="00D47F56" w:rsidP="00AF1B0B">
            <w:pPr>
              <w:rPr>
                <w:sz w:val="20"/>
              </w:rPr>
            </w:pPr>
            <w:r w:rsidRPr="000C5881">
              <w:rPr>
                <w:sz w:val="20"/>
              </w:rPr>
              <w:t>Haanstra &amp; Doelman 1991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1819</w:t>
            </w:r>
          </w:p>
        </w:tc>
        <w:tc>
          <w:tcPr>
            <w:tcW w:w="1526" w:type="dxa"/>
            <w:noWrap/>
            <w:vAlign w:val="bottom"/>
          </w:tcPr>
          <w:p w:rsidR="00D47F56" w:rsidRPr="000C5881" w:rsidRDefault="00D47F56" w:rsidP="00AF1B0B">
            <w:pPr>
              <w:jc w:val="center"/>
            </w:pPr>
            <w:r w:rsidRPr="000C5881">
              <w:rPr>
                <w:szCs w:val="22"/>
              </w:rPr>
              <w:t>2729</w:t>
            </w:r>
          </w:p>
        </w:tc>
        <w:tc>
          <w:tcPr>
            <w:tcW w:w="1421" w:type="dxa"/>
            <w:noWrap/>
            <w:vAlign w:val="bottom"/>
          </w:tcPr>
          <w:p w:rsidR="00D47F56" w:rsidRPr="000C5881" w:rsidRDefault="00D47F56" w:rsidP="00AF1B0B">
            <w:pPr>
              <w:jc w:val="center"/>
            </w:pPr>
            <w:r w:rsidRPr="000C5881">
              <w:rPr>
                <w:szCs w:val="22"/>
              </w:rPr>
              <w:t>2205</w:t>
            </w:r>
          </w:p>
        </w:tc>
        <w:tc>
          <w:tcPr>
            <w:tcW w:w="5082" w:type="dxa"/>
            <w:noWrap/>
            <w:vAlign w:val="bottom"/>
          </w:tcPr>
          <w:p w:rsidR="00D47F56" w:rsidRPr="000C5881" w:rsidRDefault="00D47F56" w:rsidP="00AF1B0B">
            <w:pPr>
              <w:rPr>
                <w:sz w:val="20"/>
              </w:rPr>
            </w:pPr>
            <w:r w:rsidRPr="000C5881">
              <w:rPr>
                <w:sz w:val="20"/>
              </w:rPr>
              <w:t>Haanstra &amp; Doelman,1991</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0.11</w:t>
            </w:r>
          </w:p>
        </w:tc>
        <w:tc>
          <w:tcPr>
            <w:tcW w:w="1526" w:type="dxa"/>
            <w:noWrap/>
            <w:vAlign w:val="bottom"/>
          </w:tcPr>
          <w:p w:rsidR="00D47F56" w:rsidRPr="000C5881" w:rsidRDefault="00D47F56" w:rsidP="00AF1B0B">
            <w:pPr>
              <w:jc w:val="center"/>
            </w:pPr>
            <w:r w:rsidRPr="000C5881">
              <w:rPr>
                <w:szCs w:val="22"/>
              </w:rPr>
              <w:t>0.67</w:t>
            </w:r>
          </w:p>
        </w:tc>
        <w:tc>
          <w:tcPr>
            <w:tcW w:w="1421" w:type="dxa"/>
            <w:noWrap/>
            <w:vAlign w:val="bottom"/>
          </w:tcPr>
          <w:p w:rsidR="00D47F56" w:rsidRPr="000C5881" w:rsidRDefault="00D47F56" w:rsidP="00AF1B0B">
            <w:pPr>
              <w:jc w:val="center"/>
            </w:pPr>
            <w:r w:rsidRPr="000C5881">
              <w:rPr>
                <w:szCs w:val="22"/>
              </w:rPr>
              <w:t>2.08</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0.19</w:t>
            </w:r>
          </w:p>
        </w:tc>
        <w:tc>
          <w:tcPr>
            <w:tcW w:w="1526" w:type="dxa"/>
            <w:noWrap/>
            <w:vAlign w:val="bottom"/>
          </w:tcPr>
          <w:p w:rsidR="00D47F56" w:rsidRPr="000C5881" w:rsidRDefault="00D47F56" w:rsidP="00AF1B0B">
            <w:pPr>
              <w:jc w:val="center"/>
            </w:pPr>
            <w:r w:rsidRPr="000C5881">
              <w:rPr>
                <w:szCs w:val="22"/>
              </w:rPr>
              <w:t>0.95</w:t>
            </w:r>
          </w:p>
        </w:tc>
        <w:tc>
          <w:tcPr>
            <w:tcW w:w="1421" w:type="dxa"/>
            <w:noWrap/>
            <w:vAlign w:val="bottom"/>
          </w:tcPr>
          <w:p w:rsidR="00D47F56" w:rsidRPr="000C5881" w:rsidRDefault="00D47F56" w:rsidP="00AF1B0B">
            <w:pPr>
              <w:jc w:val="center"/>
            </w:pPr>
            <w:r w:rsidRPr="000C5881">
              <w:rPr>
                <w:szCs w:val="22"/>
              </w:rPr>
              <w:t>2.67</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0.18</w:t>
            </w:r>
          </w:p>
        </w:tc>
        <w:tc>
          <w:tcPr>
            <w:tcW w:w="1526" w:type="dxa"/>
            <w:noWrap/>
            <w:vAlign w:val="bottom"/>
          </w:tcPr>
          <w:p w:rsidR="00D47F56" w:rsidRPr="000C5881" w:rsidRDefault="00D47F56" w:rsidP="00AF1B0B">
            <w:pPr>
              <w:jc w:val="center"/>
            </w:pPr>
            <w:r w:rsidRPr="000C5881">
              <w:rPr>
                <w:szCs w:val="22"/>
              </w:rPr>
              <w:t>0.798</w:t>
            </w:r>
          </w:p>
        </w:tc>
        <w:tc>
          <w:tcPr>
            <w:tcW w:w="1421" w:type="dxa"/>
            <w:noWrap/>
            <w:vAlign w:val="bottom"/>
          </w:tcPr>
          <w:p w:rsidR="00D47F56" w:rsidRPr="000C5881" w:rsidRDefault="00D47F56" w:rsidP="00AF1B0B">
            <w:pPr>
              <w:jc w:val="center"/>
            </w:pPr>
            <w:r w:rsidRPr="000C5881">
              <w:rPr>
                <w:szCs w:val="22"/>
              </w:rPr>
              <w:t>2.03</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0.04</w:t>
            </w:r>
          </w:p>
        </w:tc>
        <w:tc>
          <w:tcPr>
            <w:tcW w:w="1526" w:type="dxa"/>
            <w:noWrap/>
            <w:vAlign w:val="bottom"/>
          </w:tcPr>
          <w:p w:rsidR="00D47F56" w:rsidRPr="000C5881" w:rsidRDefault="00D47F56" w:rsidP="00AF1B0B">
            <w:pPr>
              <w:jc w:val="center"/>
            </w:pPr>
            <w:r w:rsidRPr="000C5881">
              <w:rPr>
                <w:szCs w:val="22"/>
              </w:rPr>
              <w:t>0.219</w:t>
            </w:r>
          </w:p>
        </w:tc>
        <w:tc>
          <w:tcPr>
            <w:tcW w:w="1421" w:type="dxa"/>
            <w:noWrap/>
            <w:vAlign w:val="bottom"/>
          </w:tcPr>
          <w:p w:rsidR="00D47F56" w:rsidRPr="000C5881" w:rsidRDefault="00D47F56" w:rsidP="00AF1B0B">
            <w:pPr>
              <w:jc w:val="center"/>
            </w:pPr>
            <w:r w:rsidRPr="000C5881">
              <w:rPr>
                <w:szCs w:val="22"/>
              </w:rPr>
              <w:t>0.644</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0.72</w:t>
            </w:r>
          </w:p>
        </w:tc>
        <w:tc>
          <w:tcPr>
            <w:tcW w:w="1526" w:type="dxa"/>
            <w:noWrap/>
            <w:vAlign w:val="bottom"/>
          </w:tcPr>
          <w:p w:rsidR="00D47F56" w:rsidRPr="000C5881" w:rsidRDefault="00D47F56" w:rsidP="00AF1B0B">
            <w:pPr>
              <w:jc w:val="center"/>
            </w:pPr>
            <w:r w:rsidRPr="000C5881">
              <w:rPr>
                <w:szCs w:val="22"/>
              </w:rPr>
              <w:t>2.33</w:t>
            </w:r>
          </w:p>
        </w:tc>
        <w:tc>
          <w:tcPr>
            <w:tcW w:w="1421" w:type="dxa"/>
            <w:noWrap/>
            <w:vAlign w:val="bottom"/>
          </w:tcPr>
          <w:p w:rsidR="00D47F56" w:rsidRPr="000C5881" w:rsidRDefault="00D47F56" w:rsidP="00AF1B0B">
            <w:pPr>
              <w:jc w:val="center"/>
            </w:pPr>
            <w:r w:rsidRPr="000C5881">
              <w:rPr>
                <w:szCs w:val="22"/>
              </w:rPr>
              <w:t>4.88</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0.43</w:t>
            </w:r>
          </w:p>
        </w:tc>
        <w:tc>
          <w:tcPr>
            <w:tcW w:w="1526" w:type="dxa"/>
            <w:noWrap/>
            <w:vAlign w:val="bottom"/>
          </w:tcPr>
          <w:p w:rsidR="00D47F56" w:rsidRPr="000C5881" w:rsidRDefault="00D47F56" w:rsidP="00AF1B0B">
            <w:pPr>
              <w:jc w:val="center"/>
            </w:pPr>
            <w:r w:rsidRPr="000C5881">
              <w:rPr>
                <w:szCs w:val="22"/>
              </w:rPr>
              <w:t>1.79</w:t>
            </w:r>
          </w:p>
        </w:tc>
        <w:tc>
          <w:tcPr>
            <w:tcW w:w="1421" w:type="dxa"/>
            <w:noWrap/>
            <w:vAlign w:val="bottom"/>
          </w:tcPr>
          <w:p w:rsidR="00D47F56" w:rsidRPr="000C5881" w:rsidRDefault="00D47F56" w:rsidP="00AF1B0B">
            <w:pPr>
              <w:jc w:val="center"/>
            </w:pPr>
            <w:r w:rsidRPr="000C5881">
              <w:rPr>
                <w:szCs w:val="22"/>
              </w:rPr>
              <w:t>4.4</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glutamic acid decomposition</w:t>
            </w:r>
          </w:p>
        </w:tc>
        <w:tc>
          <w:tcPr>
            <w:tcW w:w="1333" w:type="dxa"/>
            <w:noWrap/>
            <w:vAlign w:val="bottom"/>
          </w:tcPr>
          <w:p w:rsidR="00D47F56" w:rsidRPr="000C5881" w:rsidRDefault="00D47F56" w:rsidP="00AF1B0B">
            <w:pPr>
              <w:jc w:val="center"/>
            </w:pPr>
            <w:r w:rsidRPr="000C5881">
              <w:rPr>
                <w:szCs w:val="22"/>
              </w:rPr>
              <w:t>55</w:t>
            </w:r>
          </w:p>
        </w:tc>
        <w:tc>
          <w:tcPr>
            <w:tcW w:w="1526" w:type="dxa"/>
            <w:noWrap/>
            <w:vAlign w:val="bottom"/>
          </w:tcPr>
          <w:p w:rsidR="00D47F56" w:rsidRPr="000C5881" w:rsidRDefault="00D47F56" w:rsidP="00AF1B0B">
            <w:pPr>
              <w:jc w:val="center"/>
            </w:pPr>
            <w:r w:rsidRPr="000C5881">
              <w:rPr>
                <w:szCs w:val="22"/>
              </w:rPr>
              <w:t>400</w:t>
            </w:r>
          </w:p>
        </w:tc>
        <w:tc>
          <w:tcPr>
            <w:tcW w:w="1421" w:type="dxa"/>
            <w:noWrap/>
            <w:vAlign w:val="bottom"/>
          </w:tcPr>
          <w:p w:rsidR="00D47F56" w:rsidRPr="000C5881" w:rsidRDefault="00D47F56" w:rsidP="00AF1B0B">
            <w:pPr>
              <w:jc w:val="center"/>
            </w:pPr>
            <w:r w:rsidRPr="000C5881">
              <w:rPr>
                <w:szCs w:val="22"/>
              </w:rPr>
              <w:t>800</w:t>
            </w:r>
          </w:p>
        </w:tc>
        <w:tc>
          <w:tcPr>
            <w:tcW w:w="5082" w:type="dxa"/>
            <w:noWrap/>
            <w:vAlign w:val="bottom"/>
          </w:tcPr>
          <w:p w:rsidR="00D47F56" w:rsidRPr="000C5881" w:rsidRDefault="00D47F56" w:rsidP="00AF1B0B">
            <w:pPr>
              <w:rPr>
                <w:sz w:val="20"/>
              </w:rPr>
            </w:pPr>
            <w:r w:rsidRPr="000C5881">
              <w:rPr>
                <w:sz w:val="20"/>
              </w:rPr>
              <w:t>Haanstra &amp; Doelman 1984</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glutamic acid decomposition</w:t>
            </w:r>
          </w:p>
        </w:tc>
        <w:tc>
          <w:tcPr>
            <w:tcW w:w="1333" w:type="dxa"/>
            <w:noWrap/>
            <w:vAlign w:val="bottom"/>
          </w:tcPr>
          <w:p w:rsidR="00D47F56" w:rsidRPr="000C5881" w:rsidRDefault="00D47F56" w:rsidP="00AF1B0B">
            <w:pPr>
              <w:jc w:val="center"/>
            </w:pPr>
            <w:r w:rsidRPr="000C5881">
              <w:rPr>
                <w:szCs w:val="22"/>
              </w:rPr>
              <w:t>55</w:t>
            </w:r>
          </w:p>
        </w:tc>
        <w:tc>
          <w:tcPr>
            <w:tcW w:w="1526" w:type="dxa"/>
            <w:noWrap/>
            <w:vAlign w:val="bottom"/>
          </w:tcPr>
          <w:p w:rsidR="00D47F56" w:rsidRPr="000C5881" w:rsidRDefault="00D47F56" w:rsidP="00AF1B0B">
            <w:pPr>
              <w:jc w:val="center"/>
            </w:pPr>
            <w:r w:rsidRPr="000C5881">
              <w:rPr>
                <w:szCs w:val="22"/>
              </w:rPr>
              <w:t>400</w:t>
            </w:r>
          </w:p>
        </w:tc>
        <w:tc>
          <w:tcPr>
            <w:tcW w:w="1421" w:type="dxa"/>
            <w:noWrap/>
            <w:vAlign w:val="bottom"/>
          </w:tcPr>
          <w:p w:rsidR="00D47F56" w:rsidRPr="000C5881" w:rsidRDefault="00D47F56" w:rsidP="00AF1B0B">
            <w:pPr>
              <w:jc w:val="center"/>
            </w:pPr>
            <w:r w:rsidRPr="000C5881">
              <w:rPr>
                <w:szCs w:val="22"/>
              </w:rPr>
              <w:t>800</w:t>
            </w:r>
          </w:p>
        </w:tc>
        <w:tc>
          <w:tcPr>
            <w:tcW w:w="5082" w:type="dxa"/>
            <w:noWrap/>
            <w:vAlign w:val="bottom"/>
          </w:tcPr>
          <w:p w:rsidR="00D47F56" w:rsidRPr="000C5881" w:rsidRDefault="00D47F56" w:rsidP="00AF1B0B">
            <w:pPr>
              <w:rPr>
                <w:sz w:val="20"/>
              </w:rPr>
            </w:pPr>
            <w:r w:rsidRPr="000C5881">
              <w:rPr>
                <w:sz w:val="20"/>
              </w:rPr>
              <w:t>Haanstra &amp; Doelman 1984</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50</w:t>
            </w:r>
          </w:p>
        </w:tc>
        <w:tc>
          <w:tcPr>
            <w:tcW w:w="1526" w:type="dxa"/>
            <w:noWrap/>
            <w:vAlign w:val="bottom"/>
          </w:tcPr>
          <w:p w:rsidR="00D47F56" w:rsidRPr="000C5881" w:rsidRDefault="00D47F56" w:rsidP="00AF1B0B">
            <w:pPr>
              <w:jc w:val="center"/>
            </w:pPr>
            <w:r w:rsidRPr="000C5881">
              <w:rPr>
                <w:szCs w:val="22"/>
              </w:rPr>
              <w:t>200</w:t>
            </w:r>
          </w:p>
        </w:tc>
        <w:tc>
          <w:tcPr>
            <w:tcW w:w="1421" w:type="dxa"/>
            <w:noWrap/>
            <w:vAlign w:val="bottom"/>
          </w:tcPr>
          <w:p w:rsidR="00D47F56" w:rsidRPr="000C5881" w:rsidRDefault="00D47F56" w:rsidP="00AF1B0B">
            <w:pPr>
              <w:jc w:val="center"/>
            </w:pPr>
            <w:r w:rsidRPr="000C5881">
              <w:rPr>
                <w:szCs w:val="22"/>
              </w:rPr>
              <w:t>500</w:t>
            </w:r>
          </w:p>
        </w:tc>
        <w:tc>
          <w:tcPr>
            <w:tcW w:w="5082" w:type="dxa"/>
            <w:noWrap/>
            <w:vAlign w:val="bottom"/>
          </w:tcPr>
          <w:p w:rsidR="00D47F56" w:rsidRPr="000C5881" w:rsidRDefault="00D47F56" w:rsidP="00AF1B0B">
            <w:pPr>
              <w:rPr>
                <w:sz w:val="20"/>
              </w:rPr>
            </w:pPr>
            <w:r w:rsidRPr="000C5881">
              <w:rPr>
                <w:sz w:val="20"/>
              </w:rPr>
              <w:t>Skujins et al.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4.28</w:t>
            </w:r>
          </w:p>
        </w:tc>
        <w:tc>
          <w:tcPr>
            <w:tcW w:w="1526" w:type="dxa"/>
            <w:noWrap/>
            <w:vAlign w:val="bottom"/>
          </w:tcPr>
          <w:p w:rsidR="00D47F56" w:rsidRPr="000C5881" w:rsidRDefault="00D47F56" w:rsidP="00AF1B0B">
            <w:pPr>
              <w:jc w:val="center"/>
            </w:pPr>
            <w:r w:rsidRPr="000C5881">
              <w:rPr>
                <w:szCs w:val="22"/>
              </w:rPr>
              <w:t>18.8</w:t>
            </w:r>
          </w:p>
        </w:tc>
        <w:tc>
          <w:tcPr>
            <w:tcW w:w="1421" w:type="dxa"/>
            <w:noWrap/>
            <w:vAlign w:val="bottom"/>
          </w:tcPr>
          <w:p w:rsidR="00D47F56" w:rsidRPr="000C5881" w:rsidRDefault="00D47F56" w:rsidP="00AF1B0B">
            <w:pPr>
              <w:jc w:val="center"/>
            </w:pPr>
            <w:r w:rsidRPr="000C5881">
              <w:rPr>
                <w:szCs w:val="22"/>
              </w:rPr>
              <w:t>47.8</w:t>
            </w:r>
          </w:p>
        </w:tc>
        <w:tc>
          <w:tcPr>
            <w:tcW w:w="5082" w:type="dxa"/>
            <w:noWrap/>
            <w:vAlign w:val="bottom"/>
          </w:tcPr>
          <w:p w:rsidR="00D47F56" w:rsidRPr="000C5881" w:rsidRDefault="00D47F56" w:rsidP="00AF1B0B">
            <w:pPr>
              <w:rPr>
                <w:sz w:val="20"/>
              </w:rPr>
            </w:pPr>
            <w:r w:rsidRPr="000C5881">
              <w:rPr>
                <w:sz w:val="20"/>
              </w:rPr>
              <w:t>Chang &amp; Broadbent,1982</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400</w:t>
            </w:r>
          </w:p>
        </w:tc>
        <w:tc>
          <w:tcPr>
            <w:tcW w:w="1526" w:type="dxa"/>
            <w:noWrap/>
            <w:vAlign w:val="bottom"/>
          </w:tcPr>
          <w:p w:rsidR="00D47F56" w:rsidRPr="000C5881" w:rsidRDefault="00D47F56" w:rsidP="00AF1B0B">
            <w:pPr>
              <w:jc w:val="center"/>
            </w:pPr>
            <w:r w:rsidRPr="000C5881">
              <w:rPr>
                <w:szCs w:val="22"/>
              </w:rPr>
              <w:t>600</w:t>
            </w:r>
          </w:p>
        </w:tc>
        <w:tc>
          <w:tcPr>
            <w:tcW w:w="1421" w:type="dxa"/>
            <w:noWrap/>
            <w:vAlign w:val="bottom"/>
          </w:tcPr>
          <w:p w:rsidR="00D47F56" w:rsidRPr="000C5881" w:rsidRDefault="00D47F56" w:rsidP="00AF1B0B">
            <w:pPr>
              <w:jc w:val="center"/>
            </w:pPr>
            <w:r w:rsidRPr="000C5881">
              <w:rPr>
                <w:szCs w:val="22"/>
              </w:rPr>
              <w:t>1200</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423</w:t>
            </w:r>
          </w:p>
        </w:tc>
        <w:tc>
          <w:tcPr>
            <w:tcW w:w="1526" w:type="dxa"/>
            <w:noWrap/>
            <w:vAlign w:val="bottom"/>
          </w:tcPr>
          <w:p w:rsidR="00D47F56" w:rsidRPr="000C5881" w:rsidRDefault="00D47F56" w:rsidP="00AF1B0B">
            <w:pPr>
              <w:jc w:val="center"/>
            </w:pPr>
            <w:r w:rsidRPr="000C5881">
              <w:rPr>
                <w:szCs w:val="22"/>
              </w:rPr>
              <w:t>634</w:t>
            </w:r>
          </w:p>
        </w:tc>
        <w:tc>
          <w:tcPr>
            <w:tcW w:w="1421" w:type="dxa"/>
            <w:noWrap/>
            <w:vAlign w:val="bottom"/>
          </w:tcPr>
          <w:p w:rsidR="00D47F56" w:rsidRPr="000C5881" w:rsidRDefault="00D47F56" w:rsidP="00AF1B0B">
            <w:pPr>
              <w:jc w:val="center"/>
            </w:pPr>
            <w:r w:rsidRPr="000C5881">
              <w:rPr>
                <w:szCs w:val="22"/>
              </w:rPr>
              <w:t>1268</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324</w:t>
            </w:r>
          </w:p>
        </w:tc>
        <w:tc>
          <w:tcPr>
            <w:tcW w:w="1526" w:type="dxa"/>
            <w:noWrap/>
            <w:vAlign w:val="bottom"/>
          </w:tcPr>
          <w:p w:rsidR="00D47F56" w:rsidRPr="000C5881" w:rsidRDefault="00D47F56" w:rsidP="00AF1B0B">
            <w:pPr>
              <w:jc w:val="center"/>
            </w:pPr>
            <w:r w:rsidRPr="000C5881">
              <w:rPr>
                <w:szCs w:val="22"/>
              </w:rPr>
              <w:t>486</w:t>
            </w:r>
          </w:p>
        </w:tc>
        <w:tc>
          <w:tcPr>
            <w:tcW w:w="1421" w:type="dxa"/>
            <w:noWrap/>
            <w:vAlign w:val="bottom"/>
          </w:tcPr>
          <w:p w:rsidR="00D47F56" w:rsidRPr="000C5881" w:rsidRDefault="00D47F56" w:rsidP="00AF1B0B">
            <w:pPr>
              <w:jc w:val="center"/>
            </w:pPr>
            <w:r w:rsidRPr="000C5881">
              <w:rPr>
                <w:szCs w:val="22"/>
              </w:rPr>
              <w:t>972</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lastRenderedPageBreak/>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123</w:t>
            </w:r>
          </w:p>
        </w:tc>
        <w:tc>
          <w:tcPr>
            <w:tcW w:w="1526" w:type="dxa"/>
            <w:noWrap/>
            <w:vAlign w:val="bottom"/>
          </w:tcPr>
          <w:p w:rsidR="00D47F56" w:rsidRPr="000C5881" w:rsidRDefault="00D47F56" w:rsidP="00AF1B0B">
            <w:pPr>
              <w:jc w:val="center"/>
            </w:pPr>
            <w:r w:rsidRPr="000C5881">
              <w:rPr>
                <w:szCs w:val="22"/>
              </w:rPr>
              <w:t>184</w:t>
            </w:r>
          </w:p>
        </w:tc>
        <w:tc>
          <w:tcPr>
            <w:tcW w:w="1421" w:type="dxa"/>
            <w:noWrap/>
            <w:vAlign w:val="bottom"/>
          </w:tcPr>
          <w:p w:rsidR="00D47F56" w:rsidRPr="000C5881" w:rsidRDefault="00D47F56" w:rsidP="00AF1B0B">
            <w:pPr>
              <w:jc w:val="center"/>
            </w:pPr>
            <w:r w:rsidRPr="000C5881">
              <w:rPr>
                <w:szCs w:val="22"/>
              </w:rPr>
              <w:t>368</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8.00</w:t>
            </w:r>
          </w:p>
        </w:tc>
        <w:tc>
          <w:tcPr>
            <w:tcW w:w="1526" w:type="dxa"/>
            <w:noWrap/>
            <w:vAlign w:val="bottom"/>
          </w:tcPr>
          <w:p w:rsidR="00D47F56" w:rsidRPr="000C5881" w:rsidRDefault="00D47F56" w:rsidP="00AF1B0B">
            <w:pPr>
              <w:jc w:val="center"/>
            </w:pPr>
            <w:r w:rsidRPr="000C5881">
              <w:rPr>
                <w:szCs w:val="22"/>
              </w:rPr>
              <w:t>12</w:t>
            </w:r>
          </w:p>
        </w:tc>
        <w:tc>
          <w:tcPr>
            <w:tcW w:w="1421" w:type="dxa"/>
            <w:noWrap/>
            <w:vAlign w:val="bottom"/>
          </w:tcPr>
          <w:p w:rsidR="00D47F56" w:rsidRPr="000C5881" w:rsidRDefault="00D47F56" w:rsidP="00AF1B0B">
            <w:pPr>
              <w:jc w:val="center"/>
            </w:pPr>
            <w:r w:rsidRPr="000C5881">
              <w:rPr>
                <w:szCs w:val="22"/>
              </w:rPr>
              <w:t>24</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296</w:t>
            </w:r>
          </w:p>
        </w:tc>
        <w:tc>
          <w:tcPr>
            <w:tcW w:w="1526" w:type="dxa"/>
            <w:noWrap/>
            <w:vAlign w:val="bottom"/>
          </w:tcPr>
          <w:p w:rsidR="00D47F56" w:rsidRPr="000C5881" w:rsidRDefault="00D47F56" w:rsidP="00AF1B0B">
            <w:pPr>
              <w:jc w:val="center"/>
            </w:pPr>
            <w:r w:rsidRPr="000C5881">
              <w:rPr>
                <w:szCs w:val="22"/>
              </w:rPr>
              <w:t>444</w:t>
            </w:r>
          </w:p>
        </w:tc>
        <w:tc>
          <w:tcPr>
            <w:tcW w:w="1421" w:type="dxa"/>
            <w:noWrap/>
            <w:vAlign w:val="bottom"/>
          </w:tcPr>
          <w:p w:rsidR="00D47F56" w:rsidRPr="000C5881" w:rsidRDefault="00D47F56" w:rsidP="00AF1B0B">
            <w:pPr>
              <w:jc w:val="center"/>
            </w:pPr>
            <w:r w:rsidRPr="000C5881">
              <w:rPr>
                <w:szCs w:val="22"/>
              </w:rPr>
              <w:t>888</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431</w:t>
            </w:r>
          </w:p>
        </w:tc>
        <w:tc>
          <w:tcPr>
            <w:tcW w:w="1526" w:type="dxa"/>
            <w:noWrap/>
            <w:vAlign w:val="bottom"/>
          </w:tcPr>
          <w:p w:rsidR="00D47F56" w:rsidRPr="000C5881" w:rsidRDefault="00D47F56" w:rsidP="00AF1B0B">
            <w:pPr>
              <w:jc w:val="center"/>
            </w:pPr>
            <w:r w:rsidRPr="000C5881">
              <w:rPr>
                <w:szCs w:val="22"/>
              </w:rPr>
              <w:t>646</w:t>
            </w:r>
          </w:p>
        </w:tc>
        <w:tc>
          <w:tcPr>
            <w:tcW w:w="1421" w:type="dxa"/>
            <w:noWrap/>
            <w:vAlign w:val="bottom"/>
          </w:tcPr>
          <w:p w:rsidR="00D47F56" w:rsidRPr="000C5881" w:rsidRDefault="00D47F56" w:rsidP="00AF1B0B">
            <w:pPr>
              <w:jc w:val="center"/>
            </w:pPr>
            <w:r w:rsidRPr="000C5881">
              <w:rPr>
                <w:szCs w:val="22"/>
              </w:rPr>
              <w:t>1292</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1853</w:t>
            </w:r>
          </w:p>
        </w:tc>
        <w:tc>
          <w:tcPr>
            <w:tcW w:w="1526" w:type="dxa"/>
            <w:noWrap/>
            <w:vAlign w:val="bottom"/>
          </w:tcPr>
          <w:p w:rsidR="00D47F56" w:rsidRPr="000C5881" w:rsidRDefault="00D47F56" w:rsidP="00AF1B0B">
            <w:pPr>
              <w:jc w:val="center"/>
            </w:pPr>
            <w:r w:rsidRPr="000C5881">
              <w:rPr>
                <w:szCs w:val="22"/>
              </w:rPr>
              <w:t>2780</w:t>
            </w:r>
          </w:p>
        </w:tc>
        <w:tc>
          <w:tcPr>
            <w:tcW w:w="1421" w:type="dxa"/>
            <w:noWrap/>
            <w:vAlign w:val="bottom"/>
          </w:tcPr>
          <w:p w:rsidR="00D47F56" w:rsidRPr="000C5881" w:rsidRDefault="00D47F56" w:rsidP="00AF1B0B">
            <w:pPr>
              <w:jc w:val="center"/>
            </w:pPr>
            <w:r w:rsidRPr="000C5881">
              <w:rPr>
                <w:szCs w:val="22"/>
              </w:rPr>
              <w:t>5560</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2823</w:t>
            </w:r>
          </w:p>
        </w:tc>
        <w:tc>
          <w:tcPr>
            <w:tcW w:w="1526" w:type="dxa"/>
            <w:noWrap/>
            <w:vAlign w:val="bottom"/>
          </w:tcPr>
          <w:p w:rsidR="00D47F56" w:rsidRPr="000C5881" w:rsidRDefault="00D47F56" w:rsidP="00AF1B0B">
            <w:pPr>
              <w:jc w:val="center"/>
            </w:pPr>
            <w:r w:rsidRPr="000C5881">
              <w:rPr>
                <w:szCs w:val="22"/>
              </w:rPr>
              <w:t>4234</w:t>
            </w:r>
          </w:p>
        </w:tc>
        <w:tc>
          <w:tcPr>
            <w:tcW w:w="1421" w:type="dxa"/>
            <w:noWrap/>
            <w:vAlign w:val="bottom"/>
          </w:tcPr>
          <w:p w:rsidR="00D47F56" w:rsidRPr="000C5881" w:rsidRDefault="00D47F56" w:rsidP="00AF1B0B">
            <w:pPr>
              <w:jc w:val="center"/>
            </w:pPr>
            <w:r w:rsidRPr="000C5881">
              <w:rPr>
                <w:szCs w:val="22"/>
              </w:rPr>
              <w:t>8468</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86.7</w:t>
            </w:r>
          </w:p>
        </w:tc>
        <w:tc>
          <w:tcPr>
            <w:tcW w:w="1526" w:type="dxa"/>
            <w:noWrap/>
            <w:vAlign w:val="bottom"/>
          </w:tcPr>
          <w:p w:rsidR="00D47F56" w:rsidRPr="000C5881" w:rsidRDefault="00D47F56" w:rsidP="00AF1B0B">
            <w:pPr>
              <w:jc w:val="center"/>
            </w:pPr>
            <w:r w:rsidRPr="000C5881">
              <w:rPr>
                <w:szCs w:val="22"/>
              </w:rPr>
              <w:t>130</w:t>
            </w:r>
          </w:p>
        </w:tc>
        <w:tc>
          <w:tcPr>
            <w:tcW w:w="1421" w:type="dxa"/>
            <w:noWrap/>
            <w:vAlign w:val="bottom"/>
          </w:tcPr>
          <w:p w:rsidR="00D47F56" w:rsidRPr="000C5881" w:rsidRDefault="00D47F56" w:rsidP="00AF1B0B">
            <w:pPr>
              <w:jc w:val="center"/>
            </w:pPr>
            <w:r w:rsidRPr="000C5881">
              <w:rPr>
                <w:szCs w:val="22"/>
              </w:rPr>
              <w:t>260</w:t>
            </w:r>
          </w:p>
        </w:tc>
        <w:tc>
          <w:tcPr>
            <w:tcW w:w="5082" w:type="dxa"/>
            <w:noWrap/>
            <w:vAlign w:val="bottom"/>
          </w:tcPr>
          <w:p w:rsidR="00D47F56" w:rsidRPr="000C5881" w:rsidRDefault="00D47F56" w:rsidP="00AF1B0B">
            <w:pPr>
              <w:rPr>
                <w:sz w:val="20"/>
              </w:rPr>
            </w:pPr>
            <w:r w:rsidRPr="000C5881">
              <w:rPr>
                <w:sz w:val="20"/>
              </w:rPr>
              <w:t>Fu &amp; Tabatabai 1989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173</w:t>
            </w:r>
          </w:p>
        </w:tc>
        <w:tc>
          <w:tcPr>
            <w:tcW w:w="1526" w:type="dxa"/>
            <w:noWrap/>
            <w:vAlign w:val="bottom"/>
          </w:tcPr>
          <w:p w:rsidR="00D47F56" w:rsidRPr="000C5881" w:rsidRDefault="00D47F56" w:rsidP="00AF1B0B">
            <w:pPr>
              <w:jc w:val="center"/>
            </w:pPr>
            <w:r w:rsidRPr="000C5881">
              <w:rPr>
                <w:szCs w:val="22"/>
              </w:rPr>
              <w:t>260</w:t>
            </w:r>
          </w:p>
        </w:tc>
        <w:tc>
          <w:tcPr>
            <w:tcW w:w="1421" w:type="dxa"/>
            <w:noWrap/>
            <w:vAlign w:val="bottom"/>
          </w:tcPr>
          <w:p w:rsidR="00D47F56" w:rsidRPr="000C5881" w:rsidRDefault="00D47F56" w:rsidP="00AF1B0B">
            <w:pPr>
              <w:jc w:val="center"/>
            </w:pPr>
            <w:r w:rsidRPr="000C5881">
              <w:rPr>
                <w:szCs w:val="22"/>
              </w:rPr>
              <w:t>520</w:t>
            </w:r>
          </w:p>
        </w:tc>
        <w:tc>
          <w:tcPr>
            <w:tcW w:w="5082" w:type="dxa"/>
            <w:noWrap/>
            <w:vAlign w:val="bottom"/>
          </w:tcPr>
          <w:p w:rsidR="00D47F56" w:rsidRPr="000C5881" w:rsidRDefault="00D47F56" w:rsidP="00AF1B0B">
            <w:pPr>
              <w:rPr>
                <w:sz w:val="20"/>
              </w:rPr>
            </w:pPr>
            <w:r w:rsidRPr="000C5881">
              <w:rPr>
                <w:sz w:val="20"/>
              </w:rPr>
              <w:t>Liang &amp; Tabatabai 1977</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nitrogenase</w:t>
            </w:r>
          </w:p>
        </w:tc>
        <w:tc>
          <w:tcPr>
            <w:tcW w:w="1333" w:type="dxa"/>
            <w:noWrap/>
            <w:vAlign w:val="bottom"/>
          </w:tcPr>
          <w:p w:rsidR="00D47F56" w:rsidRPr="000C5881" w:rsidRDefault="00D47F56" w:rsidP="00AF1B0B">
            <w:pPr>
              <w:jc w:val="center"/>
            </w:pPr>
            <w:r w:rsidRPr="000C5881">
              <w:rPr>
                <w:szCs w:val="22"/>
              </w:rPr>
              <w:t>&lt;&lt;50</w:t>
            </w:r>
          </w:p>
        </w:tc>
        <w:tc>
          <w:tcPr>
            <w:tcW w:w="1526" w:type="dxa"/>
            <w:noWrap/>
            <w:vAlign w:val="bottom"/>
          </w:tcPr>
          <w:p w:rsidR="00D47F56" w:rsidRPr="000C5881" w:rsidRDefault="00D47F56" w:rsidP="00AF1B0B">
            <w:pPr>
              <w:jc w:val="center"/>
            </w:pPr>
            <w:r w:rsidRPr="000C5881">
              <w:rPr>
                <w:szCs w:val="22"/>
              </w:rPr>
              <w:t>&lt;&lt;50</w:t>
            </w:r>
          </w:p>
        </w:tc>
        <w:tc>
          <w:tcPr>
            <w:tcW w:w="1421" w:type="dxa"/>
            <w:noWrap/>
            <w:vAlign w:val="bottom"/>
          </w:tcPr>
          <w:p w:rsidR="00D47F56" w:rsidRPr="000C5881" w:rsidRDefault="00D47F56" w:rsidP="00AF1B0B">
            <w:pPr>
              <w:jc w:val="center"/>
            </w:pPr>
            <w:r w:rsidRPr="000C5881">
              <w:rPr>
                <w:szCs w:val="22"/>
              </w:rPr>
              <w:t>&lt;&lt;50</w:t>
            </w:r>
          </w:p>
        </w:tc>
        <w:tc>
          <w:tcPr>
            <w:tcW w:w="5082" w:type="dxa"/>
            <w:noWrap/>
            <w:vAlign w:val="bottom"/>
          </w:tcPr>
          <w:p w:rsidR="00D47F56" w:rsidRPr="000C5881" w:rsidRDefault="00D47F56" w:rsidP="00AF1B0B">
            <w:pPr>
              <w:rPr>
                <w:sz w:val="20"/>
              </w:rPr>
            </w:pPr>
            <w:r w:rsidRPr="000C5881">
              <w:rPr>
                <w:sz w:val="20"/>
              </w:rPr>
              <w:t>Skujins et al. 1986</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50.0</w:t>
            </w:r>
          </w:p>
        </w:tc>
        <w:tc>
          <w:tcPr>
            <w:tcW w:w="1526" w:type="dxa"/>
            <w:noWrap/>
            <w:vAlign w:val="bottom"/>
          </w:tcPr>
          <w:p w:rsidR="00D47F56" w:rsidRPr="000C5881" w:rsidRDefault="00D47F56" w:rsidP="00AF1B0B">
            <w:pPr>
              <w:jc w:val="center"/>
            </w:pPr>
            <w:r w:rsidRPr="000C5881">
              <w:rPr>
                <w:szCs w:val="22"/>
              </w:rPr>
              <w:t>200</w:t>
            </w:r>
          </w:p>
        </w:tc>
        <w:tc>
          <w:tcPr>
            <w:tcW w:w="1421" w:type="dxa"/>
            <w:noWrap/>
            <w:vAlign w:val="bottom"/>
          </w:tcPr>
          <w:p w:rsidR="00D47F56" w:rsidRPr="000C5881" w:rsidRDefault="00D47F56" w:rsidP="00AF1B0B">
            <w:pPr>
              <w:jc w:val="center"/>
            </w:pPr>
            <w:r w:rsidRPr="000C5881">
              <w:rPr>
                <w:szCs w:val="22"/>
              </w:rPr>
              <w:t>500</w:t>
            </w:r>
          </w:p>
        </w:tc>
        <w:tc>
          <w:tcPr>
            <w:tcW w:w="5082" w:type="dxa"/>
            <w:noWrap/>
            <w:vAlign w:val="bottom"/>
          </w:tcPr>
          <w:p w:rsidR="00D47F56" w:rsidRPr="000C5881" w:rsidRDefault="00D47F56" w:rsidP="00AF1B0B">
            <w:pPr>
              <w:rPr>
                <w:sz w:val="20"/>
              </w:rPr>
            </w:pPr>
            <w:r w:rsidRPr="000C5881">
              <w:rPr>
                <w:sz w:val="20"/>
              </w:rPr>
              <w:t>Skujins et al.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33.3</w:t>
            </w:r>
          </w:p>
        </w:tc>
        <w:tc>
          <w:tcPr>
            <w:tcW w:w="1526" w:type="dxa"/>
            <w:noWrap/>
            <w:vAlign w:val="bottom"/>
          </w:tcPr>
          <w:p w:rsidR="00D47F56" w:rsidRPr="000C5881" w:rsidRDefault="00D47F56" w:rsidP="00AF1B0B">
            <w:pPr>
              <w:jc w:val="center"/>
            </w:pPr>
            <w:r w:rsidRPr="000C5881">
              <w:rPr>
                <w:szCs w:val="22"/>
              </w:rPr>
              <w:t>50</w:t>
            </w:r>
          </w:p>
        </w:tc>
        <w:tc>
          <w:tcPr>
            <w:tcW w:w="1421" w:type="dxa"/>
            <w:noWrap/>
            <w:vAlign w:val="bottom"/>
          </w:tcPr>
          <w:p w:rsidR="00D47F56" w:rsidRPr="000C5881" w:rsidRDefault="00D47F56" w:rsidP="00AF1B0B">
            <w:pPr>
              <w:jc w:val="center"/>
            </w:pPr>
            <w:r w:rsidRPr="000C5881">
              <w:rPr>
                <w:szCs w:val="22"/>
              </w:rPr>
              <w:t>100</w:t>
            </w:r>
          </w:p>
        </w:tc>
        <w:tc>
          <w:tcPr>
            <w:tcW w:w="5082" w:type="dxa"/>
            <w:noWrap/>
            <w:vAlign w:val="bottom"/>
          </w:tcPr>
          <w:p w:rsidR="00D47F56" w:rsidRPr="000C5881" w:rsidRDefault="00D47F56" w:rsidP="00AF1B0B">
            <w:pPr>
              <w:rPr>
                <w:sz w:val="20"/>
              </w:rPr>
            </w:pPr>
            <w:r w:rsidRPr="000C5881">
              <w:rPr>
                <w:sz w:val="20"/>
              </w:rPr>
              <w:t>Chang &amp; Broadbent 1981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32.1</w:t>
            </w:r>
          </w:p>
        </w:tc>
        <w:tc>
          <w:tcPr>
            <w:tcW w:w="1526" w:type="dxa"/>
            <w:noWrap/>
            <w:vAlign w:val="bottom"/>
          </w:tcPr>
          <w:p w:rsidR="00D47F56" w:rsidRPr="000C5881" w:rsidRDefault="00D47F56" w:rsidP="00AF1B0B">
            <w:pPr>
              <w:jc w:val="center"/>
            </w:pPr>
            <w:r w:rsidRPr="000C5881">
              <w:rPr>
                <w:szCs w:val="22"/>
              </w:rPr>
              <w:t>219</w:t>
            </w:r>
          </w:p>
        </w:tc>
        <w:tc>
          <w:tcPr>
            <w:tcW w:w="1421" w:type="dxa"/>
            <w:noWrap/>
            <w:vAlign w:val="bottom"/>
          </w:tcPr>
          <w:p w:rsidR="00D47F56" w:rsidRPr="000C5881" w:rsidRDefault="00D47F56" w:rsidP="00AF1B0B">
            <w:pPr>
              <w:jc w:val="center"/>
            </w:pPr>
            <w:r w:rsidRPr="000C5881">
              <w:rPr>
                <w:szCs w:val="22"/>
              </w:rPr>
              <w:t>730</w:t>
            </w:r>
          </w:p>
        </w:tc>
        <w:tc>
          <w:tcPr>
            <w:tcW w:w="5082" w:type="dxa"/>
            <w:noWrap/>
            <w:vAlign w:val="bottom"/>
          </w:tcPr>
          <w:p w:rsidR="00D47F56" w:rsidRPr="000C5881" w:rsidRDefault="00D47F56" w:rsidP="00AF1B0B">
            <w:pPr>
              <w:rPr>
                <w:sz w:val="20"/>
              </w:rPr>
            </w:pPr>
            <w:r w:rsidRPr="000C5881">
              <w:rPr>
                <w:sz w:val="20"/>
              </w:rPr>
              <w:t>Doelman &amp; Haanstra 1984</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2099</w:t>
            </w:r>
          </w:p>
        </w:tc>
        <w:tc>
          <w:tcPr>
            <w:tcW w:w="1526" w:type="dxa"/>
            <w:noWrap/>
            <w:vAlign w:val="bottom"/>
          </w:tcPr>
          <w:p w:rsidR="00D47F56" w:rsidRPr="000C5881" w:rsidRDefault="00D47F56" w:rsidP="00AF1B0B">
            <w:pPr>
              <w:jc w:val="center"/>
            </w:pPr>
            <w:r w:rsidRPr="000C5881">
              <w:rPr>
                <w:szCs w:val="22"/>
              </w:rPr>
              <w:t>7514</w:t>
            </w:r>
          </w:p>
        </w:tc>
        <w:tc>
          <w:tcPr>
            <w:tcW w:w="1421" w:type="dxa"/>
            <w:noWrap/>
            <w:vAlign w:val="bottom"/>
          </w:tcPr>
          <w:p w:rsidR="00D47F56" w:rsidRPr="000C5881" w:rsidRDefault="00D47F56" w:rsidP="00AF1B0B">
            <w:pPr>
              <w:jc w:val="center"/>
            </w:pPr>
            <w:r w:rsidRPr="000C5881">
              <w:rPr>
                <w:szCs w:val="22"/>
              </w:rPr>
              <w:t>&gt;8000</w:t>
            </w:r>
          </w:p>
        </w:tc>
        <w:tc>
          <w:tcPr>
            <w:tcW w:w="5082" w:type="dxa"/>
            <w:noWrap/>
            <w:vAlign w:val="bottom"/>
          </w:tcPr>
          <w:p w:rsidR="00D47F56" w:rsidRPr="000C5881" w:rsidRDefault="00D47F56" w:rsidP="00AF1B0B">
            <w:pPr>
              <w:rPr>
                <w:sz w:val="20"/>
              </w:rPr>
            </w:pPr>
            <w:r w:rsidRPr="000C5881">
              <w:rPr>
                <w:sz w:val="20"/>
              </w:rPr>
              <w:t>Doelman &amp; Haanstra 1984</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66.7</w:t>
            </w:r>
          </w:p>
        </w:tc>
        <w:tc>
          <w:tcPr>
            <w:tcW w:w="1526" w:type="dxa"/>
            <w:noWrap/>
            <w:vAlign w:val="bottom"/>
          </w:tcPr>
          <w:p w:rsidR="00D47F56" w:rsidRPr="000C5881" w:rsidRDefault="00D47F56" w:rsidP="00AF1B0B">
            <w:pPr>
              <w:jc w:val="center"/>
            </w:pPr>
            <w:r w:rsidRPr="000C5881">
              <w:rPr>
                <w:szCs w:val="22"/>
              </w:rPr>
              <w:t>100</w:t>
            </w:r>
          </w:p>
        </w:tc>
        <w:tc>
          <w:tcPr>
            <w:tcW w:w="1421" w:type="dxa"/>
            <w:noWrap/>
            <w:vAlign w:val="bottom"/>
          </w:tcPr>
          <w:p w:rsidR="00D47F56" w:rsidRPr="000C5881" w:rsidRDefault="00D47F56" w:rsidP="00AF1B0B">
            <w:pPr>
              <w:jc w:val="center"/>
            </w:pPr>
            <w:r w:rsidRPr="000C5881">
              <w:rPr>
                <w:szCs w:val="22"/>
              </w:rPr>
              <w:t>200</w:t>
            </w:r>
          </w:p>
        </w:tc>
        <w:tc>
          <w:tcPr>
            <w:tcW w:w="5082" w:type="dxa"/>
            <w:noWrap/>
            <w:vAlign w:val="bottom"/>
          </w:tcPr>
          <w:p w:rsidR="00D47F56" w:rsidRPr="000C5881" w:rsidRDefault="00D47F56" w:rsidP="00AF1B0B">
            <w:pPr>
              <w:rPr>
                <w:sz w:val="20"/>
              </w:rPr>
            </w:pPr>
            <w:r w:rsidRPr="000C5881">
              <w:rPr>
                <w:sz w:val="20"/>
              </w:rPr>
              <w:t>Ross et al. 1981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66.7</w:t>
            </w:r>
          </w:p>
        </w:tc>
        <w:tc>
          <w:tcPr>
            <w:tcW w:w="1526" w:type="dxa"/>
            <w:noWrap/>
            <w:vAlign w:val="bottom"/>
          </w:tcPr>
          <w:p w:rsidR="00D47F56" w:rsidRPr="000C5881" w:rsidRDefault="00D47F56" w:rsidP="00AF1B0B">
            <w:pPr>
              <w:jc w:val="center"/>
            </w:pPr>
            <w:r w:rsidRPr="000C5881">
              <w:rPr>
                <w:szCs w:val="22"/>
              </w:rPr>
              <w:t>100</w:t>
            </w:r>
          </w:p>
        </w:tc>
        <w:tc>
          <w:tcPr>
            <w:tcW w:w="1421" w:type="dxa"/>
            <w:noWrap/>
            <w:vAlign w:val="bottom"/>
          </w:tcPr>
          <w:p w:rsidR="00D47F56" w:rsidRPr="000C5881" w:rsidRDefault="00D47F56" w:rsidP="00AF1B0B">
            <w:pPr>
              <w:jc w:val="center"/>
            </w:pPr>
            <w:r w:rsidRPr="000C5881">
              <w:rPr>
                <w:szCs w:val="22"/>
              </w:rPr>
              <w:t>200</w:t>
            </w:r>
          </w:p>
        </w:tc>
        <w:tc>
          <w:tcPr>
            <w:tcW w:w="5082" w:type="dxa"/>
            <w:noWrap/>
            <w:vAlign w:val="bottom"/>
          </w:tcPr>
          <w:p w:rsidR="00D47F56" w:rsidRPr="000C5881" w:rsidRDefault="00D47F56" w:rsidP="00AF1B0B">
            <w:pPr>
              <w:rPr>
                <w:sz w:val="20"/>
              </w:rPr>
            </w:pPr>
            <w:r w:rsidRPr="000C5881">
              <w:rPr>
                <w:sz w:val="20"/>
              </w:rPr>
              <w:t>Ross et al. 1981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0.3</w:t>
            </w:r>
          </w:p>
        </w:tc>
        <w:tc>
          <w:tcPr>
            <w:tcW w:w="1526" w:type="dxa"/>
            <w:noWrap/>
            <w:vAlign w:val="bottom"/>
          </w:tcPr>
          <w:p w:rsidR="00D47F56" w:rsidRPr="000C5881" w:rsidRDefault="00D47F56" w:rsidP="00AF1B0B">
            <w:pPr>
              <w:jc w:val="center"/>
            </w:pPr>
            <w:r w:rsidRPr="000C5881">
              <w:rPr>
                <w:szCs w:val="22"/>
              </w:rPr>
              <w:t>5.3</w:t>
            </w:r>
          </w:p>
        </w:tc>
        <w:tc>
          <w:tcPr>
            <w:tcW w:w="1421" w:type="dxa"/>
            <w:noWrap/>
            <w:vAlign w:val="bottom"/>
          </w:tcPr>
          <w:p w:rsidR="00D47F56" w:rsidRPr="000C5881" w:rsidRDefault="00D47F56" w:rsidP="00AF1B0B">
            <w:pPr>
              <w:jc w:val="center"/>
            </w:pPr>
            <w:r w:rsidRPr="000C5881">
              <w:rPr>
                <w:szCs w:val="22"/>
              </w:rPr>
              <w:t>10.6</w:t>
            </w:r>
          </w:p>
        </w:tc>
        <w:tc>
          <w:tcPr>
            <w:tcW w:w="5082" w:type="dxa"/>
            <w:noWrap/>
            <w:vAlign w:val="bottom"/>
          </w:tcPr>
          <w:p w:rsidR="00D47F56" w:rsidRPr="000C5881" w:rsidRDefault="00D47F56" w:rsidP="00AF1B0B">
            <w:pPr>
              <w:rPr>
                <w:sz w:val="20"/>
              </w:rPr>
            </w:pPr>
            <w:r w:rsidRPr="000C5881">
              <w:rPr>
                <w:sz w:val="20"/>
              </w:rPr>
              <w:t>Stadelmann &amp; Santschi-Fuhriman 1987</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21.3</w:t>
            </w:r>
          </w:p>
        </w:tc>
        <w:tc>
          <w:tcPr>
            <w:tcW w:w="1526" w:type="dxa"/>
            <w:noWrap/>
            <w:vAlign w:val="bottom"/>
          </w:tcPr>
          <w:p w:rsidR="00D47F56" w:rsidRPr="000C5881" w:rsidRDefault="00D47F56" w:rsidP="00AF1B0B">
            <w:pPr>
              <w:jc w:val="center"/>
            </w:pPr>
            <w:r w:rsidRPr="000C5881">
              <w:rPr>
                <w:szCs w:val="22"/>
              </w:rPr>
              <w:t>32</w:t>
            </w:r>
          </w:p>
        </w:tc>
        <w:tc>
          <w:tcPr>
            <w:tcW w:w="1421" w:type="dxa"/>
            <w:noWrap/>
            <w:vAlign w:val="bottom"/>
          </w:tcPr>
          <w:p w:rsidR="00D47F56" w:rsidRPr="000C5881" w:rsidRDefault="00D47F56" w:rsidP="00AF1B0B">
            <w:pPr>
              <w:jc w:val="center"/>
            </w:pPr>
            <w:r w:rsidRPr="000C5881">
              <w:rPr>
                <w:szCs w:val="22"/>
              </w:rPr>
              <w:t>64</w:t>
            </w:r>
          </w:p>
        </w:tc>
        <w:tc>
          <w:tcPr>
            <w:tcW w:w="5082" w:type="dxa"/>
            <w:noWrap/>
            <w:vAlign w:val="bottom"/>
          </w:tcPr>
          <w:p w:rsidR="00D47F56" w:rsidRPr="000C5881" w:rsidRDefault="00D47F56" w:rsidP="00AF1B0B">
            <w:pPr>
              <w:rPr>
                <w:sz w:val="20"/>
              </w:rPr>
            </w:pPr>
            <w:r w:rsidRPr="000C5881">
              <w:rPr>
                <w:sz w:val="20"/>
              </w:rPr>
              <w:t>Stadelmann &amp; Santschi-Fuhriman 1987</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50</w:t>
            </w:r>
          </w:p>
        </w:tc>
        <w:tc>
          <w:tcPr>
            <w:tcW w:w="1526" w:type="dxa"/>
            <w:noWrap/>
            <w:vAlign w:val="bottom"/>
          </w:tcPr>
          <w:p w:rsidR="00D47F56" w:rsidRPr="000C5881" w:rsidRDefault="00D47F56" w:rsidP="00AF1B0B">
            <w:pPr>
              <w:jc w:val="center"/>
            </w:pPr>
            <w:r w:rsidRPr="000C5881">
              <w:rPr>
                <w:szCs w:val="22"/>
              </w:rPr>
              <w:t>200</w:t>
            </w:r>
          </w:p>
        </w:tc>
        <w:tc>
          <w:tcPr>
            <w:tcW w:w="1421" w:type="dxa"/>
            <w:noWrap/>
            <w:vAlign w:val="bottom"/>
          </w:tcPr>
          <w:p w:rsidR="00D47F56" w:rsidRPr="000C5881" w:rsidRDefault="00D47F56" w:rsidP="00AF1B0B">
            <w:pPr>
              <w:jc w:val="center"/>
            </w:pPr>
            <w:r w:rsidRPr="000C5881">
              <w:rPr>
                <w:szCs w:val="22"/>
              </w:rPr>
              <w:t>1000.0</w:t>
            </w:r>
          </w:p>
        </w:tc>
        <w:tc>
          <w:tcPr>
            <w:tcW w:w="5082" w:type="dxa"/>
            <w:noWrap/>
            <w:vAlign w:val="bottom"/>
          </w:tcPr>
          <w:p w:rsidR="00D47F56" w:rsidRPr="000C5881" w:rsidRDefault="00D47F56" w:rsidP="00AF1B0B">
            <w:pPr>
              <w:rPr>
                <w:sz w:val="20"/>
              </w:rPr>
            </w:pPr>
            <w:r w:rsidRPr="000C5881">
              <w:rPr>
                <w:sz w:val="20"/>
              </w:rPr>
              <w:t>Skujins et al.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urease</w:t>
            </w:r>
          </w:p>
        </w:tc>
        <w:tc>
          <w:tcPr>
            <w:tcW w:w="1333" w:type="dxa"/>
            <w:noWrap/>
            <w:vAlign w:val="bottom"/>
          </w:tcPr>
          <w:p w:rsidR="00D47F56" w:rsidRPr="000C5881" w:rsidRDefault="00D47F56" w:rsidP="00AF1B0B">
            <w:pPr>
              <w:jc w:val="center"/>
            </w:pPr>
            <w:r w:rsidRPr="000C5881">
              <w:rPr>
                <w:szCs w:val="22"/>
              </w:rPr>
              <w:t>0.093</w:t>
            </w:r>
          </w:p>
        </w:tc>
        <w:tc>
          <w:tcPr>
            <w:tcW w:w="1526" w:type="dxa"/>
            <w:noWrap/>
            <w:vAlign w:val="bottom"/>
          </w:tcPr>
          <w:p w:rsidR="00D47F56" w:rsidRPr="000C5881" w:rsidRDefault="00D47F56" w:rsidP="00AF1B0B">
            <w:pPr>
              <w:jc w:val="center"/>
            </w:pPr>
            <w:r w:rsidRPr="000C5881">
              <w:rPr>
                <w:szCs w:val="22"/>
              </w:rPr>
              <w:t>0.25</w:t>
            </w:r>
          </w:p>
        </w:tc>
        <w:tc>
          <w:tcPr>
            <w:tcW w:w="1421" w:type="dxa"/>
            <w:noWrap/>
            <w:vAlign w:val="bottom"/>
          </w:tcPr>
          <w:p w:rsidR="00D47F56" w:rsidRPr="000C5881" w:rsidRDefault="00D47F56" w:rsidP="00AF1B0B">
            <w:pPr>
              <w:jc w:val="center"/>
            </w:pPr>
            <w:r w:rsidRPr="000C5881">
              <w:rPr>
                <w:szCs w:val="22"/>
              </w:rPr>
              <w:t>0.4</w:t>
            </w:r>
          </w:p>
        </w:tc>
        <w:tc>
          <w:tcPr>
            <w:tcW w:w="5082" w:type="dxa"/>
            <w:noWrap/>
            <w:vAlign w:val="bottom"/>
          </w:tcPr>
          <w:p w:rsidR="00D47F56" w:rsidRPr="000C5881" w:rsidRDefault="00D47F56" w:rsidP="00AF1B0B">
            <w:pPr>
              <w:rPr>
                <w:sz w:val="20"/>
              </w:rPr>
            </w:pPr>
            <w:r w:rsidRPr="000C5881">
              <w:rPr>
                <w:sz w:val="20"/>
              </w:rPr>
              <w:t>Samborska et al. 2004</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50</w:t>
            </w:r>
          </w:p>
        </w:tc>
        <w:tc>
          <w:tcPr>
            <w:tcW w:w="1526" w:type="dxa"/>
            <w:noWrap/>
            <w:vAlign w:val="bottom"/>
          </w:tcPr>
          <w:p w:rsidR="00D47F56" w:rsidRPr="000C5881" w:rsidRDefault="00D47F56" w:rsidP="00AF1B0B">
            <w:pPr>
              <w:jc w:val="center"/>
            </w:pPr>
            <w:r w:rsidRPr="000C5881">
              <w:rPr>
                <w:szCs w:val="22"/>
              </w:rPr>
              <w:t>75</w:t>
            </w:r>
          </w:p>
        </w:tc>
        <w:tc>
          <w:tcPr>
            <w:tcW w:w="1421" w:type="dxa"/>
            <w:noWrap/>
            <w:vAlign w:val="bottom"/>
          </w:tcPr>
          <w:p w:rsidR="00D47F56" w:rsidRPr="000C5881" w:rsidRDefault="00D47F56" w:rsidP="00AF1B0B">
            <w:pPr>
              <w:jc w:val="center"/>
            </w:pPr>
            <w:r w:rsidRPr="000C5881">
              <w:rPr>
                <w:szCs w:val="22"/>
              </w:rPr>
              <w:t>150</w:t>
            </w:r>
          </w:p>
        </w:tc>
        <w:tc>
          <w:tcPr>
            <w:tcW w:w="5082" w:type="dxa"/>
            <w:noWrap/>
            <w:vAlign w:val="bottom"/>
          </w:tcPr>
          <w:p w:rsidR="00D47F56" w:rsidRPr="000C5881" w:rsidRDefault="00D47F56" w:rsidP="00AF1B0B">
            <w:pPr>
              <w:rPr>
                <w:sz w:val="20"/>
              </w:rPr>
            </w:pPr>
            <w:r w:rsidRPr="000C5881">
              <w:rPr>
                <w:sz w:val="20"/>
              </w:rPr>
              <w:t>Bremner &amp; Douglas 1971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390</w:t>
            </w:r>
          </w:p>
        </w:tc>
        <w:tc>
          <w:tcPr>
            <w:tcW w:w="1526" w:type="dxa"/>
            <w:noWrap/>
            <w:vAlign w:val="bottom"/>
          </w:tcPr>
          <w:p w:rsidR="00D47F56" w:rsidRPr="000C5881" w:rsidRDefault="00D47F56" w:rsidP="00AF1B0B">
            <w:pPr>
              <w:jc w:val="center"/>
            </w:pPr>
            <w:r w:rsidRPr="000C5881">
              <w:rPr>
                <w:szCs w:val="22"/>
              </w:rPr>
              <w:t>585</w:t>
            </w:r>
          </w:p>
        </w:tc>
        <w:tc>
          <w:tcPr>
            <w:tcW w:w="1421" w:type="dxa"/>
            <w:noWrap/>
            <w:vAlign w:val="bottom"/>
          </w:tcPr>
          <w:p w:rsidR="00D47F56" w:rsidRPr="000C5881" w:rsidRDefault="00D47F56" w:rsidP="00AF1B0B">
            <w:pPr>
              <w:jc w:val="center"/>
            </w:pPr>
            <w:r w:rsidRPr="000C5881">
              <w:rPr>
                <w:szCs w:val="22"/>
              </w:rPr>
              <w:t>630</w:t>
            </w:r>
          </w:p>
        </w:tc>
        <w:tc>
          <w:tcPr>
            <w:tcW w:w="5082" w:type="dxa"/>
            <w:noWrap/>
            <w:vAlign w:val="bottom"/>
          </w:tcPr>
          <w:p w:rsidR="00D47F56" w:rsidRPr="000C5881" w:rsidRDefault="00D47F56" w:rsidP="00AF1B0B">
            <w:pPr>
              <w:rPr>
                <w:sz w:val="20"/>
              </w:rPr>
            </w:pPr>
            <w:r w:rsidRPr="000C5881">
              <w:rPr>
                <w:sz w:val="20"/>
              </w:rPr>
              <w:t>Doelman &amp; Haanstra,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890</w:t>
            </w:r>
          </w:p>
        </w:tc>
        <w:tc>
          <w:tcPr>
            <w:tcW w:w="1526" w:type="dxa"/>
            <w:noWrap/>
            <w:vAlign w:val="bottom"/>
          </w:tcPr>
          <w:p w:rsidR="00D47F56" w:rsidRPr="000C5881" w:rsidRDefault="00D47F56" w:rsidP="00AF1B0B">
            <w:pPr>
              <w:jc w:val="center"/>
            </w:pPr>
            <w:r w:rsidRPr="000C5881">
              <w:rPr>
                <w:szCs w:val="22"/>
              </w:rPr>
              <w:t>1335</w:t>
            </w:r>
          </w:p>
        </w:tc>
        <w:tc>
          <w:tcPr>
            <w:tcW w:w="1421" w:type="dxa"/>
            <w:noWrap/>
            <w:vAlign w:val="bottom"/>
          </w:tcPr>
          <w:p w:rsidR="00D47F56" w:rsidRPr="000C5881" w:rsidRDefault="00D47F56" w:rsidP="00AF1B0B">
            <w:pPr>
              <w:jc w:val="center"/>
            </w:pPr>
            <w:r w:rsidRPr="000C5881">
              <w:rPr>
                <w:szCs w:val="22"/>
              </w:rPr>
              <w:t>1110</w:t>
            </w:r>
          </w:p>
        </w:tc>
        <w:tc>
          <w:tcPr>
            <w:tcW w:w="5082" w:type="dxa"/>
            <w:noWrap/>
            <w:vAlign w:val="bottom"/>
          </w:tcPr>
          <w:p w:rsidR="00D47F56" w:rsidRPr="000C5881" w:rsidRDefault="00D47F56" w:rsidP="00AF1B0B">
            <w:pPr>
              <w:rPr>
                <w:sz w:val="20"/>
              </w:rPr>
            </w:pPr>
            <w:r w:rsidRPr="000C5881">
              <w:rPr>
                <w:sz w:val="20"/>
              </w:rPr>
              <w:t>Doelman &amp; Haanstra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350</w:t>
            </w:r>
          </w:p>
        </w:tc>
        <w:tc>
          <w:tcPr>
            <w:tcW w:w="1526" w:type="dxa"/>
            <w:noWrap/>
            <w:vAlign w:val="bottom"/>
          </w:tcPr>
          <w:p w:rsidR="00D47F56" w:rsidRPr="000C5881" w:rsidRDefault="00D47F56" w:rsidP="00AF1B0B">
            <w:pPr>
              <w:jc w:val="center"/>
            </w:pPr>
            <w:r w:rsidRPr="000C5881">
              <w:rPr>
                <w:szCs w:val="22"/>
              </w:rPr>
              <w:t>525</w:t>
            </w:r>
          </w:p>
        </w:tc>
        <w:tc>
          <w:tcPr>
            <w:tcW w:w="1421" w:type="dxa"/>
            <w:noWrap/>
            <w:vAlign w:val="bottom"/>
          </w:tcPr>
          <w:p w:rsidR="00D47F56" w:rsidRPr="000C5881" w:rsidRDefault="00D47F56" w:rsidP="00AF1B0B">
            <w:pPr>
              <w:jc w:val="center"/>
            </w:pPr>
            <w:r w:rsidRPr="000C5881">
              <w:rPr>
                <w:szCs w:val="22"/>
              </w:rPr>
              <w:t>420</w:t>
            </w:r>
          </w:p>
        </w:tc>
        <w:tc>
          <w:tcPr>
            <w:tcW w:w="5082" w:type="dxa"/>
            <w:noWrap/>
            <w:vAlign w:val="bottom"/>
          </w:tcPr>
          <w:p w:rsidR="00D47F56" w:rsidRPr="000C5881" w:rsidRDefault="00D47F56" w:rsidP="00AF1B0B">
            <w:pPr>
              <w:rPr>
                <w:sz w:val="20"/>
              </w:rPr>
            </w:pPr>
            <w:r w:rsidRPr="000C5881">
              <w:rPr>
                <w:sz w:val="20"/>
              </w:rPr>
              <w:t>Doelman &amp; Haanstra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369</w:t>
            </w:r>
          </w:p>
        </w:tc>
        <w:tc>
          <w:tcPr>
            <w:tcW w:w="1526" w:type="dxa"/>
            <w:noWrap/>
            <w:vAlign w:val="bottom"/>
          </w:tcPr>
          <w:p w:rsidR="00D47F56" w:rsidRPr="000C5881" w:rsidRDefault="00D47F56" w:rsidP="00AF1B0B">
            <w:pPr>
              <w:jc w:val="center"/>
            </w:pPr>
            <w:r w:rsidRPr="000C5881">
              <w:rPr>
                <w:szCs w:val="22"/>
              </w:rPr>
              <w:t>554</w:t>
            </w:r>
          </w:p>
        </w:tc>
        <w:tc>
          <w:tcPr>
            <w:tcW w:w="1421" w:type="dxa"/>
            <w:noWrap/>
            <w:vAlign w:val="bottom"/>
          </w:tcPr>
          <w:p w:rsidR="00D47F56" w:rsidRPr="000C5881" w:rsidRDefault="00D47F56" w:rsidP="00AF1B0B">
            <w:pPr>
              <w:jc w:val="center"/>
            </w:pPr>
            <w:r w:rsidRPr="000C5881">
              <w:rPr>
                <w:szCs w:val="22"/>
              </w:rPr>
              <w:t>1360</w:t>
            </w:r>
          </w:p>
        </w:tc>
        <w:tc>
          <w:tcPr>
            <w:tcW w:w="5082" w:type="dxa"/>
            <w:noWrap/>
            <w:vAlign w:val="bottom"/>
          </w:tcPr>
          <w:p w:rsidR="00D47F56" w:rsidRPr="000C5881" w:rsidRDefault="00D47F56" w:rsidP="00AF1B0B">
            <w:pPr>
              <w:rPr>
                <w:sz w:val="20"/>
              </w:rPr>
            </w:pPr>
            <w:r w:rsidRPr="000C5881">
              <w:rPr>
                <w:sz w:val="20"/>
              </w:rPr>
              <w:t>Doelman &amp; Haanstra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173</w:t>
            </w:r>
          </w:p>
        </w:tc>
        <w:tc>
          <w:tcPr>
            <w:tcW w:w="1526" w:type="dxa"/>
            <w:noWrap/>
            <w:vAlign w:val="bottom"/>
          </w:tcPr>
          <w:p w:rsidR="00D47F56" w:rsidRPr="000C5881" w:rsidRDefault="00D47F56" w:rsidP="00AF1B0B">
            <w:pPr>
              <w:jc w:val="center"/>
            </w:pPr>
            <w:r w:rsidRPr="000C5881">
              <w:rPr>
                <w:szCs w:val="22"/>
              </w:rPr>
              <w:t>260</w:t>
            </w:r>
          </w:p>
        </w:tc>
        <w:tc>
          <w:tcPr>
            <w:tcW w:w="1421" w:type="dxa"/>
            <w:noWrap/>
            <w:vAlign w:val="bottom"/>
          </w:tcPr>
          <w:p w:rsidR="00D47F56" w:rsidRPr="000C5881" w:rsidRDefault="00D47F56" w:rsidP="00AF1B0B">
            <w:pPr>
              <w:jc w:val="center"/>
            </w:pPr>
            <w:r w:rsidRPr="000C5881">
              <w:rPr>
                <w:szCs w:val="22"/>
              </w:rPr>
              <w:t>520</w:t>
            </w:r>
          </w:p>
        </w:tc>
        <w:tc>
          <w:tcPr>
            <w:tcW w:w="5082" w:type="dxa"/>
            <w:noWrap/>
            <w:vAlign w:val="bottom"/>
          </w:tcPr>
          <w:p w:rsidR="00D47F56" w:rsidRPr="000C5881" w:rsidRDefault="00D47F56" w:rsidP="00AF1B0B">
            <w:pPr>
              <w:rPr>
                <w:sz w:val="20"/>
              </w:rPr>
            </w:pPr>
            <w:r w:rsidRPr="000C5881">
              <w:rPr>
                <w:sz w:val="20"/>
              </w:rPr>
              <w:t>Tabatabai 1977</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26</w:t>
            </w:r>
          </w:p>
        </w:tc>
        <w:tc>
          <w:tcPr>
            <w:tcW w:w="1526" w:type="dxa"/>
            <w:noWrap/>
            <w:vAlign w:val="bottom"/>
          </w:tcPr>
          <w:p w:rsidR="00D47F56" w:rsidRPr="000C5881" w:rsidRDefault="00D47F56" w:rsidP="00AF1B0B">
            <w:pPr>
              <w:jc w:val="center"/>
            </w:pPr>
            <w:r w:rsidRPr="000C5881">
              <w:rPr>
                <w:szCs w:val="22"/>
              </w:rPr>
              <w:t>26</w:t>
            </w:r>
          </w:p>
        </w:tc>
        <w:tc>
          <w:tcPr>
            <w:tcW w:w="1421" w:type="dxa"/>
            <w:noWrap/>
            <w:vAlign w:val="bottom"/>
          </w:tcPr>
          <w:p w:rsidR="00D47F56" w:rsidRPr="000C5881" w:rsidRDefault="00D47F56" w:rsidP="00AF1B0B">
            <w:pPr>
              <w:jc w:val="center"/>
            </w:pPr>
            <w:r w:rsidRPr="000C5881">
              <w:rPr>
                <w:szCs w:val="22"/>
              </w:rPr>
              <w:t>52</w:t>
            </w:r>
          </w:p>
        </w:tc>
        <w:tc>
          <w:tcPr>
            <w:tcW w:w="5082" w:type="dxa"/>
            <w:noWrap/>
            <w:vAlign w:val="bottom"/>
          </w:tcPr>
          <w:p w:rsidR="00D47F56" w:rsidRPr="000C5881" w:rsidRDefault="00D47F56" w:rsidP="00AF1B0B">
            <w:pPr>
              <w:rPr>
                <w:sz w:val="20"/>
              </w:rPr>
            </w:pPr>
            <w:r w:rsidRPr="000C5881">
              <w:rPr>
                <w:sz w:val="20"/>
              </w:rPr>
              <w:t>Tabatabai 1977</w:t>
            </w:r>
          </w:p>
        </w:tc>
      </w:tr>
    </w:tbl>
    <w:p w:rsidR="00D47F56" w:rsidRDefault="00D47F56" w:rsidP="00D47F56">
      <w:pPr>
        <w:pStyle w:val="text"/>
        <w:ind w:left="1287"/>
        <w:rPr>
          <w:lang w:val="en-GB"/>
        </w:rPr>
        <w:sectPr w:rsidR="00D47F56" w:rsidSect="00AF1B0B">
          <w:headerReference w:type="default" r:id="rId59"/>
          <w:footerReference w:type="default" r:id="rId60"/>
          <w:pgSz w:w="16840" w:h="11907" w:orient="landscape" w:code="9"/>
          <w:pgMar w:top="1418" w:right="1418" w:bottom="1418" w:left="1418" w:header="567" w:footer="567" w:gutter="0"/>
          <w:pgNumType w:chapSep="period"/>
          <w:cols w:space="720"/>
        </w:sectPr>
      </w:pPr>
    </w:p>
    <w:p w:rsidR="00D47F56" w:rsidRPr="00554BD7" w:rsidRDefault="00D47F56" w:rsidP="00D47F56">
      <w:pPr>
        <w:pStyle w:val="Heading1"/>
      </w:pPr>
      <w:bookmarkStart w:id="838" w:name="_Toc351713582"/>
      <w:bookmarkStart w:id="839" w:name="_Toc247266084"/>
      <w:r>
        <w:rPr>
          <w:noProof/>
        </w:rPr>
        <w:lastRenderedPageBreak/>
        <w:t>G</w:t>
      </w:r>
      <w:r w:rsidRPr="00554BD7">
        <w:rPr>
          <w:noProof/>
        </w:rPr>
        <w:t>lossary</w:t>
      </w:r>
      <w:bookmarkEnd w:id="838"/>
    </w:p>
    <w:tbl>
      <w:tblPr>
        <w:tblW w:w="0" w:type="auto"/>
        <w:tblInd w:w="-106" w:type="dxa"/>
        <w:tblLook w:val="00A0" w:firstRow="1" w:lastRow="0" w:firstColumn="1" w:lastColumn="0" w:noHBand="0" w:noVBand="0"/>
      </w:tblPr>
      <w:tblGrid>
        <w:gridCol w:w="9287"/>
      </w:tblGrid>
      <w:tr w:rsidR="00D47F56" w:rsidRPr="00BD5B4E" w:rsidTr="00AF1B0B">
        <w:trPr>
          <w:cantSplit/>
        </w:trPr>
        <w:tc>
          <w:tcPr>
            <w:tcW w:w="9287" w:type="dxa"/>
          </w:tcPr>
          <w:p w:rsidR="00D47F56" w:rsidRPr="00BD5B4E" w:rsidRDefault="00D47F56" w:rsidP="00AF1B0B">
            <w:r w:rsidRPr="00BD5B4E">
              <w:rPr>
                <w:rStyle w:val="Highlight"/>
              </w:rPr>
              <w:t>ACL</w:t>
            </w:r>
            <w:r>
              <w:rPr>
                <w:rStyle w:val="Highlight"/>
              </w:rPr>
              <w:t xml:space="preserve"> </w:t>
            </w:r>
            <w:r w:rsidRPr="00BD5B4E">
              <w:rPr>
                <w:rStyle w:val="Highlight"/>
              </w:rPr>
              <w:t>(EC50)</w:t>
            </w:r>
            <w:r w:rsidRPr="002F1352">
              <w:rPr>
                <w:b/>
                <w:bCs/>
              </w:rPr>
              <w:t xml:space="preserve"> </w:t>
            </w:r>
            <w:r w:rsidRPr="00BD5B4E">
              <w:t>is the added contaminant limit calculated using 50% effect concentration (EC</w:t>
            </w:r>
            <w:r w:rsidRPr="003C0A23">
              <w:rPr>
                <w:vertAlign w:val="subscript"/>
              </w:rPr>
              <w:t>50</w:t>
            </w:r>
            <w:r w:rsidRPr="00BD5B4E">
              <w:t>) toxicity data.</w:t>
            </w:r>
          </w:p>
        </w:tc>
      </w:tr>
      <w:tr w:rsidR="00D47F56" w:rsidRPr="00BD5B4E" w:rsidTr="00AF1B0B">
        <w:trPr>
          <w:cantSplit/>
        </w:trPr>
        <w:tc>
          <w:tcPr>
            <w:tcW w:w="9287" w:type="dxa"/>
          </w:tcPr>
          <w:p w:rsidR="00D47F56" w:rsidRPr="00BD5B4E" w:rsidRDefault="00D47F56" w:rsidP="00AF1B0B">
            <w:r w:rsidRPr="00BD5B4E">
              <w:rPr>
                <w:rStyle w:val="Highlight"/>
              </w:rPr>
              <w:t>ACL</w:t>
            </w:r>
            <w:r>
              <w:rPr>
                <w:rStyle w:val="Highlight"/>
              </w:rPr>
              <w:t xml:space="preserve"> </w:t>
            </w:r>
            <w:r w:rsidRPr="00BD5B4E">
              <w:rPr>
                <w:rStyle w:val="Highlight"/>
              </w:rPr>
              <w:t>(LOEC &amp; EC</w:t>
            </w:r>
            <w:r w:rsidRPr="003C0A23">
              <w:rPr>
                <w:rStyle w:val="Highlight"/>
                <w:vertAlign w:val="subscript"/>
              </w:rPr>
              <w:t>30</w:t>
            </w:r>
            <w:r w:rsidRPr="00BD5B4E">
              <w:rPr>
                <w:rStyle w:val="Highlight"/>
              </w:rPr>
              <w:t>)</w:t>
            </w:r>
            <w:r w:rsidRPr="002F1352">
              <w:rPr>
                <w:b/>
                <w:bCs/>
              </w:rPr>
              <w:t xml:space="preserve"> </w:t>
            </w:r>
            <w:r w:rsidRPr="00BD5B4E">
              <w:t>is the added contaminant limit calculated using lowest observed effect concentration (LOEC) and 30% effect concentration (EC</w:t>
            </w:r>
            <w:r w:rsidRPr="003C0A23">
              <w:rPr>
                <w:vertAlign w:val="subscript"/>
              </w:rPr>
              <w:t>30</w:t>
            </w:r>
            <w:r w:rsidRPr="00BD5B4E">
              <w:t>) toxicity data.</w:t>
            </w:r>
          </w:p>
        </w:tc>
      </w:tr>
      <w:tr w:rsidR="00D47F56" w:rsidRPr="00BD5B4E" w:rsidTr="00AF1B0B">
        <w:trPr>
          <w:cantSplit/>
        </w:trPr>
        <w:tc>
          <w:tcPr>
            <w:tcW w:w="9287" w:type="dxa"/>
          </w:tcPr>
          <w:p w:rsidR="00D47F56" w:rsidRPr="00BD5B4E" w:rsidRDefault="00D47F56" w:rsidP="00AF1B0B">
            <w:r w:rsidRPr="00BD5B4E">
              <w:rPr>
                <w:rStyle w:val="Highlight"/>
              </w:rPr>
              <w:t>ACL</w:t>
            </w:r>
            <w:r>
              <w:rPr>
                <w:rStyle w:val="Highlight"/>
              </w:rPr>
              <w:t xml:space="preserve"> </w:t>
            </w:r>
            <w:r w:rsidRPr="00BD5B4E">
              <w:rPr>
                <w:rStyle w:val="Highlight"/>
              </w:rPr>
              <w:t>(NOEC &amp; EC</w:t>
            </w:r>
            <w:r w:rsidRPr="003C0A23">
              <w:rPr>
                <w:rStyle w:val="Highlight"/>
                <w:vertAlign w:val="subscript"/>
              </w:rPr>
              <w:t>10</w:t>
            </w:r>
            <w:r w:rsidRPr="00BD5B4E">
              <w:rPr>
                <w:rStyle w:val="Highlight"/>
              </w:rPr>
              <w:t>)</w:t>
            </w:r>
            <w:r w:rsidRPr="002F1352">
              <w:rPr>
                <w:b/>
                <w:bCs/>
              </w:rPr>
              <w:t xml:space="preserve"> </w:t>
            </w:r>
            <w:r w:rsidRPr="00BD5B4E">
              <w:t>is the added contaminant limit calculated using no observed effect concentration (NOEC) and 10% effect concentration (EC</w:t>
            </w:r>
            <w:r w:rsidRPr="003C0A23">
              <w:rPr>
                <w:vertAlign w:val="subscript"/>
              </w:rPr>
              <w:t>10</w:t>
            </w:r>
            <w:r w:rsidRPr="00BD5B4E">
              <w:t>) toxicity data.</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Adaptation</w:t>
            </w:r>
            <w:r w:rsidRPr="002F1352">
              <w:rPr>
                <w:lang w:val="en-GB"/>
              </w:rPr>
              <w:t xml:space="preserve"> is (1) change in an organism, in response to changing conditions of the environment (specifically chemical), which occurs without any irreversible disruption of the given biological system and without exceeding the normal (homeostatic) capacities of its response, and (2)  a process by which an organism stabilises its physiological condition after an environmental change.</w:t>
            </w:r>
          </w:p>
        </w:tc>
      </w:tr>
      <w:tr w:rsidR="00D47F56" w:rsidRPr="00BD5B4E" w:rsidTr="00AF1B0B">
        <w:trPr>
          <w:cantSplit/>
        </w:trPr>
        <w:tc>
          <w:tcPr>
            <w:tcW w:w="9287" w:type="dxa"/>
          </w:tcPr>
          <w:p w:rsidR="00D47F56" w:rsidRPr="00BD5B4E" w:rsidRDefault="00D47F56" w:rsidP="00AF1B0B">
            <w:r w:rsidRPr="00BD5B4E">
              <w:rPr>
                <w:rStyle w:val="Highlight"/>
              </w:rPr>
              <w:t>Added contaminant limit (ACL)</w:t>
            </w:r>
            <w:r w:rsidRPr="002F1352">
              <w:rPr>
                <w:b/>
                <w:bCs/>
                <w:lang w:val="en-GB"/>
              </w:rPr>
              <w:t xml:space="preserve"> </w:t>
            </w:r>
            <w:r w:rsidRPr="00BD5B4E">
              <w:t>is the added concentration of a contaminant above which further appropriate investigation and evaluation of the impact on ecological values will be required</w:t>
            </w:r>
            <w:r>
              <w:t xml:space="preserve">. </w:t>
            </w:r>
            <w:r w:rsidRPr="00BD5B4E">
              <w:t>ACL values are generated in the process of deriving the three sets of SQGs (calculated using NOEC and EC</w:t>
            </w:r>
            <w:r w:rsidRPr="003C0A23">
              <w:rPr>
                <w:vertAlign w:val="subscript"/>
              </w:rPr>
              <w:t>10</w:t>
            </w:r>
            <w:r w:rsidRPr="00BD5B4E">
              <w:t>, LOEC and EC</w:t>
            </w:r>
            <w:r w:rsidRPr="003C0A23">
              <w:rPr>
                <w:vertAlign w:val="subscript"/>
              </w:rPr>
              <w:t>30</w:t>
            </w:r>
            <w:r w:rsidRPr="00BD5B4E">
              <w:t>, and EC</w:t>
            </w:r>
            <w:r w:rsidRPr="003C0A23">
              <w:rPr>
                <w:vertAlign w:val="subscript"/>
              </w:rPr>
              <w:t>50</w:t>
            </w:r>
            <w:r w:rsidRPr="00BD5B4E">
              <w:t xml:space="preserve"> toxicity data)</w:t>
            </w:r>
            <w:r>
              <w:t xml:space="preserve">. </w:t>
            </w:r>
            <w:r w:rsidRPr="00BD5B4E">
              <w:t>ACL values denote which toxicity data w</w:t>
            </w:r>
            <w:r>
              <w:t>as</w:t>
            </w:r>
            <w:r w:rsidRPr="00BD5B4E">
              <w:t xml:space="preserve"> used in their derivation by using subscripts</w:t>
            </w:r>
            <w:r>
              <w:t xml:space="preserve">. </w:t>
            </w:r>
            <w:r w:rsidRPr="00BD5B4E">
              <w:t>Thus</w:t>
            </w:r>
            <w:r>
              <w:t>,</w:t>
            </w:r>
            <w:r w:rsidRPr="00BD5B4E">
              <w:t xml:space="preserve"> ACL</w:t>
            </w:r>
            <w:r w:rsidRPr="003C0A23">
              <w:rPr>
                <w:vertAlign w:val="subscript"/>
              </w:rPr>
              <w:t>(NOEC &amp;EC10)</w:t>
            </w:r>
            <w:r w:rsidRPr="00BD5B4E">
              <w:t>, ACL</w:t>
            </w:r>
            <w:r w:rsidRPr="003C0A23">
              <w:rPr>
                <w:vertAlign w:val="subscript"/>
              </w:rPr>
              <w:t>(LOEC &amp; EC30)</w:t>
            </w:r>
            <w:r w:rsidRPr="00BD5B4E">
              <w:t xml:space="preserve"> and ACL</w:t>
            </w:r>
            <w:r w:rsidRPr="003C0A23">
              <w:rPr>
                <w:vertAlign w:val="subscript"/>
              </w:rPr>
              <w:t>(EC50)</w:t>
            </w:r>
            <w:r w:rsidRPr="00BD5B4E">
              <w:t xml:space="preserve"> are calculated using NOEC &amp;</w:t>
            </w:r>
            <w:r>
              <w:t xml:space="preserve"> </w:t>
            </w:r>
            <w:r w:rsidRPr="00BD5B4E">
              <w:t>EC</w:t>
            </w:r>
            <w:r w:rsidRPr="003C0A23">
              <w:rPr>
                <w:vertAlign w:val="subscript"/>
              </w:rPr>
              <w:t>10</w:t>
            </w:r>
            <w:r w:rsidRPr="00BD5B4E">
              <w:t>, LOEC &amp; EC</w:t>
            </w:r>
            <w:r w:rsidRPr="003C0A23">
              <w:rPr>
                <w:vertAlign w:val="subscript"/>
              </w:rPr>
              <w:t>30</w:t>
            </w:r>
            <w:r w:rsidRPr="00BD5B4E">
              <w:t>, and EC</w:t>
            </w:r>
            <w:r w:rsidRPr="003C0A23">
              <w:rPr>
                <w:vertAlign w:val="subscript"/>
              </w:rPr>
              <w:t>50</w:t>
            </w:r>
            <w:r w:rsidRPr="00BD5B4E">
              <w:t xml:space="preserve"> data respectively.</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Adsorption</w:t>
            </w:r>
            <w:r w:rsidRPr="002F1352">
              <w:rPr>
                <w:lang w:val="en-GB"/>
              </w:rPr>
              <w:t xml:space="preserve"> is the adhesion of molecules to surfaces of solids. </w:t>
            </w:r>
          </w:p>
        </w:tc>
      </w:tr>
      <w:tr w:rsidR="00D47F56" w:rsidRPr="00BD5B4E" w:rsidTr="00AF1B0B">
        <w:trPr>
          <w:cantSplit/>
        </w:trPr>
        <w:tc>
          <w:tcPr>
            <w:tcW w:w="9287" w:type="dxa"/>
          </w:tcPr>
          <w:p w:rsidR="00D47F56" w:rsidRPr="00225737" w:rsidRDefault="00D47F56" w:rsidP="00AF1B0B">
            <w:pPr>
              <w:rPr>
                <w:lang w:val="en-US"/>
              </w:rPr>
            </w:pPr>
            <w:r w:rsidRPr="00BD5B4E">
              <w:rPr>
                <w:rStyle w:val="Highlight"/>
              </w:rPr>
              <w:t>Ambient background concentration (ABC)</w:t>
            </w:r>
            <w:r w:rsidRPr="002F1352">
              <w:rPr>
                <w:b/>
                <w:bCs/>
              </w:rPr>
              <w:t xml:space="preserve"> </w:t>
            </w:r>
            <w:r w:rsidRPr="002F1352">
              <w:rPr>
                <w:lang w:val="en-US"/>
              </w:rPr>
              <w:t>of a contaminant is the soil concentration in a specified locality that is the sum of the naturally occurring background and the contaminant levels that have been introduced from diffuse or non-point sources by general anthropogenic activity not attributed to industrial, commercial, or agricultural activities.</w:t>
            </w:r>
          </w:p>
        </w:tc>
      </w:tr>
      <w:tr w:rsidR="00D47F56" w:rsidRPr="002F1352" w:rsidTr="00AF1B0B">
        <w:trPr>
          <w:cantSplit/>
        </w:trPr>
        <w:tc>
          <w:tcPr>
            <w:tcW w:w="9287" w:type="dxa"/>
          </w:tcPr>
          <w:p w:rsidR="00D47F56" w:rsidRPr="00BD5B4E" w:rsidRDefault="00D47F56" w:rsidP="00AF1B0B">
            <w:pPr>
              <w:rPr>
                <w:rStyle w:val="Highlight"/>
              </w:rPr>
            </w:pPr>
            <w:r>
              <w:rPr>
                <w:lang w:bidi="hi-IN"/>
              </w:rPr>
              <w:t xml:space="preserve">An </w:t>
            </w:r>
            <w:r w:rsidRPr="00471322">
              <w:rPr>
                <w:b/>
                <w:lang w:bidi="hi-IN"/>
              </w:rPr>
              <w:t>area of ecological significance</w:t>
            </w:r>
            <w:r>
              <w:rPr>
                <w:lang w:bidi="hi-IN"/>
              </w:rPr>
              <w:t xml:space="preserve"> is one where the planning provisions or land-use designation is for the primary intention of conserving and protecting the natural environment. This would include national parks, state parks, and wilderness areas and designated conservation areas.</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Bioaccumulation factor (BAF)</w:t>
            </w:r>
            <w:r w:rsidRPr="002F1352">
              <w:rPr>
                <w:b/>
                <w:bCs/>
                <w:lang w:val="en-GB"/>
              </w:rPr>
              <w:t xml:space="preserve"> </w:t>
            </w:r>
            <w:r w:rsidRPr="002F1352">
              <w:rPr>
                <w:lang w:val="en-GB"/>
              </w:rPr>
              <w:t>is a partition coefficient for the distribution of a chemical between an organism exposed through all possible routes and an environmental compartment or food.</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Bioaccumulation</w:t>
            </w:r>
            <w:r w:rsidRPr="002F1352">
              <w:rPr>
                <w:b/>
                <w:bCs/>
                <w:lang w:val="en-GB"/>
              </w:rPr>
              <w:t xml:space="preserve"> </w:t>
            </w:r>
            <w:r w:rsidRPr="002F1352">
              <w:rPr>
                <w:lang w:val="en-GB"/>
              </w:rPr>
              <w:t>is the</w:t>
            </w:r>
            <w:r w:rsidRPr="002F1352">
              <w:rPr>
                <w:b/>
                <w:bCs/>
                <w:lang w:val="en-GB"/>
              </w:rPr>
              <w:t xml:space="preserve"> </w:t>
            </w:r>
            <w:r w:rsidRPr="002F1352">
              <w:rPr>
                <w:lang w:val="en-GB"/>
              </w:rPr>
              <w:t>net result of the uptake, distribution and elimination of a substance due to all routes of exposure; that is, exposure to air, water, soil/sediment and food.</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Bioavailability</w:t>
            </w:r>
            <w:r w:rsidRPr="002F1352">
              <w:rPr>
                <w:b/>
                <w:bCs/>
                <w:lang w:val="en-GB"/>
              </w:rPr>
              <w:t xml:space="preserve"> </w:t>
            </w:r>
            <w:r w:rsidRPr="002F1352">
              <w:rPr>
                <w:lang w:val="en-GB"/>
              </w:rPr>
              <w:t>is the ability of substances to interact with the biological system of an organism</w:t>
            </w:r>
            <w:r>
              <w:rPr>
                <w:lang w:val="en-GB"/>
              </w:rPr>
              <w:t xml:space="preserve">. </w:t>
            </w:r>
            <w:r w:rsidRPr="002F1352">
              <w:rPr>
                <w:lang w:val="en-GB"/>
              </w:rPr>
              <w:t>Systemic bioavailability will depend on the chemical or physical reactivity of the substance and its ability to be absorbed through the gastrointestinal tract, respiratory tract or skin</w:t>
            </w:r>
            <w:r>
              <w:rPr>
                <w:lang w:val="en-GB"/>
              </w:rPr>
              <w:t xml:space="preserve">. </w:t>
            </w:r>
            <w:r w:rsidRPr="002F1352">
              <w:rPr>
                <w:lang w:val="en-GB"/>
              </w:rPr>
              <w:t xml:space="preserve">It may be locally bioavailable at all these sites.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 xml:space="preserve">Bioconcentration factor (BCF) </w:t>
            </w:r>
            <w:r w:rsidRPr="002F1352">
              <w:rPr>
                <w:b/>
                <w:bCs/>
                <w:lang w:val="en-GB"/>
              </w:rPr>
              <w:t xml:space="preserve"> </w:t>
            </w:r>
            <w:r w:rsidRPr="002F1352">
              <w:rPr>
                <w:lang w:val="en-GB"/>
              </w:rPr>
              <w:t>is a quantitative measure of a chemical’s tendency to be taken up from the ambient environment (for example, water for aquatic organisms and soil or soil pore water for soil organisms)</w:t>
            </w:r>
            <w:r>
              <w:rPr>
                <w:lang w:val="en-GB"/>
              </w:rPr>
              <w:t xml:space="preserve">. </w:t>
            </w:r>
            <w:r w:rsidRPr="002F1352">
              <w:rPr>
                <w:lang w:val="en-GB"/>
              </w:rPr>
              <w:t xml:space="preserve">The BCF is the ratio of the concentration of the chemical in tissue (or a specific organ) and the concentration in the ambient environment.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Bioconcentration</w:t>
            </w:r>
            <w:r w:rsidRPr="002F1352">
              <w:rPr>
                <w:b/>
                <w:bCs/>
                <w:lang w:val="en-GB"/>
              </w:rPr>
              <w:t xml:space="preserve"> </w:t>
            </w:r>
            <w:r w:rsidRPr="002F1352">
              <w:rPr>
                <w:lang w:val="en-GB"/>
              </w:rPr>
              <w:t>is the net result of the uptake, distribution and elimination of a substance due to exposure in the ambient environment (for example, water for aquatic organisms and soil or soil pore water for soil organisms).</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Biological half</w:t>
            </w:r>
            <w:r>
              <w:rPr>
                <w:rStyle w:val="Highlight"/>
              </w:rPr>
              <w:t xml:space="preserve"> </w:t>
            </w:r>
            <w:r w:rsidRPr="00BD5B4E">
              <w:rPr>
                <w:rStyle w:val="Highlight"/>
              </w:rPr>
              <w:t>life</w:t>
            </w:r>
            <w:r w:rsidRPr="002F1352">
              <w:rPr>
                <w:b/>
                <w:bCs/>
                <w:lang w:val="en-GB"/>
              </w:rPr>
              <w:t xml:space="preserve"> </w:t>
            </w:r>
            <w:r w:rsidRPr="002F1352">
              <w:rPr>
                <w:lang w:val="en-GB"/>
              </w:rPr>
              <w:t xml:space="preserve">is the time needed to reduce the concentration of a test chemical in the environmental compartment or organisms to half the initial concentration, by transport processes, (for example, diffusive elimination), transformation processes (for example, biodegradation or metabolism) or growth.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Biomagnification factor (BMF)</w:t>
            </w:r>
            <w:r w:rsidRPr="002F1352">
              <w:rPr>
                <w:b/>
                <w:bCs/>
                <w:lang w:val="en-GB"/>
              </w:rPr>
              <w:t xml:space="preserve"> </w:t>
            </w:r>
            <w:r w:rsidRPr="002F1352">
              <w:rPr>
                <w:lang w:val="en-GB"/>
              </w:rPr>
              <w:t xml:space="preserve">is a quantitative measure of a chemical’s tendency to be taken up through </w:t>
            </w:r>
            <w:r>
              <w:rPr>
                <w:lang w:val="en-GB"/>
              </w:rPr>
              <w:t xml:space="preserve">the </w:t>
            </w:r>
            <w:r w:rsidRPr="002F1352">
              <w:rPr>
                <w:lang w:val="en-GB"/>
              </w:rPr>
              <w:t>food</w:t>
            </w:r>
            <w:r>
              <w:rPr>
                <w:lang w:val="en-GB"/>
              </w:rPr>
              <w:t xml:space="preserve"> web</w:t>
            </w:r>
            <w:r w:rsidRPr="002F1352">
              <w:rPr>
                <w:lang w:val="en-GB"/>
              </w:rPr>
              <w:t xml:space="preserve">.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Biomagnification</w:t>
            </w:r>
            <w:r w:rsidRPr="002F1352">
              <w:rPr>
                <w:b/>
                <w:bCs/>
                <w:lang w:val="en-GB"/>
              </w:rPr>
              <w:t xml:space="preserve"> </w:t>
            </w:r>
            <w:r w:rsidRPr="002F1352">
              <w:rPr>
                <w:lang w:val="en-GB"/>
              </w:rPr>
              <w:t xml:space="preserve">is the accumulation and transfer of chemicals via the food web due to ingestion, resulting in an increase of the internal concentration in organisms at the succeeding trophic levels.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Chronic</w:t>
            </w:r>
            <w:r w:rsidRPr="002F1352">
              <w:rPr>
                <w:b/>
                <w:bCs/>
                <w:lang w:val="en-GB"/>
              </w:rPr>
              <w:t xml:space="preserve"> </w:t>
            </w:r>
            <w:r w:rsidRPr="002F1352">
              <w:rPr>
                <w:lang w:val="en-GB"/>
              </w:rPr>
              <w:t xml:space="preserve">is extended or long-term exposure to a stressor, conventionally taken to include at least a tenth of the life-span of a species.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lastRenderedPageBreak/>
              <w:t>Default conversion factors</w:t>
            </w:r>
            <w:r w:rsidRPr="002F1352">
              <w:rPr>
                <w:b/>
                <w:bCs/>
                <w:lang w:val="en-GB"/>
              </w:rPr>
              <w:t xml:space="preserve"> </w:t>
            </w:r>
            <w:r w:rsidRPr="002F1352">
              <w:rPr>
                <w:lang w:val="en-GB"/>
              </w:rPr>
              <w:t xml:space="preserve">are numerical values </w:t>
            </w:r>
            <w:r>
              <w:rPr>
                <w:lang w:val="en-GB"/>
              </w:rPr>
              <w:t>that</w:t>
            </w:r>
            <w:r w:rsidRPr="002F1352">
              <w:rPr>
                <w:lang w:val="en-GB"/>
              </w:rPr>
              <w:t xml:space="preserve"> are used to convert a measure of toxicity to another measure of toxicity (for example, EC</w:t>
            </w:r>
            <w:r w:rsidRPr="003C0A23">
              <w:rPr>
                <w:vertAlign w:val="subscript"/>
                <w:lang w:val="en-GB"/>
              </w:rPr>
              <w:t>50</w:t>
            </w:r>
            <w:r w:rsidRPr="002F1352">
              <w:rPr>
                <w:lang w:val="en-GB"/>
              </w:rPr>
              <w:t xml:space="preserve"> to a NOEC) when no experimentally determined values are available. </w:t>
            </w:r>
          </w:p>
        </w:tc>
      </w:tr>
      <w:tr w:rsidR="00D47F56" w:rsidRPr="002F1352" w:rsidTr="00AF1B0B">
        <w:trPr>
          <w:cantSplit/>
        </w:trPr>
        <w:tc>
          <w:tcPr>
            <w:tcW w:w="9287" w:type="dxa"/>
          </w:tcPr>
          <w:p w:rsidR="00D47F56" w:rsidRPr="002F1352" w:rsidRDefault="00D47F56" w:rsidP="00AF1B0B">
            <w:pPr>
              <w:rPr>
                <w:b/>
                <w:bCs/>
              </w:rPr>
            </w:pPr>
            <w:r w:rsidRPr="00BD5B4E">
              <w:rPr>
                <w:rStyle w:val="Highlight"/>
              </w:rPr>
              <w:t>Ecological investigation level (EIL)</w:t>
            </w:r>
            <w:r w:rsidRPr="002F1352">
              <w:rPr>
                <w:b/>
                <w:bCs/>
                <w:lang w:val="en-GB"/>
              </w:rPr>
              <w:t xml:space="preserve"> </w:t>
            </w:r>
            <w:r w:rsidRPr="00BD5B4E">
              <w:t>is the concentration of a contaminant above which further appropriate investigation and evaluation of the impact on ecological values will be required</w:t>
            </w:r>
            <w:r>
              <w:t xml:space="preserve">. </w:t>
            </w:r>
            <w:r w:rsidRPr="00BD5B4E">
              <w:t>The EILs are calculated using EC</w:t>
            </w:r>
            <w:r w:rsidRPr="003C0A23">
              <w:rPr>
                <w:vertAlign w:val="subscript"/>
              </w:rPr>
              <w:t>30</w:t>
            </w:r>
            <w:r w:rsidRPr="00BD5B4E">
              <w:t xml:space="preserve"> or LOEC toxicity data</w:t>
            </w:r>
            <w:r>
              <w:t xml:space="preserve">. </w:t>
            </w:r>
            <w:r w:rsidRPr="00BD5B4E">
              <w:t>EILs are the sum of the added contaminant limit (ACL) and the ambient background concentration (ABC) and the level is expressed in terms of total concentration.</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ECx</w:t>
            </w:r>
            <w:r w:rsidRPr="002F1352">
              <w:rPr>
                <w:b/>
                <w:bCs/>
                <w:lang w:val="en-GB"/>
              </w:rPr>
              <w:t xml:space="preserve">  </w:t>
            </w:r>
            <w:r w:rsidRPr="002F1352">
              <w:rPr>
                <w:lang w:val="en-GB"/>
              </w:rPr>
              <w:t xml:space="preserve">is effective concentration; the concentration which affects X% of a test population after a specified exposure time. </w:t>
            </w:r>
          </w:p>
        </w:tc>
      </w:tr>
      <w:tr w:rsidR="00D47F56" w:rsidRPr="002F1352" w:rsidTr="00AF1B0B">
        <w:trPr>
          <w:cantSplit/>
        </w:trPr>
        <w:tc>
          <w:tcPr>
            <w:tcW w:w="9287" w:type="dxa"/>
          </w:tcPr>
          <w:p w:rsidR="00D47F56" w:rsidRPr="002F1352" w:rsidRDefault="00D47F56" w:rsidP="00AF1B0B">
            <w:pPr>
              <w:rPr>
                <w:b/>
                <w:bCs/>
                <w:lang w:val="en-GB"/>
              </w:rPr>
            </w:pPr>
            <w:r w:rsidRPr="00BD5B4E">
              <w:rPr>
                <w:rStyle w:val="Highlight"/>
              </w:rPr>
              <w:t>Environmental fate</w:t>
            </w:r>
            <w:r w:rsidRPr="002F1352">
              <w:rPr>
                <w:b/>
                <w:bCs/>
                <w:lang w:val="en-GB"/>
              </w:rPr>
              <w:t xml:space="preserve"> </w:t>
            </w:r>
            <w:r w:rsidRPr="002F1352">
              <w:rPr>
                <w:lang w:val="en-GB"/>
              </w:rPr>
              <w:t xml:space="preserve">is the destiny of a chemical or biological pollutant after release into the natural environment.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Generic soil quality guidelines</w:t>
            </w:r>
            <w:r w:rsidRPr="002F1352">
              <w:rPr>
                <w:b/>
                <w:bCs/>
                <w:lang w:val="en-GB"/>
              </w:rPr>
              <w:t xml:space="preserve"> </w:t>
            </w:r>
            <w:r w:rsidRPr="002F1352">
              <w:rPr>
                <w:lang w:val="en-GB"/>
              </w:rPr>
              <w:t>describe a single concentration-based value that applies to all Australian soils that have a particular land use</w:t>
            </w:r>
            <w:r>
              <w:rPr>
                <w:lang w:val="en-GB"/>
              </w:rPr>
              <w:t xml:space="preserve">. </w:t>
            </w:r>
            <w:r w:rsidRPr="002F1352">
              <w:rPr>
                <w:lang w:val="en-GB"/>
              </w:rPr>
              <w:t>These are derived when normalisation relationships are not available</w:t>
            </w:r>
            <w:r>
              <w:rPr>
                <w:lang w:val="en-GB"/>
              </w:rPr>
              <w:t xml:space="preserve">. </w:t>
            </w:r>
            <w:r w:rsidRPr="002F1352">
              <w:rPr>
                <w:lang w:val="en-GB"/>
              </w:rPr>
              <w:t>Compare these with soil-specific soil quality guidelines.</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K</w:t>
            </w:r>
            <w:r w:rsidRPr="00D937D1">
              <w:rPr>
                <w:rStyle w:val="Highlight"/>
                <w:vertAlign w:val="subscript"/>
              </w:rPr>
              <w:t>d</w:t>
            </w:r>
            <w:r w:rsidRPr="00D937D1">
              <w:rPr>
                <w:b/>
                <w:bCs/>
                <w:vertAlign w:val="subscript"/>
                <w:lang w:val="en-GB"/>
              </w:rPr>
              <w:t xml:space="preserve"> </w:t>
            </w:r>
            <w:r w:rsidRPr="002F1352">
              <w:rPr>
                <w:lang w:val="en-GB"/>
              </w:rPr>
              <w:t xml:space="preserve">(see </w:t>
            </w:r>
            <w:r w:rsidRPr="002F1352">
              <w:rPr>
                <w:b/>
                <w:bCs/>
                <w:lang w:val="en-GB"/>
              </w:rPr>
              <w:t>water</w:t>
            </w:r>
            <w:r>
              <w:rPr>
                <w:b/>
                <w:bCs/>
                <w:lang w:val="en-GB"/>
              </w:rPr>
              <w:sym w:font="Symbol" w:char="F02D"/>
            </w:r>
            <w:r w:rsidRPr="002F1352">
              <w:rPr>
                <w:b/>
                <w:bCs/>
                <w:lang w:val="en-GB"/>
              </w:rPr>
              <w:t>soil partition coefficient</w:t>
            </w:r>
            <w:r w:rsidRPr="002F1352">
              <w:rPr>
                <w:lang w:val="en-GB"/>
              </w:rPr>
              <w:t>).</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K</w:t>
            </w:r>
            <w:r w:rsidRPr="00D937D1">
              <w:rPr>
                <w:rStyle w:val="Highlight"/>
                <w:vertAlign w:val="subscript"/>
              </w:rPr>
              <w:t>oc</w:t>
            </w:r>
            <w:r w:rsidRPr="002F1352">
              <w:rPr>
                <w:b/>
                <w:bCs/>
                <w:lang w:val="en-GB"/>
              </w:rPr>
              <w:t xml:space="preserve"> </w:t>
            </w:r>
            <w:r w:rsidRPr="002F1352">
              <w:rPr>
                <w:lang w:val="en-GB"/>
              </w:rPr>
              <w:t xml:space="preserve">(see </w:t>
            </w:r>
            <w:r w:rsidRPr="002F1352">
              <w:rPr>
                <w:b/>
                <w:bCs/>
                <w:lang w:val="en-GB"/>
              </w:rPr>
              <w:t>organic carbon</w:t>
            </w:r>
            <w:r>
              <w:rPr>
                <w:b/>
                <w:bCs/>
                <w:lang w:val="en-GB"/>
              </w:rPr>
              <w:sym w:font="Symbol" w:char="F02D"/>
            </w:r>
            <w:r w:rsidRPr="002F1352">
              <w:rPr>
                <w:b/>
                <w:bCs/>
                <w:lang w:val="en-GB"/>
              </w:rPr>
              <w:t>water partition coefficient</w:t>
            </w:r>
            <w:r w:rsidRPr="002F1352">
              <w:rPr>
                <w:lang w:val="en-GB"/>
              </w:rPr>
              <w:t>).</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K</w:t>
            </w:r>
            <w:r w:rsidRPr="00D937D1">
              <w:rPr>
                <w:rStyle w:val="Highlight"/>
                <w:vertAlign w:val="subscript"/>
              </w:rPr>
              <w:t>ow</w:t>
            </w:r>
            <w:r w:rsidRPr="002F1352">
              <w:rPr>
                <w:b/>
                <w:bCs/>
                <w:lang w:val="en-GB"/>
              </w:rPr>
              <w:t xml:space="preserve"> </w:t>
            </w:r>
            <w:r w:rsidRPr="002F1352">
              <w:rPr>
                <w:lang w:val="en-GB"/>
              </w:rPr>
              <w:t xml:space="preserve">(see </w:t>
            </w:r>
            <w:r w:rsidRPr="002F1352">
              <w:rPr>
                <w:b/>
                <w:bCs/>
                <w:lang w:val="en-GB"/>
              </w:rPr>
              <w:t>octanol</w:t>
            </w:r>
            <w:r>
              <w:rPr>
                <w:b/>
                <w:bCs/>
                <w:lang w:val="en-GB"/>
              </w:rPr>
              <w:sym w:font="Symbol" w:char="F02D"/>
            </w:r>
            <w:r w:rsidRPr="002F1352">
              <w:rPr>
                <w:b/>
                <w:bCs/>
                <w:lang w:val="en-GB"/>
              </w:rPr>
              <w:t>water partition coefficient</w:t>
            </w:r>
            <w:r w:rsidRPr="002F1352">
              <w:rPr>
                <w:lang w:val="en-GB"/>
              </w:rPr>
              <w:t>).</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Leach</w:t>
            </w:r>
            <w:r>
              <w:rPr>
                <w:rStyle w:val="Highlight"/>
              </w:rPr>
              <w:t>ing</w:t>
            </w:r>
            <w:r w:rsidRPr="002F1352">
              <w:rPr>
                <w:b/>
                <w:bCs/>
                <w:lang w:val="en-GB"/>
              </w:rPr>
              <w:t xml:space="preserve"> </w:t>
            </w:r>
            <w:r w:rsidRPr="002F1352">
              <w:rPr>
                <w:lang w:val="en-GB"/>
              </w:rPr>
              <w:t>is the dissolving of contaminants in soil and subsequent downward transport to groundwater or surface water</w:t>
            </w:r>
            <w:r>
              <w:rPr>
                <w:lang w:val="en-GB"/>
              </w:rPr>
              <w:t xml:space="preserve"> </w:t>
            </w:r>
            <w:r w:rsidRPr="002F1352">
              <w:rPr>
                <w:lang w:val="en-GB"/>
              </w:rPr>
              <w:t>bodies.</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Leachate</w:t>
            </w:r>
            <w:r w:rsidRPr="002F1352">
              <w:rPr>
                <w:b/>
                <w:bCs/>
                <w:lang w:val="en-GB"/>
              </w:rPr>
              <w:t xml:space="preserve"> </w:t>
            </w:r>
            <w:r w:rsidRPr="002F1352">
              <w:rPr>
                <w:lang w:val="en-GB"/>
              </w:rPr>
              <w:t xml:space="preserve">is water that has percolated through a column of soil.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LOEC</w:t>
            </w:r>
            <w:r w:rsidRPr="002F1352">
              <w:rPr>
                <w:b/>
                <w:bCs/>
                <w:lang w:val="en-GB"/>
              </w:rPr>
              <w:t xml:space="preserve"> </w:t>
            </w:r>
            <w:r w:rsidRPr="002F1352">
              <w:rPr>
                <w:lang w:val="en-GB"/>
              </w:rPr>
              <w:t xml:space="preserve">is the lowest observed effect concentration; the lowest concentration of a material used in a test that has a statistically significant effect on the exposed population of test organisms compared to the control. </w:t>
            </w:r>
          </w:p>
        </w:tc>
      </w:tr>
      <w:tr w:rsidR="00D47F56" w:rsidRPr="002F1352" w:rsidTr="00AF1B0B">
        <w:tc>
          <w:tcPr>
            <w:tcW w:w="9287" w:type="dxa"/>
          </w:tcPr>
          <w:p w:rsidR="00D47F56" w:rsidRPr="002F1352" w:rsidRDefault="00D47F56" w:rsidP="00AF1B0B">
            <w:pPr>
              <w:rPr>
                <w:lang w:val="en-GB"/>
              </w:rPr>
            </w:pPr>
            <w:r w:rsidRPr="00BD5B4E">
              <w:rPr>
                <w:rStyle w:val="Highlight"/>
              </w:rPr>
              <w:t>NOEC</w:t>
            </w:r>
            <w:r w:rsidRPr="002F1352">
              <w:rPr>
                <w:b/>
                <w:bCs/>
                <w:lang w:val="en-GB"/>
              </w:rPr>
              <w:t xml:space="preserve"> </w:t>
            </w:r>
            <w:r w:rsidRPr="002F1352">
              <w:rPr>
                <w:lang w:val="en-GB"/>
              </w:rPr>
              <w:t xml:space="preserve">is no observed effect concentration; the highest concentration of a test substance to which organisms are exposed that does not cause any observed and statistically significant adverse effects on the organisms compared to the controls. </w:t>
            </w:r>
          </w:p>
        </w:tc>
      </w:tr>
      <w:tr w:rsidR="00D47F56" w:rsidRPr="002F1352" w:rsidTr="00AF1B0B">
        <w:tc>
          <w:tcPr>
            <w:tcW w:w="9287" w:type="dxa"/>
          </w:tcPr>
          <w:p w:rsidR="00D47F56" w:rsidRPr="002F1352" w:rsidRDefault="00D47F56" w:rsidP="00AF1B0B">
            <w:pPr>
              <w:rPr>
                <w:lang w:val="en-GB"/>
              </w:rPr>
            </w:pPr>
            <w:r w:rsidRPr="00BD5B4E">
              <w:rPr>
                <w:rStyle w:val="Highlight"/>
              </w:rPr>
              <w:t>Normalisation relationships</w:t>
            </w:r>
            <w:r w:rsidRPr="002F1352">
              <w:rPr>
                <w:b/>
                <w:bCs/>
                <w:lang w:val="en-GB"/>
              </w:rPr>
              <w:t xml:space="preserve"> </w:t>
            </w:r>
            <w:r w:rsidRPr="002F1352">
              <w:rPr>
                <w:lang w:val="en-GB"/>
              </w:rPr>
              <w:t>are empirical, generally linear</w:t>
            </w:r>
            <w:r>
              <w:rPr>
                <w:lang w:val="en-GB"/>
              </w:rPr>
              <w:t>,</w:t>
            </w:r>
            <w:r w:rsidRPr="002F1352">
              <w:rPr>
                <w:lang w:val="en-GB"/>
              </w:rPr>
              <w:t xml:space="preserve"> relationships </w:t>
            </w:r>
            <w:r>
              <w:rPr>
                <w:lang w:val="en-GB"/>
              </w:rPr>
              <w:t>that</w:t>
            </w:r>
            <w:r w:rsidRPr="002F1352">
              <w:rPr>
                <w:lang w:val="en-GB"/>
              </w:rPr>
              <w:t xml:space="preserve"> can predict the toxicity of a contaminant to an organism using soil physicochemical properties</w:t>
            </w:r>
            <w:r>
              <w:rPr>
                <w:lang w:val="en-GB"/>
              </w:rPr>
              <w:t xml:space="preserve">. </w:t>
            </w:r>
            <w:r w:rsidRPr="002F1352">
              <w:rPr>
                <w:lang w:val="en-GB"/>
              </w:rPr>
              <w:t xml:space="preserve">These are used in the </w:t>
            </w:r>
            <w:r>
              <w:rPr>
                <w:lang w:val="en-GB"/>
              </w:rPr>
              <w:t xml:space="preserve">EIL derivation </w:t>
            </w:r>
            <w:r w:rsidRPr="002F1352">
              <w:rPr>
                <w:lang w:val="en-GB"/>
              </w:rPr>
              <w:t>methodology to generate soil-specific soil quality guidelines.</w:t>
            </w:r>
          </w:p>
        </w:tc>
      </w:tr>
      <w:tr w:rsidR="00D47F56" w:rsidRPr="002F1352" w:rsidTr="00AF1B0B">
        <w:tc>
          <w:tcPr>
            <w:tcW w:w="9287" w:type="dxa"/>
          </w:tcPr>
          <w:p w:rsidR="00D47F56" w:rsidRPr="002F1352" w:rsidRDefault="00D47F56" w:rsidP="00AF1B0B">
            <w:pPr>
              <w:rPr>
                <w:lang w:val="en-GB"/>
              </w:rPr>
            </w:pPr>
            <w:r w:rsidRPr="00BD5B4E">
              <w:rPr>
                <w:rStyle w:val="Highlight"/>
              </w:rPr>
              <w:t>Octanol</w:t>
            </w:r>
            <w:r>
              <w:rPr>
                <w:rStyle w:val="Highlight"/>
              </w:rPr>
              <w:sym w:font="Symbol" w:char="F02D"/>
            </w:r>
            <w:r w:rsidRPr="00BD5B4E">
              <w:rPr>
                <w:rStyle w:val="Highlight"/>
              </w:rPr>
              <w:t>water partitioning (K</w:t>
            </w:r>
            <w:r w:rsidRPr="00D937D1">
              <w:rPr>
                <w:rStyle w:val="Highlight"/>
                <w:vertAlign w:val="subscript"/>
              </w:rPr>
              <w:t>ow</w:t>
            </w:r>
            <w:r w:rsidRPr="00BD5B4E">
              <w:rPr>
                <w:rStyle w:val="Highlight"/>
              </w:rPr>
              <w:t>)</w:t>
            </w:r>
            <w:r w:rsidRPr="002F1352">
              <w:rPr>
                <w:b/>
                <w:bCs/>
                <w:lang w:val="en-GB"/>
              </w:rPr>
              <w:t xml:space="preserve"> </w:t>
            </w:r>
            <w:r w:rsidRPr="002F1352">
              <w:rPr>
                <w:lang w:val="en-GB"/>
              </w:rPr>
              <w:t>is the ratio of a chemical’s solubility in n-octanol and water at equilibrium</w:t>
            </w:r>
            <w:r>
              <w:rPr>
                <w:lang w:val="en-GB"/>
              </w:rPr>
              <w:t xml:space="preserve">. </w:t>
            </w:r>
            <w:r w:rsidRPr="002F1352">
              <w:rPr>
                <w:lang w:val="en-GB"/>
              </w:rPr>
              <w:t>This is widely used as a surrogate for the ability of a contaminant to accumulate in organisms and to biomagnify</w:t>
            </w:r>
            <w:r>
              <w:rPr>
                <w:lang w:val="en-GB"/>
              </w:rPr>
              <w:t xml:space="preserve">. </w:t>
            </w:r>
            <w:r w:rsidRPr="002F1352">
              <w:rPr>
                <w:lang w:val="en-GB"/>
              </w:rPr>
              <w:t>These are often expressed in the logarithmic form (that is, log K</w:t>
            </w:r>
            <w:r w:rsidRPr="00D937D1">
              <w:rPr>
                <w:vertAlign w:val="subscript"/>
                <w:lang w:val="en-GB"/>
              </w:rPr>
              <w:t>ow</w:t>
            </w:r>
            <w:r w:rsidRPr="002F1352">
              <w:rPr>
                <w:lang w:val="en-GB"/>
              </w:rPr>
              <w:t>)</w:t>
            </w:r>
            <w:r>
              <w:rPr>
                <w:lang w:val="en-GB"/>
              </w:rPr>
              <w:t xml:space="preserve">. </w:t>
            </w:r>
            <w:r w:rsidRPr="002F1352">
              <w:rPr>
                <w:lang w:val="en-GB"/>
              </w:rPr>
              <w:t>Chemicals with a log K</w:t>
            </w:r>
            <w:r w:rsidRPr="00D937D1">
              <w:rPr>
                <w:vertAlign w:val="subscript"/>
                <w:lang w:val="en-GB"/>
              </w:rPr>
              <w:t>ow</w:t>
            </w:r>
            <w:r w:rsidRPr="002F1352">
              <w:rPr>
                <w:lang w:val="en-GB"/>
              </w:rPr>
              <w:t xml:space="preserve"> value ≥4 is considered to have the potential to biomagnify</w:t>
            </w:r>
            <w:r>
              <w:rPr>
                <w:lang w:val="en-GB"/>
              </w:rPr>
              <w:t xml:space="preserve">. </w:t>
            </w:r>
            <w:r w:rsidRPr="002F1352">
              <w:rPr>
                <w:lang w:val="en-GB"/>
              </w:rPr>
              <w:t xml:space="preserve"> There is a linear relationship between log K</w:t>
            </w:r>
            <w:r w:rsidRPr="00D937D1">
              <w:rPr>
                <w:vertAlign w:val="subscript"/>
                <w:lang w:val="en-GB"/>
              </w:rPr>
              <w:t>ow</w:t>
            </w:r>
            <w:r w:rsidRPr="002F1352">
              <w:rPr>
                <w:lang w:val="en-GB"/>
              </w:rPr>
              <w:t xml:space="preserve"> and log K</w:t>
            </w:r>
            <w:r w:rsidRPr="00D937D1">
              <w:rPr>
                <w:vertAlign w:val="subscript"/>
                <w:lang w:val="en-GB"/>
              </w:rPr>
              <w:t>oc</w:t>
            </w:r>
            <w:r w:rsidRPr="002F1352">
              <w:rPr>
                <w:lang w:val="en-GB"/>
              </w:rPr>
              <w:t xml:space="preserve"> values. Thus, K</w:t>
            </w:r>
            <w:r w:rsidRPr="00D937D1">
              <w:rPr>
                <w:vertAlign w:val="subscript"/>
                <w:lang w:val="en-GB"/>
              </w:rPr>
              <w:t>ow</w:t>
            </w:r>
            <w:r w:rsidRPr="002F1352">
              <w:rPr>
                <w:lang w:val="en-GB"/>
              </w:rPr>
              <w:t xml:space="preserve"> can also be used to indicate the ability of chemical to leach to groundwater</w:t>
            </w:r>
            <w:r>
              <w:rPr>
                <w:lang w:val="en-GB"/>
              </w:rPr>
              <w:t xml:space="preserve">. </w:t>
            </w:r>
            <w:r w:rsidRPr="002F1352">
              <w:rPr>
                <w:lang w:val="en-GB"/>
              </w:rPr>
              <w:t>A log K</w:t>
            </w:r>
            <w:r w:rsidRPr="00D937D1">
              <w:rPr>
                <w:vertAlign w:val="subscript"/>
                <w:lang w:val="en-GB"/>
              </w:rPr>
              <w:t>ow</w:t>
            </w:r>
            <w:r w:rsidRPr="002F1352">
              <w:rPr>
                <w:lang w:val="en-GB"/>
              </w:rPr>
              <w:t xml:space="preserve"> value &lt;2 indicates a chemical has the potential to leach to groundwater. </w:t>
            </w:r>
          </w:p>
        </w:tc>
      </w:tr>
      <w:tr w:rsidR="00D47F56" w:rsidRPr="002F1352" w:rsidTr="00AF1B0B">
        <w:tc>
          <w:tcPr>
            <w:tcW w:w="9287" w:type="dxa"/>
          </w:tcPr>
          <w:p w:rsidR="00D47F56" w:rsidRPr="002F1352" w:rsidRDefault="00D47F56" w:rsidP="00AF1B0B">
            <w:pPr>
              <w:rPr>
                <w:lang w:val="en-GB"/>
              </w:rPr>
            </w:pPr>
            <w:r w:rsidRPr="00BD5B4E">
              <w:rPr>
                <w:rStyle w:val="Highlight"/>
              </w:rPr>
              <w:t>Organic carbon</w:t>
            </w:r>
            <w:r>
              <w:rPr>
                <w:rStyle w:val="Highlight"/>
              </w:rPr>
              <w:sym w:font="Symbol" w:char="F02D"/>
            </w:r>
            <w:r w:rsidRPr="00BD5B4E">
              <w:rPr>
                <w:rStyle w:val="Highlight"/>
              </w:rPr>
              <w:t>water partition coefficient (K</w:t>
            </w:r>
            <w:r w:rsidRPr="00D937D1">
              <w:rPr>
                <w:rStyle w:val="Highlight"/>
                <w:vertAlign w:val="subscript"/>
              </w:rPr>
              <w:t>oc</w:t>
            </w:r>
            <w:r w:rsidRPr="00BD5B4E">
              <w:rPr>
                <w:rStyle w:val="Highlight"/>
              </w:rPr>
              <w:t>)</w:t>
            </w:r>
            <w:r w:rsidRPr="002F1352">
              <w:rPr>
                <w:b/>
                <w:bCs/>
                <w:lang w:val="en-GB"/>
              </w:rPr>
              <w:t xml:space="preserve"> </w:t>
            </w:r>
            <w:r w:rsidRPr="002F1352">
              <w:rPr>
                <w:lang w:val="en-GB"/>
              </w:rPr>
              <w:t>is the ratio of a chemical’s solubility in organic carbon and water at equilibrium</w:t>
            </w:r>
            <w:r>
              <w:rPr>
                <w:lang w:val="en-GB"/>
              </w:rPr>
              <w:t xml:space="preserve">. </w:t>
            </w:r>
            <w:r w:rsidRPr="002F1352">
              <w:rPr>
                <w:lang w:val="en-GB"/>
              </w:rPr>
              <w:t>This is widely used as a surrogate for the ability of a contaminant to accumulate in soils and conversely to leach to groundwater or to be removed by surface run-off</w:t>
            </w:r>
            <w:r>
              <w:rPr>
                <w:lang w:val="en-GB"/>
              </w:rPr>
              <w:t xml:space="preserve">. </w:t>
            </w:r>
            <w:r w:rsidRPr="002F1352">
              <w:rPr>
                <w:lang w:val="en-GB"/>
              </w:rPr>
              <w:t>These are often expressed in the logarithmic form (that is, log K</w:t>
            </w:r>
            <w:r w:rsidRPr="00D937D1">
              <w:rPr>
                <w:vertAlign w:val="subscript"/>
                <w:lang w:val="en-GB"/>
              </w:rPr>
              <w:t>oc</w:t>
            </w:r>
            <w:r w:rsidRPr="002F1352">
              <w:rPr>
                <w:lang w:val="en-GB"/>
              </w:rPr>
              <w:t>)</w:t>
            </w:r>
            <w:r>
              <w:rPr>
                <w:lang w:val="en-GB"/>
              </w:rPr>
              <w:t xml:space="preserve">. </w:t>
            </w:r>
            <w:r w:rsidRPr="002F1352">
              <w:rPr>
                <w:lang w:val="en-GB"/>
              </w:rPr>
              <w:t>Chemicals with a log K</w:t>
            </w:r>
            <w:r w:rsidRPr="008053AD">
              <w:rPr>
                <w:vertAlign w:val="subscript"/>
                <w:lang w:val="en-GB"/>
              </w:rPr>
              <w:t xml:space="preserve">oc </w:t>
            </w:r>
            <w:r w:rsidRPr="002F1352">
              <w:rPr>
                <w:lang w:val="en-GB"/>
              </w:rPr>
              <w:t>&lt;2.4 were considered to be mobile and therefore have the ability in some soils to leach to groundwater.</w:t>
            </w:r>
          </w:p>
        </w:tc>
      </w:tr>
      <w:tr w:rsidR="00D47F56" w:rsidRPr="002F1352" w:rsidTr="00AF1B0B">
        <w:tc>
          <w:tcPr>
            <w:tcW w:w="9287" w:type="dxa"/>
          </w:tcPr>
          <w:p w:rsidR="00D47F56" w:rsidRPr="002F1352" w:rsidRDefault="00D47F56" w:rsidP="00AF1B0B">
            <w:pPr>
              <w:rPr>
                <w:lang w:val="en-GB"/>
              </w:rPr>
            </w:pPr>
            <w:r w:rsidRPr="00BD5B4E">
              <w:rPr>
                <w:rStyle w:val="Highlight"/>
              </w:rPr>
              <w:t>Precautionary principle</w:t>
            </w:r>
            <w:r w:rsidRPr="002F1352">
              <w:rPr>
                <w:b/>
                <w:bCs/>
                <w:lang w:val="en-GB"/>
              </w:rPr>
              <w:t xml:space="preserve"> </w:t>
            </w:r>
            <w:r w:rsidRPr="002F1352">
              <w:rPr>
                <w:lang w:val="en-GB"/>
              </w:rPr>
              <w:t xml:space="preserve">is the general principle by which all that can reasonably be expected is done to prevent unnecessary risks. </w:t>
            </w:r>
          </w:p>
        </w:tc>
      </w:tr>
      <w:tr w:rsidR="00D47F56" w:rsidRPr="002F1352" w:rsidTr="00AF1B0B">
        <w:tc>
          <w:tcPr>
            <w:tcW w:w="9287" w:type="dxa"/>
          </w:tcPr>
          <w:p w:rsidR="00D47F56" w:rsidRPr="002F1352" w:rsidRDefault="00D47F56" w:rsidP="00AF1B0B">
            <w:pPr>
              <w:rPr>
                <w:lang w:val="en-GB"/>
              </w:rPr>
            </w:pPr>
            <w:r w:rsidRPr="00BD5B4E">
              <w:rPr>
                <w:rStyle w:val="Highlight"/>
              </w:rPr>
              <w:t>Reference site</w:t>
            </w:r>
            <w:r w:rsidRPr="002F1352">
              <w:rPr>
                <w:b/>
                <w:bCs/>
                <w:lang w:val="en-GB"/>
              </w:rPr>
              <w:t xml:space="preserve"> </w:t>
            </w:r>
            <w:r w:rsidRPr="002F1352">
              <w:rPr>
                <w:lang w:val="en-GB"/>
              </w:rPr>
              <w:t xml:space="preserve">is a relatively unpolluted site used for comparison with polluted sites in environmental monitoring studies or used for the assessment of ambient background concentrations of contaminants. </w:t>
            </w:r>
          </w:p>
        </w:tc>
      </w:tr>
      <w:tr w:rsidR="00D47F56" w:rsidRPr="002F1352" w:rsidTr="00AF1B0B">
        <w:tc>
          <w:tcPr>
            <w:tcW w:w="9287" w:type="dxa"/>
          </w:tcPr>
          <w:p w:rsidR="00D47F56" w:rsidRPr="002F1352" w:rsidRDefault="00D47F56" w:rsidP="00AF1B0B">
            <w:pPr>
              <w:rPr>
                <w:lang w:val="en-GB"/>
              </w:rPr>
            </w:pPr>
            <w:r w:rsidRPr="00BD5B4E">
              <w:rPr>
                <w:rStyle w:val="Highlight"/>
              </w:rPr>
              <w:t>Soil quality guidelines (SQGs)</w:t>
            </w:r>
            <w:r w:rsidRPr="002F1352">
              <w:rPr>
                <w:b/>
                <w:bCs/>
                <w:lang w:val="en-GB"/>
              </w:rPr>
              <w:t xml:space="preserve"> </w:t>
            </w:r>
            <w:r w:rsidRPr="002F1352">
              <w:rPr>
                <w:lang w:val="en-GB"/>
              </w:rPr>
              <w:t>are any concentration-based limits for contaminants in soils. Ecological investigation levels are a type of SQG.</w:t>
            </w:r>
          </w:p>
        </w:tc>
      </w:tr>
      <w:tr w:rsidR="00D47F56" w:rsidRPr="002F1352" w:rsidTr="00AF1B0B">
        <w:tc>
          <w:tcPr>
            <w:tcW w:w="9287" w:type="dxa"/>
          </w:tcPr>
          <w:p w:rsidR="00D47F56" w:rsidRPr="002F1352" w:rsidRDefault="00D47F56" w:rsidP="00AF1B0B">
            <w:pPr>
              <w:rPr>
                <w:b/>
                <w:bCs/>
                <w:lang w:val="en-GB"/>
              </w:rPr>
            </w:pPr>
            <w:r w:rsidRPr="00BD5B4E">
              <w:rPr>
                <w:rStyle w:val="Highlight"/>
              </w:rPr>
              <w:t>Soil-specific soil quality guidelines</w:t>
            </w:r>
            <w:r w:rsidRPr="002F1352">
              <w:rPr>
                <w:b/>
                <w:bCs/>
                <w:lang w:val="en-GB"/>
              </w:rPr>
              <w:t xml:space="preserve"> </w:t>
            </w:r>
            <w:r>
              <w:rPr>
                <w:b/>
                <w:bCs/>
                <w:lang w:val="en-GB"/>
              </w:rPr>
              <w:t>is</w:t>
            </w:r>
            <w:r w:rsidRPr="002F1352">
              <w:rPr>
                <w:lang w:val="en-GB"/>
              </w:rPr>
              <w:t xml:space="preserve"> a suite of concentration-based values, where each value applies to a soil with different physicochemical properties</w:t>
            </w:r>
            <w:r>
              <w:rPr>
                <w:lang w:val="en-GB"/>
              </w:rPr>
              <w:t xml:space="preserve">. </w:t>
            </w:r>
            <w:r w:rsidRPr="002F1352">
              <w:rPr>
                <w:lang w:val="en-GB"/>
              </w:rPr>
              <w:t>These values take into account properties of soils that modify the bioavailability and toxicity of contaminants</w:t>
            </w:r>
            <w:r>
              <w:rPr>
                <w:lang w:val="en-GB"/>
              </w:rPr>
              <w:t xml:space="preserve">. </w:t>
            </w:r>
            <w:r w:rsidRPr="002F1352">
              <w:rPr>
                <w:lang w:val="en-GB"/>
              </w:rPr>
              <w:t>These can only be derived if normalisation relationships are available. Compare these to generic SQGs.</w:t>
            </w:r>
          </w:p>
        </w:tc>
      </w:tr>
      <w:tr w:rsidR="00D47F56" w:rsidRPr="002F1352" w:rsidTr="00AF1B0B">
        <w:tc>
          <w:tcPr>
            <w:tcW w:w="9287" w:type="dxa"/>
          </w:tcPr>
          <w:p w:rsidR="00D47F56" w:rsidRPr="002F1352" w:rsidRDefault="00D47F56" w:rsidP="00AF1B0B">
            <w:pPr>
              <w:rPr>
                <w:lang w:val="en-GB"/>
              </w:rPr>
            </w:pPr>
            <w:r w:rsidRPr="00BD5B4E">
              <w:rPr>
                <w:rStyle w:val="Highlight"/>
              </w:rPr>
              <w:lastRenderedPageBreak/>
              <w:t>Speciation</w:t>
            </w:r>
            <w:r w:rsidRPr="002F1352">
              <w:rPr>
                <w:b/>
                <w:bCs/>
                <w:lang w:val="en-GB"/>
              </w:rPr>
              <w:t xml:space="preserve"> </w:t>
            </w:r>
            <w:r w:rsidRPr="002F1352">
              <w:rPr>
                <w:lang w:val="en-GB"/>
              </w:rPr>
              <w:t>is the exact chemical form o</w:t>
            </w:r>
            <w:r>
              <w:rPr>
                <w:lang w:val="en-GB"/>
              </w:rPr>
              <w:t>f</w:t>
            </w:r>
            <w:r w:rsidRPr="002F1352">
              <w:rPr>
                <w:lang w:val="en-GB"/>
              </w:rPr>
              <w:t xml:space="preserve"> contaminant in which an element occurs in a sample.</w:t>
            </w:r>
          </w:p>
        </w:tc>
      </w:tr>
      <w:tr w:rsidR="00D47F56" w:rsidRPr="002F1352" w:rsidTr="00AF1B0B">
        <w:tc>
          <w:tcPr>
            <w:tcW w:w="9287" w:type="dxa"/>
          </w:tcPr>
          <w:p w:rsidR="00D47F56" w:rsidRPr="002F1352" w:rsidRDefault="00D47F56" w:rsidP="00AF1B0B">
            <w:pPr>
              <w:rPr>
                <w:lang w:val="en-GB"/>
              </w:rPr>
            </w:pPr>
            <w:r w:rsidRPr="00BD5B4E">
              <w:rPr>
                <w:rStyle w:val="Highlight"/>
              </w:rPr>
              <w:t>Statistically significant effects</w:t>
            </w:r>
            <w:r w:rsidRPr="002F1352">
              <w:rPr>
                <w:b/>
                <w:bCs/>
                <w:lang w:val="en-GB"/>
              </w:rPr>
              <w:t xml:space="preserve"> </w:t>
            </w:r>
            <w:r w:rsidRPr="002F1352">
              <w:rPr>
                <w:lang w:val="en-GB"/>
              </w:rPr>
              <w:t xml:space="preserve">are effects (responses) in the exposed population which are different from those in the controls at a statistical probability level of </w:t>
            </w:r>
            <w:r w:rsidRPr="002F1352">
              <w:rPr>
                <w:i/>
                <w:iCs/>
                <w:lang w:val="en-GB"/>
              </w:rPr>
              <w:t>p</w:t>
            </w:r>
            <w:r w:rsidRPr="002F1352">
              <w:rPr>
                <w:lang w:val="en-GB"/>
              </w:rPr>
              <w:t xml:space="preserve"> &lt;0.05. </w:t>
            </w:r>
          </w:p>
        </w:tc>
      </w:tr>
      <w:tr w:rsidR="00D47F56" w:rsidRPr="002F1352" w:rsidTr="00AF1B0B">
        <w:tc>
          <w:tcPr>
            <w:tcW w:w="9287" w:type="dxa"/>
          </w:tcPr>
          <w:p w:rsidR="00D47F56" w:rsidRPr="00BD5B4E" w:rsidRDefault="00D47F56" w:rsidP="00AF1B0B">
            <w:pPr>
              <w:rPr>
                <w:rStyle w:val="Highlight"/>
              </w:rPr>
            </w:pPr>
          </w:p>
        </w:tc>
      </w:tr>
      <w:tr w:rsidR="00D47F56" w:rsidRPr="002F1352" w:rsidTr="00AF1B0B">
        <w:tc>
          <w:tcPr>
            <w:tcW w:w="9287" w:type="dxa"/>
          </w:tcPr>
          <w:p w:rsidR="00D47F56" w:rsidRPr="002F1352" w:rsidRDefault="00D47F56" w:rsidP="00AF1B0B">
            <w:pPr>
              <w:rPr>
                <w:lang w:val="en-GB"/>
              </w:rPr>
            </w:pPr>
            <w:r w:rsidRPr="00BD5B4E">
              <w:rPr>
                <w:rStyle w:val="Highlight"/>
              </w:rPr>
              <w:t>Steady state</w:t>
            </w:r>
            <w:r w:rsidRPr="002F1352">
              <w:rPr>
                <w:lang w:val="en-GB"/>
              </w:rPr>
              <w:t xml:space="preserve"> is the non-equilibrium state of a system in which matter flows in and out at equal rates so that all of the components remain at constant concentrations (dynamic equilibrium).</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Water</w:t>
            </w:r>
            <w:r>
              <w:rPr>
                <w:rStyle w:val="Highlight"/>
              </w:rPr>
              <w:sym w:font="Symbol" w:char="F02D"/>
            </w:r>
            <w:r w:rsidRPr="00BD5B4E">
              <w:rPr>
                <w:rStyle w:val="Highlight"/>
              </w:rPr>
              <w:t>soil partition coefficient (K</w:t>
            </w:r>
            <w:r w:rsidRPr="008053AD">
              <w:rPr>
                <w:rStyle w:val="Highlight"/>
                <w:vertAlign w:val="subscript"/>
              </w:rPr>
              <w:t>d</w:t>
            </w:r>
            <w:r w:rsidRPr="00BD5B4E">
              <w:rPr>
                <w:rStyle w:val="Highlight"/>
              </w:rPr>
              <w:t>)</w:t>
            </w:r>
            <w:r w:rsidRPr="002F1352">
              <w:rPr>
                <w:b/>
                <w:bCs/>
                <w:lang w:val="en-GB"/>
              </w:rPr>
              <w:t xml:space="preserve"> </w:t>
            </w:r>
            <w:r w:rsidRPr="002F1352">
              <w:rPr>
                <w:lang w:val="en-GB"/>
              </w:rPr>
              <w:t>is the ratio of the concentration of a contaminant in soil pore water to that in the solid phase of soil at equilibrium</w:t>
            </w:r>
            <w:r>
              <w:rPr>
                <w:lang w:val="en-GB"/>
              </w:rPr>
              <w:t xml:space="preserve">. </w:t>
            </w:r>
            <w:r w:rsidRPr="002F1352">
              <w:rPr>
                <w:lang w:val="en-GB"/>
              </w:rPr>
              <w:t>The units are L/kg</w:t>
            </w:r>
            <w:r>
              <w:rPr>
                <w:lang w:val="en-GB"/>
              </w:rPr>
              <w:t xml:space="preserve">. </w:t>
            </w:r>
            <w:r w:rsidRPr="002F1352">
              <w:rPr>
                <w:lang w:val="en-GB"/>
              </w:rPr>
              <w:t>This contaminant property is affected by physicochemical properties of the contaminant and the soil</w:t>
            </w:r>
            <w:r>
              <w:rPr>
                <w:lang w:val="en-GB"/>
              </w:rPr>
              <w:t xml:space="preserve">. </w:t>
            </w:r>
            <w:r w:rsidRPr="002F1352">
              <w:rPr>
                <w:lang w:val="en-GB"/>
              </w:rPr>
              <w:t xml:space="preserve"> This property is usually expressed as a logarithm (that is, log K</w:t>
            </w:r>
            <w:r w:rsidRPr="008053AD">
              <w:rPr>
                <w:vertAlign w:val="subscript"/>
                <w:lang w:val="en-GB"/>
              </w:rPr>
              <w:t>d</w:t>
            </w:r>
            <w:r w:rsidRPr="002F1352">
              <w:rPr>
                <w:lang w:val="en-GB"/>
              </w:rPr>
              <w:t>)</w:t>
            </w:r>
            <w:r>
              <w:rPr>
                <w:lang w:val="en-GB"/>
              </w:rPr>
              <w:t xml:space="preserve">. </w:t>
            </w:r>
            <w:r w:rsidRPr="002F1352">
              <w:rPr>
                <w:lang w:val="en-GB"/>
              </w:rPr>
              <w:t>A chemical with log K</w:t>
            </w:r>
            <w:r w:rsidRPr="008053AD">
              <w:rPr>
                <w:vertAlign w:val="subscript"/>
                <w:lang w:val="en-GB"/>
              </w:rPr>
              <w:t xml:space="preserve">d </w:t>
            </w:r>
            <w:r w:rsidRPr="002F1352">
              <w:rPr>
                <w:lang w:val="en-GB"/>
              </w:rPr>
              <w:t>&lt;3 is considered to have the potential to leach.</w:t>
            </w:r>
          </w:p>
        </w:tc>
      </w:tr>
    </w:tbl>
    <w:p w:rsidR="00D47F56" w:rsidRDefault="00D47F56" w:rsidP="00D47F56">
      <w:pPr>
        <w:pStyle w:val="text"/>
        <w:rPr>
          <w:lang w:val="en-GB"/>
        </w:rPr>
      </w:pPr>
    </w:p>
    <w:p w:rsidR="00D47F56" w:rsidRPr="00AD7DEA" w:rsidRDefault="00D47F56" w:rsidP="00D47F56">
      <w:pPr>
        <w:pStyle w:val="Heading1"/>
        <w:rPr>
          <w:rStyle w:val="Heading1Char1"/>
          <w:b/>
          <w:bCs/>
        </w:rPr>
      </w:pPr>
      <w:bookmarkStart w:id="840" w:name="_Toc351713583"/>
      <w:bookmarkEnd w:id="839"/>
      <w:r w:rsidRPr="00AD7DEA">
        <w:rPr>
          <w:rStyle w:val="Heading1Char1"/>
        </w:rPr>
        <w:lastRenderedPageBreak/>
        <w:t>Shortened forms</w:t>
      </w:r>
      <w:bookmarkEnd w:id="840"/>
    </w:p>
    <w:tbl>
      <w:tblPr>
        <w:tblW w:w="0" w:type="auto"/>
        <w:tblInd w:w="-106" w:type="dxa"/>
        <w:tblLayout w:type="fixed"/>
        <w:tblLook w:val="0000" w:firstRow="0" w:lastRow="0" w:firstColumn="0" w:lastColumn="0" w:noHBand="0" w:noVBand="0"/>
      </w:tblPr>
      <w:tblGrid>
        <w:gridCol w:w="1843"/>
        <w:gridCol w:w="7229"/>
      </w:tblGrid>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ABC</w:t>
            </w:r>
          </w:p>
        </w:tc>
        <w:tc>
          <w:tcPr>
            <w:tcW w:w="7229" w:type="dxa"/>
          </w:tcPr>
          <w:p w:rsidR="00D47F56" w:rsidRDefault="00D47F56" w:rsidP="00AF1B0B">
            <w:pPr>
              <w:pStyle w:val="text"/>
              <w:spacing w:beforeLines="40" w:before="96" w:afterLines="40" w:after="96"/>
              <w:jc w:val="left"/>
            </w:pPr>
            <w:r>
              <w:rPr>
                <w:color w:val="000000"/>
              </w:rPr>
              <w:t>ambient background concentration</w:t>
            </w:r>
            <w:r w:rsidRPr="006D3C26">
              <w:t xml:space="preserve"> </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ACL</w:t>
            </w:r>
          </w:p>
        </w:tc>
        <w:tc>
          <w:tcPr>
            <w:tcW w:w="7229" w:type="dxa"/>
          </w:tcPr>
          <w:p w:rsidR="00D47F56" w:rsidRDefault="00D47F56" w:rsidP="00AF1B0B">
            <w:pPr>
              <w:pStyle w:val="text"/>
              <w:spacing w:beforeLines="40" w:before="96" w:afterLines="40" w:after="96"/>
              <w:jc w:val="left"/>
            </w:pPr>
            <w:r>
              <w:rPr>
                <w:color w:val="000000"/>
              </w:rPr>
              <w:t>a</w:t>
            </w:r>
            <w:r w:rsidRPr="004317DA">
              <w:rPr>
                <w:color w:val="000000"/>
              </w:rPr>
              <w:t>dded contaminant limit</w:t>
            </w:r>
          </w:p>
        </w:tc>
      </w:tr>
      <w:tr w:rsidR="00D47F56" w:rsidRPr="006D3C26" w:rsidTr="00AF1B0B">
        <w:tc>
          <w:tcPr>
            <w:tcW w:w="1843" w:type="dxa"/>
            <w:vAlign w:val="center"/>
          </w:tcPr>
          <w:p w:rsidR="00D47F56" w:rsidRDefault="00D47F56" w:rsidP="00AF1B0B">
            <w:pPr>
              <w:pStyle w:val="text"/>
              <w:spacing w:beforeLines="40" w:before="96" w:afterLines="40" w:after="96"/>
              <w:rPr>
                <w:rStyle w:val="Highlight"/>
                <w:b w:val="0"/>
                <w:bCs w:val="0"/>
              </w:rPr>
            </w:pPr>
            <w:r>
              <w:rPr>
                <w:rStyle w:val="Highlight"/>
              </w:rPr>
              <w:t>AF</w:t>
            </w:r>
          </w:p>
        </w:tc>
        <w:tc>
          <w:tcPr>
            <w:tcW w:w="7229" w:type="dxa"/>
          </w:tcPr>
          <w:p w:rsidR="00D47F56" w:rsidRDefault="00D47F56" w:rsidP="00AF1B0B">
            <w:pPr>
              <w:pStyle w:val="text"/>
              <w:spacing w:beforeLines="40" w:before="96" w:afterLines="40" w:after="96"/>
              <w:jc w:val="left"/>
            </w:pPr>
            <w:r>
              <w:rPr>
                <w:color w:val="000000"/>
              </w:rPr>
              <w:t>a</w:t>
            </w:r>
            <w:r w:rsidRPr="004317DA">
              <w:rPr>
                <w:color w:val="000000"/>
              </w:rPr>
              <w:t>ssessment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ALF</w:t>
            </w:r>
          </w:p>
        </w:tc>
        <w:tc>
          <w:tcPr>
            <w:tcW w:w="7229" w:type="dxa"/>
          </w:tcPr>
          <w:p w:rsidR="00D47F56" w:rsidRDefault="00D47F56" w:rsidP="00AF1B0B">
            <w:pPr>
              <w:pStyle w:val="text"/>
              <w:spacing w:beforeLines="40" w:before="96" w:afterLines="40" w:after="96"/>
              <w:jc w:val="left"/>
              <w:rPr>
                <w:color w:val="000000"/>
              </w:rPr>
            </w:pPr>
            <w:r>
              <w:rPr>
                <w:color w:val="000000"/>
              </w:rPr>
              <w:t>ageing and leaching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ANZECC</w:t>
            </w:r>
          </w:p>
        </w:tc>
        <w:tc>
          <w:tcPr>
            <w:tcW w:w="7229" w:type="dxa"/>
          </w:tcPr>
          <w:p w:rsidR="00D47F56" w:rsidRDefault="00D47F56" w:rsidP="00AF1B0B">
            <w:pPr>
              <w:pStyle w:val="text"/>
              <w:spacing w:beforeLines="40" w:before="96" w:afterLines="40" w:after="96"/>
              <w:jc w:val="left"/>
            </w:pPr>
            <w:r w:rsidRPr="004317DA">
              <w:rPr>
                <w:color w:val="000000"/>
              </w:rPr>
              <w:t>Australia and New Zealand Environment and Conservation Council</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ARMCANZ</w:t>
            </w:r>
          </w:p>
        </w:tc>
        <w:tc>
          <w:tcPr>
            <w:tcW w:w="7229" w:type="dxa"/>
          </w:tcPr>
          <w:p w:rsidR="00D47F56" w:rsidRDefault="00D47F56" w:rsidP="00AF1B0B">
            <w:pPr>
              <w:pStyle w:val="text"/>
              <w:spacing w:beforeLines="40" w:before="96" w:afterLines="40" w:after="96"/>
              <w:jc w:val="left"/>
            </w:pPr>
            <w:r w:rsidRPr="004317DA">
              <w:rPr>
                <w:color w:val="000000"/>
              </w:rPr>
              <w:t>Agricultur</w:t>
            </w:r>
            <w:r>
              <w:t>e</w:t>
            </w:r>
            <w:r w:rsidRPr="004317DA">
              <w:t xml:space="preserve"> and Resource Management Council of Australia and New Zealand</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BAF</w:t>
            </w:r>
          </w:p>
        </w:tc>
        <w:tc>
          <w:tcPr>
            <w:tcW w:w="7229" w:type="dxa"/>
          </w:tcPr>
          <w:p w:rsidR="00D47F56" w:rsidRDefault="00D47F56" w:rsidP="00AF1B0B">
            <w:pPr>
              <w:pStyle w:val="text"/>
              <w:spacing w:beforeLines="40" w:before="96" w:afterLines="40" w:after="96"/>
              <w:jc w:val="left"/>
            </w:pPr>
            <w:r>
              <w:t>bioaccumulation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BCF</w:t>
            </w:r>
          </w:p>
        </w:tc>
        <w:tc>
          <w:tcPr>
            <w:tcW w:w="7229" w:type="dxa"/>
          </w:tcPr>
          <w:p w:rsidR="00D47F56" w:rsidRDefault="00D47F56" w:rsidP="00AF1B0B">
            <w:pPr>
              <w:pStyle w:val="text"/>
              <w:spacing w:beforeLines="40" w:before="96" w:afterLines="40" w:after="96"/>
              <w:jc w:val="left"/>
            </w:pPr>
            <w:r>
              <w:t>bioconcentration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BMF</w:t>
            </w:r>
          </w:p>
        </w:tc>
        <w:tc>
          <w:tcPr>
            <w:tcW w:w="7229" w:type="dxa"/>
          </w:tcPr>
          <w:p w:rsidR="00D47F56" w:rsidRDefault="00D47F56" w:rsidP="00AF1B0B">
            <w:pPr>
              <w:pStyle w:val="text"/>
              <w:spacing w:beforeLines="40" w:before="96" w:afterLines="40" w:after="96"/>
              <w:jc w:val="left"/>
            </w:pPr>
            <w:r>
              <w:rPr>
                <w:kern w:val="28"/>
              </w:rPr>
              <w:t>biomagnification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CCME</w:t>
            </w:r>
          </w:p>
        </w:tc>
        <w:tc>
          <w:tcPr>
            <w:tcW w:w="7229" w:type="dxa"/>
          </w:tcPr>
          <w:p w:rsidR="00D47F56" w:rsidRDefault="00D47F56" w:rsidP="00AF1B0B">
            <w:pPr>
              <w:pStyle w:val="text"/>
              <w:spacing w:beforeLines="40" w:before="96" w:afterLines="40" w:after="96"/>
              <w:jc w:val="left"/>
            </w:pPr>
            <w:r w:rsidRPr="00410748">
              <w:t>Canadian Council of Ministers of the Environment</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CEC</w:t>
            </w:r>
          </w:p>
        </w:tc>
        <w:tc>
          <w:tcPr>
            <w:tcW w:w="7229" w:type="dxa"/>
          </w:tcPr>
          <w:p w:rsidR="00D47F56" w:rsidRDefault="00D47F56" w:rsidP="00AF1B0B">
            <w:pPr>
              <w:pStyle w:val="text"/>
              <w:spacing w:beforeLines="40" w:before="96" w:afterLines="40" w:after="96"/>
              <w:jc w:val="left"/>
            </w:pPr>
            <w:r>
              <w:t>cation exchange capacity</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DAF</w:t>
            </w:r>
          </w:p>
        </w:tc>
        <w:tc>
          <w:tcPr>
            <w:tcW w:w="7229" w:type="dxa"/>
          </w:tcPr>
          <w:p w:rsidR="00D47F56" w:rsidRDefault="00D47F56" w:rsidP="00AF1B0B">
            <w:pPr>
              <w:pStyle w:val="text"/>
              <w:spacing w:beforeLines="40" w:before="96" w:afterLines="40" w:after="96"/>
              <w:jc w:val="left"/>
            </w:pPr>
            <w:r>
              <w:t>dilution and attenuation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EC</w:t>
            </w:r>
          </w:p>
        </w:tc>
        <w:tc>
          <w:tcPr>
            <w:tcW w:w="7229" w:type="dxa"/>
          </w:tcPr>
          <w:p w:rsidR="00D47F56" w:rsidRDefault="00D47F56" w:rsidP="00AF1B0B">
            <w:pPr>
              <w:pStyle w:val="text"/>
              <w:spacing w:beforeLines="40" w:before="96" w:afterLines="40" w:after="96"/>
              <w:jc w:val="left"/>
            </w:pPr>
            <w:r>
              <w:t>European cCommission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EC10</w:t>
            </w:r>
          </w:p>
        </w:tc>
        <w:tc>
          <w:tcPr>
            <w:tcW w:w="7229" w:type="dxa"/>
          </w:tcPr>
          <w:p w:rsidR="00D47F56" w:rsidRDefault="00D47F56" w:rsidP="00AF1B0B">
            <w:pPr>
              <w:pStyle w:val="text"/>
              <w:spacing w:beforeLines="40" w:before="96" w:afterLines="40" w:after="96"/>
              <w:jc w:val="left"/>
            </w:pPr>
            <w:r>
              <w:t>10% effect concentration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EC30</w:t>
            </w:r>
          </w:p>
        </w:tc>
        <w:tc>
          <w:tcPr>
            <w:tcW w:w="7229" w:type="dxa"/>
          </w:tcPr>
          <w:p w:rsidR="00D47F56" w:rsidRDefault="00D47F56" w:rsidP="00AF1B0B">
            <w:pPr>
              <w:pStyle w:val="text"/>
              <w:spacing w:beforeLines="40" w:before="96" w:afterLines="40" w:after="96"/>
              <w:jc w:val="left"/>
            </w:pPr>
            <w:r>
              <w:t>30% effect concentration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EC50</w:t>
            </w:r>
          </w:p>
        </w:tc>
        <w:tc>
          <w:tcPr>
            <w:tcW w:w="7229" w:type="dxa"/>
          </w:tcPr>
          <w:p w:rsidR="00D47F56" w:rsidRDefault="00D47F56" w:rsidP="00AF1B0B">
            <w:pPr>
              <w:pStyle w:val="text"/>
              <w:spacing w:beforeLines="40" w:before="96" w:afterLines="40" w:after="96"/>
              <w:jc w:val="left"/>
            </w:pPr>
            <w:r>
              <w:t>50% effect concentration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sidRPr="000A7E09">
              <w:rPr>
                <w:rStyle w:val="Highlight"/>
              </w:rPr>
              <w:t>Eco-SSL</w:t>
            </w:r>
          </w:p>
        </w:tc>
        <w:tc>
          <w:tcPr>
            <w:tcW w:w="7229" w:type="dxa"/>
          </w:tcPr>
          <w:p w:rsidR="00D47F56" w:rsidRDefault="00D47F56" w:rsidP="00AF1B0B">
            <w:pPr>
              <w:pStyle w:val="text"/>
              <w:spacing w:beforeLines="40" w:before="96" w:afterLines="40" w:after="96"/>
              <w:jc w:val="left"/>
            </w:pPr>
            <w:r>
              <w:t>ecological soil screening level</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EIL</w:t>
            </w:r>
          </w:p>
        </w:tc>
        <w:tc>
          <w:tcPr>
            <w:tcW w:w="7229" w:type="dxa"/>
          </w:tcPr>
          <w:p w:rsidR="00D47F56" w:rsidRDefault="00D47F56" w:rsidP="00AF1B0B">
            <w:pPr>
              <w:pStyle w:val="text"/>
              <w:spacing w:beforeLines="40" w:before="96" w:afterLines="40" w:after="96"/>
              <w:jc w:val="left"/>
            </w:pPr>
            <w:r>
              <w:t>e</w:t>
            </w:r>
            <w:r w:rsidRPr="00CE6E36">
              <w:t>cological investigation level</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ERA</w:t>
            </w:r>
          </w:p>
        </w:tc>
        <w:tc>
          <w:tcPr>
            <w:tcW w:w="7229" w:type="dxa"/>
          </w:tcPr>
          <w:p w:rsidR="00D47F56" w:rsidRDefault="00D47F56" w:rsidP="00AF1B0B">
            <w:pPr>
              <w:pStyle w:val="text"/>
              <w:spacing w:beforeLines="40" w:before="96" w:afterLines="40" w:after="96"/>
              <w:jc w:val="left"/>
            </w:pPr>
            <w:r>
              <w:rPr>
                <w:kern w:val="28"/>
              </w:rPr>
              <w:t>ecological risk assessment</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EQG</w:t>
            </w:r>
          </w:p>
        </w:tc>
        <w:tc>
          <w:tcPr>
            <w:tcW w:w="7229" w:type="dxa"/>
          </w:tcPr>
          <w:p w:rsidR="00D47F56" w:rsidRDefault="00D47F56" w:rsidP="00AF1B0B">
            <w:pPr>
              <w:pStyle w:val="text"/>
              <w:spacing w:beforeLines="40" w:before="96" w:afterLines="40" w:after="96"/>
              <w:jc w:val="left"/>
              <w:rPr>
                <w:kern w:val="28"/>
              </w:rPr>
            </w:pPr>
            <w:r>
              <w:t>environmental quality guideline</w:t>
            </w:r>
          </w:p>
        </w:tc>
      </w:tr>
      <w:tr w:rsidR="00D47F56" w:rsidRPr="006D3C26" w:rsidTr="00AF1B0B">
        <w:tc>
          <w:tcPr>
            <w:tcW w:w="1843" w:type="dxa"/>
          </w:tcPr>
          <w:p w:rsidR="00D47F56" w:rsidDel="00DF5AFF" w:rsidRDefault="00D47F56" w:rsidP="00AF1B0B">
            <w:pPr>
              <w:pStyle w:val="text"/>
              <w:spacing w:beforeLines="40" w:before="96" w:afterLines="40" w:after="96"/>
              <w:rPr>
                <w:rStyle w:val="Highlight"/>
              </w:rPr>
            </w:pPr>
            <w:r>
              <w:rPr>
                <w:rStyle w:val="Highlight"/>
              </w:rPr>
              <w:t>EU</w:t>
            </w:r>
          </w:p>
        </w:tc>
        <w:tc>
          <w:tcPr>
            <w:tcW w:w="7229" w:type="dxa"/>
          </w:tcPr>
          <w:p w:rsidR="00D47F56" w:rsidDel="00DF5AFF" w:rsidRDefault="00D47F56" w:rsidP="00AF1B0B">
            <w:pPr>
              <w:pStyle w:val="text"/>
              <w:spacing w:beforeLines="40" w:before="96" w:afterLines="40" w:after="96"/>
              <w:jc w:val="left"/>
            </w:pPr>
            <w:r>
              <w:t>European Union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HIL</w:t>
            </w:r>
          </w:p>
        </w:tc>
        <w:tc>
          <w:tcPr>
            <w:tcW w:w="7229" w:type="dxa"/>
          </w:tcPr>
          <w:p w:rsidR="00D47F56" w:rsidRDefault="00D47F56" w:rsidP="00AF1B0B">
            <w:pPr>
              <w:pStyle w:val="text"/>
              <w:spacing w:beforeLines="40" w:before="96" w:afterLines="40" w:after="96"/>
              <w:jc w:val="left"/>
            </w:pPr>
            <w:r>
              <w:t>health-based investigation level</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LD</w:t>
            </w:r>
            <w:r w:rsidRPr="002215BD">
              <w:rPr>
                <w:rStyle w:val="Highlight"/>
                <w:vertAlign w:val="subscript"/>
              </w:rPr>
              <w:t>10</w:t>
            </w:r>
          </w:p>
        </w:tc>
        <w:tc>
          <w:tcPr>
            <w:tcW w:w="7229" w:type="dxa"/>
          </w:tcPr>
          <w:p w:rsidR="00D47F56" w:rsidRDefault="00D47F56" w:rsidP="00AF1B0B">
            <w:pPr>
              <w:pStyle w:val="text"/>
              <w:spacing w:beforeLines="40" w:before="96" w:afterLines="40" w:after="96"/>
              <w:jc w:val="left"/>
            </w:pPr>
            <w:r>
              <w:t>The dose that is lethal to 10% of organisms</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LC</w:t>
            </w:r>
            <w:r w:rsidRPr="002215BD">
              <w:rPr>
                <w:rStyle w:val="Highlight"/>
                <w:vertAlign w:val="subscript"/>
              </w:rPr>
              <w:t>10</w:t>
            </w:r>
          </w:p>
        </w:tc>
        <w:tc>
          <w:tcPr>
            <w:tcW w:w="7229" w:type="dxa"/>
          </w:tcPr>
          <w:p w:rsidR="00D47F56" w:rsidRDefault="00D47F56" w:rsidP="00AF1B0B">
            <w:pPr>
              <w:pStyle w:val="text"/>
              <w:spacing w:beforeLines="40" w:before="96" w:afterLines="40" w:after="96"/>
              <w:jc w:val="left"/>
            </w:pPr>
            <w:r>
              <w:t>The concentration that is lethal to 10% of organisms</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LOEC</w:t>
            </w:r>
          </w:p>
        </w:tc>
        <w:tc>
          <w:tcPr>
            <w:tcW w:w="7229" w:type="dxa"/>
          </w:tcPr>
          <w:p w:rsidR="00D47F56" w:rsidRDefault="00D47F56" w:rsidP="00AF1B0B">
            <w:pPr>
              <w:pStyle w:val="text"/>
              <w:spacing w:beforeLines="40" w:before="96" w:afterLines="40" w:after="96"/>
              <w:jc w:val="left"/>
            </w:pPr>
            <w:r>
              <w:t>lowest observed effect concentration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MATC</w:t>
            </w:r>
          </w:p>
        </w:tc>
        <w:tc>
          <w:tcPr>
            <w:tcW w:w="7229" w:type="dxa"/>
          </w:tcPr>
          <w:p w:rsidR="00D47F56" w:rsidRDefault="00D47F56" w:rsidP="00AF1B0B">
            <w:pPr>
              <w:pStyle w:val="text"/>
              <w:spacing w:beforeLines="40" w:before="96" w:afterLines="40" w:after="96"/>
              <w:jc w:val="left"/>
            </w:pPr>
            <w:r>
              <w:t>maximum acceptable toxicant concentration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MRM</w:t>
            </w:r>
          </w:p>
        </w:tc>
        <w:tc>
          <w:tcPr>
            <w:tcW w:w="7229" w:type="dxa"/>
          </w:tcPr>
          <w:p w:rsidR="00D47F56" w:rsidRDefault="00D47F56" w:rsidP="00AF1B0B">
            <w:pPr>
              <w:pStyle w:val="text"/>
              <w:spacing w:beforeLines="40" w:before="96" w:afterLines="40" w:after="96"/>
              <w:jc w:val="left"/>
            </w:pPr>
            <w:r>
              <w:t>maize residue mineralisation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NA</w:t>
            </w:r>
          </w:p>
        </w:tc>
        <w:tc>
          <w:tcPr>
            <w:tcW w:w="7229" w:type="dxa"/>
          </w:tcPr>
          <w:p w:rsidR="00D47F56" w:rsidRDefault="00D47F56" w:rsidP="00AF1B0B">
            <w:pPr>
              <w:pStyle w:val="text"/>
              <w:spacing w:beforeLines="40" w:before="96" w:afterLines="40" w:after="96"/>
              <w:jc w:val="left"/>
            </w:pPr>
            <w:r>
              <w:t>not available</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lastRenderedPageBreak/>
              <w:t>N/A</w:t>
            </w:r>
          </w:p>
        </w:tc>
        <w:tc>
          <w:tcPr>
            <w:tcW w:w="7229" w:type="dxa"/>
          </w:tcPr>
          <w:p w:rsidR="00D47F56" w:rsidRDefault="00D47F56" w:rsidP="00AF1B0B">
            <w:pPr>
              <w:pStyle w:val="text"/>
              <w:spacing w:beforeLines="40" w:before="96" w:afterLines="40" w:after="96"/>
              <w:jc w:val="left"/>
            </w:pPr>
            <w:r>
              <w:t>not applicable</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NBRP</w:t>
            </w:r>
          </w:p>
        </w:tc>
        <w:tc>
          <w:tcPr>
            <w:tcW w:w="7229" w:type="dxa"/>
          </w:tcPr>
          <w:p w:rsidR="00D47F56" w:rsidRDefault="00D47F56" w:rsidP="00AF1B0B">
            <w:pPr>
              <w:pStyle w:val="text"/>
              <w:spacing w:beforeLines="40" w:before="96" w:afterLines="40" w:after="96"/>
              <w:jc w:val="left"/>
            </w:pPr>
            <w:r>
              <w:t>National Biosolids Research Program</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NEPC</w:t>
            </w:r>
          </w:p>
        </w:tc>
        <w:tc>
          <w:tcPr>
            <w:tcW w:w="7229" w:type="dxa"/>
          </w:tcPr>
          <w:p w:rsidR="00D47F56" w:rsidRDefault="00D47F56" w:rsidP="00AF1B0B">
            <w:pPr>
              <w:pStyle w:val="text"/>
              <w:spacing w:beforeLines="40" w:before="96" w:afterLines="40" w:after="96"/>
              <w:jc w:val="left"/>
              <w:rPr>
                <w:kern w:val="28"/>
              </w:rPr>
            </w:pPr>
            <w:r w:rsidRPr="004317DA">
              <w:t>National Environment Protection Council</w:t>
            </w:r>
          </w:p>
        </w:tc>
      </w:tr>
      <w:tr w:rsidR="00D47F56" w:rsidRPr="004317DA" w:rsidTr="00AF1B0B">
        <w:tc>
          <w:tcPr>
            <w:tcW w:w="1843" w:type="dxa"/>
          </w:tcPr>
          <w:p w:rsidR="00D47F56" w:rsidRDefault="00D47F56" w:rsidP="00AF1B0B">
            <w:pPr>
              <w:pStyle w:val="text"/>
              <w:spacing w:beforeLines="40" w:before="96" w:afterLines="40" w:after="96"/>
              <w:rPr>
                <w:rStyle w:val="Highlight"/>
              </w:rPr>
            </w:pPr>
            <w:r>
              <w:rPr>
                <w:rStyle w:val="Highlight"/>
              </w:rPr>
              <w:t>NEPM</w:t>
            </w:r>
          </w:p>
        </w:tc>
        <w:tc>
          <w:tcPr>
            <w:tcW w:w="7229" w:type="dxa"/>
          </w:tcPr>
          <w:p w:rsidR="00D47F56" w:rsidRDefault="00D47F56" w:rsidP="00AF1B0B">
            <w:pPr>
              <w:pStyle w:val="text"/>
              <w:spacing w:beforeLines="40" w:before="96" w:afterLines="40" w:after="96"/>
              <w:jc w:val="left"/>
            </w:pPr>
            <w:r w:rsidRPr="004317DA">
              <w:rPr>
                <w:color w:val="000000"/>
              </w:rPr>
              <w:t>National Environment Protection Measure</w:t>
            </w:r>
          </w:p>
        </w:tc>
      </w:tr>
      <w:tr w:rsidR="00D47F56" w:rsidRPr="008E593A" w:rsidTr="00AF1B0B">
        <w:tc>
          <w:tcPr>
            <w:tcW w:w="1843" w:type="dxa"/>
          </w:tcPr>
          <w:p w:rsidR="00D47F56" w:rsidRDefault="00D47F56" w:rsidP="00AF1B0B">
            <w:pPr>
              <w:pStyle w:val="text"/>
              <w:spacing w:beforeLines="40" w:before="96" w:afterLines="40" w:after="96"/>
              <w:rPr>
                <w:rStyle w:val="Highlight"/>
              </w:rPr>
            </w:pPr>
            <w:r>
              <w:rPr>
                <w:rStyle w:val="Highlight"/>
              </w:rPr>
              <w:t>NOEC</w:t>
            </w:r>
          </w:p>
        </w:tc>
        <w:tc>
          <w:tcPr>
            <w:tcW w:w="7229" w:type="dxa"/>
          </w:tcPr>
          <w:p w:rsidR="00D47F56" w:rsidRDefault="00D47F56" w:rsidP="00AF1B0B">
            <w:pPr>
              <w:pStyle w:val="text"/>
              <w:spacing w:beforeLines="40" w:before="96" w:afterLines="40" w:after="96"/>
              <w:jc w:val="left"/>
            </w:pPr>
            <w:r>
              <w:t>no observed effect concentration</w:t>
            </w:r>
          </w:p>
        </w:tc>
      </w:tr>
      <w:tr w:rsidR="00D47F56" w:rsidTr="00AF1B0B">
        <w:tc>
          <w:tcPr>
            <w:tcW w:w="1843" w:type="dxa"/>
          </w:tcPr>
          <w:p w:rsidR="00D47F56" w:rsidRPr="00225737" w:rsidRDefault="00D47F56" w:rsidP="00AF1B0B">
            <w:pPr>
              <w:pStyle w:val="text"/>
              <w:spacing w:beforeLines="40" w:before="96" w:afterLines="40" w:after="96"/>
              <w:rPr>
                <w:rStyle w:val="Highlight"/>
              </w:rPr>
            </w:pPr>
            <w:r w:rsidRPr="00225737">
              <w:rPr>
                <w:rStyle w:val="Highlight"/>
              </w:rPr>
              <w:t>NS</w:t>
            </w:r>
          </w:p>
        </w:tc>
        <w:tc>
          <w:tcPr>
            <w:tcW w:w="7229" w:type="dxa"/>
          </w:tcPr>
          <w:p w:rsidR="00D47F56" w:rsidRPr="00225737" w:rsidRDefault="00D47F56" w:rsidP="00AF1B0B">
            <w:pPr>
              <w:pStyle w:val="text"/>
              <w:spacing w:beforeLines="40" w:before="96" w:afterLines="40" w:after="96"/>
              <w:jc w:val="left"/>
            </w:pPr>
            <w:r w:rsidRPr="00225737">
              <w:t>Not statistically significant (P&gt;0.05)</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OC</w:t>
            </w:r>
          </w:p>
        </w:tc>
        <w:tc>
          <w:tcPr>
            <w:tcW w:w="7229" w:type="dxa"/>
          </w:tcPr>
          <w:p w:rsidR="00D47F56" w:rsidRDefault="00D47F56" w:rsidP="00AF1B0B">
            <w:pPr>
              <w:pStyle w:val="text"/>
              <w:spacing w:beforeLines="40" w:before="96" w:afterLines="40" w:after="96"/>
              <w:jc w:val="left"/>
            </w:pPr>
            <w:r>
              <w:t>organic carbon</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OECD</w:t>
            </w:r>
          </w:p>
        </w:tc>
        <w:tc>
          <w:tcPr>
            <w:tcW w:w="7229" w:type="dxa"/>
          </w:tcPr>
          <w:p w:rsidR="00D47F56" w:rsidRDefault="00D47F56" w:rsidP="00AF1B0B">
            <w:pPr>
              <w:pStyle w:val="text"/>
              <w:spacing w:beforeLines="40" w:before="96" w:afterLines="40" w:after="96"/>
              <w:jc w:val="left"/>
            </w:pPr>
            <w:r>
              <w:t>Organisation for Economic Cooperation and Development</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PNEC</w:t>
            </w:r>
          </w:p>
        </w:tc>
        <w:tc>
          <w:tcPr>
            <w:tcW w:w="7229" w:type="dxa"/>
          </w:tcPr>
          <w:p w:rsidR="00D47F56" w:rsidRDefault="00D47F56" w:rsidP="00AF1B0B">
            <w:pPr>
              <w:pStyle w:val="text"/>
              <w:spacing w:beforeLines="40" w:before="96" w:afterLines="40" w:after="96"/>
              <w:jc w:val="left"/>
              <w:rPr>
                <w:kern w:val="28"/>
              </w:rPr>
            </w:pPr>
            <w:r>
              <w:rPr>
                <w:kern w:val="28"/>
              </w:rPr>
              <w:t>predicted no-effect concentration</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PNR</w:t>
            </w:r>
          </w:p>
        </w:tc>
        <w:tc>
          <w:tcPr>
            <w:tcW w:w="7229" w:type="dxa"/>
          </w:tcPr>
          <w:p w:rsidR="00D47F56" w:rsidRDefault="00D47F56" w:rsidP="00AF1B0B">
            <w:pPr>
              <w:pStyle w:val="text"/>
              <w:spacing w:beforeLines="40" w:before="96" w:afterLines="40" w:after="96"/>
              <w:jc w:val="left"/>
              <w:rPr>
                <w:kern w:val="28"/>
              </w:rPr>
            </w:pPr>
            <w:r>
              <w:rPr>
                <w:kern w:val="28"/>
              </w:rPr>
              <w:t>potential nitrification rate</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SIN</w:t>
            </w:r>
          </w:p>
        </w:tc>
        <w:tc>
          <w:tcPr>
            <w:tcW w:w="7229" w:type="dxa"/>
          </w:tcPr>
          <w:p w:rsidR="00D47F56" w:rsidRDefault="00D47F56" w:rsidP="00AF1B0B">
            <w:pPr>
              <w:pStyle w:val="text"/>
              <w:spacing w:beforeLines="40" w:before="96" w:afterLines="40" w:after="96"/>
              <w:jc w:val="left"/>
            </w:pPr>
            <w:r>
              <w:rPr>
                <w:kern w:val="28"/>
              </w:rPr>
              <w:t>substrate induced nitrification</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SIR</w:t>
            </w:r>
          </w:p>
        </w:tc>
        <w:tc>
          <w:tcPr>
            <w:tcW w:w="7229" w:type="dxa"/>
          </w:tcPr>
          <w:p w:rsidR="00D47F56" w:rsidRDefault="00D47F56" w:rsidP="00AF1B0B">
            <w:pPr>
              <w:pStyle w:val="text"/>
              <w:spacing w:beforeLines="40" w:before="96" w:afterLines="40" w:after="96"/>
              <w:jc w:val="left"/>
              <w:rPr>
                <w:kern w:val="28"/>
              </w:rPr>
            </w:pPr>
            <w:r>
              <w:rPr>
                <w:kern w:val="28"/>
              </w:rPr>
              <w:t>substrate induced respiration</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SQG</w:t>
            </w:r>
          </w:p>
        </w:tc>
        <w:tc>
          <w:tcPr>
            <w:tcW w:w="7229" w:type="dxa"/>
          </w:tcPr>
          <w:p w:rsidR="00D47F56" w:rsidRDefault="00D47F56" w:rsidP="00AF1B0B">
            <w:pPr>
              <w:pStyle w:val="text"/>
              <w:spacing w:beforeLines="40" w:before="96" w:afterLines="40" w:after="96"/>
              <w:jc w:val="left"/>
              <w:rPr>
                <w:kern w:val="28"/>
              </w:rPr>
            </w:pPr>
            <w:r>
              <w:rPr>
                <w:kern w:val="28"/>
              </w:rPr>
              <w:t>soil quality guideline</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SSD</w:t>
            </w:r>
          </w:p>
        </w:tc>
        <w:tc>
          <w:tcPr>
            <w:tcW w:w="7229" w:type="dxa"/>
          </w:tcPr>
          <w:p w:rsidR="00D47F56" w:rsidRDefault="00D47F56" w:rsidP="00AF1B0B">
            <w:pPr>
              <w:pStyle w:val="text"/>
              <w:spacing w:beforeLines="40" w:before="96" w:afterLines="40" w:after="96"/>
              <w:jc w:val="left"/>
              <w:rPr>
                <w:kern w:val="28"/>
              </w:rPr>
            </w:pPr>
            <w:r>
              <w:rPr>
                <w:kern w:val="28"/>
              </w:rPr>
              <w:t>s</w:t>
            </w:r>
            <w:r w:rsidRPr="004317DA">
              <w:rPr>
                <w:kern w:val="28"/>
              </w:rPr>
              <w:t>pecies sensitivity distribution</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US EPA</w:t>
            </w:r>
          </w:p>
        </w:tc>
        <w:tc>
          <w:tcPr>
            <w:tcW w:w="7229" w:type="dxa"/>
          </w:tcPr>
          <w:p w:rsidR="00D47F56" w:rsidRDefault="00D47F56" w:rsidP="00AF1B0B">
            <w:pPr>
              <w:pStyle w:val="text"/>
              <w:spacing w:beforeLines="40" w:before="96" w:afterLines="40" w:after="96"/>
              <w:jc w:val="left"/>
              <w:rPr>
                <w:kern w:val="28"/>
              </w:rPr>
            </w:pPr>
            <w:r>
              <w:rPr>
                <w:kern w:val="28"/>
              </w:rPr>
              <w:t>United States Environmental Protection Agency</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TRV</w:t>
            </w:r>
          </w:p>
        </w:tc>
        <w:tc>
          <w:tcPr>
            <w:tcW w:w="7229" w:type="dxa"/>
          </w:tcPr>
          <w:p w:rsidR="00D47F56" w:rsidRDefault="00D47F56" w:rsidP="00AF1B0B">
            <w:pPr>
              <w:pStyle w:val="text"/>
              <w:spacing w:beforeLines="40" w:before="96" w:afterLines="40" w:after="96"/>
              <w:jc w:val="left"/>
              <w:rPr>
                <w:kern w:val="28"/>
              </w:rPr>
            </w:pPr>
            <w:r>
              <w:t>toxicity reference value</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TV</w:t>
            </w:r>
          </w:p>
        </w:tc>
        <w:tc>
          <w:tcPr>
            <w:tcW w:w="7229" w:type="dxa"/>
          </w:tcPr>
          <w:p w:rsidR="00D47F56" w:rsidRDefault="00D47F56" w:rsidP="00AF1B0B">
            <w:pPr>
              <w:pStyle w:val="text"/>
              <w:spacing w:beforeLines="40" w:before="96" w:afterLines="40" w:after="96"/>
              <w:jc w:val="left"/>
            </w:pPr>
            <w:r>
              <w:rPr>
                <w:kern w:val="28"/>
              </w:rPr>
              <w:t>trigger value</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VROM</w:t>
            </w:r>
          </w:p>
        </w:tc>
        <w:tc>
          <w:tcPr>
            <w:tcW w:w="7229" w:type="dxa"/>
          </w:tcPr>
          <w:p w:rsidR="00D47F56" w:rsidRDefault="00D47F56" w:rsidP="00AF1B0B">
            <w:pPr>
              <w:pStyle w:val="text"/>
              <w:spacing w:beforeLines="40" w:before="96" w:afterLines="40" w:after="96"/>
              <w:jc w:val="left"/>
              <w:rPr>
                <w:kern w:val="28"/>
              </w:rPr>
            </w:pPr>
            <w:r w:rsidRPr="00A24304">
              <w:rPr>
                <w:kern w:val="28"/>
              </w:rPr>
              <w:t>Ministry of Housing, Spatial Planning, and the Environment (The Netherlands)</w:t>
            </w:r>
          </w:p>
        </w:tc>
      </w:tr>
    </w:tbl>
    <w:p w:rsidR="00E17921" w:rsidRDefault="00E17921" w:rsidP="00E17921">
      <w:pPr>
        <w:sectPr w:rsidR="00E17921" w:rsidSect="00AF1B0B">
          <w:pgSz w:w="11906" w:h="16838" w:code="9"/>
          <w:pgMar w:top="1418" w:right="1418" w:bottom="1418" w:left="1418" w:header="567" w:footer="737" w:gutter="0"/>
          <w:cols w:space="720"/>
          <w:docGrid w:linePitch="360"/>
        </w:sectPr>
      </w:pPr>
      <w:bookmarkStart w:id="841" w:name="bkSelection"/>
      <w:bookmarkEnd w:id="841"/>
    </w:p>
    <w:p w:rsidR="00A6121F" w:rsidRPr="00D47F56" w:rsidRDefault="00A6121F" w:rsidP="00E17921">
      <w:pPr>
        <w:rPr>
          <w:lang w:val="en-GB"/>
        </w:rPr>
      </w:pPr>
    </w:p>
    <w:sectPr w:rsidR="00A6121F" w:rsidRPr="00D47F56" w:rsidSect="00E17921">
      <w:headerReference w:type="even" r:id="rId61"/>
      <w:headerReference w:type="default" r:id="rId62"/>
      <w:footerReference w:type="even" r:id="rId63"/>
      <w:footerReference w:type="default" r:id="rId64"/>
      <w:headerReference w:type="first" r:id="rId65"/>
      <w:footerReference w:type="first" r:id="rId66"/>
      <w:type w:val="continuous"/>
      <w:pgSz w:w="11906" w:h="16838" w:code="9"/>
      <w:pgMar w:top="1418" w:right="1418" w:bottom="1418" w:left="1418" w:header="56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569" w:rsidRDefault="00B03569" w:rsidP="00664C63">
      <w:pPr>
        <w:spacing w:line="240" w:lineRule="auto"/>
      </w:pPr>
      <w:r>
        <w:separator/>
      </w:r>
    </w:p>
  </w:endnote>
  <w:endnote w:type="continuationSeparator" w:id="0">
    <w:p w:rsidR="00B03569" w:rsidRDefault="00B03569" w:rsidP="00664C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CFD9E90E-2F15-4B17-B55C-12C6847270C9}"/>
    <w:embedBold r:id="rId2" w:fontKey="{F562D18E-A8EA-4B77-86AD-0DB0878B596C}"/>
    <w:embedItalic r:id="rId3" w:fontKey="{A406FDB4-3D37-424B-97E5-6D9D3141E634}"/>
    <w:embedBoldItalic r:id="rId4" w:fontKey="{F711419C-4DEA-4D77-A499-5648C70291A9}"/>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Bold r:id="rId5" w:subsetted="1" w:fontKey="{4238EBF9-291C-43FA-AA60-39D789D3E92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Gill Sans">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Bold r:id="rId6" w:subsetted="1" w:fontKey="{1C851166-F2FB-442D-ADDE-23EDD1F91705}"/>
  </w:font>
  <w:font w:name="Kozuka Mincho Pro B">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F5E" w:rsidRPr="00EF6F5E" w:rsidRDefault="00EF6F5E" w:rsidP="00EF6F5E">
    <w:pPr>
      <w:pStyle w:val="Footer"/>
      <w:rPr>
        <w:rFonts w:ascii="Arial" w:hAnsi="Arial" w:cs="Arial"/>
        <w:sz w:val="14"/>
      </w:rPr>
    </w:pPr>
    <w:r>
      <w:rPr>
        <w:rFonts w:ascii="Arial" w:hAnsi="Arial" w:cs="Arial"/>
        <w:sz w:val="14"/>
      </w:rPr>
      <w:t>OPC50357</w:t>
    </w:r>
    <w:r w:rsidRPr="00EF6F5E">
      <w:rPr>
        <w:rFonts w:ascii="Arial" w:hAnsi="Arial" w:cs="Arial"/>
        <w:sz w:val="14"/>
      </w:rPr>
      <w:t xml:space="preserve"> - B</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F5E" w:rsidRPr="00EF6F5E" w:rsidRDefault="00EF6F5E" w:rsidP="00EF6F5E">
    <w:pPr>
      <w:pStyle w:val="Footer"/>
      <w:rPr>
        <w:rFonts w:ascii="Arial" w:hAnsi="Arial" w:cs="Arial"/>
        <w:sz w:val="14"/>
      </w:rPr>
    </w:pPr>
    <w:r>
      <w:rPr>
        <w:rFonts w:ascii="Arial" w:hAnsi="Arial" w:cs="Arial"/>
        <w:sz w:val="14"/>
      </w:rPr>
      <w:t>OPC50357</w:t>
    </w:r>
    <w:r w:rsidRPr="00EF6F5E">
      <w:rPr>
        <w:rFonts w:ascii="Arial" w:hAnsi="Arial" w:cs="Arial"/>
        <w:sz w:val="14"/>
      </w:rPr>
      <w:t xml:space="preserve"> - 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69" w:rsidRPr="00EF6F5E" w:rsidRDefault="00B03569">
    <w:pPr>
      <w:pStyle w:val="Footer"/>
      <w:jc w:val="right"/>
      <w:rPr>
        <w:rFonts w:ascii="Arial" w:hAnsi="Arial" w:cs="Arial"/>
        <w:sz w:val="14"/>
      </w:rPr>
    </w:pPr>
  </w:p>
  <w:p w:rsidR="00B03569" w:rsidRPr="00EF6F5E" w:rsidRDefault="00EF6F5E" w:rsidP="00EF6F5E">
    <w:pPr>
      <w:pStyle w:val="Footer"/>
      <w:rPr>
        <w:rFonts w:ascii="Arial" w:hAnsi="Arial" w:cs="Arial"/>
        <w:sz w:val="14"/>
      </w:rPr>
    </w:pPr>
    <w:r>
      <w:rPr>
        <w:rFonts w:ascii="Arial" w:hAnsi="Arial" w:cs="Arial"/>
        <w:sz w:val="14"/>
      </w:rPr>
      <w:t>OPC50357</w:t>
    </w:r>
    <w:r w:rsidRPr="00EF6F5E">
      <w:rPr>
        <w:rFonts w:ascii="Arial" w:hAnsi="Arial" w:cs="Arial"/>
        <w:sz w:val="14"/>
      </w:rPr>
      <w:t xml:space="preserve"> - B</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rPr>
      <w:id w:val="7810670"/>
      <w:docPartObj>
        <w:docPartGallery w:val="Page Numbers (Bottom of Page)"/>
        <w:docPartUnique/>
      </w:docPartObj>
    </w:sdtPr>
    <w:sdtEndPr/>
    <w:sdtContent>
      <w:p w:rsidR="00B03569" w:rsidRPr="00EF6F5E" w:rsidRDefault="00B03569" w:rsidP="00AF1B0B">
        <w:pPr>
          <w:pStyle w:val="Footer"/>
          <w:rPr>
            <w:rFonts w:ascii="Arial" w:hAnsi="Arial" w:cs="Arial"/>
            <w:sz w:val="14"/>
          </w:rPr>
        </w:pPr>
        <w:r w:rsidRPr="00EF6F5E">
          <w:rPr>
            <w:rFonts w:ascii="Arial" w:hAnsi="Arial" w:cs="Arial"/>
            <w:sz w:val="14"/>
          </w:rPr>
          <w:t xml:space="preserve">Schedule B5c </w:t>
        </w:r>
        <w:r w:rsidRPr="00EF6F5E">
          <w:rPr>
            <w:rFonts w:ascii="Arial" w:hAnsi="Arial" w:cs="Arial"/>
            <w:sz w:val="14"/>
          </w:rPr>
          <w:sym w:font="Symbol" w:char="F02D"/>
        </w:r>
        <w:r w:rsidRPr="00EF6F5E">
          <w:rPr>
            <w:rFonts w:ascii="Arial" w:hAnsi="Arial" w:cs="Arial"/>
            <w:sz w:val="14"/>
          </w:rPr>
          <w:t xml:space="preserve"> Guidelines on soil quality guidelines for arsenic, chromium (III), copper, etc.</w:t>
        </w:r>
        <w:r w:rsidRPr="00EF6F5E">
          <w:rPr>
            <w:rFonts w:ascii="Arial" w:hAnsi="Arial" w:cs="Arial"/>
            <w:sz w:val="14"/>
          </w:rPr>
          <w:tab/>
        </w:r>
        <w:r w:rsidRPr="00EF6F5E">
          <w:rPr>
            <w:rFonts w:ascii="Arial" w:hAnsi="Arial" w:cs="Arial"/>
            <w:sz w:val="14"/>
          </w:rPr>
          <w:fldChar w:fldCharType="begin"/>
        </w:r>
        <w:r w:rsidRPr="00EF6F5E">
          <w:rPr>
            <w:rFonts w:ascii="Arial" w:hAnsi="Arial" w:cs="Arial"/>
            <w:sz w:val="14"/>
          </w:rPr>
          <w:instrText xml:space="preserve"> PAGE   \* MERGEFORMAT </w:instrText>
        </w:r>
        <w:r w:rsidRPr="00EF6F5E">
          <w:rPr>
            <w:rFonts w:ascii="Arial" w:hAnsi="Arial" w:cs="Arial"/>
            <w:sz w:val="14"/>
          </w:rPr>
          <w:fldChar w:fldCharType="separate"/>
        </w:r>
        <w:r w:rsidR="00764806">
          <w:rPr>
            <w:rFonts w:ascii="Arial" w:hAnsi="Arial" w:cs="Arial"/>
            <w:noProof/>
            <w:sz w:val="14"/>
          </w:rPr>
          <w:t>158</w:t>
        </w:r>
        <w:r w:rsidRPr="00EF6F5E">
          <w:rPr>
            <w:rFonts w:ascii="Arial" w:hAnsi="Arial" w:cs="Arial"/>
            <w:noProof/>
            <w:sz w:val="14"/>
          </w:rPr>
          <w:fldChar w:fldCharType="end"/>
        </w:r>
      </w:p>
    </w:sdtContent>
  </w:sdt>
  <w:p w:rsidR="00B03569" w:rsidRPr="00EF6F5E" w:rsidRDefault="00EF6F5E" w:rsidP="00EF6F5E">
    <w:pPr>
      <w:pStyle w:val="Footer"/>
      <w:rPr>
        <w:rFonts w:ascii="Arial" w:hAnsi="Arial" w:cs="Arial"/>
        <w:sz w:val="14"/>
      </w:rPr>
    </w:pPr>
    <w:r w:rsidRPr="00EF6F5E">
      <w:rPr>
        <w:rFonts w:ascii="Arial" w:hAnsi="Arial" w:cs="Arial"/>
        <w:sz w:val="14"/>
      </w:rPr>
      <w:t>OPC50357 - B</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rPr>
      <w:id w:val="7810660"/>
      <w:docPartObj>
        <w:docPartGallery w:val="Page Numbers (Bottom of Page)"/>
        <w:docPartUnique/>
      </w:docPartObj>
    </w:sdtPr>
    <w:sdtEndPr/>
    <w:sdtContent>
      <w:p w:rsidR="00B03569" w:rsidRPr="00EF6F5E" w:rsidRDefault="00B03569" w:rsidP="00AF1B0B">
        <w:pPr>
          <w:pStyle w:val="Footer"/>
          <w:rPr>
            <w:rFonts w:ascii="Arial" w:hAnsi="Arial" w:cs="Arial"/>
            <w:sz w:val="14"/>
          </w:rPr>
        </w:pPr>
        <w:r w:rsidRPr="00EF6F5E">
          <w:rPr>
            <w:rFonts w:ascii="Arial" w:hAnsi="Arial" w:cs="Arial"/>
            <w:sz w:val="14"/>
          </w:rPr>
          <w:t xml:space="preserve">Schedule B5c </w:t>
        </w:r>
        <w:r w:rsidRPr="00EF6F5E">
          <w:rPr>
            <w:rFonts w:ascii="Arial" w:hAnsi="Arial" w:cs="Arial"/>
            <w:sz w:val="14"/>
          </w:rPr>
          <w:sym w:font="Symbol" w:char="F02D"/>
        </w:r>
        <w:r w:rsidRPr="00EF6F5E">
          <w:rPr>
            <w:rFonts w:ascii="Arial" w:hAnsi="Arial" w:cs="Arial"/>
            <w:sz w:val="14"/>
          </w:rPr>
          <w:t xml:space="preserve"> Guidelines on soil quality guidelines for arsenic, chromium (III), copper, etc. </w:t>
        </w:r>
        <w:r w:rsidRPr="00EF6F5E">
          <w:rPr>
            <w:rFonts w:ascii="Arial" w:hAnsi="Arial" w:cs="Arial"/>
            <w:sz w:val="14"/>
          </w:rPr>
          <w:tab/>
        </w:r>
        <w:r w:rsidRPr="00EF6F5E">
          <w:rPr>
            <w:rFonts w:ascii="Arial" w:hAnsi="Arial" w:cs="Arial"/>
            <w:sz w:val="14"/>
          </w:rPr>
          <w:fldChar w:fldCharType="begin"/>
        </w:r>
        <w:r w:rsidRPr="00EF6F5E">
          <w:rPr>
            <w:rFonts w:ascii="Arial" w:hAnsi="Arial" w:cs="Arial"/>
            <w:sz w:val="14"/>
          </w:rPr>
          <w:instrText xml:space="preserve"> PAGE   \* MERGEFORMAT </w:instrText>
        </w:r>
        <w:r w:rsidRPr="00EF6F5E">
          <w:rPr>
            <w:rFonts w:ascii="Arial" w:hAnsi="Arial" w:cs="Arial"/>
            <w:sz w:val="14"/>
          </w:rPr>
          <w:fldChar w:fldCharType="separate"/>
        </w:r>
        <w:r w:rsidR="00764806">
          <w:rPr>
            <w:rFonts w:ascii="Arial" w:hAnsi="Arial" w:cs="Arial"/>
            <w:noProof/>
            <w:sz w:val="14"/>
          </w:rPr>
          <w:t>1</w:t>
        </w:r>
        <w:r w:rsidRPr="00EF6F5E">
          <w:rPr>
            <w:rFonts w:ascii="Arial" w:hAnsi="Arial" w:cs="Arial"/>
            <w:sz w:val="14"/>
          </w:rPr>
          <w:fldChar w:fldCharType="end"/>
        </w:r>
      </w:p>
    </w:sdtContent>
  </w:sdt>
  <w:p w:rsidR="00B03569" w:rsidRPr="00EF6F5E" w:rsidRDefault="00EF6F5E" w:rsidP="00EF6F5E">
    <w:pPr>
      <w:pStyle w:val="Footer"/>
      <w:rPr>
        <w:rFonts w:ascii="Arial" w:hAnsi="Arial" w:cs="Arial"/>
        <w:sz w:val="14"/>
      </w:rPr>
    </w:pPr>
    <w:r>
      <w:rPr>
        <w:rFonts w:ascii="Arial" w:hAnsi="Arial" w:cs="Arial"/>
        <w:sz w:val="14"/>
      </w:rPr>
      <w:t>OPC50357</w:t>
    </w:r>
    <w:r w:rsidRPr="00EF6F5E">
      <w:rPr>
        <w:rFonts w:ascii="Arial" w:hAnsi="Arial" w:cs="Arial"/>
        <w:sz w:val="14"/>
      </w:rPr>
      <w:t xml:space="preserve"> - B</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69" w:rsidRPr="00EF6F5E" w:rsidRDefault="00B03569" w:rsidP="00AF1B0B">
    <w:pPr>
      <w:pStyle w:val="Footer"/>
      <w:rPr>
        <w:rFonts w:ascii="Arial" w:hAnsi="Arial" w:cs="Arial"/>
        <w:sz w:val="14"/>
      </w:rPr>
    </w:pPr>
    <w:r w:rsidRPr="00EF6F5E">
      <w:rPr>
        <w:rFonts w:ascii="Arial" w:hAnsi="Arial" w:cs="Arial"/>
        <w:sz w:val="14"/>
      </w:rPr>
      <w:t xml:space="preserve">Schedule B5c </w:t>
    </w:r>
    <w:r w:rsidRPr="00EF6F5E">
      <w:rPr>
        <w:rFonts w:ascii="Arial" w:hAnsi="Arial" w:cs="Arial"/>
        <w:sz w:val="14"/>
      </w:rPr>
      <w:sym w:font="Symbol" w:char="F02D"/>
    </w:r>
    <w:r w:rsidRPr="00EF6F5E">
      <w:rPr>
        <w:rFonts w:ascii="Arial" w:hAnsi="Arial" w:cs="Arial"/>
        <w:sz w:val="14"/>
      </w:rPr>
      <w:t xml:space="preserve"> Guidelines on soil quality guidelines for arsenic, chromium (III), copper, etc.</w:t>
    </w:r>
    <w:r w:rsidRPr="00EF6F5E">
      <w:rPr>
        <w:rFonts w:ascii="Arial" w:hAnsi="Arial" w:cs="Arial"/>
        <w:sz w:val="14"/>
      </w:rPr>
      <w:tab/>
    </w:r>
    <w:r w:rsidRPr="00EF6F5E">
      <w:rPr>
        <w:rFonts w:ascii="Arial" w:hAnsi="Arial" w:cs="Arial"/>
        <w:sz w:val="14"/>
      </w:rPr>
      <w:tab/>
    </w:r>
    <w:r w:rsidRPr="00EF6F5E">
      <w:rPr>
        <w:rFonts w:ascii="Arial" w:hAnsi="Arial" w:cs="Arial"/>
        <w:sz w:val="14"/>
      </w:rPr>
      <w:tab/>
    </w:r>
    <w:sdt>
      <w:sdtPr>
        <w:rPr>
          <w:rFonts w:ascii="Arial" w:hAnsi="Arial" w:cs="Arial"/>
          <w:sz w:val="14"/>
        </w:rPr>
        <w:id w:val="7810674"/>
        <w:docPartObj>
          <w:docPartGallery w:val="Page Numbers (Bottom of Page)"/>
          <w:docPartUnique/>
        </w:docPartObj>
      </w:sdtPr>
      <w:sdtEndPr/>
      <w:sdtContent>
        <w:r w:rsidRPr="00EF6F5E">
          <w:rPr>
            <w:rFonts w:ascii="Arial" w:hAnsi="Arial" w:cs="Arial"/>
            <w:sz w:val="14"/>
          </w:rPr>
          <w:fldChar w:fldCharType="begin"/>
        </w:r>
        <w:r w:rsidRPr="00EF6F5E">
          <w:rPr>
            <w:rFonts w:ascii="Arial" w:hAnsi="Arial" w:cs="Arial"/>
            <w:sz w:val="14"/>
          </w:rPr>
          <w:instrText xml:space="preserve"> PAGE   \* MERGEFORMAT </w:instrText>
        </w:r>
        <w:r w:rsidRPr="00EF6F5E">
          <w:rPr>
            <w:rFonts w:ascii="Arial" w:hAnsi="Arial" w:cs="Arial"/>
            <w:sz w:val="14"/>
          </w:rPr>
          <w:fldChar w:fldCharType="separate"/>
        </w:r>
        <w:r w:rsidR="00764806">
          <w:rPr>
            <w:rFonts w:ascii="Arial" w:hAnsi="Arial" w:cs="Arial"/>
            <w:noProof/>
            <w:sz w:val="14"/>
          </w:rPr>
          <w:t>159</w:t>
        </w:r>
        <w:r w:rsidRPr="00EF6F5E">
          <w:rPr>
            <w:rFonts w:ascii="Arial" w:hAnsi="Arial" w:cs="Arial"/>
            <w:sz w:val="14"/>
          </w:rPr>
          <w:fldChar w:fldCharType="end"/>
        </w:r>
      </w:sdtContent>
    </w:sdt>
  </w:p>
  <w:p w:rsidR="00B03569" w:rsidRPr="00EF6F5E" w:rsidRDefault="00EF6F5E" w:rsidP="00EF6F5E">
    <w:pPr>
      <w:pStyle w:val="Footer"/>
      <w:rPr>
        <w:rStyle w:val="PageNumber"/>
        <w:rFonts w:ascii="Arial" w:hAnsi="Arial" w:cs="Arial"/>
        <w:sz w:val="14"/>
      </w:rPr>
    </w:pPr>
    <w:r w:rsidRPr="00EF6F5E">
      <w:rPr>
        <w:rStyle w:val="PageNumber"/>
        <w:rFonts w:ascii="Arial" w:hAnsi="Arial" w:cs="Arial"/>
        <w:sz w:val="14"/>
      </w:rPr>
      <w:t>OPC50357 - B</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69" w:rsidRPr="00BB4623" w:rsidRDefault="00B03569" w:rsidP="00FA3991">
    <w:pPr>
      <w:pBdr>
        <w:top w:val="single" w:sz="6" w:space="1" w:color="auto"/>
      </w:pBdr>
      <w:spacing w:before="120"/>
      <w:jc w:val="right"/>
      <w:rPr>
        <w:sz w:val="18"/>
      </w:rPr>
    </w:pPr>
  </w:p>
  <w:p w:rsidR="00B03569" w:rsidRPr="00BB4623" w:rsidRDefault="00B03569" w:rsidP="00664C63">
    <w:pPr>
      <w:rPr>
        <w:i/>
        <w:sz w:val="18"/>
      </w:rPr>
    </w:pPr>
    <w:r w:rsidRPr="00BB4623">
      <w:rPr>
        <w:i/>
        <w:sz w:val="18"/>
      </w:rPr>
      <w:fldChar w:fldCharType="begin"/>
    </w:r>
    <w:r w:rsidRPr="00BB4623">
      <w:rPr>
        <w:i/>
        <w:sz w:val="18"/>
      </w:rPr>
      <w:instrText xml:space="preserve"> PAGE </w:instrText>
    </w:r>
    <w:r w:rsidRPr="00BB4623">
      <w:rPr>
        <w:i/>
        <w:sz w:val="18"/>
      </w:rPr>
      <w:fldChar w:fldCharType="separate"/>
    </w:r>
    <w:r>
      <w:rPr>
        <w:i/>
        <w:noProof/>
        <w:sz w:val="18"/>
      </w:rPr>
      <w:t>181</w:t>
    </w:r>
    <w:r w:rsidRPr="00BB4623">
      <w:rPr>
        <w:i/>
        <w:sz w:val="18"/>
      </w:rPr>
      <w:fldChar w:fldCharType="end"/>
    </w:r>
  </w:p>
  <w:p w:rsidR="00B03569" w:rsidRPr="00BB4623" w:rsidRDefault="00B03569" w:rsidP="00664C63">
    <w:pPr>
      <w:jc w:val="right"/>
      <w:rPr>
        <w:i/>
        <w:sz w:val="18"/>
      </w:rPr>
    </w:pPr>
    <w:r w:rsidRPr="00BB4623">
      <w:rPr>
        <w:i/>
        <w:sz w:val="18"/>
      </w:rPr>
      <w:fldChar w:fldCharType="begin"/>
    </w:r>
    <w:r w:rsidRPr="00BB4623">
      <w:rPr>
        <w:i/>
        <w:sz w:val="18"/>
      </w:rPr>
      <w:instrText xml:space="preserve"> FILENAME \p </w:instrText>
    </w:r>
    <w:r w:rsidRPr="00BB4623">
      <w:rPr>
        <w:i/>
        <w:sz w:val="18"/>
      </w:rPr>
      <w:fldChar w:fldCharType="separate"/>
    </w:r>
    <w:r w:rsidR="00764806">
      <w:rPr>
        <w:i/>
        <w:noProof/>
        <w:sz w:val="18"/>
      </w:rPr>
      <w:t>Q:\Word\INSTRUMENTS\I13KE123.DOCX</w:t>
    </w:r>
    <w:r w:rsidRPr="00BB4623">
      <w:rPr>
        <w:i/>
        <w:sz w:val="18"/>
      </w:rPr>
      <w:fldChar w:fldCharType="end"/>
    </w:r>
    <w:r w:rsidRPr="00BB4623">
      <w:rPr>
        <w:i/>
        <w:sz w:val="18"/>
      </w:rPr>
      <w:t xml:space="preserve">  </w:t>
    </w:r>
    <w:r w:rsidRPr="00BB4623">
      <w:rPr>
        <w:i/>
        <w:sz w:val="18"/>
      </w:rPr>
      <w:fldChar w:fldCharType="begin"/>
    </w:r>
    <w:r w:rsidRPr="00BB4623">
      <w:rPr>
        <w:i/>
        <w:sz w:val="18"/>
      </w:rPr>
      <w:instrText xml:space="preserve"> TIME \@ "d/M/yyyy h:mm AM/PM" </w:instrText>
    </w:r>
    <w:r w:rsidRPr="00BB4623">
      <w:rPr>
        <w:i/>
        <w:sz w:val="18"/>
      </w:rPr>
      <w:fldChar w:fldCharType="separate"/>
    </w:r>
    <w:r w:rsidR="00764806">
      <w:rPr>
        <w:i/>
        <w:noProof/>
        <w:sz w:val="18"/>
      </w:rPr>
      <w:t>22/3/2013 12:31 PM</w:t>
    </w:r>
    <w:r w:rsidRPr="00BB4623">
      <w:rPr>
        <w:i/>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69" w:rsidRPr="00EF6F5E" w:rsidRDefault="00B03569" w:rsidP="00A6121F">
    <w:pPr>
      <w:pBdr>
        <w:top w:val="single" w:sz="6" w:space="1" w:color="auto"/>
      </w:pBdr>
      <w:spacing w:line="0" w:lineRule="atLeast"/>
      <w:rPr>
        <w:rFonts w:ascii="Arial" w:hAnsi="Arial" w:cs="Arial"/>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B03569" w:rsidRPr="00EF6F5E" w:rsidTr="006C5791">
      <w:tc>
        <w:tcPr>
          <w:tcW w:w="8472" w:type="dxa"/>
        </w:tcPr>
        <w:p w:rsidR="00B03569" w:rsidRPr="00EF6F5E" w:rsidRDefault="00B03569" w:rsidP="00A6121F">
          <w:pPr>
            <w:spacing w:line="0" w:lineRule="atLeast"/>
            <w:jc w:val="right"/>
            <w:rPr>
              <w:rFonts w:ascii="Arial" w:hAnsi="Arial" w:cs="Arial"/>
              <w:i/>
              <w:sz w:val="14"/>
            </w:rPr>
          </w:pPr>
          <w:r w:rsidRPr="00EF6F5E">
            <w:rPr>
              <w:rFonts w:ascii="Arial" w:hAnsi="Arial" w:cs="Arial"/>
              <w:i/>
              <w:sz w:val="14"/>
            </w:rPr>
            <w:fldChar w:fldCharType="begin"/>
          </w:r>
          <w:r w:rsidRPr="00EF6F5E">
            <w:rPr>
              <w:rFonts w:ascii="Arial" w:hAnsi="Arial" w:cs="Arial"/>
              <w:i/>
              <w:sz w:val="14"/>
            </w:rPr>
            <w:instrText xml:space="preserve"> PAGE </w:instrText>
          </w:r>
          <w:r w:rsidRPr="00EF6F5E">
            <w:rPr>
              <w:rFonts w:ascii="Arial" w:hAnsi="Arial" w:cs="Arial"/>
              <w:i/>
              <w:sz w:val="14"/>
            </w:rPr>
            <w:fldChar w:fldCharType="separate"/>
          </w:r>
          <w:r w:rsidR="00E17921" w:rsidRPr="00EF6F5E">
            <w:rPr>
              <w:rFonts w:ascii="Arial" w:hAnsi="Arial" w:cs="Arial"/>
              <w:i/>
              <w:noProof/>
              <w:sz w:val="14"/>
            </w:rPr>
            <w:t>182</w:t>
          </w:r>
          <w:r w:rsidRPr="00EF6F5E">
            <w:rPr>
              <w:rFonts w:ascii="Arial" w:hAnsi="Arial" w:cs="Arial"/>
              <w:i/>
              <w:sz w:val="14"/>
            </w:rPr>
            <w:fldChar w:fldCharType="end"/>
          </w:r>
        </w:p>
      </w:tc>
    </w:tr>
    <w:tr w:rsidR="00B03569" w:rsidRPr="00EF6F5E" w:rsidTr="006C5791">
      <w:tc>
        <w:tcPr>
          <w:tcW w:w="8472" w:type="dxa"/>
        </w:tcPr>
        <w:p w:rsidR="00B03569" w:rsidRPr="00EF6F5E" w:rsidRDefault="00B03569" w:rsidP="00A6121F">
          <w:pPr>
            <w:rPr>
              <w:rFonts w:ascii="Arial" w:hAnsi="Arial" w:cs="Arial"/>
              <w:i/>
              <w:sz w:val="14"/>
            </w:rPr>
          </w:pPr>
          <w:r w:rsidRPr="00EF6F5E">
            <w:rPr>
              <w:rFonts w:ascii="Arial" w:hAnsi="Arial" w:cs="Arial"/>
              <w:i/>
              <w:sz w:val="14"/>
            </w:rPr>
            <w:fldChar w:fldCharType="begin"/>
          </w:r>
          <w:r w:rsidRPr="00EF6F5E">
            <w:rPr>
              <w:rFonts w:ascii="Arial" w:hAnsi="Arial" w:cs="Arial"/>
              <w:i/>
              <w:sz w:val="14"/>
            </w:rPr>
            <w:instrText xml:space="preserve"> FILENAME \p </w:instrText>
          </w:r>
          <w:r w:rsidRPr="00EF6F5E">
            <w:rPr>
              <w:rFonts w:ascii="Arial" w:hAnsi="Arial" w:cs="Arial"/>
              <w:i/>
              <w:sz w:val="14"/>
            </w:rPr>
            <w:fldChar w:fldCharType="separate"/>
          </w:r>
          <w:r w:rsidR="00764806">
            <w:rPr>
              <w:rFonts w:ascii="Arial" w:hAnsi="Arial" w:cs="Arial"/>
              <w:i/>
              <w:noProof/>
              <w:sz w:val="14"/>
            </w:rPr>
            <w:t>Q:\Word\INSTRUMENTS\I13KE123.DOCX</w:t>
          </w:r>
          <w:r w:rsidRPr="00EF6F5E">
            <w:rPr>
              <w:rFonts w:ascii="Arial" w:hAnsi="Arial" w:cs="Arial"/>
              <w:i/>
              <w:sz w:val="14"/>
            </w:rPr>
            <w:fldChar w:fldCharType="end"/>
          </w:r>
          <w:r w:rsidRPr="00EF6F5E">
            <w:rPr>
              <w:rFonts w:ascii="Arial" w:hAnsi="Arial" w:cs="Arial"/>
              <w:i/>
              <w:sz w:val="14"/>
            </w:rPr>
            <w:t xml:space="preserve">  </w:t>
          </w:r>
          <w:r w:rsidRPr="00EF6F5E">
            <w:rPr>
              <w:rFonts w:ascii="Arial" w:hAnsi="Arial" w:cs="Arial"/>
              <w:i/>
              <w:sz w:val="14"/>
            </w:rPr>
            <w:fldChar w:fldCharType="begin"/>
          </w:r>
          <w:r w:rsidRPr="00EF6F5E">
            <w:rPr>
              <w:rFonts w:ascii="Arial" w:hAnsi="Arial" w:cs="Arial"/>
              <w:i/>
              <w:sz w:val="14"/>
            </w:rPr>
            <w:instrText xml:space="preserve"> TIME \@ "d/M/yyyy h:mm AM/PM" </w:instrText>
          </w:r>
          <w:r w:rsidRPr="00EF6F5E">
            <w:rPr>
              <w:rFonts w:ascii="Arial" w:hAnsi="Arial" w:cs="Arial"/>
              <w:i/>
              <w:sz w:val="14"/>
            </w:rPr>
            <w:fldChar w:fldCharType="separate"/>
          </w:r>
          <w:r w:rsidR="00764806">
            <w:rPr>
              <w:rFonts w:ascii="Arial" w:hAnsi="Arial" w:cs="Arial"/>
              <w:i/>
              <w:noProof/>
              <w:sz w:val="14"/>
            </w:rPr>
            <w:t>22/3/2013 12:31 PM</w:t>
          </w:r>
          <w:r w:rsidRPr="00EF6F5E">
            <w:rPr>
              <w:rFonts w:ascii="Arial" w:hAnsi="Arial" w:cs="Arial"/>
              <w:i/>
              <w:sz w:val="14"/>
            </w:rPr>
            <w:fldChar w:fldCharType="end"/>
          </w:r>
        </w:p>
      </w:tc>
    </w:tr>
  </w:tbl>
  <w:p w:rsidR="00B03569" w:rsidRPr="00EF6F5E" w:rsidRDefault="00B03569" w:rsidP="00EF6F5E">
    <w:pPr>
      <w:spacing w:before="120"/>
      <w:rPr>
        <w:rFonts w:ascii="Arial" w:hAnsi="Arial" w:cs="Arial"/>
        <w:sz w:val="14"/>
      </w:rPr>
    </w:pPr>
    <w:r w:rsidRPr="00EF6F5E">
      <w:rPr>
        <w:rFonts w:ascii="Arial" w:hAnsi="Arial" w:cs="Arial"/>
        <w:noProof/>
        <w:sz w:val="14"/>
        <w:lang w:eastAsia="en-AU"/>
      </w:rPr>
      <mc:AlternateContent>
        <mc:Choice Requires="wps">
          <w:drawing>
            <wp:anchor distT="0" distB="0" distL="114300" distR="114300" simplePos="0" relativeHeight="251660288" behindDoc="1" locked="0" layoutInCell="1" allowOverlap="1" wp14:anchorId="09799117" wp14:editId="17BFE2B8">
              <wp:simplePos x="0" y="0"/>
              <wp:positionH relativeFrom="column">
                <wp:align>center</wp:align>
              </wp:positionH>
              <wp:positionV relativeFrom="page">
                <wp:posOffset>10223500</wp:posOffset>
              </wp:positionV>
              <wp:extent cx="4410075" cy="3429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342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03569" w:rsidRPr="006144DE" w:rsidRDefault="00B03569" w:rsidP="006144DE">
                          <w:pPr>
                            <w:jc w:val="center"/>
                            <w:rPr>
                              <w:rFonts w:ascii="Arial" w:hAnsi="Arial" w:cs="Arial"/>
                              <w:b/>
                              <w:sz w:val="40"/>
                            </w:rPr>
                          </w:pPr>
                          <w:r w:rsidRPr="006144DE">
                            <w:rPr>
                              <w:rFonts w:ascii="Arial" w:hAnsi="Arial" w:cs="Arial"/>
                              <w:b/>
                              <w:sz w:val="40"/>
                            </w:rPr>
                            <w:fldChar w:fldCharType="begin"/>
                          </w:r>
                          <w:r w:rsidRPr="006144DE">
                            <w:rPr>
                              <w:rFonts w:ascii="Arial" w:hAnsi="Arial" w:cs="Arial"/>
                              <w:b/>
                              <w:sz w:val="40"/>
                            </w:rPr>
                            <w:instrText xml:space="preserve"> DOCPROPERTY  Classification  \* MERGEFORMAT </w:instrText>
                          </w:r>
                          <w:r w:rsidRPr="006144DE">
                            <w:rPr>
                              <w:rFonts w:ascii="Arial" w:hAnsi="Arial" w:cs="Arial"/>
                              <w:b/>
                              <w:sz w:val="40"/>
                            </w:rPr>
                            <w:fldChar w:fldCharType="separate"/>
                          </w:r>
                          <w:r w:rsidR="00764806">
                            <w:rPr>
                              <w:rFonts w:ascii="Arial" w:hAnsi="Arial" w:cs="Arial"/>
                              <w:b/>
                              <w:sz w:val="40"/>
                            </w:rPr>
                            <w:t>DRAFT-IN-CONFIDENCE</w:t>
                          </w:r>
                          <w:r w:rsidRPr="006144DE">
                            <w:rPr>
                              <w:rFonts w:ascii="Arial" w:hAnsi="Arial" w:cs="Arial"/>
                              <w:b/>
                              <w:sz w:val="40"/>
                            </w:rPr>
                            <w:fldChar w:fldCharType="end"/>
                          </w:r>
                          <w:r w:rsidRPr="006144DE">
                            <w:rPr>
                              <w:rFonts w:ascii="Arial" w:hAnsi="Arial" w:cs="Arial"/>
                              <w:b/>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0;margin-top:805pt;width:347.25pt;height:27pt;z-index:-251656192;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" stroked="f">
              <v:stroke joinstyle="round"/>
              <v:path arrowok="t"/>
              <v:textbox>
                <w:txbxContent>
                  <w:p w:rsidR="00B03569" w:rsidRPr="006144DE" w:rsidRDefault="00B03569" w:rsidP="006144DE">
                    <w:pPr>
                      <w:jc w:val="center"/>
                      <w:rPr>
                        <w:rFonts w:ascii="Arial" w:hAnsi="Arial" w:cs="Arial"/>
                        <w:b/>
                        <w:sz w:val="40"/>
                      </w:rPr>
                    </w:pPr>
                    <w:r w:rsidRPr="006144DE">
                      <w:rPr>
                        <w:rFonts w:ascii="Arial" w:hAnsi="Arial" w:cs="Arial"/>
                        <w:b/>
                        <w:sz w:val="40"/>
                      </w:rPr>
                      <w:fldChar w:fldCharType="begin"/>
                    </w:r>
                    <w:r w:rsidRPr="006144DE">
                      <w:rPr>
                        <w:rFonts w:ascii="Arial" w:hAnsi="Arial" w:cs="Arial"/>
                        <w:b/>
                        <w:sz w:val="40"/>
                      </w:rPr>
                      <w:instrText xml:space="preserve"> DOCPROPERTY  Classification  \* MERGEFORMAT </w:instrText>
                    </w:r>
                    <w:r w:rsidRPr="006144DE">
                      <w:rPr>
                        <w:rFonts w:ascii="Arial" w:hAnsi="Arial" w:cs="Arial"/>
                        <w:b/>
                        <w:sz w:val="40"/>
                      </w:rPr>
                      <w:fldChar w:fldCharType="separate"/>
                    </w:r>
                    <w:r w:rsidR="00764806">
                      <w:rPr>
                        <w:rFonts w:ascii="Arial" w:hAnsi="Arial" w:cs="Arial"/>
                        <w:b/>
                        <w:sz w:val="40"/>
                      </w:rPr>
                      <w:t>DRAFT-IN-CONFIDENCE</w:t>
                    </w:r>
                    <w:r w:rsidRPr="006144DE">
                      <w:rPr>
                        <w:rFonts w:ascii="Arial" w:hAnsi="Arial" w:cs="Arial"/>
                        <w:b/>
                        <w:sz w:val="40"/>
                      </w:rPr>
                      <w:fldChar w:fldCharType="end"/>
                    </w:r>
                    <w:r w:rsidRPr="006144DE">
                      <w:rPr>
                        <w:rFonts w:ascii="Arial" w:hAnsi="Arial" w:cs="Arial"/>
                        <w:b/>
                        <w:sz w:val="40"/>
                      </w:rPr>
                      <w:t xml:space="preserve"> </w:t>
                    </w:r>
                  </w:p>
                </w:txbxContent>
              </v:textbox>
              <w10:wrap anchory="page"/>
            </v:shape>
          </w:pict>
        </mc:Fallback>
      </mc:AlternateContent>
    </w:r>
    <w:r w:rsidR="00EF6F5E">
      <w:rPr>
        <w:rFonts w:ascii="Arial" w:hAnsi="Arial" w:cs="Arial"/>
        <w:sz w:val="14"/>
      </w:rPr>
      <w:t>OPC50357</w:t>
    </w:r>
    <w:r w:rsidR="00EF6F5E" w:rsidRPr="00EF6F5E">
      <w:rPr>
        <w:rFonts w:ascii="Arial" w:hAnsi="Arial" w:cs="Arial"/>
        <w:sz w:val="14"/>
      </w:rPr>
      <w:t xml:space="preserve"> - B</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69" w:rsidRPr="00BB4623" w:rsidRDefault="00B03569" w:rsidP="00FA3991">
    <w:pPr>
      <w:pStyle w:val="Footer"/>
      <w:tabs>
        <w:tab w:val="clear" w:pos="4153"/>
        <w:tab w:val="clear" w:pos="8306"/>
        <w:tab w:val="center" w:pos="4150"/>
        <w:tab w:val="right" w:pos="8307"/>
      </w:tabs>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569" w:rsidRDefault="00B03569" w:rsidP="00664C63">
      <w:pPr>
        <w:spacing w:line="240" w:lineRule="auto"/>
      </w:pPr>
      <w:r>
        <w:separator/>
      </w:r>
    </w:p>
  </w:footnote>
  <w:footnote w:type="continuationSeparator" w:id="0">
    <w:p w:rsidR="00B03569" w:rsidRDefault="00B03569" w:rsidP="00664C63">
      <w:pPr>
        <w:spacing w:line="240" w:lineRule="auto"/>
      </w:pPr>
      <w:r>
        <w:continuationSeparator/>
      </w:r>
    </w:p>
  </w:footnote>
  <w:footnote w:id="1">
    <w:p w:rsidR="00B03569" w:rsidRPr="004124C3" w:rsidRDefault="00B03569" w:rsidP="00D47F56">
      <w:pPr>
        <w:pStyle w:val="Footnote"/>
        <w:rPr>
          <w:sz w:val="18"/>
          <w:szCs w:val="18"/>
        </w:rPr>
      </w:pPr>
      <w:r w:rsidRPr="004124C3">
        <w:rPr>
          <w:sz w:val="18"/>
          <w:szCs w:val="18"/>
        </w:rPr>
        <w:footnoteRef/>
      </w:r>
      <w:r w:rsidRPr="004124C3">
        <w:rPr>
          <w:sz w:val="18"/>
          <w:szCs w:val="18"/>
        </w:rPr>
        <w:t xml:space="preserve"> The soil-specific Zn ACLs for commercial/industrial land use are provided in Appendix B, Table 1. </w:t>
      </w:r>
    </w:p>
  </w:footnote>
  <w:footnote w:id="2">
    <w:p w:rsidR="00B03569" w:rsidRPr="004124C3" w:rsidRDefault="00B03569" w:rsidP="00D47F56">
      <w:pPr>
        <w:pStyle w:val="Footnote"/>
        <w:rPr>
          <w:sz w:val="18"/>
          <w:szCs w:val="18"/>
        </w:rPr>
      </w:pPr>
      <w:r w:rsidRPr="002C79C9">
        <w:footnoteRef/>
      </w:r>
      <w:r w:rsidRPr="002C79C9">
        <w:t xml:space="preserve"> </w:t>
      </w:r>
      <w:r w:rsidRPr="004124C3">
        <w:rPr>
          <w:sz w:val="18"/>
          <w:szCs w:val="18"/>
        </w:rPr>
        <w:t xml:space="preserve">Soil pore water is the predominant source of groundwater. As the soil pore water leaches it passes through material that can bind the contaminants (attenuation), thus reducing their concentration. Also, in the majority of cases groundwater catchments will contain both contaminated and uncontaminated soils; pore water from the contaminated soil will be diluted by that from the uncontaminated (dilution). Therefore a a dilution and attenuation factor (DAF) is used to convert soil pore water concentrations to groundwater concentrations. The fraction of contaminated land to the total area of the groundwater/aquifer catchment can be used to calculate the DAF as indicated below: </w:t>
      </w:r>
    </w:p>
    <w:p w:rsidR="00B03569" w:rsidRPr="004124C3" w:rsidRDefault="00B03569" w:rsidP="00D47F56">
      <w:pPr>
        <w:pStyle w:val="FootnoteText"/>
        <w:ind w:left="709" w:right="567"/>
        <w:rPr>
          <w:sz w:val="18"/>
          <w:szCs w:val="18"/>
        </w:rPr>
      </w:pPr>
      <w:r w:rsidRPr="004124C3">
        <w:rPr>
          <w:rStyle w:val="FootnoteReference"/>
          <w:kern w:val="28"/>
          <w:sz w:val="18"/>
          <w:szCs w:val="18"/>
        </w:rPr>
        <w:t>DAF = 100 ÷</w:t>
      </w:r>
      <w:r w:rsidRPr="004124C3">
        <w:rPr>
          <w:kern w:val="28"/>
          <w:sz w:val="18"/>
          <w:szCs w:val="18"/>
        </w:rPr>
        <w:t xml:space="preserve"> </w:t>
      </w:r>
      <w:r w:rsidRPr="004124C3">
        <w:rPr>
          <w:rStyle w:val="FootnoteReference"/>
          <w:kern w:val="28"/>
          <w:sz w:val="18"/>
          <w:szCs w:val="18"/>
        </w:rPr>
        <w:t>percentage of contaminated soil in catchment</w:t>
      </w:r>
      <w:r w:rsidRPr="004124C3">
        <w:rPr>
          <w:rStyle w:val="FootnoteReference"/>
          <w:kern w:val="28"/>
          <w:sz w:val="18"/>
          <w:szCs w:val="18"/>
        </w:rPr>
        <w:tab/>
      </w:r>
      <w:r w:rsidRPr="004124C3">
        <w:rPr>
          <w:rStyle w:val="FootnoteReference"/>
          <w:kern w:val="28"/>
          <w:sz w:val="18"/>
          <w:szCs w:val="18"/>
        </w:rPr>
        <w:tab/>
      </w:r>
    </w:p>
  </w:footnote>
  <w:footnote w:id="3">
    <w:p w:rsidR="00B03569" w:rsidRPr="007A1E91" w:rsidRDefault="00B03569" w:rsidP="00D47F56">
      <w:pPr>
        <w:pStyle w:val="FootnoteText"/>
        <w:rPr>
          <w:sz w:val="18"/>
          <w:szCs w:val="18"/>
        </w:rPr>
      </w:pPr>
      <w:r w:rsidRPr="007A1E91">
        <w:rPr>
          <w:rStyle w:val="FootnoteReference"/>
          <w:sz w:val="18"/>
          <w:szCs w:val="18"/>
        </w:rPr>
        <w:footnoteRef/>
      </w:r>
      <w:r w:rsidRPr="007A1E91">
        <w:rPr>
          <w:sz w:val="18"/>
          <w:szCs w:val="18"/>
        </w:rPr>
        <w:t xml:space="preserve"> A = the standard residential setting with garden/accessible soils and home-grown produce contributing &lt;10% of vegetable and fruit intake. B = residential with minimal opportunities for soil access: includes dwellings with fully and permanently paved yard space such as high rise apartments and flats. C = parks, recreational open space and playing fields: includes secondary schools. D = Commercial/industrial: includes premises such as shops and offices as well as factories and industrial sites. </w:t>
      </w:r>
    </w:p>
  </w:footnote>
  <w:footnote w:id="4">
    <w:p w:rsidR="00B03569" w:rsidRPr="00B31338" w:rsidRDefault="00B03569" w:rsidP="00D47F56">
      <w:pPr>
        <w:pStyle w:val="FootnoteText"/>
        <w:rPr>
          <w:sz w:val="18"/>
          <w:szCs w:val="18"/>
        </w:rPr>
      </w:pPr>
      <w:r w:rsidRPr="00B31338">
        <w:rPr>
          <w:rStyle w:val="FootnoteReference"/>
          <w:sz w:val="18"/>
          <w:szCs w:val="18"/>
        </w:rPr>
        <w:footnoteRef/>
      </w:r>
      <w:r w:rsidRPr="00B31338">
        <w:rPr>
          <w:sz w:val="18"/>
          <w:szCs w:val="18"/>
        </w:rPr>
        <w:t xml:space="preserve"> For cations with a single ALF, these were used to calculate the mean ALF. For cations with a range of values, both the lowest and highest values were used to calculate the mean. Therefore the value of 2.35 was the mean of 3, 2, 1, 1, 3, 1.1, 3.5, 4.2,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69" w:rsidRDefault="00B035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69" w:rsidRDefault="00B035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69" w:rsidRDefault="00B03569" w:rsidP="00AF1B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69" w:rsidRPr="00BB4623" w:rsidRDefault="00B03569" w:rsidP="00664C63">
    <w:pPr>
      <w:rPr>
        <w:sz w:val="24"/>
      </w:rPr>
    </w:pPr>
  </w:p>
  <w:p w:rsidR="00B03569" w:rsidRPr="00BB4623" w:rsidRDefault="00B03569" w:rsidP="00664C63">
    <w:pPr>
      <w:pBdr>
        <w:bottom w:val="single" w:sz="6" w:space="1" w:color="auto"/>
      </w:pBdr>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69" w:rsidRPr="00BB4623" w:rsidRDefault="00B03569" w:rsidP="00664C63">
    <w:pPr>
      <w:jc w:val="right"/>
      <w:rPr>
        <w:sz w:val="24"/>
      </w:rPr>
    </w:pPr>
    <w:r>
      <w:rPr>
        <w:noProof/>
        <w:sz w:val="24"/>
        <w:lang w:eastAsia="en-AU"/>
      </w:rPr>
      <mc:AlternateContent>
        <mc:Choice Requires="wps">
          <w:drawing>
            <wp:anchor distT="0" distB="0" distL="114300" distR="114300" simplePos="0" relativeHeight="251659264" behindDoc="1" locked="0" layoutInCell="1" allowOverlap="1" wp14:anchorId="51EF0974" wp14:editId="5A4A7956">
              <wp:simplePos x="0" y="0"/>
              <wp:positionH relativeFrom="column">
                <wp:align>center</wp:align>
              </wp:positionH>
              <wp:positionV relativeFrom="page">
                <wp:posOffset>143510</wp:posOffset>
              </wp:positionV>
              <wp:extent cx="4410075" cy="34290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342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03569" w:rsidRPr="006144DE" w:rsidRDefault="00B03569" w:rsidP="006144DE">
                          <w:pPr>
                            <w:jc w:val="center"/>
                            <w:rPr>
                              <w:rFonts w:ascii="Arial" w:hAnsi="Arial" w:cs="Arial"/>
                              <w:b/>
                              <w:sz w:val="40"/>
                            </w:rPr>
                          </w:pPr>
                          <w:r w:rsidRPr="006144DE">
                            <w:rPr>
                              <w:rFonts w:ascii="Arial" w:hAnsi="Arial" w:cs="Arial"/>
                              <w:b/>
                              <w:sz w:val="40"/>
                            </w:rPr>
                            <w:fldChar w:fldCharType="begin"/>
                          </w:r>
                          <w:r w:rsidRPr="006144DE">
                            <w:rPr>
                              <w:rFonts w:ascii="Arial" w:hAnsi="Arial" w:cs="Arial"/>
                              <w:b/>
                              <w:sz w:val="40"/>
                            </w:rPr>
                            <w:instrText xml:space="preserve"> DOCPROPERTY  Classification  \* MERGEFORMAT </w:instrText>
                          </w:r>
                          <w:r w:rsidRPr="006144DE">
                            <w:rPr>
                              <w:rFonts w:ascii="Arial" w:hAnsi="Arial" w:cs="Arial"/>
                              <w:b/>
                              <w:sz w:val="40"/>
                            </w:rPr>
                            <w:fldChar w:fldCharType="separate"/>
                          </w:r>
                          <w:r w:rsidR="00764806">
                            <w:rPr>
                              <w:rFonts w:ascii="Arial" w:hAnsi="Arial" w:cs="Arial"/>
                              <w:b/>
                              <w:sz w:val="40"/>
                            </w:rPr>
                            <w:t>DRAFT-IN-CONFIDENCE</w:t>
                          </w:r>
                          <w:r w:rsidRPr="006144DE">
                            <w:rPr>
                              <w:rFonts w:ascii="Arial" w:hAnsi="Arial" w:cs="Arial"/>
                              <w:b/>
                              <w:sz w:val="40"/>
                            </w:rPr>
                            <w:fldChar w:fldCharType="end"/>
                          </w:r>
                          <w:r w:rsidRPr="006144DE">
                            <w:rPr>
                              <w:rFonts w:ascii="Arial" w:hAnsi="Arial" w:cs="Arial"/>
                              <w:b/>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0;margin-top:11.3pt;width:347.25pt;height:27pt;z-index:-251657216;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" stroked="f">
              <v:stroke joinstyle="round"/>
              <v:path arrowok="t"/>
              <v:textbox>
                <w:txbxContent>
                  <w:p w:rsidR="00B03569" w:rsidRPr="006144DE" w:rsidRDefault="00B03569" w:rsidP="006144DE">
                    <w:pPr>
                      <w:jc w:val="center"/>
                      <w:rPr>
                        <w:rFonts w:ascii="Arial" w:hAnsi="Arial" w:cs="Arial"/>
                        <w:b/>
                        <w:sz w:val="40"/>
                      </w:rPr>
                    </w:pPr>
                    <w:r w:rsidRPr="006144DE">
                      <w:rPr>
                        <w:rFonts w:ascii="Arial" w:hAnsi="Arial" w:cs="Arial"/>
                        <w:b/>
                        <w:sz w:val="40"/>
                      </w:rPr>
                      <w:fldChar w:fldCharType="begin"/>
                    </w:r>
                    <w:r w:rsidRPr="006144DE">
                      <w:rPr>
                        <w:rFonts w:ascii="Arial" w:hAnsi="Arial" w:cs="Arial"/>
                        <w:b/>
                        <w:sz w:val="40"/>
                      </w:rPr>
                      <w:instrText xml:space="preserve"> DOCPROPERTY  Classification  \* MERGEFORMAT </w:instrText>
                    </w:r>
                    <w:r w:rsidRPr="006144DE">
                      <w:rPr>
                        <w:rFonts w:ascii="Arial" w:hAnsi="Arial" w:cs="Arial"/>
                        <w:b/>
                        <w:sz w:val="40"/>
                      </w:rPr>
                      <w:fldChar w:fldCharType="separate"/>
                    </w:r>
                    <w:r w:rsidR="00764806">
                      <w:rPr>
                        <w:rFonts w:ascii="Arial" w:hAnsi="Arial" w:cs="Arial"/>
                        <w:b/>
                        <w:sz w:val="40"/>
                      </w:rPr>
                      <w:t>DRAFT-IN-CONFIDENCE</w:t>
                    </w:r>
                    <w:r w:rsidRPr="006144DE">
                      <w:rPr>
                        <w:rFonts w:ascii="Arial" w:hAnsi="Arial" w:cs="Arial"/>
                        <w:b/>
                        <w:sz w:val="40"/>
                      </w:rPr>
                      <w:fldChar w:fldCharType="end"/>
                    </w:r>
                    <w:r w:rsidRPr="006144DE">
                      <w:rPr>
                        <w:rFonts w:ascii="Arial" w:hAnsi="Arial" w:cs="Arial"/>
                        <w:b/>
                        <w:sz w:val="40"/>
                      </w:rPr>
                      <w:t xml:space="preserve"> </w:t>
                    </w:r>
                  </w:p>
                </w:txbxContent>
              </v:textbox>
              <w10:wrap anchory="page"/>
            </v:shape>
          </w:pict>
        </mc:Fallback>
      </mc:AlternateContent>
    </w:r>
  </w:p>
  <w:p w:rsidR="00B03569" w:rsidRPr="00BB4623" w:rsidRDefault="00B03569" w:rsidP="00664C63">
    <w:pPr>
      <w:pBdr>
        <w:bottom w:val="single" w:sz="6" w:space="1" w:color="auto"/>
      </w:pBdr>
      <w:jc w:val="right"/>
      <w:rPr>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69" w:rsidRPr="00BB4623" w:rsidRDefault="00B03569" w:rsidP="00664C63">
    <w:pPr>
      <w:pStyle w:val="Header"/>
      <w:tabs>
        <w:tab w:val="clear" w:pos="4150"/>
        <w:tab w:val="clear" w:pos="830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9C626E"/>
    <w:lvl w:ilvl="0">
      <w:start w:val="1"/>
      <w:numFmt w:val="decimal"/>
      <w:lvlText w:val="%1."/>
      <w:lvlJc w:val="left"/>
      <w:pPr>
        <w:tabs>
          <w:tab w:val="num" w:pos="1492"/>
        </w:tabs>
        <w:ind w:left="1492" w:hanging="360"/>
      </w:pPr>
    </w:lvl>
  </w:abstractNum>
  <w:abstractNum w:abstractNumId="1">
    <w:nsid w:val="FFFFFF7D"/>
    <w:multiLevelType w:val="singleLevel"/>
    <w:tmpl w:val="75026CBA"/>
    <w:lvl w:ilvl="0">
      <w:start w:val="1"/>
      <w:numFmt w:val="decimal"/>
      <w:lvlText w:val="%1."/>
      <w:lvlJc w:val="left"/>
      <w:pPr>
        <w:tabs>
          <w:tab w:val="num" w:pos="1209"/>
        </w:tabs>
        <w:ind w:left="1209" w:hanging="360"/>
      </w:pPr>
    </w:lvl>
  </w:abstractNum>
  <w:abstractNum w:abstractNumId="2">
    <w:nsid w:val="FFFFFF7E"/>
    <w:multiLevelType w:val="singleLevel"/>
    <w:tmpl w:val="D9D0C31A"/>
    <w:lvl w:ilvl="0">
      <w:start w:val="1"/>
      <w:numFmt w:val="decimal"/>
      <w:lvlText w:val="%1."/>
      <w:lvlJc w:val="left"/>
      <w:pPr>
        <w:tabs>
          <w:tab w:val="num" w:pos="926"/>
        </w:tabs>
        <w:ind w:left="926" w:hanging="360"/>
      </w:pPr>
    </w:lvl>
  </w:abstractNum>
  <w:abstractNum w:abstractNumId="3">
    <w:nsid w:val="FFFFFF7F"/>
    <w:multiLevelType w:val="singleLevel"/>
    <w:tmpl w:val="7DA000C4"/>
    <w:lvl w:ilvl="0">
      <w:start w:val="1"/>
      <w:numFmt w:val="decimal"/>
      <w:lvlText w:val="%1."/>
      <w:lvlJc w:val="left"/>
      <w:pPr>
        <w:tabs>
          <w:tab w:val="num" w:pos="643"/>
        </w:tabs>
        <w:ind w:left="643" w:hanging="360"/>
      </w:pPr>
    </w:lvl>
  </w:abstractNum>
  <w:abstractNum w:abstractNumId="4">
    <w:nsid w:val="FFFFFF80"/>
    <w:multiLevelType w:val="singleLevel"/>
    <w:tmpl w:val="DFDA66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B420F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2C3A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30E42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C561770"/>
    <w:lvl w:ilvl="0">
      <w:start w:val="1"/>
      <w:numFmt w:val="decimal"/>
      <w:lvlText w:val="%1."/>
      <w:lvlJc w:val="left"/>
      <w:pPr>
        <w:tabs>
          <w:tab w:val="num" w:pos="360"/>
        </w:tabs>
        <w:ind w:left="360" w:hanging="360"/>
      </w:pPr>
    </w:lvl>
  </w:abstractNum>
  <w:abstractNum w:abstractNumId="9">
    <w:nsid w:val="FFFFFF89"/>
    <w:multiLevelType w:val="singleLevel"/>
    <w:tmpl w:val="BC7EA6A4"/>
    <w:lvl w:ilvl="0">
      <w:start w:val="1"/>
      <w:numFmt w:val="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B796552"/>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0EAE52E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16043ED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39425C5"/>
    <w:multiLevelType w:val="multilevel"/>
    <w:tmpl w:val="86F279C8"/>
    <w:styleLink w:val="111111"/>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26EA2ADA"/>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27157DBB"/>
    <w:multiLevelType w:val="singleLevel"/>
    <w:tmpl w:val="7278FBC6"/>
    <w:lvl w:ilvl="0">
      <w:start w:val="1"/>
      <w:numFmt w:val="lowerRoman"/>
      <w:pStyle w:val="DotpointiCONSITES"/>
      <w:lvlText w:val="(%1)"/>
      <w:lvlJc w:val="left"/>
      <w:pPr>
        <w:tabs>
          <w:tab w:val="num" w:pos="720"/>
        </w:tabs>
        <w:ind w:left="360" w:hanging="360"/>
      </w:pPr>
      <w:rPr>
        <w:rFonts w:cs="Times New Roman"/>
      </w:rPr>
    </w:lvl>
  </w:abstractNum>
  <w:abstractNum w:abstractNumId="17">
    <w:nsid w:val="299579A1"/>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nsid w:val="2E4A11B6"/>
    <w:multiLevelType w:val="multilevel"/>
    <w:tmpl w:val="B504DD70"/>
    <w:lvl w:ilvl="0">
      <w:start w:val="1"/>
      <w:numFmt w:val="decimal"/>
      <w:lvlText w:val="%1."/>
      <w:lvlJc w:val="left"/>
      <w:pPr>
        <w:tabs>
          <w:tab w:val="num" w:pos="361"/>
        </w:tabs>
        <w:ind w:left="361" w:hanging="360"/>
      </w:pPr>
      <w:rPr>
        <w:rFonts w:cs="Times New Roman" w:hint="default"/>
        <w:b w:val="0"/>
        <w:bCs w:val="0"/>
        <w:i w:val="0"/>
        <w:iCs w:val="0"/>
        <w:sz w:val="22"/>
        <w:szCs w:val="22"/>
      </w:rPr>
    </w:lvl>
    <w:lvl w:ilvl="1">
      <w:start w:val="1"/>
      <w:numFmt w:val="decimal"/>
      <w:lvlText w:val="%1.%2"/>
      <w:lvlJc w:val="left"/>
      <w:pPr>
        <w:tabs>
          <w:tab w:val="num" w:pos="577"/>
        </w:tabs>
        <w:ind w:left="577" w:hanging="576"/>
      </w:pPr>
      <w:rPr>
        <w:rFonts w:cs="Times New Roman" w:hint="default"/>
      </w:rPr>
    </w:lvl>
    <w:lvl w:ilvl="2">
      <w:start w:val="1"/>
      <w:numFmt w:val="decimal"/>
      <w:lvlText w:val="%1.%2.%3"/>
      <w:lvlJc w:val="left"/>
      <w:pPr>
        <w:tabs>
          <w:tab w:val="num" w:pos="721"/>
        </w:tabs>
        <w:ind w:left="721" w:hanging="720"/>
      </w:pPr>
      <w:rPr>
        <w:rFonts w:cs="Times New Roman" w:hint="default"/>
      </w:rPr>
    </w:lvl>
    <w:lvl w:ilvl="3">
      <w:start w:val="1"/>
      <w:numFmt w:val="decimal"/>
      <w:lvlText w:val="%1.%2.%3.%4"/>
      <w:lvlJc w:val="left"/>
      <w:pPr>
        <w:tabs>
          <w:tab w:val="num" w:pos="865"/>
        </w:tabs>
        <w:ind w:left="865" w:hanging="864"/>
      </w:pPr>
      <w:rPr>
        <w:rFonts w:cs="Times New Roman" w:hint="default"/>
      </w:rPr>
    </w:lvl>
    <w:lvl w:ilvl="4">
      <w:start w:val="1"/>
      <w:numFmt w:val="decimal"/>
      <w:lvlText w:val="%1.%2.%3.%4.%5"/>
      <w:lvlJc w:val="left"/>
      <w:pPr>
        <w:tabs>
          <w:tab w:val="num" w:pos="1009"/>
        </w:tabs>
        <w:ind w:left="1009" w:hanging="1008"/>
      </w:pPr>
      <w:rPr>
        <w:rFonts w:cs="Times New Roman" w:hint="default"/>
      </w:rPr>
    </w:lvl>
    <w:lvl w:ilvl="5">
      <w:start w:val="1"/>
      <w:numFmt w:val="decimal"/>
      <w:lvlText w:val="%1.%2.%3.%4.%5.%6"/>
      <w:lvlJc w:val="left"/>
      <w:pPr>
        <w:tabs>
          <w:tab w:val="num" w:pos="1153"/>
        </w:tabs>
        <w:ind w:left="1153" w:hanging="1152"/>
      </w:pPr>
      <w:rPr>
        <w:rFonts w:cs="Times New Roman" w:hint="default"/>
      </w:rPr>
    </w:lvl>
    <w:lvl w:ilvl="6">
      <w:start w:val="1"/>
      <w:numFmt w:val="decimal"/>
      <w:lvlText w:val="%1.%2.%3.%4.%5.%6.%7"/>
      <w:lvlJc w:val="left"/>
      <w:pPr>
        <w:tabs>
          <w:tab w:val="num" w:pos="1297"/>
        </w:tabs>
        <w:ind w:left="1297" w:hanging="1296"/>
      </w:pPr>
      <w:rPr>
        <w:rFonts w:cs="Times New Roman" w:hint="default"/>
      </w:rPr>
    </w:lvl>
    <w:lvl w:ilvl="7">
      <w:start w:val="1"/>
      <w:numFmt w:val="decimal"/>
      <w:lvlText w:val="%1.%2.%3.%4.%5.%6.%7.%8"/>
      <w:lvlJc w:val="left"/>
      <w:pPr>
        <w:tabs>
          <w:tab w:val="num" w:pos="1441"/>
        </w:tabs>
        <w:ind w:left="1441" w:hanging="1440"/>
      </w:pPr>
      <w:rPr>
        <w:rFonts w:cs="Times New Roman" w:hint="default"/>
      </w:rPr>
    </w:lvl>
    <w:lvl w:ilvl="8">
      <w:start w:val="1"/>
      <w:numFmt w:val="decimal"/>
      <w:lvlText w:val="%1.%2.%3.%4.%5.%6.%7.%8.%9"/>
      <w:lvlJc w:val="left"/>
      <w:pPr>
        <w:tabs>
          <w:tab w:val="num" w:pos="1585"/>
        </w:tabs>
        <w:ind w:left="1585" w:hanging="1584"/>
      </w:pPr>
      <w:rPr>
        <w:rFonts w:cs="Times New Roman" w:hint="default"/>
      </w:rPr>
    </w:lvl>
  </w:abstractNum>
  <w:abstractNum w:abstractNumId="19">
    <w:nsid w:val="2F4B0633"/>
    <w:multiLevelType w:val="hybridMultilevel"/>
    <w:tmpl w:val="FC5C034A"/>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1">
    <w:nsid w:val="3BB26458"/>
    <w:multiLevelType w:val="multilevel"/>
    <w:tmpl w:val="085C0706"/>
    <w:lvl w:ilvl="0">
      <w:start w:val="1"/>
      <w:numFmt w:val="decimal"/>
      <w:pStyle w:val="OutlineLev1"/>
      <w:lvlText w:val="%1."/>
      <w:lvlJc w:val="left"/>
      <w:pPr>
        <w:tabs>
          <w:tab w:val="num" w:pos="360"/>
        </w:tabs>
        <w:ind w:left="360" w:hanging="360"/>
      </w:pPr>
      <w:rPr>
        <w:rFonts w:ascii="Book Antiqua" w:hAnsi="Book Antiqua" w:cs="Book Antiqua" w:hint="default"/>
        <w:b w:val="0"/>
        <w:bCs w:val="0"/>
        <w:i w:val="0"/>
        <w:iCs w:val="0"/>
        <w:sz w:val="24"/>
        <w:szCs w:val="24"/>
      </w:rPr>
    </w:lvl>
    <w:lvl w:ilvl="1">
      <w:start w:val="1"/>
      <w:numFmt w:val="bullet"/>
      <w:pStyle w:val="OutlineLev2"/>
      <w:lvlText w:val=""/>
      <w:lvlJc w:val="left"/>
      <w:pPr>
        <w:tabs>
          <w:tab w:val="num" w:pos="720"/>
        </w:tabs>
        <w:ind w:left="720" w:hanging="360"/>
      </w:pPr>
      <w:rPr>
        <w:rFonts w:ascii="Symbol" w:hAnsi="Symbol" w:hint="default"/>
        <w:color w:val="auto"/>
        <w:sz w:val="16"/>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47E31FB5"/>
    <w:multiLevelType w:val="multilevel"/>
    <w:tmpl w:val="1F345A5C"/>
    <w:lvl w:ilvl="0">
      <w:start w:val="1"/>
      <w:numFmt w:val="bullet"/>
      <w:pStyle w:val="Dot-points"/>
      <w:lvlText w:val=""/>
      <w:lvlJc w:val="left"/>
      <w:pPr>
        <w:tabs>
          <w:tab w:val="num" w:pos="360"/>
        </w:tabs>
        <w:ind w:left="360" w:hanging="360"/>
      </w:pPr>
      <w:rPr>
        <w:rFonts w:ascii="Symbol" w:hAnsi="Symbol" w:hint="default"/>
        <w:color w:val="auto"/>
        <w:sz w:val="18"/>
      </w:rPr>
    </w:lvl>
    <w:lvl w:ilvl="1">
      <w:start w:val="1"/>
      <w:numFmt w:val="bullet"/>
      <w:lvlText w:val=""/>
      <w:lvlJc w:val="left"/>
      <w:pPr>
        <w:tabs>
          <w:tab w:val="num" w:pos="720"/>
        </w:tabs>
        <w:ind w:left="720" w:hanging="360"/>
      </w:pPr>
      <w:rPr>
        <w:rFonts w:ascii="Symbol" w:hAnsi="Symbol" w:hint="default"/>
        <w:color w:val="auto"/>
        <w:sz w:val="16"/>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4C8A0B5A"/>
    <w:multiLevelType w:val="hybridMultilevel"/>
    <w:tmpl w:val="587CF87E"/>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4">
    <w:nsid w:val="593A4D91"/>
    <w:multiLevelType w:val="hybridMultilevel"/>
    <w:tmpl w:val="E0E691AC"/>
    <w:lvl w:ilvl="0" w:tplc="FFFFFFFF">
      <w:start w:val="1"/>
      <w:numFmt w:val="bullet"/>
      <w:pStyle w:val="StyleBodyBold"/>
      <w:lvlText w:val=""/>
      <w:lvlJc w:val="left"/>
      <w:pPr>
        <w:tabs>
          <w:tab w:val="num" w:pos="360"/>
        </w:tabs>
        <w:ind w:left="284" w:hanging="284"/>
      </w:pPr>
      <w:rPr>
        <w:rFonts w:ascii="Wingdings 2" w:hAnsi="Wingdings 2"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nsid w:val="5F6310A0"/>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6">
    <w:nsid w:val="60A43D3B"/>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60A7406C"/>
    <w:multiLevelType w:val="multilevel"/>
    <w:tmpl w:val="77E4C82C"/>
    <w:lvl w:ilvl="0">
      <w:start w:val="1"/>
      <w:numFmt w:val="decimal"/>
      <w:lvlText w:val="%1."/>
      <w:lvlJc w:val="left"/>
      <w:pPr>
        <w:tabs>
          <w:tab w:val="num" w:pos="360"/>
        </w:tabs>
        <w:ind w:left="360" w:hanging="360"/>
      </w:pPr>
      <w:rPr>
        <w:rFonts w:hint="default"/>
        <w:color w:val="auto"/>
        <w:sz w:val="18"/>
      </w:rPr>
    </w:lvl>
    <w:lvl w:ilvl="1">
      <w:start w:val="1"/>
      <w:numFmt w:val="bullet"/>
      <w:lvlText w:val=""/>
      <w:lvlJc w:val="left"/>
      <w:pPr>
        <w:tabs>
          <w:tab w:val="num" w:pos="720"/>
        </w:tabs>
        <w:ind w:left="720" w:hanging="360"/>
      </w:pPr>
      <w:rPr>
        <w:rFonts w:ascii="Symbol" w:hAnsi="Symbol" w:hint="default"/>
        <w:color w:val="auto"/>
        <w:sz w:val="16"/>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629C4473"/>
    <w:multiLevelType w:val="multilevel"/>
    <w:tmpl w:val="EB12C30A"/>
    <w:lvl w:ilvl="0">
      <w:start w:val="1"/>
      <w:numFmt w:val="decimal"/>
      <w:pStyle w:val="Heading1"/>
      <w:lvlText w:val="%1"/>
      <w:lvlJc w:val="left"/>
      <w:pPr>
        <w:tabs>
          <w:tab w:val="num" w:pos="720"/>
        </w:tabs>
        <w:ind w:left="720" w:hanging="720"/>
      </w:pPr>
      <w:rPr>
        <w:rFonts w:ascii="Book Antiqua" w:hAnsi="Book Antiqua" w:cs="Book Antiqua" w:hint="default"/>
        <w:b/>
        <w:bCs/>
        <w:i w:val="0"/>
        <w:iCs w:val="0"/>
        <w:sz w:val="32"/>
        <w:szCs w:val="32"/>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b/>
        <w:bCs/>
        <w:i w:val="0"/>
        <w:iCs w:val="0"/>
        <w:sz w:val="22"/>
        <w:szCs w:val="22"/>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9">
    <w:nsid w:val="684B4745"/>
    <w:multiLevelType w:val="multilevel"/>
    <w:tmpl w:val="88E40C24"/>
    <w:lvl w:ilvl="0">
      <w:start w:val="1"/>
      <w:numFmt w:val="lowerRoman"/>
      <w:lvlText w:val="(%1)"/>
      <w:lvlJc w:val="left"/>
      <w:pPr>
        <w:tabs>
          <w:tab w:val="num" w:pos="1080"/>
        </w:tabs>
        <w:ind w:left="360" w:hanging="360"/>
      </w:pPr>
      <w:rPr>
        <w:rFonts w:cs="Times New Roman"/>
      </w:rPr>
    </w:lvl>
    <w:lvl w:ilvl="1">
      <w:start w:val="1"/>
      <w:numFmt w:val="bullet"/>
      <w:pStyle w:val="Dotpoint2ndCONSITES"/>
      <w:lvlText w:val=""/>
      <w:lvlJc w:val="left"/>
      <w:pPr>
        <w:tabs>
          <w:tab w:val="num" w:pos="720"/>
        </w:tabs>
        <w:ind w:left="720" w:hanging="360"/>
      </w:pPr>
      <w:rPr>
        <w:rFonts w:ascii="Symbol" w:hAnsi="Symbol" w:hint="default"/>
        <w:color w:val="auto"/>
        <w:sz w:val="16"/>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6A8D67C1"/>
    <w:multiLevelType w:val="hybridMultilevel"/>
    <w:tmpl w:val="F21E2A1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1">
    <w:nsid w:val="6DBC1992"/>
    <w:multiLevelType w:val="hybridMultilevel"/>
    <w:tmpl w:val="8FD09F40"/>
    <w:lvl w:ilvl="0" w:tplc="0C090001">
      <w:start w:val="1"/>
      <w:numFmt w:val="bullet"/>
      <w:pStyle w:val="List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2">
    <w:nsid w:val="78A22BB8"/>
    <w:multiLevelType w:val="hybridMultilevel"/>
    <w:tmpl w:val="3CCA6F6C"/>
    <w:lvl w:ilvl="0" w:tplc="FFFFFFFF">
      <w:start w:val="1"/>
      <w:numFmt w:val="decimal"/>
      <w:pStyle w:val="Numberedlist"/>
      <w:lvlText w:val="%1."/>
      <w:lvlJc w:val="left"/>
      <w:pPr>
        <w:tabs>
          <w:tab w:val="num" w:pos="570"/>
        </w:tabs>
        <w:ind w:left="570" w:hanging="57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33">
    <w:nsid w:val="7EDD3ACD"/>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0"/>
  </w:num>
  <w:num w:numId="13">
    <w:abstractNumId w:val="29"/>
  </w:num>
  <w:num w:numId="14">
    <w:abstractNumId w:val="16"/>
  </w:num>
  <w:num w:numId="15">
    <w:abstractNumId w:val="22"/>
  </w:num>
  <w:num w:numId="16">
    <w:abstractNumId w:val="28"/>
  </w:num>
  <w:num w:numId="17">
    <w:abstractNumId w:val="21"/>
  </w:num>
  <w:num w:numId="18">
    <w:abstractNumId w:val="32"/>
  </w:num>
  <w:num w:numId="19">
    <w:abstractNumId w:val="31"/>
  </w:num>
  <w:num w:numId="20">
    <w:abstractNumId w:val="14"/>
  </w:num>
  <w:num w:numId="21">
    <w:abstractNumId w:val="18"/>
  </w:num>
  <w:num w:numId="22">
    <w:abstractNumId w:val="24"/>
  </w:num>
  <w:num w:numId="23">
    <w:abstractNumId w:val="25"/>
  </w:num>
  <w:num w:numId="24">
    <w:abstractNumId w:val="30"/>
  </w:num>
  <w:num w:numId="25">
    <w:abstractNumId w:val="11"/>
  </w:num>
  <w:num w:numId="26">
    <w:abstractNumId w:val="15"/>
  </w:num>
  <w:num w:numId="27">
    <w:abstractNumId w:val="26"/>
  </w:num>
  <w:num w:numId="28">
    <w:abstractNumId w:val="19"/>
  </w:num>
  <w:num w:numId="29">
    <w:abstractNumId w:val="23"/>
  </w:num>
  <w:num w:numId="30">
    <w:abstractNumId w:val="17"/>
  </w:num>
  <w:num w:numId="31">
    <w:abstractNumId w:val="12"/>
  </w:num>
  <w:num w:numId="32">
    <w:abstractNumId w:val="33"/>
  </w:num>
  <w:num w:numId="33">
    <w:abstractNumId w:val="1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3F2"/>
    <w:rsid w:val="000136AF"/>
    <w:rsid w:val="00014B9A"/>
    <w:rsid w:val="000279D9"/>
    <w:rsid w:val="000614BF"/>
    <w:rsid w:val="00087033"/>
    <w:rsid w:val="000D05EF"/>
    <w:rsid w:val="000F21C1"/>
    <w:rsid w:val="001016D1"/>
    <w:rsid w:val="0010745C"/>
    <w:rsid w:val="0011206D"/>
    <w:rsid w:val="00114326"/>
    <w:rsid w:val="00123931"/>
    <w:rsid w:val="00166C2F"/>
    <w:rsid w:val="0018435F"/>
    <w:rsid w:val="001939E1"/>
    <w:rsid w:val="00195382"/>
    <w:rsid w:val="001B0F61"/>
    <w:rsid w:val="001C69C4"/>
    <w:rsid w:val="001E3590"/>
    <w:rsid w:val="001E7407"/>
    <w:rsid w:val="00240749"/>
    <w:rsid w:val="0024239A"/>
    <w:rsid w:val="00297ECB"/>
    <w:rsid w:val="002D043A"/>
    <w:rsid w:val="002D1C48"/>
    <w:rsid w:val="00306BD3"/>
    <w:rsid w:val="00313C6F"/>
    <w:rsid w:val="003415D3"/>
    <w:rsid w:val="00352B0F"/>
    <w:rsid w:val="00355C29"/>
    <w:rsid w:val="00366A72"/>
    <w:rsid w:val="00386054"/>
    <w:rsid w:val="003B60A5"/>
    <w:rsid w:val="003D0BFE"/>
    <w:rsid w:val="003D5700"/>
    <w:rsid w:val="004116CD"/>
    <w:rsid w:val="00424CA9"/>
    <w:rsid w:val="00431FBF"/>
    <w:rsid w:val="0043512F"/>
    <w:rsid w:val="0044291A"/>
    <w:rsid w:val="00480D38"/>
    <w:rsid w:val="00496F97"/>
    <w:rsid w:val="004D482B"/>
    <w:rsid w:val="00516B8D"/>
    <w:rsid w:val="005230DA"/>
    <w:rsid w:val="00537FBC"/>
    <w:rsid w:val="005560E9"/>
    <w:rsid w:val="00584811"/>
    <w:rsid w:val="00593AA6"/>
    <w:rsid w:val="00594161"/>
    <w:rsid w:val="00594749"/>
    <w:rsid w:val="005B4067"/>
    <w:rsid w:val="005C3F41"/>
    <w:rsid w:val="00600219"/>
    <w:rsid w:val="006144DE"/>
    <w:rsid w:val="00664C63"/>
    <w:rsid w:val="0067415D"/>
    <w:rsid w:val="00677CC2"/>
    <w:rsid w:val="00682106"/>
    <w:rsid w:val="0069207B"/>
    <w:rsid w:val="006B0CF5"/>
    <w:rsid w:val="006C2737"/>
    <w:rsid w:val="006C5791"/>
    <w:rsid w:val="006C7F8C"/>
    <w:rsid w:val="006E13A7"/>
    <w:rsid w:val="00700B2C"/>
    <w:rsid w:val="00713084"/>
    <w:rsid w:val="00731E00"/>
    <w:rsid w:val="007440B7"/>
    <w:rsid w:val="00764806"/>
    <w:rsid w:val="00764A01"/>
    <w:rsid w:val="007703F2"/>
    <w:rsid w:val="0077134B"/>
    <w:rsid w:val="007715C9"/>
    <w:rsid w:val="00774EDD"/>
    <w:rsid w:val="007757EC"/>
    <w:rsid w:val="007B18CC"/>
    <w:rsid w:val="007E335B"/>
    <w:rsid w:val="00830815"/>
    <w:rsid w:val="00856A31"/>
    <w:rsid w:val="008754D0"/>
    <w:rsid w:val="008D0EE0"/>
    <w:rsid w:val="009301D6"/>
    <w:rsid w:val="00932377"/>
    <w:rsid w:val="00957877"/>
    <w:rsid w:val="009620C2"/>
    <w:rsid w:val="009C3B6C"/>
    <w:rsid w:val="00A231E2"/>
    <w:rsid w:val="00A24CB9"/>
    <w:rsid w:val="00A25627"/>
    <w:rsid w:val="00A54E91"/>
    <w:rsid w:val="00A6121F"/>
    <w:rsid w:val="00A64912"/>
    <w:rsid w:val="00A70A74"/>
    <w:rsid w:val="00AD5641"/>
    <w:rsid w:val="00AE04AE"/>
    <w:rsid w:val="00AE59F7"/>
    <w:rsid w:val="00AE7BD7"/>
    <w:rsid w:val="00AF1B0B"/>
    <w:rsid w:val="00AF7E23"/>
    <w:rsid w:val="00B03569"/>
    <w:rsid w:val="00B33B3C"/>
    <w:rsid w:val="00B340B6"/>
    <w:rsid w:val="00B82AF5"/>
    <w:rsid w:val="00B90D47"/>
    <w:rsid w:val="00BB6EA1"/>
    <w:rsid w:val="00BD5689"/>
    <w:rsid w:val="00BD6B2E"/>
    <w:rsid w:val="00BE719A"/>
    <w:rsid w:val="00BE720A"/>
    <w:rsid w:val="00C03401"/>
    <w:rsid w:val="00C255AB"/>
    <w:rsid w:val="00C42BF8"/>
    <w:rsid w:val="00C50043"/>
    <w:rsid w:val="00C7573B"/>
    <w:rsid w:val="00CC0B1A"/>
    <w:rsid w:val="00CF0BB2"/>
    <w:rsid w:val="00CF4975"/>
    <w:rsid w:val="00D13441"/>
    <w:rsid w:val="00D3213F"/>
    <w:rsid w:val="00D47F56"/>
    <w:rsid w:val="00D70DFB"/>
    <w:rsid w:val="00D766DF"/>
    <w:rsid w:val="00D81412"/>
    <w:rsid w:val="00DA55A5"/>
    <w:rsid w:val="00DE2CB7"/>
    <w:rsid w:val="00DF09AC"/>
    <w:rsid w:val="00E05704"/>
    <w:rsid w:val="00E17921"/>
    <w:rsid w:val="00E4146C"/>
    <w:rsid w:val="00E44D2C"/>
    <w:rsid w:val="00E74DC7"/>
    <w:rsid w:val="00E9136A"/>
    <w:rsid w:val="00ED1A6C"/>
    <w:rsid w:val="00EF2E3A"/>
    <w:rsid w:val="00EF55D6"/>
    <w:rsid w:val="00EF6F5E"/>
    <w:rsid w:val="00F078DC"/>
    <w:rsid w:val="00F1779C"/>
    <w:rsid w:val="00F2692C"/>
    <w:rsid w:val="00F30762"/>
    <w:rsid w:val="00F5076A"/>
    <w:rsid w:val="00F96E74"/>
    <w:rsid w:val="00FA3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nrm.qld.gov.au:lime/location" w:name="lotplan"/>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rsid w:val="001C69C4"/>
    <w:pPr>
      <w:spacing w:line="260" w:lineRule="atLeast"/>
    </w:pPr>
    <w:rPr>
      <w:sz w:val="22"/>
    </w:rPr>
  </w:style>
  <w:style w:type="paragraph" w:styleId="Heading1">
    <w:name w:val="heading 1"/>
    <w:basedOn w:val="text"/>
    <w:next w:val="text"/>
    <w:link w:val="Heading1Char2"/>
    <w:autoRedefine/>
    <w:uiPriority w:val="99"/>
    <w:qFormat/>
    <w:rsid w:val="00D47F56"/>
    <w:pPr>
      <w:keepNext/>
      <w:pageBreakBefore/>
      <w:numPr>
        <w:numId w:val="16"/>
      </w:numPr>
      <w:tabs>
        <w:tab w:val="right" w:pos="9072"/>
      </w:tabs>
      <w:spacing w:before="0"/>
      <w:ind w:left="709" w:hanging="709"/>
      <w:outlineLvl w:val="0"/>
    </w:pPr>
    <w:rPr>
      <w:b/>
      <w:bCs/>
      <w:kern w:val="28"/>
      <w:sz w:val="32"/>
      <w:szCs w:val="32"/>
      <w:lang w:val="en-GB"/>
    </w:rPr>
  </w:style>
  <w:style w:type="paragraph" w:styleId="Heading2">
    <w:name w:val="heading 2"/>
    <w:basedOn w:val="Heading1"/>
    <w:next w:val="Normal"/>
    <w:link w:val="Heading2Char2"/>
    <w:autoRedefine/>
    <w:uiPriority w:val="99"/>
    <w:qFormat/>
    <w:rsid w:val="00D47F56"/>
    <w:pPr>
      <w:pageBreakBefore w:val="0"/>
      <w:numPr>
        <w:ilvl w:val="1"/>
      </w:numPr>
      <w:tabs>
        <w:tab w:val="clear" w:pos="576"/>
        <w:tab w:val="clear" w:pos="9072"/>
        <w:tab w:val="left" w:pos="709"/>
      </w:tabs>
      <w:spacing w:before="240" w:after="0"/>
      <w:ind w:left="709" w:hanging="709"/>
      <w:outlineLvl w:val="1"/>
    </w:pPr>
    <w:rPr>
      <w:sz w:val="24"/>
      <w:szCs w:val="24"/>
      <w:lang w:eastAsia="en-US"/>
    </w:rPr>
  </w:style>
  <w:style w:type="paragraph" w:styleId="Heading3">
    <w:name w:val="heading 3"/>
    <w:basedOn w:val="Heading2"/>
    <w:next w:val="Normal"/>
    <w:link w:val="Heading3Char1"/>
    <w:uiPriority w:val="99"/>
    <w:qFormat/>
    <w:rsid w:val="00D47F56"/>
    <w:pPr>
      <w:numPr>
        <w:ilvl w:val="2"/>
      </w:numPr>
      <w:outlineLvl w:val="2"/>
    </w:pPr>
    <w:rPr>
      <w:sz w:val="22"/>
      <w:szCs w:val="22"/>
    </w:rPr>
  </w:style>
  <w:style w:type="paragraph" w:styleId="Heading4">
    <w:name w:val="heading 4"/>
    <w:basedOn w:val="Normal"/>
    <w:next w:val="Normal"/>
    <w:link w:val="Heading4Char1"/>
    <w:autoRedefine/>
    <w:uiPriority w:val="99"/>
    <w:qFormat/>
    <w:rsid w:val="00D47F56"/>
    <w:pPr>
      <w:keepNext/>
      <w:numPr>
        <w:ilvl w:val="3"/>
        <w:numId w:val="16"/>
      </w:numPr>
      <w:tabs>
        <w:tab w:val="left" w:pos="1134"/>
      </w:tabs>
      <w:spacing w:before="240" w:after="120" w:line="240" w:lineRule="auto"/>
      <w:ind w:left="862" w:hanging="862"/>
      <w:jc w:val="both"/>
      <w:outlineLvl w:val="3"/>
    </w:pPr>
    <w:rPr>
      <w:rFonts w:ascii="Book Antiqua" w:eastAsia="Times New Roman" w:hAnsi="Book Antiqua" w:cs="Book Antiqua"/>
      <w:i/>
      <w:iCs/>
      <w:szCs w:val="22"/>
      <w:lang w:eastAsia="en-AU"/>
    </w:rPr>
  </w:style>
  <w:style w:type="paragraph" w:styleId="Heading5">
    <w:name w:val="heading 5"/>
    <w:basedOn w:val="Normal"/>
    <w:next w:val="Normal"/>
    <w:link w:val="Heading5Char1"/>
    <w:uiPriority w:val="99"/>
    <w:rsid w:val="00D47F56"/>
    <w:pPr>
      <w:keepNext/>
      <w:numPr>
        <w:ilvl w:val="4"/>
        <w:numId w:val="16"/>
      </w:numPr>
      <w:spacing w:before="120" w:after="120" w:line="240" w:lineRule="auto"/>
      <w:ind w:right="-2"/>
      <w:outlineLvl w:val="4"/>
    </w:pPr>
    <w:rPr>
      <w:rFonts w:ascii="Book Antiqua" w:eastAsia="Times New Roman" w:hAnsi="Book Antiqua" w:cs="Book Antiqua"/>
      <w:b/>
      <w:bCs/>
      <w:sz w:val="20"/>
      <w:lang w:eastAsia="en-AU"/>
    </w:rPr>
  </w:style>
  <w:style w:type="paragraph" w:styleId="Heading6">
    <w:name w:val="heading 6"/>
    <w:basedOn w:val="Normal"/>
    <w:next w:val="Normal"/>
    <w:link w:val="Heading6Char1"/>
    <w:uiPriority w:val="99"/>
    <w:rsid w:val="00D47F56"/>
    <w:pPr>
      <w:numPr>
        <w:ilvl w:val="5"/>
        <w:numId w:val="16"/>
      </w:numPr>
      <w:spacing w:before="240" w:after="60" w:line="240" w:lineRule="auto"/>
      <w:jc w:val="both"/>
      <w:outlineLvl w:val="5"/>
    </w:pPr>
    <w:rPr>
      <w:rFonts w:ascii="Book Antiqua" w:eastAsia="Times New Roman" w:hAnsi="Book Antiqua" w:cs="Times New Roman"/>
      <w:i/>
      <w:iCs/>
      <w:szCs w:val="22"/>
      <w:lang w:eastAsia="en-AU"/>
    </w:rPr>
  </w:style>
  <w:style w:type="paragraph" w:styleId="Heading7">
    <w:name w:val="heading 7"/>
    <w:basedOn w:val="Normal"/>
    <w:next w:val="Normal"/>
    <w:link w:val="Heading7Char1"/>
    <w:uiPriority w:val="99"/>
    <w:rsid w:val="00D47F56"/>
    <w:pPr>
      <w:numPr>
        <w:ilvl w:val="6"/>
        <w:numId w:val="16"/>
      </w:numPr>
      <w:spacing w:before="240" w:after="60" w:line="240" w:lineRule="auto"/>
      <w:jc w:val="both"/>
      <w:outlineLvl w:val="6"/>
    </w:pPr>
    <w:rPr>
      <w:rFonts w:ascii="Arial" w:eastAsia="Times New Roman" w:hAnsi="Arial" w:cs="Arial"/>
      <w:sz w:val="20"/>
      <w:lang w:eastAsia="en-AU"/>
    </w:rPr>
  </w:style>
  <w:style w:type="paragraph" w:styleId="Heading8">
    <w:name w:val="heading 8"/>
    <w:basedOn w:val="Normal"/>
    <w:next w:val="Normal"/>
    <w:link w:val="Heading8Char1"/>
    <w:uiPriority w:val="99"/>
    <w:rsid w:val="00D47F56"/>
    <w:pPr>
      <w:numPr>
        <w:ilvl w:val="7"/>
        <w:numId w:val="16"/>
      </w:numPr>
      <w:spacing w:before="240" w:after="60" w:line="240" w:lineRule="auto"/>
      <w:jc w:val="both"/>
      <w:outlineLvl w:val="7"/>
    </w:pPr>
    <w:rPr>
      <w:rFonts w:ascii="Arial" w:eastAsia="Times New Roman" w:hAnsi="Arial" w:cs="Arial"/>
      <w:i/>
      <w:iCs/>
      <w:sz w:val="20"/>
      <w:lang w:eastAsia="en-AU"/>
    </w:rPr>
  </w:style>
  <w:style w:type="paragraph" w:styleId="Heading9">
    <w:name w:val="heading 9"/>
    <w:basedOn w:val="Normal"/>
    <w:next w:val="Normal"/>
    <w:link w:val="Heading9Char1"/>
    <w:uiPriority w:val="99"/>
    <w:rsid w:val="00D47F56"/>
    <w:pPr>
      <w:numPr>
        <w:ilvl w:val="8"/>
        <w:numId w:val="16"/>
      </w:numPr>
      <w:spacing w:before="240" w:after="60" w:line="240" w:lineRule="auto"/>
      <w:jc w:val="both"/>
      <w:outlineLvl w:val="8"/>
    </w:pPr>
    <w:rPr>
      <w:rFonts w:ascii="Arial" w:eastAsia="Times New Roman" w:hAnsi="Arial" w:cs="Arial"/>
      <w:b/>
      <w:bCs/>
      <w:i/>
      <w:iC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A24CB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1B0F61"/>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D1344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8754D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8754D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8754D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B0F6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4116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F0B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F0B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F0BB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664C6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664C63"/>
    <w:rPr>
      <w:rFonts w:eastAsia="Times New Roman" w:cs="Times New Roman"/>
      <w:sz w:val="22"/>
      <w:szCs w:val="24"/>
      <w:lang w:eastAsia="en-AU"/>
    </w:rPr>
  </w:style>
  <w:style w:type="character" w:styleId="LineNumber">
    <w:name w:val="line number"/>
    <w:basedOn w:val="OPCCharBase"/>
    <w:uiPriority w:val="99"/>
    <w:unhideWhenUsed/>
    <w:rsid w:val="001B0F61"/>
    <w:rPr>
      <w:sz w:val="16"/>
    </w:rPr>
  </w:style>
  <w:style w:type="table" w:customStyle="1" w:styleId="CFlag">
    <w:name w:val="CFlag"/>
    <w:basedOn w:val="TableNormal"/>
    <w:uiPriority w:val="99"/>
    <w:rsid w:val="0018435F"/>
    <w:rPr>
      <w:rFonts w:eastAsia="Times New Roman" w:cs="Times New Roman"/>
      <w:lang w:eastAsia="en-AU"/>
    </w:rPr>
    <w:tblPr>
      <w:tblInd w:w="0" w:type="dxa"/>
      <w:tblCellMar>
        <w:top w:w="0" w:type="dxa"/>
        <w:left w:w="108" w:type="dxa"/>
        <w:bottom w:w="0" w:type="dxa"/>
        <w:right w:w="108" w:type="dxa"/>
      </w:tblCellMar>
    </w:tblPr>
  </w:style>
  <w:style w:type="table" w:styleId="TableGrid">
    <w:name w:val="Table Grid"/>
    <w:basedOn w:val="TableNormal"/>
    <w:uiPriority w:val="99"/>
    <w:rsid w:val="00A6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tCASA">
    <w:name w:val="SubPart(CASA)"/>
    <w:aliases w:val="csp"/>
    <w:basedOn w:val="OPCParaBase"/>
    <w:next w:val="ActHead3"/>
    <w:rsid w:val="007E335B"/>
    <w:pPr>
      <w:keepNext/>
      <w:keepLines/>
      <w:spacing w:before="280"/>
      <w:outlineLvl w:val="1"/>
    </w:pPr>
    <w:rPr>
      <w:b/>
      <w:kern w:val="28"/>
      <w:sz w:val="32"/>
    </w:rPr>
  </w:style>
  <w:style w:type="paragraph" w:customStyle="1" w:styleId="ENotesHeading1">
    <w:name w:val="ENotesHeading 1"/>
    <w:aliases w:val="Enh1"/>
    <w:basedOn w:val="OPCParaBase"/>
    <w:next w:val="Normal"/>
    <w:rsid w:val="00DF09AC"/>
    <w:pPr>
      <w:spacing w:before="120"/>
      <w:outlineLvl w:val="0"/>
    </w:pPr>
    <w:rPr>
      <w:b/>
      <w:sz w:val="28"/>
      <w:szCs w:val="28"/>
    </w:rPr>
  </w:style>
  <w:style w:type="paragraph" w:customStyle="1" w:styleId="ENotesHeading2">
    <w:name w:val="ENotesHeading 2"/>
    <w:aliases w:val="Enh2"/>
    <w:basedOn w:val="OPCParaBase"/>
    <w:next w:val="Normal"/>
    <w:rsid w:val="00DF09AC"/>
    <w:pPr>
      <w:spacing w:before="120" w:after="120"/>
      <w:outlineLvl w:val="6"/>
    </w:pPr>
    <w:rPr>
      <w:b/>
      <w:sz w:val="24"/>
      <w:szCs w:val="28"/>
    </w:rPr>
  </w:style>
  <w:style w:type="paragraph" w:customStyle="1" w:styleId="ENotesHeading3">
    <w:name w:val="ENotesHeading 3"/>
    <w:aliases w:val="Enh3"/>
    <w:basedOn w:val="OPCParaBase"/>
    <w:next w:val="Normal"/>
    <w:rsid w:val="00DF09AC"/>
    <w:pPr>
      <w:spacing w:before="120" w:line="240" w:lineRule="auto"/>
      <w:outlineLvl w:val="7"/>
    </w:pPr>
    <w:rPr>
      <w:b/>
      <w:szCs w:val="24"/>
    </w:rPr>
  </w:style>
  <w:style w:type="paragraph" w:customStyle="1" w:styleId="ENotesText">
    <w:name w:val="ENotesText"/>
    <w:aliases w:val="Ent"/>
    <w:basedOn w:val="OPCParaBase"/>
    <w:next w:val="Normal"/>
    <w:rsid w:val="00DF09AC"/>
    <w:pPr>
      <w:spacing w:before="120"/>
    </w:pPr>
  </w:style>
  <w:style w:type="paragraph" w:customStyle="1" w:styleId="CompiledActNo">
    <w:name w:val="CompiledActNo"/>
    <w:basedOn w:val="OPCParaBase"/>
    <w:next w:val="Normal"/>
    <w:rsid w:val="00C255AB"/>
    <w:rPr>
      <w:b/>
      <w:sz w:val="24"/>
      <w:szCs w:val="24"/>
    </w:rPr>
  </w:style>
  <w:style w:type="paragraph" w:customStyle="1" w:styleId="CompiledMadeUnder">
    <w:name w:val="CompiledMadeUnder"/>
    <w:basedOn w:val="OPCParaBase"/>
    <w:next w:val="Normal"/>
    <w:rsid w:val="00C255AB"/>
    <w:rPr>
      <w:i/>
      <w:sz w:val="24"/>
      <w:szCs w:val="24"/>
    </w:rPr>
  </w:style>
  <w:style w:type="paragraph" w:customStyle="1" w:styleId="Paragraphsub-sub-sub">
    <w:name w:val="Paragraph(sub-sub-sub)"/>
    <w:aliases w:val="aaaa"/>
    <w:basedOn w:val="OPCParaBase"/>
    <w:rsid w:val="00BD6B2E"/>
    <w:pPr>
      <w:tabs>
        <w:tab w:val="right" w:pos="3402"/>
      </w:tabs>
      <w:spacing w:before="40" w:line="240" w:lineRule="auto"/>
      <w:ind w:left="3402" w:hanging="3402"/>
    </w:pPr>
  </w:style>
  <w:style w:type="paragraph" w:customStyle="1" w:styleId="EndNotespara">
    <w:name w:val="EndNotes(para)"/>
    <w:aliases w:val="eta"/>
    <w:basedOn w:val="OPCParaBase"/>
    <w:next w:val="Normal"/>
    <w:rsid w:val="00DF09A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F09A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DF09A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F09A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F09AC"/>
    <w:pPr>
      <w:spacing w:before="60" w:line="240" w:lineRule="auto"/>
    </w:pPr>
    <w:rPr>
      <w:rFonts w:cs="Arial"/>
      <w:sz w:val="20"/>
      <w:szCs w:val="22"/>
    </w:rPr>
  </w:style>
  <w:style w:type="paragraph" w:customStyle="1" w:styleId="TableHeading">
    <w:name w:val="TableHeading"/>
    <w:aliases w:val="th"/>
    <w:basedOn w:val="OPCParaBase"/>
    <w:next w:val="Tabletext"/>
    <w:rsid w:val="00F1779C"/>
    <w:pPr>
      <w:spacing w:before="60" w:line="240" w:lineRule="atLeast"/>
    </w:pPr>
    <w:rPr>
      <w:b/>
      <w:sz w:val="20"/>
    </w:rPr>
  </w:style>
  <w:style w:type="paragraph" w:customStyle="1" w:styleId="NoteToSubpara">
    <w:name w:val="NoteToSubpara"/>
    <w:aliases w:val="nts"/>
    <w:basedOn w:val="OPCParaBase"/>
    <w:rsid w:val="00E9136A"/>
    <w:pPr>
      <w:spacing w:before="40" w:line="198" w:lineRule="exact"/>
      <w:ind w:left="2835" w:hanging="709"/>
    </w:pPr>
    <w:rPr>
      <w:sz w:val="18"/>
    </w:rPr>
  </w:style>
  <w:style w:type="character" w:customStyle="1" w:styleId="Heading1Char">
    <w:name w:val="Heading 1 Char"/>
    <w:basedOn w:val="DefaultParagraphFont"/>
    <w:uiPriority w:val="99"/>
    <w:rsid w:val="00D47F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uiPriority w:val="99"/>
    <w:rsid w:val="00D47F5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9"/>
    <w:rsid w:val="00D47F5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uiPriority w:val="99"/>
    <w:rsid w:val="00D47F5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uiPriority w:val="99"/>
    <w:rsid w:val="00D47F56"/>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uiPriority w:val="99"/>
    <w:rsid w:val="00D47F56"/>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uiPriority w:val="99"/>
    <w:rsid w:val="00D47F5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uiPriority w:val="99"/>
    <w:rsid w:val="00D47F5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uiPriority w:val="99"/>
    <w:rsid w:val="00D47F56"/>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1"/>
    <w:uiPriority w:val="99"/>
    <w:semiHidden/>
    <w:rsid w:val="00D47F56"/>
    <w:pPr>
      <w:spacing w:before="120" w:after="120" w:line="240" w:lineRule="auto"/>
      <w:jc w:val="both"/>
    </w:pPr>
    <w:rPr>
      <w:rFonts w:ascii="Tahoma" w:eastAsia="Times New Roman" w:hAnsi="Tahoma" w:cs="Tahoma"/>
      <w:sz w:val="16"/>
      <w:szCs w:val="16"/>
      <w:lang w:eastAsia="en-AU"/>
    </w:rPr>
  </w:style>
  <w:style w:type="character" w:customStyle="1" w:styleId="BalloonTextChar">
    <w:name w:val="Balloon Text Char"/>
    <w:basedOn w:val="DefaultParagraphFont"/>
    <w:uiPriority w:val="99"/>
    <w:semiHidden/>
    <w:rsid w:val="00D47F56"/>
    <w:rPr>
      <w:rFonts w:ascii="Tahoma" w:hAnsi="Tahoma" w:cs="Tahoma"/>
      <w:sz w:val="16"/>
      <w:szCs w:val="16"/>
    </w:rPr>
  </w:style>
  <w:style w:type="paragraph" w:customStyle="1" w:styleId="DotpointCONSITES">
    <w:name w:val="Dotpoint CON SITES"/>
    <w:basedOn w:val="Normal"/>
    <w:next w:val="Normal"/>
    <w:autoRedefine/>
    <w:uiPriority w:val="99"/>
    <w:rsid w:val="00D47F56"/>
    <w:pPr>
      <w:spacing w:before="120" w:after="120" w:line="240" w:lineRule="auto"/>
      <w:jc w:val="both"/>
    </w:pPr>
    <w:rPr>
      <w:rFonts w:ascii="Book Antiqua" w:eastAsia="Times New Roman" w:hAnsi="Book Antiqua" w:cs="Book Antiqua"/>
      <w:b/>
      <w:bCs/>
      <w:szCs w:val="24"/>
      <w:lang w:eastAsia="en-AU"/>
    </w:rPr>
  </w:style>
  <w:style w:type="paragraph" w:customStyle="1" w:styleId="TableheadCONSITES">
    <w:name w:val="Tablehead CON SITES"/>
    <w:basedOn w:val="Normal"/>
    <w:next w:val="Normal"/>
    <w:uiPriority w:val="99"/>
    <w:rsid w:val="00D47F56"/>
    <w:pPr>
      <w:spacing w:before="120" w:after="120" w:line="240" w:lineRule="auto"/>
      <w:jc w:val="center"/>
    </w:pPr>
    <w:rPr>
      <w:rFonts w:ascii="Book Antiqua" w:eastAsia="Times New Roman" w:hAnsi="Book Antiqua" w:cs="Book Antiqua"/>
      <w:b/>
      <w:bCs/>
      <w:szCs w:val="24"/>
      <w:lang w:eastAsia="en-AU"/>
    </w:rPr>
  </w:style>
  <w:style w:type="character" w:styleId="PageNumber">
    <w:name w:val="page number"/>
    <w:basedOn w:val="DefaultParagraphFont"/>
    <w:uiPriority w:val="99"/>
    <w:rsid w:val="00D47F56"/>
    <w:rPr>
      <w:rFonts w:cs="Times New Roman"/>
    </w:rPr>
  </w:style>
  <w:style w:type="paragraph" w:styleId="BlockText">
    <w:name w:val="Block Text"/>
    <w:basedOn w:val="Normal"/>
    <w:uiPriority w:val="99"/>
    <w:rsid w:val="00D47F56"/>
    <w:pPr>
      <w:pBdr>
        <w:top w:val="thinThickSmallGap" w:sz="24" w:space="12" w:color="auto"/>
        <w:left w:val="thinThickSmallGap" w:sz="24" w:space="12" w:color="auto"/>
        <w:bottom w:val="thickThinSmallGap" w:sz="24" w:space="12" w:color="auto"/>
        <w:right w:val="thickThinSmallGap" w:sz="24" w:space="12" w:color="auto"/>
      </w:pBdr>
      <w:spacing w:before="120" w:after="120" w:line="480" w:lineRule="auto"/>
      <w:ind w:left="567" w:right="567"/>
      <w:jc w:val="both"/>
    </w:pPr>
    <w:rPr>
      <w:rFonts w:ascii="Book Antiqua" w:eastAsia="Times New Roman" w:hAnsi="Book Antiqua" w:cs="Book Antiqua"/>
      <w:szCs w:val="24"/>
      <w:lang w:eastAsia="en-AU"/>
    </w:rPr>
  </w:style>
  <w:style w:type="paragraph" w:customStyle="1" w:styleId="Glossary">
    <w:name w:val="Glossary"/>
    <w:basedOn w:val="Normal"/>
    <w:link w:val="GlossaryChar"/>
    <w:uiPriority w:val="99"/>
    <w:rsid w:val="00D47F56"/>
    <w:pPr>
      <w:keepLines/>
      <w:spacing w:before="120" w:after="120" w:line="240" w:lineRule="auto"/>
      <w:jc w:val="both"/>
    </w:pPr>
    <w:rPr>
      <w:rFonts w:ascii="Book Antiqua" w:eastAsia="Times New Roman" w:hAnsi="Book Antiqua" w:cs="Book Antiqua"/>
      <w:szCs w:val="24"/>
      <w:lang w:eastAsia="en-AU"/>
    </w:rPr>
  </w:style>
  <w:style w:type="paragraph" w:customStyle="1" w:styleId="TableText0">
    <w:name w:val="Table Text"/>
    <w:basedOn w:val="Normal"/>
    <w:uiPriority w:val="99"/>
    <w:rsid w:val="00D47F56"/>
    <w:pPr>
      <w:spacing w:before="60" w:after="60" w:line="240" w:lineRule="auto"/>
    </w:pPr>
    <w:rPr>
      <w:rFonts w:ascii="Book Antiqua" w:eastAsia="Times New Roman" w:hAnsi="Book Antiqua" w:cs="Book Antiqua"/>
      <w:sz w:val="20"/>
      <w:lang w:eastAsia="en-AU"/>
    </w:rPr>
  </w:style>
  <w:style w:type="paragraph" w:customStyle="1" w:styleId="Dotpoint2ndCONSITES">
    <w:name w:val="Dotpoint 2ndCON SITES"/>
    <w:basedOn w:val="DotpointCONSITES"/>
    <w:uiPriority w:val="99"/>
    <w:rsid w:val="00D47F56"/>
    <w:pPr>
      <w:numPr>
        <w:ilvl w:val="1"/>
        <w:numId w:val="13"/>
      </w:numPr>
      <w:tabs>
        <w:tab w:val="clear" w:pos="720"/>
        <w:tab w:val="num" w:pos="851"/>
      </w:tabs>
      <w:ind w:left="851" w:hanging="284"/>
    </w:pPr>
  </w:style>
  <w:style w:type="paragraph" w:customStyle="1" w:styleId="DotpointiCONSITES">
    <w:name w:val="Dotpoint (i)CON SITES"/>
    <w:basedOn w:val="DotpointCONSITES"/>
    <w:uiPriority w:val="99"/>
    <w:rsid w:val="00D47F56"/>
    <w:pPr>
      <w:numPr>
        <w:numId w:val="14"/>
      </w:numPr>
      <w:tabs>
        <w:tab w:val="clear" w:pos="720"/>
        <w:tab w:val="num" w:pos="567"/>
      </w:tabs>
      <w:ind w:left="567" w:hanging="567"/>
    </w:pPr>
  </w:style>
  <w:style w:type="paragraph" w:customStyle="1" w:styleId="AppendixHeading">
    <w:name w:val="Appendix Heading"/>
    <w:basedOn w:val="Heading1"/>
    <w:uiPriority w:val="99"/>
    <w:rsid w:val="00D47F56"/>
    <w:pPr>
      <w:numPr>
        <w:numId w:val="0"/>
      </w:numPr>
      <w:spacing w:after="0"/>
      <w:jc w:val="center"/>
    </w:pPr>
  </w:style>
  <w:style w:type="paragraph" w:customStyle="1" w:styleId="text">
    <w:name w:val="text"/>
    <w:basedOn w:val="Normal"/>
    <w:link w:val="textChar"/>
    <w:uiPriority w:val="99"/>
    <w:qFormat/>
    <w:rsid w:val="00D47F56"/>
    <w:pPr>
      <w:spacing w:before="120" w:after="120" w:line="240" w:lineRule="auto"/>
      <w:ind w:left="720" w:hanging="720"/>
      <w:jc w:val="both"/>
    </w:pPr>
    <w:rPr>
      <w:rFonts w:ascii="Book Antiqua" w:eastAsia="Times New Roman" w:hAnsi="Book Antiqua" w:cs="Book Antiqua"/>
      <w:szCs w:val="22"/>
      <w:lang w:eastAsia="en-AU"/>
    </w:rPr>
  </w:style>
  <w:style w:type="paragraph" w:customStyle="1" w:styleId="Dot-points">
    <w:name w:val="Dot-points"/>
    <w:basedOn w:val="text"/>
    <w:autoRedefine/>
    <w:uiPriority w:val="99"/>
    <w:qFormat/>
    <w:rsid w:val="00D47F56"/>
    <w:pPr>
      <w:numPr>
        <w:numId w:val="15"/>
      </w:numPr>
      <w:spacing w:before="0"/>
      <w:ind w:left="357" w:hanging="357"/>
    </w:pPr>
  </w:style>
  <w:style w:type="paragraph" w:customStyle="1" w:styleId="GlossaryHeading">
    <w:name w:val="Glossary Heading"/>
    <w:basedOn w:val="Heading1"/>
    <w:uiPriority w:val="99"/>
    <w:rsid w:val="00D47F56"/>
    <w:pPr>
      <w:numPr>
        <w:numId w:val="0"/>
      </w:numPr>
      <w:spacing w:after="0"/>
      <w:jc w:val="center"/>
    </w:pPr>
  </w:style>
  <w:style w:type="character" w:customStyle="1" w:styleId="Highlight">
    <w:name w:val="Highlight"/>
    <w:basedOn w:val="DefaultParagraphFont"/>
    <w:uiPriority w:val="99"/>
    <w:rsid w:val="00D47F56"/>
    <w:rPr>
      <w:rFonts w:ascii="Book Antiqua" w:hAnsi="Book Antiqua" w:cs="Book Antiqua"/>
      <w:b/>
      <w:bCs/>
      <w:sz w:val="22"/>
      <w:szCs w:val="22"/>
    </w:rPr>
  </w:style>
  <w:style w:type="paragraph" w:customStyle="1" w:styleId="Level1">
    <w:name w:val="Level 1"/>
    <w:basedOn w:val="Heading2"/>
    <w:uiPriority w:val="99"/>
    <w:rsid w:val="00D47F56"/>
    <w:pPr>
      <w:numPr>
        <w:ilvl w:val="0"/>
        <w:numId w:val="0"/>
      </w:numPr>
    </w:pPr>
  </w:style>
  <w:style w:type="paragraph" w:customStyle="1" w:styleId="Level2">
    <w:name w:val="Level 2"/>
    <w:basedOn w:val="Heading3"/>
    <w:uiPriority w:val="99"/>
    <w:rsid w:val="00D47F56"/>
    <w:pPr>
      <w:numPr>
        <w:ilvl w:val="0"/>
        <w:numId w:val="0"/>
      </w:numPr>
    </w:pPr>
  </w:style>
  <w:style w:type="paragraph" w:customStyle="1" w:styleId="Level3">
    <w:name w:val="Level 3"/>
    <w:basedOn w:val="Heading4"/>
    <w:uiPriority w:val="99"/>
    <w:rsid w:val="00D47F56"/>
    <w:pPr>
      <w:numPr>
        <w:ilvl w:val="0"/>
        <w:numId w:val="0"/>
      </w:numPr>
    </w:pPr>
  </w:style>
  <w:style w:type="paragraph" w:customStyle="1" w:styleId="TitleHeading">
    <w:name w:val="Title Heading"/>
    <w:basedOn w:val="text"/>
    <w:rsid w:val="00D47F56"/>
    <w:pPr>
      <w:spacing w:before="20" w:after="20"/>
      <w:ind w:left="1985"/>
      <w:jc w:val="center"/>
    </w:pPr>
    <w:rPr>
      <w:rFonts w:ascii="Arial Bold" w:hAnsi="Arial Bold" w:cs="Arial Bold"/>
      <w:b/>
      <w:bCs/>
      <w:sz w:val="40"/>
      <w:szCs w:val="40"/>
    </w:rPr>
  </w:style>
  <w:style w:type="paragraph" w:customStyle="1" w:styleId="NationalHeading">
    <w:name w:val="National Heading"/>
    <w:basedOn w:val="TitleHeading"/>
    <w:uiPriority w:val="99"/>
    <w:rsid w:val="00D47F56"/>
  </w:style>
  <w:style w:type="paragraph" w:styleId="FootnoteText">
    <w:name w:val="footnote text"/>
    <w:basedOn w:val="Normal"/>
    <w:link w:val="FootnoteTextChar1"/>
    <w:uiPriority w:val="99"/>
    <w:semiHidden/>
    <w:rsid w:val="00D47F56"/>
    <w:pPr>
      <w:spacing w:before="120" w:after="120" w:line="240" w:lineRule="auto"/>
      <w:ind w:left="142" w:hanging="142"/>
      <w:jc w:val="both"/>
    </w:pPr>
    <w:rPr>
      <w:rFonts w:ascii="Book Antiqua" w:eastAsia="Times New Roman" w:hAnsi="Book Antiqua" w:cs="Book Antiqua"/>
      <w:sz w:val="14"/>
      <w:szCs w:val="14"/>
    </w:rPr>
  </w:style>
  <w:style w:type="character" w:customStyle="1" w:styleId="FootnoteTextChar">
    <w:name w:val="Footnote Text Char"/>
    <w:basedOn w:val="DefaultParagraphFont"/>
    <w:uiPriority w:val="99"/>
    <w:semiHidden/>
    <w:rsid w:val="00D47F56"/>
  </w:style>
  <w:style w:type="paragraph" w:customStyle="1" w:styleId="OutlineLev1">
    <w:name w:val="Outline Lev 1"/>
    <w:basedOn w:val="Normal"/>
    <w:uiPriority w:val="99"/>
    <w:rsid w:val="00D47F56"/>
    <w:pPr>
      <w:numPr>
        <w:numId w:val="17"/>
      </w:numPr>
      <w:spacing w:before="240" w:after="100" w:line="240" w:lineRule="auto"/>
      <w:jc w:val="both"/>
    </w:pPr>
    <w:rPr>
      <w:rFonts w:ascii="Book Antiqua" w:eastAsia="Times New Roman" w:hAnsi="Book Antiqua" w:cs="Book Antiqua"/>
      <w:szCs w:val="24"/>
      <w:lang w:eastAsia="en-AU"/>
    </w:rPr>
  </w:style>
  <w:style w:type="paragraph" w:customStyle="1" w:styleId="OutlineLev2">
    <w:name w:val="Outline Lev 2"/>
    <w:basedOn w:val="Normal"/>
    <w:uiPriority w:val="99"/>
    <w:rsid w:val="00D47F56"/>
    <w:pPr>
      <w:numPr>
        <w:ilvl w:val="1"/>
        <w:numId w:val="17"/>
      </w:numPr>
      <w:spacing w:before="20" w:after="20" w:line="240" w:lineRule="auto"/>
      <w:jc w:val="both"/>
    </w:pPr>
    <w:rPr>
      <w:rFonts w:ascii="Book Antiqua" w:eastAsia="Times New Roman" w:hAnsi="Book Antiqua" w:cs="Book Antiqua"/>
      <w:szCs w:val="24"/>
      <w:lang w:eastAsia="en-AU"/>
    </w:rPr>
  </w:style>
  <w:style w:type="paragraph" w:styleId="TOCHeading">
    <w:name w:val="TOC Heading"/>
    <w:basedOn w:val="Heading2"/>
    <w:uiPriority w:val="99"/>
    <w:rsid w:val="00D47F56"/>
    <w:pPr>
      <w:numPr>
        <w:ilvl w:val="0"/>
        <w:numId w:val="0"/>
      </w:numPr>
      <w:spacing w:before="120"/>
      <w:jc w:val="center"/>
    </w:pPr>
    <w:rPr>
      <w:rFonts w:ascii="Arial" w:hAnsi="Arial" w:cs="Arial"/>
      <w:sz w:val="32"/>
      <w:szCs w:val="32"/>
    </w:rPr>
  </w:style>
  <w:style w:type="character" w:styleId="CommentReference">
    <w:name w:val="annotation reference"/>
    <w:basedOn w:val="DefaultParagraphFont"/>
    <w:uiPriority w:val="99"/>
    <w:semiHidden/>
    <w:rsid w:val="00D47F56"/>
    <w:rPr>
      <w:rFonts w:cs="Times New Roman"/>
      <w:sz w:val="16"/>
      <w:szCs w:val="16"/>
    </w:rPr>
  </w:style>
  <w:style w:type="paragraph" w:styleId="CommentText">
    <w:name w:val="annotation text"/>
    <w:basedOn w:val="Normal"/>
    <w:link w:val="CommentTextChar1"/>
    <w:uiPriority w:val="99"/>
    <w:semiHidden/>
    <w:rsid w:val="00D47F56"/>
    <w:pPr>
      <w:spacing w:before="120" w:after="120" w:line="240" w:lineRule="auto"/>
      <w:jc w:val="both"/>
    </w:pPr>
    <w:rPr>
      <w:rFonts w:ascii="Book Antiqua" w:eastAsia="Times New Roman" w:hAnsi="Book Antiqua" w:cs="Book Antiqua"/>
      <w:sz w:val="20"/>
      <w:lang w:eastAsia="en-AU"/>
    </w:rPr>
  </w:style>
  <w:style w:type="character" w:customStyle="1" w:styleId="CommentTextChar">
    <w:name w:val="Comment Text Char"/>
    <w:basedOn w:val="DefaultParagraphFont"/>
    <w:uiPriority w:val="99"/>
    <w:semiHidden/>
    <w:rsid w:val="00D47F56"/>
  </w:style>
  <w:style w:type="character" w:customStyle="1" w:styleId="CommentTextChar1">
    <w:name w:val="Comment Text Char1"/>
    <w:basedOn w:val="DefaultParagraphFont"/>
    <w:link w:val="CommentText"/>
    <w:uiPriority w:val="99"/>
    <w:semiHidden/>
    <w:locked/>
    <w:rsid w:val="00D47F56"/>
    <w:rPr>
      <w:rFonts w:ascii="Book Antiqua" w:eastAsia="Times New Roman" w:hAnsi="Book Antiqua" w:cs="Book Antiqua"/>
      <w:lang w:eastAsia="en-AU"/>
    </w:rPr>
  </w:style>
  <w:style w:type="paragraph" w:styleId="CommentSubject">
    <w:name w:val="annotation subject"/>
    <w:basedOn w:val="CommentText"/>
    <w:next w:val="CommentText"/>
    <w:link w:val="CommentSubjectChar1"/>
    <w:uiPriority w:val="99"/>
    <w:semiHidden/>
    <w:rsid w:val="00D47F56"/>
    <w:rPr>
      <w:b/>
      <w:bCs/>
    </w:rPr>
  </w:style>
  <w:style w:type="character" w:customStyle="1" w:styleId="CommentSubjectChar">
    <w:name w:val="Comment Subject Char"/>
    <w:basedOn w:val="CommentTextChar"/>
    <w:uiPriority w:val="99"/>
    <w:semiHidden/>
    <w:rsid w:val="00D47F56"/>
    <w:rPr>
      <w:b/>
      <w:bCs/>
    </w:rPr>
  </w:style>
  <w:style w:type="character" w:customStyle="1" w:styleId="CommentSubjectChar1">
    <w:name w:val="Comment Subject Char1"/>
    <w:basedOn w:val="CommentTextChar1"/>
    <w:link w:val="CommentSubject"/>
    <w:uiPriority w:val="99"/>
    <w:semiHidden/>
    <w:locked/>
    <w:rsid w:val="00D47F56"/>
    <w:rPr>
      <w:rFonts w:ascii="Book Antiqua" w:eastAsia="Times New Roman" w:hAnsi="Book Antiqua" w:cs="Book Antiqua"/>
      <w:b/>
      <w:bCs/>
      <w:lang w:eastAsia="en-AU"/>
    </w:rPr>
  </w:style>
  <w:style w:type="character" w:styleId="FootnoteReference">
    <w:name w:val="footnote reference"/>
    <w:basedOn w:val="DefaultParagraphFont"/>
    <w:uiPriority w:val="99"/>
    <w:semiHidden/>
    <w:rsid w:val="00D47F56"/>
    <w:rPr>
      <w:rFonts w:ascii="Book Antiqua" w:hAnsi="Book Antiqua" w:cs="Book Antiqua"/>
      <w:vertAlign w:val="superscript"/>
    </w:rPr>
  </w:style>
  <w:style w:type="paragraph" w:styleId="BodyText3">
    <w:name w:val="Body Text 3"/>
    <w:basedOn w:val="Normal"/>
    <w:link w:val="BodyText3Char1"/>
    <w:uiPriority w:val="99"/>
    <w:rsid w:val="00D47F56"/>
    <w:pPr>
      <w:spacing w:before="120" w:after="120" w:line="240" w:lineRule="auto"/>
    </w:pPr>
    <w:rPr>
      <w:rFonts w:ascii="Book Antiqua" w:eastAsia="Times New Roman" w:hAnsi="Book Antiqua" w:cs="Book Antiqua"/>
      <w:i/>
      <w:iCs/>
      <w:color w:val="FF0000"/>
      <w:szCs w:val="22"/>
    </w:rPr>
  </w:style>
  <w:style w:type="character" w:customStyle="1" w:styleId="BodyText3Char">
    <w:name w:val="Body Text 3 Char"/>
    <w:basedOn w:val="DefaultParagraphFont"/>
    <w:uiPriority w:val="99"/>
    <w:rsid w:val="00D47F56"/>
    <w:rPr>
      <w:sz w:val="16"/>
      <w:szCs w:val="16"/>
    </w:rPr>
  </w:style>
  <w:style w:type="paragraph" w:styleId="Revision">
    <w:name w:val="Revision"/>
    <w:hidden/>
    <w:uiPriority w:val="99"/>
    <w:semiHidden/>
    <w:rsid w:val="00D47F56"/>
    <w:rPr>
      <w:rFonts w:ascii="Book Antiqua" w:eastAsia="Times New Roman" w:hAnsi="Book Antiqua" w:cs="Book Antiqua"/>
      <w:sz w:val="24"/>
      <w:szCs w:val="24"/>
      <w:lang w:eastAsia="en-AU"/>
    </w:rPr>
  </w:style>
  <w:style w:type="character" w:styleId="Hyperlink">
    <w:name w:val="Hyperlink"/>
    <w:basedOn w:val="DefaultParagraphFont"/>
    <w:uiPriority w:val="99"/>
    <w:rsid w:val="00D47F56"/>
    <w:rPr>
      <w:rFonts w:cs="Times New Roman"/>
      <w:color w:val="0000FF"/>
      <w:u w:val="single"/>
    </w:rPr>
  </w:style>
  <w:style w:type="paragraph" w:customStyle="1" w:styleId="Default">
    <w:name w:val="Default"/>
    <w:uiPriority w:val="99"/>
    <w:rsid w:val="00D47F56"/>
    <w:pPr>
      <w:autoSpaceDE w:val="0"/>
      <w:autoSpaceDN w:val="0"/>
      <w:adjustRightInd w:val="0"/>
    </w:pPr>
    <w:rPr>
      <w:rFonts w:ascii="Arial" w:eastAsia="Times New Roman" w:hAnsi="Arial" w:cs="Arial"/>
      <w:color w:val="000000"/>
      <w:sz w:val="24"/>
      <w:szCs w:val="24"/>
      <w:lang w:val="en-US"/>
    </w:rPr>
  </w:style>
  <w:style w:type="paragraph" w:customStyle="1" w:styleId="Normal1">
    <w:name w:val="Normal+1"/>
    <w:basedOn w:val="Default"/>
    <w:next w:val="Default"/>
    <w:uiPriority w:val="99"/>
    <w:rsid w:val="00D47F56"/>
    <w:rPr>
      <w:color w:val="auto"/>
    </w:rPr>
  </w:style>
  <w:style w:type="paragraph" w:customStyle="1" w:styleId="glossary0">
    <w:name w:val="glossary"/>
    <w:basedOn w:val="Normal"/>
    <w:uiPriority w:val="99"/>
    <w:rsid w:val="00D47F56"/>
    <w:pPr>
      <w:autoSpaceDE w:val="0"/>
      <w:autoSpaceDN w:val="0"/>
      <w:spacing w:before="100" w:after="100" w:line="240" w:lineRule="auto"/>
    </w:pPr>
    <w:rPr>
      <w:rFonts w:ascii="Book Antiqua" w:eastAsia="Times New Roman" w:hAnsi="Book Antiqua" w:cs="Book Antiqua"/>
      <w:szCs w:val="24"/>
      <w:lang w:eastAsia="en-AU"/>
    </w:rPr>
  </w:style>
  <w:style w:type="paragraph" w:customStyle="1" w:styleId="Style1">
    <w:name w:val="Style1"/>
    <w:basedOn w:val="Heading2"/>
    <w:uiPriority w:val="99"/>
    <w:rsid w:val="00D47F56"/>
    <w:rPr>
      <w:rFonts w:ascii="Arial" w:hAnsi="Arial" w:cs="Arial"/>
    </w:rPr>
  </w:style>
  <w:style w:type="paragraph" w:customStyle="1" w:styleId="StyleTitleHeading22pt">
    <w:name w:val="Style Title Heading + 22 pt"/>
    <w:basedOn w:val="TitleHeading"/>
    <w:uiPriority w:val="99"/>
    <w:rsid w:val="00D47F56"/>
    <w:rPr>
      <w:caps/>
    </w:rPr>
  </w:style>
  <w:style w:type="paragraph" w:customStyle="1" w:styleId="StyleglossaryJustified">
    <w:name w:val="Style glossary + Justified"/>
    <w:basedOn w:val="glossary0"/>
    <w:uiPriority w:val="99"/>
    <w:rsid w:val="00D47F56"/>
    <w:pPr>
      <w:jc w:val="both"/>
    </w:pPr>
    <w:rPr>
      <w:szCs w:val="22"/>
    </w:rPr>
  </w:style>
  <w:style w:type="paragraph" w:customStyle="1" w:styleId="StyletextArialBold">
    <w:name w:val="Style text + Arial Bold"/>
    <w:basedOn w:val="text"/>
    <w:link w:val="StyletextArialBoldChar"/>
    <w:uiPriority w:val="99"/>
    <w:rsid w:val="00D47F56"/>
    <w:rPr>
      <w:rFonts w:ascii="Arial" w:hAnsi="Arial" w:cs="Arial"/>
      <w:b/>
      <w:bCs/>
    </w:rPr>
  </w:style>
  <w:style w:type="character" w:customStyle="1" w:styleId="textChar">
    <w:name w:val="text Char"/>
    <w:basedOn w:val="DefaultParagraphFont"/>
    <w:link w:val="text"/>
    <w:uiPriority w:val="99"/>
    <w:locked/>
    <w:rsid w:val="00D47F56"/>
    <w:rPr>
      <w:rFonts w:ascii="Book Antiqua" w:eastAsia="Times New Roman" w:hAnsi="Book Antiqua" w:cs="Book Antiqua"/>
      <w:sz w:val="22"/>
      <w:szCs w:val="22"/>
      <w:lang w:eastAsia="en-AU"/>
    </w:rPr>
  </w:style>
  <w:style w:type="character" w:customStyle="1" w:styleId="StyletextArialBoldChar">
    <w:name w:val="Style text + Arial Bold Char"/>
    <w:basedOn w:val="textChar"/>
    <w:link w:val="StyletextArialBold"/>
    <w:uiPriority w:val="99"/>
    <w:locked/>
    <w:rsid w:val="00D47F56"/>
    <w:rPr>
      <w:rFonts w:ascii="Arial" w:eastAsia="Times New Roman" w:hAnsi="Arial" w:cs="Arial"/>
      <w:b/>
      <w:bCs/>
      <w:sz w:val="22"/>
      <w:szCs w:val="22"/>
      <w:lang w:eastAsia="en-AU"/>
    </w:rPr>
  </w:style>
  <w:style w:type="character" w:styleId="Strong">
    <w:name w:val="Strong"/>
    <w:basedOn w:val="DefaultParagraphFont"/>
    <w:uiPriority w:val="99"/>
    <w:rsid w:val="00D47F56"/>
    <w:rPr>
      <w:rFonts w:cs="Times New Roman"/>
      <w:b/>
      <w:bCs/>
    </w:rPr>
  </w:style>
  <w:style w:type="paragraph" w:customStyle="1" w:styleId="Numberedlist">
    <w:name w:val="Numbered list"/>
    <w:basedOn w:val="BodyText"/>
    <w:uiPriority w:val="99"/>
    <w:rsid w:val="00D47F56"/>
    <w:pPr>
      <w:numPr>
        <w:numId w:val="18"/>
      </w:numPr>
      <w:tabs>
        <w:tab w:val="clear" w:pos="570"/>
        <w:tab w:val="num" w:pos="360"/>
      </w:tabs>
      <w:autoSpaceDE w:val="0"/>
      <w:autoSpaceDN w:val="0"/>
      <w:adjustRightInd w:val="0"/>
      <w:spacing w:before="60" w:line="280" w:lineRule="exact"/>
      <w:ind w:left="0" w:right="68" w:firstLine="0"/>
    </w:pPr>
    <w:rPr>
      <w:rFonts w:ascii="Arial" w:hAnsi="Arial" w:cs="Arial"/>
      <w:kern w:val="28"/>
      <w:szCs w:val="22"/>
      <w:lang w:val="en-GB"/>
    </w:rPr>
  </w:style>
  <w:style w:type="paragraph" w:styleId="BodyText">
    <w:name w:val="Body Text"/>
    <w:basedOn w:val="Normal"/>
    <w:link w:val="BodyTextChar1"/>
    <w:uiPriority w:val="99"/>
    <w:rsid w:val="00D47F56"/>
    <w:pPr>
      <w:spacing w:before="120" w:after="120" w:line="240" w:lineRule="auto"/>
      <w:jc w:val="both"/>
    </w:pPr>
    <w:rPr>
      <w:rFonts w:ascii="Book Antiqua" w:eastAsia="Times New Roman" w:hAnsi="Book Antiqua" w:cs="Book Antiqua"/>
      <w:szCs w:val="24"/>
      <w:lang w:eastAsia="en-AU"/>
    </w:rPr>
  </w:style>
  <w:style w:type="character" w:customStyle="1" w:styleId="BodyTextChar">
    <w:name w:val="Body Text Char"/>
    <w:basedOn w:val="DefaultParagraphFont"/>
    <w:uiPriority w:val="99"/>
    <w:rsid w:val="00D47F56"/>
    <w:rPr>
      <w:sz w:val="22"/>
    </w:rPr>
  </w:style>
  <w:style w:type="paragraph" w:styleId="DocumentMap">
    <w:name w:val="Document Map"/>
    <w:basedOn w:val="Normal"/>
    <w:link w:val="DocumentMapChar1"/>
    <w:uiPriority w:val="99"/>
    <w:semiHidden/>
    <w:rsid w:val="00D47F56"/>
    <w:pPr>
      <w:keepLines/>
      <w:shd w:val="clear" w:color="auto" w:fill="000080"/>
      <w:tabs>
        <w:tab w:val="left" w:pos="2943"/>
        <w:tab w:val="left" w:pos="9180"/>
      </w:tabs>
      <w:spacing w:before="20" w:after="20" w:line="240" w:lineRule="auto"/>
      <w:jc w:val="both"/>
    </w:pPr>
    <w:rPr>
      <w:rFonts w:ascii="Tahoma" w:eastAsia="Times New Roman" w:hAnsi="Tahoma" w:cs="Tahoma"/>
      <w:szCs w:val="24"/>
      <w:lang w:eastAsia="en-AU"/>
    </w:rPr>
  </w:style>
  <w:style w:type="character" w:customStyle="1" w:styleId="DocumentMapChar">
    <w:name w:val="Document Map Char"/>
    <w:basedOn w:val="DefaultParagraphFont"/>
    <w:uiPriority w:val="99"/>
    <w:semiHidden/>
    <w:rsid w:val="00D47F56"/>
    <w:rPr>
      <w:rFonts w:ascii="Tahoma" w:hAnsi="Tahoma" w:cs="Tahoma"/>
      <w:sz w:val="16"/>
      <w:szCs w:val="16"/>
    </w:rPr>
  </w:style>
  <w:style w:type="character" w:customStyle="1" w:styleId="FootnoteTextChar1">
    <w:name w:val="Footnote Text Char1"/>
    <w:basedOn w:val="DefaultParagraphFont"/>
    <w:link w:val="FootnoteText"/>
    <w:uiPriority w:val="99"/>
    <w:semiHidden/>
    <w:locked/>
    <w:rsid w:val="00D47F56"/>
    <w:rPr>
      <w:rFonts w:ascii="Book Antiqua" w:eastAsia="Times New Roman" w:hAnsi="Book Antiqua" w:cs="Book Antiqua"/>
      <w:sz w:val="14"/>
      <w:szCs w:val="14"/>
    </w:rPr>
  </w:style>
  <w:style w:type="paragraph" w:styleId="Caption">
    <w:name w:val="caption"/>
    <w:aliases w:val="Map"/>
    <w:basedOn w:val="Normal"/>
    <w:next w:val="Normal"/>
    <w:link w:val="CaptionChar1"/>
    <w:uiPriority w:val="99"/>
    <w:qFormat/>
    <w:rsid w:val="00D47F56"/>
    <w:pPr>
      <w:spacing w:before="120" w:after="120" w:line="240" w:lineRule="auto"/>
      <w:ind w:left="142"/>
    </w:pPr>
    <w:rPr>
      <w:rFonts w:ascii="Book Antiqua" w:eastAsia="Times New Roman" w:hAnsi="Book Antiqua" w:cs="Book Antiqua"/>
      <w:b/>
      <w:bCs/>
      <w:szCs w:val="24"/>
      <w:lang w:eastAsia="en-AU"/>
    </w:rPr>
  </w:style>
  <w:style w:type="paragraph" w:styleId="BodyText2">
    <w:name w:val="Body Text 2"/>
    <w:basedOn w:val="Normal"/>
    <w:link w:val="BodyText2Char1"/>
    <w:uiPriority w:val="99"/>
    <w:rsid w:val="00D47F56"/>
    <w:pPr>
      <w:spacing w:before="20" w:after="20" w:line="240" w:lineRule="auto"/>
      <w:jc w:val="center"/>
    </w:pPr>
    <w:rPr>
      <w:rFonts w:ascii="Book Antiqua" w:eastAsia="Times New Roman" w:hAnsi="Book Antiqua" w:cs="Book Antiqua"/>
      <w:sz w:val="16"/>
      <w:szCs w:val="16"/>
      <w:lang w:eastAsia="en-AU"/>
    </w:rPr>
  </w:style>
  <w:style w:type="character" w:customStyle="1" w:styleId="BodyText2Char">
    <w:name w:val="Body Text 2 Char"/>
    <w:basedOn w:val="DefaultParagraphFont"/>
    <w:uiPriority w:val="99"/>
    <w:rsid w:val="00D47F56"/>
    <w:rPr>
      <w:sz w:val="22"/>
    </w:rPr>
  </w:style>
  <w:style w:type="character" w:styleId="FollowedHyperlink">
    <w:name w:val="FollowedHyperlink"/>
    <w:basedOn w:val="DefaultParagraphFont"/>
    <w:uiPriority w:val="99"/>
    <w:rsid w:val="00D47F56"/>
    <w:rPr>
      <w:rFonts w:cs="Times New Roman"/>
      <w:color w:val="800080"/>
      <w:u w:val="single"/>
    </w:rPr>
  </w:style>
  <w:style w:type="paragraph" w:customStyle="1" w:styleId="CharCharChar">
    <w:name w:val="Char Char Char"/>
    <w:basedOn w:val="Normal"/>
    <w:uiPriority w:val="99"/>
    <w:rsid w:val="00D47F56"/>
    <w:pPr>
      <w:spacing w:before="120" w:after="120" w:line="240" w:lineRule="auto"/>
    </w:pPr>
    <w:rPr>
      <w:rFonts w:ascii="Arial" w:eastAsia="Times New Roman" w:hAnsi="Arial" w:cs="Arial"/>
      <w:szCs w:val="22"/>
    </w:rPr>
  </w:style>
  <w:style w:type="paragraph" w:customStyle="1" w:styleId="Tablenumbers">
    <w:name w:val="Table numbers"/>
    <w:basedOn w:val="Normal"/>
    <w:link w:val="TablenumbersChar"/>
    <w:uiPriority w:val="99"/>
    <w:rsid w:val="00D47F56"/>
    <w:pPr>
      <w:spacing w:before="80" w:after="120" w:line="240" w:lineRule="auto"/>
      <w:ind w:right="113"/>
      <w:jc w:val="right"/>
    </w:pPr>
    <w:rPr>
      <w:rFonts w:ascii="Arial" w:eastAsia="Times New Roman" w:hAnsi="Arial" w:cs="Arial"/>
      <w:sz w:val="18"/>
      <w:szCs w:val="18"/>
      <w:lang w:val="en-US"/>
    </w:rPr>
  </w:style>
  <w:style w:type="character" w:customStyle="1" w:styleId="TablenumbersChar">
    <w:name w:val="Table numbers Char"/>
    <w:basedOn w:val="DefaultParagraphFont"/>
    <w:link w:val="Tablenumbers"/>
    <w:uiPriority w:val="99"/>
    <w:locked/>
    <w:rsid w:val="00D47F56"/>
    <w:rPr>
      <w:rFonts w:ascii="Arial" w:eastAsia="Times New Roman" w:hAnsi="Arial" w:cs="Arial"/>
      <w:sz w:val="18"/>
      <w:szCs w:val="18"/>
      <w:lang w:val="en-US"/>
    </w:rPr>
  </w:style>
  <w:style w:type="character" w:customStyle="1" w:styleId="EmailStyle99">
    <w:name w:val="EmailStyle99"/>
    <w:basedOn w:val="DefaultParagraphFont"/>
    <w:uiPriority w:val="99"/>
    <w:semiHidden/>
    <w:rsid w:val="00D47F56"/>
    <w:rPr>
      <w:rFonts w:ascii="Arial" w:hAnsi="Arial" w:cs="Arial"/>
      <w:color w:val="000080"/>
      <w:sz w:val="20"/>
      <w:szCs w:val="20"/>
    </w:rPr>
  </w:style>
  <w:style w:type="paragraph" w:customStyle="1" w:styleId="Table">
    <w:name w:val="Table"/>
    <w:basedOn w:val="Caption"/>
    <w:link w:val="TableChar"/>
    <w:uiPriority w:val="99"/>
    <w:rsid w:val="00D47F56"/>
    <w:pPr>
      <w:spacing w:line="220" w:lineRule="exact"/>
      <w:jc w:val="both"/>
    </w:pPr>
    <w:rPr>
      <w:rFonts w:ascii="Arial" w:hAnsi="Arial" w:cs="Arial"/>
      <w:b w:val="0"/>
      <w:bCs w:val="0"/>
      <w:kern w:val="28"/>
      <w:sz w:val="20"/>
      <w:szCs w:val="20"/>
    </w:rPr>
  </w:style>
  <w:style w:type="character" w:customStyle="1" w:styleId="TableChar">
    <w:name w:val="Table Char"/>
    <w:basedOn w:val="DefaultParagraphFont"/>
    <w:link w:val="Table"/>
    <w:uiPriority w:val="99"/>
    <w:locked/>
    <w:rsid w:val="00D47F56"/>
    <w:rPr>
      <w:rFonts w:ascii="Arial" w:eastAsia="Times New Roman" w:hAnsi="Arial" w:cs="Arial"/>
      <w:kern w:val="28"/>
      <w:lang w:eastAsia="en-AU"/>
    </w:rPr>
  </w:style>
  <w:style w:type="paragraph" w:styleId="NormalWeb">
    <w:name w:val="Normal (Web)"/>
    <w:basedOn w:val="Normal"/>
    <w:uiPriority w:val="99"/>
    <w:rsid w:val="00D47F56"/>
    <w:pPr>
      <w:spacing w:before="100" w:beforeAutospacing="1" w:after="100" w:afterAutospacing="1" w:line="240" w:lineRule="auto"/>
    </w:pPr>
    <w:rPr>
      <w:rFonts w:ascii="Book Antiqua" w:eastAsia="Times New Roman" w:hAnsi="Book Antiqua" w:cs="Times New Roman"/>
      <w:szCs w:val="24"/>
      <w:lang w:val="en-US"/>
    </w:rPr>
  </w:style>
  <w:style w:type="character" w:customStyle="1" w:styleId="Heading2Char2">
    <w:name w:val="Heading 2 Char2"/>
    <w:basedOn w:val="DefaultParagraphFont"/>
    <w:link w:val="Heading2"/>
    <w:uiPriority w:val="99"/>
    <w:locked/>
    <w:rsid w:val="00D47F56"/>
    <w:rPr>
      <w:rFonts w:ascii="Book Antiqua" w:eastAsia="Times New Roman" w:hAnsi="Book Antiqua" w:cs="Book Antiqua"/>
      <w:b/>
      <w:bCs/>
      <w:kern w:val="28"/>
      <w:sz w:val="24"/>
      <w:szCs w:val="24"/>
      <w:lang w:val="en-GB"/>
    </w:rPr>
  </w:style>
  <w:style w:type="paragraph" w:customStyle="1" w:styleId="Numbers">
    <w:name w:val="Numbers"/>
    <w:basedOn w:val="Normal"/>
    <w:uiPriority w:val="99"/>
    <w:rsid w:val="00D47F56"/>
    <w:pPr>
      <w:keepNext/>
      <w:tabs>
        <w:tab w:val="num" w:pos="3087"/>
      </w:tabs>
      <w:spacing w:before="240" w:after="100" w:line="240" w:lineRule="auto"/>
      <w:ind w:left="3087" w:hanging="360"/>
      <w:jc w:val="both"/>
    </w:pPr>
    <w:rPr>
      <w:rFonts w:ascii="Book Antiqua" w:eastAsia="Times New Roman" w:hAnsi="Book Antiqua" w:cs="Book Antiqua"/>
      <w:b/>
      <w:bCs/>
      <w:szCs w:val="24"/>
      <w:lang w:eastAsia="en-AU"/>
    </w:rPr>
  </w:style>
  <w:style w:type="character" w:customStyle="1" w:styleId="GlossaryChar">
    <w:name w:val="Glossary Char"/>
    <w:basedOn w:val="DefaultParagraphFont"/>
    <w:link w:val="Glossary"/>
    <w:uiPriority w:val="99"/>
    <w:locked/>
    <w:rsid w:val="00D47F56"/>
    <w:rPr>
      <w:rFonts w:ascii="Book Antiqua" w:eastAsia="Times New Roman" w:hAnsi="Book Antiqua" w:cs="Book Antiqua"/>
      <w:sz w:val="22"/>
      <w:szCs w:val="24"/>
      <w:lang w:eastAsia="en-AU"/>
    </w:rPr>
  </w:style>
  <w:style w:type="character" w:customStyle="1" w:styleId="Heading1Char2">
    <w:name w:val="Heading 1 Char2"/>
    <w:basedOn w:val="DefaultParagraphFont"/>
    <w:link w:val="Heading1"/>
    <w:uiPriority w:val="99"/>
    <w:locked/>
    <w:rsid w:val="00D47F56"/>
    <w:rPr>
      <w:rFonts w:ascii="Book Antiqua" w:eastAsia="Times New Roman" w:hAnsi="Book Antiqua" w:cs="Book Antiqua"/>
      <w:b/>
      <w:bCs/>
      <w:kern w:val="28"/>
      <w:sz w:val="32"/>
      <w:szCs w:val="32"/>
      <w:lang w:val="en-GB" w:eastAsia="en-AU"/>
    </w:rPr>
  </w:style>
  <w:style w:type="character" w:customStyle="1" w:styleId="CaptionChar1">
    <w:name w:val="Caption Char1"/>
    <w:aliases w:val="Map Char1"/>
    <w:basedOn w:val="DefaultParagraphFont"/>
    <w:link w:val="Caption"/>
    <w:uiPriority w:val="99"/>
    <w:locked/>
    <w:rsid w:val="00D47F56"/>
    <w:rPr>
      <w:rFonts w:ascii="Book Antiqua" w:eastAsia="Times New Roman" w:hAnsi="Book Antiqua" w:cs="Book Antiqua"/>
      <w:b/>
      <w:bCs/>
      <w:sz w:val="22"/>
      <w:szCs w:val="24"/>
      <w:lang w:eastAsia="en-AU"/>
    </w:rPr>
  </w:style>
  <w:style w:type="paragraph" w:styleId="Bibliography">
    <w:name w:val="Bibliography"/>
    <w:basedOn w:val="text"/>
    <w:uiPriority w:val="99"/>
    <w:rsid w:val="00D47F56"/>
    <w:pPr>
      <w:spacing w:after="60"/>
      <w:ind w:left="567" w:hanging="567"/>
    </w:pPr>
    <w:rPr>
      <w:lang w:val="de-DE"/>
    </w:rPr>
  </w:style>
  <w:style w:type="paragraph" w:customStyle="1" w:styleId="CoverTitle2">
    <w:name w:val="CoverTitle2"/>
    <w:basedOn w:val="Normal"/>
    <w:next w:val="Normal"/>
    <w:autoRedefine/>
    <w:uiPriority w:val="99"/>
    <w:rsid w:val="00D47F56"/>
    <w:pPr>
      <w:spacing w:before="120" w:after="120" w:line="280" w:lineRule="atLeast"/>
      <w:ind w:right="68"/>
    </w:pPr>
    <w:rPr>
      <w:rFonts w:ascii="Arial" w:eastAsia="Times New Roman" w:hAnsi="Arial" w:cs="Arial"/>
      <w:color w:val="000000"/>
      <w:szCs w:val="22"/>
      <w:lang w:eastAsia="en-AU"/>
    </w:rPr>
  </w:style>
  <w:style w:type="character" w:customStyle="1" w:styleId="FooterChar1">
    <w:name w:val="Footer Char1"/>
    <w:basedOn w:val="DefaultParagraphFont"/>
    <w:uiPriority w:val="99"/>
    <w:semiHidden/>
    <w:locked/>
    <w:rsid w:val="00D47F56"/>
    <w:rPr>
      <w:rFonts w:ascii="Book Antiqua" w:hAnsi="Book Antiqua" w:cs="Book Antiqua"/>
      <w:sz w:val="16"/>
      <w:szCs w:val="16"/>
      <w:lang w:val="en-AU" w:eastAsia="en-AU"/>
    </w:rPr>
  </w:style>
  <w:style w:type="character" w:customStyle="1" w:styleId="HeaderChar1">
    <w:name w:val="Header Char1"/>
    <w:basedOn w:val="DefaultParagraphFont"/>
    <w:uiPriority w:val="99"/>
    <w:semiHidden/>
    <w:locked/>
    <w:rsid w:val="00D47F56"/>
    <w:rPr>
      <w:rFonts w:ascii="Book Antiqua" w:hAnsi="Book Antiqua" w:cs="Book Antiqua"/>
      <w:sz w:val="24"/>
      <w:szCs w:val="24"/>
      <w:lang w:val="en-AU" w:eastAsia="en-AU"/>
    </w:rPr>
  </w:style>
  <w:style w:type="paragraph" w:customStyle="1" w:styleId="NormalArial">
    <w:name w:val="Normal + Arial"/>
    <w:basedOn w:val="Normal"/>
    <w:uiPriority w:val="99"/>
    <w:rsid w:val="00D47F56"/>
    <w:pPr>
      <w:tabs>
        <w:tab w:val="num" w:pos="360"/>
      </w:tabs>
      <w:spacing w:before="120" w:after="120" w:line="240" w:lineRule="auto"/>
      <w:ind w:left="360" w:hanging="360"/>
    </w:pPr>
    <w:rPr>
      <w:rFonts w:ascii="Arial" w:eastAsia="Times New Roman" w:hAnsi="Arial" w:cs="Arial"/>
      <w:szCs w:val="22"/>
      <w:lang w:eastAsia="en-AU"/>
    </w:rPr>
  </w:style>
  <w:style w:type="paragraph" w:styleId="Quote">
    <w:name w:val="Quote"/>
    <w:basedOn w:val="text"/>
    <w:link w:val="QuoteChar"/>
    <w:uiPriority w:val="99"/>
    <w:rsid w:val="00D47F56"/>
    <w:pPr>
      <w:ind w:left="567"/>
    </w:pPr>
    <w:rPr>
      <w:i/>
      <w:iCs/>
    </w:rPr>
  </w:style>
  <w:style w:type="character" w:customStyle="1" w:styleId="QuoteChar">
    <w:name w:val="Quote Char"/>
    <w:basedOn w:val="DefaultParagraphFont"/>
    <w:link w:val="Quote"/>
    <w:uiPriority w:val="99"/>
    <w:rsid w:val="00D47F56"/>
    <w:rPr>
      <w:rFonts w:ascii="Book Antiqua" w:eastAsia="Times New Roman" w:hAnsi="Book Antiqua" w:cs="Book Antiqua"/>
      <w:i/>
      <w:iCs/>
      <w:sz w:val="22"/>
      <w:szCs w:val="22"/>
      <w:lang w:eastAsia="en-AU"/>
    </w:rPr>
  </w:style>
  <w:style w:type="character" w:customStyle="1" w:styleId="BodyTextChar1">
    <w:name w:val="Body Text Char1"/>
    <w:basedOn w:val="DefaultParagraphFont"/>
    <w:link w:val="BodyText"/>
    <w:uiPriority w:val="99"/>
    <w:locked/>
    <w:rsid w:val="00D47F56"/>
    <w:rPr>
      <w:rFonts w:ascii="Book Antiqua" w:eastAsia="Times New Roman" w:hAnsi="Book Antiqua" w:cs="Book Antiqua"/>
      <w:sz w:val="22"/>
      <w:szCs w:val="24"/>
      <w:lang w:eastAsia="en-AU"/>
    </w:rPr>
  </w:style>
  <w:style w:type="character" w:customStyle="1" w:styleId="Heading3Char1">
    <w:name w:val="Heading 3 Char1"/>
    <w:basedOn w:val="DefaultParagraphFont"/>
    <w:link w:val="Heading3"/>
    <w:uiPriority w:val="99"/>
    <w:locked/>
    <w:rsid w:val="00D47F56"/>
    <w:rPr>
      <w:rFonts w:ascii="Book Antiqua" w:eastAsia="Times New Roman" w:hAnsi="Book Antiqua" w:cs="Book Antiqua"/>
      <w:b/>
      <w:bCs/>
      <w:kern w:val="28"/>
      <w:sz w:val="22"/>
      <w:szCs w:val="22"/>
      <w:lang w:val="en-GB"/>
    </w:rPr>
  </w:style>
  <w:style w:type="character" w:customStyle="1" w:styleId="Heading4Char1">
    <w:name w:val="Heading 4 Char1"/>
    <w:basedOn w:val="DefaultParagraphFont"/>
    <w:link w:val="Heading4"/>
    <w:uiPriority w:val="99"/>
    <w:locked/>
    <w:rsid w:val="00D47F56"/>
    <w:rPr>
      <w:rFonts w:ascii="Book Antiqua" w:eastAsia="Times New Roman" w:hAnsi="Book Antiqua" w:cs="Book Antiqua"/>
      <w:i/>
      <w:iCs/>
      <w:sz w:val="22"/>
      <w:szCs w:val="22"/>
      <w:lang w:eastAsia="en-AU"/>
    </w:rPr>
  </w:style>
  <w:style w:type="character" w:customStyle="1" w:styleId="Heading5Char1">
    <w:name w:val="Heading 5 Char1"/>
    <w:basedOn w:val="DefaultParagraphFont"/>
    <w:link w:val="Heading5"/>
    <w:uiPriority w:val="99"/>
    <w:locked/>
    <w:rsid w:val="00D47F56"/>
    <w:rPr>
      <w:rFonts w:ascii="Book Antiqua" w:eastAsia="Times New Roman" w:hAnsi="Book Antiqua" w:cs="Book Antiqua"/>
      <w:b/>
      <w:bCs/>
      <w:lang w:eastAsia="en-AU"/>
    </w:rPr>
  </w:style>
  <w:style w:type="character" w:customStyle="1" w:styleId="Heading6Char1">
    <w:name w:val="Heading 6 Char1"/>
    <w:basedOn w:val="DefaultParagraphFont"/>
    <w:link w:val="Heading6"/>
    <w:uiPriority w:val="99"/>
    <w:locked/>
    <w:rsid w:val="00D47F56"/>
    <w:rPr>
      <w:rFonts w:ascii="Book Antiqua" w:eastAsia="Times New Roman" w:hAnsi="Book Antiqua" w:cs="Times New Roman"/>
      <w:i/>
      <w:iCs/>
      <w:sz w:val="22"/>
      <w:szCs w:val="22"/>
      <w:lang w:eastAsia="en-AU"/>
    </w:rPr>
  </w:style>
  <w:style w:type="character" w:customStyle="1" w:styleId="Heading7Char1">
    <w:name w:val="Heading 7 Char1"/>
    <w:basedOn w:val="DefaultParagraphFont"/>
    <w:link w:val="Heading7"/>
    <w:uiPriority w:val="99"/>
    <w:locked/>
    <w:rsid w:val="00D47F56"/>
    <w:rPr>
      <w:rFonts w:ascii="Arial" w:eastAsia="Times New Roman" w:hAnsi="Arial" w:cs="Arial"/>
      <w:lang w:eastAsia="en-AU"/>
    </w:rPr>
  </w:style>
  <w:style w:type="character" w:customStyle="1" w:styleId="Heading8Char1">
    <w:name w:val="Heading 8 Char1"/>
    <w:basedOn w:val="DefaultParagraphFont"/>
    <w:link w:val="Heading8"/>
    <w:uiPriority w:val="99"/>
    <w:locked/>
    <w:rsid w:val="00D47F56"/>
    <w:rPr>
      <w:rFonts w:ascii="Arial" w:eastAsia="Times New Roman" w:hAnsi="Arial" w:cs="Arial"/>
      <w:i/>
      <w:iCs/>
      <w:lang w:eastAsia="en-AU"/>
    </w:rPr>
  </w:style>
  <w:style w:type="character" w:customStyle="1" w:styleId="Heading9Char1">
    <w:name w:val="Heading 9 Char1"/>
    <w:basedOn w:val="DefaultParagraphFont"/>
    <w:link w:val="Heading9"/>
    <w:uiPriority w:val="99"/>
    <w:locked/>
    <w:rsid w:val="00D47F56"/>
    <w:rPr>
      <w:rFonts w:ascii="Arial" w:eastAsia="Times New Roman" w:hAnsi="Arial" w:cs="Arial"/>
      <w:b/>
      <w:bCs/>
      <w:i/>
      <w:iCs/>
      <w:sz w:val="18"/>
      <w:szCs w:val="18"/>
      <w:lang w:eastAsia="en-AU"/>
    </w:rPr>
  </w:style>
  <w:style w:type="paragraph" w:customStyle="1" w:styleId="PresentationDate">
    <w:name w:val="Presentation Date"/>
    <w:basedOn w:val="ListBullet"/>
    <w:uiPriority w:val="99"/>
    <w:semiHidden/>
    <w:rsid w:val="00D47F56"/>
    <w:pPr>
      <w:numPr>
        <w:numId w:val="0"/>
      </w:numPr>
      <w:spacing w:line="312" w:lineRule="auto"/>
    </w:pPr>
    <w:rPr>
      <w:sz w:val="14"/>
      <w:szCs w:val="14"/>
      <w:lang w:val="en-US" w:eastAsia="en-US"/>
    </w:rPr>
  </w:style>
  <w:style w:type="paragraph" w:styleId="ListBullet">
    <w:name w:val="List Bullet"/>
    <w:basedOn w:val="BodyText"/>
    <w:link w:val="ListBulletChar1"/>
    <w:autoRedefine/>
    <w:uiPriority w:val="99"/>
    <w:rsid w:val="00D47F56"/>
    <w:pPr>
      <w:numPr>
        <w:numId w:val="19"/>
      </w:numPr>
      <w:tabs>
        <w:tab w:val="clear" w:pos="360"/>
      </w:tabs>
      <w:autoSpaceDE w:val="0"/>
      <w:autoSpaceDN w:val="0"/>
      <w:adjustRightInd w:val="0"/>
      <w:spacing w:before="60"/>
      <w:ind w:left="357" w:right="68" w:hanging="357"/>
    </w:pPr>
    <w:rPr>
      <w:rFonts w:cs="Times New Roman"/>
      <w:kern w:val="28"/>
      <w:szCs w:val="22"/>
      <w:lang w:val="en-GB"/>
    </w:rPr>
  </w:style>
  <w:style w:type="character" w:customStyle="1" w:styleId="BalloonTextChar1">
    <w:name w:val="Balloon Text Char1"/>
    <w:basedOn w:val="DefaultParagraphFont"/>
    <w:link w:val="BalloonText"/>
    <w:uiPriority w:val="99"/>
    <w:semiHidden/>
    <w:locked/>
    <w:rsid w:val="00D47F56"/>
    <w:rPr>
      <w:rFonts w:ascii="Tahoma" w:eastAsia="Times New Roman" w:hAnsi="Tahoma" w:cs="Tahoma"/>
      <w:sz w:val="16"/>
      <w:szCs w:val="16"/>
      <w:lang w:eastAsia="en-AU"/>
    </w:rPr>
  </w:style>
  <w:style w:type="character" w:customStyle="1" w:styleId="CharChar1">
    <w:name w:val="Char Char1"/>
    <w:basedOn w:val="DefaultParagraphFont"/>
    <w:uiPriority w:val="99"/>
    <w:rsid w:val="00D47F56"/>
    <w:rPr>
      <w:rFonts w:ascii="Arial" w:hAnsi="Arial" w:cs="Arial"/>
      <w:color w:val="000000"/>
      <w:sz w:val="24"/>
      <w:szCs w:val="24"/>
      <w:lang w:val="en-AU" w:eastAsia="en-AU"/>
    </w:rPr>
  </w:style>
  <w:style w:type="paragraph" w:customStyle="1" w:styleId="Reportbody">
    <w:name w:val="Report_body"/>
    <w:basedOn w:val="Normal"/>
    <w:uiPriority w:val="99"/>
    <w:semiHidden/>
    <w:rsid w:val="00D47F56"/>
    <w:pPr>
      <w:spacing w:before="120" w:after="120" w:line="260" w:lineRule="exact"/>
    </w:pPr>
    <w:rPr>
      <w:rFonts w:ascii="Arial" w:eastAsia="MS Mincho" w:hAnsi="Arial" w:cs="Arial"/>
      <w:szCs w:val="22"/>
      <w:lang w:val="en-US"/>
    </w:rPr>
  </w:style>
  <w:style w:type="character" w:customStyle="1" w:styleId="ReportbodyChar">
    <w:name w:val="Report_body Char"/>
    <w:basedOn w:val="DefaultParagraphFont"/>
    <w:uiPriority w:val="99"/>
    <w:rsid w:val="00D47F56"/>
    <w:rPr>
      <w:rFonts w:ascii="Arial" w:eastAsia="MS Mincho" w:hAnsi="Arial" w:cs="Arial"/>
      <w:sz w:val="24"/>
      <w:szCs w:val="24"/>
      <w:lang w:val="en-US" w:eastAsia="en-US"/>
    </w:rPr>
  </w:style>
  <w:style w:type="paragraph" w:customStyle="1" w:styleId="CoverTitle1">
    <w:name w:val="CoverTitle1"/>
    <w:basedOn w:val="Normal"/>
    <w:autoRedefine/>
    <w:uiPriority w:val="99"/>
    <w:rsid w:val="00D47F56"/>
    <w:pPr>
      <w:spacing w:before="120" w:after="120" w:line="240" w:lineRule="auto"/>
      <w:ind w:left="180" w:hanging="180"/>
      <w:jc w:val="both"/>
    </w:pPr>
    <w:rPr>
      <w:rFonts w:ascii="Arial" w:eastAsia="Times New Roman" w:hAnsi="Arial" w:cs="Arial"/>
      <w:sz w:val="36"/>
      <w:szCs w:val="36"/>
      <w:lang w:eastAsia="en-AU"/>
    </w:rPr>
  </w:style>
  <w:style w:type="character" w:customStyle="1" w:styleId="CoverTitle2Char">
    <w:name w:val="CoverTitle2 Char"/>
    <w:basedOn w:val="DefaultParagraphFont"/>
    <w:uiPriority w:val="99"/>
    <w:rsid w:val="00D47F56"/>
    <w:rPr>
      <w:rFonts w:ascii="Arial" w:hAnsi="Arial" w:cs="Arial"/>
      <w:color w:val="000000"/>
      <w:sz w:val="22"/>
      <w:szCs w:val="22"/>
      <w:lang w:val="en-AU" w:eastAsia="en-AU"/>
    </w:rPr>
  </w:style>
  <w:style w:type="character" w:customStyle="1" w:styleId="CoverTitle1Char">
    <w:name w:val="CoverTitle1 Char"/>
    <w:basedOn w:val="DefaultParagraphFont"/>
    <w:uiPriority w:val="99"/>
    <w:rsid w:val="00D47F56"/>
    <w:rPr>
      <w:rFonts w:ascii="Arial" w:hAnsi="Arial" w:cs="Arial"/>
      <w:sz w:val="24"/>
      <w:szCs w:val="24"/>
      <w:lang w:val="en-AU" w:eastAsia="en-AU"/>
    </w:rPr>
  </w:style>
  <w:style w:type="paragraph" w:customStyle="1" w:styleId="CoverTitle3">
    <w:name w:val="CoverTitle3"/>
    <w:basedOn w:val="Normal"/>
    <w:uiPriority w:val="99"/>
    <w:semiHidden/>
    <w:rsid w:val="00D47F56"/>
    <w:pPr>
      <w:spacing w:before="100" w:after="100" w:line="240" w:lineRule="auto"/>
    </w:pPr>
    <w:rPr>
      <w:rFonts w:ascii="Arial" w:eastAsia="Times New Roman" w:hAnsi="Arial" w:cs="Arial"/>
      <w:color w:val="FFFFFF"/>
      <w:sz w:val="18"/>
      <w:szCs w:val="18"/>
      <w:lang w:eastAsia="en-AU"/>
    </w:rPr>
  </w:style>
  <w:style w:type="paragraph" w:customStyle="1" w:styleId="Notice">
    <w:name w:val="Notice"/>
    <w:basedOn w:val="BodyText"/>
    <w:uiPriority w:val="99"/>
    <w:semiHidden/>
    <w:rsid w:val="00D47F56"/>
    <w:pPr>
      <w:shd w:val="clear" w:color="auto" w:fill="D9D9D9"/>
      <w:autoSpaceDE w:val="0"/>
      <w:autoSpaceDN w:val="0"/>
      <w:adjustRightInd w:val="0"/>
      <w:spacing w:before="60"/>
      <w:ind w:right="68"/>
    </w:pPr>
    <w:rPr>
      <w:rFonts w:ascii="Arial" w:hAnsi="Arial" w:cs="Arial"/>
      <w:kern w:val="28"/>
      <w:szCs w:val="22"/>
      <w:lang w:val="en-GB"/>
    </w:rPr>
  </w:style>
  <w:style w:type="character" w:customStyle="1" w:styleId="Red">
    <w:name w:val="Red"/>
    <w:basedOn w:val="DefaultParagraphFont"/>
    <w:uiPriority w:val="99"/>
    <w:rsid w:val="00D47F56"/>
    <w:rPr>
      <w:rFonts w:ascii="Arial" w:hAnsi="Arial" w:cs="Arial"/>
      <w:color w:val="FF0000"/>
      <w:sz w:val="22"/>
      <w:szCs w:val="22"/>
    </w:rPr>
  </w:style>
  <w:style w:type="character" w:customStyle="1" w:styleId="CharChar17">
    <w:name w:val="Char Char17"/>
    <w:basedOn w:val="DefaultParagraphFont"/>
    <w:uiPriority w:val="99"/>
    <w:semiHidden/>
    <w:locked/>
    <w:rsid w:val="00D47F56"/>
    <w:rPr>
      <w:rFonts w:ascii="Book Antiqua" w:hAnsi="Book Antiqua" w:cs="Book Antiqua"/>
      <w:lang w:val="en-AU" w:eastAsia="en-AU"/>
    </w:rPr>
  </w:style>
  <w:style w:type="character" w:customStyle="1" w:styleId="CharChar12">
    <w:name w:val="Char Char12"/>
    <w:basedOn w:val="CharChar17"/>
    <w:uiPriority w:val="99"/>
    <w:semiHidden/>
    <w:locked/>
    <w:rsid w:val="00D47F56"/>
    <w:rPr>
      <w:rFonts w:ascii="Book Antiqua" w:hAnsi="Book Antiqua" w:cs="Book Antiqua"/>
      <w:b/>
      <w:bCs/>
      <w:lang w:val="en-AU" w:eastAsia="en-AU"/>
    </w:rPr>
  </w:style>
  <w:style w:type="character" w:customStyle="1" w:styleId="DocumentMapChar1">
    <w:name w:val="Document Map Char1"/>
    <w:basedOn w:val="DefaultParagraphFont"/>
    <w:link w:val="DocumentMap"/>
    <w:uiPriority w:val="99"/>
    <w:semiHidden/>
    <w:locked/>
    <w:rsid w:val="00D47F56"/>
    <w:rPr>
      <w:rFonts w:ascii="Tahoma" w:eastAsia="Times New Roman" w:hAnsi="Tahoma" w:cs="Tahoma"/>
      <w:sz w:val="22"/>
      <w:szCs w:val="24"/>
      <w:shd w:val="clear" w:color="auto" w:fill="000080"/>
      <w:lang w:eastAsia="en-AU"/>
    </w:rPr>
  </w:style>
  <w:style w:type="character" w:styleId="EndnoteReference">
    <w:name w:val="endnote reference"/>
    <w:basedOn w:val="DefaultParagraphFont"/>
    <w:uiPriority w:val="99"/>
    <w:semiHidden/>
    <w:rsid w:val="00D47F56"/>
    <w:rPr>
      <w:rFonts w:cs="Times New Roman"/>
      <w:vertAlign w:val="superscript"/>
    </w:rPr>
  </w:style>
  <w:style w:type="paragraph" w:styleId="EndnoteText">
    <w:name w:val="endnote text"/>
    <w:basedOn w:val="Normal"/>
    <w:link w:val="EndnoteTextChar1"/>
    <w:uiPriority w:val="99"/>
    <w:semiHidden/>
    <w:rsid w:val="00D47F56"/>
    <w:pPr>
      <w:spacing w:before="120" w:after="120" w:line="240" w:lineRule="auto"/>
    </w:pPr>
    <w:rPr>
      <w:rFonts w:ascii="Arial" w:eastAsia="Times New Roman" w:hAnsi="Arial" w:cs="Arial"/>
      <w:sz w:val="20"/>
      <w:lang w:eastAsia="en-AU"/>
    </w:rPr>
  </w:style>
  <w:style w:type="character" w:customStyle="1" w:styleId="EndnoteTextChar">
    <w:name w:val="Endnote Text Char"/>
    <w:basedOn w:val="DefaultParagraphFont"/>
    <w:uiPriority w:val="99"/>
    <w:semiHidden/>
    <w:rsid w:val="00D47F56"/>
  </w:style>
  <w:style w:type="character" w:customStyle="1" w:styleId="EndnoteTextChar1">
    <w:name w:val="Endnote Text Char1"/>
    <w:basedOn w:val="DefaultParagraphFont"/>
    <w:link w:val="EndnoteText"/>
    <w:uiPriority w:val="99"/>
    <w:semiHidden/>
    <w:locked/>
    <w:rsid w:val="00D47F56"/>
    <w:rPr>
      <w:rFonts w:ascii="Arial" w:eastAsia="Times New Roman" w:hAnsi="Arial" w:cs="Arial"/>
      <w:lang w:eastAsia="en-AU"/>
    </w:rPr>
  </w:style>
  <w:style w:type="paragraph" w:styleId="Index1">
    <w:name w:val="index 1"/>
    <w:basedOn w:val="Normal"/>
    <w:next w:val="Normal"/>
    <w:autoRedefine/>
    <w:uiPriority w:val="99"/>
    <w:semiHidden/>
    <w:rsid w:val="00D47F56"/>
    <w:pPr>
      <w:spacing w:before="120" w:after="120" w:line="240" w:lineRule="auto"/>
      <w:ind w:left="220" w:hanging="220"/>
    </w:pPr>
    <w:rPr>
      <w:rFonts w:ascii="Arial" w:eastAsia="Times New Roman" w:hAnsi="Arial" w:cs="Arial"/>
      <w:szCs w:val="22"/>
      <w:lang w:eastAsia="en-AU"/>
    </w:rPr>
  </w:style>
  <w:style w:type="paragraph" w:styleId="Index2">
    <w:name w:val="index 2"/>
    <w:basedOn w:val="Normal"/>
    <w:next w:val="Normal"/>
    <w:autoRedefine/>
    <w:uiPriority w:val="99"/>
    <w:semiHidden/>
    <w:rsid w:val="00D47F56"/>
    <w:pPr>
      <w:spacing w:before="120" w:after="120" w:line="240" w:lineRule="auto"/>
      <w:ind w:left="440" w:hanging="220"/>
    </w:pPr>
    <w:rPr>
      <w:rFonts w:ascii="Arial" w:eastAsia="Times New Roman" w:hAnsi="Arial" w:cs="Arial"/>
      <w:szCs w:val="22"/>
      <w:lang w:eastAsia="en-AU"/>
    </w:rPr>
  </w:style>
  <w:style w:type="paragraph" w:styleId="Index3">
    <w:name w:val="index 3"/>
    <w:basedOn w:val="Normal"/>
    <w:next w:val="Normal"/>
    <w:autoRedefine/>
    <w:uiPriority w:val="99"/>
    <w:semiHidden/>
    <w:rsid w:val="00D47F56"/>
    <w:pPr>
      <w:spacing w:before="120" w:after="120" w:line="240" w:lineRule="auto"/>
      <w:ind w:left="660" w:hanging="220"/>
    </w:pPr>
    <w:rPr>
      <w:rFonts w:ascii="Arial" w:eastAsia="Times New Roman" w:hAnsi="Arial" w:cs="Arial"/>
      <w:szCs w:val="22"/>
      <w:lang w:eastAsia="en-AU"/>
    </w:rPr>
  </w:style>
  <w:style w:type="paragraph" w:styleId="Index4">
    <w:name w:val="index 4"/>
    <w:basedOn w:val="Normal"/>
    <w:next w:val="Normal"/>
    <w:autoRedefine/>
    <w:uiPriority w:val="99"/>
    <w:semiHidden/>
    <w:rsid w:val="00D47F56"/>
    <w:pPr>
      <w:spacing w:before="120" w:after="120" w:line="240" w:lineRule="auto"/>
      <w:ind w:left="880" w:hanging="220"/>
    </w:pPr>
    <w:rPr>
      <w:rFonts w:ascii="Arial" w:eastAsia="Times New Roman" w:hAnsi="Arial" w:cs="Arial"/>
      <w:szCs w:val="22"/>
      <w:lang w:eastAsia="en-AU"/>
    </w:rPr>
  </w:style>
  <w:style w:type="paragraph" w:styleId="Index5">
    <w:name w:val="index 5"/>
    <w:basedOn w:val="Normal"/>
    <w:next w:val="Normal"/>
    <w:autoRedefine/>
    <w:uiPriority w:val="99"/>
    <w:semiHidden/>
    <w:rsid w:val="00D47F56"/>
    <w:pPr>
      <w:spacing w:before="120" w:after="120" w:line="240" w:lineRule="auto"/>
      <w:ind w:left="1100" w:hanging="220"/>
    </w:pPr>
    <w:rPr>
      <w:rFonts w:ascii="Arial" w:eastAsia="Times New Roman" w:hAnsi="Arial" w:cs="Arial"/>
      <w:szCs w:val="22"/>
      <w:lang w:eastAsia="en-AU"/>
    </w:rPr>
  </w:style>
  <w:style w:type="paragraph" w:styleId="Index6">
    <w:name w:val="index 6"/>
    <w:basedOn w:val="Normal"/>
    <w:next w:val="Normal"/>
    <w:autoRedefine/>
    <w:uiPriority w:val="99"/>
    <w:semiHidden/>
    <w:rsid w:val="00D47F56"/>
    <w:pPr>
      <w:spacing w:before="120" w:after="120" w:line="240" w:lineRule="auto"/>
      <w:ind w:left="1320" w:hanging="220"/>
    </w:pPr>
    <w:rPr>
      <w:rFonts w:ascii="Arial" w:eastAsia="Times New Roman" w:hAnsi="Arial" w:cs="Arial"/>
      <w:szCs w:val="22"/>
      <w:lang w:eastAsia="en-AU"/>
    </w:rPr>
  </w:style>
  <w:style w:type="paragraph" w:styleId="Index7">
    <w:name w:val="index 7"/>
    <w:basedOn w:val="Normal"/>
    <w:next w:val="Normal"/>
    <w:autoRedefine/>
    <w:uiPriority w:val="99"/>
    <w:semiHidden/>
    <w:rsid w:val="00D47F56"/>
    <w:pPr>
      <w:spacing w:before="120" w:after="120" w:line="240" w:lineRule="auto"/>
      <w:ind w:left="1540" w:hanging="220"/>
    </w:pPr>
    <w:rPr>
      <w:rFonts w:ascii="Arial" w:eastAsia="Times New Roman" w:hAnsi="Arial" w:cs="Arial"/>
      <w:szCs w:val="22"/>
      <w:lang w:eastAsia="en-AU"/>
    </w:rPr>
  </w:style>
  <w:style w:type="paragraph" w:styleId="Index8">
    <w:name w:val="index 8"/>
    <w:basedOn w:val="Normal"/>
    <w:next w:val="Normal"/>
    <w:autoRedefine/>
    <w:uiPriority w:val="99"/>
    <w:semiHidden/>
    <w:rsid w:val="00D47F56"/>
    <w:pPr>
      <w:spacing w:before="120" w:after="120" w:line="240" w:lineRule="auto"/>
      <w:ind w:left="1760" w:hanging="220"/>
    </w:pPr>
    <w:rPr>
      <w:rFonts w:ascii="Arial" w:eastAsia="Times New Roman" w:hAnsi="Arial" w:cs="Arial"/>
      <w:szCs w:val="22"/>
      <w:lang w:eastAsia="en-AU"/>
    </w:rPr>
  </w:style>
  <w:style w:type="paragraph" w:styleId="Index9">
    <w:name w:val="index 9"/>
    <w:basedOn w:val="Normal"/>
    <w:next w:val="Normal"/>
    <w:autoRedefine/>
    <w:uiPriority w:val="99"/>
    <w:semiHidden/>
    <w:rsid w:val="00D47F56"/>
    <w:pPr>
      <w:spacing w:before="120" w:after="120" w:line="240" w:lineRule="auto"/>
      <w:ind w:left="1980" w:hanging="220"/>
    </w:pPr>
    <w:rPr>
      <w:rFonts w:ascii="Arial" w:eastAsia="Times New Roman" w:hAnsi="Arial" w:cs="Arial"/>
      <w:szCs w:val="22"/>
      <w:lang w:eastAsia="en-AU"/>
    </w:rPr>
  </w:style>
  <w:style w:type="paragraph" w:styleId="IndexHeading">
    <w:name w:val="index heading"/>
    <w:basedOn w:val="Normal"/>
    <w:next w:val="Index1"/>
    <w:uiPriority w:val="99"/>
    <w:semiHidden/>
    <w:rsid w:val="00D47F56"/>
    <w:pPr>
      <w:spacing w:before="120" w:after="120" w:line="240" w:lineRule="auto"/>
    </w:pPr>
    <w:rPr>
      <w:rFonts w:ascii="Arial" w:eastAsia="Times New Roman" w:hAnsi="Arial" w:cs="Arial"/>
      <w:b/>
      <w:bCs/>
      <w:szCs w:val="22"/>
      <w:lang w:eastAsia="en-AU"/>
    </w:rPr>
  </w:style>
  <w:style w:type="paragraph" w:styleId="MacroText">
    <w:name w:val="macro"/>
    <w:link w:val="MacroTextChar1"/>
    <w:uiPriority w:val="99"/>
    <w:semiHidden/>
    <w:rsid w:val="00D47F5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uiPriority w:val="99"/>
    <w:semiHidden/>
    <w:rsid w:val="00D47F56"/>
    <w:rPr>
      <w:rFonts w:ascii="Consolas" w:hAnsi="Consolas" w:cs="Consolas"/>
    </w:rPr>
  </w:style>
  <w:style w:type="character" w:customStyle="1" w:styleId="MacroTextChar1">
    <w:name w:val="Macro Text Char1"/>
    <w:basedOn w:val="DefaultParagraphFont"/>
    <w:link w:val="MacroText"/>
    <w:uiPriority w:val="99"/>
    <w:semiHidden/>
    <w:locked/>
    <w:rsid w:val="00D47F56"/>
    <w:rPr>
      <w:rFonts w:ascii="Courier New" w:eastAsia="Times New Roman" w:hAnsi="Courier New" w:cs="Courier New"/>
      <w:lang w:eastAsia="en-AU"/>
    </w:rPr>
  </w:style>
  <w:style w:type="paragraph" w:styleId="TOAHeading">
    <w:name w:val="toa heading"/>
    <w:basedOn w:val="Normal"/>
    <w:next w:val="Normal"/>
    <w:uiPriority w:val="99"/>
    <w:semiHidden/>
    <w:rsid w:val="00D47F56"/>
    <w:pPr>
      <w:spacing w:before="120" w:after="120" w:line="240" w:lineRule="auto"/>
    </w:pPr>
    <w:rPr>
      <w:rFonts w:ascii="Arial" w:eastAsia="Times New Roman" w:hAnsi="Arial" w:cs="Arial"/>
      <w:b/>
      <w:bCs/>
      <w:szCs w:val="24"/>
      <w:lang w:eastAsia="en-AU"/>
    </w:rPr>
  </w:style>
  <w:style w:type="character" w:customStyle="1" w:styleId="CharChar">
    <w:name w:val="Char Char"/>
    <w:basedOn w:val="DefaultParagraphFont"/>
    <w:uiPriority w:val="99"/>
    <w:rsid w:val="00D47F56"/>
    <w:rPr>
      <w:rFonts w:ascii="Arial Bold" w:hAnsi="Arial Bold" w:cs="Arial Bold"/>
      <w:b/>
      <w:bCs/>
      <w:caps/>
      <w:sz w:val="24"/>
      <w:szCs w:val="24"/>
      <w:lang w:val="en-AU" w:eastAsia="en-AU"/>
    </w:rPr>
  </w:style>
  <w:style w:type="paragraph" w:customStyle="1" w:styleId="Tableheading0">
    <w:name w:val="Table heading"/>
    <w:basedOn w:val="Caption"/>
    <w:next w:val="TableText0"/>
    <w:autoRedefine/>
    <w:uiPriority w:val="99"/>
    <w:semiHidden/>
    <w:rsid w:val="00D47F56"/>
    <w:pPr>
      <w:keepNext/>
      <w:spacing w:before="0" w:after="0" w:line="240" w:lineRule="atLeast"/>
    </w:pPr>
    <w:rPr>
      <w:rFonts w:ascii="Arial" w:hAnsi="Arial" w:cs="Arial"/>
      <w:b w:val="0"/>
      <w:bCs w:val="0"/>
      <w:color w:val="000000"/>
      <w:sz w:val="20"/>
      <w:szCs w:val="20"/>
    </w:rPr>
  </w:style>
  <w:style w:type="paragraph" w:customStyle="1" w:styleId="CommercialinConfidence">
    <w:name w:val="Commercial in Confidence"/>
    <w:basedOn w:val="Heading2"/>
    <w:uiPriority w:val="99"/>
    <w:semiHidden/>
    <w:rsid w:val="00D47F56"/>
    <w:pPr>
      <w:tabs>
        <w:tab w:val="num" w:pos="360"/>
      </w:tabs>
      <w:spacing w:before="0" w:after="4" w:line="280" w:lineRule="exact"/>
      <w:ind w:left="360" w:hanging="360"/>
    </w:pPr>
    <w:rPr>
      <w:rFonts w:ascii="Arial" w:hAnsi="Arial" w:cs="Arial"/>
      <w:color w:val="000000"/>
      <w:kern w:val="0"/>
      <w:sz w:val="28"/>
      <w:szCs w:val="28"/>
      <w:lang w:val="en-US"/>
    </w:rPr>
  </w:style>
  <w:style w:type="character" w:customStyle="1" w:styleId="BodyText2Char1">
    <w:name w:val="Body Text 2 Char1"/>
    <w:basedOn w:val="DefaultParagraphFont"/>
    <w:link w:val="BodyText2"/>
    <w:uiPriority w:val="99"/>
    <w:locked/>
    <w:rsid w:val="00D47F56"/>
    <w:rPr>
      <w:rFonts w:ascii="Book Antiqua" w:eastAsia="Times New Roman" w:hAnsi="Book Antiqua" w:cs="Book Antiqua"/>
      <w:sz w:val="16"/>
      <w:szCs w:val="16"/>
      <w:lang w:eastAsia="en-AU"/>
    </w:rPr>
  </w:style>
  <w:style w:type="paragraph" w:customStyle="1" w:styleId="Dot1">
    <w:name w:val="Dot 1"/>
    <w:basedOn w:val="BodyText"/>
    <w:uiPriority w:val="99"/>
    <w:semiHidden/>
    <w:rsid w:val="00D47F56"/>
    <w:pPr>
      <w:tabs>
        <w:tab w:val="left" w:pos="360"/>
      </w:tabs>
      <w:autoSpaceDE w:val="0"/>
      <w:autoSpaceDN w:val="0"/>
      <w:adjustRightInd w:val="0"/>
      <w:spacing w:before="60" w:after="160" w:line="280" w:lineRule="exact"/>
      <w:ind w:left="357" w:right="68" w:hanging="357"/>
    </w:pPr>
    <w:rPr>
      <w:rFonts w:ascii="Arial" w:hAnsi="Arial" w:cs="Arial"/>
      <w:kern w:val="28"/>
      <w:szCs w:val="22"/>
      <w:lang w:val="en-GB"/>
    </w:rPr>
  </w:style>
  <w:style w:type="paragraph" w:customStyle="1" w:styleId="Cover-Title">
    <w:name w:val="Cover - Title"/>
    <w:basedOn w:val="Heading1"/>
    <w:uiPriority w:val="99"/>
    <w:semiHidden/>
    <w:rsid w:val="00D47F56"/>
    <w:pPr>
      <w:keepNext w:val="0"/>
      <w:tabs>
        <w:tab w:val="clear" w:pos="720"/>
        <w:tab w:val="clear" w:pos="9072"/>
        <w:tab w:val="num" w:pos="360"/>
      </w:tabs>
      <w:spacing w:before="360" w:after="240"/>
      <w:ind w:left="360" w:hanging="360"/>
    </w:pPr>
    <w:rPr>
      <w:rFonts w:ascii="Arial" w:hAnsi="Arial" w:cs="Arial"/>
      <w:kern w:val="32"/>
      <w:sz w:val="36"/>
      <w:szCs w:val="36"/>
    </w:rPr>
  </w:style>
  <w:style w:type="character" w:customStyle="1" w:styleId="CharChar2">
    <w:name w:val="Char Char2"/>
    <w:basedOn w:val="DefaultParagraphFont"/>
    <w:uiPriority w:val="99"/>
    <w:rsid w:val="00D47F56"/>
    <w:rPr>
      <w:rFonts w:ascii="Arial" w:hAnsi="Arial" w:cs="Arial"/>
      <w:kern w:val="28"/>
      <w:sz w:val="18"/>
      <w:szCs w:val="18"/>
      <w:lang w:val="en-AU" w:eastAsia="en-AU"/>
    </w:rPr>
  </w:style>
  <w:style w:type="paragraph" w:customStyle="1" w:styleId="Dot2">
    <w:name w:val="Dot 2"/>
    <w:basedOn w:val="ListBullet"/>
    <w:autoRedefine/>
    <w:uiPriority w:val="99"/>
    <w:semiHidden/>
    <w:rsid w:val="00D47F56"/>
    <w:pPr>
      <w:tabs>
        <w:tab w:val="left" w:pos="709"/>
      </w:tabs>
      <w:ind w:left="714"/>
    </w:pPr>
  </w:style>
  <w:style w:type="paragraph" w:customStyle="1" w:styleId="indent">
    <w:name w:val="indent"/>
    <w:basedOn w:val="BodyText"/>
    <w:next w:val="Normal"/>
    <w:uiPriority w:val="99"/>
    <w:semiHidden/>
    <w:rsid w:val="00D47F56"/>
    <w:pPr>
      <w:autoSpaceDE w:val="0"/>
      <w:autoSpaceDN w:val="0"/>
      <w:adjustRightInd w:val="0"/>
      <w:spacing w:before="60" w:line="280" w:lineRule="exact"/>
      <w:ind w:left="709" w:right="68"/>
    </w:pPr>
    <w:rPr>
      <w:rFonts w:ascii="Arial" w:hAnsi="Arial" w:cs="Arial"/>
      <w:kern w:val="28"/>
      <w:szCs w:val="22"/>
      <w:lang w:val="en-GB"/>
    </w:rPr>
  </w:style>
  <w:style w:type="character" w:customStyle="1" w:styleId="italic">
    <w:name w:val="italic"/>
    <w:basedOn w:val="DefaultParagraphFont"/>
    <w:uiPriority w:val="99"/>
    <w:semiHidden/>
    <w:rsid w:val="00D47F56"/>
    <w:rPr>
      <w:rFonts w:cs="Times New Roman"/>
      <w:i/>
      <w:iCs/>
    </w:rPr>
  </w:style>
  <w:style w:type="paragraph" w:styleId="ListBullet2">
    <w:name w:val="List Bullet 2"/>
    <w:basedOn w:val="ListBullet"/>
    <w:autoRedefine/>
    <w:uiPriority w:val="99"/>
    <w:rsid w:val="00D47F56"/>
    <w:pPr>
      <w:numPr>
        <w:numId w:val="0"/>
      </w:numPr>
      <w:tabs>
        <w:tab w:val="left" w:pos="714"/>
      </w:tabs>
      <w:ind w:left="714" w:hanging="360"/>
    </w:pPr>
  </w:style>
  <w:style w:type="paragraph" w:customStyle="1" w:styleId="bodycopy">
    <w:name w:val="body copy"/>
    <w:basedOn w:val="Normal"/>
    <w:uiPriority w:val="99"/>
    <w:semiHidden/>
    <w:rsid w:val="00D47F56"/>
    <w:pPr>
      <w:suppressAutoHyphens/>
      <w:autoSpaceDE w:val="0"/>
      <w:autoSpaceDN w:val="0"/>
      <w:adjustRightInd w:val="0"/>
      <w:spacing w:before="120" w:after="102" w:line="250" w:lineRule="atLeast"/>
      <w:textAlignment w:val="baseline"/>
    </w:pPr>
    <w:rPr>
      <w:rFonts w:ascii="Gill Sans" w:eastAsia="Times New Roman" w:hAnsi="Gill Sans" w:cs="Gill Sans"/>
      <w:color w:val="000000"/>
      <w:sz w:val="18"/>
      <w:szCs w:val="18"/>
      <w:lang w:eastAsia="en-AU"/>
    </w:rPr>
  </w:style>
  <w:style w:type="paragraph" w:customStyle="1" w:styleId="Level3heading">
    <w:name w:val="Level 3 heading"/>
    <w:basedOn w:val="Normal"/>
    <w:uiPriority w:val="99"/>
    <w:semiHidden/>
    <w:rsid w:val="00D47F56"/>
    <w:pPr>
      <w:keepNext/>
      <w:keepLines/>
      <w:suppressAutoHyphens/>
      <w:autoSpaceDE w:val="0"/>
      <w:autoSpaceDN w:val="0"/>
      <w:adjustRightInd w:val="0"/>
      <w:spacing w:before="170" w:after="102" w:line="270" w:lineRule="atLeast"/>
      <w:textAlignment w:val="baseline"/>
    </w:pPr>
    <w:rPr>
      <w:rFonts w:ascii="Gill Sans" w:eastAsia="Times New Roman" w:hAnsi="Gill Sans" w:cs="Gill Sans"/>
      <w:color w:val="00DDC9"/>
      <w:szCs w:val="22"/>
      <w:lang w:eastAsia="en-AU"/>
    </w:rPr>
  </w:style>
  <w:style w:type="paragraph" w:customStyle="1" w:styleId="Level4heading">
    <w:name w:val="Level 4 heading"/>
    <w:basedOn w:val="Normal"/>
    <w:uiPriority w:val="99"/>
    <w:semiHidden/>
    <w:rsid w:val="00D47F5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color w:val="000000"/>
      <w:sz w:val="20"/>
      <w:lang w:eastAsia="en-AU"/>
    </w:rPr>
  </w:style>
  <w:style w:type="paragraph" w:customStyle="1" w:styleId="Level5heading">
    <w:name w:val="Level 5 heading"/>
    <w:basedOn w:val="Normal"/>
    <w:uiPriority w:val="99"/>
    <w:semiHidden/>
    <w:rsid w:val="00D47F5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i/>
      <w:iCs/>
      <w:color w:val="000000"/>
      <w:sz w:val="18"/>
      <w:szCs w:val="18"/>
      <w:lang w:eastAsia="en-AU"/>
    </w:rPr>
  </w:style>
  <w:style w:type="paragraph" w:customStyle="1" w:styleId="bullet">
    <w:name w:val="bullet"/>
    <w:basedOn w:val="bodycopy"/>
    <w:uiPriority w:val="99"/>
    <w:semiHidden/>
    <w:rsid w:val="00D47F56"/>
    <w:pPr>
      <w:ind w:left="170" w:hanging="170"/>
    </w:pPr>
  </w:style>
  <w:style w:type="paragraph" w:styleId="TableofFigures">
    <w:name w:val="table of figures"/>
    <w:aliases w:val="Table of Tables"/>
    <w:basedOn w:val="Normal"/>
    <w:next w:val="Normal"/>
    <w:uiPriority w:val="99"/>
    <w:semiHidden/>
    <w:rsid w:val="00D47F56"/>
    <w:pPr>
      <w:spacing w:before="120" w:after="120" w:line="240" w:lineRule="auto"/>
    </w:pPr>
    <w:rPr>
      <w:rFonts w:ascii="Arial" w:eastAsia="Times New Roman" w:hAnsi="Arial" w:cs="Arial"/>
      <w:szCs w:val="22"/>
      <w:lang w:eastAsia="en-AU"/>
    </w:rPr>
  </w:style>
  <w:style w:type="paragraph" w:customStyle="1" w:styleId="BodyText1">
    <w:name w:val="Body Text1"/>
    <w:basedOn w:val="Normal"/>
    <w:uiPriority w:val="99"/>
    <w:semiHidden/>
    <w:rsid w:val="00D47F56"/>
    <w:pPr>
      <w:spacing w:before="120" w:after="240" w:line="280" w:lineRule="exact"/>
    </w:pPr>
    <w:rPr>
      <w:rFonts w:ascii="Book Antiqua" w:eastAsia="Times New Roman" w:hAnsi="Book Antiqua" w:cs="Times New Roman"/>
      <w:kern w:val="28"/>
      <w:szCs w:val="22"/>
      <w:lang w:eastAsia="en-AU"/>
    </w:rPr>
  </w:style>
  <w:style w:type="paragraph" w:customStyle="1" w:styleId="tablehead">
    <w:name w:val="table head"/>
    <w:basedOn w:val="Normal"/>
    <w:uiPriority w:val="99"/>
    <w:rsid w:val="00D47F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pPr>
    <w:rPr>
      <w:rFonts w:ascii="Book Antiqua" w:eastAsia="Times New Roman" w:hAnsi="Book Antiqua" w:cs="Times New Roman"/>
      <w:b/>
      <w:bCs/>
      <w:sz w:val="20"/>
      <w:lang w:eastAsia="en-AU"/>
    </w:rPr>
  </w:style>
  <w:style w:type="paragraph" w:customStyle="1" w:styleId="tablebody">
    <w:name w:val="table body"/>
    <w:basedOn w:val="Normal"/>
    <w:uiPriority w:val="99"/>
    <w:rsid w:val="00D47F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120" w:after="60" w:line="240" w:lineRule="auto"/>
    </w:pPr>
    <w:rPr>
      <w:rFonts w:ascii="Book Antiqua" w:eastAsia="Times New Roman" w:hAnsi="Book Antiqua" w:cs="Times New Roman"/>
      <w:sz w:val="20"/>
      <w:lang w:eastAsia="en-AU"/>
    </w:rPr>
  </w:style>
  <w:style w:type="paragraph" w:customStyle="1" w:styleId="figurecaption">
    <w:name w:val="figure caption"/>
    <w:next w:val="Normal"/>
    <w:uiPriority w:val="99"/>
    <w:rsid w:val="00D47F56"/>
    <w:pPr>
      <w:spacing w:after="240" w:line="240" w:lineRule="atLeast"/>
      <w:jc w:val="center"/>
    </w:pPr>
    <w:rPr>
      <w:rFonts w:ascii="Arial" w:eastAsia="Times New Roman" w:hAnsi="Arial" w:cs="Arial"/>
      <w:sz w:val="18"/>
      <w:szCs w:val="18"/>
      <w:lang w:eastAsia="en-AU"/>
    </w:rPr>
  </w:style>
  <w:style w:type="paragraph" w:styleId="PlainText">
    <w:name w:val="Plain Text"/>
    <w:basedOn w:val="Normal"/>
    <w:link w:val="PlainTextChar1"/>
    <w:uiPriority w:val="99"/>
    <w:rsid w:val="00D47F56"/>
    <w:pPr>
      <w:spacing w:before="120" w:after="120" w:line="240" w:lineRule="auto"/>
    </w:pPr>
    <w:rPr>
      <w:rFonts w:ascii="Courier New" w:eastAsia="Times New Roman" w:hAnsi="Courier New" w:cs="Courier New"/>
      <w:sz w:val="20"/>
    </w:rPr>
  </w:style>
  <w:style w:type="character" w:customStyle="1" w:styleId="PlainTextChar">
    <w:name w:val="Plain Text Char"/>
    <w:basedOn w:val="DefaultParagraphFont"/>
    <w:uiPriority w:val="99"/>
    <w:rsid w:val="00D47F56"/>
    <w:rPr>
      <w:rFonts w:ascii="Consolas" w:hAnsi="Consolas" w:cs="Consolas"/>
      <w:sz w:val="21"/>
      <w:szCs w:val="21"/>
    </w:rPr>
  </w:style>
  <w:style w:type="character" w:customStyle="1" w:styleId="PlainTextChar1">
    <w:name w:val="Plain Text Char1"/>
    <w:basedOn w:val="DefaultParagraphFont"/>
    <w:link w:val="PlainText"/>
    <w:uiPriority w:val="99"/>
    <w:locked/>
    <w:rsid w:val="00D47F56"/>
    <w:rPr>
      <w:rFonts w:ascii="Courier New" w:eastAsia="Times New Roman" w:hAnsi="Courier New" w:cs="Courier New"/>
    </w:rPr>
  </w:style>
  <w:style w:type="paragraph" w:customStyle="1" w:styleId="tablecaption">
    <w:name w:val="table caption"/>
    <w:next w:val="Normal"/>
    <w:uiPriority w:val="99"/>
    <w:rsid w:val="00D47F56"/>
    <w:pPr>
      <w:keepNext/>
      <w:spacing w:before="120" w:after="120" w:line="240" w:lineRule="atLeast"/>
    </w:pPr>
    <w:rPr>
      <w:rFonts w:ascii="Arial" w:eastAsia="Times New Roman" w:hAnsi="Arial" w:cs="Arial"/>
      <w:sz w:val="18"/>
      <w:szCs w:val="18"/>
      <w:lang w:eastAsia="en-AU"/>
    </w:rPr>
  </w:style>
  <w:style w:type="paragraph" w:customStyle="1" w:styleId="table1">
    <w:name w:val="table 1"/>
    <w:uiPriority w:val="99"/>
    <w:rsid w:val="00D47F56"/>
    <w:pPr>
      <w:spacing w:before="60" w:after="60" w:line="200" w:lineRule="atLeast"/>
    </w:pPr>
    <w:rPr>
      <w:rFonts w:ascii="Arial" w:eastAsia="Times New Roman" w:hAnsi="Arial" w:cs="Arial"/>
      <w:sz w:val="16"/>
      <w:szCs w:val="16"/>
      <w:lang w:eastAsia="en-AU"/>
    </w:rPr>
  </w:style>
  <w:style w:type="paragraph" w:customStyle="1" w:styleId="tablenote">
    <w:name w:val="table note"/>
    <w:basedOn w:val="table1"/>
    <w:uiPriority w:val="99"/>
    <w:rsid w:val="00D47F56"/>
    <w:pPr>
      <w:tabs>
        <w:tab w:val="left" w:pos="240"/>
      </w:tabs>
      <w:spacing w:after="180" w:line="180" w:lineRule="atLeast"/>
      <w:ind w:left="238" w:hanging="238"/>
    </w:pPr>
    <w:rPr>
      <w:sz w:val="14"/>
      <w:szCs w:val="14"/>
    </w:rPr>
  </w:style>
  <w:style w:type="paragraph" w:styleId="NormalIndent">
    <w:name w:val="Normal Indent"/>
    <w:basedOn w:val="Normal"/>
    <w:uiPriority w:val="99"/>
    <w:rsid w:val="00D47F56"/>
    <w:pPr>
      <w:spacing w:before="120" w:after="120" w:line="240" w:lineRule="auto"/>
      <w:ind w:firstLine="360"/>
    </w:pPr>
    <w:rPr>
      <w:rFonts w:ascii="Book Antiqua" w:eastAsia="Times New Roman" w:hAnsi="Book Antiqua" w:cs="Times New Roman"/>
      <w:szCs w:val="24"/>
      <w:lang w:eastAsia="en-AU"/>
    </w:rPr>
  </w:style>
  <w:style w:type="paragraph" w:customStyle="1" w:styleId="Normalno">
    <w:name w:val="Normal no #"/>
    <w:basedOn w:val="Normal"/>
    <w:uiPriority w:val="99"/>
    <w:rsid w:val="00D47F56"/>
    <w:pPr>
      <w:spacing w:before="120" w:after="120" w:line="240" w:lineRule="auto"/>
    </w:pPr>
    <w:rPr>
      <w:rFonts w:ascii="Book Antiqua" w:eastAsia="Times New Roman" w:hAnsi="Book Antiqua" w:cs="Times New Roman"/>
      <w:szCs w:val="24"/>
      <w:lang w:eastAsia="en-AU"/>
    </w:rPr>
  </w:style>
  <w:style w:type="paragraph" w:customStyle="1" w:styleId="referencelist1">
    <w:name w:val="reference list 1"/>
    <w:uiPriority w:val="99"/>
    <w:rsid w:val="00D47F56"/>
    <w:pPr>
      <w:spacing w:after="120" w:line="280" w:lineRule="atLeast"/>
      <w:ind w:left="360" w:hanging="360"/>
      <w:jc w:val="both"/>
    </w:pPr>
    <w:rPr>
      <w:rFonts w:ascii="Book Antiqua" w:eastAsia="Times New Roman" w:hAnsi="Book Antiqua" w:cs="Times New Roman"/>
      <w:sz w:val="22"/>
      <w:szCs w:val="22"/>
      <w:lang w:eastAsia="en-AU"/>
    </w:rPr>
  </w:style>
  <w:style w:type="character" w:customStyle="1" w:styleId="EmailStyle186">
    <w:name w:val="EmailStyle186"/>
    <w:basedOn w:val="DefaultParagraphFont"/>
    <w:uiPriority w:val="99"/>
    <w:semiHidden/>
    <w:rsid w:val="00D47F56"/>
    <w:rPr>
      <w:rFonts w:ascii="Arial" w:hAnsi="Arial" w:cs="Arial"/>
      <w:color w:val="auto"/>
      <w:sz w:val="20"/>
      <w:szCs w:val="20"/>
    </w:rPr>
  </w:style>
  <w:style w:type="paragraph" w:styleId="E-mailSignature">
    <w:name w:val="E-mail Signature"/>
    <w:basedOn w:val="Normal"/>
    <w:link w:val="E-mailSignatureChar1"/>
    <w:uiPriority w:val="99"/>
    <w:rsid w:val="00D47F56"/>
    <w:pPr>
      <w:spacing w:before="100" w:beforeAutospacing="1" w:after="100" w:afterAutospacing="1" w:line="240" w:lineRule="auto"/>
    </w:pPr>
    <w:rPr>
      <w:rFonts w:ascii="Book Antiqua" w:eastAsia="Times New Roman" w:hAnsi="Book Antiqua" w:cs="Times New Roman"/>
      <w:szCs w:val="24"/>
      <w:lang w:eastAsia="en-AU"/>
    </w:rPr>
  </w:style>
  <w:style w:type="character" w:customStyle="1" w:styleId="E-mailSignatureChar">
    <w:name w:val="E-mail Signature Char"/>
    <w:basedOn w:val="DefaultParagraphFont"/>
    <w:uiPriority w:val="99"/>
    <w:rsid w:val="00D47F56"/>
    <w:rPr>
      <w:sz w:val="22"/>
    </w:rPr>
  </w:style>
  <w:style w:type="character" w:customStyle="1" w:styleId="E-mailSignatureChar1">
    <w:name w:val="E-mail Signature Char1"/>
    <w:basedOn w:val="DefaultParagraphFont"/>
    <w:link w:val="E-mailSignature"/>
    <w:uiPriority w:val="99"/>
    <w:locked/>
    <w:rsid w:val="00D47F56"/>
    <w:rPr>
      <w:rFonts w:ascii="Book Antiqua" w:eastAsia="Times New Roman" w:hAnsi="Book Antiqua" w:cs="Times New Roman"/>
      <w:sz w:val="22"/>
      <w:szCs w:val="24"/>
      <w:lang w:eastAsia="en-AU"/>
    </w:rPr>
  </w:style>
  <w:style w:type="character" w:styleId="Emphasis">
    <w:name w:val="Emphasis"/>
    <w:basedOn w:val="DefaultParagraphFont"/>
    <w:uiPriority w:val="99"/>
    <w:rsid w:val="00D47F56"/>
    <w:rPr>
      <w:rFonts w:cs="Times New Roman"/>
      <w:i/>
      <w:iCs/>
    </w:rPr>
  </w:style>
  <w:style w:type="character" w:customStyle="1" w:styleId="ListBulletChar1">
    <w:name w:val="List Bullet Char1"/>
    <w:basedOn w:val="BodyTextChar1"/>
    <w:link w:val="ListBullet"/>
    <w:uiPriority w:val="99"/>
    <w:locked/>
    <w:rsid w:val="00D47F56"/>
    <w:rPr>
      <w:rFonts w:ascii="Book Antiqua" w:eastAsia="Times New Roman" w:hAnsi="Book Antiqua" w:cs="Times New Roman"/>
      <w:kern w:val="28"/>
      <w:sz w:val="22"/>
      <w:szCs w:val="22"/>
      <w:lang w:val="en-GB" w:eastAsia="en-AU"/>
    </w:rPr>
  </w:style>
  <w:style w:type="paragraph" w:customStyle="1" w:styleId="Body">
    <w:name w:val="Body"/>
    <w:basedOn w:val="Normal"/>
    <w:link w:val="BodyChar"/>
    <w:uiPriority w:val="99"/>
    <w:rsid w:val="00D47F56"/>
    <w:pPr>
      <w:spacing w:before="120" w:after="120" w:line="240" w:lineRule="auto"/>
    </w:pPr>
    <w:rPr>
      <w:rFonts w:ascii="Book Antiqua" w:eastAsia="Times New Roman" w:hAnsi="Book Antiqua" w:cs="Times New Roman"/>
      <w:szCs w:val="24"/>
      <w:lang w:val="en-US"/>
    </w:rPr>
  </w:style>
  <w:style w:type="paragraph" w:customStyle="1" w:styleId="H1NoNumber">
    <w:name w:val="H1NoNumber"/>
    <w:basedOn w:val="Heading1"/>
    <w:uiPriority w:val="99"/>
    <w:rsid w:val="00D47F56"/>
    <w:pPr>
      <w:numPr>
        <w:numId w:val="0"/>
      </w:numPr>
      <w:tabs>
        <w:tab w:val="clear" w:pos="9072"/>
        <w:tab w:val="left" w:pos="851"/>
      </w:tabs>
      <w:spacing w:after="0"/>
    </w:pPr>
    <w:rPr>
      <w:rFonts w:cs="Times New Roman"/>
      <w:caps/>
      <w:kern w:val="32"/>
      <w:lang w:val="en-US" w:eastAsia="en-US"/>
    </w:rPr>
  </w:style>
  <w:style w:type="character" w:customStyle="1" w:styleId="CharChar21">
    <w:name w:val="Char Char21"/>
    <w:basedOn w:val="DefaultParagraphFont"/>
    <w:uiPriority w:val="99"/>
    <w:semiHidden/>
    <w:rsid w:val="00D47F56"/>
    <w:rPr>
      <w:rFonts w:ascii="Calibri" w:hAnsi="Calibri" w:cs="Calibri"/>
      <w:lang w:val="en-US" w:eastAsia="en-US"/>
    </w:rPr>
  </w:style>
  <w:style w:type="character" w:customStyle="1" w:styleId="EmailStyle195">
    <w:name w:val="EmailStyle195"/>
    <w:basedOn w:val="DefaultParagraphFont"/>
    <w:uiPriority w:val="99"/>
    <w:semiHidden/>
    <w:rsid w:val="00D47F56"/>
    <w:rPr>
      <w:rFonts w:cs="Times New Roman"/>
      <w:color w:val="auto"/>
    </w:rPr>
  </w:style>
  <w:style w:type="character" w:customStyle="1" w:styleId="BodyChar">
    <w:name w:val="Body Char"/>
    <w:basedOn w:val="DefaultParagraphFont"/>
    <w:link w:val="Body"/>
    <w:uiPriority w:val="99"/>
    <w:locked/>
    <w:rsid w:val="00D47F56"/>
    <w:rPr>
      <w:rFonts w:ascii="Book Antiqua" w:eastAsia="Times New Roman" w:hAnsi="Book Antiqua" w:cs="Times New Roman"/>
      <w:sz w:val="22"/>
      <w:szCs w:val="24"/>
      <w:lang w:val="en-US"/>
    </w:rPr>
  </w:style>
  <w:style w:type="character" w:customStyle="1" w:styleId="BodyText3Char1">
    <w:name w:val="Body Text 3 Char1"/>
    <w:basedOn w:val="DefaultParagraphFont"/>
    <w:link w:val="BodyText3"/>
    <w:uiPriority w:val="99"/>
    <w:locked/>
    <w:rsid w:val="00D47F56"/>
    <w:rPr>
      <w:rFonts w:ascii="Book Antiqua" w:eastAsia="Times New Roman" w:hAnsi="Book Antiqua" w:cs="Book Antiqua"/>
      <w:i/>
      <w:iCs/>
      <w:color w:val="FF0000"/>
      <w:sz w:val="22"/>
      <w:szCs w:val="22"/>
    </w:rPr>
  </w:style>
  <w:style w:type="paragraph" w:styleId="Date">
    <w:name w:val="Date"/>
    <w:basedOn w:val="Normal"/>
    <w:next w:val="Normal"/>
    <w:link w:val="DateChar"/>
    <w:uiPriority w:val="99"/>
    <w:rsid w:val="00D47F56"/>
    <w:pPr>
      <w:spacing w:before="120" w:after="120" w:line="240" w:lineRule="auto"/>
    </w:pPr>
    <w:rPr>
      <w:rFonts w:ascii="Arial" w:eastAsia="Times New Roman" w:hAnsi="Arial" w:cs="Arial"/>
      <w:szCs w:val="22"/>
      <w:lang w:eastAsia="en-AU"/>
    </w:rPr>
  </w:style>
  <w:style w:type="character" w:customStyle="1" w:styleId="DateChar">
    <w:name w:val="Date Char"/>
    <w:basedOn w:val="DefaultParagraphFont"/>
    <w:link w:val="Date"/>
    <w:uiPriority w:val="99"/>
    <w:rsid w:val="00D47F56"/>
    <w:rPr>
      <w:rFonts w:ascii="Arial" w:eastAsia="Times New Roman" w:hAnsi="Arial" w:cs="Arial"/>
      <w:sz w:val="22"/>
      <w:szCs w:val="22"/>
      <w:lang w:eastAsia="en-AU"/>
    </w:rPr>
  </w:style>
  <w:style w:type="paragraph" w:customStyle="1" w:styleId="Text0">
    <w:name w:val="Text"/>
    <w:basedOn w:val="Normal"/>
    <w:uiPriority w:val="99"/>
    <w:rsid w:val="00D47F56"/>
    <w:pPr>
      <w:spacing w:before="120" w:after="120" w:line="240" w:lineRule="atLeast"/>
      <w:jc w:val="both"/>
    </w:pPr>
    <w:rPr>
      <w:rFonts w:ascii="Book Antiqua" w:eastAsia="Times New Roman" w:hAnsi="Book Antiqua" w:cs="Book Antiqua"/>
      <w:kern w:val="28"/>
      <w:szCs w:val="22"/>
      <w:lang w:val="en-GB" w:eastAsia="en-AU"/>
    </w:rPr>
  </w:style>
  <w:style w:type="paragraph" w:customStyle="1" w:styleId="BodyTextBold">
    <w:name w:val="Body Text Bold"/>
    <w:basedOn w:val="BodyText"/>
    <w:next w:val="BodyText"/>
    <w:uiPriority w:val="99"/>
    <w:rsid w:val="00D47F56"/>
    <w:pPr>
      <w:spacing w:line="240" w:lineRule="atLeast"/>
      <w:jc w:val="left"/>
    </w:pPr>
    <w:rPr>
      <w:rFonts w:ascii="Arial" w:hAnsi="Arial" w:cs="Arial"/>
      <w:b/>
      <w:bCs/>
      <w:szCs w:val="22"/>
    </w:rPr>
  </w:style>
  <w:style w:type="paragraph" w:customStyle="1" w:styleId="Figure">
    <w:name w:val="Figure"/>
    <w:basedOn w:val="Caption"/>
    <w:uiPriority w:val="99"/>
    <w:rsid w:val="00D47F56"/>
    <w:pPr>
      <w:spacing w:line="220" w:lineRule="exact"/>
      <w:jc w:val="both"/>
    </w:pPr>
    <w:rPr>
      <w:rFonts w:ascii="Arial" w:hAnsi="Arial" w:cs="Arial"/>
      <w:b w:val="0"/>
      <w:bCs w:val="0"/>
      <w:sz w:val="20"/>
      <w:szCs w:val="20"/>
    </w:rPr>
  </w:style>
  <w:style w:type="character" w:customStyle="1" w:styleId="CharChar23">
    <w:name w:val="Char Char23"/>
    <w:basedOn w:val="DefaultParagraphFont"/>
    <w:uiPriority w:val="99"/>
    <w:rsid w:val="00D47F56"/>
    <w:rPr>
      <w:rFonts w:ascii="Arial" w:hAnsi="Arial" w:cs="Arial"/>
      <w:sz w:val="22"/>
      <w:szCs w:val="22"/>
      <w:lang w:val="en-AU" w:eastAsia="en-AU"/>
    </w:rPr>
  </w:style>
  <w:style w:type="paragraph" w:customStyle="1" w:styleId="ImportantNotice">
    <w:name w:val="Important Notice"/>
    <w:basedOn w:val="Notice"/>
    <w:uiPriority w:val="99"/>
    <w:rsid w:val="00D47F56"/>
    <w:pPr>
      <w:shd w:val="clear" w:color="auto" w:fill="auto"/>
      <w:autoSpaceDE/>
      <w:autoSpaceDN/>
      <w:adjustRightInd/>
      <w:spacing w:before="0" w:after="80" w:line="260" w:lineRule="exact"/>
      <w:ind w:right="0"/>
      <w:jc w:val="left"/>
    </w:pPr>
    <w:rPr>
      <w:kern w:val="0"/>
      <w:lang w:val="en-AU"/>
    </w:rPr>
  </w:style>
  <w:style w:type="paragraph" w:customStyle="1" w:styleId="StyleBodyBold">
    <w:name w:val="Style Body + Bold"/>
    <w:basedOn w:val="Normal"/>
    <w:next w:val="Normal"/>
    <w:uiPriority w:val="99"/>
    <w:rsid w:val="00D47F56"/>
    <w:pPr>
      <w:numPr>
        <w:numId w:val="22"/>
      </w:numPr>
      <w:tabs>
        <w:tab w:val="clear" w:pos="360"/>
      </w:tabs>
      <w:spacing w:before="120" w:after="120" w:line="240" w:lineRule="atLeast"/>
      <w:ind w:left="0" w:firstLine="0"/>
    </w:pPr>
    <w:rPr>
      <w:rFonts w:ascii="Arial" w:eastAsia="Times New Roman" w:hAnsi="Arial" w:cs="Arial"/>
      <w:b/>
      <w:bCs/>
      <w:szCs w:val="22"/>
    </w:rPr>
  </w:style>
  <w:style w:type="paragraph" w:customStyle="1" w:styleId="BodyBullet">
    <w:name w:val="BodyBullet"/>
    <w:basedOn w:val="Normal"/>
    <w:uiPriority w:val="99"/>
    <w:rsid w:val="00D47F56"/>
    <w:pPr>
      <w:tabs>
        <w:tab w:val="left" w:pos="284"/>
        <w:tab w:val="num" w:pos="567"/>
      </w:tabs>
      <w:spacing w:before="120" w:after="120" w:line="240" w:lineRule="atLeast"/>
      <w:ind w:left="992" w:hanging="425"/>
    </w:pPr>
    <w:rPr>
      <w:rFonts w:ascii="Arial" w:eastAsia="Times New Roman" w:hAnsi="Arial" w:cs="Arial"/>
      <w:szCs w:val="22"/>
    </w:rPr>
  </w:style>
  <w:style w:type="paragraph" w:customStyle="1" w:styleId="Style9ptAfter3ptLinespacingExactly13pt">
    <w:name w:val="Style 9 pt After:  3 pt Line spacing:  Exactly 13 pt"/>
    <w:basedOn w:val="Normal"/>
    <w:uiPriority w:val="99"/>
    <w:rsid w:val="00D47F56"/>
    <w:pPr>
      <w:spacing w:before="120" w:after="60" w:line="260" w:lineRule="exact"/>
    </w:pPr>
    <w:rPr>
      <w:rFonts w:ascii="Arial" w:eastAsia="Times New Roman" w:hAnsi="Arial" w:cs="Arial"/>
      <w:sz w:val="20"/>
      <w:lang w:eastAsia="en-AU"/>
    </w:rPr>
  </w:style>
  <w:style w:type="paragraph" w:customStyle="1" w:styleId="Style10ptBoldAfter6ptLinespacingExactly13pt">
    <w:name w:val="Style 10 pt Bold After:  6 pt Line spacing:  Exactly 13 pt"/>
    <w:basedOn w:val="Normal"/>
    <w:uiPriority w:val="99"/>
    <w:rsid w:val="00D47F56"/>
    <w:pPr>
      <w:spacing w:before="120" w:after="120" w:line="260" w:lineRule="exact"/>
    </w:pPr>
    <w:rPr>
      <w:rFonts w:ascii="Arial" w:eastAsia="Times New Roman" w:hAnsi="Arial" w:cs="Arial"/>
      <w:b/>
      <w:bCs/>
      <w:sz w:val="20"/>
      <w:lang w:eastAsia="en-AU"/>
    </w:rPr>
  </w:style>
  <w:style w:type="paragraph" w:customStyle="1" w:styleId="H1NoTOC">
    <w:name w:val="H1NoTOC"/>
    <w:basedOn w:val="Heading1"/>
    <w:next w:val="Normal"/>
    <w:uiPriority w:val="99"/>
    <w:rsid w:val="00D47F56"/>
    <w:pPr>
      <w:numPr>
        <w:numId w:val="0"/>
      </w:numPr>
      <w:tabs>
        <w:tab w:val="clear" w:pos="9072"/>
        <w:tab w:val="left" w:pos="567"/>
        <w:tab w:val="left" w:pos="851"/>
      </w:tabs>
      <w:spacing w:line="240" w:lineRule="atLeast"/>
      <w:outlineLvl w:val="9"/>
    </w:pPr>
    <w:rPr>
      <w:rFonts w:ascii="Arial Bold" w:hAnsi="Arial Bold" w:cs="Arial Bold"/>
      <w:caps/>
      <w:kern w:val="32"/>
      <w:lang w:eastAsia="en-US"/>
    </w:rPr>
  </w:style>
  <w:style w:type="paragraph" w:customStyle="1" w:styleId="Contents">
    <w:name w:val="Contents"/>
    <w:basedOn w:val="Normal"/>
    <w:uiPriority w:val="99"/>
    <w:rsid w:val="00D47F56"/>
    <w:pPr>
      <w:spacing w:before="120" w:after="80" w:line="260" w:lineRule="exact"/>
    </w:pPr>
    <w:rPr>
      <w:rFonts w:ascii="Arial Bold" w:eastAsia="Times New Roman" w:hAnsi="Arial Bold" w:cs="Arial Bold"/>
      <w:b/>
      <w:bCs/>
      <w:sz w:val="28"/>
      <w:szCs w:val="28"/>
      <w:lang w:eastAsia="en-AU"/>
    </w:rPr>
  </w:style>
  <w:style w:type="character" w:styleId="HTMLCode">
    <w:name w:val="HTML Code"/>
    <w:basedOn w:val="DefaultParagraphFont"/>
    <w:uiPriority w:val="99"/>
    <w:rsid w:val="00D47F56"/>
    <w:rPr>
      <w:rFonts w:ascii="Courier New" w:hAnsi="Courier New" w:cs="Courier New"/>
      <w:sz w:val="20"/>
      <w:szCs w:val="20"/>
    </w:rPr>
  </w:style>
  <w:style w:type="character" w:customStyle="1" w:styleId="CharChar5">
    <w:name w:val="Char Char5"/>
    <w:basedOn w:val="DefaultParagraphFont"/>
    <w:uiPriority w:val="99"/>
    <w:rsid w:val="00D47F56"/>
    <w:rPr>
      <w:rFonts w:ascii="Arial" w:hAnsi="Arial" w:cs="Arial"/>
      <w:sz w:val="22"/>
      <w:szCs w:val="22"/>
      <w:lang w:val="en-AU" w:eastAsia="en-AU"/>
    </w:rPr>
  </w:style>
  <w:style w:type="character" w:customStyle="1" w:styleId="CharChar4">
    <w:name w:val="Char Char4"/>
    <w:basedOn w:val="DefaultParagraphFont"/>
    <w:uiPriority w:val="99"/>
    <w:locked/>
    <w:rsid w:val="00D47F56"/>
    <w:rPr>
      <w:rFonts w:ascii="Arial" w:hAnsi="Arial" w:cs="Arial"/>
      <w:b/>
      <w:bCs/>
      <w:sz w:val="18"/>
      <w:szCs w:val="18"/>
      <w:lang w:val="en-AU" w:eastAsia="en-AU"/>
    </w:rPr>
  </w:style>
  <w:style w:type="character" w:customStyle="1" w:styleId="CharChar3">
    <w:name w:val="Char Char3"/>
    <w:basedOn w:val="DefaultParagraphFont"/>
    <w:uiPriority w:val="99"/>
    <w:semiHidden/>
    <w:locked/>
    <w:rsid w:val="00D47F56"/>
    <w:rPr>
      <w:rFonts w:ascii="Arial" w:hAnsi="Arial" w:cs="Arial"/>
      <w:lang w:val="en-AU" w:eastAsia="en-AU"/>
    </w:rPr>
  </w:style>
  <w:style w:type="character" w:customStyle="1" w:styleId="databold1">
    <w:name w:val="data_bold1"/>
    <w:basedOn w:val="DefaultParagraphFont"/>
    <w:uiPriority w:val="99"/>
    <w:rsid w:val="00D47F56"/>
    <w:rPr>
      <w:rFonts w:cs="Times New Roman"/>
      <w:b/>
      <w:bCs/>
    </w:rPr>
  </w:style>
  <w:style w:type="paragraph" w:customStyle="1" w:styleId="rprtbody1">
    <w:name w:val="rprtbody1"/>
    <w:basedOn w:val="Normal"/>
    <w:uiPriority w:val="99"/>
    <w:rsid w:val="00D47F56"/>
    <w:pPr>
      <w:spacing w:before="34" w:after="34" w:line="240" w:lineRule="auto"/>
    </w:pPr>
    <w:rPr>
      <w:rFonts w:ascii="Book Antiqua" w:eastAsia="Times New Roman" w:hAnsi="Book Antiqua" w:cs="Times New Roman"/>
      <w:sz w:val="28"/>
      <w:szCs w:val="28"/>
      <w:lang w:eastAsia="en-AU"/>
    </w:rPr>
  </w:style>
  <w:style w:type="paragraph" w:customStyle="1" w:styleId="aux1">
    <w:name w:val="aux1"/>
    <w:basedOn w:val="Normal"/>
    <w:uiPriority w:val="99"/>
    <w:rsid w:val="00D47F56"/>
    <w:pPr>
      <w:spacing w:before="120" w:after="120" w:line="320" w:lineRule="atLeast"/>
    </w:pPr>
    <w:rPr>
      <w:rFonts w:ascii="Book Antiqua" w:eastAsia="Times New Roman" w:hAnsi="Book Antiqua" w:cs="Times New Roman"/>
      <w:szCs w:val="24"/>
      <w:lang w:eastAsia="en-AU"/>
    </w:rPr>
  </w:style>
  <w:style w:type="character" w:customStyle="1" w:styleId="src1">
    <w:name w:val="src1"/>
    <w:basedOn w:val="DefaultParagraphFont"/>
    <w:uiPriority w:val="99"/>
    <w:rsid w:val="00D47F56"/>
    <w:rPr>
      <w:rFonts w:cs="Times New Roman"/>
    </w:rPr>
  </w:style>
  <w:style w:type="character" w:customStyle="1" w:styleId="jrnl">
    <w:name w:val="jrnl"/>
    <w:basedOn w:val="DefaultParagraphFont"/>
    <w:uiPriority w:val="99"/>
    <w:rsid w:val="00D47F56"/>
    <w:rPr>
      <w:rFonts w:cs="Times New Roman"/>
    </w:rPr>
  </w:style>
  <w:style w:type="character" w:customStyle="1" w:styleId="EmailStyle220">
    <w:name w:val="EmailStyle220"/>
    <w:basedOn w:val="DefaultParagraphFont"/>
    <w:uiPriority w:val="99"/>
    <w:semiHidden/>
    <w:rsid w:val="00D47F56"/>
    <w:rPr>
      <w:rFonts w:ascii="Arial" w:hAnsi="Arial" w:cs="Arial"/>
      <w:color w:val="000080"/>
      <w:sz w:val="20"/>
      <w:szCs w:val="20"/>
    </w:rPr>
  </w:style>
  <w:style w:type="character" w:customStyle="1" w:styleId="Heading2Char1">
    <w:name w:val="Heading 2 Char1"/>
    <w:basedOn w:val="DefaultParagraphFont"/>
    <w:uiPriority w:val="99"/>
    <w:locked/>
    <w:rsid w:val="00D47F56"/>
    <w:rPr>
      <w:rFonts w:ascii="Book Antiqua" w:hAnsi="Book Antiqua" w:cs="Book Antiqua"/>
      <w:b/>
      <w:bCs/>
      <w:kern w:val="28"/>
      <w:sz w:val="24"/>
      <w:szCs w:val="24"/>
      <w:lang w:val="en-AU" w:eastAsia="en-US"/>
    </w:rPr>
  </w:style>
  <w:style w:type="character" w:customStyle="1" w:styleId="Heading1Char1">
    <w:name w:val="Heading 1 Char1"/>
    <w:basedOn w:val="DefaultParagraphFont"/>
    <w:uiPriority w:val="99"/>
    <w:locked/>
    <w:rsid w:val="00D47F56"/>
    <w:rPr>
      <w:rFonts w:ascii="Book Antiqua" w:hAnsi="Book Antiqua" w:cs="Book Antiqua"/>
      <w:b/>
      <w:bCs/>
      <w:kern w:val="28"/>
      <w:sz w:val="32"/>
      <w:szCs w:val="32"/>
      <w:lang w:val="en-AU" w:eastAsia="en-AU"/>
    </w:rPr>
  </w:style>
  <w:style w:type="character" w:customStyle="1" w:styleId="CaptionChar">
    <w:name w:val="Caption Char"/>
    <w:aliases w:val="Map Char"/>
    <w:basedOn w:val="DefaultParagraphFont"/>
    <w:uiPriority w:val="99"/>
    <w:locked/>
    <w:rsid w:val="00D47F56"/>
    <w:rPr>
      <w:rFonts w:ascii="Book Antiqua" w:hAnsi="Book Antiqua" w:cs="Book Antiqua"/>
      <w:b/>
      <w:bCs/>
      <w:sz w:val="20"/>
      <w:szCs w:val="20"/>
      <w:lang w:eastAsia="en-AU"/>
    </w:rPr>
  </w:style>
  <w:style w:type="character" w:customStyle="1" w:styleId="EmailStyle224">
    <w:name w:val="EmailStyle224"/>
    <w:basedOn w:val="DefaultParagraphFont"/>
    <w:uiPriority w:val="99"/>
    <w:semiHidden/>
    <w:rsid w:val="00D47F56"/>
    <w:rPr>
      <w:rFonts w:ascii="Arial" w:hAnsi="Arial" w:cs="Arial"/>
      <w:color w:val="auto"/>
      <w:sz w:val="20"/>
      <w:szCs w:val="20"/>
    </w:rPr>
  </w:style>
  <w:style w:type="character" w:customStyle="1" w:styleId="ListBulletChar">
    <w:name w:val="List Bullet Char"/>
    <w:basedOn w:val="BodyTextChar"/>
    <w:uiPriority w:val="99"/>
    <w:locked/>
    <w:rsid w:val="00D47F56"/>
    <w:rPr>
      <w:rFonts w:ascii="Book Antiqua" w:hAnsi="Book Antiqua" w:cs="Book Antiqua"/>
      <w:b/>
      <w:bCs/>
      <w:kern w:val="28"/>
      <w:sz w:val="22"/>
      <w:szCs w:val="22"/>
      <w:lang w:val="en-GB" w:eastAsia="en-AU"/>
    </w:rPr>
  </w:style>
  <w:style w:type="character" w:customStyle="1" w:styleId="EmailStyle226">
    <w:name w:val="EmailStyle226"/>
    <w:basedOn w:val="DefaultParagraphFont"/>
    <w:uiPriority w:val="99"/>
    <w:semiHidden/>
    <w:rsid w:val="00D47F56"/>
    <w:rPr>
      <w:rFonts w:cs="Times New Roman"/>
      <w:color w:val="auto"/>
    </w:rPr>
  </w:style>
  <w:style w:type="character" w:customStyle="1" w:styleId="CharChar22">
    <w:name w:val="Char Char22"/>
    <w:basedOn w:val="DefaultParagraphFont"/>
    <w:uiPriority w:val="99"/>
    <w:rsid w:val="00D47F56"/>
    <w:rPr>
      <w:rFonts w:ascii="Arial" w:hAnsi="Arial" w:cs="Arial"/>
      <w:sz w:val="22"/>
      <w:szCs w:val="22"/>
      <w:lang w:val="en-AU" w:eastAsia="en-AU"/>
    </w:rPr>
  </w:style>
  <w:style w:type="character" w:customStyle="1" w:styleId="CharChar11">
    <w:name w:val="Char Char11"/>
    <w:basedOn w:val="DefaultParagraphFont"/>
    <w:uiPriority w:val="99"/>
    <w:rsid w:val="00D47F56"/>
    <w:rPr>
      <w:rFonts w:ascii="Arial" w:hAnsi="Arial" w:cs="Arial"/>
      <w:b/>
      <w:bCs/>
      <w:sz w:val="18"/>
      <w:szCs w:val="18"/>
      <w:lang w:val="en-AU" w:eastAsia="en-AU"/>
    </w:rPr>
  </w:style>
  <w:style w:type="character" w:customStyle="1" w:styleId="CharChar6">
    <w:name w:val="Char Char6"/>
    <w:basedOn w:val="DefaultParagraphFont"/>
    <w:uiPriority w:val="99"/>
    <w:rsid w:val="00D47F56"/>
    <w:rPr>
      <w:rFonts w:ascii="Arial Bold" w:hAnsi="Arial Bold" w:cs="Arial Bold"/>
      <w:b/>
      <w:bCs/>
      <w:noProof/>
      <w:sz w:val="24"/>
      <w:szCs w:val="24"/>
      <w:lang w:val="en-AU" w:eastAsia="en-AU"/>
    </w:rPr>
  </w:style>
  <w:style w:type="character" w:customStyle="1" w:styleId="CharChar51">
    <w:name w:val="Char Char51"/>
    <w:basedOn w:val="DefaultParagraphFont"/>
    <w:uiPriority w:val="99"/>
    <w:rsid w:val="00D47F56"/>
    <w:rPr>
      <w:rFonts w:ascii="Arial" w:hAnsi="Arial" w:cs="Arial"/>
      <w:sz w:val="22"/>
      <w:szCs w:val="22"/>
      <w:lang w:val="en-AU" w:eastAsia="en-AU"/>
    </w:rPr>
  </w:style>
  <w:style w:type="character" w:customStyle="1" w:styleId="CharChar41">
    <w:name w:val="Char Char41"/>
    <w:basedOn w:val="DefaultParagraphFont"/>
    <w:uiPriority w:val="99"/>
    <w:locked/>
    <w:rsid w:val="00D47F56"/>
    <w:rPr>
      <w:rFonts w:ascii="Arial" w:hAnsi="Arial" w:cs="Arial"/>
      <w:b/>
      <w:bCs/>
      <w:sz w:val="18"/>
      <w:szCs w:val="18"/>
      <w:lang w:val="en-AU" w:eastAsia="en-AU"/>
    </w:rPr>
  </w:style>
  <w:style w:type="character" w:customStyle="1" w:styleId="CharChar31">
    <w:name w:val="Char Char31"/>
    <w:basedOn w:val="DefaultParagraphFont"/>
    <w:uiPriority w:val="99"/>
    <w:semiHidden/>
    <w:locked/>
    <w:rsid w:val="00D47F56"/>
    <w:rPr>
      <w:rFonts w:ascii="Arial" w:hAnsi="Arial" w:cs="Arial"/>
      <w:lang w:val="en-AU" w:eastAsia="en-AU"/>
    </w:rPr>
  </w:style>
  <w:style w:type="paragraph" w:customStyle="1" w:styleId="StyleHeading1Before0pt">
    <w:name w:val="Style Heading 1 + Before:  0 pt"/>
    <w:basedOn w:val="Heading1"/>
    <w:next w:val="Text0"/>
    <w:uiPriority w:val="99"/>
    <w:rsid w:val="00D47F56"/>
    <w:pPr>
      <w:tabs>
        <w:tab w:val="left" w:pos="578"/>
      </w:tabs>
      <w:ind w:left="578" w:hanging="578"/>
    </w:pPr>
  </w:style>
  <w:style w:type="paragraph" w:customStyle="1" w:styleId="FigureTableHeading">
    <w:name w:val="FigureTableHeading"/>
    <w:basedOn w:val="text"/>
    <w:link w:val="FigureTableHeadingChar"/>
    <w:uiPriority w:val="99"/>
    <w:rsid w:val="00D47F56"/>
    <w:pPr>
      <w:ind w:left="992" w:hanging="992"/>
    </w:pPr>
    <w:rPr>
      <w:b/>
      <w:bCs/>
      <w:lang w:val="en-GB"/>
    </w:rPr>
  </w:style>
  <w:style w:type="character" w:customStyle="1" w:styleId="FigureTableHeadingChar">
    <w:name w:val="FigureTableHeading Char"/>
    <w:basedOn w:val="textChar"/>
    <w:link w:val="FigureTableHeading"/>
    <w:uiPriority w:val="99"/>
    <w:locked/>
    <w:rsid w:val="00D47F56"/>
    <w:rPr>
      <w:rFonts w:ascii="Book Antiqua" w:eastAsia="Times New Roman" w:hAnsi="Book Antiqua" w:cs="Book Antiqua"/>
      <w:b/>
      <w:bCs/>
      <w:sz w:val="22"/>
      <w:szCs w:val="22"/>
      <w:lang w:val="en-GB" w:eastAsia="en-AU"/>
    </w:rPr>
  </w:style>
  <w:style w:type="paragraph" w:customStyle="1" w:styleId="ExampleHeading">
    <w:name w:val="ExampleHeading"/>
    <w:basedOn w:val="text"/>
    <w:uiPriority w:val="99"/>
    <w:rsid w:val="00D47F56"/>
    <w:pPr>
      <w:keepLines/>
      <w:jc w:val="center"/>
    </w:pPr>
    <w:rPr>
      <w:b/>
      <w:bCs/>
      <w:lang w:val="en-GB"/>
    </w:rPr>
  </w:style>
  <w:style w:type="paragraph" w:customStyle="1" w:styleId="ExampleText">
    <w:name w:val="ExampleText"/>
    <w:basedOn w:val="text"/>
    <w:uiPriority w:val="99"/>
    <w:rsid w:val="00D47F56"/>
    <w:pPr>
      <w:spacing w:before="60" w:after="60"/>
    </w:pPr>
    <w:rPr>
      <w:sz w:val="20"/>
      <w:szCs w:val="20"/>
      <w:lang w:val="en-GB"/>
    </w:rPr>
  </w:style>
  <w:style w:type="paragraph" w:customStyle="1" w:styleId="Footnote">
    <w:name w:val="Footnote"/>
    <w:basedOn w:val="FootnoteText"/>
    <w:uiPriority w:val="99"/>
    <w:rsid w:val="00D47F56"/>
    <w:pPr>
      <w:keepLines/>
      <w:spacing w:before="20" w:after="20"/>
      <w:ind w:left="284" w:hanging="284"/>
    </w:pPr>
  </w:style>
  <w:style w:type="paragraph" w:customStyle="1" w:styleId="StyleTOC1Right05cmBefore6ptAfter3pt">
    <w:name w:val="Style TOC 1 + Right:  0.5 cm Before:  6 pt After:  3 pt"/>
    <w:basedOn w:val="TOC1"/>
    <w:uiPriority w:val="99"/>
    <w:rsid w:val="00D47F56"/>
    <w:pPr>
      <w:keepNext w:val="0"/>
      <w:keepLines w:val="0"/>
      <w:tabs>
        <w:tab w:val="clear" w:pos="7088"/>
        <w:tab w:val="left" w:pos="284"/>
        <w:tab w:val="right" w:pos="9071"/>
        <w:tab w:val="right" w:leader="dot" w:pos="9356"/>
      </w:tabs>
      <w:spacing w:after="60"/>
      <w:ind w:left="567" w:right="284" w:hanging="567"/>
    </w:pPr>
    <w:rPr>
      <w:rFonts w:ascii="Book Antiqua" w:hAnsi="Book Antiqua" w:cs="Book Antiqua"/>
      <w:bCs/>
      <w:noProof/>
      <w:kern w:val="0"/>
      <w:sz w:val="22"/>
      <w:szCs w:val="22"/>
    </w:rPr>
  </w:style>
  <w:style w:type="numbering" w:styleId="111111">
    <w:name w:val="Outline List 2"/>
    <w:basedOn w:val="NoList"/>
    <w:uiPriority w:val="99"/>
    <w:semiHidden/>
    <w:unhideWhenUsed/>
    <w:rsid w:val="00D47F56"/>
    <w:pPr>
      <w:numPr>
        <w:numId w:val="20"/>
      </w:numPr>
    </w:pPr>
  </w:style>
  <w:style w:type="character" w:customStyle="1" w:styleId="st1">
    <w:name w:val="st1"/>
    <w:basedOn w:val="DefaultParagraphFont"/>
    <w:rsid w:val="00D47F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rsid w:val="001C69C4"/>
    <w:pPr>
      <w:spacing w:line="260" w:lineRule="atLeast"/>
    </w:pPr>
    <w:rPr>
      <w:sz w:val="22"/>
    </w:rPr>
  </w:style>
  <w:style w:type="paragraph" w:styleId="Heading1">
    <w:name w:val="heading 1"/>
    <w:basedOn w:val="text"/>
    <w:next w:val="text"/>
    <w:link w:val="Heading1Char2"/>
    <w:autoRedefine/>
    <w:uiPriority w:val="99"/>
    <w:qFormat/>
    <w:rsid w:val="00D47F56"/>
    <w:pPr>
      <w:keepNext/>
      <w:pageBreakBefore/>
      <w:numPr>
        <w:numId w:val="16"/>
      </w:numPr>
      <w:tabs>
        <w:tab w:val="right" w:pos="9072"/>
      </w:tabs>
      <w:spacing w:before="0"/>
      <w:ind w:left="709" w:hanging="709"/>
      <w:outlineLvl w:val="0"/>
    </w:pPr>
    <w:rPr>
      <w:b/>
      <w:bCs/>
      <w:kern w:val="28"/>
      <w:sz w:val="32"/>
      <w:szCs w:val="32"/>
      <w:lang w:val="en-GB"/>
    </w:rPr>
  </w:style>
  <w:style w:type="paragraph" w:styleId="Heading2">
    <w:name w:val="heading 2"/>
    <w:basedOn w:val="Heading1"/>
    <w:next w:val="Normal"/>
    <w:link w:val="Heading2Char2"/>
    <w:autoRedefine/>
    <w:uiPriority w:val="99"/>
    <w:qFormat/>
    <w:rsid w:val="00D47F56"/>
    <w:pPr>
      <w:pageBreakBefore w:val="0"/>
      <w:numPr>
        <w:ilvl w:val="1"/>
      </w:numPr>
      <w:tabs>
        <w:tab w:val="clear" w:pos="576"/>
        <w:tab w:val="clear" w:pos="9072"/>
        <w:tab w:val="left" w:pos="709"/>
      </w:tabs>
      <w:spacing w:before="240" w:after="0"/>
      <w:ind w:left="709" w:hanging="709"/>
      <w:outlineLvl w:val="1"/>
    </w:pPr>
    <w:rPr>
      <w:sz w:val="24"/>
      <w:szCs w:val="24"/>
      <w:lang w:eastAsia="en-US"/>
    </w:rPr>
  </w:style>
  <w:style w:type="paragraph" w:styleId="Heading3">
    <w:name w:val="heading 3"/>
    <w:basedOn w:val="Heading2"/>
    <w:next w:val="Normal"/>
    <w:link w:val="Heading3Char1"/>
    <w:uiPriority w:val="99"/>
    <w:qFormat/>
    <w:rsid w:val="00D47F56"/>
    <w:pPr>
      <w:numPr>
        <w:ilvl w:val="2"/>
      </w:numPr>
      <w:outlineLvl w:val="2"/>
    </w:pPr>
    <w:rPr>
      <w:sz w:val="22"/>
      <w:szCs w:val="22"/>
    </w:rPr>
  </w:style>
  <w:style w:type="paragraph" w:styleId="Heading4">
    <w:name w:val="heading 4"/>
    <w:basedOn w:val="Normal"/>
    <w:next w:val="Normal"/>
    <w:link w:val="Heading4Char1"/>
    <w:autoRedefine/>
    <w:uiPriority w:val="99"/>
    <w:qFormat/>
    <w:rsid w:val="00D47F56"/>
    <w:pPr>
      <w:keepNext/>
      <w:numPr>
        <w:ilvl w:val="3"/>
        <w:numId w:val="16"/>
      </w:numPr>
      <w:tabs>
        <w:tab w:val="left" w:pos="1134"/>
      </w:tabs>
      <w:spacing w:before="240" w:after="120" w:line="240" w:lineRule="auto"/>
      <w:ind w:left="862" w:hanging="862"/>
      <w:jc w:val="both"/>
      <w:outlineLvl w:val="3"/>
    </w:pPr>
    <w:rPr>
      <w:rFonts w:ascii="Book Antiqua" w:eastAsia="Times New Roman" w:hAnsi="Book Antiqua" w:cs="Book Antiqua"/>
      <w:i/>
      <w:iCs/>
      <w:szCs w:val="22"/>
      <w:lang w:eastAsia="en-AU"/>
    </w:rPr>
  </w:style>
  <w:style w:type="paragraph" w:styleId="Heading5">
    <w:name w:val="heading 5"/>
    <w:basedOn w:val="Normal"/>
    <w:next w:val="Normal"/>
    <w:link w:val="Heading5Char1"/>
    <w:uiPriority w:val="99"/>
    <w:rsid w:val="00D47F56"/>
    <w:pPr>
      <w:keepNext/>
      <w:numPr>
        <w:ilvl w:val="4"/>
        <w:numId w:val="16"/>
      </w:numPr>
      <w:spacing w:before="120" w:after="120" w:line="240" w:lineRule="auto"/>
      <w:ind w:right="-2"/>
      <w:outlineLvl w:val="4"/>
    </w:pPr>
    <w:rPr>
      <w:rFonts w:ascii="Book Antiqua" w:eastAsia="Times New Roman" w:hAnsi="Book Antiqua" w:cs="Book Antiqua"/>
      <w:b/>
      <w:bCs/>
      <w:sz w:val="20"/>
      <w:lang w:eastAsia="en-AU"/>
    </w:rPr>
  </w:style>
  <w:style w:type="paragraph" w:styleId="Heading6">
    <w:name w:val="heading 6"/>
    <w:basedOn w:val="Normal"/>
    <w:next w:val="Normal"/>
    <w:link w:val="Heading6Char1"/>
    <w:uiPriority w:val="99"/>
    <w:rsid w:val="00D47F56"/>
    <w:pPr>
      <w:numPr>
        <w:ilvl w:val="5"/>
        <w:numId w:val="16"/>
      </w:numPr>
      <w:spacing w:before="240" w:after="60" w:line="240" w:lineRule="auto"/>
      <w:jc w:val="both"/>
      <w:outlineLvl w:val="5"/>
    </w:pPr>
    <w:rPr>
      <w:rFonts w:ascii="Book Antiqua" w:eastAsia="Times New Roman" w:hAnsi="Book Antiqua" w:cs="Times New Roman"/>
      <w:i/>
      <w:iCs/>
      <w:szCs w:val="22"/>
      <w:lang w:eastAsia="en-AU"/>
    </w:rPr>
  </w:style>
  <w:style w:type="paragraph" w:styleId="Heading7">
    <w:name w:val="heading 7"/>
    <w:basedOn w:val="Normal"/>
    <w:next w:val="Normal"/>
    <w:link w:val="Heading7Char1"/>
    <w:uiPriority w:val="99"/>
    <w:rsid w:val="00D47F56"/>
    <w:pPr>
      <w:numPr>
        <w:ilvl w:val="6"/>
        <w:numId w:val="16"/>
      </w:numPr>
      <w:spacing w:before="240" w:after="60" w:line="240" w:lineRule="auto"/>
      <w:jc w:val="both"/>
      <w:outlineLvl w:val="6"/>
    </w:pPr>
    <w:rPr>
      <w:rFonts w:ascii="Arial" w:eastAsia="Times New Roman" w:hAnsi="Arial" w:cs="Arial"/>
      <w:sz w:val="20"/>
      <w:lang w:eastAsia="en-AU"/>
    </w:rPr>
  </w:style>
  <w:style w:type="paragraph" w:styleId="Heading8">
    <w:name w:val="heading 8"/>
    <w:basedOn w:val="Normal"/>
    <w:next w:val="Normal"/>
    <w:link w:val="Heading8Char1"/>
    <w:uiPriority w:val="99"/>
    <w:rsid w:val="00D47F56"/>
    <w:pPr>
      <w:numPr>
        <w:ilvl w:val="7"/>
        <w:numId w:val="16"/>
      </w:numPr>
      <w:spacing w:before="240" w:after="60" w:line="240" w:lineRule="auto"/>
      <w:jc w:val="both"/>
      <w:outlineLvl w:val="7"/>
    </w:pPr>
    <w:rPr>
      <w:rFonts w:ascii="Arial" w:eastAsia="Times New Roman" w:hAnsi="Arial" w:cs="Arial"/>
      <w:i/>
      <w:iCs/>
      <w:sz w:val="20"/>
      <w:lang w:eastAsia="en-AU"/>
    </w:rPr>
  </w:style>
  <w:style w:type="paragraph" w:styleId="Heading9">
    <w:name w:val="heading 9"/>
    <w:basedOn w:val="Normal"/>
    <w:next w:val="Normal"/>
    <w:link w:val="Heading9Char1"/>
    <w:uiPriority w:val="99"/>
    <w:rsid w:val="00D47F56"/>
    <w:pPr>
      <w:numPr>
        <w:ilvl w:val="8"/>
        <w:numId w:val="16"/>
      </w:numPr>
      <w:spacing w:before="240" w:after="60" w:line="240" w:lineRule="auto"/>
      <w:jc w:val="both"/>
      <w:outlineLvl w:val="8"/>
    </w:pPr>
    <w:rPr>
      <w:rFonts w:ascii="Arial" w:eastAsia="Times New Roman" w:hAnsi="Arial" w:cs="Arial"/>
      <w:b/>
      <w:bCs/>
      <w:i/>
      <w:iC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A24CB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1B0F61"/>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D1344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8754D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8754D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8754D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B0F6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4116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F0B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F0B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F0BB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664C6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664C63"/>
    <w:rPr>
      <w:rFonts w:eastAsia="Times New Roman" w:cs="Times New Roman"/>
      <w:sz w:val="22"/>
      <w:szCs w:val="24"/>
      <w:lang w:eastAsia="en-AU"/>
    </w:rPr>
  </w:style>
  <w:style w:type="character" w:styleId="LineNumber">
    <w:name w:val="line number"/>
    <w:basedOn w:val="OPCCharBase"/>
    <w:uiPriority w:val="99"/>
    <w:unhideWhenUsed/>
    <w:rsid w:val="001B0F61"/>
    <w:rPr>
      <w:sz w:val="16"/>
    </w:rPr>
  </w:style>
  <w:style w:type="table" w:customStyle="1" w:styleId="CFlag">
    <w:name w:val="CFlag"/>
    <w:basedOn w:val="TableNormal"/>
    <w:uiPriority w:val="99"/>
    <w:rsid w:val="0018435F"/>
    <w:rPr>
      <w:rFonts w:eastAsia="Times New Roman" w:cs="Times New Roman"/>
      <w:lang w:eastAsia="en-AU"/>
    </w:rPr>
    <w:tblPr>
      <w:tblInd w:w="0" w:type="dxa"/>
      <w:tblCellMar>
        <w:top w:w="0" w:type="dxa"/>
        <w:left w:w="108" w:type="dxa"/>
        <w:bottom w:w="0" w:type="dxa"/>
        <w:right w:w="108" w:type="dxa"/>
      </w:tblCellMar>
    </w:tblPr>
  </w:style>
  <w:style w:type="table" w:styleId="TableGrid">
    <w:name w:val="Table Grid"/>
    <w:basedOn w:val="TableNormal"/>
    <w:uiPriority w:val="99"/>
    <w:rsid w:val="00A6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tCASA">
    <w:name w:val="SubPart(CASA)"/>
    <w:aliases w:val="csp"/>
    <w:basedOn w:val="OPCParaBase"/>
    <w:next w:val="ActHead3"/>
    <w:rsid w:val="007E335B"/>
    <w:pPr>
      <w:keepNext/>
      <w:keepLines/>
      <w:spacing w:before="280"/>
      <w:outlineLvl w:val="1"/>
    </w:pPr>
    <w:rPr>
      <w:b/>
      <w:kern w:val="28"/>
      <w:sz w:val="32"/>
    </w:rPr>
  </w:style>
  <w:style w:type="paragraph" w:customStyle="1" w:styleId="ENotesHeading1">
    <w:name w:val="ENotesHeading 1"/>
    <w:aliases w:val="Enh1"/>
    <w:basedOn w:val="OPCParaBase"/>
    <w:next w:val="Normal"/>
    <w:rsid w:val="00DF09AC"/>
    <w:pPr>
      <w:spacing w:before="120"/>
      <w:outlineLvl w:val="0"/>
    </w:pPr>
    <w:rPr>
      <w:b/>
      <w:sz w:val="28"/>
      <w:szCs w:val="28"/>
    </w:rPr>
  </w:style>
  <w:style w:type="paragraph" w:customStyle="1" w:styleId="ENotesHeading2">
    <w:name w:val="ENotesHeading 2"/>
    <w:aliases w:val="Enh2"/>
    <w:basedOn w:val="OPCParaBase"/>
    <w:next w:val="Normal"/>
    <w:rsid w:val="00DF09AC"/>
    <w:pPr>
      <w:spacing w:before="120" w:after="120"/>
      <w:outlineLvl w:val="6"/>
    </w:pPr>
    <w:rPr>
      <w:b/>
      <w:sz w:val="24"/>
      <w:szCs w:val="28"/>
    </w:rPr>
  </w:style>
  <w:style w:type="paragraph" w:customStyle="1" w:styleId="ENotesHeading3">
    <w:name w:val="ENotesHeading 3"/>
    <w:aliases w:val="Enh3"/>
    <w:basedOn w:val="OPCParaBase"/>
    <w:next w:val="Normal"/>
    <w:rsid w:val="00DF09AC"/>
    <w:pPr>
      <w:spacing w:before="120" w:line="240" w:lineRule="auto"/>
      <w:outlineLvl w:val="7"/>
    </w:pPr>
    <w:rPr>
      <w:b/>
      <w:szCs w:val="24"/>
    </w:rPr>
  </w:style>
  <w:style w:type="paragraph" w:customStyle="1" w:styleId="ENotesText">
    <w:name w:val="ENotesText"/>
    <w:aliases w:val="Ent"/>
    <w:basedOn w:val="OPCParaBase"/>
    <w:next w:val="Normal"/>
    <w:rsid w:val="00DF09AC"/>
    <w:pPr>
      <w:spacing w:before="120"/>
    </w:pPr>
  </w:style>
  <w:style w:type="paragraph" w:customStyle="1" w:styleId="CompiledActNo">
    <w:name w:val="CompiledActNo"/>
    <w:basedOn w:val="OPCParaBase"/>
    <w:next w:val="Normal"/>
    <w:rsid w:val="00C255AB"/>
    <w:rPr>
      <w:b/>
      <w:sz w:val="24"/>
      <w:szCs w:val="24"/>
    </w:rPr>
  </w:style>
  <w:style w:type="paragraph" w:customStyle="1" w:styleId="CompiledMadeUnder">
    <w:name w:val="CompiledMadeUnder"/>
    <w:basedOn w:val="OPCParaBase"/>
    <w:next w:val="Normal"/>
    <w:rsid w:val="00C255AB"/>
    <w:rPr>
      <w:i/>
      <w:sz w:val="24"/>
      <w:szCs w:val="24"/>
    </w:rPr>
  </w:style>
  <w:style w:type="paragraph" w:customStyle="1" w:styleId="Paragraphsub-sub-sub">
    <w:name w:val="Paragraph(sub-sub-sub)"/>
    <w:aliases w:val="aaaa"/>
    <w:basedOn w:val="OPCParaBase"/>
    <w:rsid w:val="00BD6B2E"/>
    <w:pPr>
      <w:tabs>
        <w:tab w:val="right" w:pos="3402"/>
      </w:tabs>
      <w:spacing w:before="40" w:line="240" w:lineRule="auto"/>
      <w:ind w:left="3402" w:hanging="3402"/>
    </w:pPr>
  </w:style>
  <w:style w:type="paragraph" w:customStyle="1" w:styleId="EndNotespara">
    <w:name w:val="EndNotes(para)"/>
    <w:aliases w:val="eta"/>
    <w:basedOn w:val="OPCParaBase"/>
    <w:next w:val="Normal"/>
    <w:rsid w:val="00DF09A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F09A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DF09A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F09A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F09AC"/>
    <w:pPr>
      <w:spacing w:before="60" w:line="240" w:lineRule="auto"/>
    </w:pPr>
    <w:rPr>
      <w:rFonts w:cs="Arial"/>
      <w:sz w:val="20"/>
      <w:szCs w:val="22"/>
    </w:rPr>
  </w:style>
  <w:style w:type="paragraph" w:customStyle="1" w:styleId="TableHeading">
    <w:name w:val="TableHeading"/>
    <w:aliases w:val="th"/>
    <w:basedOn w:val="OPCParaBase"/>
    <w:next w:val="Tabletext"/>
    <w:rsid w:val="00F1779C"/>
    <w:pPr>
      <w:spacing w:before="60" w:line="240" w:lineRule="atLeast"/>
    </w:pPr>
    <w:rPr>
      <w:b/>
      <w:sz w:val="20"/>
    </w:rPr>
  </w:style>
  <w:style w:type="paragraph" w:customStyle="1" w:styleId="NoteToSubpara">
    <w:name w:val="NoteToSubpara"/>
    <w:aliases w:val="nts"/>
    <w:basedOn w:val="OPCParaBase"/>
    <w:rsid w:val="00E9136A"/>
    <w:pPr>
      <w:spacing w:before="40" w:line="198" w:lineRule="exact"/>
      <w:ind w:left="2835" w:hanging="709"/>
    </w:pPr>
    <w:rPr>
      <w:sz w:val="18"/>
    </w:rPr>
  </w:style>
  <w:style w:type="character" w:customStyle="1" w:styleId="Heading1Char">
    <w:name w:val="Heading 1 Char"/>
    <w:basedOn w:val="DefaultParagraphFont"/>
    <w:uiPriority w:val="99"/>
    <w:rsid w:val="00D47F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uiPriority w:val="99"/>
    <w:rsid w:val="00D47F5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9"/>
    <w:rsid w:val="00D47F5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uiPriority w:val="99"/>
    <w:rsid w:val="00D47F5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uiPriority w:val="99"/>
    <w:rsid w:val="00D47F56"/>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uiPriority w:val="99"/>
    <w:rsid w:val="00D47F56"/>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uiPriority w:val="99"/>
    <w:rsid w:val="00D47F5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uiPriority w:val="99"/>
    <w:rsid w:val="00D47F5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uiPriority w:val="99"/>
    <w:rsid w:val="00D47F56"/>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1"/>
    <w:uiPriority w:val="99"/>
    <w:semiHidden/>
    <w:rsid w:val="00D47F56"/>
    <w:pPr>
      <w:spacing w:before="120" w:after="120" w:line="240" w:lineRule="auto"/>
      <w:jc w:val="both"/>
    </w:pPr>
    <w:rPr>
      <w:rFonts w:ascii="Tahoma" w:eastAsia="Times New Roman" w:hAnsi="Tahoma" w:cs="Tahoma"/>
      <w:sz w:val="16"/>
      <w:szCs w:val="16"/>
      <w:lang w:eastAsia="en-AU"/>
    </w:rPr>
  </w:style>
  <w:style w:type="character" w:customStyle="1" w:styleId="BalloonTextChar">
    <w:name w:val="Balloon Text Char"/>
    <w:basedOn w:val="DefaultParagraphFont"/>
    <w:uiPriority w:val="99"/>
    <w:semiHidden/>
    <w:rsid w:val="00D47F56"/>
    <w:rPr>
      <w:rFonts w:ascii="Tahoma" w:hAnsi="Tahoma" w:cs="Tahoma"/>
      <w:sz w:val="16"/>
      <w:szCs w:val="16"/>
    </w:rPr>
  </w:style>
  <w:style w:type="paragraph" w:customStyle="1" w:styleId="DotpointCONSITES">
    <w:name w:val="Dotpoint CON SITES"/>
    <w:basedOn w:val="Normal"/>
    <w:next w:val="Normal"/>
    <w:autoRedefine/>
    <w:uiPriority w:val="99"/>
    <w:rsid w:val="00D47F56"/>
    <w:pPr>
      <w:spacing w:before="120" w:after="120" w:line="240" w:lineRule="auto"/>
      <w:jc w:val="both"/>
    </w:pPr>
    <w:rPr>
      <w:rFonts w:ascii="Book Antiqua" w:eastAsia="Times New Roman" w:hAnsi="Book Antiqua" w:cs="Book Antiqua"/>
      <w:b/>
      <w:bCs/>
      <w:szCs w:val="24"/>
      <w:lang w:eastAsia="en-AU"/>
    </w:rPr>
  </w:style>
  <w:style w:type="paragraph" w:customStyle="1" w:styleId="TableheadCONSITES">
    <w:name w:val="Tablehead CON SITES"/>
    <w:basedOn w:val="Normal"/>
    <w:next w:val="Normal"/>
    <w:uiPriority w:val="99"/>
    <w:rsid w:val="00D47F56"/>
    <w:pPr>
      <w:spacing w:before="120" w:after="120" w:line="240" w:lineRule="auto"/>
      <w:jc w:val="center"/>
    </w:pPr>
    <w:rPr>
      <w:rFonts w:ascii="Book Antiqua" w:eastAsia="Times New Roman" w:hAnsi="Book Antiqua" w:cs="Book Antiqua"/>
      <w:b/>
      <w:bCs/>
      <w:szCs w:val="24"/>
      <w:lang w:eastAsia="en-AU"/>
    </w:rPr>
  </w:style>
  <w:style w:type="character" w:styleId="PageNumber">
    <w:name w:val="page number"/>
    <w:basedOn w:val="DefaultParagraphFont"/>
    <w:uiPriority w:val="99"/>
    <w:rsid w:val="00D47F56"/>
    <w:rPr>
      <w:rFonts w:cs="Times New Roman"/>
    </w:rPr>
  </w:style>
  <w:style w:type="paragraph" w:styleId="BlockText">
    <w:name w:val="Block Text"/>
    <w:basedOn w:val="Normal"/>
    <w:uiPriority w:val="99"/>
    <w:rsid w:val="00D47F56"/>
    <w:pPr>
      <w:pBdr>
        <w:top w:val="thinThickSmallGap" w:sz="24" w:space="12" w:color="auto"/>
        <w:left w:val="thinThickSmallGap" w:sz="24" w:space="12" w:color="auto"/>
        <w:bottom w:val="thickThinSmallGap" w:sz="24" w:space="12" w:color="auto"/>
        <w:right w:val="thickThinSmallGap" w:sz="24" w:space="12" w:color="auto"/>
      </w:pBdr>
      <w:spacing w:before="120" w:after="120" w:line="480" w:lineRule="auto"/>
      <w:ind w:left="567" w:right="567"/>
      <w:jc w:val="both"/>
    </w:pPr>
    <w:rPr>
      <w:rFonts w:ascii="Book Antiqua" w:eastAsia="Times New Roman" w:hAnsi="Book Antiqua" w:cs="Book Antiqua"/>
      <w:szCs w:val="24"/>
      <w:lang w:eastAsia="en-AU"/>
    </w:rPr>
  </w:style>
  <w:style w:type="paragraph" w:customStyle="1" w:styleId="Glossary">
    <w:name w:val="Glossary"/>
    <w:basedOn w:val="Normal"/>
    <w:link w:val="GlossaryChar"/>
    <w:uiPriority w:val="99"/>
    <w:rsid w:val="00D47F56"/>
    <w:pPr>
      <w:keepLines/>
      <w:spacing w:before="120" w:after="120" w:line="240" w:lineRule="auto"/>
      <w:jc w:val="both"/>
    </w:pPr>
    <w:rPr>
      <w:rFonts w:ascii="Book Antiqua" w:eastAsia="Times New Roman" w:hAnsi="Book Antiqua" w:cs="Book Antiqua"/>
      <w:szCs w:val="24"/>
      <w:lang w:eastAsia="en-AU"/>
    </w:rPr>
  </w:style>
  <w:style w:type="paragraph" w:customStyle="1" w:styleId="TableText0">
    <w:name w:val="Table Text"/>
    <w:basedOn w:val="Normal"/>
    <w:uiPriority w:val="99"/>
    <w:rsid w:val="00D47F56"/>
    <w:pPr>
      <w:spacing w:before="60" w:after="60" w:line="240" w:lineRule="auto"/>
    </w:pPr>
    <w:rPr>
      <w:rFonts w:ascii="Book Antiqua" w:eastAsia="Times New Roman" w:hAnsi="Book Antiqua" w:cs="Book Antiqua"/>
      <w:sz w:val="20"/>
      <w:lang w:eastAsia="en-AU"/>
    </w:rPr>
  </w:style>
  <w:style w:type="paragraph" w:customStyle="1" w:styleId="Dotpoint2ndCONSITES">
    <w:name w:val="Dotpoint 2ndCON SITES"/>
    <w:basedOn w:val="DotpointCONSITES"/>
    <w:uiPriority w:val="99"/>
    <w:rsid w:val="00D47F56"/>
    <w:pPr>
      <w:numPr>
        <w:ilvl w:val="1"/>
        <w:numId w:val="13"/>
      </w:numPr>
      <w:tabs>
        <w:tab w:val="clear" w:pos="720"/>
        <w:tab w:val="num" w:pos="851"/>
      </w:tabs>
      <w:ind w:left="851" w:hanging="284"/>
    </w:pPr>
  </w:style>
  <w:style w:type="paragraph" w:customStyle="1" w:styleId="DotpointiCONSITES">
    <w:name w:val="Dotpoint (i)CON SITES"/>
    <w:basedOn w:val="DotpointCONSITES"/>
    <w:uiPriority w:val="99"/>
    <w:rsid w:val="00D47F56"/>
    <w:pPr>
      <w:numPr>
        <w:numId w:val="14"/>
      </w:numPr>
      <w:tabs>
        <w:tab w:val="clear" w:pos="720"/>
        <w:tab w:val="num" w:pos="567"/>
      </w:tabs>
      <w:ind w:left="567" w:hanging="567"/>
    </w:pPr>
  </w:style>
  <w:style w:type="paragraph" w:customStyle="1" w:styleId="AppendixHeading">
    <w:name w:val="Appendix Heading"/>
    <w:basedOn w:val="Heading1"/>
    <w:uiPriority w:val="99"/>
    <w:rsid w:val="00D47F56"/>
    <w:pPr>
      <w:numPr>
        <w:numId w:val="0"/>
      </w:numPr>
      <w:spacing w:after="0"/>
      <w:jc w:val="center"/>
    </w:pPr>
  </w:style>
  <w:style w:type="paragraph" w:customStyle="1" w:styleId="text">
    <w:name w:val="text"/>
    <w:basedOn w:val="Normal"/>
    <w:link w:val="textChar"/>
    <w:uiPriority w:val="99"/>
    <w:qFormat/>
    <w:rsid w:val="00D47F56"/>
    <w:pPr>
      <w:spacing w:before="120" w:after="120" w:line="240" w:lineRule="auto"/>
      <w:ind w:left="720" w:hanging="720"/>
      <w:jc w:val="both"/>
    </w:pPr>
    <w:rPr>
      <w:rFonts w:ascii="Book Antiqua" w:eastAsia="Times New Roman" w:hAnsi="Book Antiqua" w:cs="Book Antiqua"/>
      <w:szCs w:val="22"/>
      <w:lang w:eastAsia="en-AU"/>
    </w:rPr>
  </w:style>
  <w:style w:type="paragraph" w:customStyle="1" w:styleId="Dot-points">
    <w:name w:val="Dot-points"/>
    <w:basedOn w:val="text"/>
    <w:autoRedefine/>
    <w:uiPriority w:val="99"/>
    <w:qFormat/>
    <w:rsid w:val="00D47F56"/>
    <w:pPr>
      <w:numPr>
        <w:numId w:val="15"/>
      </w:numPr>
      <w:spacing w:before="0"/>
      <w:ind w:left="357" w:hanging="357"/>
    </w:pPr>
  </w:style>
  <w:style w:type="paragraph" w:customStyle="1" w:styleId="GlossaryHeading">
    <w:name w:val="Glossary Heading"/>
    <w:basedOn w:val="Heading1"/>
    <w:uiPriority w:val="99"/>
    <w:rsid w:val="00D47F56"/>
    <w:pPr>
      <w:numPr>
        <w:numId w:val="0"/>
      </w:numPr>
      <w:spacing w:after="0"/>
      <w:jc w:val="center"/>
    </w:pPr>
  </w:style>
  <w:style w:type="character" w:customStyle="1" w:styleId="Highlight">
    <w:name w:val="Highlight"/>
    <w:basedOn w:val="DefaultParagraphFont"/>
    <w:uiPriority w:val="99"/>
    <w:rsid w:val="00D47F56"/>
    <w:rPr>
      <w:rFonts w:ascii="Book Antiqua" w:hAnsi="Book Antiqua" w:cs="Book Antiqua"/>
      <w:b/>
      <w:bCs/>
      <w:sz w:val="22"/>
      <w:szCs w:val="22"/>
    </w:rPr>
  </w:style>
  <w:style w:type="paragraph" w:customStyle="1" w:styleId="Level1">
    <w:name w:val="Level 1"/>
    <w:basedOn w:val="Heading2"/>
    <w:uiPriority w:val="99"/>
    <w:rsid w:val="00D47F56"/>
    <w:pPr>
      <w:numPr>
        <w:ilvl w:val="0"/>
        <w:numId w:val="0"/>
      </w:numPr>
    </w:pPr>
  </w:style>
  <w:style w:type="paragraph" w:customStyle="1" w:styleId="Level2">
    <w:name w:val="Level 2"/>
    <w:basedOn w:val="Heading3"/>
    <w:uiPriority w:val="99"/>
    <w:rsid w:val="00D47F56"/>
    <w:pPr>
      <w:numPr>
        <w:ilvl w:val="0"/>
        <w:numId w:val="0"/>
      </w:numPr>
    </w:pPr>
  </w:style>
  <w:style w:type="paragraph" w:customStyle="1" w:styleId="Level3">
    <w:name w:val="Level 3"/>
    <w:basedOn w:val="Heading4"/>
    <w:uiPriority w:val="99"/>
    <w:rsid w:val="00D47F56"/>
    <w:pPr>
      <w:numPr>
        <w:ilvl w:val="0"/>
        <w:numId w:val="0"/>
      </w:numPr>
    </w:pPr>
  </w:style>
  <w:style w:type="paragraph" w:customStyle="1" w:styleId="TitleHeading">
    <w:name w:val="Title Heading"/>
    <w:basedOn w:val="text"/>
    <w:rsid w:val="00D47F56"/>
    <w:pPr>
      <w:spacing w:before="20" w:after="20"/>
      <w:ind w:left="1985"/>
      <w:jc w:val="center"/>
    </w:pPr>
    <w:rPr>
      <w:rFonts w:ascii="Arial Bold" w:hAnsi="Arial Bold" w:cs="Arial Bold"/>
      <w:b/>
      <w:bCs/>
      <w:sz w:val="40"/>
      <w:szCs w:val="40"/>
    </w:rPr>
  </w:style>
  <w:style w:type="paragraph" w:customStyle="1" w:styleId="NationalHeading">
    <w:name w:val="National Heading"/>
    <w:basedOn w:val="TitleHeading"/>
    <w:uiPriority w:val="99"/>
    <w:rsid w:val="00D47F56"/>
  </w:style>
  <w:style w:type="paragraph" w:styleId="FootnoteText">
    <w:name w:val="footnote text"/>
    <w:basedOn w:val="Normal"/>
    <w:link w:val="FootnoteTextChar1"/>
    <w:uiPriority w:val="99"/>
    <w:semiHidden/>
    <w:rsid w:val="00D47F56"/>
    <w:pPr>
      <w:spacing w:before="120" w:after="120" w:line="240" w:lineRule="auto"/>
      <w:ind w:left="142" w:hanging="142"/>
      <w:jc w:val="both"/>
    </w:pPr>
    <w:rPr>
      <w:rFonts w:ascii="Book Antiqua" w:eastAsia="Times New Roman" w:hAnsi="Book Antiqua" w:cs="Book Antiqua"/>
      <w:sz w:val="14"/>
      <w:szCs w:val="14"/>
    </w:rPr>
  </w:style>
  <w:style w:type="character" w:customStyle="1" w:styleId="FootnoteTextChar">
    <w:name w:val="Footnote Text Char"/>
    <w:basedOn w:val="DefaultParagraphFont"/>
    <w:uiPriority w:val="99"/>
    <w:semiHidden/>
    <w:rsid w:val="00D47F56"/>
  </w:style>
  <w:style w:type="paragraph" w:customStyle="1" w:styleId="OutlineLev1">
    <w:name w:val="Outline Lev 1"/>
    <w:basedOn w:val="Normal"/>
    <w:uiPriority w:val="99"/>
    <w:rsid w:val="00D47F56"/>
    <w:pPr>
      <w:numPr>
        <w:numId w:val="17"/>
      </w:numPr>
      <w:spacing w:before="240" w:after="100" w:line="240" w:lineRule="auto"/>
      <w:jc w:val="both"/>
    </w:pPr>
    <w:rPr>
      <w:rFonts w:ascii="Book Antiqua" w:eastAsia="Times New Roman" w:hAnsi="Book Antiqua" w:cs="Book Antiqua"/>
      <w:szCs w:val="24"/>
      <w:lang w:eastAsia="en-AU"/>
    </w:rPr>
  </w:style>
  <w:style w:type="paragraph" w:customStyle="1" w:styleId="OutlineLev2">
    <w:name w:val="Outline Lev 2"/>
    <w:basedOn w:val="Normal"/>
    <w:uiPriority w:val="99"/>
    <w:rsid w:val="00D47F56"/>
    <w:pPr>
      <w:numPr>
        <w:ilvl w:val="1"/>
        <w:numId w:val="17"/>
      </w:numPr>
      <w:spacing w:before="20" w:after="20" w:line="240" w:lineRule="auto"/>
      <w:jc w:val="both"/>
    </w:pPr>
    <w:rPr>
      <w:rFonts w:ascii="Book Antiqua" w:eastAsia="Times New Roman" w:hAnsi="Book Antiqua" w:cs="Book Antiqua"/>
      <w:szCs w:val="24"/>
      <w:lang w:eastAsia="en-AU"/>
    </w:rPr>
  </w:style>
  <w:style w:type="paragraph" w:styleId="TOCHeading">
    <w:name w:val="TOC Heading"/>
    <w:basedOn w:val="Heading2"/>
    <w:uiPriority w:val="99"/>
    <w:rsid w:val="00D47F56"/>
    <w:pPr>
      <w:numPr>
        <w:ilvl w:val="0"/>
        <w:numId w:val="0"/>
      </w:numPr>
      <w:spacing w:before="120"/>
      <w:jc w:val="center"/>
    </w:pPr>
    <w:rPr>
      <w:rFonts w:ascii="Arial" w:hAnsi="Arial" w:cs="Arial"/>
      <w:sz w:val="32"/>
      <w:szCs w:val="32"/>
    </w:rPr>
  </w:style>
  <w:style w:type="character" w:styleId="CommentReference">
    <w:name w:val="annotation reference"/>
    <w:basedOn w:val="DefaultParagraphFont"/>
    <w:uiPriority w:val="99"/>
    <w:semiHidden/>
    <w:rsid w:val="00D47F56"/>
    <w:rPr>
      <w:rFonts w:cs="Times New Roman"/>
      <w:sz w:val="16"/>
      <w:szCs w:val="16"/>
    </w:rPr>
  </w:style>
  <w:style w:type="paragraph" w:styleId="CommentText">
    <w:name w:val="annotation text"/>
    <w:basedOn w:val="Normal"/>
    <w:link w:val="CommentTextChar1"/>
    <w:uiPriority w:val="99"/>
    <w:semiHidden/>
    <w:rsid w:val="00D47F56"/>
    <w:pPr>
      <w:spacing w:before="120" w:after="120" w:line="240" w:lineRule="auto"/>
      <w:jc w:val="both"/>
    </w:pPr>
    <w:rPr>
      <w:rFonts w:ascii="Book Antiqua" w:eastAsia="Times New Roman" w:hAnsi="Book Antiqua" w:cs="Book Antiqua"/>
      <w:sz w:val="20"/>
      <w:lang w:eastAsia="en-AU"/>
    </w:rPr>
  </w:style>
  <w:style w:type="character" w:customStyle="1" w:styleId="CommentTextChar">
    <w:name w:val="Comment Text Char"/>
    <w:basedOn w:val="DefaultParagraphFont"/>
    <w:uiPriority w:val="99"/>
    <w:semiHidden/>
    <w:rsid w:val="00D47F56"/>
  </w:style>
  <w:style w:type="character" w:customStyle="1" w:styleId="CommentTextChar1">
    <w:name w:val="Comment Text Char1"/>
    <w:basedOn w:val="DefaultParagraphFont"/>
    <w:link w:val="CommentText"/>
    <w:uiPriority w:val="99"/>
    <w:semiHidden/>
    <w:locked/>
    <w:rsid w:val="00D47F56"/>
    <w:rPr>
      <w:rFonts w:ascii="Book Antiqua" w:eastAsia="Times New Roman" w:hAnsi="Book Antiqua" w:cs="Book Antiqua"/>
      <w:lang w:eastAsia="en-AU"/>
    </w:rPr>
  </w:style>
  <w:style w:type="paragraph" w:styleId="CommentSubject">
    <w:name w:val="annotation subject"/>
    <w:basedOn w:val="CommentText"/>
    <w:next w:val="CommentText"/>
    <w:link w:val="CommentSubjectChar1"/>
    <w:uiPriority w:val="99"/>
    <w:semiHidden/>
    <w:rsid w:val="00D47F56"/>
    <w:rPr>
      <w:b/>
      <w:bCs/>
    </w:rPr>
  </w:style>
  <w:style w:type="character" w:customStyle="1" w:styleId="CommentSubjectChar">
    <w:name w:val="Comment Subject Char"/>
    <w:basedOn w:val="CommentTextChar"/>
    <w:uiPriority w:val="99"/>
    <w:semiHidden/>
    <w:rsid w:val="00D47F56"/>
    <w:rPr>
      <w:b/>
      <w:bCs/>
    </w:rPr>
  </w:style>
  <w:style w:type="character" w:customStyle="1" w:styleId="CommentSubjectChar1">
    <w:name w:val="Comment Subject Char1"/>
    <w:basedOn w:val="CommentTextChar1"/>
    <w:link w:val="CommentSubject"/>
    <w:uiPriority w:val="99"/>
    <w:semiHidden/>
    <w:locked/>
    <w:rsid w:val="00D47F56"/>
    <w:rPr>
      <w:rFonts w:ascii="Book Antiqua" w:eastAsia="Times New Roman" w:hAnsi="Book Antiqua" w:cs="Book Antiqua"/>
      <w:b/>
      <w:bCs/>
      <w:lang w:eastAsia="en-AU"/>
    </w:rPr>
  </w:style>
  <w:style w:type="character" w:styleId="FootnoteReference">
    <w:name w:val="footnote reference"/>
    <w:basedOn w:val="DefaultParagraphFont"/>
    <w:uiPriority w:val="99"/>
    <w:semiHidden/>
    <w:rsid w:val="00D47F56"/>
    <w:rPr>
      <w:rFonts w:ascii="Book Antiqua" w:hAnsi="Book Antiqua" w:cs="Book Antiqua"/>
      <w:vertAlign w:val="superscript"/>
    </w:rPr>
  </w:style>
  <w:style w:type="paragraph" w:styleId="BodyText3">
    <w:name w:val="Body Text 3"/>
    <w:basedOn w:val="Normal"/>
    <w:link w:val="BodyText3Char1"/>
    <w:uiPriority w:val="99"/>
    <w:rsid w:val="00D47F56"/>
    <w:pPr>
      <w:spacing w:before="120" w:after="120" w:line="240" w:lineRule="auto"/>
    </w:pPr>
    <w:rPr>
      <w:rFonts w:ascii="Book Antiqua" w:eastAsia="Times New Roman" w:hAnsi="Book Antiqua" w:cs="Book Antiqua"/>
      <w:i/>
      <w:iCs/>
      <w:color w:val="FF0000"/>
      <w:szCs w:val="22"/>
    </w:rPr>
  </w:style>
  <w:style w:type="character" w:customStyle="1" w:styleId="BodyText3Char">
    <w:name w:val="Body Text 3 Char"/>
    <w:basedOn w:val="DefaultParagraphFont"/>
    <w:uiPriority w:val="99"/>
    <w:rsid w:val="00D47F56"/>
    <w:rPr>
      <w:sz w:val="16"/>
      <w:szCs w:val="16"/>
    </w:rPr>
  </w:style>
  <w:style w:type="paragraph" w:styleId="Revision">
    <w:name w:val="Revision"/>
    <w:hidden/>
    <w:uiPriority w:val="99"/>
    <w:semiHidden/>
    <w:rsid w:val="00D47F56"/>
    <w:rPr>
      <w:rFonts w:ascii="Book Antiqua" w:eastAsia="Times New Roman" w:hAnsi="Book Antiqua" w:cs="Book Antiqua"/>
      <w:sz w:val="24"/>
      <w:szCs w:val="24"/>
      <w:lang w:eastAsia="en-AU"/>
    </w:rPr>
  </w:style>
  <w:style w:type="character" w:styleId="Hyperlink">
    <w:name w:val="Hyperlink"/>
    <w:basedOn w:val="DefaultParagraphFont"/>
    <w:uiPriority w:val="99"/>
    <w:rsid w:val="00D47F56"/>
    <w:rPr>
      <w:rFonts w:cs="Times New Roman"/>
      <w:color w:val="0000FF"/>
      <w:u w:val="single"/>
    </w:rPr>
  </w:style>
  <w:style w:type="paragraph" w:customStyle="1" w:styleId="Default">
    <w:name w:val="Default"/>
    <w:uiPriority w:val="99"/>
    <w:rsid w:val="00D47F56"/>
    <w:pPr>
      <w:autoSpaceDE w:val="0"/>
      <w:autoSpaceDN w:val="0"/>
      <w:adjustRightInd w:val="0"/>
    </w:pPr>
    <w:rPr>
      <w:rFonts w:ascii="Arial" w:eastAsia="Times New Roman" w:hAnsi="Arial" w:cs="Arial"/>
      <w:color w:val="000000"/>
      <w:sz w:val="24"/>
      <w:szCs w:val="24"/>
      <w:lang w:val="en-US"/>
    </w:rPr>
  </w:style>
  <w:style w:type="paragraph" w:customStyle="1" w:styleId="Normal1">
    <w:name w:val="Normal+1"/>
    <w:basedOn w:val="Default"/>
    <w:next w:val="Default"/>
    <w:uiPriority w:val="99"/>
    <w:rsid w:val="00D47F56"/>
    <w:rPr>
      <w:color w:val="auto"/>
    </w:rPr>
  </w:style>
  <w:style w:type="paragraph" w:customStyle="1" w:styleId="glossary0">
    <w:name w:val="glossary"/>
    <w:basedOn w:val="Normal"/>
    <w:uiPriority w:val="99"/>
    <w:rsid w:val="00D47F56"/>
    <w:pPr>
      <w:autoSpaceDE w:val="0"/>
      <w:autoSpaceDN w:val="0"/>
      <w:spacing w:before="100" w:after="100" w:line="240" w:lineRule="auto"/>
    </w:pPr>
    <w:rPr>
      <w:rFonts w:ascii="Book Antiqua" w:eastAsia="Times New Roman" w:hAnsi="Book Antiqua" w:cs="Book Antiqua"/>
      <w:szCs w:val="24"/>
      <w:lang w:eastAsia="en-AU"/>
    </w:rPr>
  </w:style>
  <w:style w:type="paragraph" w:customStyle="1" w:styleId="Style1">
    <w:name w:val="Style1"/>
    <w:basedOn w:val="Heading2"/>
    <w:uiPriority w:val="99"/>
    <w:rsid w:val="00D47F56"/>
    <w:rPr>
      <w:rFonts w:ascii="Arial" w:hAnsi="Arial" w:cs="Arial"/>
    </w:rPr>
  </w:style>
  <w:style w:type="paragraph" w:customStyle="1" w:styleId="StyleTitleHeading22pt">
    <w:name w:val="Style Title Heading + 22 pt"/>
    <w:basedOn w:val="TitleHeading"/>
    <w:uiPriority w:val="99"/>
    <w:rsid w:val="00D47F56"/>
    <w:rPr>
      <w:caps/>
    </w:rPr>
  </w:style>
  <w:style w:type="paragraph" w:customStyle="1" w:styleId="StyleglossaryJustified">
    <w:name w:val="Style glossary + Justified"/>
    <w:basedOn w:val="glossary0"/>
    <w:uiPriority w:val="99"/>
    <w:rsid w:val="00D47F56"/>
    <w:pPr>
      <w:jc w:val="both"/>
    </w:pPr>
    <w:rPr>
      <w:szCs w:val="22"/>
    </w:rPr>
  </w:style>
  <w:style w:type="paragraph" w:customStyle="1" w:styleId="StyletextArialBold">
    <w:name w:val="Style text + Arial Bold"/>
    <w:basedOn w:val="text"/>
    <w:link w:val="StyletextArialBoldChar"/>
    <w:uiPriority w:val="99"/>
    <w:rsid w:val="00D47F56"/>
    <w:rPr>
      <w:rFonts w:ascii="Arial" w:hAnsi="Arial" w:cs="Arial"/>
      <w:b/>
      <w:bCs/>
    </w:rPr>
  </w:style>
  <w:style w:type="character" w:customStyle="1" w:styleId="textChar">
    <w:name w:val="text Char"/>
    <w:basedOn w:val="DefaultParagraphFont"/>
    <w:link w:val="text"/>
    <w:uiPriority w:val="99"/>
    <w:locked/>
    <w:rsid w:val="00D47F56"/>
    <w:rPr>
      <w:rFonts w:ascii="Book Antiqua" w:eastAsia="Times New Roman" w:hAnsi="Book Antiqua" w:cs="Book Antiqua"/>
      <w:sz w:val="22"/>
      <w:szCs w:val="22"/>
      <w:lang w:eastAsia="en-AU"/>
    </w:rPr>
  </w:style>
  <w:style w:type="character" w:customStyle="1" w:styleId="StyletextArialBoldChar">
    <w:name w:val="Style text + Arial Bold Char"/>
    <w:basedOn w:val="textChar"/>
    <w:link w:val="StyletextArialBold"/>
    <w:uiPriority w:val="99"/>
    <w:locked/>
    <w:rsid w:val="00D47F56"/>
    <w:rPr>
      <w:rFonts w:ascii="Arial" w:eastAsia="Times New Roman" w:hAnsi="Arial" w:cs="Arial"/>
      <w:b/>
      <w:bCs/>
      <w:sz w:val="22"/>
      <w:szCs w:val="22"/>
      <w:lang w:eastAsia="en-AU"/>
    </w:rPr>
  </w:style>
  <w:style w:type="character" w:styleId="Strong">
    <w:name w:val="Strong"/>
    <w:basedOn w:val="DefaultParagraphFont"/>
    <w:uiPriority w:val="99"/>
    <w:rsid w:val="00D47F56"/>
    <w:rPr>
      <w:rFonts w:cs="Times New Roman"/>
      <w:b/>
      <w:bCs/>
    </w:rPr>
  </w:style>
  <w:style w:type="paragraph" w:customStyle="1" w:styleId="Numberedlist">
    <w:name w:val="Numbered list"/>
    <w:basedOn w:val="BodyText"/>
    <w:uiPriority w:val="99"/>
    <w:rsid w:val="00D47F56"/>
    <w:pPr>
      <w:numPr>
        <w:numId w:val="18"/>
      </w:numPr>
      <w:tabs>
        <w:tab w:val="clear" w:pos="570"/>
        <w:tab w:val="num" w:pos="360"/>
      </w:tabs>
      <w:autoSpaceDE w:val="0"/>
      <w:autoSpaceDN w:val="0"/>
      <w:adjustRightInd w:val="0"/>
      <w:spacing w:before="60" w:line="280" w:lineRule="exact"/>
      <w:ind w:left="0" w:right="68" w:firstLine="0"/>
    </w:pPr>
    <w:rPr>
      <w:rFonts w:ascii="Arial" w:hAnsi="Arial" w:cs="Arial"/>
      <w:kern w:val="28"/>
      <w:szCs w:val="22"/>
      <w:lang w:val="en-GB"/>
    </w:rPr>
  </w:style>
  <w:style w:type="paragraph" w:styleId="BodyText">
    <w:name w:val="Body Text"/>
    <w:basedOn w:val="Normal"/>
    <w:link w:val="BodyTextChar1"/>
    <w:uiPriority w:val="99"/>
    <w:rsid w:val="00D47F56"/>
    <w:pPr>
      <w:spacing w:before="120" w:after="120" w:line="240" w:lineRule="auto"/>
      <w:jc w:val="both"/>
    </w:pPr>
    <w:rPr>
      <w:rFonts w:ascii="Book Antiqua" w:eastAsia="Times New Roman" w:hAnsi="Book Antiqua" w:cs="Book Antiqua"/>
      <w:szCs w:val="24"/>
      <w:lang w:eastAsia="en-AU"/>
    </w:rPr>
  </w:style>
  <w:style w:type="character" w:customStyle="1" w:styleId="BodyTextChar">
    <w:name w:val="Body Text Char"/>
    <w:basedOn w:val="DefaultParagraphFont"/>
    <w:uiPriority w:val="99"/>
    <w:rsid w:val="00D47F56"/>
    <w:rPr>
      <w:sz w:val="22"/>
    </w:rPr>
  </w:style>
  <w:style w:type="paragraph" w:styleId="DocumentMap">
    <w:name w:val="Document Map"/>
    <w:basedOn w:val="Normal"/>
    <w:link w:val="DocumentMapChar1"/>
    <w:uiPriority w:val="99"/>
    <w:semiHidden/>
    <w:rsid w:val="00D47F56"/>
    <w:pPr>
      <w:keepLines/>
      <w:shd w:val="clear" w:color="auto" w:fill="000080"/>
      <w:tabs>
        <w:tab w:val="left" w:pos="2943"/>
        <w:tab w:val="left" w:pos="9180"/>
      </w:tabs>
      <w:spacing w:before="20" w:after="20" w:line="240" w:lineRule="auto"/>
      <w:jc w:val="both"/>
    </w:pPr>
    <w:rPr>
      <w:rFonts w:ascii="Tahoma" w:eastAsia="Times New Roman" w:hAnsi="Tahoma" w:cs="Tahoma"/>
      <w:szCs w:val="24"/>
      <w:lang w:eastAsia="en-AU"/>
    </w:rPr>
  </w:style>
  <w:style w:type="character" w:customStyle="1" w:styleId="DocumentMapChar">
    <w:name w:val="Document Map Char"/>
    <w:basedOn w:val="DefaultParagraphFont"/>
    <w:uiPriority w:val="99"/>
    <w:semiHidden/>
    <w:rsid w:val="00D47F56"/>
    <w:rPr>
      <w:rFonts w:ascii="Tahoma" w:hAnsi="Tahoma" w:cs="Tahoma"/>
      <w:sz w:val="16"/>
      <w:szCs w:val="16"/>
    </w:rPr>
  </w:style>
  <w:style w:type="character" w:customStyle="1" w:styleId="FootnoteTextChar1">
    <w:name w:val="Footnote Text Char1"/>
    <w:basedOn w:val="DefaultParagraphFont"/>
    <w:link w:val="FootnoteText"/>
    <w:uiPriority w:val="99"/>
    <w:semiHidden/>
    <w:locked/>
    <w:rsid w:val="00D47F56"/>
    <w:rPr>
      <w:rFonts w:ascii="Book Antiqua" w:eastAsia="Times New Roman" w:hAnsi="Book Antiqua" w:cs="Book Antiqua"/>
      <w:sz w:val="14"/>
      <w:szCs w:val="14"/>
    </w:rPr>
  </w:style>
  <w:style w:type="paragraph" w:styleId="Caption">
    <w:name w:val="caption"/>
    <w:aliases w:val="Map"/>
    <w:basedOn w:val="Normal"/>
    <w:next w:val="Normal"/>
    <w:link w:val="CaptionChar1"/>
    <w:uiPriority w:val="99"/>
    <w:qFormat/>
    <w:rsid w:val="00D47F56"/>
    <w:pPr>
      <w:spacing w:before="120" w:after="120" w:line="240" w:lineRule="auto"/>
      <w:ind w:left="142"/>
    </w:pPr>
    <w:rPr>
      <w:rFonts w:ascii="Book Antiqua" w:eastAsia="Times New Roman" w:hAnsi="Book Antiqua" w:cs="Book Antiqua"/>
      <w:b/>
      <w:bCs/>
      <w:szCs w:val="24"/>
      <w:lang w:eastAsia="en-AU"/>
    </w:rPr>
  </w:style>
  <w:style w:type="paragraph" w:styleId="BodyText2">
    <w:name w:val="Body Text 2"/>
    <w:basedOn w:val="Normal"/>
    <w:link w:val="BodyText2Char1"/>
    <w:uiPriority w:val="99"/>
    <w:rsid w:val="00D47F56"/>
    <w:pPr>
      <w:spacing w:before="20" w:after="20" w:line="240" w:lineRule="auto"/>
      <w:jc w:val="center"/>
    </w:pPr>
    <w:rPr>
      <w:rFonts w:ascii="Book Antiqua" w:eastAsia="Times New Roman" w:hAnsi="Book Antiqua" w:cs="Book Antiqua"/>
      <w:sz w:val="16"/>
      <w:szCs w:val="16"/>
      <w:lang w:eastAsia="en-AU"/>
    </w:rPr>
  </w:style>
  <w:style w:type="character" w:customStyle="1" w:styleId="BodyText2Char">
    <w:name w:val="Body Text 2 Char"/>
    <w:basedOn w:val="DefaultParagraphFont"/>
    <w:uiPriority w:val="99"/>
    <w:rsid w:val="00D47F56"/>
    <w:rPr>
      <w:sz w:val="22"/>
    </w:rPr>
  </w:style>
  <w:style w:type="character" w:styleId="FollowedHyperlink">
    <w:name w:val="FollowedHyperlink"/>
    <w:basedOn w:val="DefaultParagraphFont"/>
    <w:uiPriority w:val="99"/>
    <w:rsid w:val="00D47F56"/>
    <w:rPr>
      <w:rFonts w:cs="Times New Roman"/>
      <w:color w:val="800080"/>
      <w:u w:val="single"/>
    </w:rPr>
  </w:style>
  <w:style w:type="paragraph" w:customStyle="1" w:styleId="CharCharChar">
    <w:name w:val="Char Char Char"/>
    <w:basedOn w:val="Normal"/>
    <w:uiPriority w:val="99"/>
    <w:rsid w:val="00D47F56"/>
    <w:pPr>
      <w:spacing w:before="120" w:after="120" w:line="240" w:lineRule="auto"/>
    </w:pPr>
    <w:rPr>
      <w:rFonts w:ascii="Arial" w:eastAsia="Times New Roman" w:hAnsi="Arial" w:cs="Arial"/>
      <w:szCs w:val="22"/>
    </w:rPr>
  </w:style>
  <w:style w:type="paragraph" w:customStyle="1" w:styleId="Tablenumbers">
    <w:name w:val="Table numbers"/>
    <w:basedOn w:val="Normal"/>
    <w:link w:val="TablenumbersChar"/>
    <w:uiPriority w:val="99"/>
    <w:rsid w:val="00D47F56"/>
    <w:pPr>
      <w:spacing w:before="80" w:after="120" w:line="240" w:lineRule="auto"/>
      <w:ind w:right="113"/>
      <w:jc w:val="right"/>
    </w:pPr>
    <w:rPr>
      <w:rFonts w:ascii="Arial" w:eastAsia="Times New Roman" w:hAnsi="Arial" w:cs="Arial"/>
      <w:sz w:val="18"/>
      <w:szCs w:val="18"/>
      <w:lang w:val="en-US"/>
    </w:rPr>
  </w:style>
  <w:style w:type="character" w:customStyle="1" w:styleId="TablenumbersChar">
    <w:name w:val="Table numbers Char"/>
    <w:basedOn w:val="DefaultParagraphFont"/>
    <w:link w:val="Tablenumbers"/>
    <w:uiPriority w:val="99"/>
    <w:locked/>
    <w:rsid w:val="00D47F56"/>
    <w:rPr>
      <w:rFonts w:ascii="Arial" w:eastAsia="Times New Roman" w:hAnsi="Arial" w:cs="Arial"/>
      <w:sz w:val="18"/>
      <w:szCs w:val="18"/>
      <w:lang w:val="en-US"/>
    </w:rPr>
  </w:style>
  <w:style w:type="character" w:customStyle="1" w:styleId="EmailStyle99">
    <w:name w:val="EmailStyle99"/>
    <w:basedOn w:val="DefaultParagraphFont"/>
    <w:uiPriority w:val="99"/>
    <w:semiHidden/>
    <w:rsid w:val="00D47F56"/>
    <w:rPr>
      <w:rFonts w:ascii="Arial" w:hAnsi="Arial" w:cs="Arial"/>
      <w:color w:val="000080"/>
      <w:sz w:val="20"/>
      <w:szCs w:val="20"/>
    </w:rPr>
  </w:style>
  <w:style w:type="paragraph" w:customStyle="1" w:styleId="Table">
    <w:name w:val="Table"/>
    <w:basedOn w:val="Caption"/>
    <w:link w:val="TableChar"/>
    <w:uiPriority w:val="99"/>
    <w:rsid w:val="00D47F56"/>
    <w:pPr>
      <w:spacing w:line="220" w:lineRule="exact"/>
      <w:jc w:val="both"/>
    </w:pPr>
    <w:rPr>
      <w:rFonts w:ascii="Arial" w:hAnsi="Arial" w:cs="Arial"/>
      <w:b w:val="0"/>
      <w:bCs w:val="0"/>
      <w:kern w:val="28"/>
      <w:sz w:val="20"/>
      <w:szCs w:val="20"/>
    </w:rPr>
  </w:style>
  <w:style w:type="character" w:customStyle="1" w:styleId="TableChar">
    <w:name w:val="Table Char"/>
    <w:basedOn w:val="DefaultParagraphFont"/>
    <w:link w:val="Table"/>
    <w:uiPriority w:val="99"/>
    <w:locked/>
    <w:rsid w:val="00D47F56"/>
    <w:rPr>
      <w:rFonts w:ascii="Arial" w:eastAsia="Times New Roman" w:hAnsi="Arial" w:cs="Arial"/>
      <w:kern w:val="28"/>
      <w:lang w:eastAsia="en-AU"/>
    </w:rPr>
  </w:style>
  <w:style w:type="paragraph" w:styleId="NormalWeb">
    <w:name w:val="Normal (Web)"/>
    <w:basedOn w:val="Normal"/>
    <w:uiPriority w:val="99"/>
    <w:rsid w:val="00D47F56"/>
    <w:pPr>
      <w:spacing w:before="100" w:beforeAutospacing="1" w:after="100" w:afterAutospacing="1" w:line="240" w:lineRule="auto"/>
    </w:pPr>
    <w:rPr>
      <w:rFonts w:ascii="Book Antiqua" w:eastAsia="Times New Roman" w:hAnsi="Book Antiqua" w:cs="Times New Roman"/>
      <w:szCs w:val="24"/>
      <w:lang w:val="en-US"/>
    </w:rPr>
  </w:style>
  <w:style w:type="character" w:customStyle="1" w:styleId="Heading2Char2">
    <w:name w:val="Heading 2 Char2"/>
    <w:basedOn w:val="DefaultParagraphFont"/>
    <w:link w:val="Heading2"/>
    <w:uiPriority w:val="99"/>
    <w:locked/>
    <w:rsid w:val="00D47F56"/>
    <w:rPr>
      <w:rFonts w:ascii="Book Antiqua" w:eastAsia="Times New Roman" w:hAnsi="Book Antiqua" w:cs="Book Antiqua"/>
      <w:b/>
      <w:bCs/>
      <w:kern w:val="28"/>
      <w:sz w:val="24"/>
      <w:szCs w:val="24"/>
      <w:lang w:val="en-GB"/>
    </w:rPr>
  </w:style>
  <w:style w:type="paragraph" w:customStyle="1" w:styleId="Numbers">
    <w:name w:val="Numbers"/>
    <w:basedOn w:val="Normal"/>
    <w:uiPriority w:val="99"/>
    <w:rsid w:val="00D47F56"/>
    <w:pPr>
      <w:keepNext/>
      <w:tabs>
        <w:tab w:val="num" w:pos="3087"/>
      </w:tabs>
      <w:spacing w:before="240" w:after="100" w:line="240" w:lineRule="auto"/>
      <w:ind w:left="3087" w:hanging="360"/>
      <w:jc w:val="both"/>
    </w:pPr>
    <w:rPr>
      <w:rFonts w:ascii="Book Antiqua" w:eastAsia="Times New Roman" w:hAnsi="Book Antiqua" w:cs="Book Antiqua"/>
      <w:b/>
      <w:bCs/>
      <w:szCs w:val="24"/>
      <w:lang w:eastAsia="en-AU"/>
    </w:rPr>
  </w:style>
  <w:style w:type="character" w:customStyle="1" w:styleId="GlossaryChar">
    <w:name w:val="Glossary Char"/>
    <w:basedOn w:val="DefaultParagraphFont"/>
    <w:link w:val="Glossary"/>
    <w:uiPriority w:val="99"/>
    <w:locked/>
    <w:rsid w:val="00D47F56"/>
    <w:rPr>
      <w:rFonts w:ascii="Book Antiqua" w:eastAsia="Times New Roman" w:hAnsi="Book Antiqua" w:cs="Book Antiqua"/>
      <w:sz w:val="22"/>
      <w:szCs w:val="24"/>
      <w:lang w:eastAsia="en-AU"/>
    </w:rPr>
  </w:style>
  <w:style w:type="character" w:customStyle="1" w:styleId="Heading1Char2">
    <w:name w:val="Heading 1 Char2"/>
    <w:basedOn w:val="DefaultParagraphFont"/>
    <w:link w:val="Heading1"/>
    <w:uiPriority w:val="99"/>
    <w:locked/>
    <w:rsid w:val="00D47F56"/>
    <w:rPr>
      <w:rFonts w:ascii="Book Antiqua" w:eastAsia="Times New Roman" w:hAnsi="Book Antiqua" w:cs="Book Antiqua"/>
      <w:b/>
      <w:bCs/>
      <w:kern w:val="28"/>
      <w:sz w:val="32"/>
      <w:szCs w:val="32"/>
      <w:lang w:val="en-GB" w:eastAsia="en-AU"/>
    </w:rPr>
  </w:style>
  <w:style w:type="character" w:customStyle="1" w:styleId="CaptionChar1">
    <w:name w:val="Caption Char1"/>
    <w:aliases w:val="Map Char1"/>
    <w:basedOn w:val="DefaultParagraphFont"/>
    <w:link w:val="Caption"/>
    <w:uiPriority w:val="99"/>
    <w:locked/>
    <w:rsid w:val="00D47F56"/>
    <w:rPr>
      <w:rFonts w:ascii="Book Antiqua" w:eastAsia="Times New Roman" w:hAnsi="Book Antiqua" w:cs="Book Antiqua"/>
      <w:b/>
      <w:bCs/>
      <w:sz w:val="22"/>
      <w:szCs w:val="24"/>
      <w:lang w:eastAsia="en-AU"/>
    </w:rPr>
  </w:style>
  <w:style w:type="paragraph" w:styleId="Bibliography">
    <w:name w:val="Bibliography"/>
    <w:basedOn w:val="text"/>
    <w:uiPriority w:val="99"/>
    <w:rsid w:val="00D47F56"/>
    <w:pPr>
      <w:spacing w:after="60"/>
      <w:ind w:left="567" w:hanging="567"/>
    </w:pPr>
    <w:rPr>
      <w:lang w:val="de-DE"/>
    </w:rPr>
  </w:style>
  <w:style w:type="paragraph" w:customStyle="1" w:styleId="CoverTitle2">
    <w:name w:val="CoverTitle2"/>
    <w:basedOn w:val="Normal"/>
    <w:next w:val="Normal"/>
    <w:autoRedefine/>
    <w:uiPriority w:val="99"/>
    <w:rsid w:val="00D47F56"/>
    <w:pPr>
      <w:spacing w:before="120" w:after="120" w:line="280" w:lineRule="atLeast"/>
      <w:ind w:right="68"/>
    </w:pPr>
    <w:rPr>
      <w:rFonts w:ascii="Arial" w:eastAsia="Times New Roman" w:hAnsi="Arial" w:cs="Arial"/>
      <w:color w:val="000000"/>
      <w:szCs w:val="22"/>
      <w:lang w:eastAsia="en-AU"/>
    </w:rPr>
  </w:style>
  <w:style w:type="character" w:customStyle="1" w:styleId="FooterChar1">
    <w:name w:val="Footer Char1"/>
    <w:basedOn w:val="DefaultParagraphFont"/>
    <w:uiPriority w:val="99"/>
    <w:semiHidden/>
    <w:locked/>
    <w:rsid w:val="00D47F56"/>
    <w:rPr>
      <w:rFonts w:ascii="Book Antiqua" w:hAnsi="Book Antiqua" w:cs="Book Antiqua"/>
      <w:sz w:val="16"/>
      <w:szCs w:val="16"/>
      <w:lang w:val="en-AU" w:eastAsia="en-AU"/>
    </w:rPr>
  </w:style>
  <w:style w:type="character" w:customStyle="1" w:styleId="HeaderChar1">
    <w:name w:val="Header Char1"/>
    <w:basedOn w:val="DefaultParagraphFont"/>
    <w:uiPriority w:val="99"/>
    <w:semiHidden/>
    <w:locked/>
    <w:rsid w:val="00D47F56"/>
    <w:rPr>
      <w:rFonts w:ascii="Book Antiqua" w:hAnsi="Book Antiqua" w:cs="Book Antiqua"/>
      <w:sz w:val="24"/>
      <w:szCs w:val="24"/>
      <w:lang w:val="en-AU" w:eastAsia="en-AU"/>
    </w:rPr>
  </w:style>
  <w:style w:type="paragraph" w:customStyle="1" w:styleId="NormalArial">
    <w:name w:val="Normal + Arial"/>
    <w:basedOn w:val="Normal"/>
    <w:uiPriority w:val="99"/>
    <w:rsid w:val="00D47F56"/>
    <w:pPr>
      <w:tabs>
        <w:tab w:val="num" w:pos="360"/>
      </w:tabs>
      <w:spacing w:before="120" w:after="120" w:line="240" w:lineRule="auto"/>
      <w:ind w:left="360" w:hanging="360"/>
    </w:pPr>
    <w:rPr>
      <w:rFonts w:ascii="Arial" w:eastAsia="Times New Roman" w:hAnsi="Arial" w:cs="Arial"/>
      <w:szCs w:val="22"/>
      <w:lang w:eastAsia="en-AU"/>
    </w:rPr>
  </w:style>
  <w:style w:type="paragraph" w:styleId="Quote">
    <w:name w:val="Quote"/>
    <w:basedOn w:val="text"/>
    <w:link w:val="QuoteChar"/>
    <w:uiPriority w:val="99"/>
    <w:rsid w:val="00D47F56"/>
    <w:pPr>
      <w:ind w:left="567"/>
    </w:pPr>
    <w:rPr>
      <w:i/>
      <w:iCs/>
    </w:rPr>
  </w:style>
  <w:style w:type="character" w:customStyle="1" w:styleId="QuoteChar">
    <w:name w:val="Quote Char"/>
    <w:basedOn w:val="DefaultParagraphFont"/>
    <w:link w:val="Quote"/>
    <w:uiPriority w:val="99"/>
    <w:rsid w:val="00D47F56"/>
    <w:rPr>
      <w:rFonts w:ascii="Book Antiqua" w:eastAsia="Times New Roman" w:hAnsi="Book Antiqua" w:cs="Book Antiqua"/>
      <w:i/>
      <w:iCs/>
      <w:sz w:val="22"/>
      <w:szCs w:val="22"/>
      <w:lang w:eastAsia="en-AU"/>
    </w:rPr>
  </w:style>
  <w:style w:type="character" w:customStyle="1" w:styleId="BodyTextChar1">
    <w:name w:val="Body Text Char1"/>
    <w:basedOn w:val="DefaultParagraphFont"/>
    <w:link w:val="BodyText"/>
    <w:uiPriority w:val="99"/>
    <w:locked/>
    <w:rsid w:val="00D47F56"/>
    <w:rPr>
      <w:rFonts w:ascii="Book Antiqua" w:eastAsia="Times New Roman" w:hAnsi="Book Antiqua" w:cs="Book Antiqua"/>
      <w:sz w:val="22"/>
      <w:szCs w:val="24"/>
      <w:lang w:eastAsia="en-AU"/>
    </w:rPr>
  </w:style>
  <w:style w:type="character" w:customStyle="1" w:styleId="Heading3Char1">
    <w:name w:val="Heading 3 Char1"/>
    <w:basedOn w:val="DefaultParagraphFont"/>
    <w:link w:val="Heading3"/>
    <w:uiPriority w:val="99"/>
    <w:locked/>
    <w:rsid w:val="00D47F56"/>
    <w:rPr>
      <w:rFonts w:ascii="Book Antiqua" w:eastAsia="Times New Roman" w:hAnsi="Book Antiqua" w:cs="Book Antiqua"/>
      <w:b/>
      <w:bCs/>
      <w:kern w:val="28"/>
      <w:sz w:val="22"/>
      <w:szCs w:val="22"/>
      <w:lang w:val="en-GB"/>
    </w:rPr>
  </w:style>
  <w:style w:type="character" w:customStyle="1" w:styleId="Heading4Char1">
    <w:name w:val="Heading 4 Char1"/>
    <w:basedOn w:val="DefaultParagraphFont"/>
    <w:link w:val="Heading4"/>
    <w:uiPriority w:val="99"/>
    <w:locked/>
    <w:rsid w:val="00D47F56"/>
    <w:rPr>
      <w:rFonts w:ascii="Book Antiqua" w:eastAsia="Times New Roman" w:hAnsi="Book Antiqua" w:cs="Book Antiqua"/>
      <w:i/>
      <w:iCs/>
      <w:sz w:val="22"/>
      <w:szCs w:val="22"/>
      <w:lang w:eastAsia="en-AU"/>
    </w:rPr>
  </w:style>
  <w:style w:type="character" w:customStyle="1" w:styleId="Heading5Char1">
    <w:name w:val="Heading 5 Char1"/>
    <w:basedOn w:val="DefaultParagraphFont"/>
    <w:link w:val="Heading5"/>
    <w:uiPriority w:val="99"/>
    <w:locked/>
    <w:rsid w:val="00D47F56"/>
    <w:rPr>
      <w:rFonts w:ascii="Book Antiqua" w:eastAsia="Times New Roman" w:hAnsi="Book Antiqua" w:cs="Book Antiqua"/>
      <w:b/>
      <w:bCs/>
      <w:lang w:eastAsia="en-AU"/>
    </w:rPr>
  </w:style>
  <w:style w:type="character" w:customStyle="1" w:styleId="Heading6Char1">
    <w:name w:val="Heading 6 Char1"/>
    <w:basedOn w:val="DefaultParagraphFont"/>
    <w:link w:val="Heading6"/>
    <w:uiPriority w:val="99"/>
    <w:locked/>
    <w:rsid w:val="00D47F56"/>
    <w:rPr>
      <w:rFonts w:ascii="Book Antiqua" w:eastAsia="Times New Roman" w:hAnsi="Book Antiqua" w:cs="Times New Roman"/>
      <w:i/>
      <w:iCs/>
      <w:sz w:val="22"/>
      <w:szCs w:val="22"/>
      <w:lang w:eastAsia="en-AU"/>
    </w:rPr>
  </w:style>
  <w:style w:type="character" w:customStyle="1" w:styleId="Heading7Char1">
    <w:name w:val="Heading 7 Char1"/>
    <w:basedOn w:val="DefaultParagraphFont"/>
    <w:link w:val="Heading7"/>
    <w:uiPriority w:val="99"/>
    <w:locked/>
    <w:rsid w:val="00D47F56"/>
    <w:rPr>
      <w:rFonts w:ascii="Arial" w:eastAsia="Times New Roman" w:hAnsi="Arial" w:cs="Arial"/>
      <w:lang w:eastAsia="en-AU"/>
    </w:rPr>
  </w:style>
  <w:style w:type="character" w:customStyle="1" w:styleId="Heading8Char1">
    <w:name w:val="Heading 8 Char1"/>
    <w:basedOn w:val="DefaultParagraphFont"/>
    <w:link w:val="Heading8"/>
    <w:uiPriority w:val="99"/>
    <w:locked/>
    <w:rsid w:val="00D47F56"/>
    <w:rPr>
      <w:rFonts w:ascii="Arial" w:eastAsia="Times New Roman" w:hAnsi="Arial" w:cs="Arial"/>
      <w:i/>
      <w:iCs/>
      <w:lang w:eastAsia="en-AU"/>
    </w:rPr>
  </w:style>
  <w:style w:type="character" w:customStyle="1" w:styleId="Heading9Char1">
    <w:name w:val="Heading 9 Char1"/>
    <w:basedOn w:val="DefaultParagraphFont"/>
    <w:link w:val="Heading9"/>
    <w:uiPriority w:val="99"/>
    <w:locked/>
    <w:rsid w:val="00D47F56"/>
    <w:rPr>
      <w:rFonts w:ascii="Arial" w:eastAsia="Times New Roman" w:hAnsi="Arial" w:cs="Arial"/>
      <w:b/>
      <w:bCs/>
      <w:i/>
      <w:iCs/>
      <w:sz w:val="18"/>
      <w:szCs w:val="18"/>
      <w:lang w:eastAsia="en-AU"/>
    </w:rPr>
  </w:style>
  <w:style w:type="paragraph" w:customStyle="1" w:styleId="PresentationDate">
    <w:name w:val="Presentation Date"/>
    <w:basedOn w:val="ListBullet"/>
    <w:uiPriority w:val="99"/>
    <w:semiHidden/>
    <w:rsid w:val="00D47F56"/>
    <w:pPr>
      <w:numPr>
        <w:numId w:val="0"/>
      </w:numPr>
      <w:spacing w:line="312" w:lineRule="auto"/>
    </w:pPr>
    <w:rPr>
      <w:sz w:val="14"/>
      <w:szCs w:val="14"/>
      <w:lang w:val="en-US" w:eastAsia="en-US"/>
    </w:rPr>
  </w:style>
  <w:style w:type="paragraph" w:styleId="ListBullet">
    <w:name w:val="List Bullet"/>
    <w:basedOn w:val="BodyText"/>
    <w:link w:val="ListBulletChar1"/>
    <w:autoRedefine/>
    <w:uiPriority w:val="99"/>
    <w:rsid w:val="00D47F56"/>
    <w:pPr>
      <w:numPr>
        <w:numId w:val="19"/>
      </w:numPr>
      <w:tabs>
        <w:tab w:val="clear" w:pos="360"/>
      </w:tabs>
      <w:autoSpaceDE w:val="0"/>
      <w:autoSpaceDN w:val="0"/>
      <w:adjustRightInd w:val="0"/>
      <w:spacing w:before="60"/>
      <w:ind w:left="357" w:right="68" w:hanging="357"/>
    </w:pPr>
    <w:rPr>
      <w:rFonts w:cs="Times New Roman"/>
      <w:kern w:val="28"/>
      <w:szCs w:val="22"/>
      <w:lang w:val="en-GB"/>
    </w:rPr>
  </w:style>
  <w:style w:type="character" w:customStyle="1" w:styleId="BalloonTextChar1">
    <w:name w:val="Balloon Text Char1"/>
    <w:basedOn w:val="DefaultParagraphFont"/>
    <w:link w:val="BalloonText"/>
    <w:uiPriority w:val="99"/>
    <w:semiHidden/>
    <w:locked/>
    <w:rsid w:val="00D47F56"/>
    <w:rPr>
      <w:rFonts w:ascii="Tahoma" w:eastAsia="Times New Roman" w:hAnsi="Tahoma" w:cs="Tahoma"/>
      <w:sz w:val="16"/>
      <w:szCs w:val="16"/>
      <w:lang w:eastAsia="en-AU"/>
    </w:rPr>
  </w:style>
  <w:style w:type="character" w:customStyle="1" w:styleId="CharChar1">
    <w:name w:val="Char Char1"/>
    <w:basedOn w:val="DefaultParagraphFont"/>
    <w:uiPriority w:val="99"/>
    <w:rsid w:val="00D47F56"/>
    <w:rPr>
      <w:rFonts w:ascii="Arial" w:hAnsi="Arial" w:cs="Arial"/>
      <w:color w:val="000000"/>
      <w:sz w:val="24"/>
      <w:szCs w:val="24"/>
      <w:lang w:val="en-AU" w:eastAsia="en-AU"/>
    </w:rPr>
  </w:style>
  <w:style w:type="paragraph" w:customStyle="1" w:styleId="Reportbody">
    <w:name w:val="Report_body"/>
    <w:basedOn w:val="Normal"/>
    <w:uiPriority w:val="99"/>
    <w:semiHidden/>
    <w:rsid w:val="00D47F56"/>
    <w:pPr>
      <w:spacing w:before="120" w:after="120" w:line="260" w:lineRule="exact"/>
    </w:pPr>
    <w:rPr>
      <w:rFonts w:ascii="Arial" w:eastAsia="MS Mincho" w:hAnsi="Arial" w:cs="Arial"/>
      <w:szCs w:val="22"/>
      <w:lang w:val="en-US"/>
    </w:rPr>
  </w:style>
  <w:style w:type="character" w:customStyle="1" w:styleId="ReportbodyChar">
    <w:name w:val="Report_body Char"/>
    <w:basedOn w:val="DefaultParagraphFont"/>
    <w:uiPriority w:val="99"/>
    <w:rsid w:val="00D47F56"/>
    <w:rPr>
      <w:rFonts w:ascii="Arial" w:eastAsia="MS Mincho" w:hAnsi="Arial" w:cs="Arial"/>
      <w:sz w:val="24"/>
      <w:szCs w:val="24"/>
      <w:lang w:val="en-US" w:eastAsia="en-US"/>
    </w:rPr>
  </w:style>
  <w:style w:type="paragraph" w:customStyle="1" w:styleId="CoverTitle1">
    <w:name w:val="CoverTitle1"/>
    <w:basedOn w:val="Normal"/>
    <w:autoRedefine/>
    <w:uiPriority w:val="99"/>
    <w:rsid w:val="00D47F56"/>
    <w:pPr>
      <w:spacing w:before="120" w:after="120" w:line="240" w:lineRule="auto"/>
      <w:ind w:left="180" w:hanging="180"/>
      <w:jc w:val="both"/>
    </w:pPr>
    <w:rPr>
      <w:rFonts w:ascii="Arial" w:eastAsia="Times New Roman" w:hAnsi="Arial" w:cs="Arial"/>
      <w:sz w:val="36"/>
      <w:szCs w:val="36"/>
      <w:lang w:eastAsia="en-AU"/>
    </w:rPr>
  </w:style>
  <w:style w:type="character" w:customStyle="1" w:styleId="CoverTitle2Char">
    <w:name w:val="CoverTitle2 Char"/>
    <w:basedOn w:val="DefaultParagraphFont"/>
    <w:uiPriority w:val="99"/>
    <w:rsid w:val="00D47F56"/>
    <w:rPr>
      <w:rFonts w:ascii="Arial" w:hAnsi="Arial" w:cs="Arial"/>
      <w:color w:val="000000"/>
      <w:sz w:val="22"/>
      <w:szCs w:val="22"/>
      <w:lang w:val="en-AU" w:eastAsia="en-AU"/>
    </w:rPr>
  </w:style>
  <w:style w:type="character" w:customStyle="1" w:styleId="CoverTitle1Char">
    <w:name w:val="CoverTitle1 Char"/>
    <w:basedOn w:val="DefaultParagraphFont"/>
    <w:uiPriority w:val="99"/>
    <w:rsid w:val="00D47F56"/>
    <w:rPr>
      <w:rFonts w:ascii="Arial" w:hAnsi="Arial" w:cs="Arial"/>
      <w:sz w:val="24"/>
      <w:szCs w:val="24"/>
      <w:lang w:val="en-AU" w:eastAsia="en-AU"/>
    </w:rPr>
  </w:style>
  <w:style w:type="paragraph" w:customStyle="1" w:styleId="CoverTitle3">
    <w:name w:val="CoverTitle3"/>
    <w:basedOn w:val="Normal"/>
    <w:uiPriority w:val="99"/>
    <w:semiHidden/>
    <w:rsid w:val="00D47F56"/>
    <w:pPr>
      <w:spacing w:before="100" w:after="100" w:line="240" w:lineRule="auto"/>
    </w:pPr>
    <w:rPr>
      <w:rFonts w:ascii="Arial" w:eastAsia="Times New Roman" w:hAnsi="Arial" w:cs="Arial"/>
      <w:color w:val="FFFFFF"/>
      <w:sz w:val="18"/>
      <w:szCs w:val="18"/>
      <w:lang w:eastAsia="en-AU"/>
    </w:rPr>
  </w:style>
  <w:style w:type="paragraph" w:customStyle="1" w:styleId="Notice">
    <w:name w:val="Notice"/>
    <w:basedOn w:val="BodyText"/>
    <w:uiPriority w:val="99"/>
    <w:semiHidden/>
    <w:rsid w:val="00D47F56"/>
    <w:pPr>
      <w:shd w:val="clear" w:color="auto" w:fill="D9D9D9"/>
      <w:autoSpaceDE w:val="0"/>
      <w:autoSpaceDN w:val="0"/>
      <w:adjustRightInd w:val="0"/>
      <w:spacing w:before="60"/>
      <w:ind w:right="68"/>
    </w:pPr>
    <w:rPr>
      <w:rFonts w:ascii="Arial" w:hAnsi="Arial" w:cs="Arial"/>
      <w:kern w:val="28"/>
      <w:szCs w:val="22"/>
      <w:lang w:val="en-GB"/>
    </w:rPr>
  </w:style>
  <w:style w:type="character" w:customStyle="1" w:styleId="Red">
    <w:name w:val="Red"/>
    <w:basedOn w:val="DefaultParagraphFont"/>
    <w:uiPriority w:val="99"/>
    <w:rsid w:val="00D47F56"/>
    <w:rPr>
      <w:rFonts w:ascii="Arial" w:hAnsi="Arial" w:cs="Arial"/>
      <w:color w:val="FF0000"/>
      <w:sz w:val="22"/>
      <w:szCs w:val="22"/>
    </w:rPr>
  </w:style>
  <w:style w:type="character" w:customStyle="1" w:styleId="CharChar17">
    <w:name w:val="Char Char17"/>
    <w:basedOn w:val="DefaultParagraphFont"/>
    <w:uiPriority w:val="99"/>
    <w:semiHidden/>
    <w:locked/>
    <w:rsid w:val="00D47F56"/>
    <w:rPr>
      <w:rFonts w:ascii="Book Antiqua" w:hAnsi="Book Antiqua" w:cs="Book Antiqua"/>
      <w:lang w:val="en-AU" w:eastAsia="en-AU"/>
    </w:rPr>
  </w:style>
  <w:style w:type="character" w:customStyle="1" w:styleId="CharChar12">
    <w:name w:val="Char Char12"/>
    <w:basedOn w:val="CharChar17"/>
    <w:uiPriority w:val="99"/>
    <w:semiHidden/>
    <w:locked/>
    <w:rsid w:val="00D47F56"/>
    <w:rPr>
      <w:rFonts w:ascii="Book Antiqua" w:hAnsi="Book Antiqua" w:cs="Book Antiqua"/>
      <w:b/>
      <w:bCs/>
      <w:lang w:val="en-AU" w:eastAsia="en-AU"/>
    </w:rPr>
  </w:style>
  <w:style w:type="character" w:customStyle="1" w:styleId="DocumentMapChar1">
    <w:name w:val="Document Map Char1"/>
    <w:basedOn w:val="DefaultParagraphFont"/>
    <w:link w:val="DocumentMap"/>
    <w:uiPriority w:val="99"/>
    <w:semiHidden/>
    <w:locked/>
    <w:rsid w:val="00D47F56"/>
    <w:rPr>
      <w:rFonts w:ascii="Tahoma" w:eastAsia="Times New Roman" w:hAnsi="Tahoma" w:cs="Tahoma"/>
      <w:sz w:val="22"/>
      <w:szCs w:val="24"/>
      <w:shd w:val="clear" w:color="auto" w:fill="000080"/>
      <w:lang w:eastAsia="en-AU"/>
    </w:rPr>
  </w:style>
  <w:style w:type="character" w:styleId="EndnoteReference">
    <w:name w:val="endnote reference"/>
    <w:basedOn w:val="DefaultParagraphFont"/>
    <w:uiPriority w:val="99"/>
    <w:semiHidden/>
    <w:rsid w:val="00D47F56"/>
    <w:rPr>
      <w:rFonts w:cs="Times New Roman"/>
      <w:vertAlign w:val="superscript"/>
    </w:rPr>
  </w:style>
  <w:style w:type="paragraph" w:styleId="EndnoteText">
    <w:name w:val="endnote text"/>
    <w:basedOn w:val="Normal"/>
    <w:link w:val="EndnoteTextChar1"/>
    <w:uiPriority w:val="99"/>
    <w:semiHidden/>
    <w:rsid w:val="00D47F56"/>
    <w:pPr>
      <w:spacing w:before="120" w:after="120" w:line="240" w:lineRule="auto"/>
    </w:pPr>
    <w:rPr>
      <w:rFonts w:ascii="Arial" w:eastAsia="Times New Roman" w:hAnsi="Arial" w:cs="Arial"/>
      <w:sz w:val="20"/>
      <w:lang w:eastAsia="en-AU"/>
    </w:rPr>
  </w:style>
  <w:style w:type="character" w:customStyle="1" w:styleId="EndnoteTextChar">
    <w:name w:val="Endnote Text Char"/>
    <w:basedOn w:val="DefaultParagraphFont"/>
    <w:uiPriority w:val="99"/>
    <w:semiHidden/>
    <w:rsid w:val="00D47F56"/>
  </w:style>
  <w:style w:type="character" w:customStyle="1" w:styleId="EndnoteTextChar1">
    <w:name w:val="Endnote Text Char1"/>
    <w:basedOn w:val="DefaultParagraphFont"/>
    <w:link w:val="EndnoteText"/>
    <w:uiPriority w:val="99"/>
    <w:semiHidden/>
    <w:locked/>
    <w:rsid w:val="00D47F56"/>
    <w:rPr>
      <w:rFonts w:ascii="Arial" w:eastAsia="Times New Roman" w:hAnsi="Arial" w:cs="Arial"/>
      <w:lang w:eastAsia="en-AU"/>
    </w:rPr>
  </w:style>
  <w:style w:type="paragraph" w:styleId="Index1">
    <w:name w:val="index 1"/>
    <w:basedOn w:val="Normal"/>
    <w:next w:val="Normal"/>
    <w:autoRedefine/>
    <w:uiPriority w:val="99"/>
    <w:semiHidden/>
    <w:rsid w:val="00D47F56"/>
    <w:pPr>
      <w:spacing w:before="120" w:after="120" w:line="240" w:lineRule="auto"/>
      <w:ind w:left="220" w:hanging="220"/>
    </w:pPr>
    <w:rPr>
      <w:rFonts w:ascii="Arial" w:eastAsia="Times New Roman" w:hAnsi="Arial" w:cs="Arial"/>
      <w:szCs w:val="22"/>
      <w:lang w:eastAsia="en-AU"/>
    </w:rPr>
  </w:style>
  <w:style w:type="paragraph" w:styleId="Index2">
    <w:name w:val="index 2"/>
    <w:basedOn w:val="Normal"/>
    <w:next w:val="Normal"/>
    <w:autoRedefine/>
    <w:uiPriority w:val="99"/>
    <w:semiHidden/>
    <w:rsid w:val="00D47F56"/>
    <w:pPr>
      <w:spacing w:before="120" w:after="120" w:line="240" w:lineRule="auto"/>
      <w:ind w:left="440" w:hanging="220"/>
    </w:pPr>
    <w:rPr>
      <w:rFonts w:ascii="Arial" w:eastAsia="Times New Roman" w:hAnsi="Arial" w:cs="Arial"/>
      <w:szCs w:val="22"/>
      <w:lang w:eastAsia="en-AU"/>
    </w:rPr>
  </w:style>
  <w:style w:type="paragraph" w:styleId="Index3">
    <w:name w:val="index 3"/>
    <w:basedOn w:val="Normal"/>
    <w:next w:val="Normal"/>
    <w:autoRedefine/>
    <w:uiPriority w:val="99"/>
    <w:semiHidden/>
    <w:rsid w:val="00D47F56"/>
    <w:pPr>
      <w:spacing w:before="120" w:after="120" w:line="240" w:lineRule="auto"/>
      <w:ind w:left="660" w:hanging="220"/>
    </w:pPr>
    <w:rPr>
      <w:rFonts w:ascii="Arial" w:eastAsia="Times New Roman" w:hAnsi="Arial" w:cs="Arial"/>
      <w:szCs w:val="22"/>
      <w:lang w:eastAsia="en-AU"/>
    </w:rPr>
  </w:style>
  <w:style w:type="paragraph" w:styleId="Index4">
    <w:name w:val="index 4"/>
    <w:basedOn w:val="Normal"/>
    <w:next w:val="Normal"/>
    <w:autoRedefine/>
    <w:uiPriority w:val="99"/>
    <w:semiHidden/>
    <w:rsid w:val="00D47F56"/>
    <w:pPr>
      <w:spacing w:before="120" w:after="120" w:line="240" w:lineRule="auto"/>
      <w:ind w:left="880" w:hanging="220"/>
    </w:pPr>
    <w:rPr>
      <w:rFonts w:ascii="Arial" w:eastAsia="Times New Roman" w:hAnsi="Arial" w:cs="Arial"/>
      <w:szCs w:val="22"/>
      <w:lang w:eastAsia="en-AU"/>
    </w:rPr>
  </w:style>
  <w:style w:type="paragraph" w:styleId="Index5">
    <w:name w:val="index 5"/>
    <w:basedOn w:val="Normal"/>
    <w:next w:val="Normal"/>
    <w:autoRedefine/>
    <w:uiPriority w:val="99"/>
    <w:semiHidden/>
    <w:rsid w:val="00D47F56"/>
    <w:pPr>
      <w:spacing w:before="120" w:after="120" w:line="240" w:lineRule="auto"/>
      <w:ind w:left="1100" w:hanging="220"/>
    </w:pPr>
    <w:rPr>
      <w:rFonts w:ascii="Arial" w:eastAsia="Times New Roman" w:hAnsi="Arial" w:cs="Arial"/>
      <w:szCs w:val="22"/>
      <w:lang w:eastAsia="en-AU"/>
    </w:rPr>
  </w:style>
  <w:style w:type="paragraph" w:styleId="Index6">
    <w:name w:val="index 6"/>
    <w:basedOn w:val="Normal"/>
    <w:next w:val="Normal"/>
    <w:autoRedefine/>
    <w:uiPriority w:val="99"/>
    <w:semiHidden/>
    <w:rsid w:val="00D47F56"/>
    <w:pPr>
      <w:spacing w:before="120" w:after="120" w:line="240" w:lineRule="auto"/>
      <w:ind w:left="1320" w:hanging="220"/>
    </w:pPr>
    <w:rPr>
      <w:rFonts w:ascii="Arial" w:eastAsia="Times New Roman" w:hAnsi="Arial" w:cs="Arial"/>
      <w:szCs w:val="22"/>
      <w:lang w:eastAsia="en-AU"/>
    </w:rPr>
  </w:style>
  <w:style w:type="paragraph" w:styleId="Index7">
    <w:name w:val="index 7"/>
    <w:basedOn w:val="Normal"/>
    <w:next w:val="Normal"/>
    <w:autoRedefine/>
    <w:uiPriority w:val="99"/>
    <w:semiHidden/>
    <w:rsid w:val="00D47F56"/>
    <w:pPr>
      <w:spacing w:before="120" w:after="120" w:line="240" w:lineRule="auto"/>
      <w:ind w:left="1540" w:hanging="220"/>
    </w:pPr>
    <w:rPr>
      <w:rFonts w:ascii="Arial" w:eastAsia="Times New Roman" w:hAnsi="Arial" w:cs="Arial"/>
      <w:szCs w:val="22"/>
      <w:lang w:eastAsia="en-AU"/>
    </w:rPr>
  </w:style>
  <w:style w:type="paragraph" w:styleId="Index8">
    <w:name w:val="index 8"/>
    <w:basedOn w:val="Normal"/>
    <w:next w:val="Normal"/>
    <w:autoRedefine/>
    <w:uiPriority w:val="99"/>
    <w:semiHidden/>
    <w:rsid w:val="00D47F56"/>
    <w:pPr>
      <w:spacing w:before="120" w:after="120" w:line="240" w:lineRule="auto"/>
      <w:ind w:left="1760" w:hanging="220"/>
    </w:pPr>
    <w:rPr>
      <w:rFonts w:ascii="Arial" w:eastAsia="Times New Roman" w:hAnsi="Arial" w:cs="Arial"/>
      <w:szCs w:val="22"/>
      <w:lang w:eastAsia="en-AU"/>
    </w:rPr>
  </w:style>
  <w:style w:type="paragraph" w:styleId="Index9">
    <w:name w:val="index 9"/>
    <w:basedOn w:val="Normal"/>
    <w:next w:val="Normal"/>
    <w:autoRedefine/>
    <w:uiPriority w:val="99"/>
    <w:semiHidden/>
    <w:rsid w:val="00D47F56"/>
    <w:pPr>
      <w:spacing w:before="120" w:after="120" w:line="240" w:lineRule="auto"/>
      <w:ind w:left="1980" w:hanging="220"/>
    </w:pPr>
    <w:rPr>
      <w:rFonts w:ascii="Arial" w:eastAsia="Times New Roman" w:hAnsi="Arial" w:cs="Arial"/>
      <w:szCs w:val="22"/>
      <w:lang w:eastAsia="en-AU"/>
    </w:rPr>
  </w:style>
  <w:style w:type="paragraph" w:styleId="IndexHeading">
    <w:name w:val="index heading"/>
    <w:basedOn w:val="Normal"/>
    <w:next w:val="Index1"/>
    <w:uiPriority w:val="99"/>
    <w:semiHidden/>
    <w:rsid w:val="00D47F56"/>
    <w:pPr>
      <w:spacing w:before="120" w:after="120" w:line="240" w:lineRule="auto"/>
    </w:pPr>
    <w:rPr>
      <w:rFonts w:ascii="Arial" w:eastAsia="Times New Roman" w:hAnsi="Arial" w:cs="Arial"/>
      <w:b/>
      <w:bCs/>
      <w:szCs w:val="22"/>
      <w:lang w:eastAsia="en-AU"/>
    </w:rPr>
  </w:style>
  <w:style w:type="paragraph" w:styleId="MacroText">
    <w:name w:val="macro"/>
    <w:link w:val="MacroTextChar1"/>
    <w:uiPriority w:val="99"/>
    <w:semiHidden/>
    <w:rsid w:val="00D47F5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uiPriority w:val="99"/>
    <w:semiHidden/>
    <w:rsid w:val="00D47F56"/>
    <w:rPr>
      <w:rFonts w:ascii="Consolas" w:hAnsi="Consolas" w:cs="Consolas"/>
    </w:rPr>
  </w:style>
  <w:style w:type="character" w:customStyle="1" w:styleId="MacroTextChar1">
    <w:name w:val="Macro Text Char1"/>
    <w:basedOn w:val="DefaultParagraphFont"/>
    <w:link w:val="MacroText"/>
    <w:uiPriority w:val="99"/>
    <w:semiHidden/>
    <w:locked/>
    <w:rsid w:val="00D47F56"/>
    <w:rPr>
      <w:rFonts w:ascii="Courier New" w:eastAsia="Times New Roman" w:hAnsi="Courier New" w:cs="Courier New"/>
      <w:lang w:eastAsia="en-AU"/>
    </w:rPr>
  </w:style>
  <w:style w:type="paragraph" w:styleId="TOAHeading">
    <w:name w:val="toa heading"/>
    <w:basedOn w:val="Normal"/>
    <w:next w:val="Normal"/>
    <w:uiPriority w:val="99"/>
    <w:semiHidden/>
    <w:rsid w:val="00D47F56"/>
    <w:pPr>
      <w:spacing w:before="120" w:after="120" w:line="240" w:lineRule="auto"/>
    </w:pPr>
    <w:rPr>
      <w:rFonts w:ascii="Arial" w:eastAsia="Times New Roman" w:hAnsi="Arial" w:cs="Arial"/>
      <w:b/>
      <w:bCs/>
      <w:szCs w:val="24"/>
      <w:lang w:eastAsia="en-AU"/>
    </w:rPr>
  </w:style>
  <w:style w:type="character" w:customStyle="1" w:styleId="CharChar">
    <w:name w:val="Char Char"/>
    <w:basedOn w:val="DefaultParagraphFont"/>
    <w:uiPriority w:val="99"/>
    <w:rsid w:val="00D47F56"/>
    <w:rPr>
      <w:rFonts w:ascii="Arial Bold" w:hAnsi="Arial Bold" w:cs="Arial Bold"/>
      <w:b/>
      <w:bCs/>
      <w:caps/>
      <w:sz w:val="24"/>
      <w:szCs w:val="24"/>
      <w:lang w:val="en-AU" w:eastAsia="en-AU"/>
    </w:rPr>
  </w:style>
  <w:style w:type="paragraph" w:customStyle="1" w:styleId="Tableheading0">
    <w:name w:val="Table heading"/>
    <w:basedOn w:val="Caption"/>
    <w:next w:val="TableText0"/>
    <w:autoRedefine/>
    <w:uiPriority w:val="99"/>
    <w:semiHidden/>
    <w:rsid w:val="00D47F56"/>
    <w:pPr>
      <w:keepNext/>
      <w:spacing w:before="0" w:after="0" w:line="240" w:lineRule="atLeast"/>
    </w:pPr>
    <w:rPr>
      <w:rFonts w:ascii="Arial" w:hAnsi="Arial" w:cs="Arial"/>
      <w:b w:val="0"/>
      <w:bCs w:val="0"/>
      <w:color w:val="000000"/>
      <w:sz w:val="20"/>
      <w:szCs w:val="20"/>
    </w:rPr>
  </w:style>
  <w:style w:type="paragraph" w:customStyle="1" w:styleId="CommercialinConfidence">
    <w:name w:val="Commercial in Confidence"/>
    <w:basedOn w:val="Heading2"/>
    <w:uiPriority w:val="99"/>
    <w:semiHidden/>
    <w:rsid w:val="00D47F56"/>
    <w:pPr>
      <w:tabs>
        <w:tab w:val="num" w:pos="360"/>
      </w:tabs>
      <w:spacing w:before="0" w:after="4" w:line="280" w:lineRule="exact"/>
      <w:ind w:left="360" w:hanging="360"/>
    </w:pPr>
    <w:rPr>
      <w:rFonts w:ascii="Arial" w:hAnsi="Arial" w:cs="Arial"/>
      <w:color w:val="000000"/>
      <w:kern w:val="0"/>
      <w:sz w:val="28"/>
      <w:szCs w:val="28"/>
      <w:lang w:val="en-US"/>
    </w:rPr>
  </w:style>
  <w:style w:type="character" w:customStyle="1" w:styleId="BodyText2Char1">
    <w:name w:val="Body Text 2 Char1"/>
    <w:basedOn w:val="DefaultParagraphFont"/>
    <w:link w:val="BodyText2"/>
    <w:uiPriority w:val="99"/>
    <w:locked/>
    <w:rsid w:val="00D47F56"/>
    <w:rPr>
      <w:rFonts w:ascii="Book Antiqua" w:eastAsia="Times New Roman" w:hAnsi="Book Antiqua" w:cs="Book Antiqua"/>
      <w:sz w:val="16"/>
      <w:szCs w:val="16"/>
      <w:lang w:eastAsia="en-AU"/>
    </w:rPr>
  </w:style>
  <w:style w:type="paragraph" w:customStyle="1" w:styleId="Dot1">
    <w:name w:val="Dot 1"/>
    <w:basedOn w:val="BodyText"/>
    <w:uiPriority w:val="99"/>
    <w:semiHidden/>
    <w:rsid w:val="00D47F56"/>
    <w:pPr>
      <w:tabs>
        <w:tab w:val="left" w:pos="360"/>
      </w:tabs>
      <w:autoSpaceDE w:val="0"/>
      <w:autoSpaceDN w:val="0"/>
      <w:adjustRightInd w:val="0"/>
      <w:spacing w:before="60" w:after="160" w:line="280" w:lineRule="exact"/>
      <w:ind w:left="357" w:right="68" w:hanging="357"/>
    </w:pPr>
    <w:rPr>
      <w:rFonts w:ascii="Arial" w:hAnsi="Arial" w:cs="Arial"/>
      <w:kern w:val="28"/>
      <w:szCs w:val="22"/>
      <w:lang w:val="en-GB"/>
    </w:rPr>
  </w:style>
  <w:style w:type="paragraph" w:customStyle="1" w:styleId="Cover-Title">
    <w:name w:val="Cover - Title"/>
    <w:basedOn w:val="Heading1"/>
    <w:uiPriority w:val="99"/>
    <w:semiHidden/>
    <w:rsid w:val="00D47F56"/>
    <w:pPr>
      <w:keepNext w:val="0"/>
      <w:tabs>
        <w:tab w:val="clear" w:pos="720"/>
        <w:tab w:val="clear" w:pos="9072"/>
        <w:tab w:val="num" w:pos="360"/>
      </w:tabs>
      <w:spacing w:before="360" w:after="240"/>
      <w:ind w:left="360" w:hanging="360"/>
    </w:pPr>
    <w:rPr>
      <w:rFonts w:ascii="Arial" w:hAnsi="Arial" w:cs="Arial"/>
      <w:kern w:val="32"/>
      <w:sz w:val="36"/>
      <w:szCs w:val="36"/>
    </w:rPr>
  </w:style>
  <w:style w:type="character" w:customStyle="1" w:styleId="CharChar2">
    <w:name w:val="Char Char2"/>
    <w:basedOn w:val="DefaultParagraphFont"/>
    <w:uiPriority w:val="99"/>
    <w:rsid w:val="00D47F56"/>
    <w:rPr>
      <w:rFonts w:ascii="Arial" w:hAnsi="Arial" w:cs="Arial"/>
      <w:kern w:val="28"/>
      <w:sz w:val="18"/>
      <w:szCs w:val="18"/>
      <w:lang w:val="en-AU" w:eastAsia="en-AU"/>
    </w:rPr>
  </w:style>
  <w:style w:type="paragraph" w:customStyle="1" w:styleId="Dot2">
    <w:name w:val="Dot 2"/>
    <w:basedOn w:val="ListBullet"/>
    <w:autoRedefine/>
    <w:uiPriority w:val="99"/>
    <w:semiHidden/>
    <w:rsid w:val="00D47F56"/>
    <w:pPr>
      <w:tabs>
        <w:tab w:val="left" w:pos="709"/>
      </w:tabs>
      <w:ind w:left="714"/>
    </w:pPr>
  </w:style>
  <w:style w:type="paragraph" w:customStyle="1" w:styleId="indent">
    <w:name w:val="indent"/>
    <w:basedOn w:val="BodyText"/>
    <w:next w:val="Normal"/>
    <w:uiPriority w:val="99"/>
    <w:semiHidden/>
    <w:rsid w:val="00D47F56"/>
    <w:pPr>
      <w:autoSpaceDE w:val="0"/>
      <w:autoSpaceDN w:val="0"/>
      <w:adjustRightInd w:val="0"/>
      <w:spacing w:before="60" w:line="280" w:lineRule="exact"/>
      <w:ind w:left="709" w:right="68"/>
    </w:pPr>
    <w:rPr>
      <w:rFonts w:ascii="Arial" w:hAnsi="Arial" w:cs="Arial"/>
      <w:kern w:val="28"/>
      <w:szCs w:val="22"/>
      <w:lang w:val="en-GB"/>
    </w:rPr>
  </w:style>
  <w:style w:type="character" w:customStyle="1" w:styleId="italic">
    <w:name w:val="italic"/>
    <w:basedOn w:val="DefaultParagraphFont"/>
    <w:uiPriority w:val="99"/>
    <w:semiHidden/>
    <w:rsid w:val="00D47F56"/>
    <w:rPr>
      <w:rFonts w:cs="Times New Roman"/>
      <w:i/>
      <w:iCs/>
    </w:rPr>
  </w:style>
  <w:style w:type="paragraph" w:styleId="ListBullet2">
    <w:name w:val="List Bullet 2"/>
    <w:basedOn w:val="ListBullet"/>
    <w:autoRedefine/>
    <w:uiPriority w:val="99"/>
    <w:rsid w:val="00D47F56"/>
    <w:pPr>
      <w:numPr>
        <w:numId w:val="0"/>
      </w:numPr>
      <w:tabs>
        <w:tab w:val="left" w:pos="714"/>
      </w:tabs>
      <w:ind w:left="714" w:hanging="360"/>
    </w:pPr>
  </w:style>
  <w:style w:type="paragraph" w:customStyle="1" w:styleId="bodycopy">
    <w:name w:val="body copy"/>
    <w:basedOn w:val="Normal"/>
    <w:uiPriority w:val="99"/>
    <w:semiHidden/>
    <w:rsid w:val="00D47F56"/>
    <w:pPr>
      <w:suppressAutoHyphens/>
      <w:autoSpaceDE w:val="0"/>
      <w:autoSpaceDN w:val="0"/>
      <w:adjustRightInd w:val="0"/>
      <w:spacing w:before="120" w:after="102" w:line="250" w:lineRule="atLeast"/>
      <w:textAlignment w:val="baseline"/>
    </w:pPr>
    <w:rPr>
      <w:rFonts w:ascii="Gill Sans" w:eastAsia="Times New Roman" w:hAnsi="Gill Sans" w:cs="Gill Sans"/>
      <w:color w:val="000000"/>
      <w:sz w:val="18"/>
      <w:szCs w:val="18"/>
      <w:lang w:eastAsia="en-AU"/>
    </w:rPr>
  </w:style>
  <w:style w:type="paragraph" w:customStyle="1" w:styleId="Level3heading">
    <w:name w:val="Level 3 heading"/>
    <w:basedOn w:val="Normal"/>
    <w:uiPriority w:val="99"/>
    <w:semiHidden/>
    <w:rsid w:val="00D47F56"/>
    <w:pPr>
      <w:keepNext/>
      <w:keepLines/>
      <w:suppressAutoHyphens/>
      <w:autoSpaceDE w:val="0"/>
      <w:autoSpaceDN w:val="0"/>
      <w:adjustRightInd w:val="0"/>
      <w:spacing w:before="170" w:after="102" w:line="270" w:lineRule="atLeast"/>
      <w:textAlignment w:val="baseline"/>
    </w:pPr>
    <w:rPr>
      <w:rFonts w:ascii="Gill Sans" w:eastAsia="Times New Roman" w:hAnsi="Gill Sans" w:cs="Gill Sans"/>
      <w:color w:val="00DDC9"/>
      <w:szCs w:val="22"/>
      <w:lang w:eastAsia="en-AU"/>
    </w:rPr>
  </w:style>
  <w:style w:type="paragraph" w:customStyle="1" w:styleId="Level4heading">
    <w:name w:val="Level 4 heading"/>
    <w:basedOn w:val="Normal"/>
    <w:uiPriority w:val="99"/>
    <w:semiHidden/>
    <w:rsid w:val="00D47F5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color w:val="000000"/>
      <w:sz w:val="20"/>
      <w:lang w:eastAsia="en-AU"/>
    </w:rPr>
  </w:style>
  <w:style w:type="paragraph" w:customStyle="1" w:styleId="Level5heading">
    <w:name w:val="Level 5 heading"/>
    <w:basedOn w:val="Normal"/>
    <w:uiPriority w:val="99"/>
    <w:semiHidden/>
    <w:rsid w:val="00D47F5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i/>
      <w:iCs/>
      <w:color w:val="000000"/>
      <w:sz w:val="18"/>
      <w:szCs w:val="18"/>
      <w:lang w:eastAsia="en-AU"/>
    </w:rPr>
  </w:style>
  <w:style w:type="paragraph" w:customStyle="1" w:styleId="bullet">
    <w:name w:val="bullet"/>
    <w:basedOn w:val="bodycopy"/>
    <w:uiPriority w:val="99"/>
    <w:semiHidden/>
    <w:rsid w:val="00D47F56"/>
    <w:pPr>
      <w:ind w:left="170" w:hanging="170"/>
    </w:pPr>
  </w:style>
  <w:style w:type="paragraph" w:styleId="TableofFigures">
    <w:name w:val="table of figures"/>
    <w:aliases w:val="Table of Tables"/>
    <w:basedOn w:val="Normal"/>
    <w:next w:val="Normal"/>
    <w:uiPriority w:val="99"/>
    <w:semiHidden/>
    <w:rsid w:val="00D47F56"/>
    <w:pPr>
      <w:spacing w:before="120" w:after="120" w:line="240" w:lineRule="auto"/>
    </w:pPr>
    <w:rPr>
      <w:rFonts w:ascii="Arial" w:eastAsia="Times New Roman" w:hAnsi="Arial" w:cs="Arial"/>
      <w:szCs w:val="22"/>
      <w:lang w:eastAsia="en-AU"/>
    </w:rPr>
  </w:style>
  <w:style w:type="paragraph" w:customStyle="1" w:styleId="BodyText1">
    <w:name w:val="Body Text1"/>
    <w:basedOn w:val="Normal"/>
    <w:uiPriority w:val="99"/>
    <w:semiHidden/>
    <w:rsid w:val="00D47F56"/>
    <w:pPr>
      <w:spacing w:before="120" w:after="240" w:line="280" w:lineRule="exact"/>
    </w:pPr>
    <w:rPr>
      <w:rFonts w:ascii="Book Antiqua" w:eastAsia="Times New Roman" w:hAnsi="Book Antiqua" w:cs="Times New Roman"/>
      <w:kern w:val="28"/>
      <w:szCs w:val="22"/>
      <w:lang w:eastAsia="en-AU"/>
    </w:rPr>
  </w:style>
  <w:style w:type="paragraph" w:customStyle="1" w:styleId="tablehead">
    <w:name w:val="table head"/>
    <w:basedOn w:val="Normal"/>
    <w:uiPriority w:val="99"/>
    <w:rsid w:val="00D47F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pPr>
    <w:rPr>
      <w:rFonts w:ascii="Book Antiqua" w:eastAsia="Times New Roman" w:hAnsi="Book Antiqua" w:cs="Times New Roman"/>
      <w:b/>
      <w:bCs/>
      <w:sz w:val="20"/>
      <w:lang w:eastAsia="en-AU"/>
    </w:rPr>
  </w:style>
  <w:style w:type="paragraph" w:customStyle="1" w:styleId="tablebody">
    <w:name w:val="table body"/>
    <w:basedOn w:val="Normal"/>
    <w:uiPriority w:val="99"/>
    <w:rsid w:val="00D47F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120" w:after="60" w:line="240" w:lineRule="auto"/>
    </w:pPr>
    <w:rPr>
      <w:rFonts w:ascii="Book Antiqua" w:eastAsia="Times New Roman" w:hAnsi="Book Antiqua" w:cs="Times New Roman"/>
      <w:sz w:val="20"/>
      <w:lang w:eastAsia="en-AU"/>
    </w:rPr>
  </w:style>
  <w:style w:type="paragraph" w:customStyle="1" w:styleId="figurecaption">
    <w:name w:val="figure caption"/>
    <w:next w:val="Normal"/>
    <w:uiPriority w:val="99"/>
    <w:rsid w:val="00D47F56"/>
    <w:pPr>
      <w:spacing w:after="240" w:line="240" w:lineRule="atLeast"/>
      <w:jc w:val="center"/>
    </w:pPr>
    <w:rPr>
      <w:rFonts w:ascii="Arial" w:eastAsia="Times New Roman" w:hAnsi="Arial" w:cs="Arial"/>
      <w:sz w:val="18"/>
      <w:szCs w:val="18"/>
      <w:lang w:eastAsia="en-AU"/>
    </w:rPr>
  </w:style>
  <w:style w:type="paragraph" w:styleId="PlainText">
    <w:name w:val="Plain Text"/>
    <w:basedOn w:val="Normal"/>
    <w:link w:val="PlainTextChar1"/>
    <w:uiPriority w:val="99"/>
    <w:rsid w:val="00D47F56"/>
    <w:pPr>
      <w:spacing w:before="120" w:after="120" w:line="240" w:lineRule="auto"/>
    </w:pPr>
    <w:rPr>
      <w:rFonts w:ascii="Courier New" w:eastAsia="Times New Roman" w:hAnsi="Courier New" w:cs="Courier New"/>
      <w:sz w:val="20"/>
    </w:rPr>
  </w:style>
  <w:style w:type="character" w:customStyle="1" w:styleId="PlainTextChar">
    <w:name w:val="Plain Text Char"/>
    <w:basedOn w:val="DefaultParagraphFont"/>
    <w:uiPriority w:val="99"/>
    <w:rsid w:val="00D47F56"/>
    <w:rPr>
      <w:rFonts w:ascii="Consolas" w:hAnsi="Consolas" w:cs="Consolas"/>
      <w:sz w:val="21"/>
      <w:szCs w:val="21"/>
    </w:rPr>
  </w:style>
  <w:style w:type="character" w:customStyle="1" w:styleId="PlainTextChar1">
    <w:name w:val="Plain Text Char1"/>
    <w:basedOn w:val="DefaultParagraphFont"/>
    <w:link w:val="PlainText"/>
    <w:uiPriority w:val="99"/>
    <w:locked/>
    <w:rsid w:val="00D47F56"/>
    <w:rPr>
      <w:rFonts w:ascii="Courier New" w:eastAsia="Times New Roman" w:hAnsi="Courier New" w:cs="Courier New"/>
    </w:rPr>
  </w:style>
  <w:style w:type="paragraph" w:customStyle="1" w:styleId="tablecaption">
    <w:name w:val="table caption"/>
    <w:next w:val="Normal"/>
    <w:uiPriority w:val="99"/>
    <w:rsid w:val="00D47F56"/>
    <w:pPr>
      <w:keepNext/>
      <w:spacing w:before="120" w:after="120" w:line="240" w:lineRule="atLeast"/>
    </w:pPr>
    <w:rPr>
      <w:rFonts w:ascii="Arial" w:eastAsia="Times New Roman" w:hAnsi="Arial" w:cs="Arial"/>
      <w:sz w:val="18"/>
      <w:szCs w:val="18"/>
      <w:lang w:eastAsia="en-AU"/>
    </w:rPr>
  </w:style>
  <w:style w:type="paragraph" w:customStyle="1" w:styleId="table1">
    <w:name w:val="table 1"/>
    <w:uiPriority w:val="99"/>
    <w:rsid w:val="00D47F56"/>
    <w:pPr>
      <w:spacing w:before="60" w:after="60" w:line="200" w:lineRule="atLeast"/>
    </w:pPr>
    <w:rPr>
      <w:rFonts w:ascii="Arial" w:eastAsia="Times New Roman" w:hAnsi="Arial" w:cs="Arial"/>
      <w:sz w:val="16"/>
      <w:szCs w:val="16"/>
      <w:lang w:eastAsia="en-AU"/>
    </w:rPr>
  </w:style>
  <w:style w:type="paragraph" w:customStyle="1" w:styleId="tablenote">
    <w:name w:val="table note"/>
    <w:basedOn w:val="table1"/>
    <w:uiPriority w:val="99"/>
    <w:rsid w:val="00D47F56"/>
    <w:pPr>
      <w:tabs>
        <w:tab w:val="left" w:pos="240"/>
      </w:tabs>
      <w:spacing w:after="180" w:line="180" w:lineRule="atLeast"/>
      <w:ind w:left="238" w:hanging="238"/>
    </w:pPr>
    <w:rPr>
      <w:sz w:val="14"/>
      <w:szCs w:val="14"/>
    </w:rPr>
  </w:style>
  <w:style w:type="paragraph" w:styleId="NormalIndent">
    <w:name w:val="Normal Indent"/>
    <w:basedOn w:val="Normal"/>
    <w:uiPriority w:val="99"/>
    <w:rsid w:val="00D47F56"/>
    <w:pPr>
      <w:spacing w:before="120" w:after="120" w:line="240" w:lineRule="auto"/>
      <w:ind w:firstLine="360"/>
    </w:pPr>
    <w:rPr>
      <w:rFonts w:ascii="Book Antiqua" w:eastAsia="Times New Roman" w:hAnsi="Book Antiqua" w:cs="Times New Roman"/>
      <w:szCs w:val="24"/>
      <w:lang w:eastAsia="en-AU"/>
    </w:rPr>
  </w:style>
  <w:style w:type="paragraph" w:customStyle="1" w:styleId="Normalno">
    <w:name w:val="Normal no #"/>
    <w:basedOn w:val="Normal"/>
    <w:uiPriority w:val="99"/>
    <w:rsid w:val="00D47F56"/>
    <w:pPr>
      <w:spacing w:before="120" w:after="120" w:line="240" w:lineRule="auto"/>
    </w:pPr>
    <w:rPr>
      <w:rFonts w:ascii="Book Antiqua" w:eastAsia="Times New Roman" w:hAnsi="Book Antiqua" w:cs="Times New Roman"/>
      <w:szCs w:val="24"/>
      <w:lang w:eastAsia="en-AU"/>
    </w:rPr>
  </w:style>
  <w:style w:type="paragraph" w:customStyle="1" w:styleId="referencelist1">
    <w:name w:val="reference list 1"/>
    <w:uiPriority w:val="99"/>
    <w:rsid w:val="00D47F56"/>
    <w:pPr>
      <w:spacing w:after="120" w:line="280" w:lineRule="atLeast"/>
      <w:ind w:left="360" w:hanging="360"/>
      <w:jc w:val="both"/>
    </w:pPr>
    <w:rPr>
      <w:rFonts w:ascii="Book Antiqua" w:eastAsia="Times New Roman" w:hAnsi="Book Antiqua" w:cs="Times New Roman"/>
      <w:sz w:val="22"/>
      <w:szCs w:val="22"/>
      <w:lang w:eastAsia="en-AU"/>
    </w:rPr>
  </w:style>
  <w:style w:type="character" w:customStyle="1" w:styleId="EmailStyle186">
    <w:name w:val="EmailStyle186"/>
    <w:basedOn w:val="DefaultParagraphFont"/>
    <w:uiPriority w:val="99"/>
    <w:semiHidden/>
    <w:rsid w:val="00D47F56"/>
    <w:rPr>
      <w:rFonts w:ascii="Arial" w:hAnsi="Arial" w:cs="Arial"/>
      <w:color w:val="auto"/>
      <w:sz w:val="20"/>
      <w:szCs w:val="20"/>
    </w:rPr>
  </w:style>
  <w:style w:type="paragraph" w:styleId="E-mailSignature">
    <w:name w:val="E-mail Signature"/>
    <w:basedOn w:val="Normal"/>
    <w:link w:val="E-mailSignatureChar1"/>
    <w:uiPriority w:val="99"/>
    <w:rsid w:val="00D47F56"/>
    <w:pPr>
      <w:spacing w:before="100" w:beforeAutospacing="1" w:after="100" w:afterAutospacing="1" w:line="240" w:lineRule="auto"/>
    </w:pPr>
    <w:rPr>
      <w:rFonts w:ascii="Book Antiqua" w:eastAsia="Times New Roman" w:hAnsi="Book Antiqua" w:cs="Times New Roman"/>
      <w:szCs w:val="24"/>
      <w:lang w:eastAsia="en-AU"/>
    </w:rPr>
  </w:style>
  <w:style w:type="character" w:customStyle="1" w:styleId="E-mailSignatureChar">
    <w:name w:val="E-mail Signature Char"/>
    <w:basedOn w:val="DefaultParagraphFont"/>
    <w:uiPriority w:val="99"/>
    <w:rsid w:val="00D47F56"/>
    <w:rPr>
      <w:sz w:val="22"/>
    </w:rPr>
  </w:style>
  <w:style w:type="character" w:customStyle="1" w:styleId="E-mailSignatureChar1">
    <w:name w:val="E-mail Signature Char1"/>
    <w:basedOn w:val="DefaultParagraphFont"/>
    <w:link w:val="E-mailSignature"/>
    <w:uiPriority w:val="99"/>
    <w:locked/>
    <w:rsid w:val="00D47F56"/>
    <w:rPr>
      <w:rFonts w:ascii="Book Antiqua" w:eastAsia="Times New Roman" w:hAnsi="Book Antiqua" w:cs="Times New Roman"/>
      <w:sz w:val="22"/>
      <w:szCs w:val="24"/>
      <w:lang w:eastAsia="en-AU"/>
    </w:rPr>
  </w:style>
  <w:style w:type="character" w:styleId="Emphasis">
    <w:name w:val="Emphasis"/>
    <w:basedOn w:val="DefaultParagraphFont"/>
    <w:uiPriority w:val="99"/>
    <w:rsid w:val="00D47F56"/>
    <w:rPr>
      <w:rFonts w:cs="Times New Roman"/>
      <w:i/>
      <w:iCs/>
    </w:rPr>
  </w:style>
  <w:style w:type="character" w:customStyle="1" w:styleId="ListBulletChar1">
    <w:name w:val="List Bullet Char1"/>
    <w:basedOn w:val="BodyTextChar1"/>
    <w:link w:val="ListBullet"/>
    <w:uiPriority w:val="99"/>
    <w:locked/>
    <w:rsid w:val="00D47F56"/>
    <w:rPr>
      <w:rFonts w:ascii="Book Antiqua" w:eastAsia="Times New Roman" w:hAnsi="Book Antiqua" w:cs="Times New Roman"/>
      <w:kern w:val="28"/>
      <w:sz w:val="22"/>
      <w:szCs w:val="22"/>
      <w:lang w:val="en-GB" w:eastAsia="en-AU"/>
    </w:rPr>
  </w:style>
  <w:style w:type="paragraph" w:customStyle="1" w:styleId="Body">
    <w:name w:val="Body"/>
    <w:basedOn w:val="Normal"/>
    <w:link w:val="BodyChar"/>
    <w:uiPriority w:val="99"/>
    <w:rsid w:val="00D47F56"/>
    <w:pPr>
      <w:spacing w:before="120" w:after="120" w:line="240" w:lineRule="auto"/>
    </w:pPr>
    <w:rPr>
      <w:rFonts w:ascii="Book Antiqua" w:eastAsia="Times New Roman" w:hAnsi="Book Antiqua" w:cs="Times New Roman"/>
      <w:szCs w:val="24"/>
      <w:lang w:val="en-US"/>
    </w:rPr>
  </w:style>
  <w:style w:type="paragraph" w:customStyle="1" w:styleId="H1NoNumber">
    <w:name w:val="H1NoNumber"/>
    <w:basedOn w:val="Heading1"/>
    <w:uiPriority w:val="99"/>
    <w:rsid w:val="00D47F56"/>
    <w:pPr>
      <w:numPr>
        <w:numId w:val="0"/>
      </w:numPr>
      <w:tabs>
        <w:tab w:val="clear" w:pos="9072"/>
        <w:tab w:val="left" w:pos="851"/>
      </w:tabs>
      <w:spacing w:after="0"/>
    </w:pPr>
    <w:rPr>
      <w:rFonts w:cs="Times New Roman"/>
      <w:caps/>
      <w:kern w:val="32"/>
      <w:lang w:val="en-US" w:eastAsia="en-US"/>
    </w:rPr>
  </w:style>
  <w:style w:type="character" w:customStyle="1" w:styleId="CharChar21">
    <w:name w:val="Char Char21"/>
    <w:basedOn w:val="DefaultParagraphFont"/>
    <w:uiPriority w:val="99"/>
    <w:semiHidden/>
    <w:rsid w:val="00D47F56"/>
    <w:rPr>
      <w:rFonts w:ascii="Calibri" w:hAnsi="Calibri" w:cs="Calibri"/>
      <w:lang w:val="en-US" w:eastAsia="en-US"/>
    </w:rPr>
  </w:style>
  <w:style w:type="character" w:customStyle="1" w:styleId="EmailStyle195">
    <w:name w:val="EmailStyle195"/>
    <w:basedOn w:val="DefaultParagraphFont"/>
    <w:uiPriority w:val="99"/>
    <w:semiHidden/>
    <w:rsid w:val="00D47F56"/>
    <w:rPr>
      <w:rFonts w:cs="Times New Roman"/>
      <w:color w:val="auto"/>
    </w:rPr>
  </w:style>
  <w:style w:type="character" w:customStyle="1" w:styleId="BodyChar">
    <w:name w:val="Body Char"/>
    <w:basedOn w:val="DefaultParagraphFont"/>
    <w:link w:val="Body"/>
    <w:uiPriority w:val="99"/>
    <w:locked/>
    <w:rsid w:val="00D47F56"/>
    <w:rPr>
      <w:rFonts w:ascii="Book Antiqua" w:eastAsia="Times New Roman" w:hAnsi="Book Antiqua" w:cs="Times New Roman"/>
      <w:sz w:val="22"/>
      <w:szCs w:val="24"/>
      <w:lang w:val="en-US"/>
    </w:rPr>
  </w:style>
  <w:style w:type="character" w:customStyle="1" w:styleId="BodyText3Char1">
    <w:name w:val="Body Text 3 Char1"/>
    <w:basedOn w:val="DefaultParagraphFont"/>
    <w:link w:val="BodyText3"/>
    <w:uiPriority w:val="99"/>
    <w:locked/>
    <w:rsid w:val="00D47F56"/>
    <w:rPr>
      <w:rFonts w:ascii="Book Antiqua" w:eastAsia="Times New Roman" w:hAnsi="Book Antiqua" w:cs="Book Antiqua"/>
      <w:i/>
      <w:iCs/>
      <w:color w:val="FF0000"/>
      <w:sz w:val="22"/>
      <w:szCs w:val="22"/>
    </w:rPr>
  </w:style>
  <w:style w:type="paragraph" w:styleId="Date">
    <w:name w:val="Date"/>
    <w:basedOn w:val="Normal"/>
    <w:next w:val="Normal"/>
    <w:link w:val="DateChar"/>
    <w:uiPriority w:val="99"/>
    <w:rsid w:val="00D47F56"/>
    <w:pPr>
      <w:spacing w:before="120" w:after="120" w:line="240" w:lineRule="auto"/>
    </w:pPr>
    <w:rPr>
      <w:rFonts w:ascii="Arial" w:eastAsia="Times New Roman" w:hAnsi="Arial" w:cs="Arial"/>
      <w:szCs w:val="22"/>
      <w:lang w:eastAsia="en-AU"/>
    </w:rPr>
  </w:style>
  <w:style w:type="character" w:customStyle="1" w:styleId="DateChar">
    <w:name w:val="Date Char"/>
    <w:basedOn w:val="DefaultParagraphFont"/>
    <w:link w:val="Date"/>
    <w:uiPriority w:val="99"/>
    <w:rsid w:val="00D47F56"/>
    <w:rPr>
      <w:rFonts w:ascii="Arial" w:eastAsia="Times New Roman" w:hAnsi="Arial" w:cs="Arial"/>
      <w:sz w:val="22"/>
      <w:szCs w:val="22"/>
      <w:lang w:eastAsia="en-AU"/>
    </w:rPr>
  </w:style>
  <w:style w:type="paragraph" w:customStyle="1" w:styleId="Text0">
    <w:name w:val="Text"/>
    <w:basedOn w:val="Normal"/>
    <w:uiPriority w:val="99"/>
    <w:rsid w:val="00D47F56"/>
    <w:pPr>
      <w:spacing w:before="120" w:after="120" w:line="240" w:lineRule="atLeast"/>
      <w:jc w:val="both"/>
    </w:pPr>
    <w:rPr>
      <w:rFonts w:ascii="Book Antiqua" w:eastAsia="Times New Roman" w:hAnsi="Book Antiqua" w:cs="Book Antiqua"/>
      <w:kern w:val="28"/>
      <w:szCs w:val="22"/>
      <w:lang w:val="en-GB" w:eastAsia="en-AU"/>
    </w:rPr>
  </w:style>
  <w:style w:type="paragraph" w:customStyle="1" w:styleId="BodyTextBold">
    <w:name w:val="Body Text Bold"/>
    <w:basedOn w:val="BodyText"/>
    <w:next w:val="BodyText"/>
    <w:uiPriority w:val="99"/>
    <w:rsid w:val="00D47F56"/>
    <w:pPr>
      <w:spacing w:line="240" w:lineRule="atLeast"/>
      <w:jc w:val="left"/>
    </w:pPr>
    <w:rPr>
      <w:rFonts w:ascii="Arial" w:hAnsi="Arial" w:cs="Arial"/>
      <w:b/>
      <w:bCs/>
      <w:szCs w:val="22"/>
    </w:rPr>
  </w:style>
  <w:style w:type="paragraph" w:customStyle="1" w:styleId="Figure">
    <w:name w:val="Figure"/>
    <w:basedOn w:val="Caption"/>
    <w:uiPriority w:val="99"/>
    <w:rsid w:val="00D47F56"/>
    <w:pPr>
      <w:spacing w:line="220" w:lineRule="exact"/>
      <w:jc w:val="both"/>
    </w:pPr>
    <w:rPr>
      <w:rFonts w:ascii="Arial" w:hAnsi="Arial" w:cs="Arial"/>
      <w:b w:val="0"/>
      <w:bCs w:val="0"/>
      <w:sz w:val="20"/>
      <w:szCs w:val="20"/>
    </w:rPr>
  </w:style>
  <w:style w:type="character" w:customStyle="1" w:styleId="CharChar23">
    <w:name w:val="Char Char23"/>
    <w:basedOn w:val="DefaultParagraphFont"/>
    <w:uiPriority w:val="99"/>
    <w:rsid w:val="00D47F56"/>
    <w:rPr>
      <w:rFonts w:ascii="Arial" w:hAnsi="Arial" w:cs="Arial"/>
      <w:sz w:val="22"/>
      <w:szCs w:val="22"/>
      <w:lang w:val="en-AU" w:eastAsia="en-AU"/>
    </w:rPr>
  </w:style>
  <w:style w:type="paragraph" w:customStyle="1" w:styleId="ImportantNotice">
    <w:name w:val="Important Notice"/>
    <w:basedOn w:val="Notice"/>
    <w:uiPriority w:val="99"/>
    <w:rsid w:val="00D47F56"/>
    <w:pPr>
      <w:shd w:val="clear" w:color="auto" w:fill="auto"/>
      <w:autoSpaceDE/>
      <w:autoSpaceDN/>
      <w:adjustRightInd/>
      <w:spacing w:before="0" w:after="80" w:line="260" w:lineRule="exact"/>
      <w:ind w:right="0"/>
      <w:jc w:val="left"/>
    </w:pPr>
    <w:rPr>
      <w:kern w:val="0"/>
      <w:lang w:val="en-AU"/>
    </w:rPr>
  </w:style>
  <w:style w:type="paragraph" w:customStyle="1" w:styleId="StyleBodyBold">
    <w:name w:val="Style Body + Bold"/>
    <w:basedOn w:val="Normal"/>
    <w:next w:val="Normal"/>
    <w:uiPriority w:val="99"/>
    <w:rsid w:val="00D47F56"/>
    <w:pPr>
      <w:numPr>
        <w:numId w:val="22"/>
      </w:numPr>
      <w:tabs>
        <w:tab w:val="clear" w:pos="360"/>
      </w:tabs>
      <w:spacing w:before="120" w:after="120" w:line="240" w:lineRule="atLeast"/>
      <w:ind w:left="0" w:firstLine="0"/>
    </w:pPr>
    <w:rPr>
      <w:rFonts w:ascii="Arial" w:eastAsia="Times New Roman" w:hAnsi="Arial" w:cs="Arial"/>
      <w:b/>
      <w:bCs/>
      <w:szCs w:val="22"/>
    </w:rPr>
  </w:style>
  <w:style w:type="paragraph" w:customStyle="1" w:styleId="BodyBullet">
    <w:name w:val="BodyBullet"/>
    <w:basedOn w:val="Normal"/>
    <w:uiPriority w:val="99"/>
    <w:rsid w:val="00D47F56"/>
    <w:pPr>
      <w:tabs>
        <w:tab w:val="left" w:pos="284"/>
        <w:tab w:val="num" w:pos="567"/>
      </w:tabs>
      <w:spacing w:before="120" w:after="120" w:line="240" w:lineRule="atLeast"/>
      <w:ind w:left="992" w:hanging="425"/>
    </w:pPr>
    <w:rPr>
      <w:rFonts w:ascii="Arial" w:eastAsia="Times New Roman" w:hAnsi="Arial" w:cs="Arial"/>
      <w:szCs w:val="22"/>
    </w:rPr>
  </w:style>
  <w:style w:type="paragraph" w:customStyle="1" w:styleId="Style9ptAfter3ptLinespacingExactly13pt">
    <w:name w:val="Style 9 pt After:  3 pt Line spacing:  Exactly 13 pt"/>
    <w:basedOn w:val="Normal"/>
    <w:uiPriority w:val="99"/>
    <w:rsid w:val="00D47F56"/>
    <w:pPr>
      <w:spacing w:before="120" w:after="60" w:line="260" w:lineRule="exact"/>
    </w:pPr>
    <w:rPr>
      <w:rFonts w:ascii="Arial" w:eastAsia="Times New Roman" w:hAnsi="Arial" w:cs="Arial"/>
      <w:sz w:val="20"/>
      <w:lang w:eastAsia="en-AU"/>
    </w:rPr>
  </w:style>
  <w:style w:type="paragraph" w:customStyle="1" w:styleId="Style10ptBoldAfter6ptLinespacingExactly13pt">
    <w:name w:val="Style 10 pt Bold After:  6 pt Line spacing:  Exactly 13 pt"/>
    <w:basedOn w:val="Normal"/>
    <w:uiPriority w:val="99"/>
    <w:rsid w:val="00D47F56"/>
    <w:pPr>
      <w:spacing w:before="120" w:after="120" w:line="260" w:lineRule="exact"/>
    </w:pPr>
    <w:rPr>
      <w:rFonts w:ascii="Arial" w:eastAsia="Times New Roman" w:hAnsi="Arial" w:cs="Arial"/>
      <w:b/>
      <w:bCs/>
      <w:sz w:val="20"/>
      <w:lang w:eastAsia="en-AU"/>
    </w:rPr>
  </w:style>
  <w:style w:type="paragraph" w:customStyle="1" w:styleId="H1NoTOC">
    <w:name w:val="H1NoTOC"/>
    <w:basedOn w:val="Heading1"/>
    <w:next w:val="Normal"/>
    <w:uiPriority w:val="99"/>
    <w:rsid w:val="00D47F56"/>
    <w:pPr>
      <w:numPr>
        <w:numId w:val="0"/>
      </w:numPr>
      <w:tabs>
        <w:tab w:val="clear" w:pos="9072"/>
        <w:tab w:val="left" w:pos="567"/>
        <w:tab w:val="left" w:pos="851"/>
      </w:tabs>
      <w:spacing w:line="240" w:lineRule="atLeast"/>
      <w:outlineLvl w:val="9"/>
    </w:pPr>
    <w:rPr>
      <w:rFonts w:ascii="Arial Bold" w:hAnsi="Arial Bold" w:cs="Arial Bold"/>
      <w:caps/>
      <w:kern w:val="32"/>
      <w:lang w:eastAsia="en-US"/>
    </w:rPr>
  </w:style>
  <w:style w:type="paragraph" w:customStyle="1" w:styleId="Contents">
    <w:name w:val="Contents"/>
    <w:basedOn w:val="Normal"/>
    <w:uiPriority w:val="99"/>
    <w:rsid w:val="00D47F56"/>
    <w:pPr>
      <w:spacing w:before="120" w:after="80" w:line="260" w:lineRule="exact"/>
    </w:pPr>
    <w:rPr>
      <w:rFonts w:ascii="Arial Bold" w:eastAsia="Times New Roman" w:hAnsi="Arial Bold" w:cs="Arial Bold"/>
      <w:b/>
      <w:bCs/>
      <w:sz w:val="28"/>
      <w:szCs w:val="28"/>
      <w:lang w:eastAsia="en-AU"/>
    </w:rPr>
  </w:style>
  <w:style w:type="character" w:styleId="HTMLCode">
    <w:name w:val="HTML Code"/>
    <w:basedOn w:val="DefaultParagraphFont"/>
    <w:uiPriority w:val="99"/>
    <w:rsid w:val="00D47F56"/>
    <w:rPr>
      <w:rFonts w:ascii="Courier New" w:hAnsi="Courier New" w:cs="Courier New"/>
      <w:sz w:val="20"/>
      <w:szCs w:val="20"/>
    </w:rPr>
  </w:style>
  <w:style w:type="character" w:customStyle="1" w:styleId="CharChar5">
    <w:name w:val="Char Char5"/>
    <w:basedOn w:val="DefaultParagraphFont"/>
    <w:uiPriority w:val="99"/>
    <w:rsid w:val="00D47F56"/>
    <w:rPr>
      <w:rFonts w:ascii="Arial" w:hAnsi="Arial" w:cs="Arial"/>
      <w:sz w:val="22"/>
      <w:szCs w:val="22"/>
      <w:lang w:val="en-AU" w:eastAsia="en-AU"/>
    </w:rPr>
  </w:style>
  <w:style w:type="character" w:customStyle="1" w:styleId="CharChar4">
    <w:name w:val="Char Char4"/>
    <w:basedOn w:val="DefaultParagraphFont"/>
    <w:uiPriority w:val="99"/>
    <w:locked/>
    <w:rsid w:val="00D47F56"/>
    <w:rPr>
      <w:rFonts w:ascii="Arial" w:hAnsi="Arial" w:cs="Arial"/>
      <w:b/>
      <w:bCs/>
      <w:sz w:val="18"/>
      <w:szCs w:val="18"/>
      <w:lang w:val="en-AU" w:eastAsia="en-AU"/>
    </w:rPr>
  </w:style>
  <w:style w:type="character" w:customStyle="1" w:styleId="CharChar3">
    <w:name w:val="Char Char3"/>
    <w:basedOn w:val="DefaultParagraphFont"/>
    <w:uiPriority w:val="99"/>
    <w:semiHidden/>
    <w:locked/>
    <w:rsid w:val="00D47F56"/>
    <w:rPr>
      <w:rFonts w:ascii="Arial" w:hAnsi="Arial" w:cs="Arial"/>
      <w:lang w:val="en-AU" w:eastAsia="en-AU"/>
    </w:rPr>
  </w:style>
  <w:style w:type="character" w:customStyle="1" w:styleId="databold1">
    <w:name w:val="data_bold1"/>
    <w:basedOn w:val="DefaultParagraphFont"/>
    <w:uiPriority w:val="99"/>
    <w:rsid w:val="00D47F56"/>
    <w:rPr>
      <w:rFonts w:cs="Times New Roman"/>
      <w:b/>
      <w:bCs/>
    </w:rPr>
  </w:style>
  <w:style w:type="paragraph" w:customStyle="1" w:styleId="rprtbody1">
    <w:name w:val="rprtbody1"/>
    <w:basedOn w:val="Normal"/>
    <w:uiPriority w:val="99"/>
    <w:rsid w:val="00D47F56"/>
    <w:pPr>
      <w:spacing w:before="34" w:after="34" w:line="240" w:lineRule="auto"/>
    </w:pPr>
    <w:rPr>
      <w:rFonts w:ascii="Book Antiqua" w:eastAsia="Times New Roman" w:hAnsi="Book Antiqua" w:cs="Times New Roman"/>
      <w:sz w:val="28"/>
      <w:szCs w:val="28"/>
      <w:lang w:eastAsia="en-AU"/>
    </w:rPr>
  </w:style>
  <w:style w:type="paragraph" w:customStyle="1" w:styleId="aux1">
    <w:name w:val="aux1"/>
    <w:basedOn w:val="Normal"/>
    <w:uiPriority w:val="99"/>
    <w:rsid w:val="00D47F56"/>
    <w:pPr>
      <w:spacing w:before="120" w:after="120" w:line="320" w:lineRule="atLeast"/>
    </w:pPr>
    <w:rPr>
      <w:rFonts w:ascii="Book Antiqua" w:eastAsia="Times New Roman" w:hAnsi="Book Antiqua" w:cs="Times New Roman"/>
      <w:szCs w:val="24"/>
      <w:lang w:eastAsia="en-AU"/>
    </w:rPr>
  </w:style>
  <w:style w:type="character" w:customStyle="1" w:styleId="src1">
    <w:name w:val="src1"/>
    <w:basedOn w:val="DefaultParagraphFont"/>
    <w:uiPriority w:val="99"/>
    <w:rsid w:val="00D47F56"/>
    <w:rPr>
      <w:rFonts w:cs="Times New Roman"/>
    </w:rPr>
  </w:style>
  <w:style w:type="character" w:customStyle="1" w:styleId="jrnl">
    <w:name w:val="jrnl"/>
    <w:basedOn w:val="DefaultParagraphFont"/>
    <w:uiPriority w:val="99"/>
    <w:rsid w:val="00D47F56"/>
    <w:rPr>
      <w:rFonts w:cs="Times New Roman"/>
    </w:rPr>
  </w:style>
  <w:style w:type="character" w:customStyle="1" w:styleId="EmailStyle220">
    <w:name w:val="EmailStyle220"/>
    <w:basedOn w:val="DefaultParagraphFont"/>
    <w:uiPriority w:val="99"/>
    <w:semiHidden/>
    <w:rsid w:val="00D47F56"/>
    <w:rPr>
      <w:rFonts w:ascii="Arial" w:hAnsi="Arial" w:cs="Arial"/>
      <w:color w:val="000080"/>
      <w:sz w:val="20"/>
      <w:szCs w:val="20"/>
    </w:rPr>
  </w:style>
  <w:style w:type="character" w:customStyle="1" w:styleId="Heading2Char1">
    <w:name w:val="Heading 2 Char1"/>
    <w:basedOn w:val="DefaultParagraphFont"/>
    <w:uiPriority w:val="99"/>
    <w:locked/>
    <w:rsid w:val="00D47F56"/>
    <w:rPr>
      <w:rFonts w:ascii="Book Antiqua" w:hAnsi="Book Antiqua" w:cs="Book Antiqua"/>
      <w:b/>
      <w:bCs/>
      <w:kern w:val="28"/>
      <w:sz w:val="24"/>
      <w:szCs w:val="24"/>
      <w:lang w:val="en-AU" w:eastAsia="en-US"/>
    </w:rPr>
  </w:style>
  <w:style w:type="character" w:customStyle="1" w:styleId="Heading1Char1">
    <w:name w:val="Heading 1 Char1"/>
    <w:basedOn w:val="DefaultParagraphFont"/>
    <w:uiPriority w:val="99"/>
    <w:locked/>
    <w:rsid w:val="00D47F56"/>
    <w:rPr>
      <w:rFonts w:ascii="Book Antiqua" w:hAnsi="Book Antiqua" w:cs="Book Antiqua"/>
      <w:b/>
      <w:bCs/>
      <w:kern w:val="28"/>
      <w:sz w:val="32"/>
      <w:szCs w:val="32"/>
      <w:lang w:val="en-AU" w:eastAsia="en-AU"/>
    </w:rPr>
  </w:style>
  <w:style w:type="character" w:customStyle="1" w:styleId="CaptionChar">
    <w:name w:val="Caption Char"/>
    <w:aliases w:val="Map Char"/>
    <w:basedOn w:val="DefaultParagraphFont"/>
    <w:uiPriority w:val="99"/>
    <w:locked/>
    <w:rsid w:val="00D47F56"/>
    <w:rPr>
      <w:rFonts w:ascii="Book Antiqua" w:hAnsi="Book Antiqua" w:cs="Book Antiqua"/>
      <w:b/>
      <w:bCs/>
      <w:sz w:val="20"/>
      <w:szCs w:val="20"/>
      <w:lang w:eastAsia="en-AU"/>
    </w:rPr>
  </w:style>
  <w:style w:type="character" w:customStyle="1" w:styleId="EmailStyle224">
    <w:name w:val="EmailStyle224"/>
    <w:basedOn w:val="DefaultParagraphFont"/>
    <w:uiPriority w:val="99"/>
    <w:semiHidden/>
    <w:rsid w:val="00D47F56"/>
    <w:rPr>
      <w:rFonts w:ascii="Arial" w:hAnsi="Arial" w:cs="Arial"/>
      <w:color w:val="auto"/>
      <w:sz w:val="20"/>
      <w:szCs w:val="20"/>
    </w:rPr>
  </w:style>
  <w:style w:type="character" w:customStyle="1" w:styleId="ListBulletChar">
    <w:name w:val="List Bullet Char"/>
    <w:basedOn w:val="BodyTextChar"/>
    <w:uiPriority w:val="99"/>
    <w:locked/>
    <w:rsid w:val="00D47F56"/>
    <w:rPr>
      <w:rFonts w:ascii="Book Antiqua" w:hAnsi="Book Antiqua" w:cs="Book Antiqua"/>
      <w:b/>
      <w:bCs/>
      <w:kern w:val="28"/>
      <w:sz w:val="22"/>
      <w:szCs w:val="22"/>
      <w:lang w:val="en-GB" w:eastAsia="en-AU"/>
    </w:rPr>
  </w:style>
  <w:style w:type="character" w:customStyle="1" w:styleId="EmailStyle226">
    <w:name w:val="EmailStyle226"/>
    <w:basedOn w:val="DefaultParagraphFont"/>
    <w:uiPriority w:val="99"/>
    <w:semiHidden/>
    <w:rsid w:val="00D47F56"/>
    <w:rPr>
      <w:rFonts w:cs="Times New Roman"/>
      <w:color w:val="auto"/>
    </w:rPr>
  </w:style>
  <w:style w:type="character" w:customStyle="1" w:styleId="CharChar22">
    <w:name w:val="Char Char22"/>
    <w:basedOn w:val="DefaultParagraphFont"/>
    <w:uiPriority w:val="99"/>
    <w:rsid w:val="00D47F56"/>
    <w:rPr>
      <w:rFonts w:ascii="Arial" w:hAnsi="Arial" w:cs="Arial"/>
      <w:sz w:val="22"/>
      <w:szCs w:val="22"/>
      <w:lang w:val="en-AU" w:eastAsia="en-AU"/>
    </w:rPr>
  </w:style>
  <w:style w:type="character" w:customStyle="1" w:styleId="CharChar11">
    <w:name w:val="Char Char11"/>
    <w:basedOn w:val="DefaultParagraphFont"/>
    <w:uiPriority w:val="99"/>
    <w:rsid w:val="00D47F56"/>
    <w:rPr>
      <w:rFonts w:ascii="Arial" w:hAnsi="Arial" w:cs="Arial"/>
      <w:b/>
      <w:bCs/>
      <w:sz w:val="18"/>
      <w:szCs w:val="18"/>
      <w:lang w:val="en-AU" w:eastAsia="en-AU"/>
    </w:rPr>
  </w:style>
  <w:style w:type="character" w:customStyle="1" w:styleId="CharChar6">
    <w:name w:val="Char Char6"/>
    <w:basedOn w:val="DefaultParagraphFont"/>
    <w:uiPriority w:val="99"/>
    <w:rsid w:val="00D47F56"/>
    <w:rPr>
      <w:rFonts w:ascii="Arial Bold" w:hAnsi="Arial Bold" w:cs="Arial Bold"/>
      <w:b/>
      <w:bCs/>
      <w:noProof/>
      <w:sz w:val="24"/>
      <w:szCs w:val="24"/>
      <w:lang w:val="en-AU" w:eastAsia="en-AU"/>
    </w:rPr>
  </w:style>
  <w:style w:type="character" w:customStyle="1" w:styleId="CharChar51">
    <w:name w:val="Char Char51"/>
    <w:basedOn w:val="DefaultParagraphFont"/>
    <w:uiPriority w:val="99"/>
    <w:rsid w:val="00D47F56"/>
    <w:rPr>
      <w:rFonts w:ascii="Arial" w:hAnsi="Arial" w:cs="Arial"/>
      <w:sz w:val="22"/>
      <w:szCs w:val="22"/>
      <w:lang w:val="en-AU" w:eastAsia="en-AU"/>
    </w:rPr>
  </w:style>
  <w:style w:type="character" w:customStyle="1" w:styleId="CharChar41">
    <w:name w:val="Char Char41"/>
    <w:basedOn w:val="DefaultParagraphFont"/>
    <w:uiPriority w:val="99"/>
    <w:locked/>
    <w:rsid w:val="00D47F56"/>
    <w:rPr>
      <w:rFonts w:ascii="Arial" w:hAnsi="Arial" w:cs="Arial"/>
      <w:b/>
      <w:bCs/>
      <w:sz w:val="18"/>
      <w:szCs w:val="18"/>
      <w:lang w:val="en-AU" w:eastAsia="en-AU"/>
    </w:rPr>
  </w:style>
  <w:style w:type="character" w:customStyle="1" w:styleId="CharChar31">
    <w:name w:val="Char Char31"/>
    <w:basedOn w:val="DefaultParagraphFont"/>
    <w:uiPriority w:val="99"/>
    <w:semiHidden/>
    <w:locked/>
    <w:rsid w:val="00D47F56"/>
    <w:rPr>
      <w:rFonts w:ascii="Arial" w:hAnsi="Arial" w:cs="Arial"/>
      <w:lang w:val="en-AU" w:eastAsia="en-AU"/>
    </w:rPr>
  </w:style>
  <w:style w:type="paragraph" w:customStyle="1" w:styleId="StyleHeading1Before0pt">
    <w:name w:val="Style Heading 1 + Before:  0 pt"/>
    <w:basedOn w:val="Heading1"/>
    <w:next w:val="Text0"/>
    <w:uiPriority w:val="99"/>
    <w:rsid w:val="00D47F56"/>
    <w:pPr>
      <w:tabs>
        <w:tab w:val="left" w:pos="578"/>
      </w:tabs>
      <w:ind w:left="578" w:hanging="578"/>
    </w:pPr>
  </w:style>
  <w:style w:type="paragraph" w:customStyle="1" w:styleId="FigureTableHeading">
    <w:name w:val="FigureTableHeading"/>
    <w:basedOn w:val="text"/>
    <w:link w:val="FigureTableHeadingChar"/>
    <w:uiPriority w:val="99"/>
    <w:rsid w:val="00D47F56"/>
    <w:pPr>
      <w:ind w:left="992" w:hanging="992"/>
    </w:pPr>
    <w:rPr>
      <w:b/>
      <w:bCs/>
      <w:lang w:val="en-GB"/>
    </w:rPr>
  </w:style>
  <w:style w:type="character" w:customStyle="1" w:styleId="FigureTableHeadingChar">
    <w:name w:val="FigureTableHeading Char"/>
    <w:basedOn w:val="textChar"/>
    <w:link w:val="FigureTableHeading"/>
    <w:uiPriority w:val="99"/>
    <w:locked/>
    <w:rsid w:val="00D47F56"/>
    <w:rPr>
      <w:rFonts w:ascii="Book Antiqua" w:eastAsia="Times New Roman" w:hAnsi="Book Antiqua" w:cs="Book Antiqua"/>
      <w:b/>
      <w:bCs/>
      <w:sz w:val="22"/>
      <w:szCs w:val="22"/>
      <w:lang w:val="en-GB" w:eastAsia="en-AU"/>
    </w:rPr>
  </w:style>
  <w:style w:type="paragraph" w:customStyle="1" w:styleId="ExampleHeading">
    <w:name w:val="ExampleHeading"/>
    <w:basedOn w:val="text"/>
    <w:uiPriority w:val="99"/>
    <w:rsid w:val="00D47F56"/>
    <w:pPr>
      <w:keepLines/>
      <w:jc w:val="center"/>
    </w:pPr>
    <w:rPr>
      <w:b/>
      <w:bCs/>
      <w:lang w:val="en-GB"/>
    </w:rPr>
  </w:style>
  <w:style w:type="paragraph" w:customStyle="1" w:styleId="ExampleText">
    <w:name w:val="ExampleText"/>
    <w:basedOn w:val="text"/>
    <w:uiPriority w:val="99"/>
    <w:rsid w:val="00D47F56"/>
    <w:pPr>
      <w:spacing w:before="60" w:after="60"/>
    </w:pPr>
    <w:rPr>
      <w:sz w:val="20"/>
      <w:szCs w:val="20"/>
      <w:lang w:val="en-GB"/>
    </w:rPr>
  </w:style>
  <w:style w:type="paragraph" w:customStyle="1" w:styleId="Footnote">
    <w:name w:val="Footnote"/>
    <w:basedOn w:val="FootnoteText"/>
    <w:uiPriority w:val="99"/>
    <w:rsid w:val="00D47F56"/>
    <w:pPr>
      <w:keepLines/>
      <w:spacing w:before="20" w:after="20"/>
      <w:ind w:left="284" w:hanging="284"/>
    </w:pPr>
  </w:style>
  <w:style w:type="paragraph" w:customStyle="1" w:styleId="StyleTOC1Right05cmBefore6ptAfter3pt">
    <w:name w:val="Style TOC 1 + Right:  0.5 cm Before:  6 pt After:  3 pt"/>
    <w:basedOn w:val="TOC1"/>
    <w:uiPriority w:val="99"/>
    <w:rsid w:val="00D47F56"/>
    <w:pPr>
      <w:keepNext w:val="0"/>
      <w:keepLines w:val="0"/>
      <w:tabs>
        <w:tab w:val="clear" w:pos="7088"/>
        <w:tab w:val="left" w:pos="284"/>
        <w:tab w:val="right" w:pos="9071"/>
        <w:tab w:val="right" w:leader="dot" w:pos="9356"/>
      </w:tabs>
      <w:spacing w:after="60"/>
      <w:ind w:left="567" w:right="284" w:hanging="567"/>
    </w:pPr>
    <w:rPr>
      <w:rFonts w:ascii="Book Antiqua" w:hAnsi="Book Antiqua" w:cs="Book Antiqua"/>
      <w:bCs/>
      <w:noProof/>
      <w:kern w:val="0"/>
      <w:sz w:val="22"/>
      <w:szCs w:val="22"/>
    </w:rPr>
  </w:style>
  <w:style w:type="numbering" w:styleId="111111">
    <w:name w:val="Outline List 2"/>
    <w:basedOn w:val="NoList"/>
    <w:uiPriority w:val="99"/>
    <w:semiHidden/>
    <w:unhideWhenUsed/>
    <w:rsid w:val="00D47F56"/>
    <w:pPr>
      <w:numPr>
        <w:numId w:val="20"/>
      </w:numPr>
    </w:pPr>
  </w:style>
  <w:style w:type="character" w:customStyle="1" w:styleId="st1">
    <w:name w:val="st1"/>
    <w:basedOn w:val="DefaultParagraphFont"/>
    <w:rsid w:val="00D47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epa.gov/ecotox/ecossl/" TargetMode="External"/><Relationship Id="rId26" Type="http://schemas.openxmlformats.org/officeDocument/2006/relationships/hyperlink" Target="http://www.ccme.ca/publications/list_publications.html" TargetMode="External"/><Relationship Id="rId39" Type="http://schemas.openxmlformats.org/officeDocument/2006/relationships/image" Target="media/image10.emf"/><Relationship Id="rId21" Type="http://schemas.openxmlformats.org/officeDocument/2006/relationships/hyperlink" Target="http://www.epa.gov/ecotox/ecossl/" TargetMode="External"/><Relationship Id="rId34" Type="http://schemas.openxmlformats.org/officeDocument/2006/relationships/hyperlink" Target="http://ceqg-rcqe.ccme.ca/" TargetMode="External"/><Relationship Id="rId42" Type="http://schemas.openxmlformats.org/officeDocument/2006/relationships/hyperlink" Target="http://ceqg-rcqe.ccme.ca/download/en/288." TargetMode="External"/><Relationship Id="rId47" Type="http://schemas.openxmlformats.org/officeDocument/2006/relationships/hyperlink" Target="http://ceqg-rcqe.ccme.ca/" TargetMode="External"/><Relationship Id="rId50" Type="http://schemas.openxmlformats.org/officeDocument/2006/relationships/hyperlink" Target="http://www.ccme.ca/assets/pdf/sg_protocol_1332_e.pdf" TargetMode="External"/><Relationship Id="rId55" Type="http://schemas.openxmlformats.org/officeDocument/2006/relationships/hyperlink" Target="http://echa.europa.eu/chem_data/transit_measures/vrar_en.asp" TargetMode="External"/><Relationship Id="rId63" Type="http://schemas.openxmlformats.org/officeDocument/2006/relationships/footer" Target="footer7.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epa.gov/ecotox/ecoss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epa.gov/ecotox/ecossl/" TargetMode="External"/><Relationship Id="rId32" Type="http://schemas.openxmlformats.org/officeDocument/2006/relationships/hyperlink" Target="http://www.epa.gov/ecotox/ecossl/" TargetMode="External"/><Relationship Id="rId37" Type="http://schemas.openxmlformats.org/officeDocument/2006/relationships/hyperlink" Target="http://www.e-toxbase.com" TargetMode="External"/><Relationship Id="rId40" Type="http://schemas.openxmlformats.org/officeDocument/2006/relationships/hyperlink" Target="http://ceqg-rcqe.ccme.ca/" TargetMode="External"/><Relationship Id="rId45" Type="http://schemas.openxmlformats.org/officeDocument/2006/relationships/hyperlink" Target="http://www.ccme.ca/publications/can_guidelines.html" TargetMode="External"/><Relationship Id="rId53" Type="http://schemas.openxmlformats.org/officeDocument/2006/relationships/hyperlink" Target="http://toxnet.nlm.nih.gov/cgi-bin/sis/htmlgen?HSDB.htm" TargetMode="External"/><Relationship Id="rId58" Type="http://schemas.openxmlformats.org/officeDocument/2006/relationships/footer" Target="footer5.xml"/><Relationship Id="rId66"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hyperlink" Target="http://www.ccme.ca/publications/list_publications.html" TargetMode="External"/><Relationship Id="rId28" Type="http://schemas.openxmlformats.org/officeDocument/2006/relationships/image" Target="media/image7.emf"/><Relationship Id="rId36" Type="http://schemas.openxmlformats.org/officeDocument/2006/relationships/hyperlink" Target="http://cfpub.epa.gov/ecotox" TargetMode="External"/><Relationship Id="rId49" Type="http://schemas.openxmlformats.org/officeDocument/2006/relationships/hyperlink" Target="http://ceqg-rcqe.ccme.ca/" TargetMode="External"/><Relationship Id="rId57" Type="http://schemas.openxmlformats.org/officeDocument/2006/relationships/footer" Target="footer4.xml"/><Relationship Id="rId61"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yperlink" Target="http://ceqg-rcqe.ccme.ca/" TargetMode="External"/><Relationship Id="rId44" Type="http://schemas.openxmlformats.org/officeDocument/2006/relationships/hyperlink" Target="http://ceqg-rcqe.ccme.ca/download/en/271" TargetMode="External"/><Relationship Id="rId52" Type="http://schemas.openxmlformats.org/officeDocument/2006/relationships/hyperlink" Target="http://www.clw.csiro.au/publications/science/2008/sr18-08.pdf" TargetMode="External"/><Relationship Id="rId60" Type="http://schemas.openxmlformats.org/officeDocument/2006/relationships/footer" Target="footer6.xml"/><Relationship Id="rId6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hyperlink" Target="http://www.epa.gov/ecotox/ecossl/" TargetMode="External"/><Relationship Id="rId30" Type="http://schemas.openxmlformats.org/officeDocument/2006/relationships/image" Target="media/image8.emf"/><Relationship Id="rId35" Type="http://schemas.openxmlformats.org/officeDocument/2006/relationships/hyperlink" Target="http://www.epa.gov/ecotox/ecossl/" TargetMode="External"/><Relationship Id="rId43" Type="http://schemas.openxmlformats.org/officeDocument/2006/relationships/hyperlink" Target="http://ceqg-rcqe.ccme.ca/download/en/257" TargetMode="External"/><Relationship Id="rId48" Type="http://schemas.openxmlformats.org/officeDocument/2006/relationships/hyperlink" Target="http://ceqg-rcqe.ccme.ca/" TargetMode="External"/><Relationship Id="rId56" Type="http://schemas.openxmlformats.org/officeDocument/2006/relationships/hyperlink" Target="http://echa.europa.eu/chem_data/transit_measures/vrar_en.asp" TargetMode="External"/><Relationship Id="rId64"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echa.europa.eu/chem_data/transit_measures/vrar_en.asp"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ccme.ca/publications/list_publications.html" TargetMode="External"/><Relationship Id="rId25" Type="http://schemas.openxmlformats.org/officeDocument/2006/relationships/image" Target="media/image6.emf"/><Relationship Id="rId33" Type="http://schemas.openxmlformats.org/officeDocument/2006/relationships/image" Target="media/image9.emf"/><Relationship Id="rId38" Type="http://schemas.openxmlformats.org/officeDocument/2006/relationships/hyperlink" Target="http://www.ineris.fr" TargetMode="External"/><Relationship Id="rId46" Type="http://schemas.openxmlformats.org/officeDocument/2006/relationships/hyperlink" Target="http://ceqg-rcqe.ccme.ca/" TargetMode="External"/><Relationship Id="rId59" Type="http://schemas.openxmlformats.org/officeDocument/2006/relationships/header" Target="header3.xml"/><Relationship Id="rId67" Type="http://schemas.openxmlformats.org/officeDocument/2006/relationships/fontTable" Target="fontTable.xml"/><Relationship Id="rId20" Type="http://schemas.openxmlformats.org/officeDocument/2006/relationships/hyperlink" Target="http://www.ccme.ca/publications/list_publications.html" TargetMode="External"/><Relationship Id="rId41" Type="http://schemas.openxmlformats.org/officeDocument/2006/relationships/hyperlink" Target="http://www.epa.gov/ecotox/ecossl/" TargetMode="External"/><Relationship Id="rId54" Type="http://schemas.openxmlformats.org/officeDocument/2006/relationships/hyperlink" Target="http://www.pesticideinfo.org" TargetMode="External"/><Relationship Id="rId6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I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FB3AA-3139-471A-9629-FD15E2D74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INST_INS.DOTX</Template>
  <TotalTime>99</TotalTime>
  <Pages>188</Pages>
  <Words>66006</Words>
  <Characters>337296</Characters>
  <Application>Microsoft Office Word</Application>
  <DocSecurity>0</DocSecurity>
  <Lines>19840</Lines>
  <Paragraphs>16804</Paragraphs>
  <ScaleCrop>false</ScaleCrop>
  <HeadingPairs>
    <vt:vector size="2" baseType="variant">
      <vt:variant>
        <vt:lpstr>Title</vt:lpstr>
      </vt:variant>
      <vt:variant>
        <vt:i4>1</vt:i4>
      </vt:variant>
    </vt:vector>
  </HeadingPairs>
  <TitlesOfParts>
    <vt:vector size="1" baseType="lpstr">
      <vt:lpstr>National Environment Protection (Assessment of Site Contamination) Amendment Measure 2013 (No. A):Schedule B5c</vt:lpstr>
    </vt:vector>
  </TitlesOfParts>
  <Company>Office of Parliamentary Counsel</Company>
  <LinksUpToDate>false</LinksUpToDate>
  <CharactersWithSpaces>386498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Environment Protection (Assessment of Site Contamination) Amendment Measure 2013 (No. A):Schedule B5c</dc:title>
  <dc:creator>Larsen, Susan</dc:creator>
  <cp:lastModifiedBy>Anuj I. McFarland</cp:lastModifiedBy>
  <cp:revision>38</cp:revision>
  <cp:lastPrinted>2013-03-14T05:43:00Z</cp:lastPrinted>
  <dcterms:created xsi:type="dcterms:W3CDTF">2013-03-05T22:38:00Z</dcterms:created>
  <dcterms:modified xsi:type="dcterms:W3CDTF">2013-03-22T01:31:00Z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LI</vt:lpwstr>
  </property>
  <property fmtid="{D5CDD505-2E9C-101B-9397-08002B2CF9AE}" pid="3" name="ShortT">
    <vt:lpwstr>National Environment Protection (Assessment of Site Contamination) Amendment Measure 2013 (No. A):Schedule B5c;</vt:lpwstr>
  </property>
  <property fmtid="{D5CDD505-2E9C-101B-9397-08002B2CF9AE}" pid="4" name="Class">
    <vt:lpwstr>By-Law</vt:lpwstr>
  </property>
  <property fmtid="{D5CDD505-2E9C-101B-9397-08002B2CF9AE}" pid="5" name="DocType">
    <vt:lpwstr>INS</vt:lpwstr>
  </property>
  <property fmtid="{D5CDD505-2E9C-101B-9397-08002B2CF9AE}" pid="6" name="ID">
    <vt:lpwstr>OPC50357</vt:lpwstr>
  </property>
  <property fmtid="{D5CDD505-2E9C-101B-9397-08002B2CF9AE}" pid="7" name="ActMadeUnder">
    <vt:lpwstr/>
  </property>
  <property fmtid="{D5CDD505-2E9C-101B-9397-08002B2CF9AE}" pid="8" name="NonLegInst">
    <vt:lpwstr>0</vt:lpwstr>
  </property>
  <property fmtid="{D5CDD505-2E9C-101B-9397-08002B2CF9AE}" pid="9" name="Classification">
    <vt:lpwstr>DRAFT-IN-CONFIDENCE</vt:lpwstr>
  </property>
</Properties>
</file>