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9B" w:rsidRPr="00A5734E" w:rsidRDefault="00EB389B" w:rsidP="00EB389B">
      <w:pPr>
        <w:rPr>
          <w:sz w:val="28"/>
        </w:rPr>
      </w:pPr>
      <w:r w:rsidRPr="00A5734E">
        <w:rPr>
          <w:noProof/>
          <w:lang w:eastAsia="en-AU"/>
        </w:rPr>
        <w:drawing>
          <wp:inline distT="0" distB="0" distL="0" distR="0" wp14:anchorId="37F27BE9" wp14:editId="6C886C1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B389B" w:rsidRPr="00A5734E" w:rsidRDefault="00EB389B" w:rsidP="00EB389B">
      <w:pPr>
        <w:rPr>
          <w:sz w:val="19"/>
        </w:rPr>
      </w:pPr>
    </w:p>
    <w:p w:rsidR="00EB389B" w:rsidRPr="00A5734E" w:rsidRDefault="00EB389B" w:rsidP="00EB389B">
      <w:pPr>
        <w:rPr>
          <w:sz w:val="19"/>
        </w:rPr>
      </w:pPr>
    </w:p>
    <w:p w:rsidR="00DB49F3" w:rsidRPr="00A5734E" w:rsidRDefault="00453638" w:rsidP="00DB49F3">
      <w:pPr>
        <w:pStyle w:val="ShortT"/>
        <w:rPr>
          <w:iCs/>
        </w:rPr>
      </w:pPr>
      <w:r>
        <w:rPr>
          <w:iCs/>
        </w:rPr>
        <w:t>Federal C</w:t>
      </w:r>
      <w:r w:rsidR="004B26F9">
        <w:rPr>
          <w:iCs/>
        </w:rPr>
        <w:t>ourt Amendment Rules 2013 (No. 1</w:t>
      </w:r>
      <w:r>
        <w:rPr>
          <w:iCs/>
        </w:rPr>
        <w:t>)</w:t>
      </w:r>
    </w:p>
    <w:p w:rsidR="00B72C8D" w:rsidRPr="00A5734E" w:rsidRDefault="00B72C8D" w:rsidP="00B72C8D"/>
    <w:p w:rsidR="00B72C8D" w:rsidRPr="00A5734E" w:rsidRDefault="00B72C8D" w:rsidP="00B72C8D">
      <w:pPr>
        <w:pStyle w:val="InstNo"/>
      </w:pPr>
      <w:r w:rsidRPr="00A5734E">
        <w:t xml:space="preserve">Select Legislative Instrument </w:t>
      </w:r>
      <w:r w:rsidR="004B26F9">
        <w:t>No. 65, 2013</w:t>
      </w:r>
    </w:p>
    <w:p w:rsidR="00B72C8D" w:rsidRPr="00A5734E" w:rsidRDefault="00B72C8D" w:rsidP="009B62E9">
      <w:pPr>
        <w:pStyle w:val="SignCoverPageStart"/>
      </w:pPr>
      <w:bookmarkStart w:id="0" w:name="BKCheck15B_1"/>
      <w:bookmarkEnd w:id="0"/>
      <w:r w:rsidRPr="00A5734E">
        <w:t>We, Judges of the Federal Court</w:t>
      </w:r>
      <w:r w:rsidR="003F00C8" w:rsidRPr="00A5734E">
        <w:t xml:space="preserve"> of Australia</w:t>
      </w:r>
      <w:r w:rsidRPr="00A5734E">
        <w:t xml:space="preserve">, make the following Rules of Court under the </w:t>
      </w:r>
      <w:r w:rsidRPr="00A5734E">
        <w:rPr>
          <w:i/>
        </w:rPr>
        <w:t>Federal Court of Australia Act 1976</w:t>
      </w:r>
      <w:r w:rsidRPr="00A5734E">
        <w:t>.</w:t>
      </w:r>
    </w:p>
    <w:p w:rsidR="00B72C8D" w:rsidRPr="00A5734E" w:rsidRDefault="005D1912" w:rsidP="009B62E9">
      <w:pPr>
        <w:keepNext/>
        <w:spacing w:before="300" w:line="240" w:lineRule="atLeast"/>
        <w:ind w:right="397"/>
        <w:jc w:val="both"/>
      </w:pPr>
      <w:r w:rsidRPr="00A5734E">
        <w:t>Dated</w:t>
      </w:r>
      <w:r w:rsidR="004B26F9">
        <w:tab/>
      </w:r>
      <w:r w:rsidR="004B26F9">
        <w:tab/>
      </w:r>
      <w:fldSimple w:instr=" DOCPROPERTY  DateMade ">
        <w:r w:rsidR="006D5FF5">
          <w:t xml:space="preserve">3 May </w:t>
        </w:r>
        <w:bookmarkStart w:id="1" w:name="_GoBack"/>
        <w:bookmarkEnd w:id="1"/>
        <w:r w:rsidR="004B26F9">
          <w:t>2013</w:t>
        </w:r>
      </w:fldSimple>
    </w:p>
    <w:p w:rsidR="00AD2194" w:rsidRPr="00A5734E" w:rsidRDefault="00AD2194" w:rsidP="00AD2194">
      <w:pPr>
        <w:tabs>
          <w:tab w:val="left" w:pos="3402"/>
        </w:tabs>
        <w:spacing w:before="120" w:line="240" w:lineRule="auto"/>
        <w:ind w:left="397" w:right="397"/>
        <w:jc w:val="right"/>
      </w:pPr>
    </w:p>
    <w:p w:rsidR="00AD2194" w:rsidRPr="00A5734E" w:rsidRDefault="00AD2194" w:rsidP="00AD2194">
      <w:pPr>
        <w:tabs>
          <w:tab w:val="left" w:pos="3402"/>
        </w:tabs>
        <w:spacing w:before="120" w:line="240" w:lineRule="auto"/>
        <w:ind w:left="397" w:right="397"/>
        <w:jc w:val="right"/>
      </w:pP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J.L.B. ALLSOP</w:t>
      </w:r>
      <w:r w:rsidRPr="004B26F9">
        <w:rPr>
          <w:rFonts w:eastAsia="Times New Roman" w:cs="Times New Roman"/>
          <w:sz w:val="24"/>
          <w:szCs w:val="24"/>
          <w:lang w:eastAsia="en-AU"/>
        </w:rPr>
        <w:t xml:space="preserve"> CJ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P.R.A. GRAY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T.J. HIGGINS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A.M. NORTH</w:t>
      </w:r>
      <w:r w:rsidRPr="004B26F9">
        <w:rPr>
          <w:rFonts w:eastAsia="Times New Roman" w:cs="Times New Roman"/>
          <w:sz w:val="24"/>
          <w:szCs w:val="24"/>
          <w:lang w:eastAsia="en-AU"/>
        </w:rPr>
        <w:t xml:space="preserve">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J.R. MANSFIELD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J.A. DOWSETT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S.C. KENNY J</w:t>
      </w:r>
    </w:p>
    <w:p w:rsid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P.M. JACOBSON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A.C. BENNETT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B.T. LANDER J</w:t>
      </w:r>
    </w:p>
    <w:p w:rsid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A.N. SIOPIS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R.F. EDMONDS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A.P. GREENWOOD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S.D. RARES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B. COLLIER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D.A. COWDROY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C.N. JESSUP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R.R.S. TRACEY J</w:t>
      </w:r>
    </w:p>
    <w:p w:rsid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J.E. MIDDLETON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R.J. BUCHANAN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 GILMOUR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M.M. GORDON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J.A. LOGAN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G.A. FLICK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N.W. McKERRACHER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J.E. REEVES J</w:t>
      </w:r>
    </w:p>
    <w:p w:rsid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N. PERRAM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J.M. JAGOT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lastRenderedPageBreak/>
        <w:t>L.G. FOSTER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M.L. BARKER J</w:t>
      </w:r>
    </w:p>
    <w:p w:rsid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J.V. NICHOLAS J</w:t>
      </w:r>
    </w:p>
    <w:p w:rsidR="004B26F9" w:rsidRPr="004B26F9" w:rsidRDefault="004B26F9"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D.M. YATES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M. BROMBERG J</w:t>
      </w:r>
    </w:p>
    <w:p w:rsidR="004B26F9" w:rsidRPr="004B26F9" w:rsidRDefault="004B26F9" w:rsidP="004B26F9">
      <w:pPr>
        <w:spacing w:line="300" w:lineRule="atLeast"/>
        <w:ind w:left="397" w:right="397"/>
        <w:jc w:val="right"/>
        <w:rPr>
          <w:rFonts w:eastAsia="Times New Roman" w:cs="Times New Roman"/>
          <w:sz w:val="24"/>
          <w:szCs w:val="24"/>
          <w:lang w:eastAsia="en-AU"/>
        </w:rPr>
      </w:pPr>
      <w:r w:rsidRPr="004B26F9">
        <w:rPr>
          <w:rFonts w:eastAsia="Times New Roman" w:cs="Times New Roman"/>
          <w:sz w:val="24"/>
          <w:szCs w:val="24"/>
          <w:lang w:eastAsia="en-AU"/>
        </w:rPr>
        <w:t>J.</w:t>
      </w:r>
      <w:r w:rsidR="00390221">
        <w:rPr>
          <w:rFonts w:eastAsia="Times New Roman" w:cs="Times New Roman"/>
          <w:sz w:val="24"/>
          <w:szCs w:val="24"/>
          <w:lang w:eastAsia="en-AU"/>
        </w:rPr>
        <w:t>A.</w:t>
      </w:r>
      <w:r w:rsidRPr="004B26F9">
        <w:rPr>
          <w:rFonts w:eastAsia="Times New Roman" w:cs="Times New Roman"/>
          <w:sz w:val="24"/>
          <w:szCs w:val="24"/>
          <w:lang w:eastAsia="en-AU"/>
        </w:rPr>
        <w:t xml:space="preserve"> DODDS-STREETON J</w:t>
      </w:r>
    </w:p>
    <w:p w:rsidR="004B26F9" w:rsidRDefault="00390221"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A.J</w:t>
      </w:r>
      <w:r w:rsidR="004B26F9" w:rsidRPr="004B26F9">
        <w:rPr>
          <w:rFonts w:eastAsia="Times New Roman" w:cs="Times New Roman"/>
          <w:sz w:val="24"/>
          <w:szCs w:val="24"/>
          <w:lang w:eastAsia="en-AU"/>
        </w:rPr>
        <w:t>. KATZMANN J</w:t>
      </w:r>
    </w:p>
    <w:p w:rsidR="00390221" w:rsidRDefault="00390221"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A. ROBERTSON J</w:t>
      </w:r>
    </w:p>
    <w:p w:rsidR="00390221" w:rsidRDefault="00390221"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B.M. MURPHY J</w:t>
      </w:r>
    </w:p>
    <w:p w:rsidR="00390221" w:rsidRDefault="00390221"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J.E. GRIFFITHS J</w:t>
      </w:r>
    </w:p>
    <w:p w:rsidR="002D732E" w:rsidRDefault="002D732E"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D.J.C. KERR J</w:t>
      </w:r>
    </w:p>
    <w:p w:rsidR="002D732E" w:rsidRPr="004B26F9" w:rsidRDefault="002D732E" w:rsidP="004B26F9">
      <w:pPr>
        <w:spacing w:line="300" w:lineRule="atLeast"/>
        <w:ind w:left="397" w:right="397"/>
        <w:jc w:val="right"/>
        <w:rPr>
          <w:rFonts w:eastAsia="Times New Roman" w:cs="Times New Roman"/>
          <w:sz w:val="24"/>
          <w:szCs w:val="24"/>
          <w:lang w:eastAsia="en-AU"/>
        </w:rPr>
      </w:pPr>
      <w:r>
        <w:rPr>
          <w:rFonts w:eastAsia="Times New Roman" w:cs="Times New Roman"/>
          <w:sz w:val="24"/>
          <w:szCs w:val="24"/>
          <w:lang w:eastAsia="en-AU"/>
        </w:rPr>
        <w:t>L.K. FARRELL J</w:t>
      </w:r>
    </w:p>
    <w:p w:rsidR="00AD2194" w:rsidRDefault="002D732E" w:rsidP="00AD2194">
      <w:pPr>
        <w:tabs>
          <w:tab w:val="left" w:pos="3402"/>
        </w:tabs>
        <w:spacing w:before="120" w:line="240" w:lineRule="auto"/>
        <w:ind w:left="397" w:right="397"/>
        <w:jc w:val="right"/>
      </w:pPr>
      <w:r>
        <w:t xml:space="preserve"> </w:t>
      </w:r>
    </w:p>
    <w:p w:rsidR="002D732E" w:rsidRPr="00A5734E" w:rsidRDefault="002D732E" w:rsidP="00AD2194">
      <w:pPr>
        <w:tabs>
          <w:tab w:val="left" w:pos="3402"/>
        </w:tabs>
        <w:spacing w:before="120" w:line="240" w:lineRule="auto"/>
        <w:ind w:left="397" w:right="397"/>
        <w:jc w:val="right"/>
      </w:pPr>
    </w:p>
    <w:p w:rsidR="003F00C8" w:rsidRPr="00A5734E" w:rsidRDefault="003F00C8" w:rsidP="002D732E">
      <w:pPr>
        <w:keepNext/>
        <w:tabs>
          <w:tab w:val="left" w:pos="3402"/>
        </w:tabs>
        <w:spacing w:line="300" w:lineRule="atLeast"/>
        <w:ind w:left="397" w:right="397"/>
        <w:jc w:val="right"/>
      </w:pPr>
      <w:r w:rsidRPr="00A5734E">
        <w:t>Judges of the Federal Court</w:t>
      </w:r>
      <w:r w:rsidRPr="00A5734E">
        <w:br/>
        <w:t>of Australia</w:t>
      </w:r>
    </w:p>
    <w:p w:rsidR="00AD2194" w:rsidRPr="00A5734E" w:rsidRDefault="00AD2194" w:rsidP="00AD2194">
      <w:pPr>
        <w:keepNext/>
        <w:tabs>
          <w:tab w:val="left" w:pos="3402"/>
        </w:tabs>
        <w:spacing w:after="800" w:line="240" w:lineRule="auto"/>
        <w:ind w:right="397"/>
      </w:pPr>
    </w:p>
    <w:p w:rsidR="00AD2194" w:rsidRPr="00A5734E" w:rsidRDefault="005B382F" w:rsidP="00AD2194">
      <w:pPr>
        <w:spacing w:line="240" w:lineRule="auto"/>
        <w:rPr>
          <w:szCs w:val="22"/>
        </w:rPr>
      </w:pPr>
      <w:r w:rsidRPr="00A5734E">
        <w:rPr>
          <w:szCs w:val="22"/>
        </w:rPr>
        <w:t>Warwick Soden</w:t>
      </w:r>
    </w:p>
    <w:p w:rsidR="003F00C8" w:rsidRPr="00A5734E" w:rsidRDefault="003F00C8" w:rsidP="003F00C8">
      <w:pPr>
        <w:pStyle w:val="SignCoverPageEnd"/>
        <w:rPr>
          <w:sz w:val="22"/>
          <w:szCs w:val="22"/>
        </w:rPr>
      </w:pPr>
      <w:r w:rsidRPr="00A5734E">
        <w:rPr>
          <w:sz w:val="22"/>
          <w:szCs w:val="22"/>
        </w:rPr>
        <w:t>Registrar</w:t>
      </w:r>
    </w:p>
    <w:p w:rsidR="00B72C8D" w:rsidRPr="00A5734E" w:rsidRDefault="00B72C8D" w:rsidP="00B72C8D"/>
    <w:p w:rsidR="00D37198" w:rsidRPr="00A5734E" w:rsidRDefault="00D37198" w:rsidP="00D37198">
      <w:pPr>
        <w:pStyle w:val="Header"/>
        <w:tabs>
          <w:tab w:val="clear" w:pos="4150"/>
          <w:tab w:val="clear" w:pos="8307"/>
        </w:tabs>
      </w:pPr>
      <w:r w:rsidRPr="00A5734E">
        <w:rPr>
          <w:rStyle w:val="CharAmSchNo"/>
        </w:rPr>
        <w:t xml:space="preserve"> </w:t>
      </w:r>
      <w:r w:rsidRPr="00A5734E">
        <w:rPr>
          <w:rStyle w:val="CharAmSchText"/>
        </w:rPr>
        <w:t xml:space="preserve"> </w:t>
      </w:r>
    </w:p>
    <w:p w:rsidR="00D37198" w:rsidRPr="00A5734E" w:rsidRDefault="00D37198" w:rsidP="00D37198">
      <w:pPr>
        <w:pStyle w:val="Header"/>
        <w:tabs>
          <w:tab w:val="clear" w:pos="4150"/>
          <w:tab w:val="clear" w:pos="8307"/>
        </w:tabs>
      </w:pPr>
      <w:r w:rsidRPr="00A5734E">
        <w:rPr>
          <w:rStyle w:val="CharAmPartNo"/>
        </w:rPr>
        <w:t xml:space="preserve"> </w:t>
      </w:r>
      <w:r w:rsidRPr="00A5734E">
        <w:rPr>
          <w:rStyle w:val="CharAmPartText"/>
        </w:rPr>
        <w:t xml:space="preserve"> </w:t>
      </w:r>
    </w:p>
    <w:p w:rsidR="00EB389B" w:rsidRPr="00A5734E" w:rsidRDefault="00EB389B" w:rsidP="00EB389B">
      <w:pPr>
        <w:sectPr w:rsidR="00EB389B" w:rsidRPr="00A5734E" w:rsidSect="0045363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851" w:left="2410" w:header="720" w:footer="429" w:gutter="0"/>
          <w:cols w:space="708"/>
          <w:titlePg/>
          <w:docGrid w:linePitch="360"/>
        </w:sectPr>
      </w:pPr>
    </w:p>
    <w:p w:rsidR="004743DA" w:rsidRPr="00A5734E" w:rsidRDefault="00EB389B" w:rsidP="00EB389B">
      <w:pPr>
        <w:rPr>
          <w:sz w:val="36"/>
        </w:rPr>
      </w:pPr>
      <w:r w:rsidRPr="00A5734E">
        <w:rPr>
          <w:sz w:val="36"/>
        </w:rPr>
        <w:lastRenderedPageBreak/>
        <w:t>Contents</w:t>
      </w:r>
    </w:p>
    <w:bookmarkStart w:id="2" w:name="BKCheck15B_2"/>
    <w:bookmarkEnd w:id="2"/>
    <w:p w:rsidR="00FD10BD" w:rsidRPr="00A5734E" w:rsidRDefault="00FD10BD">
      <w:pPr>
        <w:pStyle w:val="TOC5"/>
        <w:rPr>
          <w:rFonts w:asciiTheme="minorHAnsi" w:eastAsiaTheme="minorEastAsia" w:hAnsiTheme="minorHAnsi" w:cstheme="minorBidi"/>
          <w:noProof/>
          <w:kern w:val="0"/>
          <w:sz w:val="22"/>
          <w:szCs w:val="22"/>
        </w:rPr>
      </w:pPr>
      <w:r w:rsidRPr="00A5734E">
        <w:fldChar w:fldCharType="begin"/>
      </w:r>
      <w:r w:rsidRPr="00A5734E">
        <w:instrText xml:space="preserve"> TOC \o "1-9" </w:instrText>
      </w:r>
      <w:r w:rsidRPr="00A5734E">
        <w:fldChar w:fldCharType="separate"/>
      </w:r>
      <w:r w:rsidRPr="00A5734E">
        <w:rPr>
          <w:noProof/>
        </w:rPr>
        <w:t>1</w:t>
      </w:r>
      <w:r w:rsidRPr="00A5734E">
        <w:rPr>
          <w:noProof/>
        </w:rPr>
        <w:tab/>
        <w:t>Name of Rules</w:t>
      </w:r>
      <w:r w:rsidRPr="00A5734E">
        <w:rPr>
          <w:noProof/>
        </w:rPr>
        <w:tab/>
      </w:r>
      <w:r w:rsidRPr="00A5734E">
        <w:rPr>
          <w:noProof/>
        </w:rPr>
        <w:fldChar w:fldCharType="begin"/>
      </w:r>
      <w:r w:rsidRPr="00A5734E">
        <w:rPr>
          <w:noProof/>
        </w:rPr>
        <w:instrText xml:space="preserve"> PAGEREF _Toc353286901 \h </w:instrText>
      </w:r>
      <w:r w:rsidRPr="00A5734E">
        <w:rPr>
          <w:noProof/>
        </w:rPr>
      </w:r>
      <w:r w:rsidRPr="00A5734E">
        <w:rPr>
          <w:noProof/>
        </w:rPr>
        <w:fldChar w:fldCharType="separate"/>
      </w:r>
      <w:r w:rsidR="004B26F9">
        <w:rPr>
          <w:noProof/>
        </w:rPr>
        <w:t>1</w:t>
      </w:r>
      <w:r w:rsidRPr="00A5734E">
        <w:rPr>
          <w:noProof/>
        </w:rPr>
        <w:fldChar w:fldCharType="end"/>
      </w:r>
    </w:p>
    <w:p w:rsidR="00FD10BD" w:rsidRPr="00A5734E" w:rsidRDefault="00FD10BD">
      <w:pPr>
        <w:pStyle w:val="TOC5"/>
        <w:rPr>
          <w:rFonts w:asciiTheme="minorHAnsi" w:eastAsiaTheme="minorEastAsia" w:hAnsiTheme="minorHAnsi" w:cstheme="minorBidi"/>
          <w:noProof/>
          <w:kern w:val="0"/>
          <w:sz w:val="22"/>
          <w:szCs w:val="22"/>
        </w:rPr>
      </w:pPr>
      <w:r w:rsidRPr="00A5734E">
        <w:rPr>
          <w:noProof/>
        </w:rPr>
        <w:t>2</w:t>
      </w:r>
      <w:r w:rsidRPr="00A5734E">
        <w:rPr>
          <w:noProof/>
        </w:rPr>
        <w:tab/>
        <w:t>Commencement</w:t>
      </w:r>
      <w:r w:rsidRPr="00A5734E">
        <w:rPr>
          <w:noProof/>
        </w:rPr>
        <w:tab/>
      </w:r>
      <w:r w:rsidRPr="00A5734E">
        <w:rPr>
          <w:noProof/>
        </w:rPr>
        <w:fldChar w:fldCharType="begin"/>
      </w:r>
      <w:r w:rsidRPr="00A5734E">
        <w:rPr>
          <w:noProof/>
        </w:rPr>
        <w:instrText xml:space="preserve"> PAGEREF _Toc353286902 \h </w:instrText>
      </w:r>
      <w:r w:rsidRPr="00A5734E">
        <w:rPr>
          <w:noProof/>
        </w:rPr>
      </w:r>
      <w:r w:rsidRPr="00A5734E">
        <w:rPr>
          <w:noProof/>
        </w:rPr>
        <w:fldChar w:fldCharType="separate"/>
      </w:r>
      <w:r w:rsidR="004B26F9">
        <w:rPr>
          <w:noProof/>
        </w:rPr>
        <w:t>1</w:t>
      </w:r>
      <w:r w:rsidRPr="00A5734E">
        <w:rPr>
          <w:noProof/>
        </w:rPr>
        <w:fldChar w:fldCharType="end"/>
      </w:r>
    </w:p>
    <w:p w:rsidR="00FD10BD" w:rsidRPr="00A5734E" w:rsidRDefault="00FD10BD">
      <w:pPr>
        <w:pStyle w:val="TOC5"/>
        <w:rPr>
          <w:rFonts w:asciiTheme="minorHAnsi" w:eastAsiaTheme="minorEastAsia" w:hAnsiTheme="minorHAnsi" w:cstheme="minorBidi"/>
          <w:noProof/>
          <w:kern w:val="0"/>
          <w:sz w:val="22"/>
          <w:szCs w:val="22"/>
        </w:rPr>
      </w:pPr>
      <w:r w:rsidRPr="00A5734E">
        <w:rPr>
          <w:noProof/>
        </w:rPr>
        <w:t>3</w:t>
      </w:r>
      <w:r w:rsidRPr="00A5734E">
        <w:rPr>
          <w:noProof/>
        </w:rPr>
        <w:tab/>
        <w:t>Authority</w:t>
      </w:r>
      <w:r w:rsidRPr="00A5734E">
        <w:rPr>
          <w:noProof/>
        </w:rPr>
        <w:tab/>
      </w:r>
      <w:r w:rsidRPr="00A5734E">
        <w:rPr>
          <w:noProof/>
        </w:rPr>
        <w:fldChar w:fldCharType="begin"/>
      </w:r>
      <w:r w:rsidRPr="00A5734E">
        <w:rPr>
          <w:noProof/>
        </w:rPr>
        <w:instrText xml:space="preserve"> PAGEREF _Toc353286903 \h </w:instrText>
      </w:r>
      <w:r w:rsidRPr="00A5734E">
        <w:rPr>
          <w:noProof/>
        </w:rPr>
      </w:r>
      <w:r w:rsidRPr="00A5734E">
        <w:rPr>
          <w:noProof/>
        </w:rPr>
        <w:fldChar w:fldCharType="separate"/>
      </w:r>
      <w:r w:rsidR="004B26F9">
        <w:rPr>
          <w:noProof/>
        </w:rPr>
        <w:t>1</w:t>
      </w:r>
      <w:r w:rsidRPr="00A5734E">
        <w:rPr>
          <w:noProof/>
        </w:rPr>
        <w:fldChar w:fldCharType="end"/>
      </w:r>
    </w:p>
    <w:p w:rsidR="00FD10BD" w:rsidRPr="00A5734E" w:rsidRDefault="00FD10BD">
      <w:pPr>
        <w:pStyle w:val="TOC5"/>
        <w:rPr>
          <w:rFonts w:asciiTheme="minorHAnsi" w:eastAsiaTheme="minorEastAsia" w:hAnsiTheme="minorHAnsi" w:cstheme="minorBidi"/>
          <w:noProof/>
          <w:kern w:val="0"/>
          <w:sz w:val="22"/>
          <w:szCs w:val="22"/>
        </w:rPr>
      </w:pPr>
      <w:r w:rsidRPr="00A5734E">
        <w:rPr>
          <w:noProof/>
        </w:rPr>
        <w:t>4</w:t>
      </w:r>
      <w:r w:rsidRPr="00A5734E">
        <w:rPr>
          <w:noProof/>
        </w:rPr>
        <w:tab/>
        <w:t>Schedule(s)</w:t>
      </w:r>
      <w:r w:rsidRPr="00A5734E">
        <w:rPr>
          <w:noProof/>
        </w:rPr>
        <w:tab/>
      </w:r>
      <w:r w:rsidRPr="00A5734E">
        <w:rPr>
          <w:noProof/>
        </w:rPr>
        <w:fldChar w:fldCharType="begin"/>
      </w:r>
      <w:r w:rsidRPr="00A5734E">
        <w:rPr>
          <w:noProof/>
        </w:rPr>
        <w:instrText xml:space="preserve"> PAGEREF _Toc353286904 \h </w:instrText>
      </w:r>
      <w:r w:rsidRPr="00A5734E">
        <w:rPr>
          <w:noProof/>
        </w:rPr>
      </w:r>
      <w:r w:rsidRPr="00A5734E">
        <w:rPr>
          <w:noProof/>
        </w:rPr>
        <w:fldChar w:fldCharType="separate"/>
      </w:r>
      <w:r w:rsidR="004B26F9">
        <w:rPr>
          <w:noProof/>
        </w:rPr>
        <w:t>1</w:t>
      </w:r>
      <w:r w:rsidRPr="00A5734E">
        <w:rPr>
          <w:noProof/>
        </w:rPr>
        <w:fldChar w:fldCharType="end"/>
      </w:r>
    </w:p>
    <w:p w:rsidR="00FD10BD" w:rsidRPr="00A5734E" w:rsidRDefault="00FD10BD">
      <w:pPr>
        <w:pStyle w:val="TOC6"/>
        <w:rPr>
          <w:rFonts w:asciiTheme="minorHAnsi" w:eastAsiaTheme="minorEastAsia" w:hAnsiTheme="minorHAnsi" w:cstheme="minorBidi"/>
          <w:b w:val="0"/>
          <w:noProof/>
          <w:kern w:val="0"/>
          <w:sz w:val="22"/>
          <w:szCs w:val="22"/>
        </w:rPr>
      </w:pPr>
      <w:r w:rsidRPr="00A5734E">
        <w:rPr>
          <w:noProof/>
        </w:rPr>
        <w:t>Schedule</w:t>
      </w:r>
      <w:r w:rsidR="00A5734E" w:rsidRPr="00A5734E">
        <w:rPr>
          <w:noProof/>
        </w:rPr>
        <w:t> </w:t>
      </w:r>
      <w:r w:rsidRPr="00A5734E">
        <w:rPr>
          <w:noProof/>
        </w:rPr>
        <w:t>1</w:t>
      </w:r>
      <w:r w:rsidRPr="00A5734E">
        <w:rPr>
          <w:rFonts w:cs="Arial"/>
          <w:noProof/>
        </w:rPr>
        <w:t>—</w:t>
      </w:r>
      <w:r w:rsidRPr="00A5734E">
        <w:rPr>
          <w:noProof/>
        </w:rPr>
        <w:t>Amendments commencing day after registration</w:t>
      </w:r>
      <w:r w:rsidRPr="00A5734E">
        <w:rPr>
          <w:b w:val="0"/>
          <w:noProof/>
          <w:sz w:val="18"/>
        </w:rPr>
        <w:tab/>
      </w:r>
      <w:r w:rsidRPr="00A5734E">
        <w:rPr>
          <w:b w:val="0"/>
          <w:noProof/>
          <w:sz w:val="18"/>
        </w:rPr>
        <w:fldChar w:fldCharType="begin"/>
      </w:r>
      <w:r w:rsidRPr="00A5734E">
        <w:rPr>
          <w:b w:val="0"/>
          <w:noProof/>
          <w:sz w:val="18"/>
        </w:rPr>
        <w:instrText xml:space="preserve"> PAGEREF _Toc353286905 \h </w:instrText>
      </w:r>
      <w:r w:rsidRPr="00A5734E">
        <w:rPr>
          <w:b w:val="0"/>
          <w:noProof/>
          <w:sz w:val="18"/>
        </w:rPr>
      </w:r>
      <w:r w:rsidRPr="00A5734E">
        <w:rPr>
          <w:b w:val="0"/>
          <w:noProof/>
          <w:sz w:val="18"/>
        </w:rPr>
        <w:fldChar w:fldCharType="separate"/>
      </w:r>
      <w:r w:rsidR="004B26F9">
        <w:rPr>
          <w:b w:val="0"/>
          <w:noProof/>
          <w:sz w:val="18"/>
        </w:rPr>
        <w:t>1</w:t>
      </w:r>
      <w:r w:rsidRPr="00A5734E">
        <w:rPr>
          <w:b w:val="0"/>
          <w:noProof/>
          <w:sz w:val="18"/>
        </w:rPr>
        <w:fldChar w:fldCharType="end"/>
      </w:r>
    </w:p>
    <w:p w:rsidR="00FD10BD" w:rsidRPr="00A5734E" w:rsidRDefault="00FD10BD">
      <w:pPr>
        <w:pStyle w:val="TOC9"/>
        <w:rPr>
          <w:rFonts w:asciiTheme="minorHAnsi" w:eastAsiaTheme="minorEastAsia" w:hAnsiTheme="minorHAnsi" w:cstheme="minorBidi"/>
          <w:i w:val="0"/>
          <w:noProof/>
          <w:kern w:val="0"/>
          <w:sz w:val="22"/>
          <w:szCs w:val="22"/>
        </w:rPr>
      </w:pPr>
      <w:r w:rsidRPr="00A5734E">
        <w:rPr>
          <w:noProof/>
        </w:rPr>
        <w:t>Federal Court Rules</w:t>
      </w:r>
      <w:r w:rsidR="00A5734E" w:rsidRPr="00A5734E">
        <w:rPr>
          <w:noProof/>
        </w:rPr>
        <w:t> </w:t>
      </w:r>
      <w:r w:rsidRPr="00A5734E">
        <w:rPr>
          <w:noProof/>
        </w:rPr>
        <w:t>2011</w:t>
      </w:r>
      <w:r w:rsidRPr="00A5734E">
        <w:rPr>
          <w:i w:val="0"/>
          <w:noProof/>
          <w:sz w:val="18"/>
        </w:rPr>
        <w:tab/>
      </w:r>
      <w:r w:rsidRPr="00A5734E">
        <w:rPr>
          <w:i w:val="0"/>
          <w:noProof/>
          <w:sz w:val="18"/>
        </w:rPr>
        <w:fldChar w:fldCharType="begin"/>
      </w:r>
      <w:r w:rsidRPr="00A5734E">
        <w:rPr>
          <w:i w:val="0"/>
          <w:noProof/>
          <w:sz w:val="18"/>
        </w:rPr>
        <w:instrText xml:space="preserve"> PAGEREF _Toc353286906 \h </w:instrText>
      </w:r>
      <w:r w:rsidRPr="00A5734E">
        <w:rPr>
          <w:i w:val="0"/>
          <w:noProof/>
          <w:sz w:val="18"/>
        </w:rPr>
      </w:r>
      <w:r w:rsidRPr="00A5734E">
        <w:rPr>
          <w:i w:val="0"/>
          <w:noProof/>
          <w:sz w:val="18"/>
        </w:rPr>
        <w:fldChar w:fldCharType="separate"/>
      </w:r>
      <w:r w:rsidR="004B26F9">
        <w:rPr>
          <w:i w:val="0"/>
          <w:noProof/>
          <w:sz w:val="18"/>
        </w:rPr>
        <w:t>1</w:t>
      </w:r>
      <w:r w:rsidRPr="00A5734E">
        <w:rPr>
          <w:i w:val="0"/>
          <w:noProof/>
          <w:sz w:val="18"/>
        </w:rPr>
        <w:fldChar w:fldCharType="end"/>
      </w:r>
    </w:p>
    <w:p w:rsidR="00FD10BD" w:rsidRPr="00A5734E" w:rsidRDefault="00FD10BD">
      <w:pPr>
        <w:pStyle w:val="TOC6"/>
        <w:rPr>
          <w:rFonts w:asciiTheme="minorHAnsi" w:eastAsiaTheme="minorEastAsia" w:hAnsiTheme="minorHAnsi" w:cstheme="minorBidi"/>
          <w:b w:val="0"/>
          <w:noProof/>
          <w:kern w:val="0"/>
          <w:sz w:val="22"/>
          <w:szCs w:val="22"/>
        </w:rPr>
      </w:pPr>
      <w:r w:rsidRPr="00A5734E">
        <w:rPr>
          <w:noProof/>
        </w:rPr>
        <w:t>Schedule</w:t>
      </w:r>
      <w:r w:rsidR="00A5734E" w:rsidRPr="00A5734E">
        <w:rPr>
          <w:noProof/>
        </w:rPr>
        <w:t> </w:t>
      </w:r>
      <w:r w:rsidRPr="00A5734E">
        <w:rPr>
          <w:noProof/>
        </w:rPr>
        <w:t>2—Amendments commencing immediately after the commencement of Schedule</w:t>
      </w:r>
      <w:r w:rsidR="00A5734E" w:rsidRPr="00A5734E">
        <w:rPr>
          <w:noProof/>
        </w:rPr>
        <w:t> </w:t>
      </w:r>
      <w:r w:rsidRPr="00A5734E">
        <w:rPr>
          <w:noProof/>
        </w:rPr>
        <w:t>3 of the Access to Justice (Federal Jurisdiction) Amendment Act 2012</w:t>
      </w:r>
      <w:r w:rsidRPr="00A5734E">
        <w:rPr>
          <w:b w:val="0"/>
          <w:noProof/>
          <w:sz w:val="18"/>
        </w:rPr>
        <w:tab/>
      </w:r>
      <w:r w:rsidRPr="00A5734E">
        <w:rPr>
          <w:b w:val="0"/>
          <w:noProof/>
          <w:sz w:val="18"/>
        </w:rPr>
        <w:fldChar w:fldCharType="begin"/>
      </w:r>
      <w:r w:rsidRPr="00A5734E">
        <w:rPr>
          <w:b w:val="0"/>
          <w:noProof/>
          <w:sz w:val="18"/>
        </w:rPr>
        <w:instrText xml:space="preserve"> PAGEREF _Toc353286908 \h </w:instrText>
      </w:r>
      <w:r w:rsidRPr="00A5734E">
        <w:rPr>
          <w:b w:val="0"/>
          <w:noProof/>
          <w:sz w:val="18"/>
        </w:rPr>
      </w:r>
      <w:r w:rsidRPr="00A5734E">
        <w:rPr>
          <w:b w:val="0"/>
          <w:noProof/>
          <w:sz w:val="18"/>
        </w:rPr>
        <w:fldChar w:fldCharType="separate"/>
      </w:r>
      <w:r w:rsidR="004B26F9">
        <w:rPr>
          <w:b w:val="0"/>
          <w:noProof/>
          <w:sz w:val="18"/>
        </w:rPr>
        <w:t>1</w:t>
      </w:r>
      <w:r w:rsidRPr="00A5734E">
        <w:rPr>
          <w:b w:val="0"/>
          <w:noProof/>
          <w:sz w:val="18"/>
        </w:rPr>
        <w:fldChar w:fldCharType="end"/>
      </w:r>
    </w:p>
    <w:p w:rsidR="00FD10BD" w:rsidRPr="00A5734E" w:rsidRDefault="00FD10BD">
      <w:pPr>
        <w:pStyle w:val="TOC9"/>
        <w:rPr>
          <w:rFonts w:asciiTheme="minorHAnsi" w:eastAsiaTheme="minorEastAsia" w:hAnsiTheme="minorHAnsi" w:cstheme="minorBidi"/>
          <w:i w:val="0"/>
          <w:noProof/>
          <w:kern w:val="0"/>
          <w:sz w:val="22"/>
          <w:szCs w:val="22"/>
        </w:rPr>
      </w:pPr>
      <w:r w:rsidRPr="00A5734E">
        <w:rPr>
          <w:noProof/>
        </w:rPr>
        <w:t>Federal Court Rules</w:t>
      </w:r>
      <w:r w:rsidR="00A5734E" w:rsidRPr="00A5734E">
        <w:rPr>
          <w:noProof/>
        </w:rPr>
        <w:t> </w:t>
      </w:r>
      <w:r w:rsidRPr="00A5734E">
        <w:rPr>
          <w:noProof/>
        </w:rPr>
        <w:t>2011</w:t>
      </w:r>
      <w:r w:rsidRPr="00A5734E">
        <w:rPr>
          <w:i w:val="0"/>
          <w:noProof/>
          <w:sz w:val="18"/>
        </w:rPr>
        <w:tab/>
      </w:r>
      <w:r w:rsidRPr="00A5734E">
        <w:rPr>
          <w:i w:val="0"/>
          <w:noProof/>
          <w:sz w:val="18"/>
        </w:rPr>
        <w:fldChar w:fldCharType="begin"/>
      </w:r>
      <w:r w:rsidRPr="00A5734E">
        <w:rPr>
          <w:i w:val="0"/>
          <w:noProof/>
          <w:sz w:val="18"/>
        </w:rPr>
        <w:instrText xml:space="preserve"> PAGEREF _Toc353286909 \h </w:instrText>
      </w:r>
      <w:r w:rsidRPr="00A5734E">
        <w:rPr>
          <w:i w:val="0"/>
          <w:noProof/>
          <w:sz w:val="18"/>
        </w:rPr>
      </w:r>
      <w:r w:rsidRPr="00A5734E">
        <w:rPr>
          <w:i w:val="0"/>
          <w:noProof/>
          <w:sz w:val="18"/>
        </w:rPr>
        <w:fldChar w:fldCharType="separate"/>
      </w:r>
      <w:r w:rsidR="004B26F9">
        <w:rPr>
          <w:i w:val="0"/>
          <w:noProof/>
          <w:sz w:val="18"/>
        </w:rPr>
        <w:t>1</w:t>
      </w:r>
      <w:r w:rsidRPr="00A5734E">
        <w:rPr>
          <w:i w:val="0"/>
          <w:noProof/>
          <w:sz w:val="18"/>
        </w:rPr>
        <w:fldChar w:fldCharType="end"/>
      </w:r>
    </w:p>
    <w:p w:rsidR="004743DA" w:rsidRPr="00A5734E" w:rsidRDefault="00FD10BD" w:rsidP="004743DA">
      <w:r w:rsidRPr="00A5734E">
        <w:fldChar w:fldCharType="end"/>
      </w:r>
    </w:p>
    <w:p w:rsidR="004743DA" w:rsidRPr="00A5734E" w:rsidRDefault="004743DA" w:rsidP="004743DA">
      <w:pPr>
        <w:sectPr w:rsidR="004743DA" w:rsidRPr="00A5734E" w:rsidSect="00453638">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F17F0E" w:rsidRPr="00A5734E" w:rsidRDefault="00F17F0E" w:rsidP="004743DA">
      <w:pPr>
        <w:pStyle w:val="ActHead5"/>
      </w:pPr>
      <w:bookmarkStart w:id="3" w:name="_Toc353286901"/>
      <w:r w:rsidRPr="00A5734E">
        <w:rPr>
          <w:rStyle w:val="CharSectno"/>
        </w:rPr>
        <w:lastRenderedPageBreak/>
        <w:t>1</w:t>
      </w:r>
      <w:r w:rsidR="004743DA" w:rsidRPr="00A5734E">
        <w:t xml:space="preserve">  </w:t>
      </w:r>
      <w:r w:rsidRPr="00A5734E">
        <w:t xml:space="preserve">Name of </w:t>
      </w:r>
      <w:r w:rsidR="00B20CD2" w:rsidRPr="00A5734E">
        <w:t>R</w:t>
      </w:r>
      <w:r w:rsidRPr="00A5734E">
        <w:t>ule</w:t>
      </w:r>
      <w:r w:rsidR="00B20CD2" w:rsidRPr="00A5734E">
        <w:t>s</w:t>
      </w:r>
      <w:bookmarkEnd w:id="3"/>
    </w:p>
    <w:p w:rsidR="00F17F0E" w:rsidRPr="00A5734E" w:rsidRDefault="00F17F0E" w:rsidP="004743DA">
      <w:pPr>
        <w:pStyle w:val="subsection"/>
      </w:pPr>
      <w:r w:rsidRPr="00A5734E">
        <w:tab/>
      </w:r>
      <w:r w:rsidRPr="00A5734E">
        <w:tab/>
        <w:t>Th</w:t>
      </w:r>
      <w:r w:rsidR="00B20CD2" w:rsidRPr="00A5734E">
        <w:t>ese R</w:t>
      </w:r>
      <w:r w:rsidRPr="00A5734E">
        <w:t>ule</w:t>
      </w:r>
      <w:r w:rsidR="00B20CD2" w:rsidRPr="00A5734E">
        <w:t>s</w:t>
      </w:r>
      <w:r w:rsidRPr="00A5734E">
        <w:t xml:space="preserve"> </w:t>
      </w:r>
      <w:r w:rsidR="00B20CD2" w:rsidRPr="00A5734E">
        <w:t>are</w:t>
      </w:r>
      <w:r w:rsidRPr="00A5734E">
        <w:t xml:space="preserve"> the </w:t>
      </w:r>
      <w:r w:rsidR="00453638">
        <w:rPr>
          <w:i/>
        </w:rPr>
        <w:t>Federal C</w:t>
      </w:r>
      <w:r w:rsidR="004B26F9">
        <w:rPr>
          <w:i/>
        </w:rPr>
        <w:t>ourt Amendment Rules 2013 (No. 1</w:t>
      </w:r>
      <w:r w:rsidR="00453638">
        <w:rPr>
          <w:i/>
        </w:rPr>
        <w:t>)</w:t>
      </w:r>
      <w:r w:rsidRPr="00A5734E">
        <w:t>.</w:t>
      </w:r>
    </w:p>
    <w:p w:rsidR="00F17F0E" w:rsidRPr="00A5734E" w:rsidRDefault="00F17F0E" w:rsidP="004743DA">
      <w:pPr>
        <w:pStyle w:val="ActHead5"/>
      </w:pPr>
      <w:bookmarkStart w:id="4" w:name="_Toc353286902"/>
      <w:r w:rsidRPr="00A5734E">
        <w:rPr>
          <w:rStyle w:val="CharSectno"/>
        </w:rPr>
        <w:t>2</w:t>
      </w:r>
      <w:r w:rsidR="004743DA" w:rsidRPr="00A5734E">
        <w:t xml:space="preserve">  </w:t>
      </w:r>
      <w:r w:rsidRPr="00A5734E">
        <w:t>Commencement</w:t>
      </w:r>
      <w:bookmarkEnd w:id="4"/>
    </w:p>
    <w:p w:rsidR="00B8503F" w:rsidRPr="00A5734E" w:rsidRDefault="00C95F01" w:rsidP="00B8503F">
      <w:pPr>
        <w:pStyle w:val="subsection"/>
      </w:pPr>
      <w:r w:rsidRPr="00A5734E">
        <w:tab/>
      </w:r>
      <w:r w:rsidR="00B8503F" w:rsidRPr="00A5734E">
        <w:tab/>
        <w:t xml:space="preserve">Each provision of </w:t>
      </w:r>
      <w:r w:rsidR="005C7532" w:rsidRPr="00A5734E">
        <w:t>these Rules</w:t>
      </w:r>
      <w:r w:rsidR="00B8503F" w:rsidRPr="00A5734E">
        <w:t xml:space="preserve"> specified in column 1 of the table commences, or is taken to have commenced, in accordance with column 2 of the table. Any other statement in column 2 has effect according to its terms.</w:t>
      </w:r>
    </w:p>
    <w:p w:rsidR="00B8503F" w:rsidRPr="00A5734E" w:rsidRDefault="00B8503F" w:rsidP="00B8503F">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D455A9" w:rsidRPr="00A5734E" w:rsidTr="00B8503F">
        <w:trPr>
          <w:cantSplit/>
          <w:tblHeader/>
        </w:trPr>
        <w:tc>
          <w:tcPr>
            <w:tcW w:w="7111" w:type="dxa"/>
            <w:gridSpan w:val="3"/>
            <w:tcBorders>
              <w:top w:val="single" w:sz="12" w:space="0" w:color="auto"/>
              <w:left w:val="nil"/>
              <w:bottom w:val="single" w:sz="6" w:space="0" w:color="auto"/>
              <w:right w:val="nil"/>
            </w:tcBorders>
            <w:hideMark/>
          </w:tcPr>
          <w:p w:rsidR="00B8503F" w:rsidRPr="00A5734E" w:rsidRDefault="00B8503F" w:rsidP="00B8503F">
            <w:pPr>
              <w:pStyle w:val="Tabletext"/>
              <w:keepNext/>
              <w:rPr>
                <w:b/>
              </w:rPr>
            </w:pPr>
            <w:r w:rsidRPr="00A5734E">
              <w:rPr>
                <w:b/>
              </w:rPr>
              <w:t>Commencement information</w:t>
            </w:r>
          </w:p>
        </w:tc>
      </w:tr>
      <w:tr w:rsidR="00D455A9" w:rsidRPr="00A5734E" w:rsidTr="00B8503F">
        <w:trPr>
          <w:cantSplit/>
          <w:tblHeader/>
        </w:trPr>
        <w:tc>
          <w:tcPr>
            <w:tcW w:w="1701" w:type="dxa"/>
            <w:tcBorders>
              <w:top w:val="single" w:sz="6" w:space="0" w:color="auto"/>
              <w:left w:val="nil"/>
              <w:bottom w:val="single" w:sz="6" w:space="0" w:color="auto"/>
              <w:right w:val="nil"/>
            </w:tcBorders>
            <w:hideMark/>
          </w:tcPr>
          <w:p w:rsidR="00B8503F" w:rsidRPr="00A5734E" w:rsidRDefault="00B8503F" w:rsidP="00B8503F">
            <w:pPr>
              <w:pStyle w:val="Tabletext"/>
              <w:keepNext/>
              <w:rPr>
                <w:b/>
              </w:rPr>
            </w:pPr>
            <w:r w:rsidRPr="00A5734E">
              <w:rPr>
                <w:b/>
              </w:rPr>
              <w:t>Column 1</w:t>
            </w:r>
          </w:p>
        </w:tc>
        <w:tc>
          <w:tcPr>
            <w:tcW w:w="3828" w:type="dxa"/>
            <w:tcBorders>
              <w:top w:val="single" w:sz="6" w:space="0" w:color="auto"/>
              <w:left w:val="nil"/>
              <w:bottom w:val="single" w:sz="6" w:space="0" w:color="auto"/>
              <w:right w:val="nil"/>
            </w:tcBorders>
            <w:hideMark/>
          </w:tcPr>
          <w:p w:rsidR="00B8503F" w:rsidRPr="00A5734E" w:rsidRDefault="00B8503F" w:rsidP="00B8503F">
            <w:pPr>
              <w:pStyle w:val="Tabletext"/>
              <w:keepNext/>
              <w:rPr>
                <w:b/>
              </w:rPr>
            </w:pPr>
            <w:r w:rsidRPr="00A5734E">
              <w:rPr>
                <w:b/>
              </w:rPr>
              <w:t>Column 2</w:t>
            </w:r>
          </w:p>
        </w:tc>
        <w:tc>
          <w:tcPr>
            <w:tcW w:w="1582" w:type="dxa"/>
            <w:tcBorders>
              <w:top w:val="single" w:sz="6" w:space="0" w:color="auto"/>
              <w:left w:val="nil"/>
              <w:bottom w:val="single" w:sz="6" w:space="0" w:color="auto"/>
              <w:right w:val="nil"/>
            </w:tcBorders>
            <w:hideMark/>
          </w:tcPr>
          <w:p w:rsidR="00B8503F" w:rsidRPr="00A5734E" w:rsidRDefault="00B8503F" w:rsidP="00B8503F">
            <w:pPr>
              <w:pStyle w:val="Tabletext"/>
              <w:keepNext/>
              <w:rPr>
                <w:b/>
              </w:rPr>
            </w:pPr>
            <w:r w:rsidRPr="00A5734E">
              <w:rPr>
                <w:b/>
              </w:rPr>
              <w:t>Column 3</w:t>
            </w:r>
          </w:p>
        </w:tc>
      </w:tr>
      <w:tr w:rsidR="00D455A9" w:rsidRPr="00A5734E" w:rsidTr="008F0342">
        <w:trPr>
          <w:cantSplit/>
          <w:tblHeader/>
        </w:trPr>
        <w:tc>
          <w:tcPr>
            <w:tcW w:w="1701" w:type="dxa"/>
            <w:tcBorders>
              <w:top w:val="single" w:sz="6" w:space="0" w:color="auto"/>
              <w:left w:val="nil"/>
              <w:bottom w:val="single" w:sz="12" w:space="0" w:color="auto"/>
              <w:right w:val="nil"/>
            </w:tcBorders>
            <w:hideMark/>
          </w:tcPr>
          <w:p w:rsidR="00B8503F" w:rsidRPr="00A5734E" w:rsidRDefault="00B8503F" w:rsidP="00B8503F">
            <w:pPr>
              <w:pStyle w:val="Tabletext"/>
              <w:keepNext/>
              <w:rPr>
                <w:b/>
              </w:rPr>
            </w:pPr>
            <w:r w:rsidRPr="00A5734E">
              <w:rPr>
                <w:b/>
              </w:rPr>
              <w:t>Provision(s)</w:t>
            </w:r>
          </w:p>
        </w:tc>
        <w:tc>
          <w:tcPr>
            <w:tcW w:w="3828" w:type="dxa"/>
            <w:tcBorders>
              <w:top w:val="single" w:sz="6" w:space="0" w:color="auto"/>
              <w:left w:val="nil"/>
              <w:bottom w:val="single" w:sz="12" w:space="0" w:color="auto"/>
              <w:right w:val="nil"/>
            </w:tcBorders>
            <w:hideMark/>
          </w:tcPr>
          <w:p w:rsidR="00B8503F" w:rsidRPr="00A5734E" w:rsidRDefault="00B8503F" w:rsidP="00B8503F">
            <w:pPr>
              <w:pStyle w:val="Tabletext"/>
              <w:keepNext/>
              <w:rPr>
                <w:b/>
              </w:rPr>
            </w:pPr>
            <w:r w:rsidRPr="00A5734E">
              <w:rPr>
                <w:b/>
              </w:rPr>
              <w:t>Commencement</w:t>
            </w:r>
          </w:p>
        </w:tc>
        <w:tc>
          <w:tcPr>
            <w:tcW w:w="1582" w:type="dxa"/>
            <w:tcBorders>
              <w:top w:val="single" w:sz="6" w:space="0" w:color="auto"/>
              <w:left w:val="nil"/>
              <w:bottom w:val="single" w:sz="12" w:space="0" w:color="auto"/>
              <w:right w:val="nil"/>
            </w:tcBorders>
            <w:hideMark/>
          </w:tcPr>
          <w:p w:rsidR="00B8503F" w:rsidRPr="00A5734E" w:rsidRDefault="00B8503F" w:rsidP="00B8503F">
            <w:pPr>
              <w:pStyle w:val="Tabletext"/>
              <w:keepNext/>
              <w:rPr>
                <w:b/>
              </w:rPr>
            </w:pPr>
            <w:r w:rsidRPr="00A5734E">
              <w:rPr>
                <w:b/>
              </w:rPr>
              <w:t>Date/Details</w:t>
            </w:r>
          </w:p>
        </w:tc>
      </w:tr>
      <w:tr w:rsidR="00D455A9" w:rsidRPr="00A5734E" w:rsidTr="008F0342">
        <w:trPr>
          <w:cantSplit/>
        </w:trPr>
        <w:tc>
          <w:tcPr>
            <w:tcW w:w="1701" w:type="dxa"/>
            <w:tcBorders>
              <w:top w:val="single" w:sz="12" w:space="0" w:color="auto"/>
              <w:left w:val="nil"/>
              <w:bottom w:val="single" w:sz="4" w:space="0" w:color="auto"/>
              <w:right w:val="nil"/>
            </w:tcBorders>
            <w:hideMark/>
          </w:tcPr>
          <w:p w:rsidR="00B8503F" w:rsidRPr="00A5734E" w:rsidRDefault="00B8503F" w:rsidP="005C7532">
            <w:pPr>
              <w:pStyle w:val="Tabletext"/>
            </w:pPr>
            <w:r w:rsidRPr="00A5734E">
              <w:t xml:space="preserve">1.  </w:t>
            </w:r>
            <w:r w:rsidR="005C7532" w:rsidRPr="00A5734E">
              <w:t>Rules</w:t>
            </w:r>
            <w:r w:rsidR="00A5734E" w:rsidRPr="00A5734E">
              <w:t> </w:t>
            </w:r>
            <w:r w:rsidRPr="00A5734E">
              <w:t xml:space="preserve">1 to </w:t>
            </w:r>
            <w:r w:rsidR="005C7532" w:rsidRPr="00A5734E">
              <w:t>4</w:t>
            </w:r>
            <w:r w:rsidRPr="00A5734E">
              <w:t xml:space="preserve"> and anything in </w:t>
            </w:r>
            <w:r w:rsidR="005C7532" w:rsidRPr="00A5734E">
              <w:t>these Rules</w:t>
            </w:r>
            <w:r w:rsidRPr="00A5734E">
              <w:t xml:space="preserve"> not elsewhere covered by this table</w:t>
            </w:r>
          </w:p>
        </w:tc>
        <w:tc>
          <w:tcPr>
            <w:tcW w:w="3828" w:type="dxa"/>
            <w:tcBorders>
              <w:top w:val="single" w:sz="12" w:space="0" w:color="auto"/>
              <w:left w:val="nil"/>
              <w:bottom w:val="single" w:sz="4" w:space="0" w:color="auto"/>
              <w:right w:val="nil"/>
            </w:tcBorders>
            <w:hideMark/>
          </w:tcPr>
          <w:p w:rsidR="00B8503F" w:rsidRPr="00A5734E" w:rsidRDefault="00B8503F" w:rsidP="00B8503F">
            <w:pPr>
              <w:pStyle w:val="Tabletext"/>
            </w:pPr>
            <w:r w:rsidRPr="00A5734E">
              <w:t>The day after these Rules are registered.</w:t>
            </w:r>
          </w:p>
        </w:tc>
        <w:tc>
          <w:tcPr>
            <w:tcW w:w="1582" w:type="dxa"/>
            <w:tcBorders>
              <w:top w:val="single" w:sz="12" w:space="0" w:color="auto"/>
              <w:left w:val="nil"/>
              <w:bottom w:val="single" w:sz="4" w:space="0" w:color="auto"/>
              <w:right w:val="nil"/>
            </w:tcBorders>
          </w:tcPr>
          <w:p w:rsidR="00B8503F" w:rsidRPr="00A5734E" w:rsidRDefault="00B8503F" w:rsidP="00B8503F">
            <w:pPr>
              <w:pStyle w:val="Tabletext"/>
            </w:pPr>
          </w:p>
        </w:tc>
      </w:tr>
      <w:tr w:rsidR="008F0342" w:rsidRPr="00A5734E" w:rsidTr="008F0342">
        <w:trPr>
          <w:cantSplit/>
        </w:trPr>
        <w:tc>
          <w:tcPr>
            <w:tcW w:w="1701" w:type="dxa"/>
            <w:tcBorders>
              <w:top w:val="single" w:sz="4" w:space="0" w:color="auto"/>
              <w:left w:val="nil"/>
              <w:bottom w:val="single" w:sz="2" w:space="0" w:color="auto"/>
              <w:right w:val="nil"/>
            </w:tcBorders>
          </w:tcPr>
          <w:p w:rsidR="008F0342" w:rsidRPr="00A5734E" w:rsidRDefault="008F0342" w:rsidP="00836EB3">
            <w:pPr>
              <w:pStyle w:val="Tabletext"/>
            </w:pPr>
            <w:r w:rsidRPr="00A5734E">
              <w:t>2.  Schedule</w:t>
            </w:r>
            <w:r w:rsidR="00A5734E" w:rsidRPr="00A5734E">
              <w:t> </w:t>
            </w:r>
            <w:r w:rsidRPr="00A5734E">
              <w:t>1</w:t>
            </w:r>
          </w:p>
        </w:tc>
        <w:tc>
          <w:tcPr>
            <w:tcW w:w="3828" w:type="dxa"/>
            <w:tcBorders>
              <w:top w:val="single" w:sz="4" w:space="0" w:color="auto"/>
              <w:left w:val="nil"/>
              <w:bottom w:val="single" w:sz="2" w:space="0" w:color="auto"/>
              <w:right w:val="nil"/>
            </w:tcBorders>
          </w:tcPr>
          <w:p w:rsidR="008F0342" w:rsidRPr="00A5734E" w:rsidRDefault="008F0342" w:rsidP="00836EB3">
            <w:pPr>
              <w:pStyle w:val="Tabletext"/>
            </w:pPr>
            <w:r w:rsidRPr="00A5734E">
              <w:t>The day after these Rules are registered.</w:t>
            </w:r>
          </w:p>
        </w:tc>
        <w:tc>
          <w:tcPr>
            <w:tcW w:w="1582" w:type="dxa"/>
            <w:tcBorders>
              <w:top w:val="single" w:sz="4" w:space="0" w:color="auto"/>
              <w:left w:val="nil"/>
              <w:bottom w:val="single" w:sz="2" w:space="0" w:color="auto"/>
              <w:right w:val="nil"/>
            </w:tcBorders>
          </w:tcPr>
          <w:p w:rsidR="008F0342" w:rsidRPr="00A5734E" w:rsidRDefault="008F0342" w:rsidP="00836EB3">
            <w:pPr>
              <w:pStyle w:val="Tabletext"/>
            </w:pPr>
          </w:p>
        </w:tc>
      </w:tr>
      <w:tr w:rsidR="008F0342" w:rsidRPr="00A5734E" w:rsidTr="00B8503F">
        <w:trPr>
          <w:cantSplit/>
        </w:trPr>
        <w:tc>
          <w:tcPr>
            <w:tcW w:w="1701" w:type="dxa"/>
            <w:tcBorders>
              <w:top w:val="single" w:sz="2" w:space="0" w:color="auto"/>
              <w:left w:val="nil"/>
              <w:bottom w:val="single" w:sz="12" w:space="0" w:color="auto"/>
              <w:right w:val="nil"/>
            </w:tcBorders>
            <w:hideMark/>
          </w:tcPr>
          <w:p w:rsidR="008F0342" w:rsidRPr="00A5734E" w:rsidRDefault="008F0342" w:rsidP="00836EB3">
            <w:pPr>
              <w:pStyle w:val="Tabletext"/>
            </w:pPr>
            <w:r w:rsidRPr="00A5734E">
              <w:t>3.  Schedule</w:t>
            </w:r>
            <w:r w:rsidR="00A5734E" w:rsidRPr="00A5734E">
              <w:t> </w:t>
            </w:r>
            <w:r w:rsidRPr="00A5734E">
              <w:t>2</w:t>
            </w:r>
          </w:p>
        </w:tc>
        <w:tc>
          <w:tcPr>
            <w:tcW w:w="3828" w:type="dxa"/>
            <w:tcBorders>
              <w:top w:val="single" w:sz="2" w:space="0" w:color="auto"/>
              <w:left w:val="nil"/>
              <w:bottom w:val="single" w:sz="12" w:space="0" w:color="auto"/>
              <w:right w:val="nil"/>
            </w:tcBorders>
          </w:tcPr>
          <w:p w:rsidR="008F0342" w:rsidRPr="00A5734E" w:rsidRDefault="008F0342" w:rsidP="00836EB3">
            <w:pPr>
              <w:pStyle w:val="Tabletext"/>
            </w:pPr>
            <w:r w:rsidRPr="00A5734E">
              <w:t>Immediately after the commencement of Schedule</w:t>
            </w:r>
            <w:r w:rsidR="00A5734E" w:rsidRPr="00A5734E">
              <w:t> </w:t>
            </w:r>
            <w:r w:rsidRPr="00A5734E">
              <w:t xml:space="preserve">3 of the </w:t>
            </w:r>
            <w:r w:rsidRPr="00A5734E">
              <w:rPr>
                <w:i/>
              </w:rPr>
              <w:t>Access to Justice (Federal Jurisdiction) Amendment Act 2012</w:t>
            </w:r>
            <w:r w:rsidRPr="00A5734E">
              <w:t>.</w:t>
            </w:r>
          </w:p>
        </w:tc>
        <w:tc>
          <w:tcPr>
            <w:tcW w:w="1582" w:type="dxa"/>
            <w:tcBorders>
              <w:top w:val="single" w:sz="2" w:space="0" w:color="auto"/>
              <w:left w:val="nil"/>
              <w:bottom w:val="single" w:sz="12" w:space="0" w:color="auto"/>
              <w:right w:val="nil"/>
            </w:tcBorders>
          </w:tcPr>
          <w:p w:rsidR="008F0342" w:rsidRPr="00A5734E" w:rsidRDefault="008F0342" w:rsidP="00836EB3">
            <w:pPr>
              <w:pStyle w:val="Tabletext"/>
            </w:pPr>
          </w:p>
        </w:tc>
      </w:tr>
    </w:tbl>
    <w:p w:rsidR="004743DA" w:rsidRPr="00A5734E" w:rsidRDefault="00B20CD2" w:rsidP="004743DA">
      <w:pPr>
        <w:pStyle w:val="ActHead5"/>
      </w:pPr>
      <w:bookmarkStart w:id="5" w:name="_Toc353286903"/>
      <w:r w:rsidRPr="00A5734E">
        <w:rPr>
          <w:rStyle w:val="CharSectno"/>
        </w:rPr>
        <w:t>3</w:t>
      </w:r>
      <w:r w:rsidR="004743DA" w:rsidRPr="00A5734E">
        <w:t xml:space="preserve">  Authority</w:t>
      </w:r>
      <w:bookmarkEnd w:id="5"/>
    </w:p>
    <w:p w:rsidR="004743DA" w:rsidRPr="00A5734E" w:rsidRDefault="004743DA" w:rsidP="004743DA">
      <w:pPr>
        <w:pStyle w:val="subsection"/>
      </w:pPr>
      <w:r w:rsidRPr="00A5734E">
        <w:tab/>
      </w:r>
      <w:r w:rsidRPr="00A5734E">
        <w:tab/>
      </w:r>
      <w:r w:rsidR="00B20CD2" w:rsidRPr="00A5734E">
        <w:t>These Rules are</w:t>
      </w:r>
      <w:r w:rsidRPr="00A5734E">
        <w:t xml:space="preserve"> made under the </w:t>
      </w:r>
      <w:r w:rsidR="00B20CD2" w:rsidRPr="00A5734E">
        <w:rPr>
          <w:i/>
          <w:iCs/>
        </w:rPr>
        <w:t>Federal Court of Australia Act 1976.</w:t>
      </w:r>
    </w:p>
    <w:p w:rsidR="004743DA" w:rsidRPr="00A5734E" w:rsidRDefault="004743DA" w:rsidP="00B8503F">
      <w:pPr>
        <w:pStyle w:val="ActHead5"/>
      </w:pPr>
      <w:bookmarkStart w:id="6" w:name="_Toc353286904"/>
      <w:r w:rsidRPr="00A5734E">
        <w:rPr>
          <w:rStyle w:val="CharSectno"/>
        </w:rPr>
        <w:t>4</w:t>
      </w:r>
      <w:r w:rsidRPr="00A5734E">
        <w:t xml:space="preserve">  Schedule(s)</w:t>
      </w:r>
      <w:bookmarkEnd w:id="6"/>
    </w:p>
    <w:p w:rsidR="004743DA" w:rsidRPr="00A5734E" w:rsidRDefault="004743DA" w:rsidP="00B20CD2">
      <w:pPr>
        <w:pStyle w:val="subsection"/>
      </w:pPr>
      <w:r w:rsidRPr="00A5734E">
        <w:tab/>
      </w:r>
      <w:r w:rsidRPr="00A5734E">
        <w:tab/>
      </w:r>
      <w:r w:rsidR="00B20CD2" w:rsidRPr="00A5734E">
        <w:t>Each instrument that is specified in a Schedule to this instrument is amended or repealed as set out in the applicable items in the Schedule concerned, and any other item in a Schedule to this instrument has effect according to its terms.</w:t>
      </w:r>
    </w:p>
    <w:p w:rsidR="006A7C9F" w:rsidRPr="00A5734E" w:rsidRDefault="004743DA" w:rsidP="004743DA">
      <w:pPr>
        <w:pStyle w:val="ActHead6"/>
        <w:pageBreakBefore/>
        <w:rPr>
          <w:rFonts w:cs="Arial"/>
        </w:rPr>
      </w:pPr>
      <w:bookmarkStart w:id="7" w:name="_Toc353286905"/>
      <w:bookmarkStart w:id="8" w:name="opcAmSched"/>
      <w:r w:rsidRPr="00A5734E">
        <w:rPr>
          <w:rStyle w:val="CharAmSchNo"/>
        </w:rPr>
        <w:lastRenderedPageBreak/>
        <w:t>Schedule</w:t>
      </w:r>
      <w:bookmarkStart w:id="9" w:name="opcRefBookmark"/>
      <w:r w:rsidR="00A5734E" w:rsidRPr="00A5734E">
        <w:rPr>
          <w:rStyle w:val="CharAmSchNo"/>
        </w:rPr>
        <w:t> </w:t>
      </w:r>
      <w:r w:rsidR="006A7C9F" w:rsidRPr="00A5734E">
        <w:rPr>
          <w:rStyle w:val="CharAmSchNo"/>
        </w:rPr>
        <w:t>1</w:t>
      </w:r>
      <w:bookmarkEnd w:id="9"/>
      <w:r w:rsidRPr="00A5734E">
        <w:rPr>
          <w:rFonts w:cs="Arial"/>
        </w:rPr>
        <w:t>—</w:t>
      </w:r>
      <w:r w:rsidR="006A7C9F" w:rsidRPr="00A5734E">
        <w:rPr>
          <w:rStyle w:val="CharAmSchText"/>
        </w:rPr>
        <w:t>Amendments</w:t>
      </w:r>
      <w:r w:rsidR="00391FF1" w:rsidRPr="00A5734E">
        <w:rPr>
          <w:rStyle w:val="CharAmSchText"/>
        </w:rPr>
        <w:t xml:space="preserve"> commencing </w:t>
      </w:r>
      <w:r w:rsidR="005C7532" w:rsidRPr="00A5734E">
        <w:rPr>
          <w:rStyle w:val="CharAmSchText"/>
        </w:rPr>
        <w:t>day after</w:t>
      </w:r>
      <w:r w:rsidR="00391FF1" w:rsidRPr="00A5734E">
        <w:rPr>
          <w:rStyle w:val="CharAmSchText"/>
        </w:rPr>
        <w:t xml:space="preserve"> regist</w:t>
      </w:r>
      <w:r w:rsidR="005C7532" w:rsidRPr="00A5734E">
        <w:rPr>
          <w:rStyle w:val="CharAmSchText"/>
        </w:rPr>
        <w:t>ration</w:t>
      </w:r>
      <w:bookmarkEnd w:id="7"/>
    </w:p>
    <w:bookmarkEnd w:id="8"/>
    <w:p w:rsidR="00BC5D89" w:rsidRPr="00A5734E" w:rsidRDefault="00597C5B" w:rsidP="00597C5B">
      <w:pPr>
        <w:pStyle w:val="Header"/>
      </w:pPr>
      <w:r w:rsidRPr="00A5734E">
        <w:rPr>
          <w:rStyle w:val="CharAmPartNo"/>
        </w:rPr>
        <w:t xml:space="preserve"> </w:t>
      </w:r>
      <w:r w:rsidRPr="00A5734E">
        <w:rPr>
          <w:rStyle w:val="CharAmPartText"/>
        </w:rPr>
        <w:t xml:space="preserve"> </w:t>
      </w:r>
    </w:p>
    <w:p w:rsidR="006A7C9F" w:rsidRPr="00A5734E" w:rsidRDefault="00BC5D89" w:rsidP="001962B4">
      <w:pPr>
        <w:pStyle w:val="ActHead9"/>
      </w:pPr>
      <w:bookmarkStart w:id="10" w:name="_Toc353286906"/>
      <w:r w:rsidRPr="00A5734E">
        <w:t>Federal Court Rules</w:t>
      </w:r>
      <w:r w:rsidR="00A5734E" w:rsidRPr="00A5734E">
        <w:t> </w:t>
      </w:r>
      <w:r w:rsidRPr="00A5734E">
        <w:t>2011</w:t>
      </w:r>
      <w:bookmarkEnd w:id="10"/>
    </w:p>
    <w:p w:rsidR="006A7C9F" w:rsidRPr="00A5734E" w:rsidRDefault="00FF6426" w:rsidP="004743DA">
      <w:pPr>
        <w:pStyle w:val="ItemHead"/>
        <w:rPr>
          <w:rFonts w:cs="Arial"/>
        </w:rPr>
      </w:pPr>
      <w:bookmarkStart w:id="11" w:name="OPCCaretCursor"/>
      <w:bookmarkEnd w:id="11"/>
      <w:r w:rsidRPr="00A5734E">
        <w:rPr>
          <w:rFonts w:cs="Arial"/>
          <w:noProof/>
        </w:rPr>
        <w:t>1</w:t>
      </w:r>
      <w:r w:rsidR="004743DA" w:rsidRPr="00A5734E">
        <w:rPr>
          <w:rFonts w:cs="Arial"/>
        </w:rPr>
        <w:t xml:space="preserve">  </w:t>
      </w:r>
      <w:r w:rsidR="00296ADC" w:rsidRPr="00A5734E">
        <w:rPr>
          <w:rFonts w:cs="Arial"/>
        </w:rPr>
        <w:t xml:space="preserve">At the end of </w:t>
      </w:r>
      <w:r w:rsidR="00001893" w:rsidRPr="00A5734E">
        <w:rPr>
          <w:rFonts w:cs="Arial"/>
        </w:rPr>
        <w:t>s</w:t>
      </w:r>
      <w:r w:rsidR="00296ADC" w:rsidRPr="00A5734E">
        <w:rPr>
          <w:rFonts w:cs="Arial"/>
        </w:rPr>
        <w:t>ubrule 2.32(2)</w:t>
      </w:r>
    </w:p>
    <w:p w:rsidR="00296ADC" w:rsidRPr="00A5734E" w:rsidRDefault="004743DA" w:rsidP="004743DA">
      <w:pPr>
        <w:pStyle w:val="Item"/>
      </w:pPr>
      <w:r w:rsidRPr="00A5734E">
        <w:t>A</w:t>
      </w:r>
      <w:r w:rsidR="00296ADC" w:rsidRPr="00A5734E">
        <w:t>dd</w:t>
      </w:r>
      <w:r w:rsidR="006B75CE" w:rsidRPr="00A5734E">
        <w:t>:</w:t>
      </w:r>
    </w:p>
    <w:p w:rsidR="00296ADC" w:rsidRPr="00A5734E" w:rsidRDefault="006B75CE" w:rsidP="004743DA">
      <w:pPr>
        <w:pStyle w:val="paragraph"/>
      </w:pPr>
      <w:r w:rsidRPr="00A5734E">
        <w:tab/>
      </w:r>
      <w:r w:rsidR="001A57F2" w:rsidRPr="00A5734E">
        <w:t xml:space="preserve">; </w:t>
      </w:r>
      <w:r w:rsidR="00296ADC" w:rsidRPr="00A5734E">
        <w:t>(m)</w:t>
      </w:r>
      <w:r w:rsidRPr="00A5734E">
        <w:tab/>
      </w:r>
      <w:r w:rsidR="00296ADC" w:rsidRPr="00A5734E">
        <w:t>a transcript of a hearing heard in open Court.</w:t>
      </w:r>
    </w:p>
    <w:p w:rsidR="00296ADC" w:rsidRPr="00A5734E" w:rsidRDefault="00FF6426" w:rsidP="004743DA">
      <w:pPr>
        <w:pStyle w:val="ItemHead"/>
        <w:rPr>
          <w:rFonts w:cs="Arial"/>
        </w:rPr>
      </w:pPr>
      <w:r w:rsidRPr="00A5734E">
        <w:rPr>
          <w:rFonts w:cs="Arial"/>
          <w:noProof/>
        </w:rPr>
        <w:t>2</w:t>
      </w:r>
      <w:r w:rsidR="004743DA" w:rsidRPr="00A5734E">
        <w:rPr>
          <w:rFonts w:cs="Arial"/>
        </w:rPr>
        <w:t xml:space="preserve">  </w:t>
      </w:r>
      <w:r w:rsidR="00296ADC" w:rsidRPr="00A5734E">
        <w:rPr>
          <w:rFonts w:cs="Arial"/>
        </w:rPr>
        <w:t>Subrule 2.32(3</w:t>
      </w:r>
      <w:r w:rsidR="004743DA" w:rsidRPr="00A5734E">
        <w:rPr>
          <w:rFonts w:cs="Arial"/>
        </w:rPr>
        <w:t>)</w:t>
      </w:r>
      <w:r w:rsidR="00B94ED9" w:rsidRPr="00A5734E">
        <w:rPr>
          <w:rFonts w:cs="Arial"/>
        </w:rPr>
        <w:t xml:space="preserve"> </w:t>
      </w:r>
      <w:r w:rsidR="004743DA" w:rsidRPr="00A5734E">
        <w:rPr>
          <w:rFonts w:cs="Arial"/>
        </w:rPr>
        <w:t>(</w:t>
      </w:r>
      <w:r w:rsidR="00296ADC" w:rsidRPr="00A5734E">
        <w:rPr>
          <w:rFonts w:cs="Arial"/>
        </w:rPr>
        <w:t>note)</w:t>
      </w:r>
    </w:p>
    <w:p w:rsidR="00296ADC" w:rsidRPr="00A5734E" w:rsidRDefault="005E3922" w:rsidP="004743DA">
      <w:pPr>
        <w:pStyle w:val="Item"/>
      </w:pPr>
      <w:r w:rsidRPr="00A5734E">
        <w:t xml:space="preserve">Omit </w:t>
      </w:r>
      <w:r w:rsidR="004743DA" w:rsidRPr="00A5734E">
        <w:t>“section</w:t>
      </w:r>
      <w:r w:rsidR="00A5734E" w:rsidRPr="00A5734E">
        <w:t> </w:t>
      </w:r>
      <w:r w:rsidR="004743DA" w:rsidRPr="00A5734E">
        <w:t>50”, subst</w:t>
      </w:r>
      <w:r w:rsidR="00506B10" w:rsidRPr="00A5734E">
        <w:t>itute “sections</w:t>
      </w:r>
      <w:r w:rsidR="00A5734E" w:rsidRPr="00A5734E">
        <w:t> </w:t>
      </w:r>
      <w:r w:rsidR="00506B10" w:rsidRPr="00A5734E">
        <w:t>37AF and 37AI”.</w:t>
      </w:r>
    </w:p>
    <w:p w:rsidR="00524FAD" w:rsidRPr="00A5734E" w:rsidRDefault="00FF6426" w:rsidP="004743DA">
      <w:pPr>
        <w:pStyle w:val="ItemHead"/>
        <w:rPr>
          <w:rFonts w:cs="Arial"/>
        </w:rPr>
      </w:pPr>
      <w:r w:rsidRPr="00A5734E">
        <w:rPr>
          <w:rFonts w:cs="Arial"/>
          <w:noProof/>
        </w:rPr>
        <w:t>3</w:t>
      </w:r>
      <w:r w:rsidR="004743DA" w:rsidRPr="00A5734E">
        <w:rPr>
          <w:rFonts w:cs="Arial"/>
        </w:rPr>
        <w:t xml:space="preserve">  </w:t>
      </w:r>
      <w:r w:rsidR="00524FAD" w:rsidRPr="00A5734E">
        <w:rPr>
          <w:rFonts w:cs="Arial"/>
        </w:rPr>
        <w:t>Subrule 5.04(3</w:t>
      </w:r>
      <w:r w:rsidR="004743DA" w:rsidRPr="00A5734E">
        <w:rPr>
          <w:rFonts w:cs="Arial"/>
        </w:rPr>
        <w:t>)</w:t>
      </w:r>
      <w:r w:rsidR="00B94ED9" w:rsidRPr="00A5734E">
        <w:rPr>
          <w:rFonts w:cs="Arial"/>
        </w:rPr>
        <w:t xml:space="preserve"> </w:t>
      </w:r>
      <w:r w:rsidR="004743DA" w:rsidRPr="00A5734E">
        <w:rPr>
          <w:rFonts w:cs="Arial"/>
        </w:rPr>
        <w:t>(</w:t>
      </w:r>
      <w:r w:rsidR="00524FAD" w:rsidRPr="00A5734E">
        <w:rPr>
          <w:rFonts w:cs="Arial"/>
        </w:rPr>
        <w:t>table items</w:t>
      </w:r>
      <w:r w:rsidR="00A5734E" w:rsidRPr="00A5734E">
        <w:rPr>
          <w:rFonts w:cs="Arial"/>
        </w:rPr>
        <w:t> </w:t>
      </w:r>
      <w:r w:rsidR="00524FAD" w:rsidRPr="00A5734E">
        <w:rPr>
          <w:rFonts w:cs="Arial"/>
        </w:rPr>
        <w:t>26 to 28)</w:t>
      </w:r>
    </w:p>
    <w:p w:rsidR="00524FAD" w:rsidRPr="00A5734E" w:rsidRDefault="00524FAD" w:rsidP="004743DA">
      <w:pPr>
        <w:pStyle w:val="Item"/>
      </w:pPr>
      <w:r w:rsidRPr="00A5734E">
        <w:t>Repeal the items, substitute:</w:t>
      </w:r>
    </w:p>
    <w:tbl>
      <w:tblPr>
        <w:tblW w:w="7421" w:type="dxa"/>
        <w:tblInd w:w="-3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76"/>
        <w:gridCol w:w="6845"/>
      </w:tblGrid>
      <w:tr w:rsidR="00D455A9" w:rsidRPr="00A5734E" w:rsidTr="004743DA">
        <w:tc>
          <w:tcPr>
            <w:tcW w:w="576" w:type="dxa"/>
            <w:tcBorders>
              <w:top w:val="nil"/>
              <w:bottom w:val="single" w:sz="4" w:space="0" w:color="auto"/>
            </w:tcBorders>
            <w:shd w:val="clear" w:color="auto" w:fill="auto"/>
          </w:tcPr>
          <w:p w:rsidR="00524FAD" w:rsidRPr="00A5734E" w:rsidRDefault="00524FAD" w:rsidP="004743DA">
            <w:pPr>
              <w:pStyle w:val="Tabletext"/>
            </w:pPr>
            <w:r w:rsidRPr="00A5734E">
              <w:t>26</w:t>
            </w:r>
          </w:p>
        </w:tc>
        <w:tc>
          <w:tcPr>
            <w:tcW w:w="6845" w:type="dxa"/>
            <w:tcBorders>
              <w:top w:val="nil"/>
              <w:bottom w:val="single" w:sz="4" w:space="0" w:color="auto"/>
            </w:tcBorders>
            <w:shd w:val="clear" w:color="auto" w:fill="auto"/>
          </w:tcPr>
          <w:p w:rsidR="00524FAD" w:rsidRPr="00A5734E" w:rsidRDefault="00524FAD" w:rsidP="004743DA">
            <w:pPr>
              <w:pStyle w:val="Tabletext"/>
            </w:pPr>
            <w:r w:rsidRPr="00A5734E">
              <w:t>The providing and limiting of written submissions</w:t>
            </w:r>
          </w:p>
        </w:tc>
      </w:tr>
      <w:tr w:rsidR="00D455A9" w:rsidRPr="00A5734E" w:rsidTr="004743DA">
        <w:tc>
          <w:tcPr>
            <w:tcW w:w="576" w:type="dxa"/>
            <w:tcBorders>
              <w:top w:val="single" w:sz="4" w:space="0" w:color="auto"/>
              <w:bottom w:val="single" w:sz="4" w:space="0" w:color="auto"/>
            </w:tcBorders>
            <w:shd w:val="clear" w:color="auto" w:fill="auto"/>
          </w:tcPr>
          <w:p w:rsidR="00524FAD" w:rsidRPr="00A5734E" w:rsidRDefault="00524FAD" w:rsidP="004743DA">
            <w:pPr>
              <w:pStyle w:val="Tabletext"/>
            </w:pPr>
            <w:r w:rsidRPr="00A5734E">
              <w:t>27</w:t>
            </w:r>
          </w:p>
        </w:tc>
        <w:tc>
          <w:tcPr>
            <w:tcW w:w="6845" w:type="dxa"/>
            <w:tcBorders>
              <w:top w:val="single" w:sz="4" w:space="0" w:color="auto"/>
              <w:bottom w:val="single" w:sz="4" w:space="0" w:color="auto"/>
            </w:tcBorders>
            <w:shd w:val="clear" w:color="auto" w:fill="auto"/>
          </w:tcPr>
          <w:p w:rsidR="00524FAD" w:rsidRPr="00A5734E" w:rsidRDefault="00524FAD" w:rsidP="004743DA">
            <w:pPr>
              <w:pStyle w:val="Tabletext"/>
            </w:pPr>
            <w:r w:rsidRPr="00A5734E">
              <w:t>The taking of evidence and receipt of submissions by video link, audio link, electronic communication or other means that the Court considers appropriate</w:t>
            </w:r>
          </w:p>
        </w:tc>
      </w:tr>
      <w:tr w:rsidR="00D455A9" w:rsidRPr="00A5734E" w:rsidTr="004743DA">
        <w:tc>
          <w:tcPr>
            <w:tcW w:w="576" w:type="dxa"/>
            <w:tcBorders>
              <w:bottom w:val="nil"/>
            </w:tcBorders>
            <w:shd w:val="clear" w:color="auto" w:fill="auto"/>
          </w:tcPr>
          <w:p w:rsidR="00524FAD" w:rsidRPr="00A5734E" w:rsidRDefault="00524FAD" w:rsidP="004743DA">
            <w:pPr>
              <w:pStyle w:val="Tabletext"/>
            </w:pPr>
            <w:r w:rsidRPr="00A5734E">
              <w:t>28</w:t>
            </w:r>
          </w:p>
        </w:tc>
        <w:tc>
          <w:tcPr>
            <w:tcW w:w="6845" w:type="dxa"/>
            <w:tcBorders>
              <w:bottom w:val="nil"/>
            </w:tcBorders>
            <w:shd w:val="clear" w:color="auto" w:fill="auto"/>
          </w:tcPr>
          <w:p w:rsidR="00524FAD" w:rsidRPr="00A5734E" w:rsidRDefault="00524FAD" w:rsidP="004743DA">
            <w:pPr>
              <w:pStyle w:val="Tabletext"/>
            </w:pPr>
            <w:r w:rsidRPr="00A5734E">
              <w:t>The proportion in which the parties are to bear the cost</w:t>
            </w:r>
            <w:r w:rsidR="004743DA" w:rsidRPr="00A5734E">
              <w:t>s</w:t>
            </w:r>
            <w:r w:rsidR="00B94ED9" w:rsidRPr="00A5734E">
              <w:t xml:space="preserve"> </w:t>
            </w:r>
            <w:r w:rsidR="004743DA" w:rsidRPr="00A5734E">
              <w:t>(</w:t>
            </w:r>
            <w:r w:rsidRPr="00A5734E">
              <w:t>if any) of taking evidence or making submissions in accordance with a direction mentioned in item</w:t>
            </w:r>
            <w:r w:rsidR="00A5734E" w:rsidRPr="00A5734E">
              <w:t> </w:t>
            </w:r>
            <w:r w:rsidRPr="00A5734E">
              <w:t>27</w:t>
            </w:r>
          </w:p>
        </w:tc>
      </w:tr>
    </w:tbl>
    <w:p w:rsidR="00255082" w:rsidRPr="00A5734E" w:rsidRDefault="00FF6426" w:rsidP="004743DA">
      <w:pPr>
        <w:pStyle w:val="ItemHead"/>
        <w:rPr>
          <w:rFonts w:cs="Arial"/>
          <w:noProof/>
        </w:rPr>
      </w:pPr>
      <w:r w:rsidRPr="00A5734E">
        <w:rPr>
          <w:rFonts w:cs="Arial"/>
          <w:noProof/>
        </w:rPr>
        <w:t>4</w:t>
      </w:r>
      <w:r w:rsidR="00255082" w:rsidRPr="00A5734E">
        <w:rPr>
          <w:rFonts w:cs="Arial"/>
          <w:noProof/>
        </w:rPr>
        <w:t xml:space="preserve">  Paragraph 7.23(1)(a)</w:t>
      </w:r>
    </w:p>
    <w:p w:rsidR="00255082" w:rsidRPr="00A5734E" w:rsidRDefault="00255082" w:rsidP="00255082">
      <w:pPr>
        <w:pStyle w:val="Item"/>
      </w:pPr>
      <w:r w:rsidRPr="00A5734E">
        <w:t>Omit “he or she”, substitute “the prospective applicant”.</w:t>
      </w:r>
    </w:p>
    <w:p w:rsidR="00524FAD" w:rsidRPr="00A5734E" w:rsidRDefault="00FF6426" w:rsidP="004743DA">
      <w:pPr>
        <w:pStyle w:val="ItemHead"/>
        <w:rPr>
          <w:rFonts w:cs="Arial"/>
        </w:rPr>
      </w:pPr>
      <w:r w:rsidRPr="00A5734E">
        <w:rPr>
          <w:rFonts w:cs="Arial"/>
          <w:noProof/>
        </w:rPr>
        <w:t>5</w:t>
      </w:r>
      <w:r w:rsidR="004743DA" w:rsidRPr="00A5734E">
        <w:rPr>
          <w:rFonts w:cs="Arial"/>
        </w:rPr>
        <w:t xml:space="preserve">  </w:t>
      </w:r>
      <w:r w:rsidR="00277638" w:rsidRPr="00A5734E">
        <w:rPr>
          <w:rFonts w:cs="Arial"/>
        </w:rPr>
        <w:t>Subparagraphs</w:t>
      </w:r>
      <w:r w:rsidR="00A5734E" w:rsidRPr="00A5734E">
        <w:rPr>
          <w:rFonts w:cs="Arial"/>
        </w:rPr>
        <w:t> </w:t>
      </w:r>
      <w:r w:rsidR="00277638" w:rsidRPr="00A5734E">
        <w:rPr>
          <w:rFonts w:cs="Arial"/>
        </w:rPr>
        <w:t>9.64(b</w:t>
      </w:r>
      <w:r w:rsidR="004743DA" w:rsidRPr="00A5734E">
        <w:rPr>
          <w:rFonts w:cs="Arial"/>
        </w:rPr>
        <w:t>)(</w:t>
      </w:r>
      <w:r w:rsidR="00277638" w:rsidRPr="00A5734E">
        <w:rPr>
          <w:rFonts w:cs="Arial"/>
        </w:rPr>
        <w:t>i) and (ii)</w:t>
      </w:r>
    </w:p>
    <w:p w:rsidR="00277638" w:rsidRPr="00A5734E" w:rsidRDefault="00277638" w:rsidP="004743DA">
      <w:pPr>
        <w:pStyle w:val="Item"/>
      </w:pPr>
      <w:r w:rsidRPr="00A5734E">
        <w:t>Repeal the subparagraphs, substitute:</w:t>
      </w:r>
    </w:p>
    <w:p w:rsidR="00277638" w:rsidRPr="00A5734E" w:rsidRDefault="00277638" w:rsidP="004743DA">
      <w:pPr>
        <w:pStyle w:val="paragraphsub"/>
      </w:pPr>
      <w:r w:rsidRPr="00A5734E">
        <w:tab/>
        <w:t>(i)</w:t>
      </w:r>
      <w:r w:rsidRPr="00A5734E">
        <w:tab/>
        <w:t xml:space="preserve">if the </w:t>
      </w:r>
      <w:r w:rsidR="00582A8D" w:rsidRPr="00A5734E">
        <w:t>litigation representative is a lawyer</w:t>
      </w:r>
      <w:r w:rsidRPr="00A5734E">
        <w:t xml:space="preserve">—the </w:t>
      </w:r>
      <w:r w:rsidR="00582A8D" w:rsidRPr="00A5734E">
        <w:t>litigation representative</w:t>
      </w:r>
      <w:r w:rsidRPr="00A5734E">
        <w:t>; and</w:t>
      </w:r>
    </w:p>
    <w:p w:rsidR="00277638" w:rsidRPr="00A5734E" w:rsidRDefault="00277638" w:rsidP="004743DA">
      <w:pPr>
        <w:pStyle w:val="paragraphsub"/>
      </w:pPr>
      <w:r w:rsidRPr="00A5734E">
        <w:tab/>
        <w:t>(ii</w:t>
      </w:r>
      <w:r w:rsidR="00582A8D" w:rsidRPr="00A5734E">
        <w:t>)</w:t>
      </w:r>
      <w:r w:rsidR="00582A8D" w:rsidRPr="00A5734E">
        <w:tab/>
        <w:t>if the litigation representative is not a lawyer</w:t>
      </w:r>
      <w:r w:rsidRPr="00A5734E">
        <w:t xml:space="preserve">—the </w:t>
      </w:r>
      <w:r w:rsidR="00582A8D" w:rsidRPr="00A5734E">
        <w:t>litigation representative</w:t>
      </w:r>
      <w:r w:rsidRPr="00A5734E">
        <w:t>’s lawyer.</w:t>
      </w:r>
    </w:p>
    <w:p w:rsidR="00627F4E" w:rsidRPr="00A5734E" w:rsidRDefault="00FF6426" w:rsidP="00627F4E">
      <w:pPr>
        <w:pStyle w:val="ItemHead"/>
      </w:pPr>
      <w:r w:rsidRPr="00A5734E">
        <w:t>6</w:t>
      </w:r>
      <w:r w:rsidR="00627F4E" w:rsidRPr="00A5734E">
        <w:t xml:space="preserve">  Rule</w:t>
      </w:r>
      <w:r w:rsidR="00A5734E" w:rsidRPr="00A5734E">
        <w:t> </w:t>
      </w:r>
      <w:r w:rsidR="00627F4E" w:rsidRPr="00A5734E">
        <w:t>10.04</w:t>
      </w:r>
    </w:p>
    <w:p w:rsidR="00627F4E" w:rsidRPr="00A5734E" w:rsidRDefault="00627F4E" w:rsidP="00627F4E">
      <w:pPr>
        <w:pStyle w:val="Item"/>
      </w:pPr>
      <w:r w:rsidRPr="00A5734E">
        <w:t>Omit “Fair Work Australia”, substitute “Fair Work Commission”.</w:t>
      </w:r>
    </w:p>
    <w:p w:rsidR="00524FAD" w:rsidRPr="00A5734E" w:rsidRDefault="00FF6426" w:rsidP="004743DA">
      <w:pPr>
        <w:pStyle w:val="ItemHead"/>
        <w:rPr>
          <w:rFonts w:cs="Arial"/>
        </w:rPr>
      </w:pPr>
      <w:r w:rsidRPr="00A5734E">
        <w:rPr>
          <w:rFonts w:cs="Arial"/>
        </w:rPr>
        <w:t>7</w:t>
      </w:r>
      <w:r w:rsidR="00DD1CD1" w:rsidRPr="00A5734E">
        <w:rPr>
          <w:rFonts w:cs="Arial"/>
        </w:rPr>
        <w:t xml:space="preserve">  </w:t>
      </w:r>
      <w:r w:rsidR="00001893" w:rsidRPr="00A5734E">
        <w:rPr>
          <w:rFonts w:cs="Arial"/>
        </w:rPr>
        <w:t>At the end of rule</w:t>
      </w:r>
      <w:r w:rsidR="00A5734E" w:rsidRPr="00A5734E">
        <w:rPr>
          <w:rFonts w:cs="Arial"/>
        </w:rPr>
        <w:t> </w:t>
      </w:r>
      <w:r w:rsidR="009F390E" w:rsidRPr="00A5734E">
        <w:rPr>
          <w:rFonts w:cs="Arial"/>
        </w:rPr>
        <w:t>19.01</w:t>
      </w:r>
    </w:p>
    <w:p w:rsidR="00001893" w:rsidRPr="00A5734E" w:rsidRDefault="004743DA" w:rsidP="004743DA">
      <w:pPr>
        <w:pStyle w:val="Item"/>
      </w:pPr>
      <w:r w:rsidRPr="00A5734E">
        <w:t>A</w:t>
      </w:r>
      <w:r w:rsidR="00001893" w:rsidRPr="00A5734E">
        <w:t>dd:</w:t>
      </w:r>
    </w:p>
    <w:p w:rsidR="00DD1CD1" w:rsidRPr="00A5734E" w:rsidRDefault="00DD1CD1" w:rsidP="00DD1CD1">
      <w:pPr>
        <w:pStyle w:val="subsection"/>
      </w:pPr>
      <w:r w:rsidRPr="00A5734E">
        <w:lastRenderedPageBreak/>
        <w:tab/>
        <w:t>(3)</w:t>
      </w:r>
      <w:r w:rsidRPr="00A5734E">
        <w:tab/>
        <w:t>The respondent’s affidavit should state the following:</w:t>
      </w:r>
    </w:p>
    <w:p w:rsidR="00DD1CD1" w:rsidRPr="00A5734E" w:rsidRDefault="00DD1CD1" w:rsidP="00DD1CD1">
      <w:pPr>
        <w:pStyle w:val="paragraph"/>
      </w:pPr>
      <w:r w:rsidRPr="00A5734E">
        <w:tab/>
        <w:t>(a)</w:t>
      </w:r>
      <w:r w:rsidRPr="00A5734E">
        <w:tab/>
        <w:t>whether there is reason to believe that the applicant will be unable to pay the respondent’s costs if so ordered;</w:t>
      </w:r>
    </w:p>
    <w:p w:rsidR="00DD1CD1" w:rsidRPr="00A5734E" w:rsidRDefault="00DD1CD1" w:rsidP="00DD1CD1">
      <w:pPr>
        <w:pStyle w:val="paragraph"/>
      </w:pPr>
      <w:r w:rsidRPr="00A5734E">
        <w:tab/>
        <w:t>(b)</w:t>
      </w:r>
      <w:r w:rsidRPr="00A5734E">
        <w:tab/>
        <w:t>whether the applicant is ordinarily resident outside Australia;</w:t>
      </w:r>
    </w:p>
    <w:p w:rsidR="00DD1CD1" w:rsidRPr="00A5734E" w:rsidRDefault="00DD1CD1" w:rsidP="00DD1CD1">
      <w:pPr>
        <w:pStyle w:val="paragraph"/>
      </w:pPr>
      <w:r w:rsidRPr="00A5734E">
        <w:tab/>
        <w:t>(c)</w:t>
      </w:r>
      <w:r w:rsidRPr="00A5734E">
        <w:tab/>
        <w:t>whether the applicant is suing for someone else’s benefit;</w:t>
      </w:r>
    </w:p>
    <w:p w:rsidR="00DD1CD1" w:rsidRPr="00A5734E" w:rsidRDefault="00DD1CD1" w:rsidP="00DD1CD1">
      <w:pPr>
        <w:pStyle w:val="paragraph"/>
      </w:pPr>
      <w:r w:rsidRPr="00A5734E">
        <w:tab/>
        <w:t>(d)</w:t>
      </w:r>
      <w:r w:rsidRPr="00A5734E">
        <w:tab/>
        <w:t>whether the applicant is impecunious;</w:t>
      </w:r>
    </w:p>
    <w:p w:rsidR="00DD1CD1" w:rsidRPr="00A5734E" w:rsidRDefault="00DD1CD1" w:rsidP="00DD1CD1">
      <w:pPr>
        <w:pStyle w:val="paragraph"/>
      </w:pPr>
      <w:r w:rsidRPr="00A5734E">
        <w:tab/>
        <w:t>(e)</w:t>
      </w:r>
      <w:r w:rsidRPr="00A5734E">
        <w:tab/>
        <w:t>any other relevant matter.</w:t>
      </w:r>
    </w:p>
    <w:p w:rsidR="00DD1CD1" w:rsidRPr="00A5734E" w:rsidRDefault="00DD1CD1" w:rsidP="00DD1CD1">
      <w:pPr>
        <w:pStyle w:val="notetext"/>
      </w:pPr>
      <w:r w:rsidRPr="00A5734E">
        <w:rPr>
          <w:i/>
          <w:iCs/>
        </w:rPr>
        <w:t>Note:</w:t>
      </w:r>
      <w:r w:rsidRPr="00A5734E">
        <w:rPr>
          <w:i/>
          <w:iCs/>
        </w:rPr>
        <w:tab/>
      </w:r>
      <w:r w:rsidRPr="00A5734E">
        <w:t>Section</w:t>
      </w:r>
      <w:r w:rsidR="00A5734E" w:rsidRPr="00A5734E">
        <w:t> </w:t>
      </w:r>
      <w:r w:rsidRPr="00A5734E">
        <w:t>56 of the Act deals with security for costs.</w:t>
      </w:r>
    </w:p>
    <w:p w:rsidR="00524FAD" w:rsidRPr="00A5734E" w:rsidRDefault="00001893" w:rsidP="004743DA">
      <w:pPr>
        <w:pStyle w:val="subsection"/>
      </w:pPr>
      <w:r w:rsidRPr="00A5734E">
        <w:tab/>
        <w:t>(</w:t>
      </w:r>
      <w:r w:rsidR="00DD1CD1" w:rsidRPr="00A5734E">
        <w:t>4</w:t>
      </w:r>
      <w:r w:rsidRPr="00A5734E">
        <w:t>)</w:t>
      </w:r>
      <w:r w:rsidRPr="00A5734E">
        <w:tab/>
        <w:t>In this rule:</w:t>
      </w:r>
    </w:p>
    <w:p w:rsidR="00001893" w:rsidRPr="00A5734E" w:rsidRDefault="00001893" w:rsidP="004743DA">
      <w:pPr>
        <w:pStyle w:val="Definition"/>
      </w:pPr>
      <w:r w:rsidRPr="00A5734E">
        <w:rPr>
          <w:b/>
          <w:i/>
        </w:rPr>
        <w:t>applicant</w:t>
      </w:r>
      <w:r w:rsidR="00845B29" w:rsidRPr="00A5734E">
        <w:t xml:space="preserve"> includes a </w:t>
      </w:r>
      <w:r w:rsidRPr="00A5734E">
        <w:t>cross</w:t>
      </w:r>
      <w:r w:rsidR="00A5734E">
        <w:noBreakHyphen/>
      </w:r>
      <w:r w:rsidRPr="00A5734E">
        <w:t>claimant.</w:t>
      </w:r>
    </w:p>
    <w:p w:rsidR="00001893" w:rsidRPr="00A5734E" w:rsidRDefault="00001893" w:rsidP="004743DA">
      <w:pPr>
        <w:pStyle w:val="Definition"/>
      </w:pPr>
      <w:r w:rsidRPr="00A5734E">
        <w:rPr>
          <w:b/>
          <w:i/>
        </w:rPr>
        <w:t>respondent</w:t>
      </w:r>
      <w:r w:rsidRPr="00A5734E">
        <w:t xml:space="preserve"> includes a cross</w:t>
      </w:r>
      <w:r w:rsidR="00A5734E">
        <w:noBreakHyphen/>
      </w:r>
      <w:r w:rsidRPr="00A5734E">
        <w:t>respondent.</w:t>
      </w:r>
    </w:p>
    <w:p w:rsidR="00DD1CD1" w:rsidRPr="00A5734E" w:rsidRDefault="00FF6426" w:rsidP="00DD1CD1">
      <w:pPr>
        <w:pStyle w:val="ItemHead"/>
        <w:rPr>
          <w:rFonts w:cs="Arial"/>
          <w:noProof/>
        </w:rPr>
      </w:pPr>
      <w:r w:rsidRPr="00A5734E">
        <w:rPr>
          <w:rFonts w:cs="Arial"/>
          <w:noProof/>
        </w:rPr>
        <w:t>8</w:t>
      </w:r>
      <w:r w:rsidR="00CC7E0A" w:rsidRPr="00A5734E">
        <w:rPr>
          <w:rFonts w:cs="Arial"/>
          <w:noProof/>
        </w:rPr>
        <w:t xml:space="preserve">  </w:t>
      </w:r>
      <w:r w:rsidR="00DD1CD1" w:rsidRPr="00A5734E">
        <w:rPr>
          <w:rFonts w:cs="Arial"/>
          <w:noProof/>
        </w:rPr>
        <w:t>Rule</w:t>
      </w:r>
      <w:r w:rsidR="00A5734E" w:rsidRPr="00A5734E">
        <w:rPr>
          <w:rFonts w:cs="Arial"/>
          <w:noProof/>
        </w:rPr>
        <w:t> </w:t>
      </w:r>
      <w:r w:rsidR="00DD1CD1" w:rsidRPr="00A5734E">
        <w:rPr>
          <w:rFonts w:cs="Arial"/>
          <w:noProof/>
        </w:rPr>
        <w:t>19.02</w:t>
      </w:r>
    </w:p>
    <w:p w:rsidR="00DD1CD1" w:rsidRPr="00A5734E" w:rsidRDefault="00DD1CD1" w:rsidP="00DD1CD1">
      <w:pPr>
        <w:pStyle w:val="Item"/>
      </w:pPr>
      <w:r w:rsidRPr="00A5734E">
        <w:t>Repeal the rule.</w:t>
      </w:r>
    </w:p>
    <w:p w:rsidR="00524FAD" w:rsidRPr="00A5734E" w:rsidRDefault="00FF6426" w:rsidP="004743DA">
      <w:pPr>
        <w:pStyle w:val="ItemHead"/>
        <w:rPr>
          <w:rFonts w:cs="Arial"/>
        </w:rPr>
      </w:pPr>
      <w:r w:rsidRPr="00A5734E">
        <w:rPr>
          <w:rFonts w:cs="Arial"/>
          <w:noProof/>
        </w:rPr>
        <w:t>9</w:t>
      </w:r>
      <w:r w:rsidR="004743DA" w:rsidRPr="00A5734E">
        <w:rPr>
          <w:rFonts w:cs="Arial"/>
        </w:rPr>
        <w:t xml:space="preserve">  </w:t>
      </w:r>
      <w:r w:rsidR="00001893" w:rsidRPr="00A5734E">
        <w:rPr>
          <w:rFonts w:cs="Arial"/>
        </w:rPr>
        <w:t>At the end of rule</w:t>
      </w:r>
      <w:r w:rsidR="00A5734E" w:rsidRPr="00A5734E">
        <w:rPr>
          <w:rFonts w:cs="Arial"/>
        </w:rPr>
        <w:t> </w:t>
      </w:r>
      <w:r w:rsidR="00001893" w:rsidRPr="00A5734E">
        <w:rPr>
          <w:rFonts w:cs="Arial"/>
        </w:rPr>
        <w:t>20.13</w:t>
      </w:r>
    </w:p>
    <w:p w:rsidR="00001893" w:rsidRPr="00A5734E" w:rsidRDefault="004743DA" w:rsidP="004743DA">
      <w:pPr>
        <w:pStyle w:val="Item"/>
      </w:pPr>
      <w:r w:rsidRPr="00A5734E">
        <w:t>A</w:t>
      </w:r>
      <w:r w:rsidR="00FD6882" w:rsidRPr="00A5734E">
        <w:t>dd:</w:t>
      </w:r>
    </w:p>
    <w:p w:rsidR="00FD6882" w:rsidRPr="00A5734E" w:rsidRDefault="00FD6882" w:rsidP="004743DA">
      <w:pPr>
        <w:pStyle w:val="subsection"/>
      </w:pPr>
      <w:r w:rsidRPr="00A5734E">
        <w:tab/>
        <w:t>(5)</w:t>
      </w:r>
      <w:r w:rsidRPr="00A5734E">
        <w:tab/>
      </w:r>
      <w:r w:rsidR="00DA18DC" w:rsidRPr="00A5734E">
        <w:t xml:space="preserve">If a party who is required to </w:t>
      </w:r>
      <w:r w:rsidR="003A65FB" w:rsidRPr="00A5734E">
        <w:t>give</w:t>
      </w:r>
      <w:r w:rsidR="00DA18DC" w:rsidRPr="00A5734E">
        <w:t xml:space="preserve"> discovery wants an order under paragraph</w:t>
      </w:r>
      <w:r w:rsidR="00A5734E" w:rsidRPr="00A5734E">
        <w:t> </w:t>
      </w:r>
      <w:r w:rsidR="00DA18DC" w:rsidRPr="00A5734E">
        <w:t>43(3)(h) of the Act, the party must file an affidavit stating:</w:t>
      </w:r>
    </w:p>
    <w:p w:rsidR="00DA18DC" w:rsidRPr="00A5734E" w:rsidRDefault="00DA18DC" w:rsidP="004743DA">
      <w:pPr>
        <w:pStyle w:val="paragraph"/>
      </w:pPr>
      <w:r w:rsidRPr="00A5734E">
        <w:tab/>
        <w:t>(a)</w:t>
      </w:r>
      <w:r w:rsidRPr="00A5734E">
        <w:tab/>
        <w:t>the orders sought; and</w:t>
      </w:r>
    </w:p>
    <w:p w:rsidR="00DA18DC" w:rsidRPr="00A5734E" w:rsidRDefault="00DA18DC" w:rsidP="004743DA">
      <w:pPr>
        <w:pStyle w:val="paragraph"/>
      </w:pPr>
      <w:r w:rsidRPr="00A5734E">
        <w:tab/>
        <w:t>(b)</w:t>
      </w:r>
      <w:r w:rsidRPr="00A5734E">
        <w:tab/>
        <w:t>the party’s calculation of the cost of making discovery; and</w:t>
      </w:r>
    </w:p>
    <w:p w:rsidR="00DA18DC" w:rsidRPr="00A5734E" w:rsidRDefault="00DA18DC" w:rsidP="004743DA">
      <w:pPr>
        <w:pStyle w:val="paragraph"/>
      </w:pPr>
      <w:r w:rsidRPr="00A5734E">
        <w:tab/>
        <w:t>(c)</w:t>
      </w:r>
      <w:r w:rsidRPr="00A5734E">
        <w:tab/>
        <w:t>why the order</w:t>
      </w:r>
      <w:r w:rsidR="008339FC" w:rsidRPr="00A5734E">
        <w:t>s</w:t>
      </w:r>
      <w:r w:rsidRPr="00A5734E">
        <w:t xml:space="preserve"> should be made.</w:t>
      </w:r>
    </w:p>
    <w:p w:rsidR="00DA18DC" w:rsidRPr="00A5734E" w:rsidRDefault="00DA18DC" w:rsidP="004743DA">
      <w:pPr>
        <w:pStyle w:val="notetext"/>
      </w:pPr>
      <w:r w:rsidRPr="00A5734E">
        <w:t>Note</w:t>
      </w:r>
      <w:r w:rsidR="005F5022" w:rsidRPr="00A5734E">
        <w:t>:</w:t>
      </w:r>
      <w:r w:rsidR="005F5022" w:rsidRPr="00A5734E">
        <w:tab/>
        <w:t>S</w:t>
      </w:r>
      <w:r w:rsidR="008339FC" w:rsidRPr="00A5734E">
        <w:t>ection</w:t>
      </w:r>
      <w:r w:rsidR="00A5734E" w:rsidRPr="00A5734E">
        <w:t> </w:t>
      </w:r>
      <w:r w:rsidRPr="00A5734E">
        <w:t>43</w:t>
      </w:r>
      <w:r w:rsidR="0029553E" w:rsidRPr="00A5734E">
        <w:t xml:space="preserve"> of the Act provide</w:t>
      </w:r>
      <w:r w:rsidR="008339FC" w:rsidRPr="00A5734E">
        <w:t>s</w:t>
      </w:r>
      <w:r w:rsidRPr="00A5734E">
        <w:t xml:space="preserve"> for the Court or a Judge</w:t>
      </w:r>
      <w:r w:rsidR="005F5022" w:rsidRPr="00A5734E">
        <w:t xml:space="preserve"> to </w:t>
      </w:r>
      <w:r w:rsidRPr="00A5734E">
        <w:t>do any of the following in relation to discovery:</w:t>
      </w:r>
    </w:p>
    <w:p w:rsidR="00DA18DC" w:rsidRPr="00A5734E" w:rsidRDefault="00DA18DC" w:rsidP="004743DA">
      <w:pPr>
        <w:pStyle w:val="notepara"/>
      </w:pPr>
      <w:r w:rsidRPr="00A5734E">
        <w:t>(i)</w:t>
      </w:r>
      <w:r w:rsidRPr="00A5734E">
        <w:tab/>
        <w:t>order the party requesting discovery to pay in advance for some or all of the estimated cost of discovery;</w:t>
      </w:r>
    </w:p>
    <w:p w:rsidR="00DA18DC" w:rsidRPr="00A5734E" w:rsidRDefault="00DA18DC" w:rsidP="004743DA">
      <w:pPr>
        <w:pStyle w:val="notepara"/>
      </w:pPr>
      <w:r w:rsidRPr="00A5734E">
        <w:t>(ii)</w:t>
      </w:r>
      <w:r w:rsidRPr="00A5734E">
        <w:tab/>
        <w:t>order the party requesting discovery to give security for the payment of the cost of discovery;</w:t>
      </w:r>
    </w:p>
    <w:p w:rsidR="00DA18DC" w:rsidRPr="00A5734E" w:rsidRDefault="00DA18DC" w:rsidP="004743DA">
      <w:pPr>
        <w:pStyle w:val="notepara"/>
      </w:pPr>
      <w:r w:rsidRPr="00A5734E">
        <w:t>(iii)</w:t>
      </w:r>
      <w:r w:rsidRPr="00A5734E">
        <w:tab/>
        <w:t>make an order specifying the maximum cost that may be recovered for giving discovery or taking inspection.</w:t>
      </w:r>
    </w:p>
    <w:p w:rsidR="00001893" w:rsidRPr="00A5734E" w:rsidRDefault="00FF6426" w:rsidP="004743DA">
      <w:pPr>
        <w:pStyle w:val="ItemHead"/>
        <w:rPr>
          <w:rFonts w:cs="Arial"/>
        </w:rPr>
      </w:pPr>
      <w:r w:rsidRPr="00A5734E">
        <w:rPr>
          <w:rFonts w:cs="Arial"/>
          <w:noProof/>
        </w:rPr>
        <w:t>10</w:t>
      </w:r>
      <w:r w:rsidR="004743DA" w:rsidRPr="00A5734E">
        <w:rPr>
          <w:rFonts w:cs="Arial"/>
        </w:rPr>
        <w:t xml:space="preserve">  </w:t>
      </w:r>
      <w:r w:rsidR="00990360" w:rsidRPr="00A5734E">
        <w:rPr>
          <w:rFonts w:cs="Arial"/>
        </w:rPr>
        <w:t>Subrule 20.23(4)</w:t>
      </w:r>
    </w:p>
    <w:p w:rsidR="00990360" w:rsidRPr="00A5734E" w:rsidRDefault="0073229F" w:rsidP="004743DA">
      <w:pPr>
        <w:pStyle w:val="Item"/>
      </w:pPr>
      <w:r w:rsidRPr="00A5734E">
        <w:t>Omit</w:t>
      </w:r>
      <w:r w:rsidR="004743DA" w:rsidRPr="00A5734E">
        <w:t xml:space="preserve"> “this r</w:t>
      </w:r>
      <w:r w:rsidR="0029553E" w:rsidRPr="00A5734E">
        <w:t>ule”, substitute “s</w:t>
      </w:r>
      <w:r w:rsidR="00506B10" w:rsidRPr="00A5734E">
        <w:t>ubrule (1)”.</w:t>
      </w:r>
    </w:p>
    <w:p w:rsidR="00001893" w:rsidRPr="00A5734E" w:rsidRDefault="00FF6426" w:rsidP="004743DA">
      <w:pPr>
        <w:pStyle w:val="ItemHead"/>
        <w:rPr>
          <w:rFonts w:cs="Arial"/>
        </w:rPr>
      </w:pPr>
      <w:r w:rsidRPr="00A5734E">
        <w:rPr>
          <w:rFonts w:cs="Arial"/>
          <w:noProof/>
        </w:rPr>
        <w:lastRenderedPageBreak/>
        <w:t>11</w:t>
      </w:r>
      <w:r w:rsidR="004743DA" w:rsidRPr="00A5734E">
        <w:rPr>
          <w:rFonts w:cs="Arial"/>
        </w:rPr>
        <w:t xml:space="preserve">  </w:t>
      </w:r>
      <w:r w:rsidR="0000075D" w:rsidRPr="00A5734E">
        <w:rPr>
          <w:rFonts w:cs="Arial"/>
        </w:rPr>
        <w:t>Subrule 20.31(3)</w:t>
      </w:r>
    </w:p>
    <w:p w:rsidR="0000075D" w:rsidRPr="00A5734E" w:rsidRDefault="0073229F" w:rsidP="004743DA">
      <w:pPr>
        <w:pStyle w:val="Item"/>
      </w:pPr>
      <w:r w:rsidRPr="00A5734E">
        <w:t>Omit</w:t>
      </w:r>
      <w:r w:rsidR="00506B10" w:rsidRPr="00A5734E">
        <w:t xml:space="preserve"> “and”, substitute “for”.</w:t>
      </w:r>
    </w:p>
    <w:p w:rsidR="00773EF5" w:rsidRPr="00A5734E" w:rsidRDefault="00FF6426" w:rsidP="004743DA">
      <w:pPr>
        <w:pStyle w:val="ItemHead"/>
        <w:rPr>
          <w:rFonts w:cs="Arial"/>
        </w:rPr>
      </w:pPr>
      <w:r w:rsidRPr="00A5734E">
        <w:rPr>
          <w:rFonts w:cs="Arial"/>
          <w:noProof/>
        </w:rPr>
        <w:t>12</w:t>
      </w:r>
      <w:r w:rsidR="004743DA" w:rsidRPr="00A5734E">
        <w:rPr>
          <w:rFonts w:cs="Arial"/>
        </w:rPr>
        <w:t xml:space="preserve">  </w:t>
      </w:r>
      <w:r w:rsidR="00773EF5" w:rsidRPr="00A5734E">
        <w:rPr>
          <w:rFonts w:cs="Arial"/>
        </w:rPr>
        <w:t>Subrule 20.32(2)</w:t>
      </w:r>
    </w:p>
    <w:p w:rsidR="00773EF5" w:rsidRPr="00A5734E" w:rsidRDefault="0073229F" w:rsidP="004743DA">
      <w:pPr>
        <w:pStyle w:val="Item"/>
      </w:pPr>
      <w:r w:rsidRPr="00A5734E">
        <w:t>Omit</w:t>
      </w:r>
      <w:r w:rsidR="004743DA" w:rsidRPr="00A5734E">
        <w:t xml:space="preserve"> “inspection be given”, substitute </w:t>
      </w:r>
      <w:r w:rsidR="00506B10" w:rsidRPr="00A5734E">
        <w:t>“production for inspection be”.</w:t>
      </w:r>
    </w:p>
    <w:p w:rsidR="006B75CE" w:rsidRPr="00A5734E" w:rsidRDefault="00FF6426" w:rsidP="004743DA">
      <w:pPr>
        <w:pStyle w:val="ItemHead"/>
        <w:rPr>
          <w:rFonts w:cs="Arial"/>
        </w:rPr>
      </w:pPr>
      <w:r w:rsidRPr="00A5734E">
        <w:rPr>
          <w:rFonts w:cs="Arial"/>
          <w:noProof/>
        </w:rPr>
        <w:t>13</w:t>
      </w:r>
      <w:r w:rsidR="004743DA" w:rsidRPr="00A5734E">
        <w:rPr>
          <w:rFonts w:cs="Arial"/>
        </w:rPr>
        <w:t xml:space="preserve">  </w:t>
      </w:r>
      <w:r w:rsidR="006B75CE" w:rsidRPr="00A5734E">
        <w:rPr>
          <w:rFonts w:cs="Arial"/>
        </w:rPr>
        <w:t xml:space="preserve">At the end of </w:t>
      </w:r>
      <w:r w:rsidR="00E57FA3" w:rsidRPr="00A5734E">
        <w:rPr>
          <w:rFonts w:cs="Arial"/>
        </w:rPr>
        <w:t>s</w:t>
      </w:r>
      <w:r w:rsidR="006B75CE" w:rsidRPr="00A5734E">
        <w:rPr>
          <w:rFonts w:cs="Arial"/>
        </w:rPr>
        <w:t>ubrule 23.02(2)</w:t>
      </w:r>
    </w:p>
    <w:p w:rsidR="006B75CE" w:rsidRPr="00A5734E" w:rsidRDefault="004743DA" w:rsidP="004743DA">
      <w:pPr>
        <w:pStyle w:val="Item"/>
      </w:pPr>
      <w:r w:rsidRPr="00A5734E">
        <w:t>A</w:t>
      </w:r>
      <w:r w:rsidR="006B75CE" w:rsidRPr="00A5734E">
        <w:t>dd:</w:t>
      </w:r>
    </w:p>
    <w:p w:rsidR="006B75CE" w:rsidRPr="00A5734E" w:rsidRDefault="00AD3A30" w:rsidP="008112F6">
      <w:pPr>
        <w:pStyle w:val="paragraph"/>
      </w:pPr>
      <w:r w:rsidRPr="00A5734E">
        <w:tab/>
      </w:r>
      <w:r w:rsidR="0029553E" w:rsidRPr="00A5734E">
        <w:t>; and</w:t>
      </w:r>
      <w:r w:rsidRPr="00A5734E">
        <w:t xml:space="preserve"> </w:t>
      </w:r>
      <w:r w:rsidR="006B75CE" w:rsidRPr="00A5734E">
        <w:t>(g)</w:t>
      </w:r>
      <w:r w:rsidR="006B75CE" w:rsidRPr="00A5734E">
        <w:tab/>
        <w:t xml:space="preserve">contain an acknowledgement that the opinions are based wholly or substantially on the specialised knowledge mentioned in </w:t>
      </w:r>
      <w:r w:rsidR="00A5734E" w:rsidRPr="00A5734E">
        <w:t>paragraph (</w:t>
      </w:r>
      <w:r w:rsidR="006B75CE" w:rsidRPr="00A5734E">
        <w:t>b).</w:t>
      </w:r>
    </w:p>
    <w:p w:rsidR="006B75CE" w:rsidRPr="00A5734E" w:rsidRDefault="00FF6426" w:rsidP="004743DA">
      <w:pPr>
        <w:pStyle w:val="ItemHead"/>
        <w:rPr>
          <w:rFonts w:cs="Arial"/>
        </w:rPr>
      </w:pPr>
      <w:r w:rsidRPr="00A5734E">
        <w:rPr>
          <w:rFonts w:cs="Arial"/>
          <w:noProof/>
        </w:rPr>
        <w:t>14</w:t>
      </w:r>
      <w:r w:rsidR="004743DA" w:rsidRPr="00A5734E">
        <w:rPr>
          <w:rFonts w:cs="Arial"/>
        </w:rPr>
        <w:t xml:space="preserve">  </w:t>
      </w:r>
      <w:r w:rsidR="006B75CE" w:rsidRPr="00A5734E">
        <w:rPr>
          <w:rFonts w:cs="Arial"/>
        </w:rPr>
        <w:t>After paragraph</w:t>
      </w:r>
      <w:r w:rsidR="00A5734E" w:rsidRPr="00A5734E">
        <w:rPr>
          <w:rFonts w:cs="Arial"/>
        </w:rPr>
        <w:t> </w:t>
      </w:r>
      <w:r w:rsidR="006B75CE" w:rsidRPr="00A5734E">
        <w:rPr>
          <w:rFonts w:cs="Arial"/>
        </w:rPr>
        <w:t>23.13(1)(g)</w:t>
      </w:r>
    </w:p>
    <w:p w:rsidR="006B75CE" w:rsidRPr="00A5734E" w:rsidRDefault="004743DA" w:rsidP="004743DA">
      <w:pPr>
        <w:pStyle w:val="Item"/>
      </w:pPr>
      <w:r w:rsidRPr="00A5734E">
        <w:t>I</w:t>
      </w:r>
      <w:r w:rsidR="006B75CE" w:rsidRPr="00A5734E">
        <w:t>nsert:</w:t>
      </w:r>
    </w:p>
    <w:p w:rsidR="006B75CE" w:rsidRPr="00A5734E" w:rsidRDefault="006B75CE" w:rsidP="004743DA">
      <w:pPr>
        <w:pStyle w:val="paragraph"/>
      </w:pPr>
      <w:r w:rsidRPr="00A5734E">
        <w:tab/>
        <w:t>(ga)</w:t>
      </w:r>
      <w:r w:rsidRPr="00A5734E">
        <w:tab/>
        <w:t xml:space="preserve">contain an acknowledgement that the </w:t>
      </w:r>
      <w:r w:rsidR="0029553E" w:rsidRPr="00A5734E">
        <w:t xml:space="preserve">expert’s </w:t>
      </w:r>
      <w:r w:rsidRPr="00A5734E">
        <w:t xml:space="preserve">opinions are based wholly or substantially on the specialised knowledge mentioned in </w:t>
      </w:r>
      <w:r w:rsidR="00A5734E" w:rsidRPr="00A5734E">
        <w:t>paragraph (</w:t>
      </w:r>
      <w:r w:rsidR="0029553E" w:rsidRPr="00A5734E">
        <w:t>c</w:t>
      </w:r>
      <w:r w:rsidRPr="00A5734E">
        <w:t>); and</w:t>
      </w:r>
    </w:p>
    <w:p w:rsidR="00001893" w:rsidRPr="00A5734E" w:rsidRDefault="00FF6426" w:rsidP="004743DA">
      <w:pPr>
        <w:pStyle w:val="ItemHead"/>
        <w:rPr>
          <w:rFonts w:cs="Arial"/>
        </w:rPr>
      </w:pPr>
      <w:r w:rsidRPr="00A5734E">
        <w:rPr>
          <w:rFonts w:cs="Arial"/>
          <w:noProof/>
        </w:rPr>
        <w:t>15</w:t>
      </w:r>
      <w:r w:rsidR="004743DA" w:rsidRPr="00A5734E">
        <w:rPr>
          <w:rFonts w:cs="Arial"/>
        </w:rPr>
        <w:t xml:space="preserve">  </w:t>
      </w:r>
      <w:r w:rsidR="00A80181" w:rsidRPr="00A5734E">
        <w:rPr>
          <w:rFonts w:cs="Arial"/>
        </w:rPr>
        <w:t>Rule</w:t>
      </w:r>
      <w:r w:rsidR="00A5734E" w:rsidRPr="00A5734E">
        <w:rPr>
          <w:rFonts w:cs="Arial"/>
        </w:rPr>
        <w:t> </w:t>
      </w:r>
      <w:r w:rsidR="00A80181" w:rsidRPr="00A5734E">
        <w:rPr>
          <w:rFonts w:cs="Arial"/>
        </w:rPr>
        <w:t>23.15 (note 1)</w:t>
      </w:r>
    </w:p>
    <w:p w:rsidR="00A80181" w:rsidRPr="00A5734E" w:rsidRDefault="00A80181" w:rsidP="004743DA">
      <w:pPr>
        <w:pStyle w:val="Item"/>
      </w:pPr>
      <w:r w:rsidRPr="00A5734E">
        <w:t>Repeal the note, substitute:</w:t>
      </w:r>
    </w:p>
    <w:p w:rsidR="00A80181" w:rsidRPr="00A5734E" w:rsidRDefault="00A80181" w:rsidP="004743DA">
      <w:pPr>
        <w:pStyle w:val="notetext"/>
      </w:pPr>
      <w:r w:rsidRPr="00A5734E">
        <w:t>Note 1:</w:t>
      </w:r>
      <w:r w:rsidRPr="00A5734E">
        <w:tab/>
        <w:t>For the directions a Court may make before trial about expert reports and expert evidence, see rule</w:t>
      </w:r>
      <w:r w:rsidR="00A5734E" w:rsidRPr="00A5734E">
        <w:t> </w:t>
      </w:r>
      <w:r w:rsidRPr="00A5734E">
        <w:t>5.04 (items</w:t>
      </w:r>
      <w:r w:rsidR="00A5734E" w:rsidRPr="00A5734E">
        <w:t> </w:t>
      </w:r>
      <w:r w:rsidRPr="00A5734E">
        <w:t>14 to 19).</w:t>
      </w:r>
    </w:p>
    <w:p w:rsidR="00F86664" w:rsidRPr="00A5734E" w:rsidRDefault="00FF6426" w:rsidP="00F86664">
      <w:pPr>
        <w:pStyle w:val="ItemHead"/>
      </w:pPr>
      <w:r w:rsidRPr="00A5734E">
        <w:t>16</w:t>
      </w:r>
      <w:r w:rsidR="00C74A87" w:rsidRPr="00A5734E">
        <w:t xml:space="preserve">  </w:t>
      </w:r>
      <w:r w:rsidR="00F86664" w:rsidRPr="00A5734E">
        <w:t>Subrule 27.13(1)</w:t>
      </w:r>
    </w:p>
    <w:p w:rsidR="00F86664" w:rsidRPr="00A5734E" w:rsidRDefault="00F86664" w:rsidP="00F86664">
      <w:pPr>
        <w:pStyle w:val="Item"/>
      </w:pPr>
      <w:r w:rsidRPr="00A5734E">
        <w:t>Omit “Federal Magistrates Court’s”, substitute “Federal Circuit Court of Australia’s”.</w:t>
      </w:r>
    </w:p>
    <w:p w:rsidR="00F7096C" w:rsidRPr="00A5734E" w:rsidRDefault="00FF6426" w:rsidP="004743DA">
      <w:pPr>
        <w:pStyle w:val="ItemHead"/>
        <w:rPr>
          <w:rFonts w:cs="Arial"/>
        </w:rPr>
      </w:pPr>
      <w:r w:rsidRPr="00A5734E">
        <w:rPr>
          <w:rFonts w:cs="Arial"/>
          <w:noProof/>
        </w:rPr>
        <w:t>17</w:t>
      </w:r>
      <w:r w:rsidR="004743DA" w:rsidRPr="00A5734E">
        <w:rPr>
          <w:rFonts w:cs="Arial"/>
        </w:rPr>
        <w:t xml:space="preserve">  </w:t>
      </w:r>
      <w:r w:rsidR="00F7096C" w:rsidRPr="00A5734E">
        <w:rPr>
          <w:rFonts w:cs="Arial"/>
        </w:rPr>
        <w:t>Rule</w:t>
      </w:r>
      <w:r w:rsidR="00A5734E" w:rsidRPr="00A5734E">
        <w:rPr>
          <w:rFonts w:cs="Arial"/>
        </w:rPr>
        <w:t> </w:t>
      </w:r>
      <w:r w:rsidR="00F7096C" w:rsidRPr="00A5734E">
        <w:rPr>
          <w:rFonts w:cs="Arial"/>
        </w:rPr>
        <w:t>30.03</w:t>
      </w:r>
    </w:p>
    <w:p w:rsidR="00F7096C" w:rsidRPr="00A5734E" w:rsidRDefault="004743DA" w:rsidP="004743DA">
      <w:pPr>
        <w:pStyle w:val="Item"/>
      </w:pPr>
      <w:r w:rsidRPr="00A5734E">
        <w:t>R</w:t>
      </w:r>
      <w:r w:rsidR="00F7096C" w:rsidRPr="00A5734E">
        <w:t>epeal the rule.</w:t>
      </w:r>
    </w:p>
    <w:p w:rsidR="00524FAD" w:rsidRPr="00A5734E" w:rsidRDefault="00FF6426" w:rsidP="004743DA">
      <w:pPr>
        <w:pStyle w:val="ItemHead"/>
        <w:rPr>
          <w:rFonts w:cs="Arial"/>
        </w:rPr>
      </w:pPr>
      <w:r w:rsidRPr="00A5734E">
        <w:rPr>
          <w:rFonts w:cs="Arial"/>
          <w:noProof/>
        </w:rPr>
        <w:t>18</w:t>
      </w:r>
      <w:r w:rsidR="004743DA" w:rsidRPr="00A5734E">
        <w:rPr>
          <w:rFonts w:cs="Arial"/>
        </w:rPr>
        <w:t xml:space="preserve">  Division</w:t>
      </w:r>
      <w:r w:rsidR="00A5734E" w:rsidRPr="00A5734E">
        <w:rPr>
          <w:rFonts w:cs="Arial"/>
        </w:rPr>
        <w:t> </w:t>
      </w:r>
      <w:r w:rsidR="00F7096C" w:rsidRPr="00A5734E">
        <w:rPr>
          <w:rFonts w:cs="Arial"/>
        </w:rPr>
        <w:t>30.1</w:t>
      </w:r>
    </w:p>
    <w:p w:rsidR="00F7096C" w:rsidRPr="00A5734E" w:rsidRDefault="0073229F" w:rsidP="00795B96">
      <w:pPr>
        <w:pStyle w:val="Item"/>
      </w:pPr>
      <w:r w:rsidRPr="00A5734E">
        <w:t>Omit</w:t>
      </w:r>
      <w:r w:rsidR="004743DA" w:rsidRPr="00A5734E">
        <w:t xml:space="preserve"> “</w:t>
      </w:r>
      <w:r w:rsidR="004743DA" w:rsidRPr="00A5734E">
        <w:rPr>
          <w:b/>
        </w:rPr>
        <w:t>Rules</w:t>
      </w:r>
      <w:r w:rsidR="00A5734E" w:rsidRPr="00A5734E">
        <w:rPr>
          <w:b/>
        </w:rPr>
        <w:t> </w:t>
      </w:r>
      <w:r w:rsidR="004743DA" w:rsidRPr="00A5734E">
        <w:rPr>
          <w:b/>
        </w:rPr>
        <w:t>30.04—30.10 left blank</w:t>
      </w:r>
      <w:r w:rsidR="00795B96" w:rsidRPr="00A5734E">
        <w:t>”, substitute “</w:t>
      </w:r>
      <w:r w:rsidR="00506B10" w:rsidRPr="00A5734E">
        <w:rPr>
          <w:b/>
        </w:rPr>
        <w:t>Rules</w:t>
      </w:r>
      <w:r w:rsidR="00A5734E" w:rsidRPr="00A5734E">
        <w:rPr>
          <w:b/>
        </w:rPr>
        <w:t> </w:t>
      </w:r>
      <w:r w:rsidR="00506B10" w:rsidRPr="00A5734E">
        <w:rPr>
          <w:b/>
        </w:rPr>
        <w:t>30.03—30.10 left blank</w:t>
      </w:r>
      <w:r w:rsidR="00795B96" w:rsidRPr="00A5734E">
        <w:t>”.</w:t>
      </w:r>
    </w:p>
    <w:p w:rsidR="00F7096C" w:rsidRPr="00A5734E" w:rsidRDefault="00FF6426" w:rsidP="004743DA">
      <w:pPr>
        <w:pStyle w:val="ItemHead"/>
        <w:rPr>
          <w:rFonts w:cs="Arial"/>
        </w:rPr>
      </w:pPr>
      <w:r w:rsidRPr="00A5734E">
        <w:rPr>
          <w:rFonts w:cs="Arial"/>
          <w:noProof/>
        </w:rPr>
        <w:t>19</w:t>
      </w:r>
      <w:r w:rsidR="004743DA" w:rsidRPr="00A5734E">
        <w:rPr>
          <w:rFonts w:cs="Arial"/>
        </w:rPr>
        <w:t xml:space="preserve">  </w:t>
      </w:r>
      <w:r w:rsidR="00F7096C" w:rsidRPr="00A5734E">
        <w:rPr>
          <w:rFonts w:cs="Arial"/>
        </w:rPr>
        <w:t xml:space="preserve">At the end of </w:t>
      </w:r>
      <w:r w:rsidR="004743DA" w:rsidRPr="00A5734E">
        <w:rPr>
          <w:rFonts w:cs="Arial"/>
        </w:rPr>
        <w:t>Division</w:t>
      </w:r>
      <w:r w:rsidR="00A5734E" w:rsidRPr="00A5734E">
        <w:rPr>
          <w:rFonts w:cs="Arial"/>
        </w:rPr>
        <w:t> </w:t>
      </w:r>
      <w:r w:rsidR="00F7096C" w:rsidRPr="00A5734E">
        <w:rPr>
          <w:rFonts w:cs="Arial"/>
        </w:rPr>
        <w:t>30.3</w:t>
      </w:r>
    </w:p>
    <w:p w:rsidR="00F7096C" w:rsidRPr="00A5734E" w:rsidRDefault="004743DA" w:rsidP="004743DA">
      <w:pPr>
        <w:pStyle w:val="Item"/>
      </w:pPr>
      <w:r w:rsidRPr="00A5734E">
        <w:t>A</w:t>
      </w:r>
      <w:r w:rsidR="00F7096C" w:rsidRPr="00A5734E">
        <w:t>dd:</w:t>
      </w:r>
    </w:p>
    <w:p w:rsidR="00F7096C" w:rsidRPr="00A5734E" w:rsidRDefault="00F7096C" w:rsidP="004743DA">
      <w:pPr>
        <w:pStyle w:val="ActHead5"/>
      </w:pPr>
      <w:bookmarkStart w:id="12" w:name="_Toc353286907"/>
      <w:r w:rsidRPr="00A5734E">
        <w:rPr>
          <w:rStyle w:val="CharSectno"/>
        </w:rPr>
        <w:lastRenderedPageBreak/>
        <w:t>30.34</w:t>
      </w:r>
      <w:r w:rsidR="004743DA" w:rsidRPr="00A5734E">
        <w:t xml:space="preserve">  </w:t>
      </w:r>
      <w:r w:rsidRPr="00A5734E">
        <w:t>Attendance and production</w:t>
      </w:r>
      <w:bookmarkEnd w:id="12"/>
    </w:p>
    <w:p w:rsidR="00F7096C" w:rsidRPr="00A5734E" w:rsidRDefault="00F7096C" w:rsidP="004743DA">
      <w:pPr>
        <w:pStyle w:val="subsection"/>
      </w:pPr>
      <w:r w:rsidRPr="00A5734E">
        <w:tab/>
        <w:t>(1)</w:t>
      </w:r>
      <w:r w:rsidRPr="00A5734E">
        <w:tab/>
        <w:t>At any hearing of a proceeding, including the trial of the proceeding, a party may apply to the Court for an order for the attendance of any person before the Court, a Registrar, an examiner, a referee, or other person authorised to take evidence:</w:t>
      </w:r>
    </w:p>
    <w:p w:rsidR="00F7096C" w:rsidRPr="00A5734E" w:rsidRDefault="00F7096C" w:rsidP="004743DA">
      <w:pPr>
        <w:pStyle w:val="paragraph"/>
      </w:pPr>
      <w:r w:rsidRPr="00A5734E">
        <w:tab/>
        <w:t>(a)</w:t>
      </w:r>
      <w:r w:rsidRPr="00A5734E">
        <w:tab/>
        <w:t>for examination; or</w:t>
      </w:r>
    </w:p>
    <w:p w:rsidR="00F7096C" w:rsidRPr="00A5734E" w:rsidRDefault="00F7096C" w:rsidP="004743DA">
      <w:pPr>
        <w:pStyle w:val="paragraph"/>
      </w:pPr>
      <w:r w:rsidRPr="00A5734E">
        <w:tab/>
        <w:t>(b)</w:t>
      </w:r>
      <w:r w:rsidRPr="00A5734E">
        <w:tab/>
        <w:t>for production by that person of any document or thing specified in the order.</w:t>
      </w:r>
    </w:p>
    <w:p w:rsidR="00F7096C" w:rsidRPr="00A5734E" w:rsidRDefault="00F7096C" w:rsidP="004743DA">
      <w:pPr>
        <w:pStyle w:val="subsection"/>
      </w:pPr>
      <w:r w:rsidRPr="00A5734E">
        <w:tab/>
        <w:t>(2)</w:t>
      </w:r>
      <w:r w:rsidRPr="00A5734E">
        <w:tab/>
        <w:t>An order may be made under subrule</w:t>
      </w:r>
      <w:r w:rsidR="004743DA" w:rsidRPr="00A5734E">
        <w:t xml:space="preserve"> </w:t>
      </w:r>
      <w:r w:rsidRPr="00A5734E">
        <w:t>(1) even if the person whose attendance is required by the order has also been required to attend by subpoena.</w:t>
      </w:r>
    </w:p>
    <w:p w:rsidR="00695AF1" w:rsidRPr="00A5734E" w:rsidRDefault="00FF6426" w:rsidP="00695AF1">
      <w:pPr>
        <w:pStyle w:val="ItemHead"/>
        <w:rPr>
          <w:rFonts w:cs="Arial"/>
        </w:rPr>
      </w:pPr>
      <w:r w:rsidRPr="00A5734E">
        <w:rPr>
          <w:rFonts w:cs="Arial"/>
          <w:noProof/>
        </w:rPr>
        <w:t>20</w:t>
      </w:r>
      <w:r w:rsidR="00695AF1" w:rsidRPr="00A5734E">
        <w:rPr>
          <w:rFonts w:cs="Arial"/>
        </w:rPr>
        <w:t xml:space="preserve">  Division</w:t>
      </w:r>
      <w:r w:rsidR="00A5734E" w:rsidRPr="00A5734E">
        <w:rPr>
          <w:rFonts w:cs="Arial"/>
        </w:rPr>
        <w:t> </w:t>
      </w:r>
      <w:r w:rsidR="00695AF1" w:rsidRPr="00A5734E">
        <w:rPr>
          <w:rFonts w:cs="Arial"/>
        </w:rPr>
        <w:t>30.3</w:t>
      </w:r>
    </w:p>
    <w:p w:rsidR="00695AF1" w:rsidRPr="00A5734E" w:rsidRDefault="00695AF1" w:rsidP="00695AF1">
      <w:pPr>
        <w:pStyle w:val="Item"/>
      </w:pPr>
      <w:r w:rsidRPr="00A5734E">
        <w:t>Omit “</w:t>
      </w:r>
      <w:r w:rsidRPr="00A5734E">
        <w:rPr>
          <w:b/>
        </w:rPr>
        <w:t>Rules</w:t>
      </w:r>
      <w:r w:rsidR="00A5734E" w:rsidRPr="00A5734E">
        <w:rPr>
          <w:b/>
        </w:rPr>
        <w:t> </w:t>
      </w:r>
      <w:r w:rsidRPr="00A5734E">
        <w:rPr>
          <w:b/>
        </w:rPr>
        <w:t>30.34—30.40 left blank</w:t>
      </w:r>
      <w:r w:rsidRPr="00A5734E">
        <w:t>”, substitute “</w:t>
      </w:r>
      <w:r w:rsidRPr="00A5734E">
        <w:rPr>
          <w:b/>
        </w:rPr>
        <w:t>Rules</w:t>
      </w:r>
      <w:r w:rsidR="00A5734E" w:rsidRPr="00A5734E">
        <w:rPr>
          <w:b/>
        </w:rPr>
        <w:t> </w:t>
      </w:r>
      <w:r w:rsidRPr="00A5734E">
        <w:rPr>
          <w:b/>
        </w:rPr>
        <w:t>30.35—30.40 left blank</w:t>
      </w:r>
      <w:r w:rsidRPr="00A5734E">
        <w:t>”.</w:t>
      </w:r>
    </w:p>
    <w:p w:rsidR="00F7096C" w:rsidRPr="00A5734E" w:rsidRDefault="00FF6426" w:rsidP="004743DA">
      <w:pPr>
        <w:pStyle w:val="ItemHead"/>
        <w:rPr>
          <w:rFonts w:cs="Arial"/>
        </w:rPr>
      </w:pPr>
      <w:r w:rsidRPr="00A5734E">
        <w:rPr>
          <w:rFonts w:cs="Arial"/>
          <w:noProof/>
        </w:rPr>
        <w:t>21</w:t>
      </w:r>
      <w:r w:rsidR="004743DA" w:rsidRPr="00A5734E">
        <w:rPr>
          <w:rFonts w:cs="Arial"/>
        </w:rPr>
        <w:t xml:space="preserve">  </w:t>
      </w:r>
      <w:r w:rsidR="00DB1C08" w:rsidRPr="00A5734E">
        <w:rPr>
          <w:rFonts w:cs="Arial"/>
        </w:rPr>
        <w:t>Subrules 31.05(4) and 31.24(4)</w:t>
      </w:r>
    </w:p>
    <w:p w:rsidR="00DB1C08" w:rsidRPr="00A5734E" w:rsidRDefault="0073229F" w:rsidP="004743DA">
      <w:pPr>
        <w:pStyle w:val="Item"/>
      </w:pPr>
      <w:r w:rsidRPr="00A5734E">
        <w:t>Omit</w:t>
      </w:r>
      <w:r w:rsidR="004743DA" w:rsidRPr="00A5734E">
        <w:t xml:space="preserve"> “incompeten</w:t>
      </w:r>
      <w:r w:rsidR="00506B10" w:rsidRPr="00A5734E">
        <w:t>t”, substitute “not competent”.</w:t>
      </w:r>
    </w:p>
    <w:p w:rsidR="00DB1C08" w:rsidRPr="00A5734E" w:rsidRDefault="00FF6426" w:rsidP="004743DA">
      <w:pPr>
        <w:pStyle w:val="ItemHead"/>
        <w:rPr>
          <w:rFonts w:cs="Arial"/>
        </w:rPr>
      </w:pPr>
      <w:r w:rsidRPr="00A5734E">
        <w:rPr>
          <w:rFonts w:cs="Arial"/>
          <w:noProof/>
        </w:rPr>
        <w:t>22</w:t>
      </w:r>
      <w:r w:rsidR="004743DA" w:rsidRPr="00A5734E">
        <w:rPr>
          <w:rFonts w:cs="Arial"/>
        </w:rPr>
        <w:t xml:space="preserve">  </w:t>
      </w:r>
      <w:r w:rsidR="00B97959" w:rsidRPr="00A5734E">
        <w:rPr>
          <w:rFonts w:cs="Arial"/>
        </w:rPr>
        <w:t>Subrule 32.15(1)</w:t>
      </w:r>
    </w:p>
    <w:p w:rsidR="00B97959" w:rsidRPr="00A5734E" w:rsidRDefault="0073229F" w:rsidP="004743DA">
      <w:pPr>
        <w:pStyle w:val="Item"/>
      </w:pPr>
      <w:r w:rsidRPr="00A5734E">
        <w:t>Omit</w:t>
      </w:r>
      <w:r w:rsidR="00506B10" w:rsidRPr="00A5734E">
        <w:t xml:space="preserve"> “wishes”, substitute “wants”.</w:t>
      </w:r>
    </w:p>
    <w:p w:rsidR="00F7096C" w:rsidRPr="00A5734E" w:rsidRDefault="00FF6426" w:rsidP="004743DA">
      <w:pPr>
        <w:pStyle w:val="ItemHead"/>
        <w:rPr>
          <w:rFonts w:cs="Arial"/>
        </w:rPr>
      </w:pPr>
      <w:r w:rsidRPr="00A5734E">
        <w:rPr>
          <w:rFonts w:cs="Arial"/>
          <w:noProof/>
        </w:rPr>
        <w:t>23</w:t>
      </w:r>
      <w:r w:rsidR="004743DA" w:rsidRPr="00A5734E">
        <w:rPr>
          <w:rFonts w:cs="Arial"/>
        </w:rPr>
        <w:t xml:space="preserve">  </w:t>
      </w:r>
      <w:r w:rsidR="00573DAE" w:rsidRPr="00A5734E">
        <w:rPr>
          <w:rFonts w:cs="Arial"/>
        </w:rPr>
        <w:t>Paragraph 33.11(c)</w:t>
      </w:r>
    </w:p>
    <w:p w:rsidR="00573DAE" w:rsidRPr="00A5734E" w:rsidRDefault="0073229F" w:rsidP="004743DA">
      <w:pPr>
        <w:pStyle w:val="Item"/>
      </w:pPr>
      <w:r w:rsidRPr="00A5734E">
        <w:t>Omit</w:t>
      </w:r>
      <w:r w:rsidR="004743DA" w:rsidRPr="00A5734E">
        <w:t xml:space="preserve"> “District, Registrar”, s</w:t>
      </w:r>
      <w:r w:rsidR="00506B10" w:rsidRPr="00A5734E">
        <w:t>ubstitute “District Registrar”.</w:t>
      </w:r>
    </w:p>
    <w:p w:rsidR="00F7096C" w:rsidRPr="00A5734E" w:rsidRDefault="00FF6426" w:rsidP="004743DA">
      <w:pPr>
        <w:pStyle w:val="ItemHead"/>
        <w:rPr>
          <w:rFonts w:cs="Arial"/>
        </w:rPr>
      </w:pPr>
      <w:r w:rsidRPr="00A5734E">
        <w:rPr>
          <w:rFonts w:cs="Arial"/>
          <w:noProof/>
        </w:rPr>
        <w:t>24</w:t>
      </w:r>
      <w:r w:rsidR="004743DA" w:rsidRPr="00A5734E">
        <w:rPr>
          <w:rFonts w:cs="Arial"/>
        </w:rPr>
        <w:t xml:space="preserve">  </w:t>
      </w:r>
      <w:r w:rsidR="00C72C17" w:rsidRPr="00A5734E">
        <w:rPr>
          <w:rFonts w:cs="Arial"/>
        </w:rPr>
        <w:t>Subparagraph 33.26(a)(vii)</w:t>
      </w:r>
    </w:p>
    <w:p w:rsidR="00C72C17" w:rsidRPr="00A5734E" w:rsidRDefault="0073229F" w:rsidP="004743DA">
      <w:pPr>
        <w:pStyle w:val="Item"/>
      </w:pPr>
      <w:r w:rsidRPr="00A5734E">
        <w:t xml:space="preserve">Omit </w:t>
      </w:r>
      <w:r w:rsidR="00506B10" w:rsidRPr="00A5734E">
        <w:t>“submitting appearance or”.</w:t>
      </w:r>
    </w:p>
    <w:p w:rsidR="00F84598" w:rsidRPr="00A5734E" w:rsidRDefault="00FF6426" w:rsidP="004743DA">
      <w:pPr>
        <w:pStyle w:val="ItemHead"/>
        <w:rPr>
          <w:rFonts w:cs="Arial"/>
        </w:rPr>
      </w:pPr>
      <w:r w:rsidRPr="00A5734E">
        <w:rPr>
          <w:rFonts w:cs="Arial"/>
          <w:noProof/>
        </w:rPr>
        <w:t>25</w:t>
      </w:r>
      <w:r w:rsidR="004743DA" w:rsidRPr="00A5734E">
        <w:rPr>
          <w:rFonts w:cs="Arial"/>
        </w:rPr>
        <w:t xml:space="preserve">  </w:t>
      </w:r>
      <w:r w:rsidR="00F84598" w:rsidRPr="00A5734E">
        <w:rPr>
          <w:rFonts w:cs="Arial"/>
        </w:rPr>
        <w:t>Subrule 33.30(4)</w:t>
      </w:r>
    </w:p>
    <w:p w:rsidR="00F84598" w:rsidRPr="00A5734E" w:rsidRDefault="0073229F" w:rsidP="004743DA">
      <w:pPr>
        <w:pStyle w:val="Item"/>
      </w:pPr>
      <w:r w:rsidRPr="00A5734E">
        <w:t>Omit</w:t>
      </w:r>
      <w:r w:rsidR="004743DA" w:rsidRPr="00A5734E">
        <w:t xml:space="preserve"> “incompeten</w:t>
      </w:r>
      <w:r w:rsidR="00506B10" w:rsidRPr="00A5734E">
        <w:t>t”, substitute “not competent”.</w:t>
      </w:r>
    </w:p>
    <w:p w:rsidR="00711AB7" w:rsidRPr="00A5734E" w:rsidRDefault="00FF6426" w:rsidP="00711AB7">
      <w:pPr>
        <w:pStyle w:val="ItemHead"/>
        <w:rPr>
          <w:rFonts w:cs="Arial"/>
          <w:noProof/>
        </w:rPr>
      </w:pPr>
      <w:r w:rsidRPr="00A5734E">
        <w:rPr>
          <w:rFonts w:cs="Arial"/>
          <w:noProof/>
        </w:rPr>
        <w:t>26</w:t>
      </w:r>
      <w:r w:rsidR="00711AB7" w:rsidRPr="00A5734E">
        <w:rPr>
          <w:rFonts w:cs="Arial"/>
          <w:noProof/>
        </w:rPr>
        <w:t xml:space="preserve">  </w:t>
      </w:r>
      <w:r w:rsidR="00766A0D" w:rsidRPr="00A5734E">
        <w:rPr>
          <w:rFonts w:cs="Arial"/>
          <w:noProof/>
        </w:rPr>
        <w:t>Subr</w:t>
      </w:r>
      <w:r w:rsidR="00711AB7" w:rsidRPr="00A5734E">
        <w:rPr>
          <w:rFonts w:cs="Arial"/>
          <w:noProof/>
        </w:rPr>
        <w:t>ule 34.</w:t>
      </w:r>
      <w:r w:rsidR="00766A0D" w:rsidRPr="00A5734E">
        <w:rPr>
          <w:rFonts w:cs="Arial"/>
          <w:noProof/>
        </w:rPr>
        <w:t>0</w:t>
      </w:r>
      <w:r w:rsidR="00711AB7" w:rsidRPr="00A5734E">
        <w:rPr>
          <w:rFonts w:cs="Arial"/>
          <w:noProof/>
        </w:rPr>
        <w:t>3</w:t>
      </w:r>
      <w:r w:rsidR="00766A0D" w:rsidRPr="00A5734E">
        <w:rPr>
          <w:rFonts w:cs="Arial"/>
          <w:noProof/>
        </w:rPr>
        <w:t>(3)</w:t>
      </w:r>
    </w:p>
    <w:p w:rsidR="00627F4E" w:rsidRPr="00A5734E" w:rsidRDefault="00711AB7" w:rsidP="00711AB7">
      <w:pPr>
        <w:pStyle w:val="Item"/>
      </w:pPr>
      <w:r w:rsidRPr="00A5734E">
        <w:t>Omit “Fair Work Australia”, substitute “</w:t>
      </w:r>
      <w:r w:rsidR="001A67E8" w:rsidRPr="00A5734E">
        <w:t xml:space="preserve">the </w:t>
      </w:r>
      <w:r w:rsidRPr="00A5734E">
        <w:t>Fair Work Commission”.</w:t>
      </w:r>
    </w:p>
    <w:p w:rsidR="003A65FB" w:rsidRPr="00A5734E" w:rsidRDefault="00FF6426" w:rsidP="003A65FB">
      <w:pPr>
        <w:pStyle w:val="ItemHead"/>
      </w:pPr>
      <w:r w:rsidRPr="00A5734E">
        <w:t>27</w:t>
      </w:r>
      <w:r w:rsidR="003A65FB" w:rsidRPr="00A5734E">
        <w:t xml:space="preserve">  Subrules 34.04(3) and 34.05(3)</w:t>
      </w:r>
    </w:p>
    <w:p w:rsidR="003A65FB" w:rsidRPr="00A5734E" w:rsidRDefault="003A65FB" w:rsidP="003A65FB">
      <w:pPr>
        <w:pStyle w:val="Item"/>
      </w:pPr>
      <w:r w:rsidRPr="00A5734E">
        <w:t>Omit “Fair Work Australia”, substitute “</w:t>
      </w:r>
      <w:r w:rsidR="001A67E8" w:rsidRPr="00A5734E">
        <w:t xml:space="preserve">the </w:t>
      </w:r>
      <w:r w:rsidRPr="00A5734E">
        <w:t>Fair Work Commission”.</w:t>
      </w:r>
    </w:p>
    <w:p w:rsidR="000142F1" w:rsidRPr="00A5734E" w:rsidRDefault="00FF6426" w:rsidP="004743DA">
      <w:pPr>
        <w:pStyle w:val="ItemHead"/>
        <w:rPr>
          <w:rFonts w:cs="Arial"/>
        </w:rPr>
      </w:pPr>
      <w:r w:rsidRPr="00A5734E">
        <w:rPr>
          <w:rFonts w:cs="Arial"/>
          <w:noProof/>
        </w:rPr>
        <w:lastRenderedPageBreak/>
        <w:t>28</w:t>
      </w:r>
      <w:r w:rsidR="004743DA" w:rsidRPr="00A5734E">
        <w:rPr>
          <w:rFonts w:cs="Arial"/>
        </w:rPr>
        <w:t xml:space="preserve">  Division</w:t>
      </w:r>
      <w:r w:rsidR="00A5734E" w:rsidRPr="00A5734E">
        <w:rPr>
          <w:rFonts w:cs="Arial"/>
        </w:rPr>
        <w:t> </w:t>
      </w:r>
      <w:r w:rsidR="000142F1" w:rsidRPr="00A5734E">
        <w:rPr>
          <w:rFonts w:cs="Arial"/>
        </w:rPr>
        <w:t>34.4</w:t>
      </w:r>
    </w:p>
    <w:p w:rsidR="000142F1" w:rsidRPr="00A5734E" w:rsidRDefault="0073229F" w:rsidP="00695AF1">
      <w:pPr>
        <w:pStyle w:val="Item"/>
      </w:pPr>
      <w:r w:rsidRPr="00A5734E">
        <w:t xml:space="preserve">Omit </w:t>
      </w:r>
      <w:r w:rsidR="004743DA" w:rsidRPr="00A5734E">
        <w:t>“</w:t>
      </w:r>
      <w:r w:rsidR="004743DA" w:rsidRPr="00A5734E">
        <w:rPr>
          <w:b/>
        </w:rPr>
        <w:t>Rules</w:t>
      </w:r>
      <w:r w:rsidR="00A5734E" w:rsidRPr="00A5734E">
        <w:rPr>
          <w:b/>
        </w:rPr>
        <w:t> </w:t>
      </w:r>
      <w:r w:rsidR="004743DA" w:rsidRPr="00A5734E">
        <w:rPr>
          <w:b/>
        </w:rPr>
        <w:t>34.78—34.89 left blank</w:t>
      </w:r>
      <w:r w:rsidR="00695AF1" w:rsidRPr="00A5734E">
        <w:t>”, substitute “</w:t>
      </w:r>
      <w:r w:rsidR="00506B10" w:rsidRPr="00A5734E">
        <w:rPr>
          <w:b/>
        </w:rPr>
        <w:t>Rules</w:t>
      </w:r>
      <w:r w:rsidR="00A5734E" w:rsidRPr="00A5734E">
        <w:rPr>
          <w:b/>
        </w:rPr>
        <w:t> </w:t>
      </w:r>
      <w:r w:rsidR="00506B10" w:rsidRPr="00A5734E">
        <w:rPr>
          <w:b/>
        </w:rPr>
        <w:t>34.78—34.80 left blank</w:t>
      </w:r>
      <w:r w:rsidR="00506B10" w:rsidRPr="00A5734E">
        <w:t>”.</w:t>
      </w:r>
    </w:p>
    <w:p w:rsidR="000545C7" w:rsidRPr="00A5734E" w:rsidRDefault="00FF6426" w:rsidP="004743DA">
      <w:pPr>
        <w:pStyle w:val="ItemHead"/>
        <w:rPr>
          <w:rFonts w:cs="Arial"/>
        </w:rPr>
      </w:pPr>
      <w:r w:rsidRPr="00A5734E">
        <w:rPr>
          <w:rFonts w:cs="Arial"/>
          <w:noProof/>
        </w:rPr>
        <w:t>29</w:t>
      </w:r>
      <w:r w:rsidR="004743DA" w:rsidRPr="00A5734E">
        <w:rPr>
          <w:rFonts w:cs="Arial"/>
        </w:rPr>
        <w:t xml:space="preserve">  </w:t>
      </w:r>
      <w:r w:rsidR="000545C7" w:rsidRPr="00A5734E">
        <w:rPr>
          <w:rFonts w:cs="Arial"/>
        </w:rPr>
        <w:t>Paragraph</w:t>
      </w:r>
      <w:r w:rsidR="008112F6" w:rsidRPr="00A5734E">
        <w:rPr>
          <w:rFonts w:cs="Arial"/>
        </w:rPr>
        <w:t>s</w:t>
      </w:r>
      <w:r w:rsidR="000545C7" w:rsidRPr="00A5734E">
        <w:rPr>
          <w:rFonts w:cs="Arial"/>
        </w:rPr>
        <w:t xml:space="preserve"> 35.32</w:t>
      </w:r>
      <w:r w:rsidR="008112F6" w:rsidRPr="00A5734E">
        <w:rPr>
          <w:rFonts w:cs="Arial"/>
        </w:rPr>
        <w:t xml:space="preserve">(a), (b) and </w:t>
      </w:r>
      <w:r w:rsidR="000545C7" w:rsidRPr="00A5734E">
        <w:rPr>
          <w:rFonts w:cs="Arial"/>
        </w:rPr>
        <w:t>(c)</w:t>
      </w:r>
    </w:p>
    <w:p w:rsidR="000545C7" w:rsidRPr="00A5734E" w:rsidRDefault="0073229F" w:rsidP="004743DA">
      <w:pPr>
        <w:pStyle w:val="Item"/>
      </w:pPr>
      <w:r w:rsidRPr="00A5734E">
        <w:t xml:space="preserve">Omit </w:t>
      </w:r>
      <w:r w:rsidR="004743DA" w:rsidRPr="00A5734E">
        <w:t>“a</w:t>
      </w:r>
      <w:r w:rsidR="003A65FB" w:rsidRPr="00A5734E">
        <w:t xml:space="preserve"> failure</w:t>
      </w:r>
      <w:r w:rsidR="00506B10" w:rsidRPr="00A5734E">
        <w:t>”, substitute “an applicant’s</w:t>
      </w:r>
      <w:r w:rsidR="003A65FB" w:rsidRPr="00A5734E">
        <w:t xml:space="preserve"> failure</w:t>
      </w:r>
      <w:r w:rsidR="00506B10" w:rsidRPr="00A5734E">
        <w:t>”.</w:t>
      </w:r>
    </w:p>
    <w:p w:rsidR="00F84598" w:rsidRPr="00A5734E" w:rsidRDefault="00FF6426" w:rsidP="004743DA">
      <w:pPr>
        <w:pStyle w:val="ItemHead"/>
        <w:rPr>
          <w:rFonts w:cs="Arial"/>
        </w:rPr>
      </w:pPr>
      <w:r w:rsidRPr="00A5734E">
        <w:rPr>
          <w:rFonts w:cs="Arial"/>
          <w:noProof/>
        </w:rPr>
        <w:t>30</w:t>
      </w:r>
      <w:r w:rsidR="004743DA" w:rsidRPr="00A5734E">
        <w:rPr>
          <w:rFonts w:cs="Arial"/>
        </w:rPr>
        <w:t xml:space="preserve">  </w:t>
      </w:r>
      <w:r w:rsidR="0029553E" w:rsidRPr="00A5734E">
        <w:rPr>
          <w:rFonts w:cs="Arial"/>
        </w:rPr>
        <w:t>Sub</w:t>
      </w:r>
      <w:r w:rsidR="006F289D" w:rsidRPr="00A5734E">
        <w:rPr>
          <w:rFonts w:cs="Arial"/>
        </w:rPr>
        <w:t>p</w:t>
      </w:r>
      <w:r w:rsidR="007F2792" w:rsidRPr="00A5734E">
        <w:rPr>
          <w:rFonts w:cs="Arial"/>
        </w:rPr>
        <w:t>aragraph 36.54(a)(ix)</w:t>
      </w:r>
    </w:p>
    <w:p w:rsidR="007F2792" w:rsidRPr="00A5734E" w:rsidRDefault="0073229F" w:rsidP="004743DA">
      <w:pPr>
        <w:pStyle w:val="Item"/>
      </w:pPr>
      <w:r w:rsidRPr="00A5734E">
        <w:t xml:space="preserve">Omit </w:t>
      </w:r>
      <w:r w:rsidR="00506B10" w:rsidRPr="00A5734E">
        <w:t>“submitting appearance or”.</w:t>
      </w:r>
    </w:p>
    <w:p w:rsidR="007F2792" w:rsidRPr="00A5734E" w:rsidRDefault="00FF6426" w:rsidP="004743DA">
      <w:pPr>
        <w:pStyle w:val="ItemHead"/>
        <w:rPr>
          <w:rFonts w:cs="Arial"/>
        </w:rPr>
      </w:pPr>
      <w:r w:rsidRPr="00A5734E">
        <w:rPr>
          <w:rFonts w:cs="Arial"/>
          <w:noProof/>
        </w:rPr>
        <w:t>31</w:t>
      </w:r>
      <w:r w:rsidR="004743DA" w:rsidRPr="00A5734E">
        <w:rPr>
          <w:rFonts w:cs="Arial"/>
        </w:rPr>
        <w:t xml:space="preserve">  </w:t>
      </w:r>
      <w:r w:rsidR="004811D5" w:rsidRPr="00A5734E">
        <w:rPr>
          <w:rFonts w:cs="Arial"/>
        </w:rPr>
        <w:t xml:space="preserve">Subrule </w:t>
      </w:r>
      <w:r w:rsidR="000545C7" w:rsidRPr="00A5734E">
        <w:rPr>
          <w:rFonts w:cs="Arial"/>
        </w:rPr>
        <w:t>36.72</w:t>
      </w:r>
      <w:r w:rsidR="004811D5" w:rsidRPr="00A5734E">
        <w:rPr>
          <w:rFonts w:cs="Arial"/>
        </w:rPr>
        <w:t>(4)</w:t>
      </w:r>
    </w:p>
    <w:p w:rsidR="004811D5" w:rsidRPr="00A5734E" w:rsidRDefault="0073229F" w:rsidP="004743DA">
      <w:pPr>
        <w:pStyle w:val="Item"/>
      </w:pPr>
      <w:r w:rsidRPr="00A5734E">
        <w:t>Omit</w:t>
      </w:r>
      <w:r w:rsidR="004743DA" w:rsidRPr="00A5734E">
        <w:t xml:space="preserve"> “incompeten</w:t>
      </w:r>
      <w:r w:rsidR="00506B10" w:rsidRPr="00A5734E">
        <w:t>t”, substitute “not competent”.</w:t>
      </w:r>
    </w:p>
    <w:p w:rsidR="00745764" w:rsidRPr="00A5734E" w:rsidRDefault="00FF6426" w:rsidP="004743DA">
      <w:pPr>
        <w:pStyle w:val="ItemHead"/>
        <w:rPr>
          <w:rFonts w:cs="Arial"/>
        </w:rPr>
      </w:pPr>
      <w:r w:rsidRPr="00A5734E">
        <w:rPr>
          <w:rFonts w:cs="Arial"/>
          <w:noProof/>
        </w:rPr>
        <w:t>32</w:t>
      </w:r>
      <w:r w:rsidR="004743DA" w:rsidRPr="00A5734E">
        <w:rPr>
          <w:rFonts w:cs="Arial"/>
        </w:rPr>
        <w:t xml:space="preserve">  </w:t>
      </w:r>
      <w:r w:rsidR="00745764" w:rsidRPr="00A5734E">
        <w:rPr>
          <w:rFonts w:cs="Arial"/>
        </w:rPr>
        <w:t>Paragraph 40.43(2)(a)</w:t>
      </w:r>
    </w:p>
    <w:p w:rsidR="00745764" w:rsidRPr="00A5734E" w:rsidRDefault="0073229F" w:rsidP="004743DA">
      <w:pPr>
        <w:pStyle w:val="Item"/>
      </w:pPr>
      <w:r w:rsidRPr="00A5734E">
        <w:t xml:space="preserve">Omit </w:t>
      </w:r>
      <w:r w:rsidR="004743DA" w:rsidRPr="00A5734E">
        <w:t>“15.1 (b)”, substi</w:t>
      </w:r>
      <w:r w:rsidR="00506B10" w:rsidRPr="00A5734E">
        <w:t>tute “15.1(a)”.</w:t>
      </w:r>
    </w:p>
    <w:p w:rsidR="00745764" w:rsidRPr="00A5734E" w:rsidRDefault="00FF6426" w:rsidP="004743DA">
      <w:pPr>
        <w:pStyle w:val="ItemHead"/>
        <w:rPr>
          <w:rFonts w:cs="Arial"/>
        </w:rPr>
      </w:pPr>
      <w:r w:rsidRPr="00A5734E">
        <w:rPr>
          <w:rFonts w:cs="Arial"/>
          <w:noProof/>
        </w:rPr>
        <w:t>33</w:t>
      </w:r>
      <w:r w:rsidR="004743DA" w:rsidRPr="00A5734E">
        <w:rPr>
          <w:rFonts w:cs="Arial"/>
        </w:rPr>
        <w:t xml:space="preserve">  </w:t>
      </w:r>
      <w:r w:rsidR="00745764" w:rsidRPr="00A5734E">
        <w:rPr>
          <w:rFonts w:cs="Arial"/>
        </w:rPr>
        <w:t>Paragraph 40.43(3)(a)</w:t>
      </w:r>
    </w:p>
    <w:p w:rsidR="00745764" w:rsidRPr="00A5734E" w:rsidRDefault="0073229F" w:rsidP="004743DA">
      <w:pPr>
        <w:pStyle w:val="Item"/>
      </w:pPr>
      <w:r w:rsidRPr="00A5734E">
        <w:t xml:space="preserve">Omit </w:t>
      </w:r>
      <w:r w:rsidR="004743DA" w:rsidRPr="00A5734E">
        <w:t>“1</w:t>
      </w:r>
      <w:r w:rsidR="00506B10" w:rsidRPr="00A5734E">
        <w:t>5.1 (d)”, substitute “15.1(c)”.</w:t>
      </w:r>
    </w:p>
    <w:p w:rsidR="006C51CC" w:rsidRPr="00A5734E" w:rsidRDefault="00FF6426" w:rsidP="004743DA">
      <w:pPr>
        <w:pStyle w:val="ItemHead"/>
        <w:rPr>
          <w:rFonts w:cs="Arial"/>
        </w:rPr>
      </w:pPr>
      <w:r w:rsidRPr="00A5734E">
        <w:rPr>
          <w:rFonts w:cs="Arial"/>
          <w:noProof/>
        </w:rPr>
        <w:t>34</w:t>
      </w:r>
      <w:r w:rsidR="004743DA" w:rsidRPr="00A5734E">
        <w:rPr>
          <w:rFonts w:cs="Arial"/>
        </w:rPr>
        <w:t xml:space="preserve">  </w:t>
      </w:r>
      <w:r w:rsidR="006C51CC" w:rsidRPr="00A5734E">
        <w:rPr>
          <w:rFonts w:cs="Arial"/>
        </w:rPr>
        <w:t>Paragraph 40.43(</w:t>
      </w:r>
      <w:r w:rsidR="00745764" w:rsidRPr="00A5734E">
        <w:rPr>
          <w:rFonts w:cs="Arial"/>
        </w:rPr>
        <w:t>3</w:t>
      </w:r>
      <w:r w:rsidR="006C51CC" w:rsidRPr="00A5734E">
        <w:rPr>
          <w:rFonts w:cs="Arial"/>
        </w:rPr>
        <w:t>)(</w:t>
      </w:r>
      <w:r w:rsidR="00745764" w:rsidRPr="00A5734E">
        <w:rPr>
          <w:rFonts w:cs="Arial"/>
        </w:rPr>
        <w:t>b</w:t>
      </w:r>
      <w:r w:rsidR="006C51CC" w:rsidRPr="00A5734E">
        <w:rPr>
          <w:rFonts w:cs="Arial"/>
        </w:rPr>
        <w:t>)</w:t>
      </w:r>
    </w:p>
    <w:p w:rsidR="006C51CC" w:rsidRPr="00A5734E" w:rsidRDefault="0073229F" w:rsidP="004743DA">
      <w:pPr>
        <w:pStyle w:val="Item"/>
      </w:pPr>
      <w:r w:rsidRPr="00A5734E">
        <w:t xml:space="preserve">Omit </w:t>
      </w:r>
      <w:r w:rsidR="004743DA" w:rsidRPr="00A5734E">
        <w:t xml:space="preserve">“15.1 </w:t>
      </w:r>
      <w:r w:rsidR="00506B10" w:rsidRPr="00A5734E">
        <w:t>(e)”, substitute “15.1(d)”.</w:t>
      </w:r>
    </w:p>
    <w:p w:rsidR="004811D5" w:rsidRPr="00A5734E" w:rsidRDefault="00FF6426" w:rsidP="004743DA">
      <w:pPr>
        <w:pStyle w:val="ItemHead"/>
        <w:rPr>
          <w:rFonts w:cs="Arial"/>
        </w:rPr>
      </w:pPr>
      <w:r w:rsidRPr="00A5734E">
        <w:rPr>
          <w:rFonts w:cs="Arial"/>
          <w:noProof/>
        </w:rPr>
        <w:t>35</w:t>
      </w:r>
      <w:r w:rsidR="004743DA" w:rsidRPr="00A5734E">
        <w:rPr>
          <w:rFonts w:cs="Arial"/>
        </w:rPr>
        <w:t xml:space="preserve">  </w:t>
      </w:r>
      <w:r w:rsidR="00AC178E" w:rsidRPr="00A5734E">
        <w:rPr>
          <w:rFonts w:cs="Arial"/>
        </w:rPr>
        <w:t>Subrule 41.07(1)</w:t>
      </w:r>
    </w:p>
    <w:p w:rsidR="00AC178E" w:rsidRPr="00A5734E" w:rsidRDefault="0073229F" w:rsidP="004743DA">
      <w:pPr>
        <w:pStyle w:val="Item"/>
      </w:pPr>
      <w:r w:rsidRPr="00A5734E">
        <w:t xml:space="preserve">Omit </w:t>
      </w:r>
      <w:r w:rsidR="004743DA" w:rsidRPr="00A5734E">
        <w:t>“made und</w:t>
      </w:r>
      <w:r w:rsidR="00506B10" w:rsidRPr="00A5734E">
        <w:t>er”, substitute “mentioned in”.</w:t>
      </w:r>
    </w:p>
    <w:p w:rsidR="00E12261" w:rsidRPr="00A5734E" w:rsidRDefault="00FF6426" w:rsidP="004743DA">
      <w:pPr>
        <w:pStyle w:val="ItemHead"/>
        <w:rPr>
          <w:rFonts w:cs="Arial"/>
        </w:rPr>
      </w:pPr>
      <w:r w:rsidRPr="00A5734E">
        <w:rPr>
          <w:rFonts w:cs="Arial"/>
          <w:noProof/>
        </w:rPr>
        <w:t>36</w:t>
      </w:r>
      <w:r w:rsidR="004743DA" w:rsidRPr="00A5734E">
        <w:rPr>
          <w:rFonts w:cs="Arial"/>
        </w:rPr>
        <w:t xml:space="preserve">  </w:t>
      </w:r>
      <w:r w:rsidR="0067748F" w:rsidRPr="00A5734E">
        <w:rPr>
          <w:rFonts w:cs="Arial"/>
        </w:rPr>
        <w:t xml:space="preserve">Paragraph </w:t>
      </w:r>
      <w:r w:rsidR="00E12261" w:rsidRPr="00A5734E">
        <w:rPr>
          <w:rFonts w:cs="Arial"/>
        </w:rPr>
        <w:t>41.08(3)(a)</w:t>
      </w:r>
    </w:p>
    <w:p w:rsidR="00E12261" w:rsidRPr="00A5734E" w:rsidRDefault="0073229F" w:rsidP="004743DA">
      <w:pPr>
        <w:pStyle w:val="Item"/>
      </w:pPr>
      <w:r w:rsidRPr="00A5734E">
        <w:t xml:space="preserve">Omit </w:t>
      </w:r>
      <w:r w:rsidR="00506B10" w:rsidRPr="00A5734E">
        <w:t>“; and”, substitute “; or”.</w:t>
      </w:r>
    </w:p>
    <w:p w:rsidR="00E12F76" w:rsidRPr="00A5734E" w:rsidRDefault="00FF6426" w:rsidP="004743DA">
      <w:pPr>
        <w:pStyle w:val="ItemHead"/>
        <w:rPr>
          <w:rFonts w:cs="Arial"/>
        </w:rPr>
      </w:pPr>
      <w:r w:rsidRPr="00A5734E">
        <w:rPr>
          <w:rFonts w:cs="Arial"/>
          <w:noProof/>
        </w:rPr>
        <w:t>37</w:t>
      </w:r>
      <w:r w:rsidR="004743DA" w:rsidRPr="00A5734E">
        <w:rPr>
          <w:rFonts w:cs="Arial"/>
        </w:rPr>
        <w:t xml:space="preserve">  </w:t>
      </w:r>
      <w:r w:rsidR="00E26477" w:rsidRPr="00A5734E">
        <w:rPr>
          <w:rFonts w:cs="Arial"/>
        </w:rPr>
        <w:t xml:space="preserve">Subrule </w:t>
      </w:r>
      <w:r w:rsidR="00E12F76" w:rsidRPr="00A5734E">
        <w:rPr>
          <w:rFonts w:cs="Arial"/>
        </w:rPr>
        <w:t>41.10(1)</w:t>
      </w:r>
    </w:p>
    <w:p w:rsidR="00E12F76" w:rsidRPr="00A5734E" w:rsidRDefault="00E12F76" w:rsidP="004743DA">
      <w:pPr>
        <w:pStyle w:val="Item"/>
      </w:pPr>
      <w:r w:rsidRPr="00A5734E">
        <w:t>Repeal the sub</w:t>
      </w:r>
      <w:r w:rsidR="00E26477" w:rsidRPr="00A5734E">
        <w:t>rule</w:t>
      </w:r>
      <w:r w:rsidRPr="00A5734E">
        <w:t>, substitute:</w:t>
      </w:r>
    </w:p>
    <w:p w:rsidR="00E12F76" w:rsidRPr="00A5734E" w:rsidRDefault="00E12F76" w:rsidP="004743DA">
      <w:pPr>
        <w:pStyle w:val="subsection"/>
      </w:pPr>
      <w:r w:rsidRPr="00A5734E">
        <w:tab/>
        <w:t>(1)</w:t>
      </w:r>
      <w:r w:rsidRPr="00A5734E">
        <w:tab/>
        <w:t xml:space="preserve">A party who wants to enforce a </w:t>
      </w:r>
      <w:r w:rsidR="00B94ED9" w:rsidRPr="00A5734E">
        <w:t>judgment</w:t>
      </w:r>
      <w:r w:rsidRPr="00A5734E">
        <w:t xml:space="preserve"> or order of the Court may apply to the Court to make an order, to issue any writ, or to take any other step that can be taken in the Supreme Court of the State or Territory in which the </w:t>
      </w:r>
      <w:r w:rsidR="00B94ED9" w:rsidRPr="00A5734E">
        <w:t>judgment</w:t>
      </w:r>
      <w:r w:rsidRPr="00A5734E">
        <w:t xml:space="preserve"> or order has been made as if the </w:t>
      </w:r>
      <w:r w:rsidR="00B94ED9" w:rsidRPr="00A5734E">
        <w:t>judgment</w:t>
      </w:r>
      <w:r w:rsidRPr="00A5734E">
        <w:t xml:space="preserve"> or order was a </w:t>
      </w:r>
      <w:r w:rsidR="00B94ED9" w:rsidRPr="00A5734E">
        <w:t>judgment</w:t>
      </w:r>
      <w:r w:rsidRPr="00A5734E">
        <w:t xml:space="preserve"> or order of that Supreme Court.</w:t>
      </w:r>
    </w:p>
    <w:p w:rsidR="007D2CD1" w:rsidRPr="00A5734E" w:rsidRDefault="00FF6426" w:rsidP="004743DA">
      <w:pPr>
        <w:pStyle w:val="ItemHead"/>
        <w:rPr>
          <w:rFonts w:cs="Arial"/>
        </w:rPr>
      </w:pPr>
      <w:r w:rsidRPr="00A5734E">
        <w:rPr>
          <w:rFonts w:cs="Arial"/>
          <w:noProof/>
        </w:rPr>
        <w:lastRenderedPageBreak/>
        <w:t>38</w:t>
      </w:r>
      <w:r w:rsidR="004743DA" w:rsidRPr="00A5734E">
        <w:rPr>
          <w:rFonts w:cs="Arial"/>
        </w:rPr>
        <w:t xml:space="preserve">  Schedule</w:t>
      </w:r>
      <w:r w:rsidR="00A5734E" w:rsidRPr="00A5734E">
        <w:rPr>
          <w:rFonts w:cs="Arial"/>
        </w:rPr>
        <w:t> </w:t>
      </w:r>
      <w:r w:rsidR="007D2CD1" w:rsidRPr="00A5734E">
        <w:rPr>
          <w:rFonts w:cs="Arial"/>
        </w:rPr>
        <w:t xml:space="preserve">1 (definition of </w:t>
      </w:r>
      <w:r w:rsidR="007D2CD1" w:rsidRPr="00A5734E">
        <w:rPr>
          <w:rFonts w:cs="Arial"/>
          <w:i/>
        </w:rPr>
        <w:t>principal proceeding</w:t>
      </w:r>
      <w:r w:rsidR="007D2CD1" w:rsidRPr="00A5734E">
        <w:rPr>
          <w:rFonts w:cs="Arial"/>
        </w:rPr>
        <w:t>)</w:t>
      </w:r>
    </w:p>
    <w:p w:rsidR="007D2CD1" w:rsidRPr="00A5734E" w:rsidRDefault="007D2CD1" w:rsidP="004743DA">
      <w:pPr>
        <w:pStyle w:val="Item"/>
      </w:pPr>
      <w:r w:rsidRPr="00A5734E">
        <w:t>Repeal the definition, substitute:</w:t>
      </w:r>
    </w:p>
    <w:p w:rsidR="007D2CD1" w:rsidRPr="00A5734E" w:rsidRDefault="007D2CD1" w:rsidP="004743DA">
      <w:pPr>
        <w:pStyle w:val="Definition"/>
      </w:pPr>
      <w:r w:rsidRPr="00A5734E">
        <w:rPr>
          <w:b/>
          <w:i/>
        </w:rPr>
        <w:t>principal proceeding</w:t>
      </w:r>
      <w:r w:rsidRPr="00A5734E">
        <w:t xml:space="preserve"> means a proceeding in which:</w:t>
      </w:r>
    </w:p>
    <w:p w:rsidR="007D2CD1" w:rsidRPr="00A5734E" w:rsidRDefault="007D2CD1" w:rsidP="004743DA">
      <w:pPr>
        <w:pStyle w:val="paragraph"/>
      </w:pPr>
      <w:r w:rsidRPr="00A5734E">
        <w:tab/>
        <w:t>(a)</w:t>
      </w:r>
      <w:r w:rsidRPr="00A5734E">
        <w:tab/>
        <w:t>a respondent wants to make a cross</w:t>
      </w:r>
      <w:r w:rsidR="00A5734E">
        <w:noBreakHyphen/>
      </w:r>
      <w:r w:rsidRPr="00A5734E">
        <w:t>claim; or</w:t>
      </w:r>
    </w:p>
    <w:p w:rsidR="007D2CD1" w:rsidRPr="00A5734E" w:rsidRDefault="00C22BBF" w:rsidP="004743DA">
      <w:pPr>
        <w:pStyle w:val="paragraph"/>
      </w:pPr>
      <w:r w:rsidRPr="00A5734E">
        <w:tab/>
        <w:t>(b)</w:t>
      </w:r>
      <w:r w:rsidRPr="00A5734E">
        <w:tab/>
        <w:t>a cross</w:t>
      </w:r>
      <w:r w:rsidR="00A5734E">
        <w:noBreakHyphen/>
      </w:r>
      <w:r w:rsidR="007D2CD1" w:rsidRPr="00A5734E">
        <w:t xml:space="preserve">claim has been made under </w:t>
      </w:r>
      <w:r w:rsidR="004743DA" w:rsidRPr="00A5734E">
        <w:t>Part</w:t>
      </w:r>
      <w:r w:rsidR="00A5734E" w:rsidRPr="00A5734E">
        <w:t> </w:t>
      </w:r>
      <w:r w:rsidR="007D2CD1" w:rsidRPr="00A5734E">
        <w:t>15.</w:t>
      </w:r>
    </w:p>
    <w:p w:rsidR="00F7096C" w:rsidRPr="00A5734E" w:rsidRDefault="00FF6426" w:rsidP="004743DA">
      <w:pPr>
        <w:pStyle w:val="ItemHead"/>
        <w:rPr>
          <w:rFonts w:cs="Arial"/>
        </w:rPr>
      </w:pPr>
      <w:r w:rsidRPr="00A5734E">
        <w:rPr>
          <w:rFonts w:cs="Arial"/>
          <w:noProof/>
        </w:rPr>
        <w:t>39</w:t>
      </w:r>
      <w:r w:rsidR="004743DA" w:rsidRPr="00A5734E">
        <w:rPr>
          <w:rFonts w:cs="Arial"/>
        </w:rPr>
        <w:t xml:space="preserve">  Schedule</w:t>
      </w:r>
      <w:r w:rsidR="00A5734E" w:rsidRPr="00A5734E">
        <w:rPr>
          <w:rFonts w:cs="Arial"/>
        </w:rPr>
        <w:t> </w:t>
      </w:r>
      <w:r w:rsidR="0040391F" w:rsidRPr="00A5734E">
        <w:rPr>
          <w:rFonts w:cs="Arial"/>
        </w:rPr>
        <w:t>2 (after table item</w:t>
      </w:r>
      <w:r w:rsidR="00A5734E" w:rsidRPr="00A5734E">
        <w:rPr>
          <w:rFonts w:cs="Arial"/>
        </w:rPr>
        <w:t> </w:t>
      </w:r>
      <w:r w:rsidR="0040391F" w:rsidRPr="00A5734E">
        <w:rPr>
          <w:rFonts w:cs="Arial"/>
        </w:rPr>
        <w:t>24)</w:t>
      </w:r>
    </w:p>
    <w:p w:rsidR="0040391F" w:rsidRPr="00A5734E" w:rsidRDefault="004743DA" w:rsidP="004743DA">
      <w:pPr>
        <w:pStyle w:val="Item"/>
      </w:pPr>
      <w:r w:rsidRPr="00A5734E">
        <w:t>I</w:t>
      </w:r>
      <w:r w:rsidR="0040391F" w:rsidRPr="00A5734E">
        <w:t>nsert:</w:t>
      </w:r>
    </w:p>
    <w:tbl>
      <w:tblPr>
        <w:tblW w:w="7449" w:type="dxa"/>
        <w:tblInd w:w="-34" w:type="dxa"/>
        <w:tblLayout w:type="fixed"/>
        <w:tblLook w:val="0000" w:firstRow="0" w:lastRow="0" w:firstColumn="0" w:lastColumn="0" w:noHBand="0" w:noVBand="0"/>
      </w:tblPr>
      <w:tblGrid>
        <w:gridCol w:w="709"/>
        <w:gridCol w:w="1418"/>
        <w:gridCol w:w="5322"/>
      </w:tblGrid>
      <w:tr w:rsidR="00D455A9" w:rsidRPr="00A5734E" w:rsidTr="0029553E">
        <w:tc>
          <w:tcPr>
            <w:tcW w:w="709" w:type="dxa"/>
            <w:shd w:val="clear" w:color="auto" w:fill="auto"/>
          </w:tcPr>
          <w:p w:rsidR="0040391F" w:rsidRPr="00A5734E" w:rsidRDefault="0040391F" w:rsidP="004743DA">
            <w:pPr>
              <w:pStyle w:val="Tabletext"/>
            </w:pPr>
            <w:r w:rsidRPr="00A5734E">
              <w:t>24A</w:t>
            </w:r>
          </w:p>
        </w:tc>
        <w:tc>
          <w:tcPr>
            <w:tcW w:w="1418" w:type="dxa"/>
            <w:shd w:val="clear" w:color="auto" w:fill="auto"/>
          </w:tcPr>
          <w:p w:rsidR="0040391F" w:rsidRPr="00A5734E" w:rsidRDefault="0040391F" w:rsidP="004743DA">
            <w:pPr>
              <w:pStyle w:val="Tabletext"/>
            </w:pPr>
            <w:r w:rsidRPr="00A5734E">
              <w:t>Sections</w:t>
            </w:r>
            <w:r w:rsidR="00A5734E" w:rsidRPr="00A5734E">
              <w:t> </w:t>
            </w:r>
            <w:r w:rsidRPr="00A5734E">
              <w:t>37AF and 37AI</w:t>
            </w:r>
          </w:p>
        </w:tc>
        <w:tc>
          <w:tcPr>
            <w:tcW w:w="5322" w:type="dxa"/>
            <w:shd w:val="clear" w:color="auto" w:fill="auto"/>
          </w:tcPr>
          <w:p w:rsidR="0040391F" w:rsidRPr="00A5734E" w:rsidRDefault="0040391F" w:rsidP="004743DA">
            <w:pPr>
              <w:pStyle w:val="Tabletext"/>
            </w:pPr>
            <w:r w:rsidRPr="00A5734E">
              <w:t>Power to make an order prohibiting or restricting the publication or other disclosure of particular evidence or the name of a party or witness</w:t>
            </w:r>
          </w:p>
        </w:tc>
      </w:tr>
    </w:tbl>
    <w:p w:rsidR="0040391F" w:rsidRPr="00A5734E" w:rsidRDefault="00FF6426" w:rsidP="004743DA">
      <w:pPr>
        <w:pStyle w:val="ItemHead"/>
        <w:rPr>
          <w:rFonts w:cs="Arial"/>
        </w:rPr>
      </w:pPr>
      <w:r w:rsidRPr="00A5734E">
        <w:rPr>
          <w:rFonts w:cs="Arial"/>
          <w:noProof/>
        </w:rPr>
        <w:t>40</w:t>
      </w:r>
      <w:r w:rsidR="004743DA" w:rsidRPr="00A5734E">
        <w:rPr>
          <w:rFonts w:cs="Arial"/>
        </w:rPr>
        <w:t xml:space="preserve">  Schedule</w:t>
      </w:r>
      <w:r w:rsidR="00A5734E" w:rsidRPr="00A5734E">
        <w:rPr>
          <w:rFonts w:cs="Arial"/>
        </w:rPr>
        <w:t> </w:t>
      </w:r>
      <w:r w:rsidR="0040391F" w:rsidRPr="00A5734E">
        <w:rPr>
          <w:rFonts w:cs="Arial"/>
        </w:rPr>
        <w:t>2 (table item</w:t>
      </w:r>
      <w:r w:rsidR="00A5734E" w:rsidRPr="00A5734E">
        <w:rPr>
          <w:rFonts w:cs="Arial"/>
        </w:rPr>
        <w:t> </w:t>
      </w:r>
      <w:r w:rsidR="0040391F" w:rsidRPr="00A5734E">
        <w:rPr>
          <w:rFonts w:cs="Arial"/>
        </w:rPr>
        <w:t>38)</w:t>
      </w:r>
    </w:p>
    <w:p w:rsidR="0040391F" w:rsidRPr="00A5734E" w:rsidRDefault="004743DA" w:rsidP="004743DA">
      <w:pPr>
        <w:pStyle w:val="Item"/>
      </w:pPr>
      <w:r w:rsidRPr="00A5734E">
        <w:t>R</w:t>
      </w:r>
      <w:r w:rsidR="0040391F" w:rsidRPr="00A5734E">
        <w:t>epeal the item.</w:t>
      </w:r>
    </w:p>
    <w:p w:rsidR="0040391F" w:rsidRPr="00A5734E" w:rsidRDefault="00FF6426" w:rsidP="004743DA">
      <w:pPr>
        <w:pStyle w:val="ItemHead"/>
        <w:rPr>
          <w:rFonts w:cs="Arial"/>
        </w:rPr>
      </w:pPr>
      <w:r w:rsidRPr="00A5734E">
        <w:rPr>
          <w:rFonts w:cs="Arial"/>
          <w:noProof/>
        </w:rPr>
        <w:t>41</w:t>
      </w:r>
      <w:r w:rsidR="004743DA" w:rsidRPr="00A5734E">
        <w:rPr>
          <w:rFonts w:cs="Arial"/>
        </w:rPr>
        <w:t xml:space="preserve">  Schedule</w:t>
      </w:r>
      <w:r w:rsidR="00A5734E" w:rsidRPr="00A5734E">
        <w:rPr>
          <w:rFonts w:cs="Arial"/>
        </w:rPr>
        <w:t> </w:t>
      </w:r>
      <w:r w:rsidR="0040391F" w:rsidRPr="00A5734E">
        <w:rPr>
          <w:rFonts w:cs="Arial"/>
        </w:rPr>
        <w:t>2 (</w:t>
      </w:r>
      <w:r w:rsidR="00C95F01" w:rsidRPr="00A5734E">
        <w:rPr>
          <w:rFonts w:cs="Arial"/>
        </w:rPr>
        <w:t xml:space="preserve">table </w:t>
      </w:r>
      <w:r w:rsidR="0040391F" w:rsidRPr="00A5734E">
        <w:rPr>
          <w:rFonts w:cs="Arial"/>
        </w:rPr>
        <w:t>item</w:t>
      </w:r>
      <w:r w:rsidR="00A5734E" w:rsidRPr="00A5734E">
        <w:rPr>
          <w:rFonts w:cs="Arial"/>
        </w:rPr>
        <w:t> </w:t>
      </w:r>
      <w:r w:rsidR="0040391F" w:rsidRPr="00A5734E">
        <w:rPr>
          <w:rFonts w:cs="Arial"/>
        </w:rPr>
        <w:t>135)</w:t>
      </w:r>
    </w:p>
    <w:p w:rsidR="0040391F" w:rsidRPr="00A5734E" w:rsidRDefault="0073229F" w:rsidP="004743DA">
      <w:pPr>
        <w:pStyle w:val="Item"/>
      </w:pPr>
      <w:r w:rsidRPr="00A5734E">
        <w:t xml:space="preserve">Omit </w:t>
      </w:r>
      <w:r w:rsidR="004743DA" w:rsidRPr="00A5734E">
        <w:t>“made und</w:t>
      </w:r>
      <w:r w:rsidR="00506B10" w:rsidRPr="00A5734E">
        <w:t>er”, substitute “mentioned in”.</w:t>
      </w:r>
    </w:p>
    <w:p w:rsidR="00A2098D" w:rsidRPr="00A5734E" w:rsidRDefault="00FF6426" w:rsidP="004743DA">
      <w:pPr>
        <w:pStyle w:val="ItemHead"/>
        <w:rPr>
          <w:rFonts w:cs="Arial"/>
        </w:rPr>
      </w:pPr>
      <w:r w:rsidRPr="00A5734E">
        <w:rPr>
          <w:rFonts w:cs="Arial"/>
          <w:noProof/>
        </w:rPr>
        <w:t>42</w:t>
      </w:r>
      <w:r w:rsidR="004743DA" w:rsidRPr="00A5734E">
        <w:rPr>
          <w:rFonts w:cs="Arial"/>
        </w:rPr>
        <w:t xml:space="preserve">  Schedule</w:t>
      </w:r>
      <w:r w:rsidR="00A5734E" w:rsidRPr="00A5734E">
        <w:rPr>
          <w:rFonts w:cs="Arial"/>
        </w:rPr>
        <w:t> </w:t>
      </w:r>
      <w:r w:rsidR="00EE6811" w:rsidRPr="00A5734E">
        <w:rPr>
          <w:rFonts w:cs="Arial"/>
        </w:rPr>
        <w:t>2 (</w:t>
      </w:r>
      <w:r w:rsidR="005C7532" w:rsidRPr="00A5734E">
        <w:rPr>
          <w:rFonts w:cs="Arial"/>
        </w:rPr>
        <w:t xml:space="preserve">after </w:t>
      </w:r>
      <w:r w:rsidR="00A5734E" w:rsidRPr="00A5734E">
        <w:rPr>
          <w:rFonts w:cs="Arial"/>
        </w:rPr>
        <w:t>paragraph (</w:t>
      </w:r>
      <w:r w:rsidR="005C7532" w:rsidRPr="00A5734E">
        <w:rPr>
          <w:rFonts w:cs="Arial"/>
        </w:rPr>
        <w:t xml:space="preserve">c) of </w:t>
      </w:r>
      <w:r w:rsidR="00C95F01" w:rsidRPr="00A5734E">
        <w:rPr>
          <w:rFonts w:cs="Arial"/>
        </w:rPr>
        <w:t>table item</w:t>
      </w:r>
      <w:r w:rsidR="00A5734E" w:rsidRPr="00A5734E">
        <w:rPr>
          <w:rFonts w:cs="Arial"/>
        </w:rPr>
        <w:t> </w:t>
      </w:r>
      <w:r w:rsidR="005C7532" w:rsidRPr="00A5734E">
        <w:rPr>
          <w:rFonts w:cs="Arial"/>
        </w:rPr>
        <w:t>193</w:t>
      </w:r>
      <w:r w:rsidR="00EE6811" w:rsidRPr="00A5734E">
        <w:rPr>
          <w:rFonts w:cs="Arial"/>
        </w:rPr>
        <w:t>)</w:t>
      </w:r>
    </w:p>
    <w:p w:rsidR="00EE6811" w:rsidRPr="00A5734E" w:rsidRDefault="004743DA" w:rsidP="004743DA">
      <w:pPr>
        <w:pStyle w:val="Item"/>
      </w:pPr>
      <w:r w:rsidRPr="00A5734E">
        <w:t>I</w:t>
      </w:r>
      <w:r w:rsidR="00EE6811" w:rsidRPr="00A5734E">
        <w:t>nsert:</w:t>
      </w:r>
    </w:p>
    <w:p w:rsidR="00EE6811" w:rsidRPr="00A5734E" w:rsidRDefault="00AD3A30" w:rsidP="008112F6">
      <w:pPr>
        <w:pStyle w:val="paragraph"/>
      </w:pPr>
      <w:r w:rsidRPr="00A5734E">
        <w:tab/>
      </w:r>
      <w:r w:rsidR="0029553E" w:rsidRPr="00A5734E">
        <w:t>; and</w:t>
      </w:r>
      <w:r w:rsidRPr="00A5734E">
        <w:t xml:space="preserve"> </w:t>
      </w:r>
      <w:r w:rsidR="005F4023" w:rsidRPr="00A5734E">
        <w:t>(d)</w:t>
      </w:r>
      <w:r w:rsidR="005F4023" w:rsidRPr="00A5734E">
        <w:tab/>
        <w:t>make an order about the conduct of the mediation or alternative dispute resolution process</w:t>
      </w:r>
    </w:p>
    <w:p w:rsidR="005F4023" w:rsidRPr="00A5734E" w:rsidRDefault="00FF6426" w:rsidP="004743DA">
      <w:pPr>
        <w:pStyle w:val="ItemHead"/>
        <w:rPr>
          <w:rFonts w:cs="Arial"/>
        </w:rPr>
      </w:pPr>
      <w:r w:rsidRPr="00A5734E">
        <w:rPr>
          <w:rFonts w:cs="Arial"/>
          <w:noProof/>
        </w:rPr>
        <w:t>43</w:t>
      </w:r>
      <w:r w:rsidR="004743DA" w:rsidRPr="00A5734E">
        <w:rPr>
          <w:rFonts w:cs="Arial"/>
        </w:rPr>
        <w:t xml:space="preserve">  Schedule</w:t>
      </w:r>
      <w:r w:rsidR="00A5734E" w:rsidRPr="00A5734E">
        <w:rPr>
          <w:rFonts w:cs="Arial"/>
        </w:rPr>
        <w:t> </w:t>
      </w:r>
      <w:r w:rsidR="005F4023" w:rsidRPr="00A5734E">
        <w:rPr>
          <w:rFonts w:cs="Arial"/>
        </w:rPr>
        <w:t>2 (</w:t>
      </w:r>
      <w:r w:rsidR="00C95F01" w:rsidRPr="00A5734E">
        <w:rPr>
          <w:rFonts w:cs="Arial"/>
        </w:rPr>
        <w:t xml:space="preserve">table </w:t>
      </w:r>
      <w:r w:rsidR="005F4023" w:rsidRPr="00A5734E">
        <w:rPr>
          <w:rFonts w:cs="Arial"/>
        </w:rPr>
        <w:t>item</w:t>
      </w:r>
      <w:r w:rsidR="00A5734E" w:rsidRPr="00A5734E">
        <w:rPr>
          <w:rFonts w:cs="Arial"/>
        </w:rPr>
        <w:t> </w:t>
      </w:r>
      <w:r w:rsidR="005F4023" w:rsidRPr="00A5734E">
        <w:rPr>
          <w:rFonts w:cs="Arial"/>
        </w:rPr>
        <w:t>202)</w:t>
      </w:r>
    </w:p>
    <w:p w:rsidR="005F4023" w:rsidRPr="00A5734E" w:rsidRDefault="004743DA" w:rsidP="004743DA">
      <w:pPr>
        <w:pStyle w:val="Item"/>
      </w:pPr>
      <w:r w:rsidRPr="00A5734E">
        <w:t>R</w:t>
      </w:r>
      <w:r w:rsidR="005F4023" w:rsidRPr="00A5734E">
        <w:t>epeal the item.</w:t>
      </w:r>
    </w:p>
    <w:p w:rsidR="000A205E" w:rsidRPr="00A5734E" w:rsidRDefault="00FF6426" w:rsidP="004743DA">
      <w:pPr>
        <w:pStyle w:val="ItemHead"/>
        <w:rPr>
          <w:rFonts w:cs="Arial"/>
        </w:rPr>
      </w:pPr>
      <w:r w:rsidRPr="00A5734E">
        <w:rPr>
          <w:rFonts w:cs="Arial"/>
          <w:noProof/>
        </w:rPr>
        <w:t>44</w:t>
      </w:r>
      <w:r w:rsidR="004743DA" w:rsidRPr="00A5734E">
        <w:rPr>
          <w:rFonts w:cs="Arial"/>
        </w:rPr>
        <w:t xml:space="preserve">  Schedule</w:t>
      </w:r>
      <w:r w:rsidR="00A5734E" w:rsidRPr="00A5734E">
        <w:rPr>
          <w:rFonts w:cs="Arial"/>
        </w:rPr>
        <w:t> </w:t>
      </w:r>
      <w:r w:rsidR="000A205E" w:rsidRPr="00A5734E">
        <w:rPr>
          <w:rFonts w:cs="Arial"/>
        </w:rPr>
        <w:t>2 (after</w:t>
      </w:r>
      <w:r w:rsidR="00C95F01" w:rsidRPr="00A5734E">
        <w:rPr>
          <w:rFonts w:cs="Arial"/>
        </w:rPr>
        <w:t xml:space="preserve"> table</w:t>
      </w:r>
      <w:r w:rsidR="000A205E" w:rsidRPr="00A5734E">
        <w:rPr>
          <w:rFonts w:cs="Arial"/>
        </w:rPr>
        <w:t xml:space="preserve"> item</w:t>
      </w:r>
      <w:r w:rsidR="00A5734E" w:rsidRPr="00A5734E">
        <w:rPr>
          <w:rFonts w:cs="Arial"/>
        </w:rPr>
        <w:t> </w:t>
      </w:r>
      <w:r w:rsidR="000A205E" w:rsidRPr="00A5734E">
        <w:rPr>
          <w:rFonts w:cs="Arial"/>
        </w:rPr>
        <w:t>211)</w:t>
      </w:r>
    </w:p>
    <w:p w:rsidR="000A205E" w:rsidRPr="00A5734E" w:rsidRDefault="004743DA" w:rsidP="004743DA">
      <w:pPr>
        <w:pStyle w:val="Item"/>
      </w:pPr>
      <w:r w:rsidRPr="00A5734E">
        <w:t>I</w:t>
      </w:r>
      <w:r w:rsidR="000A205E" w:rsidRPr="00A5734E">
        <w:t>nsert:</w:t>
      </w:r>
    </w:p>
    <w:tbl>
      <w:tblPr>
        <w:tblW w:w="7449" w:type="dxa"/>
        <w:tblInd w:w="-34" w:type="dxa"/>
        <w:tblLayout w:type="fixed"/>
        <w:tblLook w:val="0000" w:firstRow="0" w:lastRow="0" w:firstColumn="0" w:lastColumn="0" w:noHBand="0" w:noVBand="0"/>
      </w:tblPr>
      <w:tblGrid>
        <w:gridCol w:w="709"/>
        <w:gridCol w:w="1134"/>
        <w:gridCol w:w="5606"/>
      </w:tblGrid>
      <w:tr w:rsidR="00D455A9" w:rsidRPr="00A5734E" w:rsidTr="0073229F">
        <w:tc>
          <w:tcPr>
            <w:tcW w:w="709" w:type="dxa"/>
            <w:shd w:val="clear" w:color="auto" w:fill="auto"/>
            <w:noWrap/>
          </w:tcPr>
          <w:p w:rsidR="000A205E" w:rsidRPr="00A5734E" w:rsidRDefault="000A205E" w:rsidP="004743DA">
            <w:pPr>
              <w:pStyle w:val="Tabletext"/>
            </w:pPr>
            <w:r w:rsidRPr="00A5734E">
              <w:t>211A</w:t>
            </w:r>
          </w:p>
        </w:tc>
        <w:tc>
          <w:tcPr>
            <w:tcW w:w="1134" w:type="dxa"/>
            <w:shd w:val="clear" w:color="auto" w:fill="auto"/>
          </w:tcPr>
          <w:p w:rsidR="000A205E" w:rsidRPr="00A5734E" w:rsidRDefault="000A205E" w:rsidP="004743DA">
            <w:pPr>
              <w:pStyle w:val="Tabletext"/>
            </w:pPr>
            <w:r w:rsidRPr="00A5734E">
              <w:t>Rule</w:t>
            </w:r>
            <w:r w:rsidR="00A5734E" w:rsidRPr="00A5734E">
              <w:t> </w:t>
            </w:r>
            <w:r w:rsidRPr="00A5734E">
              <w:t>30.34</w:t>
            </w:r>
          </w:p>
        </w:tc>
        <w:tc>
          <w:tcPr>
            <w:tcW w:w="5606" w:type="dxa"/>
            <w:shd w:val="clear" w:color="auto" w:fill="auto"/>
          </w:tcPr>
          <w:p w:rsidR="000A205E" w:rsidRPr="00A5734E" w:rsidRDefault="000A205E" w:rsidP="004743DA">
            <w:pPr>
              <w:pStyle w:val="Tabletext"/>
            </w:pPr>
            <w:r w:rsidRPr="00A5734E">
              <w:t>Power to make an order for the attendance of a person for examination, or for the attendance of the person and the production of a document or thing by the person</w:t>
            </w:r>
          </w:p>
        </w:tc>
      </w:tr>
    </w:tbl>
    <w:p w:rsidR="00945544" w:rsidRPr="00A5734E" w:rsidRDefault="00FF6426" w:rsidP="004743DA">
      <w:pPr>
        <w:pStyle w:val="ItemHead"/>
        <w:rPr>
          <w:rFonts w:cs="Arial"/>
        </w:rPr>
      </w:pPr>
      <w:r w:rsidRPr="00A5734E">
        <w:rPr>
          <w:rFonts w:cs="Arial"/>
          <w:noProof/>
        </w:rPr>
        <w:t>45</w:t>
      </w:r>
      <w:r w:rsidR="004743DA" w:rsidRPr="00A5734E">
        <w:rPr>
          <w:rFonts w:cs="Arial"/>
        </w:rPr>
        <w:t xml:space="preserve">  Schedule</w:t>
      </w:r>
      <w:r w:rsidR="00A5734E" w:rsidRPr="00A5734E">
        <w:rPr>
          <w:rFonts w:cs="Arial"/>
        </w:rPr>
        <w:t> </w:t>
      </w:r>
      <w:r w:rsidR="00945544" w:rsidRPr="00A5734E">
        <w:rPr>
          <w:rFonts w:cs="Arial"/>
        </w:rPr>
        <w:t xml:space="preserve">3 (note to </w:t>
      </w:r>
      <w:r w:rsidR="004743DA" w:rsidRPr="00A5734E">
        <w:rPr>
          <w:rFonts w:cs="Arial"/>
        </w:rPr>
        <w:t xml:space="preserve">Schedule </w:t>
      </w:r>
      <w:r w:rsidR="00945544" w:rsidRPr="00A5734E">
        <w:rPr>
          <w:rFonts w:cs="Arial"/>
        </w:rPr>
        <w:t>heading)</w:t>
      </w:r>
    </w:p>
    <w:p w:rsidR="00F706B0" w:rsidRPr="00A5734E" w:rsidRDefault="005C7532" w:rsidP="004743DA">
      <w:pPr>
        <w:pStyle w:val="Item"/>
      </w:pPr>
      <w:r w:rsidRPr="00A5734E">
        <w:t>Repeal the note.</w:t>
      </w:r>
    </w:p>
    <w:p w:rsidR="00002A19" w:rsidRPr="00A5734E" w:rsidRDefault="00FF6426" w:rsidP="004743DA">
      <w:pPr>
        <w:pStyle w:val="ItemHead"/>
        <w:rPr>
          <w:rFonts w:cs="Arial"/>
        </w:rPr>
      </w:pPr>
      <w:r w:rsidRPr="00A5734E">
        <w:rPr>
          <w:rFonts w:cs="Arial"/>
          <w:noProof/>
        </w:rPr>
        <w:t>46</w:t>
      </w:r>
      <w:r w:rsidR="004743DA" w:rsidRPr="00A5734E">
        <w:rPr>
          <w:rFonts w:cs="Arial"/>
        </w:rPr>
        <w:t xml:space="preserve">  </w:t>
      </w:r>
      <w:r w:rsidR="00491CE1" w:rsidRPr="00A5734E">
        <w:rPr>
          <w:rFonts w:cs="Arial"/>
        </w:rPr>
        <w:t>S</w:t>
      </w:r>
      <w:r w:rsidR="00002A19" w:rsidRPr="00A5734E">
        <w:rPr>
          <w:rFonts w:cs="Arial"/>
        </w:rPr>
        <w:t>ubitem</w:t>
      </w:r>
      <w:r w:rsidR="00A5734E" w:rsidRPr="00A5734E">
        <w:rPr>
          <w:rFonts w:cs="Arial"/>
        </w:rPr>
        <w:t> </w:t>
      </w:r>
      <w:r w:rsidR="00491CE1" w:rsidRPr="00A5734E">
        <w:rPr>
          <w:rFonts w:cs="Arial"/>
        </w:rPr>
        <w:t>1.1 of Schedule</w:t>
      </w:r>
      <w:r w:rsidR="00A5734E" w:rsidRPr="00A5734E">
        <w:rPr>
          <w:rFonts w:cs="Arial"/>
        </w:rPr>
        <w:t> </w:t>
      </w:r>
      <w:r w:rsidR="00491CE1" w:rsidRPr="00A5734E">
        <w:rPr>
          <w:rFonts w:cs="Arial"/>
        </w:rPr>
        <w:t>3</w:t>
      </w:r>
    </w:p>
    <w:p w:rsidR="00002A19" w:rsidRPr="00A5734E" w:rsidRDefault="0073229F" w:rsidP="004743DA">
      <w:pPr>
        <w:pStyle w:val="Item"/>
      </w:pPr>
      <w:r w:rsidRPr="00A5734E">
        <w:t xml:space="preserve">Omit </w:t>
      </w:r>
      <w:r w:rsidR="00506B10" w:rsidRPr="00A5734E">
        <w:t>“$55”, substitute “$56”.</w:t>
      </w:r>
    </w:p>
    <w:p w:rsidR="00945544" w:rsidRPr="00A5734E" w:rsidRDefault="00FF6426" w:rsidP="004743DA">
      <w:pPr>
        <w:pStyle w:val="ItemHead"/>
        <w:rPr>
          <w:rFonts w:cs="Arial"/>
        </w:rPr>
      </w:pPr>
      <w:r w:rsidRPr="00A5734E">
        <w:rPr>
          <w:rFonts w:cs="Arial"/>
          <w:noProof/>
        </w:rPr>
        <w:lastRenderedPageBreak/>
        <w:t>47</w:t>
      </w:r>
      <w:r w:rsidR="004743DA" w:rsidRPr="00A5734E">
        <w:rPr>
          <w:rFonts w:cs="Arial"/>
        </w:rPr>
        <w:t xml:space="preserve">  </w:t>
      </w:r>
      <w:r w:rsidR="00491CE1" w:rsidRPr="00A5734E">
        <w:rPr>
          <w:rFonts w:cs="Arial"/>
        </w:rPr>
        <w:t>S</w:t>
      </w:r>
      <w:r w:rsidR="00945544" w:rsidRPr="00A5734E">
        <w:rPr>
          <w:rFonts w:cs="Arial"/>
        </w:rPr>
        <w:t>ubitem</w:t>
      </w:r>
      <w:r w:rsidR="00A5734E" w:rsidRPr="00A5734E">
        <w:rPr>
          <w:rFonts w:cs="Arial"/>
        </w:rPr>
        <w:t> </w:t>
      </w:r>
      <w:r w:rsidR="00945544" w:rsidRPr="00A5734E">
        <w:rPr>
          <w:rFonts w:cs="Arial"/>
        </w:rPr>
        <w:t>1.2</w:t>
      </w:r>
      <w:r w:rsidR="00491CE1" w:rsidRPr="00A5734E">
        <w:rPr>
          <w:rFonts w:cs="Arial"/>
        </w:rPr>
        <w:t xml:space="preserve"> of Schedule</w:t>
      </w:r>
      <w:r w:rsidR="00A5734E" w:rsidRPr="00A5734E">
        <w:rPr>
          <w:rFonts w:cs="Arial"/>
        </w:rPr>
        <w:t> </w:t>
      </w:r>
      <w:r w:rsidR="00491CE1" w:rsidRPr="00A5734E">
        <w:rPr>
          <w:rFonts w:cs="Arial"/>
        </w:rPr>
        <w:t>3</w:t>
      </w:r>
    </w:p>
    <w:p w:rsidR="00945544" w:rsidRPr="00A5734E" w:rsidRDefault="0073229F" w:rsidP="004743DA">
      <w:pPr>
        <w:pStyle w:val="Item"/>
      </w:pPr>
      <w:r w:rsidRPr="00A5734E">
        <w:t xml:space="preserve">Omit </w:t>
      </w:r>
      <w:r w:rsidR="00506B10" w:rsidRPr="00A5734E">
        <w:t>“$20”, substitute “$21”.</w:t>
      </w:r>
    </w:p>
    <w:p w:rsidR="001132FD" w:rsidRPr="00A5734E" w:rsidRDefault="00FF6426" w:rsidP="004743DA">
      <w:pPr>
        <w:pStyle w:val="ItemHead"/>
        <w:rPr>
          <w:rFonts w:cs="Arial"/>
        </w:rPr>
      </w:pPr>
      <w:r w:rsidRPr="00A5734E">
        <w:rPr>
          <w:rFonts w:cs="Arial"/>
          <w:noProof/>
        </w:rPr>
        <w:t>48</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2.1</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“$50”, substitute “$51”.</w:t>
      </w:r>
    </w:p>
    <w:p w:rsidR="001132FD" w:rsidRPr="00A5734E" w:rsidRDefault="00FF6426" w:rsidP="004743DA">
      <w:pPr>
        <w:pStyle w:val="ItemHead"/>
        <w:rPr>
          <w:rFonts w:cs="Arial"/>
        </w:rPr>
      </w:pPr>
      <w:r w:rsidRPr="00A5734E">
        <w:rPr>
          <w:rFonts w:cs="Arial"/>
          <w:noProof/>
        </w:rPr>
        <w:t>49</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2.2</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“$20”, substitute “$21”.</w:t>
      </w:r>
    </w:p>
    <w:p w:rsidR="001132FD" w:rsidRPr="00A5734E" w:rsidRDefault="00FF6426" w:rsidP="004743DA">
      <w:pPr>
        <w:pStyle w:val="ItemHead"/>
        <w:rPr>
          <w:rFonts w:cs="Arial"/>
        </w:rPr>
      </w:pPr>
      <w:r w:rsidRPr="00A5734E">
        <w:rPr>
          <w:rFonts w:cs="Arial"/>
          <w:noProof/>
        </w:rPr>
        <w:t>50</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29553E" w:rsidRPr="00A5734E">
        <w:rPr>
          <w:rFonts w:cs="Arial"/>
        </w:rPr>
        <w:t>2.3</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“$40”, substitute “$41”.</w:t>
      </w:r>
    </w:p>
    <w:p w:rsidR="006C51CC" w:rsidRPr="00A5734E" w:rsidRDefault="00FF6426" w:rsidP="004743DA">
      <w:pPr>
        <w:pStyle w:val="ItemHead"/>
        <w:rPr>
          <w:rFonts w:cs="Arial"/>
        </w:rPr>
      </w:pPr>
      <w:r w:rsidRPr="00A5734E">
        <w:rPr>
          <w:rFonts w:cs="Arial"/>
          <w:noProof/>
        </w:rPr>
        <w:t>51</w:t>
      </w:r>
      <w:r w:rsidR="004743DA" w:rsidRPr="00A5734E">
        <w:rPr>
          <w:rFonts w:cs="Arial"/>
        </w:rPr>
        <w:t xml:space="preserve">  </w:t>
      </w:r>
      <w:r w:rsidR="00491CE1" w:rsidRPr="00A5734E">
        <w:rPr>
          <w:rFonts w:cs="Arial"/>
        </w:rPr>
        <w:t>A</w:t>
      </w:r>
      <w:r w:rsidR="006C51CC" w:rsidRPr="00A5734E">
        <w:rPr>
          <w:rFonts w:cs="Arial"/>
        </w:rPr>
        <w:t>t the end of item</w:t>
      </w:r>
      <w:r w:rsidR="00A5734E" w:rsidRPr="00A5734E">
        <w:rPr>
          <w:rFonts w:cs="Arial"/>
        </w:rPr>
        <w:t> </w:t>
      </w:r>
      <w:r w:rsidR="00491CE1" w:rsidRPr="00A5734E">
        <w:rPr>
          <w:rFonts w:cs="Arial"/>
        </w:rPr>
        <w:t>2 of Schedule</w:t>
      </w:r>
      <w:r w:rsidR="00A5734E" w:rsidRPr="00A5734E">
        <w:rPr>
          <w:rFonts w:cs="Arial"/>
        </w:rPr>
        <w:t> </w:t>
      </w:r>
      <w:r w:rsidR="00491CE1" w:rsidRPr="00A5734E">
        <w:rPr>
          <w:rFonts w:cs="Arial"/>
        </w:rPr>
        <w:t>3</w:t>
      </w:r>
    </w:p>
    <w:p w:rsidR="006C51CC" w:rsidRPr="00A5734E" w:rsidRDefault="004743DA" w:rsidP="004743DA">
      <w:pPr>
        <w:pStyle w:val="Item"/>
      </w:pPr>
      <w:r w:rsidRPr="00A5734E">
        <w:t>A</w:t>
      </w:r>
      <w:r w:rsidR="00F63F29" w:rsidRPr="00A5734E">
        <w:t>dd</w:t>
      </w:r>
      <w:r w:rsidR="006C51CC" w:rsidRPr="00A5734E">
        <w:t>:</w:t>
      </w:r>
    </w:p>
    <w:p w:rsidR="006C51CC" w:rsidRPr="00A5734E" w:rsidRDefault="006C51CC" w:rsidP="004743DA">
      <w:pPr>
        <w:pStyle w:val="subsection"/>
      </w:pPr>
      <w:r w:rsidRPr="00A5734E">
        <w:tab/>
        <w:t>2.5</w:t>
      </w:r>
      <w:r w:rsidRPr="00A5734E">
        <w:tab/>
        <w:t>Bill of costs—at the discretion of the taxing officer.</w:t>
      </w:r>
    </w:p>
    <w:p w:rsidR="001132FD" w:rsidRPr="00A5734E" w:rsidRDefault="00FF6426" w:rsidP="004743DA">
      <w:pPr>
        <w:pStyle w:val="ItemHead"/>
        <w:rPr>
          <w:rFonts w:cs="Arial"/>
        </w:rPr>
      </w:pPr>
      <w:r w:rsidRPr="00A5734E">
        <w:rPr>
          <w:rFonts w:cs="Arial"/>
          <w:noProof/>
        </w:rPr>
        <w:t>52</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3.3</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4743DA" w:rsidRPr="00A5734E">
        <w:t>“$30”, substitu</w:t>
      </w:r>
      <w:r w:rsidR="00506B10" w:rsidRPr="00A5734E">
        <w:t>te “$31”.</w:t>
      </w:r>
    </w:p>
    <w:p w:rsidR="001132FD" w:rsidRPr="00A5734E" w:rsidRDefault="00FF6426" w:rsidP="004743DA">
      <w:pPr>
        <w:pStyle w:val="ItemHead"/>
        <w:rPr>
          <w:rFonts w:cs="Arial"/>
        </w:rPr>
      </w:pPr>
      <w:r w:rsidRPr="00A5734E">
        <w:rPr>
          <w:rFonts w:cs="Arial"/>
          <w:noProof/>
        </w:rPr>
        <w:t>53</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10.1</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“$100”, substitute “$103”.</w:t>
      </w:r>
    </w:p>
    <w:p w:rsidR="001132FD" w:rsidRPr="00A5734E" w:rsidRDefault="00FF6426" w:rsidP="004743DA">
      <w:pPr>
        <w:pStyle w:val="ItemHead"/>
        <w:rPr>
          <w:rFonts w:cs="Arial"/>
        </w:rPr>
      </w:pPr>
      <w:r w:rsidRPr="00A5734E">
        <w:rPr>
          <w:rFonts w:cs="Arial"/>
          <w:noProof/>
        </w:rPr>
        <w:t>54</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13.1</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“$3,580”, substitute “$3,677”.</w:t>
      </w:r>
    </w:p>
    <w:p w:rsidR="001132FD" w:rsidRPr="00A5734E" w:rsidRDefault="00FF6426" w:rsidP="004743DA">
      <w:pPr>
        <w:pStyle w:val="ItemHead"/>
        <w:rPr>
          <w:rFonts w:cs="Arial"/>
        </w:rPr>
      </w:pPr>
      <w:r w:rsidRPr="00A5734E">
        <w:rPr>
          <w:rFonts w:cs="Arial"/>
          <w:noProof/>
        </w:rPr>
        <w:t>55</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14.1</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“$2,300”, substitute “$2,362”.</w:t>
      </w:r>
    </w:p>
    <w:p w:rsidR="001132FD" w:rsidRPr="00A5734E" w:rsidRDefault="00FF6426" w:rsidP="004743DA">
      <w:pPr>
        <w:pStyle w:val="ItemHead"/>
        <w:rPr>
          <w:rFonts w:cs="Arial"/>
        </w:rPr>
      </w:pPr>
      <w:r w:rsidRPr="00A5734E">
        <w:rPr>
          <w:rFonts w:cs="Arial"/>
          <w:noProof/>
        </w:rPr>
        <w:t>56</w:t>
      </w:r>
      <w:r w:rsidR="004743DA" w:rsidRPr="00A5734E">
        <w:rPr>
          <w:rFonts w:cs="Arial"/>
        </w:rPr>
        <w:t xml:space="preserve">  </w:t>
      </w:r>
      <w:r w:rsidR="00491CE1" w:rsidRPr="00A5734E">
        <w:rPr>
          <w:rFonts w:cs="Arial"/>
        </w:rPr>
        <w:t>S</w:t>
      </w:r>
      <w:r w:rsidR="001132FD" w:rsidRPr="00A5734E">
        <w:rPr>
          <w:rFonts w:cs="Arial"/>
        </w:rPr>
        <w:t>ubitem</w:t>
      </w:r>
      <w:r w:rsidR="00A5734E" w:rsidRPr="00A5734E">
        <w:rPr>
          <w:rFonts w:cs="Arial"/>
        </w:rPr>
        <w:t> </w:t>
      </w:r>
      <w:r w:rsidR="001132FD" w:rsidRPr="00A5734E">
        <w:rPr>
          <w:rFonts w:cs="Arial"/>
        </w:rPr>
        <w:t>14.2</w:t>
      </w:r>
      <w:r w:rsidR="00491CE1" w:rsidRPr="00A5734E">
        <w:rPr>
          <w:rFonts w:cs="Arial"/>
        </w:rPr>
        <w:t xml:space="preserve"> of Schedule</w:t>
      </w:r>
      <w:r w:rsidR="00A5734E" w:rsidRPr="00A5734E">
        <w:rPr>
          <w:rFonts w:cs="Arial"/>
        </w:rPr>
        <w:t> </w:t>
      </w:r>
      <w:r w:rsidR="00491CE1" w:rsidRPr="00A5734E">
        <w:rPr>
          <w:rFonts w:cs="Arial"/>
        </w:rPr>
        <w:t>3</w:t>
      </w:r>
    </w:p>
    <w:p w:rsidR="001132FD" w:rsidRPr="00A5734E" w:rsidRDefault="0073229F" w:rsidP="004743DA">
      <w:pPr>
        <w:pStyle w:val="Item"/>
      </w:pPr>
      <w:r w:rsidRPr="00A5734E">
        <w:t xml:space="preserve">Omit </w:t>
      </w:r>
      <w:r w:rsidR="00506B10" w:rsidRPr="00A5734E">
        <w:t>“$1,980”, substitute “$2,033”.</w:t>
      </w:r>
    </w:p>
    <w:p w:rsidR="006C51CC" w:rsidRPr="00A5734E" w:rsidRDefault="00FF6426" w:rsidP="004743DA">
      <w:pPr>
        <w:pStyle w:val="ItemHead"/>
        <w:rPr>
          <w:rFonts w:cs="Arial"/>
        </w:rPr>
      </w:pPr>
      <w:r w:rsidRPr="00A5734E">
        <w:rPr>
          <w:rFonts w:cs="Arial"/>
          <w:noProof/>
        </w:rPr>
        <w:t>57</w:t>
      </w:r>
      <w:r w:rsidR="00491CE1" w:rsidRPr="00A5734E">
        <w:rPr>
          <w:rFonts w:cs="Arial"/>
        </w:rPr>
        <w:t xml:space="preserve">  P</w:t>
      </w:r>
      <w:r w:rsidR="00E57FA3" w:rsidRPr="00A5734E">
        <w:rPr>
          <w:rFonts w:cs="Arial"/>
        </w:rPr>
        <w:t>aragraphs 15.1(a) to (e)</w:t>
      </w:r>
      <w:r w:rsidR="00491CE1" w:rsidRPr="00A5734E">
        <w:rPr>
          <w:rFonts w:cs="Arial"/>
        </w:rPr>
        <w:t xml:space="preserve"> of Schedule</w:t>
      </w:r>
      <w:r w:rsidR="00A5734E" w:rsidRPr="00A5734E">
        <w:rPr>
          <w:rFonts w:cs="Arial"/>
        </w:rPr>
        <w:t> </w:t>
      </w:r>
      <w:r w:rsidR="00491CE1" w:rsidRPr="00A5734E">
        <w:rPr>
          <w:rFonts w:cs="Arial"/>
        </w:rPr>
        <w:t>3</w:t>
      </w:r>
    </w:p>
    <w:p w:rsidR="006C51CC" w:rsidRPr="00A5734E" w:rsidRDefault="006C51CC" w:rsidP="004743DA">
      <w:pPr>
        <w:pStyle w:val="Item"/>
      </w:pPr>
      <w:r w:rsidRPr="00A5734E">
        <w:t>Repeal the paragraphs, substitute:</w:t>
      </w:r>
    </w:p>
    <w:p w:rsidR="006C51CC" w:rsidRPr="00A5734E" w:rsidRDefault="006C51CC" w:rsidP="004743DA">
      <w:pPr>
        <w:pStyle w:val="paragraph"/>
      </w:pPr>
      <w:r w:rsidRPr="00A5734E">
        <w:tab/>
        <w:t>(a)</w:t>
      </w:r>
      <w:r w:rsidRPr="00A5734E">
        <w:tab/>
        <w:t xml:space="preserve">a respondent in a migration case on dismissal </w:t>
      </w:r>
      <w:r w:rsidR="00845B29" w:rsidRPr="00A5734E">
        <w:t>or discontinuance of the case:</w:t>
      </w:r>
      <w:r w:rsidR="004743DA" w:rsidRPr="00A5734E">
        <w:t xml:space="preserve"> </w:t>
      </w:r>
      <w:r w:rsidRPr="00A5734E">
        <w:t>$2,</w:t>
      </w:r>
      <w:r w:rsidR="001132FD" w:rsidRPr="00A5734E">
        <w:t>121</w:t>
      </w:r>
      <w:r w:rsidRPr="00A5734E">
        <w:t>; or</w:t>
      </w:r>
    </w:p>
    <w:p w:rsidR="006C51CC" w:rsidRPr="00A5734E" w:rsidRDefault="006C51CC" w:rsidP="004743DA">
      <w:pPr>
        <w:pStyle w:val="paragraph"/>
      </w:pPr>
      <w:r w:rsidRPr="00A5734E">
        <w:lastRenderedPageBreak/>
        <w:tab/>
        <w:t>(b)</w:t>
      </w:r>
      <w:r w:rsidRPr="00A5734E">
        <w:tab/>
        <w:t>a party in an application for leave to file a migration appeal or extension of time within whi</w:t>
      </w:r>
      <w:r w:rsidR="00845B29" w:rsidRPr="00A5734E">
        <w:t>ch to file a migration appeal:</w:t>
      </w:r>
      <w:r w:rsidR="004743DA" w:rsidRPr="00A5734E">
        <w:t xml:space="preserve"> </w:t>
      </w:r>
      <w:r w:rsidRPr="00A5734E">
        <w:t>$1,</w:t>
      </w:r>
      <w:r w:rsidR="001132FD" w:rsidRPr="00A5734E">
        <w:t>710</w:t>
      </w:r>
      <w:r w:rsidRPr="00A5734E">
        <w:t>; or</w:t>
      </w:r>
    </w:p>
    <w:p w:rsidR="006C51CC" w:rsidRPr="00A5734E" w:rsidRDefault="006C51CC" w:rsidP="004743DA">
      <w:pPr>
        <w:pStyle w:val="paragraph"/>
      </w:pPr>
      <w:r w:rsidRPr="00A5734E">
        <w:tab/>
        <w:t>(c)</w:t>
      </w:r>
      <w:r w:rsidRPr="00A5734E">
        <w:tab/>
        <w:t>a party in a migration appeal case finalised</w:t>
      </w:r>
      <w:r w:rsidR="00845B29" w:rsidRPr="00A5734E">
        <w:t xml:space="preserve"> before a final hearing:</w:t>
      </w:r>
      <w:r w:rsidR="004743DA" w:rsidRPr="00A5734E">
        <w:t xml:space="preserve"> </w:t>
      </w:r>
      <w:r w:rsidR="001132FD" w:rsidRPr="00A5734E">
        <w:t>$3,990</w:t>
      </w:r>
      <w:r w:rsidRPr="00A5734E">
        <w:t>; or</w:t>
      </w:r>
    </w:p>
    <w:p w:rsidR="006C51CC" w:rsidRPr="00A5734E" w:rsidRDefault="006C51CC" w:rsidP="004743DA">
      <w:pPr>
        <w:pStyle w:val="paragraph"/>
      </w:pPr>
      <w:r w:rsidRPr="00A5734E">
        <w:tab/>
        <w:t>(d)</w:t>
      </w:r>
      <w:r w:rsidRPr="00A5734E">
        <w:tab/>
        <w:t>a party in a migration appeal case fi</w:t>
      </w:r>
      <w:r w:rsidR="00845B29" w:rsidRPr="00A5734E">
        <w:t>nalised after a final hearing:</w:t>
      </w:r>
      <w:r w:rsidR="004743DA" w:rsidRPr="00A5734E">
        <w:t xml:space="preserve"> </w:t>
      </w:r>
      <w:r w:rsidRPr="00A5734E">
        <w:t>$6,</w:t>
      </w:r>
      <w:r w:rsidR="001132FD" w:rsidRPr="00A5734E">
        <w:t>270</w:t>
      </w:r>
      <w:r w:rsidRPr="00A5734E">
        <w:t>.</w:t>
      </w:r>
    </w:p>
    <w:p w:rsidR="00980715" w:rsidRPr="00A5734E" w:rsidRDefault="00FF6426" w:rsidP="004743DA">
      <w:pPr>
        <w:pStyle w:val="ItemHead"/>
        <w:rPr>
          <w:rFonts w:cs="Arial"/>
        </w:rPr>
      </w:pPr>
      <w:r w:rsidRPr="00A5734E">
        <w:rPr>
          <w:rFonts w:cs="Arial"/>
          <w:noProof/>
        </w:rPr>
        <w:t>58</w:t>
      </w:r>
      <w:r w:rsidR="004743DA" w:rsidRPr="00A5734E">
        <w:rPr>
          <w:rFonts w:cs="Arial"/>
        </w:rPr>
        <w:t xml:space="preserve">  </w:t>
      </w:r>
      <w:r w:rsidR="00491CE1" w:rsidRPr="00A5734E">
        <w:rPr>
          <w:rFonts w:cs="Arial"/>
        </w:rPr>
        <w:t>S</w:t>
      </w:r>
      <w:r w:rsidR="00980715" w:rsidRPr="00A5734E">
        <w:rPr>
          <w:rFonts w:cs="Arial"/>
        </w:rPr>
        <w:t>ubitem</w:t>
      </w:r>
      <w:r w:rsidR="00A5734E" w:rsidRPr="00A5734E">
        <w:rPr>
          <w:rFonts w:cs="Arial"/>
        </w:rPr>
        <w:t> </w:t>
      </w:r>
      <w:r w:rsidR="00980715" w:rsidRPr="00A5734E">
        <w:rPr>
          <w:rFonts w:cs="Arial"/>
        </w:rPr>
        <w:t>17.1</w:t>
      </w:r>
      <w:r w:rsidR="00491CE1" w:rsidRPr="00A5734E">
        <w:rPr>
          <w:rFonts w:cs="Arial"/>
        </w:rPr>
        <w:t xml:space="preserve"> of Schedule</w:t>
      </w:r>
      <w:r w:rsidR="00A5734E" w:rsidRPr="00A5734E">
        <w:rPr>
          <w:rFonts w:cs="Arial"/>
        </w:rPr>
        <w:t> </w:t>
      </w:r>
      <w:r w:rsidR="00491CE1" w:rsidRPr="00A5734E">
        <w:rPr>
          <w:rFonts w:cs="Arial"/>
        </w:rPr>
        <w:t>3</w:t>
      </w:r>
    </w:p>
    <w:p w:rsidR="00255082" w:rsidRPr="00A5734E" w:rsidRDefault="0073229F" w:rsidP="00255082">
      <w:pPr>
        <w:pStyle w:val="Item"/>
      </w:pPr>
      <w:r w:rsidRPr="00A5734E">
        <w:t xml:space="preserve">Omit </w:t>
      </w:r>
      <w:r w:rsidR="00506B10" w:rsidRPr="00A5734E">
        <w:t>“$500”, substitute “$513”.</w:t>
      </w:r>
    </w:p>
    <w:p w:rsidR="00663431" w:rsidRPr="00A5734E" w:rsidRDefault="00FF6426" w:rsidP="00663431">
      <w:pPr>
        <w:pStyle w:val="ItemHead"/>
      </w:pPr>
      <w:r w:rsidRPr="00A5734E">
        <w:t>59</w:t>
      </w:r>
      <w:r w:rsidR="00F86664" w:rsidRPr="00A5734E">
        <w:t xml:space="preserve">  </w:t>
      </w:r>
      <w:r w:rsidR="00663431" w:rsidRPr="00A5734E">
        <w:t>Further amendments</w:t>
      </w:r>
    </w:p>
    <w:p w:rsidR="00663431" w:rsidRPr="00A5734E" w:rsidRDefault="00663431" w:rsidP="00663431">
      <w:pPr>
        <w:pStyle w:val="Item"/>
      </w:pPr>
      <w:r w:rsidRPr="00A5734E">
        <w:t>The following provisions are amended by omitting “</w:t>
      </w:r>
      <w:r w:rsidRPr="00A5734E">
        <w:rPr>
          <w:b/>
        </w:rPr>
        <w:t>Federal Magistrates Court</w:t>
      </w:r>
      <w:r w:rsidRPr="00A5734E">
        <w:t>” and substituting “</w:t>
      </w:r>
      <w:r w:rsidRPr="00A5734E">
        <w:rPr>
          <w:b/>
        </w:rPr>
        <w:t>Federal Circuit Court of Australia</w:t>
      </w:r>
      <w:r w:rsidRPr="00A5734E">
        <w:t>”:</w:t>
      </w:r>
    </w:p>
    <w:p w:rsidR="00663431" w:rsidRPr="00A5734E" w:rsidRDefault="00663431" w:rsidP="00663431">
      <w:pPr>
        <w:pStyle w:val="paragraph"/>
      </w:pPr>
      <w:r w:rsidRPr="00A5734E">
        <w:tab/>
        <w:t>(a)</w:t>
      </w:r>
      <w:r w:rsidRPr="00A5734E">
        <w:tab/>
        <w:t>Division</w:t>
      </w:r>
      <w:r w:rsidR="00A5734E" w:rsidRPr="00A5734E">
        <w:t> </w:t>
      </w:r>
      <w:r w:rsidRPr="00A5734E">
        <w:t>27.2 (heading);</w:t>
      </w:r>
    </w:p>
    <w:p w:rsidR="00663431" w:rsidRPr="00A5734E" w:rsidRDefault="00663431" w:rsidP="00663431">
      <w:pPr>
        <w:pStyle w:val="paragraph"/>
      </w:pPr>
      <w:r w:rsidRPr="00A5734E">
        <w:tab/>
        <w:t>(b)</w:t>
      </w:r>
      <w:r w:rsidRPr="00A5734E">
        <w:tab/>
        <w:t>rule</w:t>
      </w:r>
      <w:r w:rsidR="00A5734E" w:rsidRPr="00A5734E">
        <w:t> </w:t>
      </w:r>
      <w:r w:rsidRPr="00A5734E">
        <w:t>27.11 (heading);</w:t>
      </w:r>
    </w:p>
    <w:p w:rsidR="00663431" w:rsidRPr="00A5734E" w:rsidRDefault="00663431" w:rsidP="00663431">
      <w:pPr>
        <w:pStyle w:val="paragraph"/>
      </w:pPr>
      <w:r w:rsidRPr="00A5734E">
        <w:tab/>
        <w:t>(c)</w:t>
      </w:r>
      <w:r w:rsidRPr="00A5734E">
        <w:tab/>
        <w:t>rule</w:t>
      </w:r>
      <w:r w:rsidR="00A5734E" w:rsidRPr="00A5734E">
        <w:t> </w:t>
      </w:r>
      <w:r w:rsidRPr="00A5734E">
        <w:t>27.13 (heading).</w:t>
      </w:r>
    </w:p>
    <w:p w:rsidR="007D0144" w:rsidRPr="00A5734E" w:rsidRDefault="00FF6426" w:rsidP="007D0144">
      <w:pPr>
        <w:pStyle w:val="ItemHead"/>
      </w:pPr>
      <w:r w:rsidRPr="00A5734E">
        <w:t>60</w:t>
      </w:r>
      <w:r w:rsidR="00F86664" w:rsidRPr="00A5734E">
        <w:t xml:space="preserve">  </w:t>
      </w:r>
      <w:r w:rsidR="007D0144" w:rsidRPr="00A5734E">
        <w:t>Further amendments</w:t>
      </w:r>
    </w:p>
    <w:p w:rsidR="007D0144" w:rsidRPr="00A5734E" w:rsidRDefault="007D0144" w:rsidP="007D0144">
      <w:pPr>
        <w:pStyle w:val="Item"/>
      </w:pPr>
      <w:r w:rsidRPr="00A5734E">
        <w:t>The following provisions are amended by omitting “Federal Magistrates Court” and substituting “Federal Circuit Court of Australia”:</w:t>
      </w:r>
    </w:p>
    <w:p w:rsidR="007D0144" w:rsidRPr="00A5734E" w:rsidRDefault="007D0144" w:rsidP="007D0144">
      <w:pPr>
        <w:pStyle w:val="paragraph"/>
      </w:pPr>
      <w:r w:rsidRPr="00A5734E">
        <w:tab/>
        <w:t>(a)</w:t>
      </w:r>
      <w:r w:rsidRPr="00A5734E">
        <w:tab/>
        <w:t>rule</w:t>
      </w:r>
      <w:r w:rsidR="00A5734E" w:rsidRPr="00A5734E">
        <w:t> </w:t>
      </w:r>
      <w:r w:rsidRPr="00A5734E">
        <w:t>27.11;</w:t>
      </w:r>
    </w:p>
    <w:p w:rsidR="007D0144" w:rsidRPr="00A5734E" w:rsidRDefault="007D0144" w:rsidP="007D0144">
      <w:pPr>
        <w:pStyle w:val="paragraph"/>
      </w:pPr>
      <w:r w:rsidRPr="00A5734E">
        <w:tab/>
        <w:t>(b)</w:t>
      </w:r>
      <w:r w:rsidRPr="00A5734E">
        <w:tab/>
      </w:r>
      <w:r w:rsidR="00F86664" w:rsidRPr="00A5734E">
        <w:t>sub</w:t>
      </w:r>
      <w:r w:rsidRPr="00A5734E">
        <w:t>rule 27.12</w:t>
      </w:r>
      <w:r w:rsidR="00F86664" w:rsidRPr="00A5734E">
        <w:t>(3)</w:t>
      </w:r>
      <w:r w:rsidRPr="00A5734E">
        <w:t xml:space="preserve"> (note);</w:t>
      </w:r>
    </w:p>
    <w:p w:rsidR="007D0144" w:rsidRPr="00A5734E" w:rsidRDefault="007D0144" w:rsidP="007D0144">
      <w:pPr>
        <w:pStyle w:val="paragraph"/>
      </w:pPr>
      <w:r w:rsidRPr="00A5734E">
        <w:tab/>
        <w:t>(c)</w:t>
      </w:r>
      <w:r w:rsidRPr="00A5734E">
        <w:tab/>
        <w:t>subrules 27.13(1) and (3);</w:t>
      </w:r>
    </w:p>
    <w:p w:rsidR="007D0144" w:rsidRPr="00A5734E" w:rsidRDefault="007D0144" w:rsidP="007D0144">
      <w:pPr>
        <w:pStyle w:val="paragraph"/>
      </w:pPr>
      <w:r w:rsidRPr="00A5734E">
        <w:tab/>
        <w:t>(d)</w:t>
      </w:r>
      <w:r w:rsidRPr="00A5734E">
        <w:tab/>
        <w:t>subrule 35.41(2);</w:t>
      </w:r>
    </w:p>
    <w:p w:rsidR="007D0144" w:rsidRPr="00A5734E" w:rsidRDefault="007D0144" w:rsidP="007D0144">
      <w:pPr>
        <w:pStyle w:val="paragraph"/>
      </w:pPr>
      <w:r w:rsidRPr="00A5734E">
        <w:tab/>
        <w:t>(e)</w:t>
      </w:r>
      <w:r w:rsidRPr="00A5734E">
        <w:tab/>
        <w:t>paragraph</w:t>
      </w:r>
      <w:r w:rsidR="00A5734E" w:rsidRPr="00A5734E">
        <w:t> </w:t>
      </w:r>
      <w:r w:rsidRPr="00A5734E">
        <w:t>36.01(1)(a);</w:t>
      </w:r>
    </w:p>
    <w:p w:rsidR="007D0144" w:rsidRPr="00A5734E" w:rsidRDefault="007D0144" w:rsidP="007D0144">
      <w:pPr>
        <w:pStyle w:val="paragraph"/>
      </w:pPr>
      <w:r w:rsidRPr="00A5734E">
        <w:tab/>
        <w:t>(f)</w:t>
      </w:r>
      <w:r w:rsidRPr="00A5734E">
        <w:tab/>
        <w:t>subrule 36.01(4) (</w:t>
      </w:r>
      <w:r w:rsidR="00A5734E" w:rsidRPr="00A5734E">
        <w:t>paragraph (</w:t>
      </w:r>
      <w:r w:rsidRPr="00A5734E">
        <w:t>a) of note 4);</w:t>
      </w:r>
    </w:p>
    <w:p w:rsidR="007D0144" w:rsidRPr="00A5734E" w:rsidRDefault="007D0144" w:rsidP="007D0144">
      <w:pPr>
        <w:pStyle w:val="paragraph"/>
      </w:pPr>
      <w:r w:rsidRPr="00A5734E">
        <w:tab/>
        <w:t>(f)</w:t>
      </w:r>
      <w:r w:rsidRPr="00A5734E">
        <w:tab/>
        <w:t>paragraph</w:t>
      </w:r>
      <w:r w:rsidR="00A5734E" w:rsidRPr="00A5734E">
        <w:t> </w:t>
      </w:r>
      <w:r w:rsidRPr="00A5734E">
        <w:t>36.02(c);</w:t>
      </w:r>
    </w:p>
    <w:p w:rsidR="00F86664" w:rsidRPr="00A5734E" w:rsidRDefault="007D0144" w:rsidP="007D0144">
      <w:pPr>
        <w:pStyle w:val="paragraph"/>
      </w:pPr>
      <w:r w:rsidRPr="00A5734E">
        <w:tab/>
        <w:t>(g)</w:t>
      </w:r>
      <w:r w:rsidRPr="00A5734E">
        <w:tab/>
        <w:t>subrule</w:t>
      </w:r>
      <w:r w:rsidR="00F86664" w:rsidRPr="00A5734E">
        <w:t>s</w:t>
      </w:r>
      <w:r w:rsidRPr="00A5734E">
        <w:t xml:space="preserve"> 40.43(2)</w:t>
      </w:r>
      <w:r w:rsidR="00F86664" w:rsidRPr="00A5734E">
        <w:t xml:space="preserve"> and (3);</w:t>
      </w:r>
    </w:p>
    <w:p w:rsidR="004C3987" w:rsidRPr="00A5734E" w:rsidRDefault="00F86664" w:rsidP="00093EEE">
      <w:pPr>
        <w:pStyle w:val="paragraph"/>
      </w:pPr>
      <w:r w:rsidRPr="00A5734E">
        <w:tab/>
        <w:t>(h)</w:t>
      </w:r>
      <w:r w:rsidRPr="00A5734E">
        <w:tab/>
        <w:t>Schedule</w:t>
      </w:r>
      <w:r w:rsidR="00A5734E" w:rsidRPr="00A5734E">
        <w:t> </w:t>
      </w:r>
      <w:r w:rsidRPr="00A5734E">
        <w:t>2 (</w:t>
      </w:r>
      <w:r w:rsidR="00093EEE" w:rsidRPr="00A5734E">
        <w:t xml:space="preserve">table </w:t>
      </w:r>
      <w:r w:rsidRPr="00A5734E">
        <w:t>item</w:t>
      </w:r>
      <w:r w:rsidR="00093EEE" w:rsidRPr="00A5734E">
        <w:t>s</w:t>
      </w:r>
      <w:r w:rsidR="00A5734E" w:rsidRPr="00A5734E">
        <w:t> </w:t>
      </w:r>
      <w:r w:rsidRPr="00A5734E">
        <w:t>23</w:t>
      </w:r>
      <w:r w:rsidR="00093EEE" w:rsidRPr="00A5734E">
        <w:t xml:space="preserve"> and 24</w:t>
      </w:r>
      <w:r w:rsidRPr="00A5734E">
        <w:t>)</w:t>
      </w:r>
      <w:r w:rsidR="00093EEE" w:rsidRPr="00A5734E">
        <w:t>.</w:t>
      </w:r>
    </w:p>
    <w:p w:rsidR="00606E8E" w:rsidRPr="00A5734E" w:rsidRDefault="00606E8E" w:rsidP="00606E8E">
      <w:pPr>
        <w:pStyle w:val="ActHead6"/>
        <w:pageBreakBefore/>
      </w:pPr>
      <w:bookmarkStart w:id="13" w:name="_Toc353286908"/>
      <w:bookmarkStart w:id="14" w:name="opcCurrentFind"/>
      <w:r w:rsidRPr="00A5734E">
        <w:rPr>
          <w:rStyle w:val="CharAmSchNo"/>
        </w:rPr>
        <w:lastRenderedPageBreak/>
        <w:t>Schedule</w:t>
      </w:r>
      <w:r w:rsidR="00A5734E" w:rsidRPr="00A5734E">
        <w:rPr>
          <w:rStyle w:val="CharAmSchNo"/>
        </w:rPr>
        <w:t> </w:t>
      </w:r>
      <w:r w:rsidRPr="00A5734E">
        <w:rPr>
          <w:rStyle w:val="CharAmSchNo"/>
        </w:rPr>
        <w:t>2</w:t>
      </w:r>
      <w:r w:rsidRPr="00A5734E">
        <w:t>—</w:t>
      </w:r>
      <w:r w:rsidRPr="00A5734E">
        <w:rPr>
          <w:rStyle w:val="CharAmSchText"/>
        </w:rPr>
        <w:t>Amendments commencing immediately after the commencement of Schedule</w:t>
      </w:r>
      <w:r w:rsidR="00A5734E" w:rsidRPr="00A5734E">
        <w:rPr>
          <w:rStyle w:val="CharAmSchText"/>
        </w:rPr>
        <w:t> </w:t>
      </w:r>
      <w:r w:rsidRPr="00A5734E">
        <w:rPr>
          <w:rStyle w:val="CharAmSchText"/>
        </w:rPr>
        <w:t>3 of the Access to Justice (Federal Jurisdiction) Amendment Act 2012</w:t>
      </w:r>
      <w:bookmarkEnd w:id="13"/>
    </w:p>
    <w:bookmarkEnd w:id="14"/>
    <w:p w:rsidR="006E637E" w:rsidRPr="00A5734E" w:rsidRDefault="006E637E" w:rsidP="006E637E">
      <w:pPr>
        <w:pStyle w:val="Header"/>
      </w:pPr>
      <w:r w:rsidRPr="00A5734E">
        <w:rPr>
          <w:rStyle w:val="CharAmPartNo"/>
        </w:rPr>
        <w:t xml:space="preserve"> </w:t>
      </w:r>
      <w:r w:rsidRPr="00A5734E">
        <w:rPr>
          <w:rStyle w:val="CharAmPartText"/>
        </w:rPr>
        <w:t xml:space="preserve"> </w:t>
      </w:r>
    </w:p>
    <w:p w:rsidR="00606E8E" w:rsidRPr="00A5734E" w:rsidRDefault="00606E8E" w:rsidP="00606E8E">
      <w:pPr>
        <w:pStyle w:val="ActHead9"/>
      </w:pPr>
      <w:bookmarkStart w:id="15" w:name="_Toc353286909"/>
      <w:r w:rsidRPr="00A5734E">
        <w:t>Federal Court Rules</w:t>
      </w:r>
      <w:r w:rsidR="00A5734E" w:rsidRPr="00A5734E">
        <w:t> </w:t>
      </w:r>
      <w:r w:rsidRPr="00A5734E">
        <w:t>2011</w:t>
      </w:r>
      <w:bookmarkEnd w:id="15"/>
    </w:p>
    <w:p w:rsidR="00606E8E" w:rsidRPr="00A5734E" w:rsidRDefault="00FF6426" w:rsidP="00606E8E">
      <w:pPr>
        <w:pStyle w:val="ItemHead"/>
        <w:rPr>
          <w:rFonts w:cs="Arial"/>
        </w:rPr>
      </w:pPr>
      <w:r w:rsidRPr="00A5734E">
        <w:rPr>
          <w:rFonts w:cs="Arial"/>
          <w:noProof/>
        </w:rPr>
        <w:t>1</w:t>
      </w:r>
      <w:r w:rsidR="00606E8E" w:rsidRPr="00A5734E">
        <w:rPr>
          <w:rFonts w:cs="Arial"/>
        </w:rPr>
        <w:t xml:space="preserve">  Rules</w:t>
      </w:r>
      <w:r w:rsidR="00A5734E" w:rsidRPr="00A5734E">
        <w:rPr>
          <w:rFonts w:cs="Arial"/>
        </w:rPr>
        <w:t> </w:t>
      </w:r>
      <w:r w:rsidR="00606E8E" w:rsidRPr="00A5734E">
        <w:rPr>
          <w:rFonts w:cs="Arial"/>
        </w:rPr>
        <w:t>6.02 and 6.03</w:t>
      </w:r>
    </w:p>
    <w:p w:rsidR="00606E8E" w:rsidRPr="00A5734E" w:rsidRDefault="00606E8E" w:rsidP="00606E8E">
      <w:pPr>
        <w:pStyle w:val="Item"/>
      </w:pPr>
      <w:r w:rsidRPr="00A5734E">
        <w:t>Repeal the rules, substitute:</w:t>
      </w:r>
    </w:p>
    <w:p w:rsidR="00606E8E" w:rsidRPr="00A5734E" w:rsidRDefault="00606E8E" w:rsidP="00606E8E">
      <w:pPr>
        <w:pStyle w:val="ActHead5"/>
      </w:pPr>
      <w:bookmarkStart w:id="16" w:name="_Toc353286910"/>
      <w:r w:rsidRPr="00A5734E">
        <w:rPr>
          <w:rStyle w:val="CharSectno"/>
        </w:rPr>
        <w:t>6.02</w:t>
      </w:r>
      <w:r w:rsidRPr="00A5734E">
        <w:t xml:space="preserve">  Certificate of vexatious proceedings order</w:t>
      </w:r>
      <w:bookmarkEnd w:id="16"/>
    </w:p>
    <w:p w:rsidR="00606E8E" w:rsidRPr="00A5734E" w:rsidRDefault="00606E8E" w:rsidP="00606E8E">
      <w:pPr>
        <w:pStyle w:val="subsection"/>
      </w:pPr>
      <w:r w:rsidRPr="00A5734E">
        <w:tab/>
        <w:t>(1)</w:t>
      </w:r>
      <w:r w:rsidRPr="00A5734E">
        <w:tab/>
        <w:t>A person who wants the Registrar to issue a certificate under subsection</w:t>
      </w:r>
      <w:r w:rsidR="00A5734E" w:rsidRPr="00A5734E">
        <w:t> </w:t>
      </w:r>
      <w:r w:rsidRPr="00A5734E">
        <w:t>37AP(1) of the Act must make the request in writing and include in the request:</w:t>
      </w:r>
    </w:p>
    <w:p w:rsidR="00606E8E" w:rsidRPr="00A5734E" w:rsidRDefault="00606E8E" w:rsidP="00606E8E">
      <w:pPr>
        <w:pStyle w:val="paragraph"/>
      </w:pPr>
      <w:r w:rsidRPr="00A5734E">
        <w:tab/>
        <w:t>(a)</w:t>
      </w:r>
      <w:r w:rsidRPr="00A5734E">
        <w:tab/>
        <w:t xml:space="preserve">the </w:t>
      </w:r>
      <w:r w:rsidR="00093EEE" w:rsidRPr="00A5734E">
        <w:t>person’s</w:t>
      </w:r>
      <w:r w:rsidRPr="00A5734E">
        <w:t xml:space="preserve"> name and address; and</w:t>
      </w:r>
    </w:p>
    <w:p w:rsidR="00606E8E" w:rsidRPr="00A5734E" w:rsidRDefault="00606E8E" w:rsidP="00606E8E">
      <w:pPr>
        <w:pStyle w:val="paragraph"/>
      </w:pPr>
      <w:r w:rsidRPr="00A5734E">
        <w:tab/>
        <w:t>(b)</w:t>
      </w:r>
      <w:r w:rsidRPr="00A5734E">
        <w:tab/>
        <w:t>the person’s interest in making the application.</w:t>
      </w:r>
    </w:p>
    <w:p w:rsidR="00606E8E" w:rsidRPr="00A5734E" w:rsidRDefault="00606E8E" w:rsidP="00606E8E">
      <w:pPr>
        <w:pStyle w:val="subsection"/>
      </w:pPr>
      <w:r w:rsidRPr="00A5734E">
        <w:tab/>
        <w:t>(2)</w:t>
      </w:r>
      <w:r w:rsidRPr="00A5734E">
        <w:tab/>
        <w:t>The request must be lodged in the District Registry in which the vexatious proceedings order was made.</w:t>
      </w:r>
    </w:p>
    <w:p w:rsidR="00606E8E" w:rsidRPr="00A5734E" w:rsidRDefault="00606E8E" w:rsidP="00606E8E">
      <w:pPr>
        <w:pStyle w:val="subsection"/>
      </w:pPr>
      <w:r w:rsidRPr="00A5734E">
        <w:tab/>
        <w:t>(3)</w:t>
      </w:r>
      <w:r w:rsidRPr="00A5734E">
        <w:tab/>
        <w:t>The certificate will state:</w:t>
      </w:r>
    </w:p>
    <w:p w:rsidR="00606E8E" w:rsidRPr="00A5734E" w:rsidRDefault="00606E8E" w:rsidP="00606E8E">
      <w:pPr>
        <w:pStyle w:val="paragraph"/>
      </w:pPr>
      <w:r w:rsidRPr="00A5734E">
        <w:tab/>
        <w:t>(a)</w:t>
      </w:r>
      <w:r w:rsidRPr="00A5734E">
        <w:tab/>
        <w:t>the name of the person subject to the vexatious proceedings order; and</w:t>
      </w:r>
    </w:p>
    <w:p w:rsidR="00606E8E" w:rsidRPr="00A5734E" w:rsidRDefault="00606E8E" w:rsidP="00606E8E">
      <w:pPr>
        <w:pStyle w:val="paragraph"/>
      </w:pPr>
      <w:r w:rsidRPr="00A5734E">
        <w:tab/>
        <w:t>(b)</w:t>
      </w:r>
      <w:r w:rsidRPr="00A5734E">
        <w:tab/>
        <w:t>if applicable, the name of the person who applied for the vexatious proceedings order; and</w:t>
      </w:r>
    </w:p>
    <w:p w:rsidR="00606E8E" w:rsidRPr="00A5734E" w:rsidRDefault="00606E8E" w:rsidP="00606E8E">
      <w:pPr>
        <w:pStyle w:val="paragraph"/>
      </w:pPr>
      <w:r w:rsidRPr="00A5734E">
        <w:tab/>
        <w:t>(c)</w:t>
      </w:r>
      <w:r w:rsidRPr="00A5734E">
        <w:tab/>
        <w:t>the date on which the vexatious proceedings order was made; and</w:t>
      </w:r>
    </w:p>
    <w:p w:rsidR="00606E8E" w:rsidRPr="00A5734E" w:rsidRDefault="00606E8E" w:rsidP="00606E8E">
      <w:pPr>
        <w:pStyle w:val="paragraph"/>
      </w:pPr>
      <w:r w:rsidRPr="00A5734E">
        <w:tab/>
        <w:t>(d)</w:t>
      </w:r>
      <w:r w:rsidRPr="00A5734E">
        <w:tab/>
        <w:t>the orders made by the Court.</w:t>
      </w:r>
    </w:p>
    <w:p w:rsidR="00606E8E" w:rsidRPr="00A5734E" w:rsidRDefault="00606E8E" w:rsidP="00606E8E">
      <w:pPr>
        <w:pStyle w:val="ActHead5"/>
      </w:pPr>
      <w:bookmarkStart w:id="17" w:name="_Toc353286911"/>
      <w:r w:rsidRPr="00A5734E">
        <w:rPr>
          <w:rStyle w:val="CharSectno"/>
        </w:rPr>
        <w:t>6.03</w:t>
      </w:r>
      <w:r w:rsidRPr="00A5734E">
        <w:t xml:space="preserve">  Application for leave to institute proceedings</w:t>
      </w:r>
      <w:bookmarkEnd w:id="17"/>
    </w:p>
    <w:p w:rsidR="00606E8E" w:rsidRPr="00A5734E" w:rsidRDefault="00606E8E" w:rsidP="00606E8E">
      <w:pPr>
        <w:pStyle w:val="subsection"/>
      </w:pPr>
      <w:r w:rsidRPr="00A5734E">
        <w:tab/>
      </w:r>
      <w:r w:rsidRPr="00A5734E">
        <w:tab/>
        <w:t>An application under subsection</w:t>
      </w:r>
      <w:r w:rsidR="00A5734E" w:rsidRPr="00A5734E">
        <w:t> </w:t>
      </w:r>
      <w:r w:rsidRPr="00A5734E">
        <w:t>37AR(2) of the Act for leave to institute a proceeding that is subject to a vexatious proceedings order must be made:</w:t>
      </w:r>
    </w:p>
    <w:p w:rsidR="00606E8E" w:rsidRPr="00A5734E" w:rsidRDefault="00606E8E" w:rsidP="00606E8E">
      <w:pPr>
        <w:pStyle w:val="paragraph"/>
      </w:pPr>
      <w:r w:rsidRPr="00A5734E">
        <w:tab/>
        <w:t>(a)</w:t>
      </w:r>
      <w:r w:rsidRPr="00A5734E">
        <w:tab/>
        <w:t>in accordance with Form 2; and</w:t>
      </w:r>
    </w:p>
    <w:p w:rsidR="00606E8E" w:rsidRPr="00A5734E" w:rsidRDefault="00606E8E" w:rsidP="00606E8E">
      <w:pPr>
        <w:pStyle w:val="paragraph"/>
      </w:pPr>
      <w:r w:rsidRPr="00A5734E">
        <w:lastRenderedPageBreak/>
        <w:tab/>
        <w:t>(b)</w:t>
      </w:r>
      <w:r w:rsidRPr="00A5734E">
        <w:tab/>
        <w:t>without notice to any other person.</w:t>
      </w:r>
    </w:p>
    <w:p w:rsidR="00606E8E" w:rsidRPr="00A5734E" w:rsidRDefault="00606E8E" w:rsidP="00606E8E">
      <w:pPr>
        <w:pStyle w:val="notetext"/>
        <w:rPr>
          <w:iCs/>
        </w:rPr>
      </w:pPr>
      <w:r w:rsidRPr="00A5734E">
        <w:rPr>
          <w:iCs/>
        </w:rPr>
        <w:t>Note 1:</w:t>
      </w:r>
      <w:r w:rsidRPr="00A5734E">
        <w:rPr>
          <w:iCs/>
        </w:rPr>
        <w:tab/>
      </w:r>
      <w:r w:rsidRPr="00A5734E">
        <w:rPr>
          <w:bCs/>
          <w:iCs/>
        </w:rPr>
        <w:t>See subsection</w:t>
      </w:r>
      <w:r w:rsidR="00A5734E" w:rsidRPr="00A5734E">
        <w:rPr>
          <w:bCs/>
          <w:iCs/>
        </w:rPr>
        <w:t> </w:t>
      </w:r>
      <w:r w:rsidRPr="00A5734E">
        <w:rPr>
          <w:bCs/>
          <w:iCs/>
        </w:rPr>
        <w:t>37AR(2) of the Act for the right of a</w:t>
      </w:r>
      <w:r w:rsidRPr="00A5734E">
        <w:rPr>
          <w:iCs/>
        </w:rPr>
        <w:t xml:space="preserve"> person who is subject to a vexatious proceedings order to apply to the Court to institute a proceeding.</w:t>
      </w:r>
    </w:p>
    <w:p w:rsidR="00606E8E" w:rsidRPr="00A5734E" w:rsidRDefault="00606E8E" w:rsidP="00606E8E">
      <w:pPr>
        <w:pStyle w:val="notetext"/>
      </w:pPr>
      <w:r w:rsidRPr="00A5734E">
        <w:rPr>
          <w:iCs/>
        </w:rPr>
        <w:t>Note 2:</w:t>
      </w:r>
      <w:r w:rsidRPr="00A5734E">
        <w:rPr>
          <w:iCs/>
        </w:rPr>
        <w:tab/>
      </w:r>
      <w:r w:rsidRPr="00A5734E">
        <w:rPr>
          <w:bCs/>
          <w:iCs/>
        </w:rPr>
        <w:t>See subsection</w:t>
      </w:r>
      <w:r w:rsidR="00A5734E" w:rsidRPr="00A5734E">
        <w:rPr>
          <w:bCs/>
          <w:iCs/>
        </w:rPr>
        <w:t> </w:t>
      </w:r>
      <w:r w:rsidRPr="00A5734E">
        <w:rPr>
          <w:bCs/>
          <w:iCs/>
        </w:rPr>
        <w:t>37AR(3) of the Act for the contents of the affidavit that must be filed with the application.</w:t>
      </w:r>
    </w:p>
    <w:p w:rsidR="00606E8E" w:rsidRPr="00A5734E" w:rsidRDefault="00FF6426" w:rsidP="00606E8E">
      <w:pPr>
        <w:pStyle w:val="ItemHead"/>
        <w:rPr>
          <w:rFonts w:cs="Arial"/>
        </w:rPr>
      </w:pPr>
      <w:r w:rsidRPr="00A5734E">
        <w:rPr>
          <w:rFonts w:cs="Arial"/>
          <w:noProof/>
        </w:rPr>
        <w:t>2</w:t>
      </w:r>
      <w:r w:rsidR="00606E8E" w:rsidRPr="00A5734E">
        <w:rPr>
          <w:rFonts w:cs="Arial"/>
        </w:rPr>
        <w:t xml:space="preserve">  Schedule</w:t>
      </w:r>
      <w:r w:rsidR="00A5734E" w:rsidRPr="00A5734E">
        <w:rPr>
          <w:rFonts w:cs="Arial"/>
        </w:rPr>
        <w:t> </w:t>
      </w:r>
      <w:r w:rsidR="00606E8E" w:rsidRPr="00A5734E">
        <w:rPr>
          <w:rFonts w:cs="Arial"/>
        </w:rPr>
        <w:t xml:space="preserve">1 (definition of </w:t>
      </w:r>
      <w:r w:rsidR="00606E8E" w:rsidRPr="00A5734E">
        <w:rPr>
          <w:rFonts w:cs="Arial"/>
          <w:i/>
        </w:rPr>
        <w:t>vexatious proceeding</w:t>
      </w:r>
      <w:r w:rsidR="00606E8E" w:rsidRPr="00A5734E">
        <w:rPr>
          <w:rFonts w:cs="Arial"/>
        </w:rPr>
        <w:t>)</w:t>
      </w:r>
    </w:p>
    <w:p w:rsidR="00606E8E" w:rsidRPr="00A5734E" w:rsidRDefault="00606E8E" w:rsidP="00606E8E">
      <w:pPr>
        <w:pStyle w:val="Item"/>
      </w:pPr>
      <w:r w:rsidRPr="00A5734E">
        <w:t>Repeal the definition.</w:t>
      </w:r>
    </w:p>
    <w:p w:rsidR="00606E8E" w:rsidRPr="00A5734E" w:rsidRDefault="00FF6426" w:rsidP="00606E8E">
      <w:pPr>
        <w:pStyle w:val="ItemHead"/>
        <w:rPr>
          <w:rFonts w:cs="Arial"/>
        </w:rPr>
      </w:pPr>
      <w:r w:rsidRPr="00A5734E">
        <w:rPr>
          <w:rFonts w:cs="Arial"/>
          <w:noProof/>
        </w:rPr>
        <w:t>3</w:t>
      </w:r>
      <w:r w:rsidR="00606E8E" w:rsidRPr="00A5734E">
        <w:rPr>
          <w:rFonts w:cs="Arial"/>
        </w:rPr>
        <w:t xml:space="preserve">  Schedule</w:t>
      </w:r>
      <w:r w:rsidR="00A5734E" w:rsidRPr="00A5734E">
        <w:rPr>
          <w:rFonts w:cs="Arial"/>
        </w:rPr>
        <w:t> </w:t>
      </w:r>
      <w:r w:rsidR="00606E8E" w:rsidRPr="00A5734E">
        <w:rPr>
          <w:rFonts w:cs="Arial"/>
        </w:rPr>
        <w:t>1</w:t>
      </w:r>
    </w:p>
    <w:p w:rsidR="00606E8E" w:rsidRPr="00A5734E" w:rsidRDefault="00606E8E" w:rsidP="00606E8E">
      <w:pPr>
        <w:pStyle w:val="Item"/>
      </w:pPr>
      <w:r w:rsidRPr="00A5734E">
        <w:t>Insert:</w:t>
      </w:r>
    </w:p>
    <w:p w:rsidR="00606E8E" w:rsidRPr="00A5734E" w:rsidRDefault="00606E8E" w:rsidP="00606E8E">
      <w:pPr>
        <w:pStyle w:val="Definition"/>
      </w:pPr>
      <w:r w:rsidRPr="00A5734E">
        <w:rPr>
          <w:b/>
          <w:i/>
        </w:rPr>
        <w:t>vexatious proceeding</w:t>
      </w:r>
      <w:r w:rsidR="00093EEE" w:rsidRPr="00A5734E">
        <w:t xml:space="preserve">: </w:t>
      </w:r>
      <w:r w:rsidRPr="00A5734E">
        <w:t>see section</w:t>
      </w:r>
      <w:r w:rsidR="00A5734E" w:rsidRPr="00A5734E">
        <w:t> </w:t>
      </w:r>
      <w:r w:rsidRPr="00A5734E">
        <w:t>37AM of the Act.</w:t>
      </w:r>
    </w:p>
    <w:p w:rsidR="00606E8E" w:rsidRPr="00A5734E" w:rsidRDefault="00606E8E" w:rsidP="00D505A0">
      <w:pPr>
        <w:pStyle w:val="Definition"/>
      </w:pPr>
      <w:r w:rsidRPr="00A5734E">
        <w:rPr>
          <w:b/>
          <w:i/>
        </w:rPr>
        <w:t>vexatious proceedings order</w:t>
      </w:r>
      <w:r w:rsidR="00093EEE" w:rsidRPr="00A5734E">
        <w:t xml:space="preserve">: </w:t>
      </w:r>
      <w:r w:rsidRPr="00A5734E">
        <w:t>see section</w:t>
      </w:r>
      <w:r w:rsidR="00A5734E" w:rsidRPr="00A5734E">
        <w:t> </w:t>
      </w:r>
      <w:r w:rsidRPr="00A5734E">
        <w:t>37AM of the Act.</w:t>
      </w:r>
    </w:p>
    <w:sectPr w:rsidR="00606E8E" w:rsidRPr="00A5734E" w:rsidSect="00453638">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BD" w:rsidRDefault="00FD10BD">
      <w:r>
        <w:separator/>
      </w:r>
    </w:p>
  </w:endnote>
  <w:endnote w:type="continuationSeparator" w:id="0">
    <w:p w:rsidR="00FD10BD" w:rsidRDefault="00FD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38" w:rsidRPr="00453638" w:rsidRDefault="00453638" w:rsidP="00453638">
    <w:pPr>
      <w:pStyle w:val="Footer"/>
      <w:rPr>
        <w:sz w:val="18"/>
      </w:rPr>
    </w:pPr>
    <w:r>
      <w:rPr>
        <w:sz w:val="18"/>
      </w:rPr>
      <w:t>OPC50313</w:t>
    </w:r>
    <w:r w:rsidRPr="00453638">
      <w:rPr>
        <w:sz w:val="18"/>
      </w:rPr>
      <w:t xml:space="preserve">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FD10BD" w:rsidTr="00FD10BD">
      <w:tc>
        <w:tcPr>
          <w:tcW w:w="7303" w:type="dxa"/>
        </w:tcPr>
        <w:p w:rsidR="00FD10BD" w:rsidRDefault="00FD10BD" w:rsidP="00FD10BD">
          <w:pPr>
            <w:rPr>
              <w:sz w:val="18"/>
            </w:rPr>
          </w:pPr>
        </w:p>
      </w:tc>
    </w:tr>
  </w:tbl>
  <w:p w:rsidR="00FD10BD" w:rsidRPr="006D3667" w:rsidRDefault="00453638" w:rsidP="00453638">
    <w:pPr>
      <w:pStyle w:val="Footer"/>
    </w:pPr>
    <w:r>
      <w:t>OPC50313</w:t>
    </w:r>
    <w:r w:rsidRPr="00453638">
      <w:rPr>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38" w:rsidRPr="00453638" w:rsidRDefault="00453638" w:rsidP="00453638">
    <w:pPr>
      <w:pStyle w:val="Footer"/>
      <w:rPr>
        <w:sz w:val="18"/>
      </w:rPr>
    </w:pPr>
    <w:r>
      <w:rPr>
        <w:sz w:val="18"/>
      </w:rPr>
      <w:t>OPC50313</w:t>
    </w:r>
    <w:r w:rsidRPr="00453638">
      <w:rPr>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453638" w:rsidRDefault="00FD10BD" w:rsidP="00607F1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FD10BD" w:rsidRPr="00453638" w:rsidTr="00FD10BD">
      <w:tc>
        <w:tcPr>
          <w:tcW w:w="533" w:type="dxa"/>
          <w:tcBorders>
            <w:top w:val="nil"/>
            <w:left w:val="nil"/>
            <w:bottom w:val="nil"/>
            <w:right w:val="nil"/>
          </w:tcBorders>
        </w:tcPr>
        <w:p w:rsidR="00FD10BD" w:rsidRPr="00453638" w:rsidRDefault="00FD10BD" w:rsidP="00FD10BD">
          <w:pPr>
            <w:spacing w:line="0" w:lineRule="atLeast"/>
            <w:rPr>
              <w:rFonts w:cs="Times New Roman"/>
              <w:sz w:val="18"/>
            </w:rPr>
          </w:pPr>
          <w:r w:rsidRPr="00453638">
            <w:rPr>
              <w:rFonts w:cs="Times New Roman"/>
              <w:i/>
              <w:sz w:val="18"/>
            </w:rPr>
            <w:fldChar w:fldCharType="begin"/>
          </w:r>
          <w:r w:rsidRPr="00453638">
            <w:rPr>
              <w:rFonts w:cs="Times New Roman"/>
              <w:i/>
              <w:sz w:val="18"/>
            </w:rPr>
            <w:instrText xml:space="preserve"> PAGE </w:instrText>
          </w:r>
          <w:r w:rsidRPr="00453638">
            <w:rPr>
              <w:rFonts w:cs="Times New Roman"/>
              <w:i/>
              <w:sz w:val="18"/>
            </w:rPr>
            <w:fldChar w:fldCharType="separate"/>
          </w:r>
          <w:r w:rsidR="004B26F9">
            <w:rPr>
              <w:rFonts w:cs="Times New Roman"/>
              <w:i/>
              <w:noProof/>
              <w:sz w:val="18"/>
            </w:rPr>
            <w:t>x</w:t>
          </w:r>
          <w:r w:rsidRPr="00453638">
            <w:rPr>
              <w:rFonts w:cs="Times New Roman"/>
              <w:i/>
              <w:sz w:val="18"/>
            </w:rPr>
            <w:fldChar w:fldCharType="end"/>
          </w:r>
        </w:p>
      </w:tc>
      <w:tc>
        <w:tcPr>
          <w:tcW w:w="5387" w:type="dxa"/>
          <w:tcBorders>
            <w:top w:val="nil"/>
            <w:left w:val="nil"/>
            <w:bottom w:val="nil"/>
            <w:right w:val="nil"/>
          </w:tcBorders>
        </w:tcPr>
        <w:p w:rsidR="00FD10BD" w:rsidRPr="00453638" w:rsidRDefault="00FD10BD" w:rsidP="00FD10BD">
          <w:pPr>
            <w:spacing w:line="0" w:lineRule="atLeast"/>
            <w:jc w:val="center"/>
            <w:rPr>
              <w:rFonts w:cs="Times New Roman"/>
              <w:sz w:val="18"/>
            </w:rPr>
          </w:pPr>
          <w:r w:rsidRPr="00453638">
            <w:rPr>
              <w:rFonts w:cs="Times New Roman"/>
              <w:i/>
              <w:sz w:val="18"/>
            </w:rPr>
            <w:fldChar w:fldCharType="begin"/>
          </w:r>
          <w:r w:rsidRPr="00453638">
            <w:rPr>
              <w:rFonts w:cs="Times New Roman"/>
              <w:i/>
              <w:sz w:val="18"/>
            </w:rPr>
            <w:instrText xml:space="preserve"> DOCPROPERTY ShortT </w:instrText>
          </w:r>
          <w:r w:rsidRPr="00453638">
            <w:rPr>
              <w:rFonts w:cs="Times New Roman"/>
              <w:i/>
              <w:sz w:val="18"/>
            </w:rPr>
            <w:fldChar w:fldCharType="separate"/>
          </w:r>
          <w:r w:rsidR="004B26F9">
            <w:rPr>
              <w:rFonts w:cs="Times New Roman"/>
              <w:i/>
              <w:sz w:val="18"/>
            </w:rPr>
            <w:t>Federal Court Amendment Rules 2013 (No.  )</w:t>
          </w:r>
          <w:r w:rsidRPr="00453638">
            <w:rPr>
              <w:rFonts w:cs="Times New Roman"/>
              <w:i/>
              <w:sz w:val="18"/>
            </w:rPr>
            <w:fldChar w:fldCharType="end"/>
          </w:r>
        </w:p>
      </w:tc>
      <w:tc>
        <w:tcPr>
          <w:tcW w:w="1383" w:type="dxa"/>
          <w:tcBorders>
            <w:top w:val="nil"/>
            <w:left w:val="nil"/>
            <w:bottom w:val="nil"/>
            <w:right w:val="nil"/>
          </w:tcBorders>
        </w:tcPr>
        <w:p w:rsidR="00FD10BD" w:rsidRPr="00453638" w:rsidRDefault="00FD10BD" w:rsidP="00FD10BD">
          <w:pPr>
            <w:spacing w:line="0" w:lineRule="atLeast"/>
            <w:jc w:val="right"/>
            <w:rPr>
              <w:rFonts w:cs="Times New Roman"/>
              <w:sz w:val="18"/>
            </w:rPr>
          </w:pPr>
          <w:r w:rsidRPr="00453638">
            <w:rPr>
              <w:rFonts w:cs="Times New Roman"/>
              <w:i/>
              <w:sz w:val="18"/>
            </w:rPr>
            <w:fldChar w:fldCharType="begin"/>
          </w:r>
          <w:r w:rsidRPr="00453638">
            <w:rPr>
              <w:rFonts w:cs="Times New Roman"/>
              <w:i/>
              <w:sz w:val="18"/>
            </w:rPr>
            <w:instrText xml:space="preserve"> DOCPROPERTY ActNo </w:instrText>
          </w:r>
          <w:r w:rsidRPr="00453638">
            <w:rPr>
              <w:rFonts w:cs="Times New Roman"/>
              <w:i/>
              <w:sz w:val="18"/>
            </w:rPr>
            <w:fldChar w:fldCharType="separate"/>
          </w:r>
          <w:r w:rsidR="004B26F9">
            <w:rPr>
              <w:rFonts w:cs="Times New Roman"/>
              <w:i/>
              <w:sz w:val="18"/>
            </w:rPr>
            <w:t>No.      , 2013</w:t>
          </w:r>
          <w:r w:rsidRPr="00453638">
            <w:rPr>
              <w:rFonts w:cs="Times New Roman"/>
              <w:i/>
              <w:sz w:val="18"/>
            </w:rPr>
            <w:fldChar w:fldCharType="end"/>
          </w:r>
        </w:p>
      </w:tc>
    </w:tr>
    <w:tr w:rsidR="00FD10BD" w:rsidRPr="00453638" w:rsidTr="00FD1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FD10BD" w:rsidRPr="00453638" w:rsidRDefault="00FD10BD" w:rsidP="00FD10BD">
          <w:pPr>
            <w:jc w:val="right"/>
            <w:rPr>
              <w:rFonts w:cs="Times New Roman"/>
              <w:sz w:val="18"/>
            </w:rPr>
          </w:pPr>
        </w:p>
      </w:tc>
    </w:tr>
  </w:tbl>
  <w:p w:rsidR="00FD10BD" w:rsidRPr="00453638" w:rsidRDefault="00453638" w:rsidP="00453638">
    <w:pPr>
      <w:rPr>
        <w:rFonts w:cs="Times New Roman"/>
        <w:i/>
        <w:sz w:val="18"/>
      </w:rPr>
    </w:pPr>
    <w:r>
      <w:rPr>
        <w:rFonts w:cs="Times New Roman"/>
        <w:i/>
        <w:sz w:val="18"/>
      </w:rPr>
      <w:t>OPC50313</w:t>
    </w:r>
    <w:r w:rsidRPr="00453638">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33C1C" w:rsidRDefault="00FD10BD" w:rsidP="00607F1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D10BD" w:rsidTr="00FD10BD">
      <w:tc>
        <w:tcPr>
          <w:tcW w:w="1383" w:type="dxa"/>
          <w:tcBorders>
            <w:top w:val="nil"/>
            <w:left w:val="nil"/>
            <w:bottom w:val="nil"/>
            <w:right w:val="nil"/>
          </w:tcBorders>
        </w:tcPr>
        <w:p w:rsidR="00FD10BD" w:rsidRDefault="004B26F9" w:rsidP="004B26F9">
          <w:pPr>
            <w:spacing w:line="0" w:lineRule="atLeast"/>
            <w:rPr>
              <w:sz w:val="18"/>
            </w:rPr>
          </w:pPr>
          <w:r>
            <w:rPr>
              <w:i/>
              <w:sz w:val="18"/>
            </w:rPr>
            <w:t>No. 65, 2013</w:t>
          </w:r>
        </w:p>
      </w:tc>
      <w:tc>
        <w:tcPr>
          <w:tcW w:w="5387" w:type="dxa"/>
          <w:tcBorders>
            <w:top w:val="nil"/>
            <w:left w:val="nil"/>
            <w:bottom w:val="nil"/>
            <w:right w:val="nil"/>
          </w:tcBorders>
        </w:tcPr>
        <w:p w:rsidR="00FD10BD" w:rsidRDefault="004B26F9" w:rsidP="00FD10BD">
          <w:pPr>
            <w:spacing w:line="0" w:lineRule="atLeast"/>
            <w:jc w:val="center"/>
            <w:rPr>
              <w:sz w:val="18"/>
            </w:rPr>
          </w:pPr>
          <w:r>
            <w:rPr>
              <w:i/>
              <w:sz w:val="18"/>
            </w:rPr>
            <w:t>Federal Court Amendment Rules 2013 (No. 1)</w:t>
          </w:r>
        </w:p>
      </w:tc>
      <w:tc>
        <w:tcPr>
          <w:tcW w:w="533" w:type="dxa"/>
          <w:tcBorders>
            <w:top w:val="nil"/>
            <w:left w:val="nil"/>
            <w:bottom w:val="nil"/>
            <w:right w:val="nil"/>
          </w:tcBorders>
        </w:tcPr>
        <w:p w:rsidR="00FD10BD" w:rsidRDefault="00FD10BD" w:rsidP="00FD10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5FF5">
            <w:rPr>
              <w:i/>
              <w:noProof/>
              <w:sz w:val="18"/>
            </w:rPr>
            <w:t>i</w:t>
          </w:r>
          <w:r w:rsidRPr="00ED79B6">
            <w:rPr>
              <w:i/>
              <w:sz w:val="18"/>
            </w:rPr>
            <w:fldChar w:fldCharType="end"/>
          </w:r>
        </w:p>
      </w:tc>
    </w:tr>
    <w:tr w:rsidR="00FD10BD" w:rsidTr="00FD1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FD10BD" w:rsidRDefault="00FD10BD" w:rsidP="00FD10BD">
          <w:pPr>
            <w:rPr>
              <w:sz w:val="18"/>
            </w:rPr>
          </w:pPr>
        </w:p>
      </w:tc>
    </w:tr>
  </w:tbl>
  <w:p w:rsidR="00FD10BD" w:rsidRPr="00ED79B6" w:rsidRDefault="00453638" w:rsidP="00453638">
    <w:pPr>
      <w:rPr>
        <w:i/>
        <w:sz w:val="18"/>
      </w:rPr>
    </w:pPr>
    <w:r>
      <w:rPr>
        <w:i/>
        <w:sz w:val="18"/>
      </w:rPr>
      <w:t>OPC50313</w:t>
    </w:r>
    <w:r w:rsidRPr="00453638">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453638" w:rsidRDefault="00FD10BD" w:rsidP="00607F1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FD10BD" w:rsidRPr="00453638" w:rsidTr="00FD10BD">
      <w:tc>
        <w:tcPr>
          <w:tcW w:w="533" w:type="dxa"/>
          <w:tcBorders>
            <w:top w:val="nil"/>
            <w:left w:val="nil"/>
            <w:bottom w:val="nil"/>
            <w:right w:val="nil"/>
          </w:tcBorders>
        </w:tcPr>
        <w:p w:rsidR="00FD10BD" w:rsidRPr="00453638" w:rsidRDefault="00FD10BD" w:rsidP="00FD10BD">
          <w:pPr>
            <w:spacing w:line="0" w:lineRule="atLeast"/>
            <w:rPr>
              <w:rFonts w:cs="Times New Roman"/>
              <w:sz w:val="18"/>
            </w:rPr>
          </w:pPr>
          <w:r w:rsidRPr="00453638">
            <w:rPr>
              <w:rFonts w:cs="Times New Roman"/>
              <w:i/>
              <w:sz w:val="18"/>
            </w:rPr>
            <w:fldChar w:fldCharType="begin"/>
          </w:r>
          <w:r w:rsidRPr="00453638">
            <w:rPr>
              <w:rFonts w:cs="Times New Roman"/>
              <w:i/>
              <w:sz w:val="18"/>
            </w:rPr>
            <w:instrText xml:space="preserve"> PAGE </w:instrText>
          </w:r>
          <w:r w:rsidRPr="00453638">
            <w:rPr>
              <w:rFonts w:cs="Times New Roman"/>
              <w:i/>
              <w:sz w:val="18"/>
            </w:rPr>
            <w:fldChar w:fldCharType="separate"/>
          </w:r>
          <w:r w:rsidR="006D5FF5">
            <w:rPr>
              <w:rFonts w:cs="Times New Roman"/>
              <w:i/>
              <w:noProof/>
              <w:sz w:val="18"/>
            </w:rPr>
            <w:t>10</w:t>
          </w:r>
          <w:r w:rsidRPr="00453638">
            <w:rPr>
              <w:rFonts w:cs="Times New Roman"/>
              <w:i/>
              <w:sz w:val="18"/>
            </w:rPr>
            <w:fldChar w:fldCharType="end"/>
          </w:r>
        </w:p>
      </w:tc>
      <w:tc>
        <w:tcPr>
          <w:tcW w:w="5387" w:type="dxa"/>
          <w:tcBorders>
            <w:top w:val="nil"/>
            <w:left w:val="nil"/>
            <w:bottom w:val="nil"/>
            <w:right w:val="nil"/>
          </w:tcBorders>
        </w:tcPr>
        <w:p w:rsidR="00FD10BD" w:rsidRPr="00453638" w:rsidRDefault="004B26F9" w:rsidP="00FD10BD">
          <w:pPr>
            <w:spacing w:line="0" w:lineRule="atLeast"/>
            <w:jc w:val="center"/>
            <w:rPr>
              <w:rFonts w:cs="Times New Roman"/>
              <w:sz w:val="18"/>
            </w:rPr>
          </w:pPr>
          <w:r>
            <w:rPr>
              <w:rFonts w:cs="Times New Roman"/>
              <w:i/>
              <w:sz w:val="18"/>
            </w:rPr>
            <w:t>Federal Court Amendment Rules 2013 (No. 1)</w:t>
          </w:r>
        </w:p>
      </w:tc>
      <w:tc>
        <w:tcPr>
          <w:tcW w:w="1383" w:type="dxa"/>
          <w:tcBorders>
            <w:top w:val="nil"/>
            <w:left w:val="nil"/>
            <w:bottom w:val="nil"/>
            <w:right w:val="nil"/>
          </w:tcBorders>
        </w:tcPr>
        <w:p w:rsidR="00FD10BD" w:rsidRPr="00453638" w:rsidRDefault="004B26F9" w:rsidP="004B26F9">
          <w:pPr>
            <w:spacing w:line="0" w:lineRule="atLeast"/>
            <w:jc w:val="right"/>
            <w:rPr>
              <w:rFonts w:cs="Times New Roman"/>
              <w:sz w:val="18"/>
            </w:rPr>
          </w:pPr>
          <w:r>
            <w:rPr>
              <w:rFonts w:cs="Times New Roman"/>
              <w:i/>
              <w:sz w:val="18"/>
            </w:rPr>
            <w:t>No. 65, 2013</w:t>
          </w:r>
        </w:p>
      </w:tc>
    </w:tr>
    <w:tr w:rsidR="00FD10BD" w:rsidRPr="00453638" w:rsidTr="00FD1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FD10BD" w:rsidRPr="00453638" w:rsidRDefault="00FD10BD" w:rsidP="00FD10BD">
          <w:pPr>
            <w:jc w:val="right"/>
            <w:rPr>
              <w:rFonts w:cs="Times New Roman"/>
              <w:sz w:val="18"/>
            </w:rPr>
          </w:pPr>
        </w:p>
      </w:tc>
    </w:tr>
  </w:tbl>
  <w:p w:rsidR="00FD10BD" w:rsidRPr="00453638" w:rsidRDefault="00453638" w:rsidP="00453638">
    <w:pPr>
      <w:rPr>
        <w:rFonts w:cs="Times New Roman"/>
        <w:i/>
        <w:sz w:val="18"/>
      </w:rPr>
    </w:pPr>
    <w:r>
      <w:rPr>
        <w:rFonts w:cs="Times New Roman"/>
        <w:i/>
        <w:sz w:val="18"/>
      </w:rPr>
      <w:t>OPC50313</w:t>
    </w:r>
    <w:r w:rsidRPr="00453638">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33C1C" w:rsidRDefault="00FD10BD" w:rsidP="00607F1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D10BD" w:rsidTr="00FD10BD">
      <w:tc>
        <w:tcPr>
          <w:tcW w:w="1383" w:type="dxa"/>
          <w:tcBorders>
            <w:top w:val="nil"/>
            <w:left w:val="nil"/>
            <w:bottom w:val="nil"/>
            <w:right w:val="nil"/>
          </w:tcBorders>
        </w:tcPr>
        <w:p w:rsidR="00FD10BD" w:rsidRDefault="004B26F9" w:rsidP="004B26F9">
          <w:pPr>
            <w:spacing w:line="0" w:lineRule="atLeast"/>
            <w:rPr>
              <w:sz w:val="18"/>
            </w:rPr>
          </w:pPr>
          <w:r>
            <w:rPr>
              <w:i/>
              <w:sz w:val="18"/>
            </w:rPr>
            <w:t>No. 65, 2013</w:t>
          </w:r>
        </w:p>
      </w:tc>
      <w:tc>
        <w:tcPr>
          <w:tcW w:w="5387" w:type="dxa"/>
          <w:tcBorders>
            <w:top w:val="nil"/>
            <w:left w:val="nil"/>
            <w:bottom w:val="nil"/>
            <w:right w:val="nil"/>
          </w:tcBorders>
        </w:tcPr>
        <w:p w:rsidR="00FD10BD" w:rsidRDefault="004B26F9" w:rsidP="00FD10BD">
          <w:pPr>
            <w:spacing w:line="0" w:lineRule="atLeast"/>
            <w:jc w:val="center"/>
            <w:rPr>
              <w:sz w:val="18"/>
            </w:rPr>
          </w:pPr>
          <w:r>
            <w:rPr>
              <w:i/>
              <w:sz w:val="18"/>
            </w:rPr>
            <w:t>Federal Court Amendment Rules 2013 (No. 1)</w:t>
          </w:r>
        </w:p>
      </w:tc>
      <w:tc>
        <w:tcPr>
          <w:tcW w:w="533" w:type="dxa"/>
          <w:tcBorders>
            <w:top w:val="nil"/>
            <w:left w:val="nil"/>
            <w:bottom w:val="nil"/>
            <w:right w:val="nil"/>
          </w:tcBorders>
        </w:tcPr>
        <w:p w:rsidR="00FD10BD" w:rsidRDefault="00FD10BD" w:rsidP="00FD10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5FF5">
            <w:rPr>
              <w:i/>
              <w:noProof/>
              <w:sz w:val="18"/>
            </w:rPr>
            <w:t>11</w:t>
          </w:r>
          <w:r w:rsidRPr="00ED79B6">
            <w:rPr>
              <w:i/>
              <w:sz w:val="18"/>
            </w:rPr>
            <w:fldChar w:fldCharType="end"/>
          </w:r>
        </w:p>
      </w:tc>
    </w:tr>
    <w:tr w:rsidR="00FD10BD" w:rsidTr="00FD1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FD10BD" w:rsidRDefault="00FD10BD" w:rsidP="00FD10BD">
          <w:pPr>
            <w:rPr>
              <w:sz w:val="18"/>
            </w:rPr>
          </w:pPr>
        </w:p>
      </w:tc>
    </w:tr>
  </w:tbl>
  <w:p w:rsidR="00FD10BD" w:rsidRPr="00ED79B6" w:rsidRDefault="00453638" w:rsidP="00453638">
    <w:pPr>
      <w:rPr>
        <w:i/>
        <w:sz w:val="18"/>
      </w:rPr>
    </w:pPr>
    <w:r>
      <w:rPr>
        <w:i/>
        <w:sz w:val="18"/>
      </w:rPr>
      <w:t>OPC50313</w:t>
    </w:r>
    <w:r w:rsidRPr="00453638">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33C1C" w:rsidRDefault="00FD10BD" w:rsidP="00607F19">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D10BD" w:rsidTr="00FD10BD">
      <w:tc>
        <w:tcPr>
          <w:tcW w:w="1383" w:type="dxa"/>
          <w:tcBorders>
            <w:top w:val="nil"/>
            <w:left w:val="nil"/>
            <w:bottom w:val="nil"/>
            <w:right w:val="nil"/>
          </w:tcBorders>
        </w:tcPr>
        <w:p w:rsidR="00FD10BD" w:rsidRDefault="00FD10BD" w:rsidP="00FD10B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B26F9">
            <w:rPr>
              <w:i/>
              <w:sz w:val="18"/>
            </w:rPr>
            <w:t>No.      , 2013</w:t>
          </w:r>
          <w:r w:rsidRPr="007A1328">
            <w:rPr>
              <w:i/>
              <w:sz w:val="18"/>
            </w:rPr>
            <w:fldChar w:fldCharType="end"/>
          </w:r>
        </w:p>
      </w:tc>
      <w:tc>
        <w:tcPr>
          <w:tcW w:w="5387" w:type="dxa"/>
          <w:tcBorders>
            <w:top w:val="nil"/>
            <w:left w:val="nil"/>
            <w:bottom w:val="nil"/>
            <w:right w:val="nil"/>
          </w:tcBorders>
        </w:tcPr>
        <w:p w:rsidR="00FD10BD" w:rsidRDefault="00FD10BD" w:rsidP="00FD10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6F9">
            <w:rPr>
              <w:i/>
              <w:sz w:val="18"/>
            </w:rPr>
            <w:t>Federal Court Amendment Rules 2013 (No.  )</w:t>
          </w:r>
          <w:r w:rsidRPr="007A1328">
            <w:rPr>
              <w:i/>
              <w:sz w:val="18"/>
            </w:rPr>
            <w:fldChar w:fldCharType="end"/>
          </w:r>
        </w:p>
      </w:tc>
      <w:tc>
        <w:tcPr>
          <w:tcW w:w="533" w:type="dxa"/>
          <w:tcBorders>
            <w:top w:val="nil"/>
            <w:left w:val="nil"/>
            <w:bottom w:val="nil"/>
            <w:right w:val="nil"/>
          </w:tcBorders>
        </w:tcPr>
        <w:p w:rsidR="00FD10BD" w:rsidRDefault="00FD10BD" w:rsidP="00FD10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B26F9">
            <w:rPr>
              <w:i/>
              <w:noProof/>
              <w:sz w:val="18"/>
            </w:rPr>
            <w:t>10</w:t>
          </w:r>
          <w:r w:rsidRPr="00ED79B6">
            <w:rPr>
              <w:i/>
              <w:sz w:val="18"/>
            </w:rPr>
            <w:fldChar w:fldCharType="end"/>
          </w:r>
        </w:p>
      </w:tc>
    </w:tr>
    <w:tr w:rsidR="00FD10BD" w:rsidTr="00FD1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FD10BD" w:rsidRDefault="00FD10BD" w:rsidP="00FD10BD">
          <w:pPr>
            <w:rPr>
              <w:sz w:val="18"/>
            </w:rPr>
          </w:pPr>
        </w:p>
      </w:tc>
    </w:tr>
  </w:tbl>
  <w:p w:rsidR="00FD10BD" w:rsidRPr="00ED79B6" w:rsidRDefault="00FD10BD" w:rsidP="00607F1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BD" w:rsidRDefault="00FD10BD">
      <w:r>
        <w:separator/>
      </w:r>
    </w:p>
  </w:footnote>
  <w:footnote w:type="continuationSeparator" w:id="0">
    <w:p w:rsidR="00FD10BD" w:rsidRDefault="00FD1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5F1388" w:rsidRDefault="00FD10BD" w:rsidP="00607F19">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5F1388" w:rsidRDefault="00FD10BD" w:rsidP="00607F19">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5F1388" w:rsidRDefault="00FD10BD" w:rsidP="00607F1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D79B6" w:rsidRDefault="00FD10BD" w:rsidP="00607F19">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D79B6" w:rsidRDefault="00FD10BD" w:rsidP="00607F19">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ED79B6" w:rsidRDefault="00FD10BD" w:rsidP="00607F1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A961C4" w:rsidRDefault="00FD10BD" w:rsidP="00607F19">
    <w:pPr>
      <w:rPr>
        <w:b/>
        <w:sz w:val="20"/>
      </w:rPr>
    </w:pPr>
    <w:r>
      <w:rPr>
        <w:b/>
        <w:sz w:val="20"/>
      </w:rPr>
      <w:fldChar w:fldCharType="begin"/>
    </w:r>
    <w:r>
      <w:rPr>
        <w:b/>
        <w:sz w:val="20"/>
      </w:rPr>
      <w:instrText xml:space="preserve"> STYLEREF CharAmSchNo </w:instrText>
    </w:r>
    <w:r>
      <w:rPr>
        <w:b/>
        <w:sz w:val="20"/>
      </w:rPr>
      <w:fldChar w:fldCharType="separate"/>
    </w:r>
    <w:r w:rsidR="006D5FF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D5FF5">
      <w:rPr>
        <w:noProof/>
        <w:sz w:val="20"/>
      </w:rPr>
      <w:t>Amendments commencing immediately after the commencement of Schedule 3 of the Access to Justice (Federal Jurisdiction) Amendment Act 2012</w:t>
    </w:r>
    <w:r>
      <w:rPr>
        <w:sz w:val="20"/>
      </w:rPr>
      <w:fldChar w:fldCharType="end"/>
    </w:r>
  </w:p>
  <w:p w:rsidR="00FD10BD" w:rsidRPr="00A961C4" w:rsidRDefault="00FD10BD" w:rsidP="00607F19">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D10BD" w:rsidRPr="00A961C4" w:rsidRDefault="00FD10BD" w:rsidP="00607F19">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A961C4" w:rsidRDefault="00FD10BD" w:rsidP="00607F19">
    <w:pPr>
      <w:jc w:val="right"/>
      <w:rPr>
        <w:sz w:val="20"/>
      </w:rPr>
    </w:pPr>
    <w:r w:rsidRPr="00A961C4">
      <w:rPr>
        <w:sz w:val="20"/>
      </w:rPr>
      <w:fldChar w:fldCharType="begin"/>
    </w:r>
    <w:r w:rsidRPr="00A961C4">
      <w:rPr>
        <w:sz w:val="20"/>
      </w:rPr>
      <w:instrText xml:space="preserve"> STYLEREF CharAmSchText </w:instrText>
    </w:r>
    <w:r w:rsidR="006D5FF5">
      <w:rPr>
        <w:sz w:val="20"/>
      </w:rPr>
      <w:fldChar w:fldCharType="separate"/>
    </w:r>
    <w:r w:rsidR="006D5FF5">
      <w:rPr>
        <w:noProof/>
        <w:sz w:val="20"/>
      </w:rPr>
      <w:t>Amendments commencing immediately after the commencement of Schedule 3 of the Access to Justice (Federal Jurisdiction) Amendment Act 2012</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D5FF5">
      <w:rPr>
        <w:b/>
        <w:sz w:val="20"/>
      </w:rPr>
      <w:fldChar w:fldCharType="separate"/>
    </w:r>
    <w:r w:rsidR="006D5FF5">
      <w:rPr>
        <w:b/>
        <w:noProof/>
        <w:sz w:val="20"/>
      </w:rPr>
      <w:t>Schedule 2</w:t>
    </w:r>
    <w:r>
      <w:rPr>
        <w:b/>
        <w:sz w:val="20"/>
      </w:rPr>
      <w:fldChar w:fldCharType="end"/>
    </w:r>
  </w:p>
  <w:p w:rsidR="00FD10BD" w:rsidRPr="00A961C4" w:rsidRDefault="00FD10BD" w:rsidP="00607F1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D10BD" w:rsidRPr="00A961C4" w:rsidRDefault="00FD10BD" w:rsidP="00607F19">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BD" w:rsidRPr="00A961C4" w:rsidRDefault="00FD10BD" w:rsidP="00607F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7627F7"/>
    <w:rsid w:val="0000075D"/>
    <w:rsid w:val="00001893"/>
    <w:rsid w:val="00002A19"/>
    <w:rsid w:val="000038A0"/>
    <w:rsid w:val="00012F8A"/>
    <w:rsid w:val="000142F1"/>
    <w:rsid w:val="0001662A"/>
    <w:rsid w:val="00020108"/>
    <w:rsid w:val="00021415"/>
    <w:rsid w:val="00032F2C"/>
    <w:rsid w:val="00040090"/>
    <w:rsid w:val="000403D5"/>
    <w:rsid w:val="000427E4"/>
    <w:rsid w:val="000432F0"/>
    <w:rsid w:val="0004456C"/>
    <w:rsid w:val="00045BA4"/>
    <w:rsid w:val="00045F1B"/>
    <w:rsid w:val="000521B7"/>
    <w:rsid w:val="00052899"/>
    <w:rsid w:val="0005339D"/>
    <w:rsid w:val="00053ABE"/>
    <w:rsid w:val="000545C7"/>
    <w:rsid w:val="00060076"/>
    <w:rsid w:val="00062035"/>
    <w:rsid w:val="000646EC"/>
    <w:rsid w:val="00065118"/>
    <w:rsid w:val="00065296"/>
    <w:rsid w:val="00067DF1"/>
    <w:rsid w:val="000715D1"/>
    <w:rsid w:val="00082916"/>
    <w:rsid w:val="00083189"/>
    <w:rsid w:val="0008560A"/>
    <w:rsid w:val="00091146"/>
    <w:rsid w:val="00093EEE"/>
    <w:rsid w:val="00095849"/>
    <w:rsid w:val="000A0788"/>
    <w:rsid w:val="000A0CCA"/>
    <w:rsid w:val="000A1742"/>
    <w:rsid w:val="000A205E"/>
    <w:rsid w:val="000A620C"/>
    <w:rsid w:val="000A7869"/>
    <w:rsid w:val="000B4121"/>
    <w:rsid w:val="000B4194"/>
    <w:rsid w:val="000B51B3"/>
    <w:rsid w:val="000D1916"/>
    <w:rsid w:val="000E16EC"/>
    <w:rsid w:val="000E27E3"/>
    <w:rsid w:val="000E3D93"/>
    <w:rsid w:val="000E48BD"/>
    <w:rsid w:val="000E7494"/>
    <w:rsid w:val="00105BB8"/>
    <w:rsid w:val="00111D90"/>
    <w:rsid w:val="00112168"/>
    <w:rsid w:val="001132FD"/>
    <w:rsid w:val="00114533"/>
    <w:rsid w:val="00116989"/>
    <w:rsid w:val="00125657"/>
    <w:rsid w:val="001312D8"/>
    <w:rsid w:val="001328CE"/>
    <w:rsid w:val="00134DDC"/>
    <w:rsid w:val="00140090"/>
    <w:rsid w:val="001409F1"/>
    <w:rsid w:val="0014186A"/>
    <w:rsid w:val="00141CBA"/>
    <w:rsid w:val="00144DE3"/>
    <w:rsid w:val="00153195"/>
    <w:rsid w:val="00162609"/>
    <w:rsid w:val="001646A3"/>
    <w:rsid w:val="00164935"/>
    <w:rsid w:val="0016561E"/>
    <w:rsid w:val="00165D61"/>
    <w:rsid w:val="0017685B"/>
    <w:rsid w:val="001801C0"/>
    <w:rsid w:val="00185379"/>
    <w:rsid w:val="00185888"/>
    <w:rsid w:val="00185F83"/>
    <w:rsid w:val="00186360"/>
    <w:rsid w:val="00187D63"/>
    <w:rsid w:val="00191FA5"/>
    <w:rsid w:val="00192C10"/>
    <w:rsid w:val="00193F32"/>
    <w:rsid w:val="001962B4"/>
    <w:rsid w:val="001A16FE"/>
    <w:rsid w:val="001A25B4"/>
    <w:rsid w:val="001A371B"/>
    <w:rsid w:val="001A4DD7"/>
    <w:rsid w:val="001A57F2"/>
    <w:rsid w:val="001A67E8"/>
    <w:rsid w:val="001A6C59"/>
    <w:rsid w:val="001C22F5"/>
    <w:rsid w:val="001C25FE"/>
    <w:rsid w:val="001C7118"/>
    <w:rsid w:val="001C769F"/>
    <w:rsid w:val="001D4985"/>
    <w:rsid w:val="001D6D71"/>
    <w:rsid w:val="001E07AE"/>
    <w:rsid w:val="001E092D"/>
    <w:rsid w:val="001E1749"/>
    <w:rsid w:val="001E40A1"/>
    <w:rsid w:val="001E55F7"/>
    <w:rsid w:val="001F108C"/>
    <w:rsid w:val="001F41C5"/>
    <w:rsid w:val="001F6CAF"/>
    <w:rsid w:val="002015B2"/>
    <w:rsid w:val="00203232"/>
    <w:rsid w:val="00210652"/>
    <w:rsid w:val="0021383D"/>
    <w:rsid w:val="00214C3B"/>
    <w:rsid w:val="00215E0E"/>
    <w:rsid w:val="00221073"/>
    <w:rsid w:val="00222FD0"/>
    <w:rsid w:val="002252C7"/>
    <w:rsid w:val="0022734F"/>
    <w:rsid w:val="00233C57"/>
    <w:rsid w:val="0023489C"/>
    <w:rsid w:val="0024222C"/>
    <w:rsid w:val="00243601"/>
    <w:rsid w:val="00244C01"/>
    <w:rsid w:val="00246042"/>
    <w:rsid w:val="00252F17"/>
    <w:rsid w:val="00253DDD"/>
    <w:rsid w:val="002545EB"/>
    <w:rsid w:val="00255082"/>
    <w:rsid w:val="00260912"/>
    <w:rsid w:val="0026319A"/>
    <w:rsid w:val="00263CA9"/>
    <w:rsid w:val="002661BA"/>
    <w:rsid w:val="002740E0"/>
    <w:rsid w:val="00275245"/>
    <w:rsid w:val="00277638"/>
    <w:rsid w:val="002803CC"/>
    <w:rsid w:val="00281E63"/>
    <w:rsid w:val="0028609E"/>
    <w:rsid w:val="00286CEA"/>
    <w:rsid w:val="00293BC3"/>
    <w:rsid w:val="00294065"/>
    <w:rsid w:val="002952DF"/>
    <w:rsid w:val="0029553E"/>
    <w:rsid w:val="002956D6"/>
    <w:rsid w:val="00296ADC"/>
    <w:rsid w:val="002971E5"/>
    <w:rsid w:val="002A0984"/>
    <w:rsid w:val="002A19B0"/>
    <w:rsid w:val="002A37DA"/>
    <w:rsid w:val="002B104A"/>
    <w:rsid w:val="002B1EBA"/>
    <w:rsid w:val="002B265A"/>
    <w:rsid w:val="002B3023"/>
    <w:rsid w:val="002B3196"/>
    <w:rsid w:val="002B32C5"/>
    <w:rsid w:val="002B3DC0"/>
    <w:rsid w:val="002B519A"/>
    <w:rsid w:val="002B7DCF"/>
    <w:rsid w:val="002D3635"/>
    <w:rsid w:val="002D4558"/>
    <w:rsid w:val="002D71AC"/>
    <w:rsid w:val="002D732E"/>
    <w:rsid w:val="002D74E4"/>
    <w:rsid w:val="002D7932"/>
    <w:rsid w:val="002E5749"/>
    <w:rsid w:val="002F78D5"/>
    <w:rsid w:val="00306018"/>
    <w:rsid w:val="00306194"/>
    <w:rsid w:val="003072E7"/>
    <w:rsid w:val="003231FF"/>
    <w:rsid w:val="00331DFD"/>
    <w:rsid w:val="00334882"/>
    <w:rsid w:val="0033573E"/>
    <w:rsid w:val="00336724"/>
    <w:rsid w:val="00340A73"/>
    <w:rsid w:val="00343B24"/>
    <w:rsid w:val="003451E1"/>
    <w:rsid w:val="003469E3"/>
    <w:rsid w:val="0035001E"/>
    <w:rsid w:val="00353F3B"/>
    <w:rsid w:val="00357657"/>
    <w:rsid w:val="00367E3F"/>
    <w:rsid w:val="00370DD7"/>
    <w:rsid w:val="0037255F"/>
    <w:rsid w:val="00380861"/>
    <w:rsid w:val="0038199B"/>
    <w:rsid w:val="003820CD"/>
    <w:rsid w:val="00387F34"/>
    <w:rsid w:val="00390221"/>
    <w:rsid w:val="00391FF1"/>
    <w:rsid w:val="0039210C"/>
    <w:rsid w:val="00392557"/>
    <w:rsid w:val="0039322E"/>
    <w:rsid w:val="0039396B"/>
    <w:rsid w:val="003A5AF1"/>
    <w:rsid w:val="003A65FB"/>
    <w:rsid w:val="003A77F7"/>
    <w:rsid w:val="003B0D29"/>
    <w:rsid w:val="003B7E2B"/>
    <w:rsid w:val="003C1D25"/>
    <w:rsid w:val="003D1079"/>
    <w:rsid w:val="003D1FD3"/>
    <w:rsid w:val="003D5FC8"/>
    <w:rsid w:val="003D659C"/>
    <w:rsid w:val="003D6F03"/>
    <w:rsid w:val="003E079F"/>
    <w:rsid w:val="003E50A5"/>
    <w:rsid w:val="003E6D06"/>
    <w:rsid w:val="003F00C8"/>
    <w:rsid w:val="003F52D9"/>
    <w:rsid w:val="003F6833"/>
    <w:rsid w:val="004005D4"/>
    <w:rsid w:val="0040391F"/>
    <w:rsid w:val="00403F78"/>
    <w:rsid w:val="004047D0"/>
    <w:rsid w:val="00406045"/>
    <w:rsid w:val="00421964"/>
    <w:rsid w:val="00422522"/>
    <w:rsid w:val="00424019"/>
    <w:rsid w:val="004255DD"/>
    <w:rsid w:val="004311E3"/>
    <w:rsid w:val="00433B06"/>
    <w:rsid w:val="00435D4F"/>
    <w:rsid w:val="004361A5"/>
    <w:rsid w:val="00440B24"/>
    <w:rsid w:val="00442AA3"/>
    <w:rsid w:val="00443890"/>
    <w:rsid w:val="0044430D"/>
    <w:rsid w:val="004447F9"/>
    <w:rsid w:val="00444F77"/>
    <w:rsid w:val="004459DE"/>
    <w:rsid w:val="00450DE1"/>
    <w:rsid w:val="004533FC"/>
    <w:rsid w:val="00453638"/>
    <w:rsid w:val="00454784"/>
    <w:rsid w:val="00461EFE"/>
    <w:rsid w:val="004624D8"/>
    <w:rsid w:val="00464092"/>
    <w:rsid w:val="004640EA"/>
    <w:rsid w:val="00464AD1"/>
    <w:rsid w:val="00466DBA"/>
    <w:rsid w:val="00473F90"/>
    <w:rsid w:val="004743DA"/>
    <w:rsid w:val="004811D5"/>
    <w:rsid w:val="004839A4"/>
    <w:rsid w:val="00485167"/>
    <w:rsid w:val="004879CB"/>
    <w:rsid w:val="00487BC5"/>
    <w:rsid w:val="0049172E"/>
    <w:rsid w:val="00491CE1"/>
    <w:rsid w:val="00494447"/>
    <w:rsid w:val="0049577C"/>
    <w:rsid w:val="004A20E2"/>
    <w:rsid w:val="004A7713"/>
    <w:rsid w:val="004A7AA7"/>
    <w:rsid w:val="004B1AC1"/>
    <w:rsid w:val="004B26F9"/>
    <w:rsid w:val="004B6C4F"/>
    <w:rsid w:val="004C3987"/>
    <w:rsid w:val="004C5A7A"/>
    <w:rsid w:val="004D18BC"/>
    <w:rsid w:val="004D2382"/>
    <w:rsid w:val="004D32C2"/>
    <w:rsid w:val="004D5EAB"/>
    <w:rsid w:val="004D6045"/>
    <w:rsid w:val="004E0619"/>
    <w:rsid w:val="004E1C75"/>
    <w:rsid w:val="004E2FEB"/>
    <w:rsid w:val="004E7590"/>
    <w:rsid w:val="004F25BF"/>
    <w:rsid w:val="004F5D6D"/>
    <w:rsid w:val="00501E0C"/>
    <w:rsid w:val="005056C8"/>
    <w:rsid w:val="00506B10"/>
    <w:rsid w:val="0051137B"/>
    <w:rsid w:val="00511776"/>
    <w:rsid w:val="00511924"/>
    <w:rsid w:val="00512974"/>
    <w:rsid w:val="0051511D"/>
    <w:rsid w:val="0052220C"/>
    <w:rsid w:val="005234C7"/>
    <w:rsid w:val="005238E0"/>
    <w:rsid w:val="00524FAD"/>
    <w:rsid w:val="005277E8"/>
    <w:rsid w:val="00531836"/>
    <w:rsid w:val="0054351E"/>
    <w:rsid w:val="005516CA"/>
    <w:rsid w:val="005672DE"/>
    <w:rsid w:val="00573DAE"/>
    <w:rsid w:val="005749F6"/>
    <w:rsid w:val="00576569"/>
    <w:rsid w:val="00580301"/>
    <w:rsid w:val="00582A8D"/>
    <w:rsid w:val="005859FB"/>
    <w:rsid w:val="00586C8C"/>
    <w:rsid w:val="005924C4"/>
    <w:rsid w:val="005943B6"/>
    <w:rsid w:val="00597C5B"/>
    <w:rsid w:val="005A3CCD"/>
    <w:rsid w:val="005A4031"/>
    <w:rsid w:val="005B382F"/>
    <w:rsid w:val="005B5BAF"/>
    <w:rsid w:val="005B7486"/>
    <w:rsid w:val="005B7B02"/>
    <w:rsid w:val="005B7CC6"/>
    <w:rsid w:val="005C4A85"/>
    <w:rsid w:val="005C7532"/>
    <w:rsid w:val="005D0D39"/>
    <w:rsid w:val="005D1912"/>
    <w:rsid w:val="005D2F97"/>
    <w:rsid w:val="005D692B"/>
    <w:rsid w:val="005E3922"/>
    <w:rsid w:val="005E43E5"/>
    <w:rsid w:val="005E563D"/>
    <w:rsid w:val="005E5E1E"/>
    <w:rsid w:val="005F0DDB"/>
    <w:rsid w:val="005F33C6"/>
    <w:rsid w:val="005F4023"/>
    <w:rsid w:val="005F47D8"/>
    <w:rsid w:val="005F5022"/>
    <w:rsid w:val="005F52A1"/>
    <w:rsid w:val="005F66CF"/>
    <w:rsid w:val="00602748"/>
    <w:rsid w:val="006047C5"/>
    <w:rsid w:val="00606E8E"/>
    <w:rsid w:val="00607F19"/>
    <w:rsid w:val="00613D91"/>
    <w:rsid w:val="00615D63"/>
    <w:rsid w:val="00621915"/>
    <w:rsid w:val="00622333"/>
    <w:rsid w:val="00624074"/>
    <w:rsid w:val="0062769F"/>
    <w:rsid w:val="00627F4E"/>
    <w:rsid w:val="0063269C"/>
    <w:rsid w:val="00636758"/>
    <w:rsid w:val="00641664"/>
    <w:rsid w:val="0065001E"/>
    <w:rsid w:val="006533B7"/>
    <w:rsid w:val="0065730D"/>
    <w:rsid w:val="00663431"/>
    <w:rsid w:val="00671D4E"/>
    <w:rsid w:val="00674B00"/>
    <w:rsid w:val="0067748F"/>
    <w:rsid w:val="00677F83"/>
    <w:rsid w:val="0068413F"/>
    <w:rsid w:val="00690755"/>
    <w:rsid w:val="00692108"/>
    <w:rsid w:val="0069411D"/>
    <w:rsid w:val="00695AF1"/>
    <w:rsid w:val="006A7C9F"/>
    <w:rsid w:val="006B75CE"/>
    <w:rsid w:val="006C2616"/>
    <w:rsid w:val="006C4F02"/>
    <w:rsid w:val="006C51CC"/>
    <w:rsid w:val="006C5742"/>
    <w:rsid w:val="006D018E"/>
    <w:rsid w:val="006D3078"/>
    <w:rsid w:val="006D4034"/>
    <w:rsid w:val="006D5FF5"/>
    <w:rsid w:val="006D6A9F"/>
    <w:rsid w:val="006E2530"/>
    <w:rsid w:val="006E548F"/>
    <w:rsid w:val="006E637E"/>
    <w:rsid w:val="006E7612"/>
    <w:rsid w:val="006E7E7A"/>
    <w:rsid w:val="006F0BD8"/>
    <w:rsid w:val="006F289D"/>
    <w:rsid w:val="006F73F0"/>
    <w:rsid w:val="00702998"/>
    <w:rsid w:val="00706C0A"/>
    <w:rsid w:val="0071055A"/>
    <w:rsid w:val="00711AB7"/>
    <w:rsid w:val="0071414A"/>
    <w:rsid w:val="0071514F"/>
    <w:rsid w:val="00716F1E"/>
    <w:rsid w:val="00727685"/>
    <w:rsid w:val="00730AF8"/>
    <w:rsid w:val="0073229F"/>
    <w:rsid w:val="00735D7F"/>
    <w:rsid w:val="007375F7"/>
    <w:rsid w:val="00740322"/>
    <w:rsid w:val="00740916"/>
    <w:rsid w:val="00742FC6"/>
    <w:rsid w:val="007431FF"/>
    <w:rsid w:val="00745764"/>
    <w:rsid w:val="00756F9E"/>
    <w:rsid w:val="00760CF7"/>
    <w:rsid w:val="007627F7"/>
    <w:rsid w:val="00766A0D"/>
    <w:rsid w:val="00770CE5"/>
    <w:rsid w:val="00772ADE"/>
    <w:rsid w:val="007732C4"/>
    <w:rsid w:val="00773EF5"/>
    <w:rsid w:val="0078300B"/>
    <w:rsid w:val="007833A9"/>
    <w:rsid w:val="007844E1"/>
    <w:rsid w:val="007851E9"/>
    <w:rsid w:val="007910D2"/>
    <w:rsid w:val="00794392"/>
    <w:rsid w:val="00794754"/>
    <w:rsid w:val="00794A14"/>
    <w:rsid w:val="00795B96"/>
    <w:rsid w:val="00795C66"/>
    <w:rsid w:val="007A17BE"/>
    <w:rsid w:val="007A3064"/>
    <w:rsid w:val="007A7918"/>
    <w:rsid w:val="007C7959"/>
    <w:rsid w:val="007D0144"/>
    <w:rsid w:val="007D1A1E"/>
    <w:rsid w:val="007D2CD1"/>
    <w:rsid w:val="007E231D"/>
    <w:rsid w:val="007E3AA5"/>
    <w:rsid w:val="007F2792"/>
    <w:rsid w:val="007F488D"/>
    <w:rsid w:val="007F75DF"/>
    <w:rsid w:val="008002E8"/>
    <w:rsid w:val="008006D5"/>
    <w:rsid w:val="008112F6"/>
    <w:rsid w:val="008116F3"/>
    <w:rsid w:val="00811B2B"/>
    <w:rsid w:val="008149B7"/>
    <w:rsid w:val="008210E6"/>
    <w:rsid w:val="00825250"/>
    <w:rsid w:val="008322B6"/>
    <w:rsid w:val="008339FC"/>
    <w:rsid w:val="008349F1"/>
    <w:rsid w:val="00836024"/>
    <w:rsid w:val="00836392"/>
    <w:rsid w:val="00836EB3"/>
    <w:rsid w:val="008416EA"/>
    <w:rsid w:val="00844132"/>
    <w:rsid w:val="00845B29"/>
    <w:rsid w:val="008467A3"/>
    <w:rsid w:val="00847850"/>
    <w:rsid w:val="008546A9"/>
    <w:rsid w:val="00854857"/>
    <w:rsid w:val="00856EB5"/>
    <w:rsid w:val="00863597"/>
    <w:rsid w:val="0086648B"/>
    <w:rsid w:val="008673F2"/>
    <w:rsid w:val="00867E7D"/>
    <w:rsid w:val="00872EB7"/>
    <w:rsid w:val="008731F9"/>
    <w:rsid w:val="00873699"/>
    <w:rsid w:val="00873E3C"/>
    <w:rsid w:val="008750E2"/>
    <w:rsid w:val="00876486"/>
    <w:rsid w:val="00880D64"/>
    <w:rsid w:val="00886003"/>
    <w:rsid w:val="008866E8"/>
    <w:rsid w:val="0088671C"/>
    <w:rsid w:val="00886C7C"/>
    <w:rsid w:val="008955DF"/>
    <w:rsid w:val="00897EEE"/>
    <w:rsid w:val="008A2CE6"/>
    <w:rsid w:val="008A4808"/>
    <w:rsid w:val="008A656F"/>
    <w:rsid w:val="008A6DFE"/>
    <w:rsid w:val="008B0EFE"/>
    <w:rsid w:val="008B183C"/>
    <w:rsid w:val="008B1E93"/>
    <w:rsid w:val="008B5981"/>
    <w:rsid w:val="008B6C52"/>
    <w:rsid w:val="008C3068"/>
    <w:rsid w:val="008C43C2"/>
    <w:rsid w:val="008C48D9"/>
    <w:rsid w:val="008D5B3D"/>
    <w:rsid w:val="008E2235"/>
    <w:rsid w:val="008E3423"/>
    <w:rsid w:val="008E63C4"/>
    <w:rsid w:val="008E6720"/>
    <w:rsid w:val="008F0342"/>
    <w:rsid w:val="008F16BC"/>
    <w:rsid w:val="008F1DAB"/>
    <w:rsid w:val="008F22C6"/>
    <w:rsid w:val="008F3C01"/>
    <w:rsid w:val="009007F1"/>
    <w:rsid w:val="009078CC"/>
    <w:rsid w:val="00910831"/>
    <w:rsid w:val="00911F7B"/>
    <w:rsid w:val="00913281"/>
    <w:rsid w:val="00913EA5"/>
    <w:rsid w:val="009146C1"/>
    <w:rsid w:val="00915D96"/>
    <w:rsid w:val="009171D3"/>
    <w:rsid w:val="009202D0"/>
    <w:rsid w:val="00920524"/>
    <w:rsid w:val="00920703"/>
    <w:rsid w:val="00927849"/>
    <w:rsid w:val="00927C93"/>
    <w:rsid w:val="00927D84"/>
    <w:rsid w:val="00930919"/>
    <w:rsid w:val="00936533"/>
    <w:rsid w:val="00943CEA"/>
    <w:rsid w:val="00945544"/>
    <w:rsid w:val="00945A5E"/>
    <w:rsid w:val="009551A8"/>
    <w:rsid w:val="009612A7"/>
    <w:rsid w:val="00963ADB"/>
    <w:rsid w:val="00967444"/>
    <w:rsid w:val="00976374"/>
    <w:rsid w:val="00980715"/>
    <w:rsid w:val="00983A1F"/>
    <w:rsid w:val="009843D7"/>
    <w:rsid w:val="00987485"/>
    <w:rsid w:val="00990360"/>
    <w:rsid w:val="0099167B"/>
    <w:rsid w:val="00992933"/>
    <w:rsid w:val="009933F2"/>
    <w:rsid w:val="00993442"/>
    <w:rsid w:val="009A0CC8"/>
    <w:rsid w:val="009A207B"/>
    <w:rsid w:val="009A5A0D"/>
    <w:rsid w:val="009A679E"/>
    <w:rsid w:val="009A6D1B"/>
    <w:rsid w:val="009B303B"/>
    <w:rsid w:val="009B3BDA"/>
    <w:rsid w:val="009B475A"/>
    <w:rsid w:val="009B5EED"/>
    <w:rsid w:val="009B76D8"/>
    <w:rsid w:val="009B785F"/>
    <w:rsid w:val="009C0398"/>
    <w:rsid w:val="009D6B2A"/>
    <w:rsid w:val="009D7BDF"/>
    <w:rsid w:val="009D7CF8"/>
    <w:rsid w:val="009E1C06"/>
    <w:rsid w:val="009E28DB"/>
    <w:rsid w:val="009E2D2F"/>
    <w:rsid w:val="009E2E5B"/>
    <w:rsid w:val="009F390E"/>
    <w:rsid w:val="009F3F7B"/>
    <w:rsid w:val="00A00C88"/>
    <w:rsid w:val="00A046F7"/>
    <w:rsid w:val="00A10B39"/>
    <w:rsid w:val="00A13F63"/>
    <w:rsid w:val="00A15843"/>
    <w:rsid w:val="00A15B2B"/>
    <w:rsid w:val="00A2098D"/>
    <w:rsid w:val="00A21D2D"/>
    <w:rsid w:val="00A223AA"/>
    <w:rsid w:val="00A24F06"/>
    <w:rsid w:val="00A266F5"/>
    <w:rsid w:val="00A302F0"/>
    <w:rsid w:val="00A30ABA"/>
    <w:rsid w:val="00A314B9"/>
    <w:rsid w:val="00A33D5D"/>
    <w:rsid w:val="00A41885"/>
    <w:rsid w:val="00A41B45"/>
    <w:rsid w:val="00A469E8"/>
    <w:rsid w:val="00A52515"/>
    <w:rsid w:val="00A54B37"/>
    <w:rsid w:val="00A5734E"/>
    <w:rsid w:val="00A609DD"/>
    <w:rsid w:val="00A60B57"/>
    <w:rsid w:val="00A61815"/>
    <w:rsid w:val="00A63D5B"/>
    <w:rsid w:val="00A644DE"/>
    <w:rsid w:val="00A65157"/>
    <w:rsid w:val="00A6740F"/>
    <w:rsid w:val="00A80082"/>
    <w:rsid w:val="00A80181"/>
    <w:rsid w:val="00A90C9D"/>
    <w:rsid w:val="00A921BD"/>
    <w:rsid w:val="00A95A88"/>
    <w:rsid w:val="00A97B4D"/>
    <w:rsid w:val="00AA1B63"/>
    <w:rsid w:val="00AA1E5D"/>
    <w:rsid w:val="00AA3188"/>
    <w:rsid w:val="00AA420D"/>
    <w:rsid w:val="00AB227A"/>
    <w:rsid w:val="00AB2C8C"/>
    <w:rsid w:val="00AB444A"/>
    <w:rsid w:val="00AB79D3"/>
    <w:rsid w:val="00AC178E"/>
    <w:rsid w:val="00AC405E"/>
    <w:rsid w:val="00AC5D77"/>
    <w:rsid w:val="00AD2194"/>
    <w:rsid w:val="00AD26F5"/>
    <w:rsid w:val="00AD3A30"/>
    <w:rsid w:val="00AE3B0E"/>
    <w:rsid w:val="00AE693F"/>
    <w:rsid w:val="00AE732F"/>
    <w:rsid w:val="00AF074C"/>
    <w:rsid w:val="00AF716F"/>
    <w:rsid w:val="00B03AF0"/>
    <w:rsid w:val="00B05373"/>
    <w:rsid w:val="00B056A9"/>
    <w:rsid w:val="00B067E6"/>
    <w:rsid w:val="00B11A88"/>
    <w:rsid w:val="00B12260"/>
    <w:rsid w:val="00B13F00"/>
    <w:rsid w:val="00B156E1"/>
    <w:rsid w:val="00B15AC1"/>
    <w:rsid w:val="00B20CD2"/>
    <w:rsid w:val="00B25433"/>
    <w:rsid w:val="00B2626C"/>
    <w:rsid w:val="00B27A6C"/>
    <w:rsid w:val="00B30D2C"/>
    <w:rsid w:val="00B3728B"/>
    <w:rsid w:val="00B408B6"/>
    <w:rsid w:val="00B426E3"/>
    <w:rsid w:val="00B50E29"/>
    <w:rsid w:val="00B531ED"/>
    <w:rsid w:val="00B53574"/>
    <w:rsid w:val="00B60027"/>
    <w:rsid w:val="00B61908"/>
    <w:rsid w:val="00B63AE9"/>
    <w:rsid w:val="00B644A2"/>
    <w:rsid w:val="00B662B0"/>
    <w:rsid w:val="00B670FF"/>
    <w:rsid w:val="00B70B80"/>
    <w:rsid w:val="00B71E2E"/>
    <w:rsid w:val="00B72C8D"/>
    <w:rsid w:val="00B76BE0"/>
    <w:rsid w:val="00B80913"/>
    <w:rsid w:val="00B8139C"/>
    <w:rsid w:val="00B8503F"/>
    <w:rsid w:val="00B91A8D"/>
    <w:rsid w:val="00B94ED9"/>
    <w:rsid w:val="00B97959"/>
    <w:rsid w:val="00BA1E7B"/>
    <w:rsid w:val="00BA34AD"/>
    <w:rsid w:val="00BA4B2A"/>
    <w:rsid w:val="00BB357F"/>
    <w:rsid w:val="00BB69FF"/>
    <w:rsid w:val="00BC02E3"/>
    <w:rsid w:val="00BC5D89"/>
    <w:rsid w:val="00BC6EEC"/>
    <w:rsid w:val="00BD1B1F"/>
    <w:rsid w:val="00BD545A"/>
    <w:rsid w:val="00BF1C2D"/>
    <w:rsid w:val="00BF2735"/>
    <w:rsid w:val="00BF4930"/>
    <w:rsid w:val="00BF738E"/>
    <w:rsid w:val="00C00E92"/>
    <w:rsid w:val="00C0402F"/>
    <w:rsid w:val="00C106C0"/>
    <w:rsid w:val="00C14CE5"/>
    <w:rsid w:val="00C22BBF"/>
    <w:rsid w:val="00C24D41"/>
    <w:rsid w:val="00C30025"/>
    <w:rsid w:val="00C3254A"/>
    <w:rsid w:val="00C329A2"/>
    <w:rsid w:val="00C32BB5"/>
    <w:rsid w:val="00C35EC8"/>
    <w:rsid w:val="00C36AB2"/>
    <w:rsid w:val="00C37937"/>
    <w:rsid w:val="00C4065A"/>
    <w:rsid w:val="00C40F6E"/>
    <w:rsid w:val="00C412B4"/>
    <w:rsid w:val="00C42FF3"/>
    <w:rsid w:val="00C447FD"/>
    <w:rsid w:val="00C44BA2"/>
    <w:rsid w:val="00C464FB"/>
    <w:rsid w:val="00C479EC"/>
    <w:rsid w:val="00C5024F"/>
    <w:rsid w:val="00C51630"/>
    <w:rsid w:val="00C52F4B"/>
    <w:rsid w:val="00C53754"/>
    <w:rsid w:val="00C6035E"/>
    <w:rsid w:val="00C639B5"/>
    <w:rsid w:val="00C651A6"/>
    <w:rsid w:val="00C65C1F"/>
    <w:rsid w:val="00C725F3"/>
    <w:rsid w:val="00C72C17"/>
    <w:rsid w:val="00C72C99"/>
    <w:rsid w:val="00C74A87"/>
    <w:rsid w:val="00C822F8"/>
    <w:rsid w:val="00C8251B"/>
    <w:rsid w:val="00C83482"/>
    <w:rsid w:val="00C83A6F"/>
    <w:rsid w:val="00C92D6F"/>
    <w:rsid w:val="00C93DEA"/>
    <w:rsid w:val="00C95F01"/>
    <w:rsid w:val="00C97351"/>
    <w:rsid w:val="00C97D8E"/>
    <w:rsid w:val="00CA2A23"/>
    <w:rsid w:val="00CA4041"/>
    <w:rsid w:val="00CA752C"/>
    <w:rsid w:val="00CB009F"/>
    <w:rsid w:val="00CB1827"/>
    <w:rsid w:val="00CB221F"/>
    <w:rsid w:val="00CB49C5"/>
    <w:rsid w:val="00CB52BA"/>
    <w:rsid w:val="00CC3524"/>
    <w:rsid w:val="00CC7E0A"/>
    <w:rsid w:val="00CD2785"/>
    <w:rsid w:val="00CD3C04"/>
    <w:rsid w:val="00CD3C3C"/>
    <w:rsid w:val="00CE62D0"/>
    <w:rsid w:val="00CE662A"/>
    <w:rsid w:val="00CF3E05"/>
    <w:rsid w:val="00CF6FA1"/>
    <w:rsid w:val="00CF73A6"/>
    <w:rsid w:val="00D03BC6"/>
    <w:rsid w:val="00D05575"/>
    <w:rsid w:val="00D0766D"/>
    <w:rsid w:val="00D118BD"/>
    <w:rsid w:val="00D12698"/>
    <w:rsid w:val="00D13C76"/>
    <w:rsid w:val="00D15738"/>
    <w:rsid w:val="00D21130"/>
    <w:rsid w:val="00D2157E"/>
    <w:rsid w:val="00D22AE7"/>
    <w:rsid w:val="00D24F42"/>
    <w:rsid w:val="00D2550B"/>
    <w:rsid w:val="00D271FF"/>
    <w:rsid w:val="00D32D4D"/>
    <w:rsid w:val="00D3367E"/>
    <w:rsid w:val="00D33956"/>
    <w:rsid w:val="00D34F1B"/>
    <w:rsid w:val="00D37198"/>
    <w:rsid w:val="00D41229"/>
    <w:rsid w:val="00D414F4"/>
    <w:rsid w:val="00D4367A"/>
    <w:rsid w:val="00D43A20"/>
    <w:rsid w:val="00D455A9"/>
    <w:rsid w:val="00D505A0"/>
    <w:rsid w:val="00D56C07"/>
    <w:rsid w:val="00D57D13"/>
    <w:rsid w:val="00D61F0F"/>
    <w:rsid w:val="00D6243F"/>
    <w:rsid w:val="00D6403A"/>
    <w:rsid w:val="00D66B41"/>
    <w:rsid w:val="00D67DC3"/>
    <w:rsid w:val="00D70518"/>
    <w:rsid w:val="00D71DAA"/>
    <w:rsid w:val="00D774C6"/>
    <w:rsid w:val="00D80163"/>
    <w:rsid w:val="00D84CCB"/>
    <w:rsid w:val="00D84E18"/>
    <w:rsid w:val="00D95125"/>
    <w:rsid w:val="00DA18DC"/>
    <w:rsid w:val="00DA4A62"/>
    <w:rsid w:val="00DA60FE"/>
    <w:rsid w:val="00DB1C08"/>
    <w:rsid w:val="00DB2470"/>
    <w:rsid w:val="00DB49F3"/>
    <w:rsid w:val="00DC7FB4"/>
    <w:rsid w:val="00DD1CD1"/>
    <w:rsid w:val="00DE5043"/>
    <w:rsid w:val="00DE65FC"/>
    <w:rsid w:val="00DE7476"/>
    <w:rsid w:val="00DF44BE"/>
    <w:rsid w:val="00DF64FD"/>
    <w:rsid w:val="00E05AF6"/>
    <w:rsid w:val="00E10958"/>
    <w:rsid w:val="00E12261"/>
    <w:rsid w:val="00E127AC"/>
    <w:rsid w:val="00E12F76"/>
    <w:rsid w:val="00E14318"/>
    <w:rsid w:val="00E231C9"/>
    <w:rsid w:val="00E24EF9"/>
    <w:rsid w:val="00E24FB9"/>
    <w:rsid w:val="00E26477"/>
    <w:rsid w:val="00E26CD1"/>
    <w:rsid w:val="00E26F82"/>
    <w:rsid w:val="00E35189"/>
    <w:rsid w:val="00E44149"/>
    <w:rsid w:val="00E44D80"/>
    <w:rsid w:val="00E44ECA"/>
    <w:rsid w:val="00E459C3"/>
    <w:rsid w:val="00E52FF4"/>
    <w:rsid w:val="00E53A61"/>
    <w:rsid w:val="00E57384"/>
    <w:rsid w:val="00E5755C"/>
    <w:rsid w:val="00E57FA3"/>
    <w:rsid w:val="00E6206B"/>
    <w:rsid w:val="00E6578A"/>
    <w:rsid w:val="00E678BB"/>
    <w:rsid w:val="00E679D9"/>
    <w:rsid w:val="00E726B2"/>
    <w:rsid w:val="00E7293B"/>
    <w:rsid w:val="00E74109"/>
    <w:rsid w:val="00E750F1"/>
    <w:rsid w:val="00E814E3"/>
    <w:rsid w:val="00E83542"/>
    <w:rsid w:val="00E86AB0"/>
    <w:rsid w:val="00E9172F"/>
    <w:rsid w:val="00E92923"/>
    <w:rsid w:val="00EA0DE3"/>
    <w:rsid w:val="00EA0E4D"/>
    <w:rsid w:val="00EA59F0"/>
    <w:rsid w:val="00EB1E0E"/>
    <w:rsid w:val="00EB389B"/>
    <w:rsid w:val="00EB6387"/>
    <w:rsid w:val="00EB77D8"/>
    <w:rsid w:val="00EB7CEA"/>
    <w:rsid w:val="00EC100A"/>
    <w:rsid w:val="00ED1544"/>
    <w:rsid w:val="00ED1C66"/>
    <w:rsid w:val="00ED1FB9"/>
    <w:rsid w:val="00EE2F03"/>
    <w:rsid w:val="00EE4BF8"/>
    <w:rsid w:val="00EE6811"/>
    <w:rsid w:val="00EE739D"/>
    <w:rsid w:val="00EF15F7"/>
    <w:rsid w:val="00EF1EE8"/>
    <w:rsid w:val="00EF3BA9"/>
    <w:rsid w:val="00EF60F5"/>
    <w:rsid w:val="00EF63BE"/>
    <w:rsid w:val="00EF69B2"/>
    <w:rsid w:val="00F01B86"/>
    <w:rsid w:val="00F02711"/>
    <w:rsid w:val="00F02993"/>
    <w:rsid w:val="00F10F95"/>
    <w:rsid w:val="00F11A57"/>
    <w:rsid w:val="00F172D2"/>
    <w:rsid w:val="00F17F0E"/>
    <w:rsid w:val="00F23AA0"/>
    <w:rsid w:val="00F242C4"/>
    <w:rsid w:val="00F336D9"/>
    <w:rsid w:val="00F35395"/>
    <w:rsid w:val="00F35653"/>
    <w:rsid w:val="00F37E63"/>
    <w:rsid w:val="00F41F12"/>
    <w:rsid w:val="00F511C0"/>
    <w:rsid w:val="00F52D08"/>
    <w:rsid w:val="00F63F29"/>
    <w:rsid w:val="00F706B0"/>
    <w:rsid w:val="00F7096C"/>
    <w:rsid w:val="00F70D8E"/>
    <w:rsid w:val="00F719EC"/>
    <w:rsid w:val="00F737E3"/>
    <w:rsid w:val="00F7591B"/>
    <w:rsid w:val="00F76ECD"/>
    <w:rsid w:val="00F84598"/>
    <w:rsid w:val="00F86664"/>
    <w:rsid w:val="00F86BD5"/>
    <w:rsid w:val="00F92D2D"/>
    <w:rsid w:val="00F9606B"/>
    <w:rsid w:val="00F96711"/>
    <w:rsid w:val="00F97D20"/>
    <w:rsid w:val="00FA7F1C"/>
    <w:rsid w:val="00FB1906"/>
    <w:rsid w:val="00FD10BD"/>
    <w:rsid w:val="00FD119D"/>
    <w:rsid w:val="00FD6632"/>
    <w:rsid w:val="00FD6882"/>
    <w:rsid w:val="00FE262A"/>
    <w:rsid w:val="00FE36CF"/>
    <w:rsid w:val="00FE3A0D"/>
    <w:rsid w:val="00FE6567"/>
    <w:rsid w:val="00FF190D"/>
    <w:rsid w:val="00FF3AA5"/>
    <w:rsid w:val="00FF4830"/>
    <w:rsid w:val="00FF4B0E"/>
    <w:rsid w:val="00FF6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34E"/>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5734E"/>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basedOn w:val="DefaultParagraphFont"/>
    <w:rsid w:val="00E814E3"/>
    <w:rPr>
      <w:color w:val="auto"/>
      <w:u w:val="single"/>
    </w:rPr>
  </w:style>
  <w:style w:type="paragraph" w:styleId="Header">
    <w:name w:val="header"/>
    <w:basedOn w:val="OPCParaBase"/>
    <w:link w:val="HeaderChar"/>
    <w:unhideWhenUsed/>
    <w:rsid w:val="00A5734E"/>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A5734E"/>
    <w:rPr>
      <w:color w:val="0000FF"/>
      <w:u w:val="single"/>
    </w:rPr>
  </w:style>
  <w:style w:type="character" w:styleId="LineNumber">
    <w:name w:val="line number"/>
    <w:basedOn w:val="OPCCharBase"/>
    <w:uiPriority w:val="99"/>
    <w:unhideWhenUsed/>
    <w:rsid w:val="00A5734E"/>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4743DA"/>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5734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A5734E"/>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qFormat/>
    <w:rsid w:val="00A5734E"/>
  </w:style>
  <w:style w:type="character" w:customStyle="1" w:styleId="CharAmSchText">
    <w:name w:val="CharAmSchText"/>
    <w:basedOn w:val="OPCCharBase"/>
    <w:qFormat/>
    <w:rsid w:val="00A5734E"/>
  </w:style>
  <w:style w:type="character" w:customStyle="1" w:styleId="CharChapNo">
    <w:name w:val="CharChapNo"/>
    <w:basedOn w:val="OPCCharBase"/>
    <w:uiPriority w:val="1"/>
    <w:qFormat/>
    <w:rsid w:val="00A5734E"/>
  </w:style>
  <w:style w:type="character" w:customStyle="1" w:styleId="CharChapText">
    <w:name w:val="CharChapText"/>
    <w:basedOn w:val="OPCCharBase"/>
    <w:uiPriority w:val="1"/>
    <w:qFormat/>
    <w:rsid w:val="00A5734E"/>
  </w:style>
  <w:style w:type="character" w:customStyle="1" w:styleId="CharDivNo">
    <w:name w:val="CharDivNo"/>
    <w:basedOn w:val="OPCCharBase"/>
    <w:uiPriority w:val="1"/>
    <w:qFormat/>
    <w:rsid w:val="00A5734E"/>
  </w:style>
  <w:style w:type="character" w:customStyle="1" w:styleId="CharDivText">
    <w:name w:val="CharDivText"/>
    <w:basedOn w:val="OPCCharBase"/>
    <w:uiPriority w:val="1"/>
    <w:qFormat/>
    <w:rsid w:val="00A5734E"/>
  </w:style>
  <w:style w:type="character" w:customStyle="1" w:styleId="CharPartNo">
    <w:name w:val="CharPartNo"/>
    <w:basedOn w:val="OPCCharBase"/>
    <w:uiPriority w:val="1"/>
    <w:qFormat/>
    <w:rsid w:val="00A5734E"/>
  </w:style>
  <w:style w:type="character" w:customStyle="1" w:styleId="CharPartText">
    <w:name w:val="CharPartText"/>
    <w:basedOn w:val="OPCCharBase"/>
    <w:uiPriority w:val="1"/>
    <w:qFormat/>
    <w:rsid w:val="00A5734E"/>
  </w:style>
  <w:style w:type="character" w:customStyle="1" w:styleId="OPCCharBase">
    <w:name w:val="OPCCharBase"/>
    <w:uiPriority w:val="1"/>
    <w:qFormat/>
    <w:rsid w:val="00A5734E"/>
  </w:style>
  <w:style w:type="paragraph" w:customStyle="1" w:styleId="OPCParaBase">
    <w:name w:val="OPCParaBase"/>
    <w:qFormat/>
    <w:rsid w:val="00A5734E"/>
    <w:pPr>
      <w:spacing w:line="260" w:lineRule="atLeast"/>
    </w:pPr>
    <w:rPr>
      <w:sz w:val="22"/>
    </w:rPr>
  </w:style>
  <w:style w:type="character" w:customStyle="1" w:styleId="CharSectno">
    <w:name w:val="CharSectno"/>
    <w:basedOn w:val="OPCCharBase"/>
    <w:qFormat/>
    <w:rsid w:val="00A5734E"/>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A5734E"/>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A5734E"/>
    <w:pPr>
      <w:spacing w:line="240" w:lineRule="auto"/>
    </w:pPr>
    <w:rPr>
      <w:sz w:val="20"/>
    </w:rPr>
  </w:style>
  <w:style w:type="paragraph" w:customStyle="1" w:styleId="Penalty">
    <w:name w:val="Penalty"/>
    <w:basedOn w:val="OPCParaBase"/>
    <w:rsid w:val="00A5734E"/>
    <w:pPr>
      <w:tabs>
        <w:tab w:val="left" w:pos="2977"/>
      </w:tabs>
      <w:spacing w:before="180" w:line="240" w:lineRule="auto"/>
      <w:ind w:left="1985" w:hanging="851"/>
    </w:pPr>
  </w:style>
  <w:style w:type="paragraph" w:customStyle="1" w:styleId="ShortT">
    <w:name w:val="ShortT"/>
    <w:basedOn w:val="OPCParaBase"/>
    <w:next w:val="Normal"/>
    <w:qFormat/>
    <w:rsid w:val="00A5734E"/>
    <w:pPr>
      <w:spacing w:line="240" w:lineRule="auto"/>
    </w:pPr>
    <w:rPr>
      <w:b/>
      <w:sz w:val="40"/>
    </w:rPr>
  </w:style>
  <w:style w:type="paragraph" w:customStyle="1" w:styleId="ActHead1">
    <w:name w:val="ActHead 1"/>
    <w:aliases w:val="c"/>
    <w:basedOn w:val="OPCParaBase"/>
    <w:next w:val="Normal"/>
    <w:qFormat/>
    <w:rsid w:val="00A5734E"/>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A5734E"/>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A573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73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73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573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73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734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73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73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734E"/>
    <w:pPr>
      <w:keepLines/>
      <w:tabs>
        <w:tab w:val="right" w:pos="7088"/>
      </w:tabs>
      <w:spacing w:before="80" w:line="240" w:lineRule="auto"/>
      <w:ind w:left="851" w:right="567"/>
    </w:pPr>
    <w:rPr>
      <w:i/>
      <w:kern w:val="28"/>
      <w:sz w:val="20"/>
    </w:rPr>
  </w:style>
  <w:style w:type="character" w:customStyle="1" w:styleId="FooterChar">
    <w:name w:val="Footer Char"/>
    <w:basedOn w:val="DefaultParagraphFont"/>
    <w:link w:val="Footer"/>
    <w:rsid w:val="00A5734E"/>
    <w:rPr>
      <w:sz w:val="22"/>
      <w:szCs w:val="24"/>
    </w:rPr>
  </w:style>
  <w:style w:type="character" w:customStyle="1" w:styleId="HeaderChar">
    <w:name w:val="Header Char"/>
    <w:basedOn w:val="DefaultParagraphFont"/>
    <w:link w:val="Header"/>
    <w:rsid w:val="00A5734E"/>
    <w:rPr>
      <w:sz w:val="16"/>
    </w:rPr>
  </w:style>
  <w:style w:type="paragraph" w:customStyle="1" w:styleId="ActHead3">
    <w:name w:val="ActHead 3"/>
    <w:aliases w:val="d"/>
    <w:basedOn w:val="OPCParaBase"/>
    <w:next w:val="ActHead4"/>
    <w:qFormat/>
    <w:rsid w:val="00A573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73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73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73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73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73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73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5734E"/>
  </w:style>
  <w:style w:type="paragraph" w:customStyle="1" w:styleId="Blocks">
    <w:name w:val="Blocks"/>
    <w:aliases w:val="bb"/>
    <w:basedOn w:val="OPCParaBase"/>
    <w:qFormat/>
    <w:rsid w:val="00A5734E"/>
    <w:pPr>
      <w:spacing w:line="240" w:lineRule="auto"/>
    </w:pPr>
    <w:rPr>
      <w:sz w:val="24"/>
    </w:rPr>
  </w:style>
  <w:style w:type="paragraph" w:customStyle="1" w:styleId="BoxText">
    <w:name w:val="BoxText"/>
    <w:aliases w:val="bt"/>
    <w:basedOn w:val="OPCParaBase"/>
    <w:qFormat/>
    <w:rsid w:val="00A573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734E"/>
    <w:rPr>
      <w:b/>
    </w:rPr>
  </w:style>
  <w:style w:type="paragraph" w:customStyle="1" w:styleId="BoxHeadItalic">
    <w:name w:val="BoxHeadItalic"/>
    <w:aliases w:val="bhi"/>
    <w:basedOn w:val="BoxText"/>
    <w:next w:val="BoxStep"/>
    <w:qFormat/>
    <w:rsid w:val="00A5734E"/>
    <w:rPr>
      <w:i/>
    </w:rPr>
  </w:style>
  <w:style w:type="paragraph" w:customStyle="1" w:styleId="BoxList">
    <w:name w:val="BoxList"/>
    <w:aliases w:val="bl"/>
    <w:basedOn w:val="BoxText"/>
    <w:qFormat/>
    <w:rsid w:val="00A5734E"/>
    <w:pPr>
      <w:ind w:left="1559" w:hanging="425"/>
    </w:pPr>
  </w:style>
  <w:style w:type="paragraph" w:customStyle="1" w:styleId="BoxNote">
    <w:name w:val="BoxNote"/>
    <w:aliases w:val="bn"/>
    <w:basedOn w:val="BoxText"/>
    <w:qFormat/>
    <w:rsid w:val="00A5734E"/>
    <w:pPr>
      <w:tabs>
        <w:tab w:val="left" w:pos="1985"/>
      </w:tabs>
      <w:spacing w:before="122" w:line="198" w:lineRule="exact"/>
      <w:ind w:left="2948" w:hanging="1814"/>
    </w:pPr>
    <w:rPr>
      <w:sz w:val="18"/>
    </w:rPr>
  </w:style>
  <w:style w:type="paragraph" w:customStyle="1" w:styleId="BoxPara">
    <w:name w:val="BoxPara"/>
    <w:aliases w:val="bp"/>
    <w:basedOn w:val="BoxText"/>
    <w:qFormat/>
    <w:rsid w:val="00A5734E"/>
    <w:pPr>
      <w:tabs>
        <w:tab w:val="right" w:pos="2268"/>
      </w:tabs>
      <w:ind w:left="2552" w:hanging="1418"/>
    </w:pPr>
  </w:style>
  <w:style w:type="paragraph" w:customStyle="1" w:styleId="BoxStep">
    <w:name w:val="BoxStep"/>
    <w:aliases w:val="bs"/>
    <w:basedOn w:val="BoxText"/>
    <w:qFormat/>
    <w:rsid w:val="00A5734E"/>
    <w:pPr>
      <w:ind w:left="1985" w:hanging="851"/>
    </w:pPr>
  </w:style>
  <w:style w:type="character" w:customStyle="1" w:styleId="CharAmPartNo">
    <w:name w:val="CharAmPartNo"/>
    <w:basedOn w:val="OPCCharBase"/>
    <w:qFormat/>
    <w:rsid w:val="00A5734E"/>
  </w:style>
  <w:style w:type="character" w:customStyle="1" w:styleId="CharAmPartText">
    <w:name w:val="CharAmPartText"/>
    <w:basedOn w:val="OPCCharBase"/>
    <w:qFormat/>
    <w:rsid w:val="00A5734E"/>
  </w:style>
  <w:style w:type="character" w:customStyle="1" w:styleId="CharBoldItalic">
    <w:name w:val="CharBoldItalic"/>
    <w:basedOn w:val="OPCCharBase"/>
    <w:uiPriority w:val="1"/>
    <w:qFormat/>
    <w:rsid w:val="00A5734E"/>
    <w:rPr>
      <w:b/>
      <w:i/>
    </w:rPr>
  </w:style>
  <w:style w:type="character" w:customStyle="1" w:styleId="CharItalic">
    <w:name w:val="CharItalic"/>
    <w:basedOn w:val="OPCCharBase"/>
    <w:uiPriority w:val="1"/>
    <w:qFormat/>
    <w:rsid w:val="00A5734E"/>
    <w:rPr>
      <w:i/>
    </w:rPr>
  </w:style>
  <w:style w:type="character" w:customStyle="1" w:styleId="CharSubdNo">
    <w:name w:val="CharSubdNo"/>
    <w:basedOn w:val="OPCCharBase"/>
    <w:uiPriority w:val="1"/>
    <w:qFormat/>
    <w:rsid w:val="00A5734E"/>
  </w:style>
  <w:style w:type="character" w:customStyle="1" w:styleId="CharSubdText">
    <w:name w:val="CharSubdText"/>
    <w:basedOn w:val="OPCCharBase"/>
    <w:uiPriority w:val="1"/>
    <w:qFormat/>
    <w:rsid w:val="00A5734E"/>
  </w:style>
  <w:style w:type="paragraph" w:customStyle="1" w:styleId="CTA--">
    <w:name w:val="CTA --"/>
    <w:basedOn w:val="OPCParaBase"/>
    <w:next w:val="Normal"/>
    <w:rsid w:val="00A5734E"/>
    <w:pPr>
      <w:spacing w:before="60" w:line="240" w:lineRule="atLeast"/>
      <w:ind w:left="142" w:hanging="142"/>
    </w:pPr>
    <w:rPr>
      <w:sz w:val="20"/>
    </w:rPr>
  </w:style>
  <w:style w:type="paragraph" w:customStyle="1" w:styleId="CTA-">
    <w:name w:val="CTA -"/>
    <w:basedOn w:val="OPCParaBase"/>
    <w:rsid w:val="00A5734E"/>
    <w:pPr>
      <w:spacing w:before="60" w:line="240" w:lineRule="atLeast"/>
      <w:ind w:left="85" w:hanging="85"/>
    </w:pPr>
    <w:rPr>
      <w:sz w:val="20"/>
    </w:rPr>
  </w:style>
  <w:style w:type="paragraph" w:customStyle="1" w:styleId="CTA---">
    <w:name w:val="CTA ---"/>
    <w:basedOn w:val="OPCParaBase"/>
    <w:next w:val="Normal"/>
    <w:rsid w:val="00A5734E"/>
    <w:pPr>
      <w:spacing w:before="60" w:line="240" w:lineRule="atLeast"/>
      <w:ind w:left="198" w:hanging="198"/>
    </w:pPr>
    <w:rPr>
      <w:sz w:val="20"/>
    </w:rPr>
  </w:style>
  <w:style w:type="paragraph" w:customStyle="1" w:styleId="CTA----">
    <w:name w:val="CTA ----"/>
    <w:basedOn w:val="OPCParaBase"/>
    <w:next w:val="Normal"/>
    <w:rsid w:val="00A5734E"/>
    <w:pPr>
      <w:spacing w:before="60" w:line="240" w:lineRule="atLeast"/>
      <w:ind w:left="255" w:hanging="255"/>
    </w:pPr>
    <w:rPr>
      <w:sz w:val="20"/>
    </w:rPr>
  </w:style>
  <w:style w:type="paragraph" w:customStyle="1" w:styleId="CTA1a">
    <w:name w:val="CTA 1(a)"/>
    <w:basedOn w:val="OPCParaBase"/>
    <w:rsid w:val="00A5734E"/>
    <w:pPr>
      <w:tabs>
        <w:tab w:val="right" w:pos="414"/>
      </w:tabs>
      <w:spacing w:before="40" w:line="240" w:lineRule="atLeast"/>
      <w:ind w:left="675" w:hanging="675"/>
    </w:pPr>
    <w:rPr>
      <w:sz w:val="20"/>
    </w:rPr>
  </w:style>
  <w:style w:type="paragraph" w:customStyle="1" w:styleId="CTA1ai">
    <w:name w:val="CTA 1(a)(i)"/>
    <w:basedOn w:val="OPCParaBase"/>
    <w:rsid w:val="00A5734E"/>
    <w:pPr>
      <w:tabs>
        <w:tab w:val="right" w:pos="1004"/>
      </w:tabs>
      <w:spacing w:before="40" w:line="240" w:lineRule="atLeast"/>
      <w:ind w:left="1253" w:hanging="1253"/>
    </w:pPr>
    <w:rPr>
      <w:sz w:val="20"/>
    </w:rPr>
  </w:style>
  <w:style w:type="paragraph" w:customStyle="1" w:styleId="CTA2a">
    <w:name w:val="CTA 2(a)"/>
    <w:basedOn w:val="OPCParaBase"/>
    <w:rsid w:val="00A5734E"/>
    <w:pPr>
      <w:tabs>
        <w:tab w:val="right" w:pos="482"/>
      </w:tabs>
      <w:spacing w:before="40" w:line="240" w:lineRule="atLeast"/>
      <w:ind w:left="748" w:hanging="748"/>
    </w:pPr>
    <w:rPr>
      <w:sz w:val="20"/>
    </w:rPr>
  </w:style>
  <w:style w:type="paragraph" w:customStyle="1" w:styleId="CTA2ai">
    <w:name w:val="CTA 2(a)(i)"/>
    <w:basedOn w:val="OPCParaBase"/>
    <w:rsid w:val="00A5734E"/>
    <w:pPr>
      <w:tabs>
        <w:tab w:val="right" w:pos="1089"/>
      </w:tabs>
      <w:spacing w:before="40" w:line="240" w:lineRule="atLeast"/>
      <w:ind w:left="1327" w:hanging="1327"/>
    </w:pPr>
    <w:rPr>
      <w:sz w:val="20"/>
    </w:rPr>
  </w:style>
  <w:style w:type="paragraph" w:customStyle="1" w:styleId="CTA3a">
    <w:name w:val="CTA 3(a)"/>
    <w:basedOn w:val="OPCParaBase"/>
    <w:rsid w:val="00A5734E"/>
    <w:pPr>
      <w:tabs>
        <w:tab w:val="right" w:pos="556"/>
      </w:tabs>
      <w:spacing w:before="40" w:line="240" w:lineRule="atLeast"/>
      <w:ind w:left="805" w:hanging="805"/>
    </w:pPr>
    <w:rPr>
      <w:sz w:val="20"/>
    </w:rPr>
  </w:style>
  <w:style w:type="paragraph" w:customStyle="1" w:styleId="CTA3ai">
    <w:name w:val="CTA 3(a)(i)"/>
    <w:basedOn w:val="OPCParaBase"/>
    <w:rsid w:val="00A5734E"/>
    <w:pPr>
      <w:tabs>
        <w:tab w:val="right" w:pos="1140"/>
      </w:tabs>
      <w:spacing w:before="40" w:line="240" w:lineRule="atLeast"/>
      <w:ind w:left="1361" w:hanging="1361"/>
    </w:pPr>
    <w:rPr>
      <w:sz w:val="20"/>
    </w:rPr>
  </w:style>
  <w:style w:type="paragraph" w:customStyle="1" w:styleId="CTA4a">
    <w:name w:val="CTA 4(a)"/>
    <w:basedOn w:val="OPCParaBase"/>
    <w:rsid w:val="00A5734E"/>
    <w:pPr>
      <w:tabs>
        <w:tab w:val="right" w:pos="624"/>
      </w:tabs>
      <w:spacing w:before="40" w:line="240" w:lineRule="atLeast"/>
      <w:ind w:left="873" w:hanging="873"/>
    </w:pPr>
    <w:rPr>
      <w:sz w:val="20"/>
    </w:rPr>
  </w:style>
  <w:style w:type="paragraph" w:customStyle="1" w:styleId="CTA4ai">
    <w:name w:val="CTA 4(a)(i)"/>
    <w:basedOn w:val="OPCParaBase"/>
    <w:rsid w:val="00A5734E"/>
    <w:pPr>
      <w:tabs>
        <w:tab w:val="right" w:pos="1213"/>
      </w:tabs>
      <w:spacing w:before="40" w:line="240" w:lineRule="atLeast"/>
      <w:ind w:left="1452" w:hanging="1452"/>
    </w:pPr>
    <w:rPr>
      <w:sz w:val="20"/>
    </w:rPr>
  </w:style>
  <w:style w:type="paragraph" w:customStyle="1" w:styleId="CTACAPS">
    <w:name w:val="CTA CAPS"/>
    <w:basedOn w:val="OPCParaBase"/>
    <w:rsid w:val="00A5734E"/>
    <w:pPr>
      <w:spacing w:before="60" w:line="240" w:lineRule="atLeast"/>
    </w:pPr>
    <w:rPr>
      <w:sz w:val="20"/>
    </w:rPr>
  </w:style>
  <w:style w:type="paragraph" w:customStyle="1" w:styleId="CTAright">
    <w:name w:val="CTA right"/>
    <w:basedOn w:val="OPCParaBase"/>
    <w:rsid w:val="00A5734E"/>
    <w:pPr>
      <w:spacing w:before="60" w:line="240" w:lineRule="auto"/>
      <w:jc w:val="right"/>
    </w:pPr>
    <w:rPr>
      <w:sz w:val="20"/>
    </w:rPr>
  </w:style>
  <w:style w:type="paragraph" w:customStyle="1" w:styleId="subsection">
    <w:name w:val="subsection"/>
    <w:aliases w:val="ss"/>
    <w:basedOn w:val="OPCParaBase"/>
    <w:rsid w:val="00A5734E"/>
    <w:pPr>
      <w:tabs>
        <w:tab w:val="right" w:pos="1021"/>
      </w:tabs>
      <w:spacing w:before="180" w:line="240" w:lineRule="auto"/>
      <w:ind w:left="1134" w:hanging="1134"/>
    </w:pPr>
  </w:style>
  <w:style w:type="paragraph" w:customStyle="1" w:styleId="Definition">
    <w:name w:val="Definition"/>
    <w:aliases w:val="dd"/>
    <w:basedOn w:val="OPCParaBase"/>
    <w:rsid w:val="00A5734E"/>
    <w:pPr>
      <w:spacing w:before="180" w:line="240" w:lineRule="auto"/>
      <w:ind w:left="1134"/>
    </w:pPr>
  </w:style>
  <w:style w:type="paragraph" w:customStyle="1" w:styleId="ETAsubitem">
    <w:name w:val="ETA(subitem)"/>
    <w:basedOn w:val="OPCParaBase"/>
    <w:rsid w:val="00A5734E"/>
    <w:pPr>
      <w:tabs>
        <w:tab w:val="right" w:pos="340"/>
      </w:tabs>
      <w:spacing w:before="60" w:line="240" w:lineRule="auto"/>
      <w:ind w:left="454" w:hanging="454"/>
    </w:pPr>
    <w:rPr>
      <w:sz w:val="20"/>
    </w:rPr>
  </w:style>
  <w:style w:type="paragraph" w:customStyle="1" w:styleId="ETApara">
    <w:name w:val="ETA(para)"/>
    <w:basedOn w:val="OPCParaBase"/>
    <w:rsid w:val="00A5734E"/>
    <w:pPr>
      <w:tabs>
        <w:tab w:val="right" w:pos="754"/>
      </w:tabs>
      <w:spacing w:before="60" w:line="240" w:lineRule="auto"/>
      <w:ind w:left="828" w:hanging="828"/>
    </w:pPr>
    <w:rPr>
      <w:sz w:val="20"/>
    </w:rPr>
  </w:style>
  <w:style w:type="paragraph" w:customStyle="1" w:styleId="ETAsubpara">
    <w:name w:val="ETA(subpara)"/>
    <w:basedOn w:val="OPCParaBase"/>
    <w:rsid w:val="00A5734E"/>
    <w:pPr>
      <w:tabs>
        <w:tab w:val="right" w:pos="1083"/>
      </w:tabs>
      <w:spacing w:before="60" w:line="240" w:lineRule="auto"/>
      <w:ind w:left="1191" w:hanging="1191"/>
    </w:pPr>
    <w:rPr>
      <w:sz w:val="20"/>
    </w:rPr>
  </w:style>
  <w:style w:type="paragraph" w:customStyle="1" w:styleId="ETAsub-subpara">
    <w:name w:val="ETA(sub-subpara)"/>
    <w:basedOn w:val="OPCParaBase"/>
    <w:rsid w:val="00A5734E"/>
    <w:pPr>
      <w:tabs>
        <w:tab w:val="right" w:pos="1412"/>
      </w:tabs>
      <w:spacing w:before="60" w:line="240" w:lineRule="auto"/>
      <w:ind w:left="1525" w:hanging="1525"/>
    </w:pPr>
    <w:rPr>
      <w:sz w:val="20"/>
    </w:rPr>
  </w:style>
  <w:style w:type="paragraph" w:customStyle="1" w:styleId="House">
    <w:name w:val="House"/>
    <w:basedOn w:val="OPCParaBase"/>
    <w:rsid w:val="00A5734E"/>
    <w:pPr>
      <w:spacing w:line="240" w:lineRule="auto"/>
    </w:pPr>
    <w:rPr>
      <w:sz w:val="28"/>
    </w:rPr>
  </w:style>
  <w:style w:type="paragraph" w:customStyle="1" w:styleId="Item">
    <w:name w:val="Item"/>
    <w:aliases w:val="i"/>
    <w:basedOn w:val="OPCParaBase"/>
    <w:next w:val="ItemHead"/>
    <w:rsid w:val="00A5734E"/>
    <w:pPr>
      <w:keepLines/>
      <w:spacing w:before="80" w:line="240" w:lineRule="auto"/>
      <w:ind w:left="709"/>
    </w:pPr>
  </w:style>
  <w:style w:type="paragraph" w:customStyle="1" w:styleId="ItemHead">
    <w:name w:val="ItemHead"/>
    <w:aliases w:val="ih"/>
    <w:basedOn w:val="OPCParaBase"/>
    <w:next w:val="Item"/>
    <w:rsid w:val="00A573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5734E"/>
    <w:pPr>
      <w:spacing w:line="240" w:lineRule="auto"/>
    </w:pPr>
    <w:rPr>
      <w:b/>
      <w:sz w:val="32"/>
    </w:rPr>
  </w:style>
  <w:style w:type="paragraph" w:customStyle="1" w:styleId="notedraft">
    <w:name w:val="note(draft)"/>
    <w:aliases w:val="nd"/>
    <w:basedOn w:val="OPCParaBase"/>
    <w:rsid w:val="00A5734E"/>
    <w:pPr>
      <w:spacing w:before="240" w:line="240" w:lineRule="auto"/>
      <w:ind w:left="284" w:hanging="284"/>
    </w:pPr>
    <w:rPr>
      <w:i/>
      <w:sz w:val="24"/>
    </w:rPr>
  </w:style>
  <w:style w:type="paragraph" w:customStyle="1" w:styleId="notemargin">
    <w:name w:val="note(margin)"/>
    <w:aliases w:val="nm"/>
    <w:basedOn w:val="OPCParaBase"/>
    <w:rsid w:val="00A5734E"/>
    <w:pPr>
      <w:tabs>
        <w:tab w:val="left" w:pos="709"/>
      </w:tabs>
      <w:spacing w:before="122" w:line="198" w:lineRule="exact"/>
      <w:ind w:left="709" w:hanging="709"/>
    </w:pPr>
    <w:rPr>
      <w:sz w:val="18"/>
    </w:rPr>
  </w:style>
  <w:style w:type="paragraph" w:customStyle="1" w:styleId="notepara">
    <w:name w:val="note(para)"/>
    <w:aliases w:val="na"/>
    <w:basedOn w:val="OPCParaBase"/>
    <w:rsid w:val="00A5734E"/>
    <w:pPr>
      <w:spacing w:before="40" w:line="198" w:lineRule="exact"/>
      <w:ind w:left="2354" w:hanging="369"/>
    </w:pPr>
    <w:rPr>
      <w:sz w:val="18"/>
    </w:rPr>
  </w:style>
  <w:style w:type="paragraph" w:customStyle="1" w:styleId="noteParlAmend">
    <w:name w:val="note(ParlAmend)"/>
    <w:aliases w:val="npp"/>
    <w:basedOn w:val="OPCParaBase"/>
    <w:next w:val="ParlAmend"/>
    <w:rsid w:val="00A5734E"/>
    <w:pPr>
      <w:spacing w:line="240" w:lineRule="auto"/>
      <w:jc w:val="right"/>
    </w:pPr>
    <w:rPr>
      <w:rFonts w:ascii="Arial" w:hAnsi="Arial"/>
      <w:b/>
      <w:i/>
    </w:rPr>
  </w:style>
  <w:style w:type="paragraph" w:customStyle="1" w:styleId="notetext">
    <w:name w:val="note(text)"/>
    <w:aliases w:val="n"/>
    <w:basedOn w:val="OPCParaBase"/>
    <w:rsid w:val="00A5734E"/>
    <w:pPr>
      <w:spacing w:before="122" w:line="198" w:lineRule="exact"/>
      <w:ind w:left="1985" w:hanging="851"/>
    </w:pPr>
    <w:rPr>
      <w:sz w:val="18"/>
    </w:rPr>
  </w:style>
  <w:style w:type="paragraph" w:customStyle="1" w:styleId="Page1">
    <w:name w:val="Page1"/>
    <w:basedOn w:val="OPCParaBase"/>
    <w:rsid w:val="00A5734E"/>
    <w:pPr>
      <w:spacing w:before="5600" w:line="240" w:lineRule="auto"/>
    </w:pPr>
    <w:rPr>
      <w:b/>
      <w:sz w:val="32"/>
    </w:rPr>
  </w:style>
  <w:style w:type="paragraph" w:customStyle="1" w:styleId="paragraphsub">
    <w:name w:val="paragraph(sub)"/>
    <w:aliases w:val="aa"/>
    <w:basedOn w:val="OPCParaBase"/>
    <w:rsid w:val="00A5734E"/>
    <w:pPr>
      <w:tabs>
        <w:tab w:val="right" w:pos="1985"/>
      </w:tabs>
      <w:spacing w:before="40" w:line="240" w:lineRule="auto"/>
      <w:ind w:left="2098" w:hanging="2098"/>
    </w:pPr>
  </w:style>
  <w:style w:type="paragraph" w:customStyle="1" w:styleId="paragraphsub-sub">
    <w:name w:val="paragraph(sub-sub)"/>
    <w:aliases w:val="aaa"/>
    <w:basedOn w:val="OPCParaBase"/>
    <w:rsid w:val="00A5734E"/>
    <w:pPr>
      <w:tabs>
        <w:tab w:val="right" w:pos="2722"/>
      </w:tabs>
      <w:spacing w:before="40" w:line="240" w:lineRule="auto"/>
      <w:ind w:left="2835" w:hanging="2835"/>
    </w:pPr>
  </w:style>
  <w:style w:type="paragraph" w:customStyle="1" w:styleId="paragraph">
    <w:name w:val="paragraph"/>
    <w:aliases w:val="a"/>
    <w:basedOn w:val="OPCParaBase"/>
    <w:rsid w:val="00A5734E"/>
    <w:pPr>
      <w:tabs>
        <w:tab w:val="right" w:pos="1531"/>
      </w:tabs>
      <w:spacing w:before="40" w:line="240" w:lineRule="auto"/>
      <w:ind w:left="1644" w:hanging="1644"/>
    </w:pPr>
  </w:style>
  <w:style w:type="paragraph" w:customStyle="1" w:styleId="ParlAmend">
    <w:name w:val="ParlAmend"/>
    <w:aliases w:val="pp"/>
    <w:basedOn w:val="OPCParaBase"/>
    <w:rsid w:val="00A5734E"/>
    <w:pPr>
      <w:spacing w:before="240" w:line="240" w:lineRule="atLeast"/>
      <w:ind w:hanging="567"/>
    </w:pPr>
    <w:rPr>
      <w:sz w:val="24"/>
    </w:rPr>
  </w:style>
  <w:style w:type="paragraph" w:customStyle="1" w:styleId="Portfolio">
    <w:name w:val="Portfolio"/>
    <w:basedOn w:val="OPCParaBase"/>
    <w:rsid w:val="00A5734E"/>
    <w:pPr>
      <w:spacing w:line="240" w:lineRule="auto"/>
    </w:pPr>
    <w:rPr>
      <w:i/>
      <w:sz w:val="20"/>
    </w:rPr>
  </w:style>
  <w:style w:type="paragraph" w:customStyle="1" w:styleId="Preamble">
    <w:name w:val="Preamble"/>
    <w:basedOn w:val="OPCParaBase"/>
    <w:next w:val="Normal"/>
    <w:rsid w:val="00A573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734E"/>
    <w:pPr>
      <w:spacing w:line="240" w:lineRule="auto"/>
    </w:pPr>
    <w:rPr>
      <w:i/>
      <w:sz w:val="20"/>
    </w:rPr>
  </w:style>
  <w:style w:type="paragraph" w:customStyle="1" w:styleId="Session">
    <w:name w:val="Session"/>
    <w:basedOn w:val="OPCParaBase"/>
    <w:rsid w:val="00A5734E"/>
    <w:pPr>
      <w:spacing w:line="240" w:lineRule="auto"/>
    </w:pPr>
    <w:rPr>
      <w:sz w:val="28"/>
    </w:rPr>
  </w:style>
  <w:style w:type="paragraph" w:customStyle="1" w:styleId="Sponsor">
    <w:name w:val="Sponsor"/>
    <w:basedOn w:val="OPCParaBase"/>
    <w:rsid w:val="00A5734E"/>
    <w:pPr>
      <w:spacing w:line="240" w:lineRule="auto"/>
    </w:pPr>
    <w:rPr>
      <w:i/>
    </w:rPr>
  </w:style>
  <w:style w:type="paragraph" w:customStyle="1" w:styleId="Subitem">
    <w:name w:val="Subitem"/>
    <w:aliases w:val="iss"/>
    <w:basedOn w:val="OPCParaBase"/>
    <w:rsid w:val="00A5734E"/>
    <w:pPr>
      <w:spacing w:before="180" w:line="240" w:lineRule="auto"/>
      <w:ind w:left="709" w:hanging="709"/>
    </w:pPr>
  </w:style>
  <w:style w:type="paragraph" w:customStyle="1" w:styleId="SubitemHead">
    <w:name w:val="SubitemHead"/>
    <w:aliases w:val="issh"/>
    <w:basedOn w:val="OPCParaBase"/>
    <w:rsid w:val="00A573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734E"/>
    <w:pPr>
      <w:spacing w:before="40" w:line="240" w:lineRule="auto"/>
      <w:ind w:left="1134"/>
    </w:pPr>
  </w:style>
  <w:style w:type="paragraph" w:customStyle="1" w:styleId="SubsectionHead">
    <w:name w:val="SubsectionHead"/>
    <w:aliases w:val="ssh"/>
    <w:basedOn w:val="OPCParaBase"/>
    <w:next w:val="subsection"/>
    <w:rsid w:val="00A5734E"/>
    <w:pPr>
      <w:keepNext/>
      <w:keepLines/>
      <w:spacing w:before="240" w:line="240" w:lineRule="auto"/>
      <w:ind w:left="1134"/>
    </w:pPr>
    <w:rPr>
      <w:i/>
    </w:rPr>
  </w:style>
  <w:style w:type="paragraph" w:customStyle="1" w:styleId="Tablea">
    <w:name w:val="Table(a)"/>
    <w:aliases w:val="ta"/>
    <w:basedOn w:val="OPCParaBase"/>
    <w:rsid w:val="00A5734E"/>
    <w:pPr>
      <w:spacing w:before="60" w:line="240" w:lineRule="auto"/>
      <w:ind w:left="284" w:hanging="284"/>
    </w:pPr>
    <w:rPr>
      <w:sz w:val="20"/>
    </w:rPr>
  </w:style>
  <w:style w:type="paragraph" w:customStyle="1" w:styleId="TableAA">
    <w:name w:val="Table(AA)"/>
    <w:aliases w:val="taaa"/>
    <w:basedOn w:val="OPCParaBase"/>
    <w:rsid w:val="00A573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573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5734E"/>
    <w:pPr>
      <w:spacing w:before="60" w:line="240" w:lineRule="atLeast"/>
    </w:pPr>
    <w:rPr>
      <w:sz w:val="20"/>
    </w:rPr>
  </w:style>
  <w:style w:type="paragraph" w:customStyle="1" w:styleId="TLPBoxTextnote">
    <w:name w:val="TLPBoxText(note"/>
    <w:aliases w:val="right)"/>
    <w:basedOn w:val="OPCParaBase"/>
    <w:rsid w:val="00A573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734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734E"/>
    <w:pPr>
      <w:spacing w:before="122" w:line="198" w:lineRule="exact"/>
      <w:ind w:left="1985" w:hanging="851"/>
      <w:jc w:val="right"/>
    </w:pPr>
    <w:rPr>
      <w:sz w:val="18"/>
    </w:rPr>
  </w:style>
  <w:style w:type="paragraph" w:customStyle="1" w:styleId="TLPTableBullet">
    <w:name w:val="TLPTableBullet"/>
    <w:aliases w:val="ttb"/>
    <w:basedOn w:val="OPCParaBase"/>
    <w:rsid w:val="00A5734E"/>
    <w:pPr>
      <w:spacing w:line="240" w:lineRule="exact"/>
      <w:ind w:left="284" w:hanging="284"/>
    </w:pPr>
    <w:rPr>
      <w:sz w:val="20"/>
    </w:rPr>
  </w:style>
  <w:style w:type="paragraph" w:customStyle="1" w:styleId="TofSectsGroupHeading">
    <w:name w:val="TofSects(GroupHeading)"/>
    <w:basedOn w:val="OPCParaBase"/>
    <w:next w:val="TofSectsSection"/>
    <w:rsid w:val="00A5734E"/>
    <w:pPr>
      <w:keepLines/>
      <w:spacing w:before="240" w:after="120" w:line="240" w:lineRule="auto"/>
      <w:ind w:left="794"/>
    </w:pPr>
    <w:rPr>
      <w:b/>
      <w:kern w:val="28"/>
      <w:sz w:val="20"/>
    </w:rPr>
  </w:style>
  <w:style w:type="paragraph" w:customStyle="1" w:styleId="TofSectsHeading">
    <w:name w:val="TofSects(Heading)"/>
    <w:basedOn w:val="OPCParaBase"/>
    <w:rsid w:val="00A5734E"/>
    <w:pPr>
      <w:spacing w:before="240" w:after="120" w:line="240" w:lineRule="auto"/>
    </w:pPr>
    <w:rPr>
      <w:b/>
      <w:sz w:val="24"/>
    </w:rPr>
  </w:style>
  <w:style w:type="paragraph" w:customStyle="1" w:styleId="TofSectsSection">
    <w:name w:val="TofSects(Section)"/>
    <w:basedOn w:val="OPCParaBase"/>
    <w:rsid w:val="00A5734E"/>
    <w:pPr>
      <w:keepLines/>
      <w:spacing w:before="40" w:line="240" w:lineRule="auto"/>
      <w:ind w:left="1588" w:hanging="794"/>
    </w:pPr>
    <w:rPr>
      <w:kern w:val="28"/>
      <w:sz w:val="18"/>
    </w:rPr>
  </w:style>
  <w:style w:type="paragraph" w:customStyle="1" w:styleId="TofSectsSubdiv">
    <w:name w:val="TofSects(Subdiv)"/>
    <w:basedOn w:val="OPCParaBase"/>
    <w:rsid w:val="00A5734E"/>
    <w:pPr>
      <w:keepLines/>
      <w:spacing w:before="80" w:line="240" w:lineRule="auto"/>
      <w:ind w:left="1588" w:hanging="794"/>
    </w:pPr>
    <w:rPr>
      <w:kern w:val="28"/>
    </w:rPr>
  </w:style>
  <w:style w:type="paragraph" w:customStyle="1" w:styleId="WRStyle">
    <w:name w:val="WR Style"/>
    <w:aliases w:val="WR"/>
    <w:basedOn w:val="OPCParaBase"/>
    <w:rsid w:val="00A5734E"/>
    <w:pPr>
      <w:spacing w:before="240" w:line="240" w:lineRule="auto"/>
      <w:ind w:left="284" w:hanging="284"/>
    </w:pPr>
    <w:rPr>
      <w:b/>
      <w:i/>
      <w:kern w:val="28"/>
      <w:sz w:val="24"/>
    </w:rPr>
  </w:style>
  <w:style w:type="numbering" w:customStyle="1" w:styleId="OPCBodyList">
    <w:name w:val="OPCBodyList"/>
    <w:uiPriority w:val="99"/>
    <w:rsid w:val="004743DA"/>
    <w:pPr>
      <w:numPr>
        <w:numId w:val="16"/>
      </w:numPr>
    </w:pPr>
  </w:style>
  <w:style w:type="paragraph" w:customStyle="1" w:styleId="noteToPara">
    <w:name w:val="noteToPara"/>
    <w:aliases w:val="ntp"/>
    <w:basedOn w:val="OPCParaBase"/>
    <w:rsid w:val="00A5734E"/>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A5734E"/>
    <w:rPr>
      <w:rFonts w:ascii="Tahoma" w:eastAsiaTheme="minorHAnsi" w:hAnsi="Tahoma" w:cs="Tahoma"/>
      <w:sz w:val="16"/>
      <w:szCs w:val="16"/>
      <w:lang w:eastAsia="en-US"/>
    </w:rPr>
  </w:style>
  <w:style w:type="table" w:customStyle="1" w:styleId="CFlag">
    <w:name w:val="CFlag"/>
    <w:basedOn w:val="TableNormal"/>
    <w:uiPriority w:val="99"/>
    <w:rsid w:val="00A5734E"/>
    <w:tblPr>
      <w:tblInd w:w="0" w:type="dxa"/>
      <w:tblCellMar>
        <w:top w:w="0" w:type="dxa"/>
        <w:left w:w="108" w:type="dxa"/>
        <w:bottom w:w="0" w:type="dxa"/>
        <w:right w:w="108" w:type="dxa"/>
      </w:tblCellMar>
    </w:tblPr>
  </w:style>
  <w:style w:type="paragraph" w:customStyle="1" w:styleId="InstNo">
    <w:name w:val="InstNo"/>
    <w:basedOn w:val="OPCParaBase"/>
    <w:next w:val="Normal"/>
    <w:rsid w:val="00A5734E"/>
    <w:rPr>
      <w:b/>
      <w:sz w:val="28"/>
      <w:szCs w:val="32"/>
    </w:rPr>
  </w:style>
  <w:style w:type="paragraph" w:customStyle="1" w:styleId="TerritoryT">
    <w:name w:val="TerritoryT"/>
    <w:basedOn w:val="OPCParaBase"/>
    <w:next w:val="Normal"/>
    <w:rsid w:val="00A5734E"/>
    <w:rPr>
      <w:b/>
      <w:sz w:val="32"/>
    </w:rPr>
  </w:style>
  <w:style w:type="paragraph" w:customStyle="1" w:styleId="LegislationMadeUnder">
    <w:name w:val="LegislationMadeUnder"/>
    <w:basedOn w:val="OPCParaBase"/>
    <w:next w:val="Normal"/>
    <w:rsid w:val="00A5734E"/>
    <w:rPr>
      <w:i/>
      <w:sz w:val="32"/>
      <w:szCs w:val="32"/>
    </w:rPr>
  </w:style>
  <w:style w:type="paragraph" w:customStyle="1" w:styleId="SignCoverPageEnd">
    <w:name w:val="SignCoverPageEnd"/>
    <w:basedOn w:val="OPCParaBase"/>
    <w:next w:val="Normal"/>
    <w:rsid w:val="00A5734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5734E"/>
    <w:pPr>
      <w:pBdr>
        <w:top w:val="single" w:sz="4" w:space="1" w:color="auto"/>
      </w:pBdr>
      <w:spacing w:before="360"/>
      <w:ind w:right="397"/>
      <w:jc w:val="both"/>
    </w:pPr>
  </w:style>
  <w:style w:type="paragraph" w:customStyle="1" w:styleId="NotesHeading1">
    <w:name w:val="NotesHeading 1"/>
    <w:basedOn w:val="OPCParaBase"/>
    <w:next w:val="Normal"/>
    <w:rsid w:val="00A5734E"/>
    <w:rPr>
      <w:b/>
      <w:sz w:val="28"/>
      <w:szCs w:val="28"/>
    </w:rPr>
  </w:style>
  <w:style w:type="paragraph" w:customStyle="1" w:styleId="NotesHeading2">
    <w:name w:val="NotesHeading 2"/>
    <w:basedOn w:val="OPCParaBase"/>
    <w:next w:val="Normal"/>
    <w:rsid w:val="00A5734E"/>
    <w:rPr>
      <w:b/>
      <w:sz w:val="28"/>
      <w:szCs w:val="28"/>
    </w:rPr>
  </w:style>
  <w:style w:type="paragraph" w:customStyle="1" w:styleId="ENotesHeading1">
    <w:name w:val="ENotesHeading 1"/>
    <w:aliases w:val="Enh1"/>
    <w:basedOn w:val="OPCParaBase"/>
    <w:next w:val="Normal"/>
    <w:rsid w:val="00A5734E"/>
    <w:pPr>
      <w:spacing w:before="120"/>
      <w:outlineLvl w:val="1"/>
    </w:pPr>
    <w:rPr>
      <w:b/>
      <w:sz w:val="28"/>
      <w:szCs w:val="28"/>
    </w:rPr>
  </w:style>
  <w:style w:type="paragraph" w:customStyle="1" w:styleId="ENotesHeading2">
    <w:name w:val="ENotesHeading 2"/>
    <w:aliases w:val="Enh2"/>
    <w:basedOn w:val="OPCParaBase"/>
    <w:next w:val="Normal"/>
    <w:rsid w:val="00A5734E"/>
    <w:pPr>
      <w:spacing w:before="120" w:after="120"/>
      <w:outlineLvl w:val="2"/>
    </w:pPr>
    <w:rPr>
      <w:b/>
      <w:sz w:val="24"/>
      <w:szCs w:val="28"/>
    </w:rPr>
  </w:style>
  <w:style w:type="paragraph" w:customStyle="1" w:styleId="ENotesHeading3">
    <w:name w:val="ENotesHeading 3"/>
    <w:aliases w:val="Enh3"/>
    <w:basedOn w:val="OPCParaBase"/>
    <w:next w:val="Normal"/>
    <w:rsid w:val="00A5734E"/>
    <w:pPr>
      <w:spacing w:before="120" w:line="240" w:lineRule="auto"/>
      <w:outlineLvl w:val="4"/>
    </w:pPr>
    <w:rPr>
      <w:b/>
      <w:szCs w:val="24"/>
    </w:rPr>
  </w:style>
  <w:style w:type="paragraph" w:customStyle="1" w:styleId="ENotesText">
    <w:name w:val="ENotesText"/>
    <w:basedOn w:val="OPCParaBase"/>
    <w:next w:val="Normal"/>
    <w:rsid w:val="00A5734E"/>
  </w:style>
  <w:style w:type="paragraph" w:customStyle="1" w:styleId="CompiledActNo">
    <w:name w:val="CompiledActNo"/>
    <w:basedOn w:val="OPCParaBase"/>
    <w:next w:val="Normal"/>
    <w:rsid w:val="00A5734E"/>
    <w:rPr>
      <w:b/>
      <w:sz w:val="24"/>
      <w:szCs w:val="24"/>
    </w:rPr>
  </w:style>
  <w:style w:type="paragraph" w:customStyle="1" w:styleId="CompiledMadeUnder">
    <w:name w:val="CompiledMadeUnder"/>
    <w:basedOn w:val="OPCParaBase"/>
    <w:next w:val="Normal"/>
    <w:rsid w:val="00A5734E"/>
    <w:rPr>
      <w:i/>
      <w:sz w:val="24"/>
      <w:szCs w:val="24"/>
    </w:rPr>
  </w:style>
  <w:style w:type="paragraph" w:customStyle="1" w:styleId="Paragraphsub-sub-sub">
    <w:name w:val="Paragraph(sub-sub-sub)"/>
    <w:aliases w:val="aaaa"/>
    <w:basedOn w:val="OPCParaBase"/>
    <w:rsid w:val="00A5734E"/>
    <w:pPr>
      <w:tabs>
        <w:tab w:val="right" w:pos="3402"/>
      </w:tabs>
      <w:spacing w:before="40" w:line="240" w:lineRule="auto"/>
      <w:ind w:left="3402" w:hanging="3402"/>
    </w:pPr>
  </w:style>
  <w:style w:type="paragraph" w:customStyle="1" w:styleId="SubPartCASA">
    <w:name w:val="SubPart(CASA)"/>
    <w:aliases w:val="csp"/>
    <w:basedOn w:val="OPCParaBase"/>
    <w:next w:val="ActHead3"/>
    <w:rsid w:val="00A5734E"/>
    <w:pPr>
      <w:keepNext/>
      <w:keepLines/>
      <w:spacing w:before="280"/>
      <w:outlineLvl w:val="1"/>
    </w:pPr>
    <w:rPr>
      <w:b/>
      <w:kern w:val="28"/>
      <w:sz w:val="32"/>
    </w:rPr>
  </w:style>
  <w:style w:type="paragraph" w:customStyle="1" w:styleId="TableHeading">
    <w:name w:val="TableHeading"/>
    <w:aliases w:val="th"/>
    <w:basedOn w:val="OPCParaBase"/>
    <w:next w:val="Tabletext"/>
    <w:rsid w:val="00A5734E"/>
    <w:pPr>
      <w:keepNext/>
      <w:spacing w:before="60" w:line="240" w:lineRule="atLeast"/>
    </w:pPr>
    <w:rPr>
      <w:b/>
      <w:sz w:val="20"/>
    </w:rPr>
  </w:style>
  <w:style w:type="paragraph" w:customStyle="1" w:styleId="NoteToSubpara">
    <w:name w:val="NoteToSubpara"/>
    <w:aliases w:val="nts"/>
    <w:basedOn w:val="OPCParaBase"/>
    <w:rsid w:val="00A5734E"/>
    <w:pPr>
      <w:spacing w:before="40" w:line="198" w:lineRule="exact"/>
      <w:ind w:left="2835" w:hanging="709"/>
    </w:pPr>
    <w:rPr>
      <w:sz w:val="18"/>
    </w:rPr>
  </w:style>
  <w:style w:type="paragraph" w:customStyle="1" w:styleId="EndNotespara">
    <w:name w:val="EndNotes(para)"/>
    <w:aliases w:val="eta"/>
    <w:basedOn w:val="OPCParaBase"/>
    <w:next w:val="Normal"/>
    <w:rsid w:val="00A573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73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573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734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5734E"/>
    <w:pPr>
      <w:keepNext/>
      <w:spacing w:before="60" w:line="240" w:lineRule="atLeast"/>
    </w:pPr>
    <w:rPr>
      <w:rFonts w:ascii="Arial" w:hAnsi="Arial"/>
      <w:b/>
      <w:sz w:val="16"/>
    </w:rPr>
  </w:style>
  <w:style w:type="paragraph" w:customStyle="1" w:styleId="ENoteTableText">
    <w:name w:val="ENoteTableText"/>
    <w:aliases w:val="entt"/>
    <w:basedOn w:val="OPCParaBase"/>
    <w:rsid w:val="00A5734E"/>
    <w:pPr>
      <w:spacing w:before="60" w:line="240" w:lineRule="atLeast"/>
    </w:pPr>
    <w:rPr>
      <w:sz w:val="16"/>
    </w:rPr>
  </w:style>
  <w:style w:type="paragraph" w:customStyle="1" w:styleId="ENoteTTi">
    <w:name w:val="ENoteTTi"/>
    <w:aliases w:val="entti"/>
    <w:basedOn w:val="OPCParaBase"/>
    <w:rsid w:val="00A5734E"/>
    <w:pPr>
      <w:keepNext/>
      <w:spacing w:before="60" w:line="240" w:lineRule="atLeast"/>
      <w:ind w:left="170"/>
    </w:pPr>
    <w:rPr>
      <w:sz w:val="16"/>
    </w:rPr>
  </w:style>
  <w:style w:type="paragraph" w:customStyle="1" w:styleId="ENoteTTIndentHeading">
    <w:name w:val="ENoteTTIndentHeading"/>
    <w:aliases w:val="enTTHi"/>
    <w:basedOn w:val="OPCParaBase"/>
    <w:rsid w:val="00A5734E"/>
    <w:pPr>
      <w:keepNext/>
      <w:spacing w:before="60" w:line="240" w:lineRule="atLeast"/>
      <w:ind w:left="170"/>
    </w:pPr>
    <w:rPr>
      <w:rFonts w:cs="Arial"/>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34E"/>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5734E"/>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basedOn w:val="DefaultParagraphFont"/>
    <w:rsid w:val="00E814E3"/>
    <w:rPr>
      <w:color w:val="auto"/>
      <w:u w:val="single"/>
    </w:rPr>
  </w:style>
  <w:style w:type="paragraph" w:styleId="Header">
    <w:name w:val="header"/>
    <w:basedOn w:val="OPCParaBase"/>
    <w:link w:val="HeaderChar"/>
    <w:unhideWhenUsed/>
    <w:rsid w:val="00A5734E"/>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A5734E"/>
    <w:rPr>
      <w:color w:val="0000FF"/>
      <w:u w:val="single"/>
    </w:rPr>
  </w:style>
  <w:style w:type="character" w:styleId="LineNumber">
    <w:name w:val="line number"/>
    <w:basedOn w:val="OPCCharBase"/>
    <w:uiPriority w:val="99"/>
    <w:unhideWhenUsed/>
    <w:rsid w:val="00A5734E"/>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4743DA"/>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5734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A5734E"/>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qFormat/>
    <w:rsid w:val="00A5734E"/>
  </w:style>
  <w:style w:type="character" w:customStyle="1" w:styleId="CharAmSchText">
    <w:name w:val="CharAmSchText"/>
    <w:basedOn w:val="OPCCharBase"/>
    <w:qFormat/>
    <w:rsid w:val="00A5734E"/>
  </w:style>
  <w:style w:type="character" w:customStyle="1" w:styleId="CharChapNo">
    <w:name w:val="CharChapNo"/>
    <w:basedOn w:val="OPCCharBase"/>
    <w:uiPriority w:val="1"/>
    <w:qFormat/>
    <w:rsid w:val="00A5734E"/>
  </w:style>
  <w:style w:type="character" w:customStyle="1" w:styleId="CharChapText">
    <w:name w:val="CharChapText"/>
    <w:basedOn w:val="OPCCharBase"/>
    <w:uiPriority w:val="1"/>
    <w:qFormat/>
    <w:rsid w:val="00A5734E"/>
  </w:style>
  <w:style w:type="character" w:customStyle="1" w:styleId="CharDivNo">
    <w:name w:val="CharDivNo"/>
    <w:basedOn w:val="OPCCharBase"/>
    <w:uiPriority w:val="1"/>
    <w:qFormat/>
    <w:rsid w:val="00A5734E"/>
  </w:style>
  <w:style w:type="character" w:customStyle="1" w:styleId="CharDivText">
    <w:name w:val="CharDivText"/>
    <w:basedOn w:val="OPCCharBase"/>
    <w:uiPriority w:val="1"/>
    <w:qFormat/>
    <w:rsid w:val="00A5734E"/>
  </w:style>
  <w:style w:type="character" w:customStyle="1" w:styleId="CharPartNo">
    <w:name w:val="CharPartNo"/>
    <w:basedOn w:val="OPCCharBase"/>
    <w:uiPriority w:val="1"/>
    <w:qFormat/>
    <w:rsid w:val="00A5734E"/>
  </w:style>
  <w:style w:type="character" w:customStyle="1" w:styleId="CharPartText">
    <w:name w:val="CharPartText"/>
    <w:basedOn w:val="OPCCharBase"/>
    <w:uiPriority w:val="1"/>
    <w:qFormat/>
    <w:rsid w:val="00A5734E"/>
  </w:style>
  <w:style w:type="character" w:customStyle="1" w:styleId="OPCCharBase">
    <w:name w:val="OPCCharBase"/>
    <w:uiPriority w:val="1"/>
    <w:qFormat/>
    <w:rsid w:val="00A5734E"/>
  </w:style>
  <w:style w:type="paragraph" w:customStyle="1" w:styleId="OPCParaBase">
    <w:name w:val="OPCParaBase"/>
    <w:qFormat/>
    <w:rsid w:val="00A5734E"/>
    <w:pPr>
      <w:spacing w:line="260" w:lineRule="atLeast"/>
    </w:pPr>
    <w:rPr>
      <w:sz w:val="22"/>
    </w:rPr>
  </w:style>
  <w:style w:type="character" w:customStyle="1" w:styleId="CharSectno">
    <w:name w:val="CharSectno"/>
    <w:basedOn w:val="OPCCharBase"/>
    <w:qFormat/>
    <w:rsid w:val="00A5734E"/>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A5734E"/>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A5734E"/>
    <w:pPr>
      <w:spacing w:line="240" w:lineRule="auto"/>
    </w:pPr>
    <w:rPr>
      <w:sz w:val="20"/>
    </w:rPr>
  </w:style>
  <w:style w:type="paragraph" w:customStyle="1" w:styleId="Penalty">
    <w:name w:val="Penalty"/>
    <w:basedOn w:val="OPCParaBase"/>
    <w:rsid w:val="00A5734E"/>
    <w:pPr>
      <w:tabs>
        <w:tab w:val="left" w:pos="2977"/>
      </w:tabs>
      <w:spacing w:before="180" w:line="240" w:lineRule="auto"/>
      <w:ind w:left="1985" w:hanging="851"/>
    </w:pPr>
  </w:style>
  <w:style w:type="paragraph" w:customStyle="1" w:styleId="ShortT">
    <w:name w:val="ShortT"/>
    <w:basedOn w:val="OPCParaBase"/>
    <w:next w:val="Normal"/>
    <w:qFormat/>
    <w:rsid w:val="00A5734E"/>
    <w:pPr>
      <w:spacing w:line="240" w:lineRule="auto"/>
    </w:pPr>
    <w:rPr>
      <w:b/>
      <w:sz w:val="40"/>
    </w:rPr>
  </w:style>
  <w:style w:type="paragraph" w:customStyle="1" w:styleId="ActHead1">
    <w:name w:val="ActHead 1"/>
    <w:aliases w:val="c"/>
    <w:basedOn w:val="OPCParaBase"/>
    <w:next w:val="Normal"/>
    <w:qFormat/>
    <w:rsid w:val="00A5734E"/>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A5734E"/>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A573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573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73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573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573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5734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73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73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734E"/>
    <w:pPr>
      <w:keepLines/>
      <w:tabs>
        <w:tab w:val="right" w:pos="7088"/>
      </w:tabs>
      <w:spacing w:before="80" w:line="240" w:lineRule="auto"/>
      <w:ind w:left="851" w:right="567"/>
    </w:pPr>
    <w:rPr>
      <w:i/>
      <w:kern w:val="28"/>
      <w:sz w:val="20"/>
    </w:rPr>
  </w:style>
  <w:style w:type="character" w:customStyle="1" w:styleId="FooterChar">
    <w:name w:val="Footer Char"/>
    <w:basedOn w:val="DefaultParagraphFont"/>
    <w:link w:val="Footer"/>
    <w:rsid w:val="00A5734E"/>
    <w:rPr>
      <w:sz w:val="22"/>
      <w:szCs w:val="24"/>
    </w:rPr>
  </w:style>
  <w:style w:type="character" w:customStyle="1" w:styleId="HeaderChar">
    <w:name w:val="Header Char"/>
    <w:basedOn w:val="DefaultParagraphFont"/>
    <w:link w:val="Header"/>
    <w:rsid w:val="00A5734E"/>
    <w:rPr>
      <w:sz w:val="16"/>
    </w:rPr>
  </w:style>
  <w:style w:type="paragraph" w:customStyle="1" w:styleId="ActHead3">
    <w:name w:val="ActHead 3"/>
    <w:aliases w:val="d"/>
    <w:basedOn w:val="OPCParaBase"/>
    <w:next w:val="ActHead4"/>
    <w:qFormat/>
    <w:rsid w:val="00A573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73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73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73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73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73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73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5734E"/>
  </w:style>
  <w:style w:type="paragraph" w:customStyle="1" w:styleId="Blocks">
    <w:name w:val="Blocks"/>
    <w:aliases w:val="bb"/>
    <w:basedOn w:val="OPCParaBase"/>
    <w:qFormat/>
    <w:rsid w:val="00A5734E"/>
    <w:pPr>
      <w:spacing w:line="240" w:lineRule="auto"/>
    </w:pPr>
    <w:rPr>
      <w:sz w:val="24"/>
    </w:rPr>
  </w:style>
  <w:style w:type="paragraph" w:customStyle="1" w:styleId="BoxText">
    <w:name w:val="BoxText"/>
    <w:aliases w:val="bt"/>
    <w:basedOn w:val="OPCParaBase"/>
    <w:qFormat/>
    <w:rsid w:val="00A573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734E"/>
    <w:rPr>
      <w:b/>
    </w:rPr>
  </w:style>
  <w:style w:type="paragraph" w:customStyle="1" w:styleId="BoxHeadItalic">
    <w:name w:val="BoxHeadItalic"/>
    <w:aliases w:val="bhi"/>
    <w:basedOn w:val="BoxText"/>
    <w:next w:val="BoxStep"/>
    <w:qFormat/>
    <w:rsid w:val="00A5734E"/>
    <w:rPr>
      <w:i/>
    </w:rPr>
  </w:style>
  <w:style w:type="paragraph" w:customStyle="1" w:styleId="BoxList">
    <w:name w:val="BoxList"/>
    <w:aliases w:val="bl"/>
    <w:basedOn w:val="BoxText"/>
    <w:qFormat/>
    <w:rsid w:val="00A5734E"/>
    <w:pPr>
      <w:ind w:left="1559" w:hanging="425"/>
    </w:pPr>
  </w:style>
  <w:style w:type="paragraph" w:customStyle="1" w:styleId="BoxNote">
    <w:name w:val="BoxNote"/>
    <w:aliases w:val="bn"/>
    <w:basedOn w:val="BoxText"/>
    <w:qFormat/>
    <w:rsid w:val="00A5734E"/>
    <w:pPr>
      <w:tabs>
        <w:tab w:val="left" w:pos="1985"/>
      </w:tabs>
      <w:spacing w:before="122" w:line="198" w:lineRule="exact"/>
      <w:ind w:left="2948" w:hanging="1814"/>
    </w:pPr>
    <w:rPr>
      <w:sz w:val="18"/>
    </w:rPr>
  </w:style>
  <w:style w:type="paragraph" w:customStyle="1" w:styleId="BoxPara">
    <w:name w:val="BoxPara"/>
    <w:aliases w:val="bp"/>
    <w:basedOn w:val="BoxText"/>
    <w:qFormat/>
    <w:rsid w:val="00A5734E"/>
    <w:pPr>
      <w:tabs>
        <w:tab w:val="right" w:pos="2268"/>
      </w:tabs>
      <w:ind w:left="2552" w:hanging="1418"/>
    </w:pPr>
  </w:style>
  <w:style w:type="paragraph" w:customStyle="1" w:styleId="BoxStep">
    <w:name w:val="BoxStep"/>
    <w:aliases w:val="bs"/>
    <w:basedOn w:val="BoxText"/>
    <w:qFormat/>
    <w:rsid w:val="00A5734E"/>
    <w:pPr>
      <w:ind w:left="1985" w:hanging="851"/>
    </w:pPr>
  </w:style>
  <w:style w:type="character" w:customStyle="1" w:styleId="CharAmPartNo">
    <w:name w:val="CharAmPartNo"/>
    <w:basedOn w:val="OPCCharBase"/>
    <w:qFormat/>
    <w:rsid w:val="00A5734E"/>
  </w:style>
  <w:style w:type="character" w:customStyle="1" w:styleId="CharAmPartText">
    <w:name w:val="CharAmPartText"/>
    <w:basedOn w:val="OPCCharBase"/>
    <w:qFormat/>
    <w:rsid w:val="00A5734E"/>
  </w:style>
  <w:style w:type="character" w:customStyle="1" w:styleId="CharBoldItalic">
    <w:name w:val="CharBoldItalic"/>
    <w:basedOn w:val="OPCCharBase"/>
    <w:uiPriority w:val="1"/>
    <w:qFormat/>
    <w:rsid w:val="00A5734E"/>
    <w:rPr>
      <w:b/>
      <w:i/>
    </w:rPr>
  </w:style>
  <w:style w:type="character" w:customStyle="1" w:styleId="CharItalic">
    <w:name w:val="CharItalic"/>
    <w:basedOn w:val="OPCCharBase"/>
    <w:uiPriority w:val="1"/>
    <w:qFormat/>
    <w:rsid w:val="00A5734E"/>
    <w:rPr>
      <w:i/>
    </w:rPr>
  </w:style>
  <w:style w:type="character" w:customStyle="1" w:styleId="CharSubdNo">
    <w:name w:val="CharSubdNo"/>
    <w:basedOn w:val="OPCCharBase"/>
    <w:uiPriority w:val="1"/>
    <w:qFormat/>
    <w:rsid w:val="00A5734E"/>
  </w:style>
  <w:style w:type="character" w:customStyle="1" w:styleId="CharSubdText">
    <w:name w:val="CharSubdText"/>
    <w:basedOn w:val="OPCCharBase"/>
    <w:uiPriority w:val="1"/>
    <w:qFormat/>
    <w:rsid w:val="00A5734E"/>
  </w:style>
  <w:style w:type="paragraph" w:customStyle="1" w:styleId="CTA--">
    <w:name w:val="CTA --"/>
    <w:basedOn w:val="OPCParaBase"/>
    <w:next w:val="Normal"/>
    <w:rsid w:val="00A5734E"/>
    <w:pPr>
      <w:spacing w:before="60" w:line="240" w:lineRule="atLeast"/>
      <w:ind w:left="142" w:hanging="142"/>
    </w:pPr>
    <w:rPr>
      <w:sz w:val="20"/>
    </w:rPr>
  </w:style>
  <w:style w:type="paragraph" w:customStyle="1" w:styleId="CTA-">
    <w:name w:val="CTA -"/>
    <w:basedOn w:val="OPCParaBase"/>
    <w:rsid w:val="00A5734E"/>
    <w:pPr>
      <w:spacing w:before="60" w:line="240" w:lineRule="atLeast"/>
      <w:ind w:left="85" w:hanging="85"/>
    </w:pPr>
    <w:rPr>
      <w:sz w:val="20"/>
    </w:rPr>
  </w:style>
  <w:style w:type="paragraph" w:customStyle="1" w:styleId="CTA---">
    <w:name w:val="CTA ---"/>
    <w:basedOn w:val="OPCParaBase"/>
    <w:next w:val="Normal"/>
    <w:rsid w:val="00A5734E"/>
    <w:pPr>
      <w:spacing w:before="60" w:line="240" w:lineRule="atLeast"/>
      <w:ind w:left="198" w:hanging="198"/>
    </w:pPr>
    <w:rPr>
      <w:sz w:val="20"/>
    </w:rPr>
  </w:style>
  <w:style w:type="paragraph" w:customStyle="1" w:styleId="CTA----">
    <w:name w:val="CTA ----"/>
    <w:basedOn w:val="OPCParaBase"/>
    <w:next w:val="Normal"/>
    <w:rsid w:val="00A5734E"/>
    <w:pPr>
      <w:spacing w:before="60" w:line="240" w:lineRule="atLeast"/>
      <w:ind w:left="255" w:hanging="255"/>
    </w:pPr>
    <w:rPr>
      <w:sz w:val="20"/>
    </w:rPr>
  </w:style>
  <w:style w:type="paragraph" w:customStyle="1" w:styleId="CTA1a">
    <w:name w:val="CTA 1(a)"/>
    <w:basedOn w:val="OPCParaBase"/>
    <w:rsid w:val="00A5734E"/>
    <w:pPr>
      <w:tabs>
        <w:tab w:val="right" w:pos="414"/>
      </w:tabs>
      <w:spacing w:before="40" w:line="240" w:lineRule="atLeast"/>
      <w:ind w:left="675" w:hanging="675"/>
    </w:pPr>
    <w:rPr>
      <w:sz w:val="20"/>
    </w:rPr>
  </w:style>
  <w:style w:type="paragraph" w:customStyle="1" w:styleId="CTA1ai">
    <w:name w:val="CTA 1(a)(i)"/>
    <w:basedOn w:val="OPCParaBase"/>
    <w:rsid w:val="00A5734E"/>
    <w:pPr>
      <w:tabs>
        <w:tab w:val="right" w:pos="1004"/>
      </w:tabs>
      <w:spacing w:before="40" w:line="240" w:lineRule="atLeast"/>
      <w:ind w:left="1253" w:hanging="1253"/>
    </w:pPr>
    <w:rPr>
      <w:sz w:val="20"/>
    </w:rPr>
  </w:style>
  <w:style w:type="paragraph" w:customStyle="1" w:styleId="CTA2a">
    <w:name w:val="CTA 2(a)"/>
    <w:basedOn w:val="OPCParaBase"/>
    <w:rsid w:val="00A5734E"/>
    <w:pPr>
      <w:tabs>
        <w:tab w:val="right" w:pos="482"/>
      </w:tabs>
      <w:spacing w:before="40" w:line="240" w:lineRule="atLeast"/>
      <w:ind w:left="748" w:hanging="748"/>
    </w:pPr>
    <w:rPr>
      <w:sz w:val="20"/>
    </w:rPr>
  </w:style>
  <w:style w:type="paragraph" w:customStyle="1" w:styleId="CTA2ai">
    <w:name w:val="CTA 2(a)(i)"/>
    <w:basedOn w:val="OPCParaBase"/>
    <w:rsid w:val="00A5734E"/>
    <w:pPr>
      <w:tabs>
        <w:tab w:val="right" w:pos="1089"/>
      </w:tabs>
      <w:spacing w:before="40" w:line="240" w:lineRule="atLeast"/>
      <w:ind w:left="1327" w:hanging="1327"/>
    </w:pPr>
    <w:rPr>
      <w:sz w:val="20"/>
    </w:rPr>
  </w:style>
  <w:style w:type="paragraph" w:customStyle="1" w:styleId="CTA3a">
    <w:name w:val="CTA 3(a)"/>
    <w:basedOn w:val="OPCParaBase"/>
    <w:rsid w:val="00A5734E"/>
    <w:pPr>
      <w:tabs>
        <w:tab w:val="right" w:pos="556"/>
      </w:tabs>
      <w:spacing w:before="40" w:line="240" w:lineRule="atLeast"/>
      <w:ind w:left="805" w:hanging="805"/>
    </w:pPr>
    <w:rPr>
      <w:sz w:val="20"/>
    </w:rPr>
  </w:style>
  <w:style w:type="paragraph" w:customStyle="1" w:styleId="CTA3ai">
    <w:name w:val="CTA 3(a)(i)"/>
    <w:basedOn w:val="OPCParaBase"/>
    <w:rsid w:val="00A5734E"/>
    <w:pPr>
      <w:tabs>
        <w:tab w:val="right" w:pos="1140"/>
      </w:tabs>
      <w:spacing w:before="40" w:line="240" w:lineRule="atLeast"/>
      <w:ind w:left="1361" w:hanging="1361"/>
    </w:pPr>
    <w:rPr>
      <w:sz w:val="20"/>
    </w:rPr>
  </w:style>
  <w:style w:type="paragraph" w:customStyle="1" w:styleId="CTA4a">
    <w:name w:val="CTA 4(a)"/>
    <w:basedOn w:val="OPCParaBase"/>
    <w:rsid w:val="00A5734E"/>
    <w:pPr>
      <w:tabs>
        <w:tab w:val="right" w:pos="624"/>
      </w:tabs>
      <w:spacing w:before="40" w:line="240" w:lineRule="atLeast"/>
      <w:ind w:left="873" w:hanging="873"/>
    </w:pPr>
    <w:rPr>
      <w:sz w:val="20"/>
    </w:rPr>
  </w:style>
  <w:style w:type="paragraph" w:customStyle="1" w:styleId="CTA4ai">
    <w:name w:val="CTA 4(a)(i)"/>
    <w:basedOn w:val="OPCParaBase"/>
    <w:rsid w:val="00A5734E"/>
    <w:pPr>
      <w:tabs>
        <w:tab w:val="right" w:pos="1213"/>
      </w:tabs>
      <w:spacing w:before="40" w:line="240" w:lineRule="atLeast"/>
      <w:ind w:left="1452" w:hanging="1452"/>
    </w:pPr>
    <w:rPr>
      <w:sz w:val="20"/>
    </w:rPr>
  </w:style>
  <w:style w:type="paragraph" w:customStyle="1" w:styleId="CTACAPS">
    <w:name w:val="CTA CAPS"/>
    <w:basedOn w:val="OPCParaBase"/>
    <w:rsid w:val="00A5734E"/>
    <w:pPr>
      <w:spacing w:before="60" w:line="240" w:lineRule="atLeast"/>
    </w:pPr>
    <w:rPr>
      <w:sz w:val="20"/>
    </w:rPr>
  </w:style>
  <w:style w:type="paragraph" w:customStyle="1" w:styleId="CTAright">
    <w:name w:val="CTA right"/>
    <w:basedOn w:val="OPCParaBase"/>
    <w:rsid w:val="00A5734E"/>
    <w:pPr>
      <w:spacing w:before="60" w:line="240" w:lineRule="auto"/>
      <w:jc w:val="right"/>
    </w:pPr>
    <w:rPr>
      <w:sz w:val="20"/>
    </w:rPr>
  </w:style>
  <w:style w:type="paragraph" w:customStyle="1" w:styleId="subsection">
    <w:name w:val="subsection"/>
    <w:aliases w:val="ss"/>
    <w:basedOn w:val="OPCParaBase"/>
    <w:rsid w:val="00A5734E"/>
    <w:pPr>
      <w:tabs>
        <w:tab w:val="right" w:pos="1021"/>
      </w:tabs>
      <w:spacing w:before="180" w:line="240" w:lineRule="auto"/>
      <w:ind w:left="1134" w:hanging="1134"/>
    </w:pPr>
  </w:style>
  <w:style w:type="paragraph" w:customStyle="1" w:styleId="Definition">
    <w:name w:val="Definition"/>
    <w:aliases w:val="dd"/>
    <w:basedOn w:val="OPCParaBase"/>
    <w:rsid w:val="00A5734E"/>
    <w:pPr>
      <w:spacing w:before="180" w:line="240" w:lineRule="auto"/>
      <w:ind w:left="1134"/>
    </w:pPr>
  </w:style>
  <w:style w:type="paragraph" w:customStyle="1" w:styleId="ETAsubitem">
    <w:name w:val="ETA(subitem)"/>
    <w:basedOn w:val="OPCParaBase"/>
    <w:rsid w:val="00A5734E"/>
    <w:pPr>
      <w:tabs>
        <w:tab w:val="right" w:pos="340"/>
      </w:tabs>
      <w:spacing w:before="60" w:line="240" w:lineRule="auto"/>
      <w:ind w:left="454" w:hanging="454"/>
    </w:pPr>
    <w:rPr>
      <w:sz w:val="20"/>
    </w:rPr>
  </w:style>
  <w:style w:type="paragraph" w:customStyle="1" w:styleId="ETApara">
    <w:name w:val="ETA(para)"/>
    <w:basedOn w:val="OPCParaBase"/>
    <w:rsid w:val="00A5734E"/>
    <w:pPr>
      <w:tabs>
        <w:tab w:val="right" w:pos="754"/>
      </w:tabs>
      <w:spacing w:before="60" w:line="240" w:lineRule="auto"/>
      <w:ind w:left="828" w:hanging="828"/>
    </w:pPr>
    <w:rPr>
      <w:sz w:val="20"/>
    </w:rPr>
  </w:style>
  <w:style w:type="paragraph" w:customStyle="1" w:styleId="ETAsubpara">
    <w:name w:val="ETA(subpara)"/>
    <w:basedOn w:val="OPCParaBase"/>
    <w:rsid w:val="00A5734E"/>
    <w:pPr>
      <w:tabs>
        <w:tab w:val="right" w:pos="1083"/>
      </w:tabs>
      <w:spacing w:before="60" w:line="240" w:lineRule="auto"/>
      <w:ind w:left="1191" w:hanging="1191"/>
    </w:pPr>
    <w:rPr>
      <w:sz w:val="20"/>
    </w:rPr>
  </w:style>
  <w:style w:type="paragraph" w:customStyle="1" w:styleId="ETAsub-subpara">
    <w:name w:val="ETA(sub-subpara)"/>
    <w:basedOn w:val="OPCParaBase"/>
    <w:rsid w:val="00A5734E"/>
    <w:pPr>
      <w:tabs>
        <w:tab w:val="right" w:pos="1412"/>
      </w:tabs>
      <w:spacing w:before="60" w:line="240" w:lineRule="auto"/>
      <w:ind w:left="1525" w:hanging="1525"/>
    </w:pPr>
    <w:rPr>
      <w:sz w:val="20"/>
    </w:rPr>
  </w:style>
  <w:style w:type="paragraph" w:customStyle="1" w:styleId="House">
    <w:name w:val="House"/>
    <w:basedOn w:val="OPCParaBase"/>
    <w:rsid w:val="00A5734E"/>
    <w:pPr>
      <w:spacing w:line="240" w:lineRule="auto"/>
    </w:pPr>
    <w:rPr>
      <w:sz w:val="28"/>
    </w:rPr>
  </w:style>
  <w:style w:type="paragraph" w:customStyle="1" w:styleId="Item">
    <w:name w:val="Item"/>
    <w:aliases w:val="i"/>
    <w:basedOn w:val="OPCParaBase"/>
    <w:next w:val="ItemHead"/>
    <w:rsid w:val="00A5734E"/>
    <w:pPr>
      <w:keepLines/>
      <w:spacing w:before="80" w:line="240" w:lineRule="auto"/>
      <w:ind w:left="709"/>
    </w:pPr>
  </w:style>
  <w:style w:type="paragraph" w:customStyle="1" w:styleId="ItemHead">
    <w:name w:val="ItemHead"/>
    <w:aliases w:val="ih"/>
    <w:basedOn w:val="OPCParaBase"/>
    <w:next w:val="Item"/>
    <w:rsid w:val="00A573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5734E"/>
    <w:pPr>
      <w:spacing w:line="240" w:lineRule="auto"/>
    </w:pPr>
    <w:rPr>
      <w:b/>
      <w:sz w:val="32"/>
    </w:rPr>
  </w:style>
  <w:style w:type="paragraph" w:customStyle="1" w:styleId="notedraft">
    <w:name w:val="note(draft)"/>
    <w:aliases w:val="nd"/>
    <w:basedOn w:val="OPCParaBase"/>
    <w:rsid w:val="00A5734E"/>
    <w:pPr>
      <w:spacing w:before="240" w:line="240" w:lineRule="auto"/>
      <w:ind w:left="284" w:hanging="284"/>
    </w:pPr>
    <w:rPr>
      <w:i/>
      <w:sz w:val="24"/>
    </w:rPr>
  </w:style>
  <w:style w:type="paragraph" w:customStyle="1" w:styleId="notemargin">
    <w:name w:val="note(margin)"/>
    <w:aliases w:val="nm"/>
    <w:basedOn w:val="OPCParaBase"/>
    <w:rsid w:val="00A5734E"/>
    <w:pPr>
      <w:tabs>
        <w:tab w:val="left" w:pos="709"/>
      </w:tabs>
      <w:spacing w:before="122" w:line="198" w:lineRule="exact"/>
      <w:ind w:left="709" w:hanging="709"/>
    </w:pPr>
    <w:rPr>
      <w:sz w:val="18"/>
    </w:rPr>
  </w:style>
  <w:style w:type="paragraph" w:customStyle="1" w:styleId="notepara">
    <w:name w:val="note(para)"/>
    <w:aliases w:val="na"/>
    <w:basedOn w:val="OPCParaBase"/>
    <w:rsid w:val="00A5734E"/>
    <w:pPr>
      <w:spacing w:before="40" w:line="198" w:lineRule="exact"/>
      <w:ind w:left="2354" w:hanging="369"/>
    </w:pPr>
    <w:rPr>
      <w:sz w:val="18"/>
    </w:rPr>
  </w:style>
  <w:style w:type="paragraph" w:customStyle="1" w:styleId="noteParlAmend">
    <w:name w:val="note(ParlAmend)"/>
    <w:aliases w:val="npp"/>
    <w:basedOn w:val="OPCParaBase"/>
    <w:next w:val="ParlAmend"/>
    <w:rsid w:val="00A5734E"/>
    <w:pPr>
      <w:spacing w:line="240" w:lineRule="auto"/>
      <w:jc w:val="right"/>
    </w:pPr>
    <w:rPr>
      <w:rFonts w:ascii="Arial" w:hAnsi="Arial"/>
      <w:b/>
      <w:i/>
    </w:rPr>
  </w:style>
  <w:style w:type="paragraph" w:customStyle="1" w:styleId="notetext">
    <w:name w:val="note(text)"/>
    <w:aliases w:val="n"/>
    <w:basedOn w:val="OPCParaBase"/>
    <w:rsid w:val="00A5734E"/>
    <w:pPr>
      <w:spacing w:before="122" w:line="198" w:lineRule="exact"/>
      <w:ind w:left="1985" w:hanging="851"/>
    </w:pPr>
    <w:rPr>
      <w:sz w:val="18"/>
    </w:rPr>
  </w:style>
  <w:style w:type="paragraph" w:customStyle="1" w:styleId="Page1">
    <w:name w:val="Page1"/>
    <w:basedOn w:val="OPCParaBase"/>
    <w:rsid w:val="00A5734E"/>
    <w:pPr>
      <w:spacing w:before="5600" w:line="240" w:lineRule="auto"/>
    </w:pPr>
    <w:rPr>
      <w:b/>
      <w:sz w:val="32"/>
    </w:rPr>
  </w:style>
  <w:style w:type="paragraph" w:customStyle="1" w:styleId="paragraphsub">
    <w:name w:val="paragraph(sub)"/>
    <w:aliases w:val="aa"/>
    <w:basedOn w:val="OPCParaBase"/>
    <w:rsid w:val="00A5734E"/>
    <w:pPr>
      <w:tabs>
        <w:tab w:val="right" w:pos="1985"/>
      </w:tabs>
      <w:spacing w:before="40" w:line="240" w:lineRule="auto"/>
      <w:ind w:left="2098" w:hanging="2098"/>
    </w:pPr>
  </w:style>
  <w:style w:type="paragraph" w:customStyle="1" w:styleId="paragraphsub-sub">
    <w:name w:val="paragraph(sub-sub)"/>
    <w:aliases w:val="aaa"/>
    <w:basedOn w:val="OPCParaBase"/>
    <w:rsid w:val="00A5734E"/>
    <w:pPr>
      <w:tabs>
        <w:tab w:val="right" w:pos="2722"/>
      </w:tabs>
      <w:spacing w:before="40" w:line="240" w:lineRule="auto"/>
      <w:ind w:left="2835" w:hanging="2835"/>
    </w:pPr>
  </w:style>
  <w:style w:type="paragraph" w:customStyle="1" w:styleId="paragraph">
    <w:name w:val="paragraph"/>
    <w:aliases w:val="a"/>
    <w:basedOn w:val="OPCParaBase"/>
    <w:rsid w:val="00A5734E"/>
    <w:pPr>
      <w:tabs>
        <w:tab w:val="right" w:pos="1531"/>
      </w:tabs>
      <w:spacing w:before="40" w:line="240" w:lineRule="auto"/>
      <w:ind w:left="1644" w:hanging="1644"/>
    </w:pPr>
  </w:style>
  <w:style w:type="paragraph" w:customStyle="1" w:styleId="ParlAmend">
    <w:name w:val="ParlAmend"/>
    <w:aliases w:val="pp"/>
    <w:basedOn w:val="OPCParaBase"/>
    <w:rsid w:val="00A5734E"/>
    <w:pPr>
      <w:spacing w:before="240" w:line="240" w:lineRule="atLeast"/>
      <w:ind w:hanging="567"/>
    </w:pPr>
    <w:rPr>
      <w:sz w:val="24"/>
    </w:rPr>
  </w:style>
  <w:style w:type="paragraph" w:customStyle="1" w:styleId="Portfolio">
    <w:name w:val="Portfolio"/>
    <w:basedOn w:val="OPCParaBase"/>
    <w:rsid w:val="00A5734E"/>
    <w:pPr>
      <w:spacing w:line="240" w:lineRule="auto"/>
    </w:pPr>
    <w:rPr>
      <w:i/>
      <w:sz w:val="20"/>
    </w:rPr>
  </w:style>
  <w:style w:type="paragraph" w:customStyle="1" w:styleId="Preamble">
    <w:name w:val="Preamble"/>
    <w:basedOn w:val="OPCParaBase"/>
    <w:next w:val="Normal"/>
    <w:rsid w:val="00A573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734E"/>
    <w:pPr>
      <w:spacing w:line="240" w:lineRule="auto"/>
    </w:pPr>
    <w:rPr>
      <w:i/>
      <w:sz w:val="20"/>
    </w:rPr>
  </w:style>
  <w:style w:type="paragraph" w:customStyle="1" w:styleId="Session">
    <w:name w:val="Session"/>
    <w:basedOn w:val="OPCParaBase"/>
    <w:rsid w:val="00A5734E"/>
    <w:pPr>
      <w:spacing w:line="240" w:lineRule="auto"/>
    </w:pPr>
    <w:rPr>
      <w:sz w:val="28"/>
    </w:rPr>
  </w:style>
  <w:style w:type="paragraph" w:customStyle="1" w:styleId="Sponsor">
    <w:name w:val="Sponsor"/>
    <w:basedOn w:val="OPCParaBase"/>
    <w:rsid w:val="00A5734E"/>
    <w:pPr>
      <w:spacing w:line="240" w:lineRule="auto"/>
    </w:pPr>
    <w:rPr>
      <w:i/>
    </w:rPr>
  </w:style>
  <w:style w:type="paragraph" w:customStyle="1" w:styleId="Subitem">
    <w:name w:val="Subitem"/>
    <w:aliases w:val="iss"/>
    <w:basedOn w:val="OPCParaBase"/>
    <w:rsid w:val="00A5734E"/>
    <w:pPr>
      <w:spacing w:before="180" w:line="240" w:lineRule="auto"/>
      <w:ind w:left="709" w:hanging="709"/>
    </w:pPr>
  </w:style>
  <w:style w:type="paragraph" w:customStyle="1" w:styleId="SubitemHead">
    <w:name w:val="SubitemHead"/>
    <w:aliases w:val="issh"/>
    <w:basedOn w:val="OPCParaBase"/>
    <w:rsid w:val="00A573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734E"/>
    <w:pPr>
      <w:spacing w:before="40" w:line="240" w:lineRule="auto"/>
      <w:ind w:left="1134"/>
    </w:pPr>
  </w:style>
  <w:style w:type="paragraph" w:customStyle="1" w:styleId="SubsectionHead">
    <w:name w:val="SubsectionHead"/>
    <w:aliases w:val="ssh"/>
    <w:basedOn w:val="OPCParaBase"/>
    <w:next w:val="subsection"/>
    <w:rsid w:val="00A5734E"/>
    <w:pPr>
      <w:keepNext/>
      <w:keepLines/>
      <w:spacing w:before="240" w:line="240" w:lineRule="auto"/>
      <w:ind w:left="1134"/>
    </w:pPr>
    <w:rPr>
      <w:i/>
    </w:rPr>
  </w:style>
  <w:style w:type="paragraph" w:customStyle="1" w:styleId="Tablea">
    <w:name w:val="Table(a)"/>
    <w:aliases w:val="ta"/>
    <w:basedOn w:val="OPCParaBase"/>
    <w:rsid w:val="00A5734E"/>
    <w:pPr>
      <w:spacing w:before="60" w:line="240" w:lineRule="auto"/>
      <w:ind w:left="284" w:hanging="284"/>
    </w:pPr>
    <w:rPr>
      <w:sz w:val="20"/>
    </w:rPr>
  </w:style>
  <w:style w:type="paragraph" w:customStyle="1" w:styleId="TableAA">
    <w:name w:val="Table(AA)"/>
    <w:aliases w:val="taaa"/>
    <w:basedOn w:val="OPCParaBase"/>
    <w:rsid w:val="00A573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573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5734E"/>
    <w:pPr>
      <w:spacing w:before="60" w:line="240" w:lineRule="atLeast"/>
    </w:pPr>
    <w:rPr>
      <w:sz w:val="20"/>
    </w:rPr>
  </w:style>
  <w:style w:type="paragraph" w:customStyle="1" w:styleId="TLPBoxTextnote">
    <w:name w:val="TLPBoxText(note"/>
    <w:aliases w:val="right)"/>
    <w:basedOn w:val="OPCParaBase"/>
    <w:rsid w:val="00A573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734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734E"/>
    <w:pPr>
      <w:spacing w:before="122" w:line="198" w:lineRule="exact"/>
      <w:ind w:left="1985" w:hanging="851"/>
      <w:jc w:val="right"/>
    </w:pPr>
    <w:rPr>
      <w:sz w:val="18"/>
    </w:rPr>
  </w:style>
  <w:style w:type="paragraph" w:customStyle="1" w:styleId="TLPTableBullet">
    <w:name w:val="TLPTableBullet"/>
    <w:aliases w:val="ttb"/>
    <w:basedOn w:val="OPCParaBase"/>
    <w:rsid w:val="00A5734E"/>
    <w:pPr>
      <w:spacing w:line="240" w:lineRule="exact"/>
      <w:ind w:left="284" w:hanging="284"/>
    </w:pPr>
    <w:rPr>
      <w:sz w:val="20"/>
    </w:rPr>
  </w:style>
  <w:style w:type="paragraph" w:customStyle="1" w:styleId="TofSectsGroupHeading">
    <w:name w:val="TofSects(GroupHeading)"/>
    <w:basedOn w:val="OPCParaBase"/>
    <w:next w:val="TofSectsSection"/>
    <w:rsid w:val="00A5734E"/>
    <w:pPr>
      <w:keepLines/>
      <w:spacing w:before="240" w:after="120" w:line="240" w:lineRule="auto"/>
      <w:ind w:left="794"/>
    </w:pPr>
    <w:rPr>
      <w:b/>
      <w:kern w:val="28"/>
      <w:sz w:val="20"/>
    </w:rPr>
  </w:style>
  <w:style w:type="paragraph" w:customStyle="1" w:styleId="TofSectsHeading">
    <w:name w:val="TofSects(Heading)"/>
    <w:basedOn w:val="OPCParaBase"/>
    <w:rsid w:val="00A5734E"/>
    <w:pPr>
      <w:spacing w:before="240" w:after="120" w:line="240" w:lineRule="auto"/>
    </w:pPr>
    <w:rPr>
      <w:b/>
      <w:sz w:val="24"/>
    </w:rPr>
  </w:style>
  <w:style w:type="paragraph" w:customStyle="1" w:styleId="TofSectsSection">
    <w:name w:val="TofSects(Section)"/>
    <w:basedOn w:val="OPCParaBase"/>
    <w:rsid w:val="00A5734E"/>
    <w:pPr>
      <w:keepLines/>
      <w:spacing w:before="40" w:line="240" w:lineRule="auto"/>
      <w:ind w:left="1588" w:hanging="794"/>
    </w:pPr>
    <w:rPr>
      <w:kern w:val="28"/>
      <w:sz w:val="18"/>
    </w:rPr>
  </w:style>
  <w:style w:type="paragraph" w:customStyle="1" w:styleId="TofSectsSubdiv">
    <w:name w:val="TofSects(Subdiv)"/>
    <w:basedOn w:val="OPCParaBase"/>
    <w:rsid w:val="00A5734E"/>
    <w:pPr>
      <w:keepLines/>
      <w:spacing w:before="80" w:line="240" w:lineRule="auto"/>
      <w:ind w:left="1588" w:hanging="794"/>
    </w:pPr>
    <w:rPr>
      <w:kern w:val="28"/>
    </w:rPr>
  </w:style>
  <w:style w:type="paragraph" w:customStyle="1" w:styleId="WRStyle">
    <w:name w:val="WR Style"/>
    <w:aliases w:val="WR"/>
    <w:basedOn w:val="OPCParaBase"/>
    <w:rsid w:val="00A5734E"/>
    <w:pPr>
      <w:spacing w:before="240" w:line="240" w:lineRule="auto"/>
      <w:ind w:left="284" w:hanging="284"/>
    </w:pPr>
    <w:rPr>
      <w:b/>
      <w:i/>
      <w:kern w:val="28"/>
      <w:sz w:val="24"/>
    </w:rPr>
  </w:style>
  <w:style w:type="numbering" w:customStyle="1" w:styleId="OPCBodyList">
    <w:name w:val="OPCBodyList"/>
    <w:uiPriority w:val="99"/>
    <w:rsid w:val="004743DA"/>
    <w:pPr>
      <w:numPr>
        <w:numId w:val="16"/>
      </w:numPr>
    </w:pPr>
  </w:style>
  <w:style w:type="paragraph" w:customStyle="1" w:styleId="noteToPara">
    <w:name w:val="noteToPara"/>
    <w:aliases w:val="ntp"/>
    <w:basedOn w:val="OPCParaBase"/>
    <w:rsid w:val="00A5734E"/>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A5734E"/>
    <w:rPr>
      <w:rFonts w:ascii="Tahoma" w:eastAsiaTheme="minorHAnsi" w:hAnsi="Tahoma" w:cs="Tahoma"/>
      <w:sz w:val="16"/>
      <w:szCs w:val="16"/>
      <w:lang w:eastAsia="en-US"/>
    </w:rPr>
  </w:style>
  <w:style w:type="table" w:customStyle="1" w:styleId="CFlag">
    <w:name w:val="CFlag"/>
    <w:basedOn w:val="TableNormal"/>
    <w:uiPriority w:val="99"/>
    <w:rsid w:val="00A5734E"/>
    <w:tblPr>
      <w:tblInd w:w="0" w:type="dxa"/>
      <w:tblCellMar>
        <w:top w:w="0" w:type="dxa"/>
        <w:left w:w="108" w:type="dxa"/>
        <w:bottom w:w="0" w:type="dxa"/>
        <w:right w:w="108" w:type="dxa"/>
      </w:tblCellMar>
    </w:tblPr>
  </w:style>
  <w:style w:type="paragraph" w:customStyle="1" w:styleId="InstNo">
    <w:name w:val="InstNo"/>
    <w:basedOn w:val="OPCParaBase"/>
    <w:next w:val="Normal"/>
    <w:rsid w:val="00A5734E"/>
    <w:rPr>
      <w:b/>
      <w:sz w:val="28"/>
      <w:szCs w:val="32"/>
    </w:rPr>
  </w:style>
  <w:style w:type="paragraph" w:customStyle="1" w:styleId="TerritoryT">
    <w:name w:val="TerritoryT"/>
    <w:basedOn w:val="OPCParaBase"/>
    <w:next w:val="Normal"/>
    <w:rsid w:val="00A5734E"/>
    <w:rPr>
      <w:b/>
      <w:sz w:val="32"/>
    </w:rPr>
  </w:style>
  <w:style w:type="paragraph" w:customStyle="1" w:styleId="LegislationMadeUnder">
    <w:name w:val="LegislationMadeUnder"/>
    <w:basedOn w:val="OPCParaBase"/>
    <w:next w:val="Normal"/>
    <w:rsid w:val="00A5734E"/>
    <w:rPr>
      <w:i/>
      <w:sz w:val="32"/>
      <w:szCs w:val="32"/>
    </w:rPr>
  </w:style>
  <w:style w:type="paragraph" w:customStyle="1" w:styleId="SignCoverPageEnd">
    <w:name w:val="SignCoverPageEnd"/>
    <w:basedOn w:val="OPCParaBase"/>
    <w:next w:val="Normal"/>
    <w:rsid w:val="00A5734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5734E"/>
    <w:pPr>
      <w:pBdr>
        <w:top w:val="single" w:sz="4" w:space="1" w:color="auto"/>
      </w:pBdr>
      <w:spacing w:before="360"/>
      <w:ind w:right="397"/>
      <w:jc w:val="both"/>
    </w:pPr>
  </w:style>
  <w:style w:type="paragraph" w:customStyle="1" w:styleId="NotesHeading1">
    <w:name w:val="NotesHeading 1"/>
    <w:basedOn w:val="OPCParaBase"/>
    <w:next w:val="Normal"/>
    <w:rsid w:val="00A5734E"/>
    <w:rPr>
      <w:b/>
      <w:sz w:val="28"/>
      <w:szCs w:val="28"/>
    </w:rPr>
  </w:style>
  <w:style w:type="paragraph" w:customStyle="1" w:styleId="NotesHeading2">
    <w:name w:val="NotesHeading 2"/>
    <w:basedOn w:val="OPCParaBase"/>
    <w:next w:val="Normal"/>
    <w:rsid w:val="00A5734E"/>
    <w:rPr>
      <w:b/>
      <w:sz w:val="28"/>
      <w:szCs w:val="28"/>
    </w:rPr>
  </w:style>
  <w:style w:type="paragraph" w:customStyle="1" w:styleId="ENotesHeading1">
    <w:name w:val="ENotesHeading 1"/>
    <w:aliases w:val="Enh1"/>
    <w:basedOn w:val="OPCParaBase"/>
    <w:next w:val="Normal"/>
    <w:rsid w:val="00A5734E"/>
    <w:pPr>
      <w:spacing w:before="120"/>
      <w:outlineLvl w:val="1"/>
    </w:pPr>
    <w:rPr>
      <w:b/>
      <w:sz w:val="28"/>
      <w:szCs w:val="28"/>
    </w:rPr>
  </w:style>
  <w:style w:type="paragraph" w:customStyle="1" w:styleId="ENotesHeading2">
    <w:name w:val="ENotesHeading 2"/>
    <w:aliases w:val="Enh2"/>
    <w:basedOn w:val="OPCParaBase"/>
    <w:next w:val="Normal"/>
    <w:rsid w:val="00A5734E"/>
    <w:pPr>
      <w:spacing w:before="120" w:after="120"/>
      <w:outlineLvl w:val="2"/>
    </w:pPr>
    <w:rPr>
      <w:b/>
      <w:sz w:val="24"/>
      <w:szCs w:val="28"/>
    </w:rPr>
  </w:style>
  <w:style w:type="paragraph" w:customStyle="1" w:styleId="ENotesHeading3">
    <w:name w:val="ENotesHeading 3"/>
    <w:aliases w:val="Enh3"/>
    <w:basedOn w:val="OPCParaBase"/>
    <w:next w:val="Normal"/>
    <w:rsid w:val="00A5734E"/>
    <w:pPr>
      <w:spacing w:before="120" w:line="240" w:lineRule="auto"/>
      <w:outlineLvl w:val="4"/>
    </w:pPr>
    <w:rPr>
      <w:b/>
      <w:szCs w:val="24"/>
    </w:rPr>
  </w:style>
  <w:style w:type="paragraph" w:customStyle="1" w:styleId="ENotesText">
    <w:name w:val="ENotesText"/>
    <w:basedOn w:val="OPCParaBase"/>
    <w:next w:val="Normal"/>
    <w:rsid w:val="00A5734E"/>
  </w:style>
  <w:style w:type="paragraph" w:customStyle="1" w:styleId="CompiledActNo">
    <w:name w:val="CompiledActNo"/>
    <w:basedOn w:val="OPCParaBase"/>
    <w:next w:val="Normal"/>
    <w:rsid w:val="00A5734E"/>
    <w:rPr>
      <w:b/>
      <w:sz w:val="24"/>
      <w:szCs w:val="24"/>
    </w:rPr>
  </w:style>
  <w:style w:type="paragraph" w:customStyle="1" w:styleId="CompiledMadeUnder">
    <w:name w:val="CompiledMadeUnder"/>
    <w:basedOn w:val="OPCParaBase"/>
    <w:next w:val="Normal"/>
    <w:rsid w:val="00A5734E"/>
    <w:rPr>
      <w:i/>
      <w:sz w:val="24"/>
      <w:szCs w:val="24"/>
    </w:rPr>
  </w:style>
  <w:style w:type="paragraph" w:customStyle="1" w:styleId="Paragraphsub-sub-sub">
    <w:name w:val="Paragraph(sub-sub-sub)"/>
    <w:aliases w:val="aaaa"/>
    <w:basedOn w:val="OPCParaBase"/>
    <w:rsid w:val="00A5734E"/>
    <w:pPr>
      <w:tabs>
        <w:tab w:val="right" w:pos="3402"/>
      </w:tabs>
      <w:spacing w:before="40" w:line="240" w:lineRule="auto"/>
      <w:ind w:left="3402" w:hanging="3402"/>
    </w:pPr>
  </w:style>
  <w:style w:type="paragraph" w:customStyle="1" w:styleId="SubPartCASA">
    <w:name w:val="SubPart(CASA)"/>
    <w:aliases w:val="csp"/>
    <w:basedOn w:val="OPCParaBase"/>
    <w:next w:val="ActHead3"/>
    <w:rsid w:val="00A5734E"/>
    <w:pPr>
      <w:keepNext/>
      <w:keepLines/>
      <w:spacing w:before="280"/>
      <w:outlineLvl w:val="1"/>
    </w:pPr>
    <w:rPr>
      <w:b/>
      <w:kern w:val="28"/>
      <w:sz w:val="32"/>
    </w:rPr>
  </w:style>
  <w:style w:type="paragraph" w:customStyle="1" w:styleId="TableHeading">
    <w:name w:val="TableHeading"/>
    <w:aliases w:val="th"/>
    <w:basedOn w:val="OPCParaBase"/>
    <w:next w:val="Tabletext"/>
    <w:rsid w:val="00A5734E"/>
    <w:pPr>
      <w:keepNext/>
      <w:spacing w:before="60" w:line="240" w:lineRule="atLeast"/>
    </w:pPr>
    <w:rPr>
      <w:b/>
      <w:sz w:val="20"/>
    </w:rPr>
  </w:style>
  <w:style w:type="paragraph" w:customStyle="1" w:styleId="NoteToSubpara">
    <w:name w:val="NoteToSubpara"/>
    <w:aliases w:val="nts"/>
    <w:basedOn w:val="OPCParaBase"/>
    <w:rsid w:val="00A5734E"/>
    <w:pPr>
      <w:spacing w:before="40" w:line="198" w:lineRule="exact"/>
      <w:ind w:left="2835" w:hanging="709"/>
    </w:pPr>
    <w:rPr>
      <w:sz w:val="18"/>
    </w:rPr>
  </w:style>
  <w:style w:type="paragraph" w:customStyle="1" w:styleId="EndNotespara">
    <w:name w:val="EndNotes(para)"/>
    <w:aliases w:val="eta"/>
    <w:basedOn w:val="OPCParaBase"/>
    <w:next w:val="Normal"/>
    <w:rsid w:val="00A573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73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573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734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5734E"/>
    <w:pPr>
      <w:keepNext/>
      <w:spacing w:before="60" w:line="240" w:lineRule="atLeast"/>
    </w:pPr>
    <w:rPr>
      <w:rFonts w:ascii="Arial" w:hAnsi="Arial"/>
      <w:b/>
      <w:sz w:val="16"/>
    </w:rPr>
  </w:style>
  <w:style w:type="paragraph" w:customStyle="1" w:styleId="ENoteTableText">
    <w:name w:val="ENoteTableText"/>
    <w:aliases w:val="entt"/>
    <w:basedOn w:val="OPCParaBase"/>
    <w:rsid w:val="00A5734E"/>
    <w:pPr>
      <w:spacing w:before="60" w:line="240" w:lineRule="atLeast"/>
    </w:pPr>
    <w:rPr>
      <w:sz w:val="16"/>
    </w:rPr>
  </w:style>
  <w:style w:type="paragraph" w:customStyle="1" w:styleId="ENoteTTi">
    <w:name w:val="ENoteTTi"/>
    <w:aliases w:val="entti"/>
    <w:basedOn w:val="OPCParaBase"/>
    <w:rsid w:val="00A5734E"/>
    <w:pPr>
      <w:keepNext/>
      <w:spacing w:before="60" w:line="240" w:lineRule="atLeast"/>
      <w:ind w:left="170"/>
    </w:pPr>
    <w:rPr>
      <w:sz w:val="16"/>
    </w:rPr>
  </w:style>
  <w:style w:type="paragraph" w:customStyle="1" w:styleId="ENoteTTIndentHeading">
    <w:name w:val="ENoteTTIndentHeading"/>
    <w:aliases w:val="enTTHi"/>
    <w:basedOn w:val="OPCParaBase"/>
    <w:rsid w:val="00A5734E"/>
    <w:pPr>
      <w:keepNext/>
      <w:spacing w:before="60" w:line="240" w:lineRule="atLeast"/>
      <w:ind w:left="170"/>
    </w:pPr>
    <w:rPr>
      <w:rFonts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0436">
      <w:bodyDiv w:val="1"/>
      <w:marLeft w:val="0"/>
      <w:marRight w:val="0"/>
      <w:marTop w:val="0"/>
      <w:marBottom w:val="0"/>
      <w:divBdr>
        <w:top w:val="none" w:sz="0" w:space="0" w:color="auto"/>
        <w:left w:val="none" w:sz="0" w:space="0" w:color="auto"/>
        <w:bottom w:val="none" w:sz="0" w:space="0" w:color="auto"/>
        <w:right w:val="none" w:sz="0" w:space="0" w:color="auto"/>
      </w:divBdr>
      <w:divsChild>
        <w:div w:id="1785073452">
          <w:marLeft w:val="0"/>
          <w:marRight w:val="0"/>
          <w:marTop w:val="0"/>
          <w:marBottom w:val="0"/>
          <w:divBdr>
            <w:top w:val="none" w:sz="0" w:space="0" w:color="auto"/>
            <w:left w:val="none" w:sz="0" w:space="0" w:color="auto"/>
            <w:bottom w:val="none" w:sz="0" w:space="0" w:color="auto"/>
            <w:right w:val="none" w:sz="0" w:space="0" w:color="auto"/>
          </w:divBdr>
          <w:divsChild>
            <w:div w:id="588927081">
              <w:marLeft w:val="0"/>
              <w:marRight w:val="0"/>
              <w:marTop w:val="0"/>
              <w:marBottom w:val="0"/>
              <w:divBdr>
                <w:top w:val="none" w:sz="0" w:space="0" w:color="auto"/>
                <w:left w:val="none" w:sz="0" w:space="0" w:color="auto"/>
                <w:bottom w:val="none" w:sz="0" w:space="0" w:color="auto"/>
                <w:right w:val="none" w:sz="0" w:space="0" w:color="auto"/>
              </w:divBdr>
              <w:divsChild>
                <w:div w:id="1569195916">
                  <w:marLeft w:val="0"/>
                  <w:marRight w:val="0"/>
                  <w:marTop w:val="0"/>
                  <w:marBottom w:val="0"/>
                  <w:divBdr>
                    <w:top w:val="none" w:sz="0" w:space="0" w:color="auto"/>
                    <w:left w:val="none" w:sz="0" w:space="0" w:color="auto"/>
                    <w:bottom w:val="none" w:sz="0" w:space="0" w:color="auto"/>
                    <w:right w:val="none" w:sz="0" w:space="0" w:color="auto"/>
                  </w:divBdr>
                  <w:divsChild>
                    <w:div w:id="141968992">
                      <w:marLeft w:val="0"/>
                      <w:marRight w:val="0"/>
                      <w:marTop w:val="0"/>
                      <w:marBottom w:val="0"/>
                      <w:divBdr>
                        <w:top w:val="none" w:sz="0" w:space="0" w:color="auto"/>
                        <w:left w:val="none" w:sz="0" w:space="0" w:color="auto"/>
                        <w:bottom w:val="none" w:sz="0" w:space="0" w:color="auto"/>
                        <w:right w:val="none" w:sz="0" w:space="0" w:color="auto"/>
                      </w:divBdr>
                      <w:divsChild>
                        <w:div w:id="1945989465">
                          <w:marLeft w:val="0"/>
                          <w:marRight w:val="0"/>
                          <w:marTop w:val="0"/>
                          <w:marBottom w:val="0"/>
                          <w:divBdr>
                            <w:top w:val="single" w:sz="6" w:space="0" w:color="828282"/>
                            <w:left w:val="single" w:sz="6" w:space="0" w:color="828282"/>
                            <w:bottom w:val="single" w:sz="6" w:space="0" w:color="828282"/>
                            <w:right w:val="single" w:sz="6" w:space="0" w:color="828282"/>
                          </w:divBdr>
                          <w:divsChild>
                            <w:div w:id="1222404740">
                              <w:marLeft w:val="0"/>
                              <w:marRight w:val="0"/>
                              <w:marTop w:val="0"/>
                              <w:marBottom w:val="0"/>
                              <w:divBdr>
                                <w:top w:val="none" w:sz="0" w:space="0" w:color="auto"/>
                                <w:left w:val="none" w:sz="0" w:space="0" w:color="auto"/>
                                <w:bottom w:val="none" w:sz="0" w:space="0" w:color="auto"/>
                                <w:right w:val="none" w:sz="0" w:space="0" w:color="auto"/>
                              </w:divBdr>
                              <w:divsChild>
                                <w:div w:id="1874808813">
                                  <w:marLeft w:val="0"/>
                                  <w:marRight w:val="0"/>
                                  <w:marTop w:val="0"/>
                                  <w:marBottom w:val="0"/>
                                  <w:divBdr>
                                    <w:top w:val="none" w:sz="0" w:space="0" w:color="auto"/>
                                    <w:left w:val="none" w:sz="0" w:space="0" w:color="auto"/>
                                    <w:bottom w:val="none" w:sz="0" w:space="0" w:color="auto"/>
                                    <w:right w:val="none" w:sz="0" w:space="0" w:color="auto"/>
                                  </w:divBdr>
                                  <w:divsChild>
                                    <w:div w:id="336157719">
                                      <w:marLeft w:val="0"/>
                                      <w:marRight w:val="0"/>
                                      <w:marTop w:val="0"/>
                                      <w:marBottom w:val="0"/>
                                      <w:divBdr>
                                        <w:top w:val="none" w:sz="0" w:space="0" w:color="auto"/>
                                        <w:left w:val="none" w:sz="0" w:space="0" w:color="auto"/>
                                        <w:bottom w:val="none" w:sz="0" w:space="0" w:color="auto"/>
                                        <w:right w:val="none" w:sz="0" w:space="0" w:color="auto"/>
                                      </w:divBdr>
                                      <w:divsChild>
                                        <w:div w:id="2008049498">
                                          <w:marLeft w:val="0"/>
                                          <w:marRight w:val="0"/>
                                          <w:marTop w:val="0"/>
                                          <w:marBottom w:val="0"/>
                                          <w:divBdr>
                                            <w:top w:val="none" w:sz="0" w:space="0" w:color="auto"/>
                                            <w:left w:val="none" w:sz="0" w:space="0" w:color="auto"/>
                                            <w:bottom w:val="none" w:sz="0" w:space="0" w:color="auto"/>
                                            <w:right w:val="none" w:sz="0" w:space="0" w:color="auto"/>
                                          </w:divBdr>
                                          <w:divsChild>
                                            <w:div w:id="1395855664">
                                              <w:marLeft w:val="0"/>
                                              <w:marRight w:val="0"/>
                                              <w:marTop w:val="0"/>
                                              <w:marBottom w:val="0"/>
                                              <w:divBdr>
                                                <w:top w:val="none" w:sz="0" w:space="0" w:color="auto"/>
                                                <w:left w:val="none" w:sz="0" w:space="0" w:color="auto"/>
                                                <w:bottom w:val="none" w:sz="0" w:space="0" w:color="auto"/>
                                                <w:right w:val="none" w:sz="0" w:space="0" w:color="auto"/>
                                              </w:divBdr>
                                              <w:divsChild>
                                                <w:div w:id="14001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719125">
      <w:bodyDiv w:val="1"/>
      <w:marLeft w:val="0"/>
      <w:marRight w:val="0"/>
      <w:marTop w:val="0"/>
      <w:marBottom w:val="0"/>
      <w:divBdr>
        <w:top w:val="none" w:sz="0" w:space="0" w:color="auto"/>
        <w:left w:val="none" w:sz="0" w:space="0" w:color="auto"/>
        <w:bottom w:val="none" w:sz="0" w:space="0" w:color="auto"/>
        <w:right w:val="none" w:sz="0" w:space="0" w:color="auto"/>
      </w:divBdr>
      <w:divsChild>
        <w:div w:id="524293339">
          <w:marLeft w:val="0"/>
          <w:marRight w:val="0"/>
          <w:marTop w:val="0"/>
          <w:marBottom w:val="0"/>
          <w:divBdr>
            <w:top w:val="none" w:sz="0" w:space="0" w:color="auto"/>
            <w:left w:val="none" w:sz="0" w:space="0" w:color="auto"/>
            <w:bottom w:val="none" w:sz="0" w:space="0" w:color="auto"/>
            <w:right w:val="none" w:sz="0" w:space="0" w:color="auto"/>
          </w:divBdr>
          <w:divsChild>
            <w:div w:id="1535995696">
              <w:marLeft w:val="0"/>
              <w:marRight w:val="0"/>
              <w:marTop w:val="0"/>
              <w:marBottom w:val="0"/>
              <w:divBdr>
                <w:top w:val="none" w:sz="0" w:space="0" w:color="auto"/>
                <w:left w:val="none" w:sz="0" w:space="0" w:color="auto"/>
                <w:bottom w:val="none" w:sz="0" w:space="0" w:color="auto"/>
                <w:right w:val="none" w:sz="0" w:space="0" w:color="auto"/>
              </w:divBdr>
              <w:divsChild>
                <w:div w:id="1577786335">
                  <w:marLeft w:val="0"/>
                  <w:marRight w:val="0"/>
                  <w:marTop w:val="0"/>
                  <w:marBottom w:val="0"/>
                  <w:divBdr>
                    <w:top w:val="none" w:sz="0" w:space="0" w:color="auto"/>
                    <w:left w:val="none" w:sz="0" w:space="0" w:color="auto"/>
                    <w:bottom w:val="none" w:sz="0" w:space="0" w:color="auto"/>
                    <w:right w:val="none" w:sz="0" w:space="0" w:color="auto"/>
                  </w:divBdr>
                  <w:divsChild>
                    <w:div w:id="960307368">
                      <w:marLeft w:val="0"/>
                      <w:marRight w:val="0"/>
                      <w:marTop w:val="0"/>
                      <w:marBottom w:val="0"/>
                      <w:divBdr>
                        <w:top w:val="none" w:sz="0" w:space="0" w:color="auto"/>
                        <w:left w:val="none" w:sz="0" w:space="0" w:color="auto"/>
                        <w:bottom w:val="none" w:sz="0" w:space="0" w:color="auto"/>
                        <w:right w:val="none" w:sz="0" w:space="0" w:color="auto"/>
                      </w:divBdr>
                      <w:divsChild>
                        <w:div w:id="19669850">
                          <w:marLeft w:val="0"/>
                          <w:marRight w:val="0"/>
                          <w:marTop w:val="0"/>
                          <w:marBottom w:val="0"/>
                          <w:divBdr>
                            <w:top w:val="single" w:sz="6" w:space="0" w:color="828282"/>
                            <w:left w:val="single" w:sz="6" w:space="0" w:color="828282"/>
                            <w:bottom w:val="single" w:sz="6" w:space="0" w:color="828282"/>
                            <w:right w:val="single" w:sz="6" w:space="0" w:color="828282"/>
                          </w:divBdr>
                          <w:divsChild>
                            <w:div w:id="429399736">
                              <w:marLeft w:val="0"/>
                              <w:marRight w:val="0"/>
                              <w:marTop w:val="0"/>
                              <w:marBottom w:val="0"/>
                              <w:divBdr>
                                <w:top w:val="none" w:sz="0" w:space="0" w:color="auto"/>
                                <w:left w:val="none" w:sz="0" w:space="0" w:color="auto"/>
                                <w:bottom w:val="none" w:sz="0" w:space="0" w:color="auto"/>
                                <w:right w:val="none" w:sz="0" w:space="0" w:color="auto"/>
                              </w:divBdr>
                              <w:divsChild>
                                <w:div w:id="2072000233">
                                  <w:marLeft w:val="0"/>
                                  <w:marRight w:val="0"/>
                                  <w:marTop w:val="0"/>
                                  <w:marBottom w:val="0"/>
                                  <w:divBdr>
                                    <w:top w:val="none" w:sz="0" w:space="0" w:color="auto"/>
                                    <w:left w:val="none" w:sz="0" w:space="0" w:color="auto"/>
                                    <w:bottom w:val="none" w:sz="0" w:space="0" w:color="auto"/>
                                    <w:right w:val="none" w:sz="0" w:space="0" w:color="auto"/>
                                  </w:divBdr>
                                  <w:divsChild>
                                    <w:div w:id="393237406">
                                      <w:marLeft w:val="0"/>
                                      <w:marRight w:val="0"/>
                                      <w:marTop w:val="0"/>
                                      <w:marBottom w:val="0"/>
                                      <w:divBdr>
                                        <w:top w:val="none" w:sz="0" w:space="0" w:color="auto"/>
                                        <w:left w:val="none" w:sz="0" w:space="0" w:color="auto"/>
                                        <w:bottom w:val="none" w:sz="0" w:space="0" w:color="auto"/>
                                        <w:right w:val="none" w:sz="0" w:space="0" w:color="auto"/>
                                      </w:divBdr>
                                      <w:divsChild>
                                        <w:div w:id="290987694">
                                          <w:marLeft w:val="0"/>
                                          <w:marRight w:val="0"/>
                                          <w:marTop w:val="0"/>
                                          <w:marBottom w:val="0"/>
                                          <w:divBdr>
                                            <w:top w:val="none" w:sz="0" w:space="0" w:color="auto"/>
                                            <w:left w:val="none" w:sz="0" w:space="0" w:color="auto"/>
                                            <w:bottom w:val="none" w:sz="0" w:space="0" w:color="auto"/>
                                            <w:right w:val="none" w:sz="0" w:space="0" w:color="auto"/>
                                          </w:divBdr>
                                          <w:divsChild>
                                            <w:div w:id="1172791954">
                                              <w:marLeft w:val="0"/>
                                              <w:marRight w:val="0"/>
                                              <w:marTop w:val="0"/>
                                              <w:marBottom w:val="0"/>
                                              <w:divBdr>
                                                <w:top w:val="none" w:sz="0" w:space="0" w:color="auto"/>
                                                <w:left w:val="none" w:sz="0" w:space="0" w:color="auto"/>
                                                <w:bottom w:val="none" w:sz="0" w:space="0" w:color="auto"/>
                                                <w:right w:val="none" w:sz="0" w:space="0" w:color="auto"/>
                                              </w:divBdr>
                                              <w:divsChild>
                                                <w:div w:id="6384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862882">
      <w:bodyDiv w:val="1"/>
      <w:marLeft w:val="0"/>
      <w:marRight w:val="0"/>
      <w:marTop w:val="0"/>
      <w:marBottom w:val="0"/>
      <w:divBdr>
        <w:top w:val="none" w:sz="0" w:space="0" w:color="auto"/>
        <w:left w:val="none" w:sz="0" w:space="0" w:color="auto"/>
        <w:bottom w:val="none" w:sz="0" w:space="0" w:color="auto"/>
        <w:right w:val="none" w:sz="0" w:space="0" w:color="auto"/>
      </w:divBdr>
      <w:divsChild>
        <w:div w:id="791365976">
          <w:marLeft w:val="0"/>
          <w:marRight w:val="0"/>
          <w:marTop w:val="0"/>
          <w:marBottom w:val="0"/>
          <w:divBdr>
            <w:top w:val="none" w:sz="0" w:space="0" w:color="auto"/>
            <w:left w:val="none" w:sz="0" w:space="0" w:color="auto"/>
            <w:bottom w:val="none" w:sz="0" w:space="0" w:color="auto"/>
            <w:right w:val="none" w:sz="0" w:space="0" w:color="auto"/>
          </w:divBdr>
          <w:divsChild>
            <w:div w:id="1203593924">
              <w:marLeft w:val="0"/>
              <w:marRight w:val="0"/>
              <w:marTop w:val="0"/>
              <w:marBottom w:val="0"/>
              <w:divBdr>
                <w:top w:val="none" w:sz="0" w:space="0" w:color="auto"/>
                <w:left w:val="none" w:sz="0" w:space="0" w:color="auto"/>
                <w:bottom w:val="none" w:sz="0" w:space="0" w:color="auto"/>
                <w:right w:val="none" w:sz="0" w:space="0" w:color="auto"/>
              </w:divBdr>
              <w:divsChild>
                <w:div w:id="1216356309">
                  <w:marLeft w:val="0"/>
                  <w:marRight w:val="0"/>
                  <w:marTop w:val="0"/>
                  <w:marBottom w:val="0"/>
                  <w:divBdr>
                    <w:top w:val="none" w:sz="0" w:space="0" w:color="auto"/>
                    <w:left w:val="none" w:sz="0" w:space="0" w:color="auto"/>
                    <w:bottom w:val="none" w:sz="0" w:space="0" w:color="auto"/>
                    <w:right w:val="none" w:sz="0" w:space="0" w:color="auto"/>
                  </w:divBdr>
                  <w:divsChild>
                    <w:div w:id="748041255">
                      <w:marLeft w:val="0"/>
                      <w:marRight w:val="0"/>
                      <w:marTop w:val="0"/>
                      <w:marBottom w:val="0"/>
                      <w:divBdr>
                        <w:top w:val="none" w:sz="0" w:space="0" w:color="auto"/>
                        <w:left w:val="none" w:sz="0" w:space="0" w:color="auto"/>
                        <w:bottom w:val="none" w:sz="0" w:space="0" w:color="auto"/>
                        <w:right w:val="none" w:sz="0" w:space="0" w:color="auto"/>
                      </w:divBdr>
                      <w:divsChild>
                        <w:div w:id="1554655373">
                          <w:marLeft w:val="0"/>
                          <w:marRight w:val="0"/>
                          <w:marTop w:val="0"/>
                          <w:marBottom w:val="0"/>
                          <w:divBdr>
                            <w:top w:val="single" w:sz="6" w:space="0" w:color="828282"/>
                            <w:left w:val="single" w:sz="6" w:space="0" w:color="828282"/>
                            <w:bottom w:val="single" w:sz="6" w:space="0" w:color="828282"/>
                            <w:right w:val="single" w:sz="6" w:space="0" w:color="828282"/>
                          </w:divBdr>
                          <w:divsChild>
                            <w:div w:id="1432318126">
                              <w:marLeft w:val="0"/>
                              <w:marRight w:val="0"/>
                              <w:marTop w:val="0"/>
                              <w:marBottom w:val="0"/>
                              <w:divBdr>
                                <w:top w:val="none" w:sz="0" w:space="0" w:color="auto"/>
                                <w:left w:val="none" w:sz="0" w:space="0" w:color="auto"/>
                                <w:bottom w:val="none" w:sz="0" w:space="0" w:color="auto"/>
                                <w:right w:val="none" w:sz="0" w:space="0" w:color="auto"/>
                              </w:divBdr>
                              <w:divsChild>
                                <w:div w:id="262106992">
                                  <w:marLeft w:val="0"/>
                                  <w:marRight w:val="0"/>
                                  <w:marTop w:val="0"/>
                                  <w:marBottom w:val="0"/>
                                  <w:divBdr>
                                    <w:top w:val="none" w:sz="0" w:space="0" w:color="auto"/>
                                    <w:left w:val="none" w:sz="0" w:space="0" w:color="auto"/>
                                    <w:bottom w:val="none" w:sz="0" w:space="0" w:color="auto"/>
                                    <w:right w:val="none" w:sz="0" w:space="0" w:color="auto"/>
                                  </w:divBdr>
                                  <w:divsChild>
                                    <w:div w:id="1171337483">
                                      <w:marLeft w:val="0"/>
                                      <w:marRight w:val="0"/>
                                      <w:marTop w:val="0"/>
                                      <w:marBottom w:val="0"/>
                                      <w:divBdr>
                                        <w:top w:val="none" w:sz="0" w:space="0" w:color="auto"/>
                                        <w:left w:val="none" w:sz="0" w:space="0" w:color="auto"/>
                                        <w:bottom w:val="none" w:sz="0" w:space="0" w:color="auto"/>
                                        <w:right w:val="none" w:sz="0" w:space="0" w:color="auto"/>
                                      </w:divBdr>
                                      <w:divsChild>
                                        <w:div w:id="851528621">
                                          <w:marLeft w:val="0"/>
                                          <w:marRight w:val="0"/>
                                          <w:marTop w:val="0"/>
                                          <w:marBottom w:val="0"/>
                                          <w:divBdr>
                                            <w:top w:val="none" w:sz="0" w:space="0" w:color="auto"/>
                                            <w:left w:val="none" w:sz="0" w:space="0" w:color="auto"/>
                                            <w:bottom w:val="none" w:sz="0" w:space="0" w:color="auto"/>
                                            <w:right w:val="none" w:sz="0" w:space="0" w:color="auto"/>
                                          </w:divBdr>
                                          <w:divsChild>
                                            <w:div w:id="1478912212">
                                              <w:marLeft w:val="0"/>
                                              <w:marRight w:val="0"/>
                                              <w:marTop w:val="0"/>
                                              <w:marBottom w:val="0"/>
                                              <w:divBdr>
                                                <w:top w:val="none" w:sz="0" w:space="0" w:color="auto"/>
                                                <w:left w:val="none" w:sz="0" w:space="0" w:color="auto"/>
                                                <w:bottom w:val="none" w:sz="0" w:space="0" w:color="auto"/>
                                                <w:right w:val="none" w:sz="0" w:space="0" w:color="auto"/>
                                              </w:divBdr>
                                              <w:divsChild>
                                                <w:div w:id="15086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848088">
      <w:bodyDiv w:val="1"/>
      <w:marLeft w:val="0"/>
      <w:marRight w:val="0"/>
      <w:marTop w:val="0"/>
      <w:marBottom w:val="0"/>
      <w:divBdr>
        <w:top w:val="none" w:sz="0" w:space="0" w:color="auto"/>
        <w:left w:val="none" w:sz="0" w:space="0" w:color="auto"/>
        <w:bottom w:val="none" w:sz="0" w:space="0" w:color="auto"/>
        <w:right w:val="none" w:sz="0" w:space="0" w:color="auto"/>
      </w:divBdr>
      <w:divsChild>
        <w:div w:id="1029838578">
          <w:marLeft w:val="0"/>
          <w:marRight w:val="0"/>
          <w:marTop w:val="0"/>
          <w:marBottom w:val="0"/>
          <w:divBdr>
            <w:top w:val="none" w:sz="0" w:space="0" w:color="auto"/>
            <w:left w:val="none" w:sz="0" w:space="0" w:color="auto"/>
            <w:bottom w:val="none" w:sz="0" w:space="0" w:color="auto"/>
            <w:right w:val="none" w:sz="0" w:space="0" w:color="auto"/>
          </w:divBdr>
          <w:divsChild>
            <w:div w:id="1784495160">
              <w:marLeft w:val="0"/>
              <w:marRight w:val="0"/>
              <w:marTop w:val="0"/>
              <w:marBottom w:val="0"/>
              <w:divBdr>
                <w:top w:val="none" w:sz="0" w:space="0" w:color="auto"/>
                <w:left w:val="none" w:sz="0" w:space="0" w:color="auto"/>
                <w:bottom w:val="none" w:sz="0" w:space="0" w:color="auto"/>
                <w:right w:val="none" w:sz="0" w:space="0" w:color="auto"/>
              </w:divBdr>
              <w:divsChild>
                <w:div w:id="579564852">
                  <w:marLeft w:val="0"/>
                  <w:marRight w:val="0"/>
                  <w:marTop w:val="0"/>
                  <w:marBottom w:val="0"/>
                  <w:divBdr>
                    <w:top w:val="none" w:sz="0" w:space="0" w:color="auto"/>
                    <w:left w:val="none" w:sz="0" w:space="0" w:color="auto"/>
                    <w:bottom w:val="none" w:sz="0" w:space="0" w:color="auto"/>
                    <w:right w:val="none" w:sz="0" w:space="0" w:color="auto"/>
                  </w:divBdr>
                  <w:divsChild>
                    <w:div w:id="414084591">
                      <w:marLeft w:val="0"/>
                      <w:marRight w:val="0"/>
                      <w:marTop w:val="0"/>
                      <w:marBottom w:val="0"/>
                      <w:divBdr>
                        <w:top w:val="none" w:sz="0" w:space="0" w:color="auto"/>
                        <w:left w:val="none" w:sz="0" w:space="0" w:color="auto"/>
                        <w:bottom w:val="none" w:sz="0" w:space="0" w:color="auto"/>
                        <w:right w:val="none" w:sz="0" w:space="0" w:color="auto"/>
                      </w:divBdr>
                      <w:divsChild>
                        <w:div w:id="1538589310">
                          <w:marLeft w:val="0"/>
                          <w:marRight w:val="0"/>
                          <w:marTop w:val="0"/>
                          <w:marBottom w:val="0"/>
                          <w:divBdr>
                            <w:top w:val="single" w:sz="6" w:space="0" w:color="828282"/>
                            <w:left w:val="single" w:sz="6" w:space="0" w:color="828282"/>
                            <w:bottom w:val="single" w:sz="6" w:space="0" w:color="828282"/>
                            <w:right w:val="single" w:sz="6" w:space="0" w:color="828282"/>
                          </w:divBdr>
                          <w:divsChild>
                            <w:div w:id="1064569365">
                              <w:marLeft w:val="0"/>
                              <w:marRight w:val="0"/>
                              <w:marTop w:val="0"/>
                              <w:marBottom w:val="0"/>
                              <w:divBdr>
                                <w:top w:val="none" w:sz="0" w:space="0" w:color="auto"/>
                                <w:left w:val="none" w:sz="0" w:space="0" w:color="auto"/>
                                <w:bottom w:val="none" w:sz="0" w:space="0" w:color="auto"/>
                                <w:right w:val="none" w:sz="0" w:space="0" w:color="auto"/>
                              </w:divBdr>
                              <w:divsChild>
                                <w:div w:id="967053321">
                                  <w:marLeft w:val="0"/>
                                  <w:marRight w:val="0"/>
                                  <w:marTop w:val="0"/>
                                  <w:marBottom w:val="0"/>
                                  <w:divBdr>
                                    <w:top w:val="none" w:sz="0" w:space="0" w:color="auto"/>
                                    <w:left w:val="none" w:sz="0" w:space="0" w:color="auto"/>
                                    <w:bottom w:val="none" w:sz="0" w:space="0" w:color="auto"/>
                                    <w:right w:val="none" w:sz="0" w:space="0" w:color="auto"/>
                                  </w:divBdr>
                                  <w:divsChild>
                                    <w:div w:id="775833603">
                                      <w:marLeft w:val="0"/>
                                      <w:marRight w:val="0"/>
                                      <w:marTop w:val="0"/>
                                      <w:marBottom w:val="0"/>
                                      <w:divBdr>
                                        <w:top w:val="none" w:sz="0" w:space="0" w:color="auto"/>
                                        <w:left w:val="none" w:sz="0" w:space="0" w:color="auto"/>
                                        <w:bottom w:val="none" w:sz="0" w:space="0" w:color="auto"/>
                                        <w:right w:val="none" w:sz="0" w:space="0" w:color="auto"/>
                                      </w:divBdr>
                                      <w:divsChild>
                                        <w:div w:id="1939411837">
                                          <w:marLeft w:val="0"/>
                                          <w:marRight w:val="0"/>
                                          <w:marTop w:val="0"/>
                                          <w:marBottom w:val="0"/>
                                          <w:divBdr>
                                            <w:top w:val="none" w:sz="0" w:space="0" w:color="auto"/>
                                            <w:left w:val="none" w:sz="0" w:space="0" w:color="auto"/>
                                            <w:bottom w:val="none" w:sz="0" w:space="0" w:color="auto"/>
                                            <w:right w:val="none" w:sz="0" w:space="0" w:color="auto"/>
                                          </w:divBdr>
                                          <w:divsChild>
                                            <w:div w:id="1075324386">
                                              <w:marLeft w:val="0"/>
                                              <w:marRight w:val="0"/>
                                              <w:marTop w:val="0"/>
                                              <w:marBottom w:val="0"/>
                                              <w:divBdr>
                                                <w:top w:val="none" w:sz="0" w:space="0" w:color="auto"/>
                                                <w:left w:val="none" w:sz="0" w:space="0" w:color="auto"/>
                                                <w:bottom w:val="none" w:sz="0" w:space="0" w:color="auto"/>
                                                <w:right w:val="none" w:sz="0" w:space="0" w:color="auto"/>
                                              </w:divBdr>
                                              <w:divsChild>
                                                <w:div w:id="7946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086522">
      <w:bodyDiv w:val="1"/>
      <w:marLeft w:val="0"/>
      <w:marRight w:val="0"/>
      <w:marTop w:val="0"/>
      <w:marBottom w:val="0"/>
      <w:divBdr>
        <w:top w:val="none" w:sz="0" w:space="0" w:color="auto"/>
        <w:left w:val="none" w:sz="0" w:space="0" w:color="auto"/>
        <w:bottom w:val="none" w:sz="0" w:space="0" w:color="auto"/>
        <w:right w:val="none" w:sz="0" w:space="0" w:color="auto"/>
      </w:divBdr>
      <w:divsChild>
        <w:div w:id="1876767270">
          <w:marLeft w:val="0"/>
          <w:marRight w:val="0"/>
          <w:marTop w:val="0"/>
          <w:marBottom w:val="0"/>
          <w:divBdr>
            <w:top w:val="none" w:sz="0" w:space="0" w:color="auto"/>
            <w:left w:val="none" w:sz="0" w:space="0" w:color="auto"/>
            <w:bottom w:val="none" w:sz="0" w:space="0" w:color="auto"/>
            <w:right w:val="none" w:sz="0" w:space="0" w:color="auto"/>
          </w:divBdr>
          <w:divsChild>
            <w:div w:id="289938800">
              <w:marLeft w:val="0"/>
              <w:marRight w:val="0"/>
              <w:marTop w:val="0"/>
              <w:marBottom w:val="0"/>
              <w:divBdr>
                <w:top w:val="none" w:sz="0" w:space="0" w:color="auto"/>
                <w:left w:val="none" w:sz="0" w:space="0" w:color="auto"/>
                <w:bottom w:val="none" w:sz="0" w:space="0" w:color="auto"/>
                <w:right w:val="none" w:sz="0" w:space="0" w:color="auto"/>
              </w:divBdr>
              <w:divsChild>
                <w:div w:id="984700497">
                  <w:marLeft w:val="0"/>
                  <w:marRight w:val="0"/>
                  <w:marTop w:val="0"/>
                  <w:marBottom w:val="0"/>
                  <w:divBdr>
                    <w:top w:val="none" w:sz="0" w:space="0" w:color="auto"/>
                    <w:left w:val="none" w:sz="0" w:space="0" w:color="auto"/>
                    <w:bottom w:val="none" w:sz="0" w:space="0" w:color="auto"/>
                    <w:right w:val="none" w:sz="0" w:space="0" w:color="auto"/>
                  </w:divBdr>
                  <w:divsChild>
                    <w:div w:id="1122336415">
                      <w:marLeft w:val="0"/>
                      <w:marRight w:val="0"/>
                      <w:marTop w:val="0"/>
                      <w:marBottom w:val="0"/>
                      <w:divBdr>
                        <w:top w:val="none" w:sz="0" w:space="0" w:color="auto"/>
                        <w:left w:val="none" w:sz="0" w:space="0" w:color="auto"/>
                        <w:bottom w:val="none" w:sz="0" w:space="0" w:color="auto"/>
                        <w:right w:val="none" w:sz="0" w:space="0" w:color="auto"/>
                      </w:divBdr>
                      <w:divsChild>
                        <w:div w:id="1034967305">
                          <w:marLeft w:val="0"/>
                          <w:marRight w:val="0"/>
                          <w:marTop w:val="0"/>
                          <w:marBottom w:val="0"/>
                          <w:divBdr>
                            <w:top w:val="single" w:sz="6" w:space="0" w:color="828282"/>
                            <w:left w:val="single" w:sz="6" w:space="0" w:color="828282"/>
                            <w:bottom w:val="single" w:sz="6" w:space="0" w:color="828282"/>
                            <w:right w:val="single" w:sz="6" w:space="0" w:color="828282"/>
                          </w:divBdr>
                          <w:divsChild>
                            <w:div w:id="767308775">
                              <w:marLeft w:val="0"/>
                              <w:marRight w:val="0"/>
                              <w:marTop w:val="0"/>
                              <w:marBottom w:val="0"/>
                              <w:divBdr>
                                <w:top w:val="none" w:sz="0" w:space="0" w:color="auto"/>
                                <w:left w:val="none" w:sz="0" w:space="0" w:color="auto"/>
                                <w:bottom w:val="none" w:sz="0" w:space="0" w:color="auto"/>
                                <w:right w:val="none" w:sz="0" w:space="0" w:color="auto"/>
                              </w:divBdr>
                              <w:divsChild>
                                <w:div w:id="1384060123">
                                  <w:marLeft w:val="0"/>
                                  <w:marRight w:val="0"/>
                                  <w:marTop w:val="0"/>
                                  <w:marBottom w:val="0"/>
                                  <w:divBdr>
                                    <w:top w:val="none" w:sz="0" w:space="0" w:color="auto"/>
                                    <w:left w:val="none" w:sz="0" w:space="0" w:color="auto"/>
                                    <w:bottom w:val="none" w:sz="0" w:space="0" w:color="auto"/>
                                    <w:right w:val="none" w:sz="0" w:space="0" w:color="auto"/>
                                  </w:divBdr>
                                  <w:divsChild>
                                    <w:div w:id="947011390">
                                      <w:marLeft w:val="0"/>
                                      <w:marRight w:val="0"/>
                                      <w:marTop w:val="0"/>
                                      <w:marBottom w:val="0"/>
                                      <w:divBdr>
                                        <w:top w:val="none" w:sz="0" w:space="0" w:color="auto"/>
                                        <w:left w:val="none" w:sz="0" w:space="0" w:color="auto"/>
                                        <w:bottom w:val="none" w:sz="0" w:space="0" w:color="auto"/>
                                        <w:right w:val="none" w:sz="0" w:space="0" w:color="auto"/>
                                      </w:divBdr>
                                      <w:divsChild>
                                        <w:div w:id="476610457">
                                          <w:marLeft w:val="0"/>
                                          <w:marRight w:val="0"/>
                                          <w:marTop w:val="0"/>
                                          <w:marBottom w:val="0"/>
                                          <w:divBdr>
                                            <w:top w:val="none" w:sz="0" w:space="0" w:color="auto"/>
                                            <w:left w:val="none" w:sz="0" w:space="0" w:color="auto"/>
                                            <w:bottom w:val="none" w:sz="0" w:space="0" w:color="auto"/>
                                            <w:right w:val="none" w:sz="0" w:space="0" w:color="auto"/>
                                          </w:divBdr>
                                          <w:divsChild>
                                            <w:div w:id="1106854467">
                                              <w:marLeft w:val="0"/>
                                              <w:marRight w:val="0"/>
                                              <w:marTop w:val="0"/>
                                              <w:marBottom w:val="0"/>
                                              <w:divBdr>
                                                <w:top w:val="none" w:sz="0" w:space="0" w:color="auto"/>
                                                <w:left w:val="none" w:sz="0" w:space="0" w:color="auto"/>
                                                <w:bottom w:val="none" w:sz="0" w:space="0" w:color="auto"/>
                                                <w:right w:val="none" w:sz="0" w:space="0" w:color="auto"/>
                                              </w:divBdr>
                                              <w:divsChild>
                                                <w:div w:id="949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567365">
      <w:bodyDiv w:val="1"/>
      <w:marLeft w:val="0"/>
      <w:marRight w:val="0"/>
      <w:marTop w:val="0"/>
      <w:marBottom w:val="0"/>
      <w:divBdr>
        <w:top w:val="none" w:sz="0" w:space="0" w:color="auto"/>
        <w:left w:val="none" w:sz="0" w:space="0" w:color="auto"/>
        <w:bottom w:val="none" w:sz="0" w:space="0" w:color="auto"/>
        <w:right w:val="none" w:sz="0" w:space="0" w:color="auto"/>
      </w:divBdr>
      <w:divsChild>
        <w:div w:id="765540882">
          <w:marLeft w:val="0"/>
          <w:marRight w:val="0"/>
          <w:marTop w:val="0"/>
          <w:marBottom w:val="0"/>
          <w:divBdr>
            <w:top w:val="none" w:sz="0" w:space="0" w:color="auto"/>
            <w:left w:val="none" w:sz="0" w:space="0" w:color="auto"/>
            <w:bottom w:val="none" w:sz="0" w:space="0" w:color="auto"/>
            <w:right w:val="none" w:sz="0" w:space="0" w:color="auto"/>
          </w:divBdr>
          <w:divsChild>
            <w:div w:id="2081713895">
              <w:marLeft w:val="0"/>
              <w:marRight w:val="0"/>
              <w:marTop w:val="0"/>
              <w:marBottom w:val="0"/>
              <w:divBdr>
                <w:top w:val="none" w:sz="0" w:space="0" w:color="auto"/>
                <w:left w:val="none" w:sz="0" w:space="0" w:color="auto"/>
                <w:bottom w:val="none" w:sz="0" w:space="0" w:color="auto"/>
                <w:right w:val="none" w:sz="0" w:space="0" w:color="auto"/>
              </w:divBdr>
              <w:divsChild>
                <w:div w:id="1674795004">
                  <w:marLeft w:val="0"/>
                  <w:marRight w:val="0"/>
                  <w:marTop w:val="0"/>
                  <w:marBottom w:val="0"/>
                  <w:divBdr>
                    <w:top w:val="none" w:sz="0" w:space="0" w:color="auto"/>
                    <w:left w:val="none" w:sz="0" w:space="0" w:color="auto"/>
                    <w:bottom w:val="none" w:sz="0" w:space="0" w:color="auto"/>
                    <w:right w:val="none" w:sz="0" w:space="0" w:color="auto"/>
                  </w:divBdr>
                  <w:divsChild>
                    <w:div w:id="866139533">
                      <w:marLeft w:val="0"/>
                      <w:marRight w:val="0"/>
                      <w:marTop w:val="0"/>
                      <w:marBottom w:val="0"/>
                      <w:divBdr>
                        <w:top w:val="none" w:sz="0" w:space="0" w:color="auto"/>
                        <w:left w:val="none" w:sz="0" w:space="0" w:color="auto"/>
                        <w:bottom w:val="none" w:sz="0" w:space="0" w:color="auto"/>
                        <w:right w:val="none" w:sz="0" w:space="0" w:color="auto"/>
                      </w:divBdr>
                      <w:divsChild>
                        <w:div w:id="708646798">
                          <w:marLeft w:val="0"/>
                          <w:marRight w:val="0"/>
                          <w:marTop w:val="0"/>
                          <w:marBottom w:val="0"/>
                          <w:divBdr>
                            <w:top w:val="single" w:sz="6" w:space="0" w:color="828282"/>
                            <w:left w:val="single" w:sz="6" w:space="0" w:color="828282"/>
                            <w:bottom w:val="single" w:sz="6" w:space="0" w:color="828282"/>
                            <w:right w:val="single" w:sz="6" w:space="0" w:color="828282"/>
                          </w:divBdr>
                          <w:divsChild>
                            <w:div w:id="990017332">
                              <w:marLeft w:val="0"/>
                              <w:marRight w:val="0"/>
                              <w:marTop w:val="0"/>
                              <w:marBottom w:val="0"/>
                              <w:divBdr>
                                <w:top w:val="none" w:sz="0" w:space="0" w:color="auto"/>
                                <w:left w:val="none" w:sz="0" w:space="0" w:color="auto"/>
                                <w:bottom w:val="none" w:sz="0" w:space="0" w:color="auto"/>
                                <w:right w:val="none" w:sz="0" w:space="0" w:color="auto"/>
                              </w:divBdr>
                              <w:divsChild>
                                <w:div w:id="278025403">
                                  <w:marLeft w:val="0"/>
                                  <w:marRight w:val="0"/>
                                  <w:marTop w:val="0"/>
                                  <w:marBottom w:val="0"/>
                                  <w:divBdr>
                                    <w:top w:val="none" w:sz="0" w:space="0" w:color="auto"/>
                                    <w:left w:val="none" w:sz="0" w:space="0" w:color="auto"/>
                                    <w:bottom w:val="none" w:sz="0" w:space="0" w:color="auto"/>
                                    <w:right w:val="none" w:sz="0" w:space="0" w:color="auto"/>
                                  </w:divBdr>
                                  <w:divsChild>
                                    <w:div w:id="1811704389">
                                      <w:marLeft w:val="0"/>
                                      <w:marRight w:val="0"/>
                                      <w:marTop w:val="0"/>
                                      <w:marBottom w:val="0"/>
                                      <w:divBdr>
                                        <w:top w:val="none" w:sz="0" w:space="0" w:color="auto"/>
                                        <w:left w:val="none" w:sz="0" w:space="0" w:color="auto"/>
                                        <w:bottom w:val="none" w:sz="0" w:space="0" w:color="auto"/>
                                        <w:right w:val="none" w:sz="0" w:space="0" w:color="auto"/>
                                      </w:divBdr>
                                      <w:divsChild>
                                        <w:div w:id="119300963">
                                          <w:marLeft w:val="0"/>
                                          <w:marRight w:val="0"/>
                                          <w:marTop w:val="0"/>
                                          <w:marBottom w:val="0"/>
                                          <w:divBdr>
                                            <w:top w:val="none" w:sz="0" w:space="0" w:color="auto"/>
                                            <w:left w:val="none" w:sz="0" w:space="0" w:color="auto"/>
                                            <w:bottom w:val="none" w:sz="0" w:space="0" w:color="auto"/>
                                            <w:right w:val="none" w:sz="0" w:space="0" w:color="auto"/>
                                          </w:divBdr>
                                          <w:divsChild>
                                            <w:div w:id="1931499973">
                                              <w:marLeft w:val="0"/>
                                              <w:marRight w:val="0"/>
                                              <w:marTop w:val="0"/>
                                              <w:marBottom w:val="0"/>
                                              <w:divBdr>
                                                <w:top w:val="none" w:sz="0" w:space="0" w:color="auto"/>
                                                <w:left w:val="none" w:sz="0" w:space="0" w:color="auto"/>
                                                <w:bottom w:val="none" w:sz="0" w:space="0" w:color="auto"/>
                                                <w:right w:val="none" w:sz="0" w:space="0" w:color="auto"/>
                                              </w:divBdr>
                                              <w:divsChild>
                                                <w:div w:id="6217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1E8A-CC1D-4662-8CD3-C034378D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15</Pages>
  <Words>1952</Words>
  <Characters>11128</Characters>
  <Application>Microsoft Office Word</Application>
  <DocSecurity>0</DocSecurity>
  <PresentationFormat/>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2013-04-23T23:32:00Z</cp:lastPrinted>
  <dcterms:created xsi:type="dcterms:W3CDTF">2013-05-06T22:29:00Z</dcterms:created>
  <dcterms:modified xsi:type="dcterms:W3CDTF">2013-05-06T23:06:00Z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1347</vt:lpwstr>
  </property>
  <property fmtid="{D5CDD505-2E9C-101B-9397-08002B2CF9AE}" pid="3" name="IndexMatter">
    <vt:lpwstr>1301105A</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ActNo">
    <vt:lpwstr>No.      , 2013</vt:lpwstr>
  </property>
  <property fmtid="{D5CDD505-2E9C-101B-9397-08002B2CF9AE}" pid="8" name="ShortT">
    <vt:lpwstr>Federal Court Amendment Rules 2013 (No.  )</vt:lpwstr>
  </property>
  <property fmtid="{D5CDD505-2E9C-101B-9397-08002B2CF9AE}" pid="9" name="Class">
    <vt:lpwstr>Rule</vt:lpwstr>
  </property>
  <property fmtid="{D5CDD505-2E9C-101B-9397-08002B2CF9AE}" pid="10" name="Type">
    <vt:lpwstr>LI</vt:lpwstr>
  </property>
  <property fmtid="{D5CDD505-2E9C-101B-9397-08002B2CF9AE}" pid="11" name="DocType">
    <vt:lpwstr>AMD</vt:lpwstr>
  </property>
  <property fmtid="{D5CDD505-2E9C-101B-9397-08002B2CF9AE}" pid="12" name="Exco">
    <vt:lpwstr>No</vt:lpwstr>
  </property>
  <property fmtid="{D5CDD505-2E9C-101B-9397-08002B2CF9AE}" pid="13" name="Authority">
    <vt:lpwstr>Judges of the Federal Court</vt:lpwstr>
  </property>
  <property fmtid="{D5CDD505-2E9C-101B-9397-08002B2CF9AE}" pid="14" name="ChangedTitle">
    <vt:lpwstr/>
  </property>
  <property fmtid="{D5CDD505-2E9C-101B-9397-08002B2CF9AE}" pid="15" name="ID">
    <vt:lpwstr>OPC50313</vt:lpwstr>
  </property>
  <property fmtid="{D5CDD505-2E9C-101B-9397-08002B2CF9AE}" pid="16" name="DoNotAsk">
    <vt:lpwstr>0</vt:lpwstr>
  </property>
  <property fmtid="{D5CDD505-2E9C-101B-9397-08002B2CF9AE}" pid="17" name="CounterSign">
    <vt:lpwstr/>
  </property>
  <property fmtid="{D5CDD505-2E9C-101B-9397-08002B2CF9AE}" pid="18" name="DateMade">
    <vt:lpwstr>3 May	2013</vt:lpwstr>
  </property>
</Properties>
</file>