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ASIC MARKET INTEGRITY RULES (</w:t>
      </w:r>
      <w:r w:rsidR="005C4A7E" w:rsidRPr="00987903">
        <w:rPr>
          <w:b/>
          <w:bCs/>
        </w:rPr>
        <w:t xml:space="preserve">ASX </w:t>
      </w:r>
      <w:r w:rsidR="00830C24">
        <w:rPr>
          <w:b/>
          <w:bCs/>
        </w:rPr>
        <w:t xml:space="preserve">24 </w:t>
      </w:r>
      <w:proofErr w:type="gramStart"/>
      <w:r w:rsidRPr="00987903">
        <w:rPr>
          <w:b/>
          <w:bCs/>
        </w:rPr>
        <w:t>MARKET</w:t>
      </w:r>
      <w:proofErr w:type="gramEnd"/>
      <w:r w:rsidRPr="00987903">
        <w:rPr>
          <w:b/>
          <w:bCs/>
        </w:rPr>
        <w:t>) AMENDMENT 201</w:t>
      </w:r>
      <w:r w:rsidR="00830C24">
        <w:rPr>
          <w:b/>
          <w:bCs/>
        </w:rPr>
        <w:t>3</w:t>
      </w:r>
      <w:r w:rsidRPr="00987903">
        <w:rPr>
          <w:b/>
          <w:bCs/>
        </w:rPr>
        <w:t xml:space="preserve"> (NO. </w:t>
      </w:r>
      <w:r w:rsidR="005C4A7E" w:rsidRPr="00987903">
        <w:rPr>
          <w:b/>
          <w:bCs/>
        </w:rPr>
        <w:t>1</w:t>
      </w:r>
      <w:r w:rsidRPr="00987903">
        <w:rPr>
          <w:b/>
          <w:bCs/>
        </w:rPr>
        <w:t>)</w:t>
      </w:r>
    </w:p>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EXPLANATORY STATEMENT</w:t>
      </w:r>
    </w:p>
    <w:p w:rsidR="004F56FF" w:rsidRPr="00B86424" w:rsidRDefault="004F56FF" w:rsidP="004F56FF">
      <w:pPr>
        <w:widowControl/>
        <w:tabs>
          <w:tab w:val="left" w:pos="567"/>
          <w:tab w:val="left" w:pos="680"/>
        </w:tabs>
        <w:overflowPunct w:val="0"/>
        <w:autoSpaceDE w:val="0"/>
        <w:autoSpaceDN w:val="0"/>
        <w:spacing w:before="200" w:line="300" w:lineRule="atLeast"/>
        <w:jc w:val="center"/>
      </w:pPr>
      <w:r w:rsidRPr="00B86424">
        <w:t>Prepared by the Australian Securities and Investments Commission</w:t>
      </w:r>
    </w:p>
    <w:p w:rsidR="004F56FF" w:rsidRPr="00B86424" w:rsidRDefault="004F56FF" w:rsidP="004F56FF">
      <w:pPr>
        <w:widowControl/>
        <w:tabs>
          <w:tab w:val="left" w:pos="567"/>
          <w:tab w:val="left" w:pos="680"/>
        </w:tabs>
        <w:overflowPunct w:val="0"/>
        <w:autoSpaceDE w:val="0"/>
        <w:autoSpaceDN w:val="0"/>
        <w:spacing w:before="200" w:line="300" w:lineRule="atLeast"/>
        <w:jc w:val="center"/>
        <w:rPr>
          <w:i/>
          <w:iCs/>
        </w:rPr>
      </w:pPr>
      <w:r w:rsidRPr="00B86424">
        <w:rPr>
          <w:i/>
          <w:iCs/>
        </w:rPr>
        <w:t>Corporations Act 2001</w:t>
      </w:r>
    </w:p>
    <w:p w:rsidR="004F56FF" w:rsidRPr="00B86424" w:rsidRDefault="004F56FF" w:rsidP="002772E9">
      <w:pPr>
        <w:widowControl/>
        <w:tabs>
          <w:tab w:val="left" w:pos="567"/>
          <w:tab w:val="left" w:pos="680"/>
        </w:tabs>
        <w:overflowPunct w:val="0"/>
        <w:autoSpaceDE w:val="0"/>
        <w:autoSpaceDN w:val="0"/>
        <w:spacing w:before="200" w:line="300" w:lineRule="atLeast"/>
        <w:jc w:val="left"/>
      </w:pPr>
      <w:r w:rsidRPr="00B86424">
        <w:t>The Australian Securities and Investments Commission (</w:t>
      </w:r>
      <w:r w:rsidRPr="00B86424">
        <w:rPr>
          <w:b/>
          <w:i/>
        </w:rPr>
        <w:t>ASIC</w:t>
      </w:r>
      <w:r w:rsidRPr="00B86424">
        <w:t xml:space="preserve">) makes the </w:t>
      </w:r>
      <w:r w:rsidRPr="00B86424">
        <w:rPr>
          <w:i/>
        </w:rPr>
        <w:t>ASIC Market Integrity Rules (</w:t>
      </w:r>
      <w:r w:rsidR="005C4A7E" w:rsidRPr="00B86424">
        <w:rPr>
          <w:i/>
        </w:rPr>
        <w:t>ASX</w:t>
      </w:r>
      <w:r w:rsidR="00186181" w:rsidRPr="00B86424">
        <w:rPr>
          <w:i/>
        </w:rPr>
        <w:t xml:space="preserve"> </w:t>
      </w:r>
      <w:r w:rsidR="00830C24">
        <w:rPr>
          <w:i/>
        </w:rPr>
        <w:t xml:space="preserve">24 </w:t>
      </w:r>
      <w:r w:rsidRPr="00B86424">
        <w:rPr>
          <w:i/>
        </w:rPr>
        <w:t>Market) Amendment 201</w:t>
      </w:r>
      <w:r w:rsidR="00830C24">
        <w:rPr>
          <w:i/>
        </w:rPr>
        <w:t>3</w:t>
      </w:r>
      <w:r w:rsidRPr="00B86424">
        <w:rPr>
          <w:i/>
        </w:rPr>
        <w:t xml:space="preserve"> (No. </w:t>
      </w:r>
      <w:r w:rsidR="005C4A7E" w:rsidRPr="00B86424">
        <w:rPr>
          <w:i/>
        </w:rPr>
        <w:t>1</w:t>
      </w:r>
      <w:r w:rsidRPr="00B86424">
        <w:rPr>
          <w:i/>
        </w:rPr>
        <w:t>)</w:t>
      </w:r>
      <w:r w:rsidRPr="00B86424">
        <w:t xml:space="preserve"> </w:t>
      </w:r>
      <w:r w:rsidR="00B91F31" w:rsidRPr="00B86424">
        <w:t xml:space="preserve">(the </w:t>
      </w:r>
      <w:r w:rsidR="00302161" w:rsidRPr="00B86424">
        <w:rPr>
          <w:b/>
          <w:i/>
        </w:rPr>
        <w:t>Instrument</w:t>
      </w:r>
      <w:r w:rsidR="00B91F31" w:rsidRPr="00B86424">
        <w:t>)</w:t>
      </w:r>
      <w:r w:rsidR="00B91F31" w:rsidRPr="00B86424">
        <w:rPr>
          <w:b/>
          <w:i/>
        </w:rPr>
        <w:t xml:space="preserve"> </w:t>
      </w:r>
      <w:r w:rsidRPr="00B86424">
        <w:t xml:space="preserve">under subsection </w:t>
      </w:r>
      <w:proofErr w:type="gramStart"/>
      <w:r w:rsidRPr="00B86424">
        <w:t>798G(</w:t>
      </w:r>
      <w:proofErr w:type="gramEnd"/>
      <w:r w:rsidRPr="00B86424">
        <w:t xml:space="preserve">1) of the </w:t>
      </w:r>
      <w:r w:rsidRPr="00B86424">
        <w:rPr>
          <w:i/>
          <w:iCs/>
        </w:rPr>
        <w:t>Corporations Act 2001</w:t>
      </w:r>
      <w:r w:rsidRPr="00B86424">
        <w:t xml:space="preserve"> (the </w:t>
      </w:r>
      <w:r w:rsidR="00AF6DCB" w:rsidRPr="00AF6DCB">
        <w:rPr>
          <w:b/>
          <w:i/>
        </w:rPr>
        <w:t xml:space="preserve">Corporations </w:t>
      </w:r>
      <w:r w:rsidRPr="00B86424">
        <w:rPr>
          <w:b/>
          <w:i/>
        </w:rPr>
        <w:t>Act</w:t>
      </w:r>
      <w:r w:rsidRPr="00B86424">
        <w:t>).</w:t>
      </w:r>
    </w:p>
    <w:p w:rsidR="007C4A84" w:rsidRPr="00B2276C"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Enabling legislation</w:t>
      </w:r>
    </w:p>
    <w:p w:rsidR="007C4A84" w:rsidRPr="00B86424" w:rsidRDefault="007C4A84" w:rsidP="002772E9">
      <w:pPr>
        <w:widowControl/>
        <w:tabs>
          <w:tab w:val="left" w:pos="709"/>
        </w:tabs>
        <w:overflowPunct w:val="0"/>
        <w:autoSpaceDE w:val="0"/>
        <w:autoSpaceDN w:val="0"/>
        <w:spacing w:before="200" w:line="300" w:lineRule="atLeast"/>
        <w:jc w:val="left"/>
      </w:pPr>
      <w:r w:rsidRPr="00B86424">
        <w:t xml:space="preserve">Subsection </w:t>
      </w:r>
      <w:proofErr w:type="gramStart"/>
      <w:r w:rsidRPr="00B86424">
        <w:t>798G(</w:t>
      </w:r>
      <w:proofErr w:type="gramEnd"/>
      <w:r w:rsidRPr="00B86424">
        <w:t xml:space="preserve">1) of the </w:t>
      </w:r>
      <w:r w:rsidR="00AF6DCB">
        <w:t xml:space="preserve">Corporations </w:t>
      </w:r>
      <w:r w:rsidRPr="00B86424">
        <w:t>Act provides that ASIC may, by legislative instrument, make rules that deal with</w:t>
      </w:r>
      <w:r w:rsidR="00DC145B" w:rsidRPr="00B86424">
        <w:t xml:space="preserve"> the following</w:t>
      </w:r>
      <w:r w:rsidRPr="00B86424">
        <w:t>:</w:t>
      </w:r>
    </w:p>
    <w:p w:rsidR="006F64CC" w:rsidRPr="00B86424" w:rsidRDefault="006F64CC" w:rsidP="002819C2">
      <w:pPr>
        <w:pStyle w:val="Style2"/>
        <w:numPr>
          <w:ilvl w:val="0"/>
          <w:numId w:val="35"/>
        </w:numPr>
        <w:tabs>
          <w:tab w:val="num" w:pos="2693"/>
        </w:tabs>
        <w:spacing w:before="200" w:after="0" w:line="300" w:lineRule="atLeast"/>
      </w:pPr>
      <w:r w:rsidRPr="00B86424">
        <w:t>the activities or conduct of licensed markets;</w:t>
      </w:r>
    </w:p>
    <w:p w:rsidR="006F64CC" w:rsidRPr="00B86424" w:rsidRDefault="006F64CC" w:rsidP="002819C2">
      <w:pPr>
        <w:pStyle w:val="Style2"/>
        <w:numPr>
          <w:ilvl w:val="0"/>
          <w:numId w:val="35"/>
        </w:numPr>
        <w:tabs>
          <w:tab w:val="num" w:pos="2693"/>
        </w:tabs>
        <w:spacing w:before="200" w:after="0" w:line="300" w:lineRule="atLeast"/>
      </w:pPr>
      <w:r w:rsidRPr="00B86424">
        <w:t>the activities or conduct of persons in relation to licensed markets;</w:t>
      </w:r>
    </w:p>
    <w:p w:rsidR="006F64CC" w:rsidRPr="00B86424" w:rsidRDefault="006F64CC" w:rsidP="002819C2">
      <w:pPr>
        <w:pStyle w:val="Style2"/>
        <w:numPr>
          <w:ilvl w:val="0"/>
          <w:numId w:val="35"/>
        </w:numPr>
        <w:tabs>
          <w:tab w:val="num" w:pos="2693"/>
        </w:tabs>
        <w:spacing w:before="200" w:after="0" w:line="300" w:lineRule="atLeast"/>
      </w:pPr>
      <w:proofErr w:type="gramStart"/>
      <w:r w:rsidRPr="00B86424">
        <w:t>the</w:t>
      </w:r>
      <w:proofErr w:type="gramEnd"/>
      <w:r w:rsidRPr="00B86424">
        <w:t xml:space="preserve"> activities or conduct of persons in relation to financial products traded on licensed markets.</w:t>
      </w:r>
    </w:p>
    <w:p w:rsidR="007C4A84" w:rsidRPr="00B86424" w:rsidRDefault="007C4A84" w:rsidP="002772E9">
      <w:pPr>
        <w:keepNext/>
        <w:widowControl/>
        <w:adjustRightInd/>
        <w:spacing w:before="200" w:line="300" w:lineRule="atLeast"/>
        <w:jc w:val="left"/>
        <w:textAlignment w:val="auto"/>
        <w:outlineLvl w:val="0"/>
        <w:rPr>
          <w:bCs/>
          <w:kern w:val="32"/>
        </w:rPr>
      </w:pPr>
      <w:r w:rsidRPr="00B86424">
        <w:rPr>
          <w:bCs/>
          <w:kern w:val="32"/>
        </w:rPr>
        <w:t xml:space="preserve">The </w:t>
      </w:r>
      <w:r w:rsidRPr="00B86424">
        <w:rPr>
          <w:bCs/>
          <w:i/>
          <w:kern w:val="32"/>
        </w:rPr>
        <w:t>ASIC Market Integrity Rules (</w:t>
      </w:r>
      <w:r w:rsidR="005C4A7E" w:rsidRPr="00B86424">
        <w:rPr>
          <w:bCs/>
          <w:i/>
          <w:kern w:val="32"/>
        </w:rPr>
        <w:t>ASX</w:t>
      </w:r>
      <w:r w:rsidR="00B2276C" w:rsidRPr="00B86424">
        <w:rPr>
          <w:bCs/>
          <w:i/>
          <w:kern w:val="32"/>
        </w:rPr>
        <w:t xml:space="preserve"> </w:t>
      </w:r>
      <w:r w:rsidR="005F7400">
        <w:rPr>
          <w:bCs/>
          <w:i/>
          <w:kern w:val="32"/>
        </w:rPr>
        <w:t xml:space="preserve">24 </w:t>
      </w:r>
      <w:r w:rsidR="00B2276C" w:rsidRPr="00B86424">
        <w:rPr>
          <w:bCs/>
          <w:i/>
          <w:kern w:val="32"/>
        </w:rPr>
        <w:t>Market) 201</w:t>
      </w:r>
      <w:r w:rsidR="005C4A7E" w:rsidRPr="00B86424">
        <w:rPr>
          <w:bCs/>
          <w:i/>
          <w:kern w:val="32"/>
        </w:rPr>
        <w:t>0</w:t>
      </w:r>
      <w:r w:rsidRPr="00B86424">
        <w:rPr>
          <w:bCs/>
          <w:i/>
          <w:kern w:val="32"/>
        </w:rPr>
        <w:t xml:space="preserve"> </w:t>
      </w:r>
      <w:r w:rsidRPr="00B86424">
        <w:rPr>
          <w:bCs/>
          <w:kern w:val="32"/>
        </w:rPr>
        <w:t>(</w:t>
      </w:r>
      <w:r w:rsidR="00DD6C01" w:rsidRPr="00DD6C01">
        <w:rPr>
          <w:b/>
          <w:bCs/>
          <w:i/>
          <w:kern w:val="32"/>
        </w:rPr>
        <w:t>ASX 24</w:t>
      </w:r>
      <w:r w:rsidR="00DD6C01">
        <w:rPr>
          <w:bCs/>
          <w:kern w:val="32"/>
        </w:rPr>
        <w:t xml:space="preserve"> </w:t>
      </w:r>
      <w:r w:rsidRPr="00B86424">
        <w:rPr>
          <w:b/>
          <w:bCs/>
          <w:i/>
          <w:kern w:val="32"/>
        </w:rPr>
        <w:t>Rules</w:t>
      </w:r>
      <w:r w:rsidRPr="00B86424">
        <w:rPr>
          <w:bCs/>
          <w:kern w:val="32"/>
        </w:rPr>
        <w:t xml:space="preserve">) were made under subsection </w:t>
      </w:r>
      <w:proofErr w:type="gramStart"/>
      <w:r w:rsidRPr="00B86424">
        <w:rPr>
          <w:bCs/>
          <w:kern w:val="32"/>
        </w:rPr>
        <w:t>798</w:t>
      </w:r>
      <w:r w:rsidR="00B2276C" w:rsidRPr="00B86424">
        <w:rPr>
          <w:bCs/>
          <w:kern w:val="32"/>
        </w:rPr>
        <w:t>G(</w:t>
      </w:r>
      <w:proofErr w:type="gramEnd"/>
      <w:r w:rsidR="00B2276C" w:rsidRPr="00B86424">
        <w:rPr>
          <w:bCs/>
          <w:kern w:val="32"/>
        </w:rPr>
        <w:t xml:space="preserve">1) of the </w:t>
      </w:r>
      <w:r w:rsidR="00AF6DCB">
        <w:rPr>
          <w:bCs/>
          <w:kern w:val="32"/>
        </w:rPr>
        <w:t xml:space="preserve">Corporations </w:t>
      </w:r>
      <w:r w:rsidR="00B2276C" w:rsidRPr="00B86424">
        <w:rPr>
          <w:bCs/>
          <w:kern w:val="32"/>
        </w:rPr>
        <w:t xml:space="preserve">Act on </w:t>
      </w:r>
      <w:r w:rsidR="005C4A7E" w:rsidRPr="00B86424">
        <w:rPr>
          <w:bCs/>
          <w:kern w:val="32"/>
        </w:rPr>
        <w:t>1 August 2010</w:t>
      </w:r>
      <w:r w:rsidR="004A5A4F">
        <w:rPr>
          <w:bCs/>
          <w:kern w:val="32"/>
        </w:rPr>
        <w:t xml:space="preserve">. The </w:t>
      </w:r>
      <w:r w:rsidR="007F54FA">
        <w:rPr>
          <w:bCs/>
          <w:kern w:val="32"/>
        </w:rPr>
        <w:t xml:space="preserve">ASX 24 </w:t>
      </w:r>
      <w:r w:rsidR="004A5A4F">
        <w:rPr>
          <w:bCs/>
          <w:kern w:val="32"/>
        </w:rPr>
        <w:t xml:space="preserve">Rules deal with the activities or conduct of the licensed market operated by </w:t>
      </w:r>
      <w:r w:rsidR="005F7400">
        <w:rPr>
          <w:bCs/>
          <w:kern w:val="32"/>
        </w:rPr>
        <w:t>Australian Securities Exchange Limited</w:t>
      </w:r>
      <w:r w:rsidR="004A5A4F">
        <w:rPr>
          <w:bCs/>
          <w:kern w:val="32"/>
        </w:rPr>
        <w:t xml:space="preserve"> (the </w:t>
      </w:r>
      <w:r w:rsidR="005F7400">
        <w:rPr>
          <w:b/>
          <w:bCs/>
          <w:i/>
          <w:kern w:val="32"/>
        </w:rPr>
        <w:t>ASX 24</w:t>
      </w:r>
      <w:r w:rsidR="004A5A4F" w:rsidRPr="004A5A4F">
        <w:rPr>
          <w:b/>
          <w:bCs/>
          <w:i/>
          <w:kern w:val="32"/>
        </w:rPr>
        <w:t xml:space="preserve"> Market</w:t>
      </w:r>
      <w:r w:rsidR="004A5A4F">
        <w:rPr>
          <w:bCs/>
          <w:kern w:val="32"/>
        </w:rPr>
        <w:t>)</w:t>
      </w:r>
      <w:r w:rsidR="001C0530">
        <w:rPr>
          <w:bCs/>
          <w:kern w:val="32"/>
        </w:rPr>
        <w:t>.</w:t>
      </w:r>
      <w:r w:rsidRPr="00B86424">
        <w:rPr>
          <w:bCs/>
          <w:kern w:val="32"/>
        </w:rPr>
        <w:t xml:space="preserve"> </w:t>
      </w:r>
      <w:r w:rsidR="007B55F0" w:rsidRPr="007B55F0">
        <w:rPr>
          <w:bCs/>
          <w:kern w:val="32"/>
        </w:rPr>
        <w:t xml:space="preserve">Capitalised terms in this Explanatory Statement refer to defined terms in the </w:t>
      </w:r>
      <w:r w:rsidR="007B55F0">
        <w:rPr>
          <w:bCs/>
          <w:kern w:val="32"/>
        </w:rPr>
        <w:t>ASX 24 Rules</w:t>
      </w:r>
      <w:r w:rsidR="007B55F0" w:rsidRPr="007B55F0">
        <w:rPr>
          <w:bCs/>
          <w:kern w:val="32"/>
        </w:rPr>
        <w:t xml:space="preserve">. </w:t>
      </w:r>
    </w:p>
    <w:p w:rsidR="007C4A84" w:rsidRPr="00473BB8"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Background</w:t>
      </w:r>
    </w:p>
    <w:p w:rsidR="00DD6C01" w:rsidRDefault="00DD6C01" w:rsidP="002772E9">
      <w:pPr>
        <w:spacing w:before="200" w:line="300" w:lineRule="atLeast"/>
      </w:pPr>
      <w:bookmarkStart w:id="0" w:name="_Ref309285866"/>
      <w:r w:rsidRPr="00DD6C01">
        <w:rPr>
          <w:bCs/>
        </w:rPr>
        <w:t>The ASX 24 Rules were adapted from the Sydney Futures Exchange Operating Rules (subsequently superseded</w:t>
      </w:r>
      <w:r>
        <w:rPr>
          <w:bCs/>
        </w:rPr>
        <w:t xml:space="preserve"> by the ASX 24 Operating Rules) that were in existence prior to 1 August 2010. </w:t>
      </w:r>
    </w:p>
    <w:p w:rsidR="007F54FA" w:rsidRDefault="00712594" w:rsidP="002772E9">
      <w:pPr>
        <w:spacing w:before="200" w:line="300" w:lineRule="atLeast"/>
      </w:pPr>
      <w:r>
        <w:t>In March 2011, we consulted on an application for an Australian market licence by Financial and Energy Exchange Limited to operate an exchange for energy, commodity and environmental derivatives</w:t>
      </w:r>
      <w:r w:rsidR="002539BC">
        <w:t>,</w:t>
      </w:r>
      <w:r>
        <w:t xml:space="preserve"> </w:t>
      </w:r>
      <w:r w:rsidR="002539BC">
        <w:t xml:space="preserve">in </w:t>
      </w:r>
      <w:r>
        <w:t xml:space="preserve">Consultation Paper 149 </w:t>
      </w:r>
      <w:r w:rsidRPr="00712594">
        <w:rPr>
          <w:i/>
        </w:rPr>
        <w:t xml:space="preserve">Application for an Australian market licence: Financial and Energy Exchange Limited </w:t>
      </w:r>
      <w:r>
        <w:t>(CP 149)</w:t>
      </w:r>
      <w:r w:rsidR="007F54FA">
        <w:rPr>
          <w:rStyle w:val="FootnoteReference"/>
        </w:rPr>
        <w:footnoteReference w:id="1"/>
      </w:r>
      <w:r>
        <w:t xml:space="preserve">. </w:t>
      </w:r>
    </w:p>
    <w:p w:rsidR="00712594" w:rsidRDefault="00712594" w:rsidP="002772E9">
      <w:pPr>
        <w:spacing w:before="200" w:line="300" w:lineRule="atLeast"/>
      </w:pPr>
      <w:r>
        <w:t xml:space="preserve">In May 2011, we consulted on proposed ASIC market integrity rules for the FEX market in Consultation Paper 157 </w:t>
      </w:r>
      <w:r w:rsidRPr="002539BC">
        <w:rPr>
          <w:i/>
        </w:rPr>
        <w:t xml:space="preserve">Proposed ASIC market integrity rules: FEX market </w:t>
      </w:r>
      <w:r>
        <w:t xml:space="preserve">(CP 157). </w:t>
      </w:r>
      <w:r w:rsidR="00461999">
        <w:t>The proposed rules were modelled on the ASX 24 Rules with minor amendments to:</w:t>
      </w:r>
    </w:p>
    <w:p w:rsidR="00461999" w:rsidRDefault="00461999" w:rsidP="002819C2">
      <w:pPr>
        <w:pStyle w:val="Style2"/>
        <w:numPr>
          <w:ilvl w:val="0"/>
          <w:numId w:val="40"/>
        </w:numPr>
        <w:spacing w:before="200" w:after="0" w:line="300" w:lineRule="atLeast"/>
      </w:pPr>
      <w:r>
        <w:t>reflect the differences between the prop</w:t>
      </w:r>
      <w:r w:rsidR="007F54FA">
        <w:t>osed FEX market and the ASX 24 M</w:t>
      </w:r>
      <w:r>
        <w:t>arket;</w:t>
      </w:r>
    </w:p>
    <w:p w:rsidR="00461999" w:rsidRDefault="002539BC" w:rsidP="002819C2">
      <w:pPr>
        <w:pStyle w:val="Style2"/>
        <w:numPr>
          <w:ilvl w:val="0"/>
          <w:numId w:val="40"/>
        </w:numPr>
        <w:spacing w:before="200" w:after="0" w:line="300" w:lineRule="atLeast"/>
      </w:pPr>
      <w:r>
        <w:lastRenderedPageBreak/>
        <w:t>correct drafting anomalies;</w:t>
      </w:r>
    </w:p>
    <w:p w:rsidR="002539BC" w:rsidRDefault="002539BC" w:rsidP="002819C2">
      <w:pPr>
        <w:pStyle w:val="Style2"/>
        <w:numPr>
          <w:ilvl w:val="0"/>
          <w:numId w:val="40"/>
        </w:numPr>
        <w:spacing w:before="200" w:after="0" w:line="300" w:lineRule="atLeast"/>
      </w:pPr>
      <w:r>
        <w:t xml:space="preserve">include obligations from </w:t>
      </w:r>
      <w:r w:rsidR="009E4275">
        <w:t xml:space="preserve">operating rules, </w:t>
      </w:r>
      <w:r>
        <w:t>procedures, determinations and practice no</w:t>
      </w:r>
      <w:r w:rsidR="007F54FA">
        <w:t>tes that applied to the ASX 24 M</w:t>
      </w:r>
      <w:r>
        <w:t>arket prior to 1 August 2010; and</w:t>
      </w:r>
    </w:p>
    <w:p w:rsidR="002539BC" w:rsidRDefault="002539BC" w:rsidP="002819C2">
      <w:pPr>
        <w:pStyle w:val="Style2"/>
        <w:numPr>
          <w:ilvl w:val="0"/>
          <w:numId w:val="40"/>
        </w:numPr>
        <w:spacing w:before="200" w:after="0" w:line="300" w:lineRule="atLeast"/>
      </w:pPr>
      <w:proofErr w:type="gramStart"/>
      <w:r>
        <w:t>include</w:t>
      </w:r>
      <w:proofErr w:type="gramEnd"/>
      <w:r>
        <w:t xml:space="preserve"> a specific obligation on </w:t>
      </w:r>
      <w:r w:rsidR="00BD3B95">
        <w:t>Market Participant</w:t>
      </w:r>
      <w:r>
        <w:t>s to give priority to their clients’ interests where there exists a conflict of interest.</w:t>
      </w:r>
    </w:p>
    <w:p w:rsidR="002539BC" w:rsidRDefault="002539BC" w:rsidP="002539BC">
      <w:pPr>
        <w:spacing w:before="200" w:line="300" w:lineRule="atLeast"/>
      </w:pPr>
      <w:r>
        <w:t>In CP 157 we proposed making the same amendments to the ASX 24 Rules, with the exception of amendments relating to differen</w:t>
      </w:r>
      <w:r w:rsidR="007F54FA">
        <w:t>ces between the FEX and ASX 24 M</w:t>
      </w:r>
      <w:r>
        <w:t>arket.</w:t>
      </w:r>
    </w:p>
    <w:p w:rsidR="002539BC" w:rsidRDefault="002539BC" w:rsidP="002539BC">
      <w:pPr>
        <w:spacing w:before="200" w:line="300" w:lineRule="atLeast"/>
      </w:pPr>
      <w:r>
        <w:t xml:space="preserve">On 1 August 2011, </w:t>
      </w:r>
      <w:r w:rsidR="00922D8D">
        <w:t>the ASIC Market Integrity Rules (ASX 24 Market) Amendment 2011 No.1.</w:t>
      </w:r>
      <w:r>
        <w:t xml:space="preserve"> </w:t>
      </w:r>
      <w:proofErr w:type="gramStart"/>
      <w:r>
        <w:t>amended</w:t>
      </w:r>
      <w:proofErr w:type="gramEnd"/>
      <w:r>
        <w:t xml:space="preserve"> the ASX 24 Rules to include rules on capital and related requirements</w:t>
      </w:r>
      <w:r w:rsidR="00922D8D">
        <w:t xml:space="preserve">. </w:t>
      </w:r>
    </w:p>
    <w:p w:rsidR="002539BC" w:rsidRPr="002539BC" w:rsidRDefault="002539BC" w:rsidP="002539BC">
      <w:pPr>
        <w:spacing w:before="200" w:line="300" w:lineRule="atLeast"/>
      </w:pPr>
      <w:r w:rsidRPr="002539BC">
        <w:t>Since the ASX 24 Rules were made</w:t>
      </w:r>
      <w:r>
        <w:t xml:space="preserve"> on 1 August 2010</w:t>
      </w:r>
      <w:r w:rsidRPr="002539BC">
        <w:t xml:space="preserve">, there has been change in market structure and growth in automation and innovation in electronic trading (in particular, proprietary trading) in domestic futures markets. </w:t>
      </w:r>
    </w:p>
    <w:p w:rsidR="002539BC" w:rsidRDefault="007F54FA" w:rsidP="002772E9">
      <w:pPr>
        <w:spacing w:before="200" w:line="300" w:lineRule="atLeast"/>
      </w:pPr>
      <w:r>
        <w:t>This</w:t>
      </w:r>
      <w:r w:rsidR="00712594">
        <w:t xml:space="preserve"> Instrument ame</w:t>
      </w:r>
      <w:r w:rsidR="002539BC">
        <w:t>nds the ASX 24 Rules to include the amendments proposed CP 157, together with further amendments relating to:</w:t>
      </w:r>
    </w:p>
    <w:p w:rsidR="0058761D" w:rsidRDefault="002539BC" w:rsidP="00C9149A">
      <w:pPr>
        <w:pStyle w:val="Style2"/>
        <w:numPr>
          <w:ilvl w:val="0"/>
          <w:numId w:val="21"/>
        </w:numPr>
        <w:tabs>
          <w:tab w:val="num" w:pos="2693"/>
        </w:tabs>
        <w:spacing w:before="200" w:after="0" w:line="300" w:lineRule="atLeast"/>
      </w:pPr>
      <w:r>
        <w:t xml:space="preserve">risk management </w:t>
      </w:r>
      <w:r w:rsidR="0058761D">
        <w:t xml:space="preserve">obligations </w:t>
      </w:r>
      <w:r>
        <w:t xml:space="preserve">for </w:t>
      </w:r>
      <w:r w:rsidR="00561F3F">
        <w:t>House Account</w:t>
      </w:r>
      <w:r>
        <w:t>s</w:t>
      </w:r>
      <w:r w:rsidR="0058761D">
        <w:t>;</w:t>
      </w:r>
    </w:p>
    <w:p w:rsidR="0058761D" w:rsidRDefault="002539BC" w:rsidP="002819C2">
      <w:pPr>
        <w:pStyle w:val="Style2"/>
        <w:numPr>
          <w:ilvl w:val="0"/>
          <w:numId w:val="21"/>
        </w:numPr>
        <w:tabs>
          <w:tab w:val="num" w:pos="2693"/>
        </w:tabs>
        <w:spacing w:before="200" w:after="0" w:line="300" w:lineRule="atLeast"/>
      </w:pPr>
      <w:r>
        <w:t>supervisory policies and procedures</w:t>
      </w:r>
      <w:r w:rsidR="0058761D">
        <w:t>; and</w:t>
      </w:r>
    </w:p>
    <w:p w:rsidR="00712594" w:rsidRDefault="002539BC" w:rsidP="002819C2">
      <w:pPr>
        <w:pStyle w:val="Style2"/>
        <w:numPr>
          <w:ilvl w:val="0"/>
          <w:numId w:val="21"/>
        </w:numPr>
        <w:tabs>
          <w:tab w:val="num" w:pos="2693"/>
        </w:tabs>
        <w:spacing w:before="200" w:after="0" w:line="300" w:lineRule="atLeast"/>
      </w:pPr>
      <w:proofErr w:type="gramStart"/>
      <w:r>
        <w:t>minimu</w:t>
      </w:r>
      <w:r w:rsidR="0058761D">
        <w:t>m</w:t>
      </w:r>
      <w:proofErr w:type="gramEnd"/>
      <w:r w:rsidR="0058761D">
        <w:t xml:space="preserve"> presence requirements for </w:t>
      </w:r>
      <w:r w:rsidR="00BD3B95">
        <w:t>Foreign Market Participant</w:t>
      </w:r>
      <w:r w:rsidR="0058761D">
        <w:t>s that do not hold an Australian financial services</w:t>
      </w:r>
      <w:r w:rsidR="00D542BB">
        <w:t xml:space="preserve"> (AFS)</w:t>
      </w:r>
      <w:r w:rsidR="0058761D">
        <w:t xml:space="preserve"> licence.</w:t>
      </w:r>
    </w:p>
    <w:p w:rsidR="002539BC" w:rsidRDefault="0058761D" w:rsidP="002772E9">
      <w:pPr>
        <w:spacing w:before="200" w:line="300" w:lineRule="atLeast"/>
      </w:pPr>
      <w:r>
        <w:t xml:space="preserve">These amendments </w:t>
      </w:r>
      <w:r w:rsidRPr="0058761D">
        <w:t>are required for ASIC to continue to effectively carry out its responsibility for market supervision in the context of a changing market environment.</w:t>
      </w:r>
    </w:p>
    <w:bookmarkEnd w:id="0"/>
    <w:p w:rsidR="007C4A84" w:rsidRPr="00B2276C"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Purpose of the legislative instrument</w:t>
      </w:r>
    </w:p>
    <w:p w:rsidR="0058761D" w:rsidRDefault="00343711" w:rsidP="0058761D">
      <w:pPr>
        <w:spacing w:before="200" w:line="300" w:lineRule="atLeast"/>
        <w:jc w:val="left"/>
      </w:pPr>
      <w:r>
        <w:t xml:space="preserve">The </w:t>
      </w:r>
      <w:r w:rsidR="008B677E" w:rsidRPr="00B86424">
        <w:t>purpose of th</w:t>
      </w:r>
      <w:r w:rsidR="00353D47">
        <w:t>is</w:t>
      </w:r>
      <w:r w:rsidR="008B677E" w:rsidRPr="00B86424">
        <w:t xml:space="preserve"> Instrument</w:t>
      </w:r>
      <w:r w:rsidR="00D92C74" w:rsidRPr="00B86424">
        <w:t xml:space="preserve"> is </w:t>
      </w:r>
      <w:r>
        <w:t>to</w:t>
      </w:r>
      <w:r w:rsidR="005F7400">
        <w:t>:</w:t>
      </w:r>
    </w:p>
    <w:p w:rsidR="00422C75" w:rsidRDefault="00D542BB" w:rsidP="00C9149A">
      <w:pPr>
        <w:pStyle w:val="Style2"/>
        <w:numPr>
          <w:ilvl w:val="0"/>
          <w:numId w:val="22"/>
        </w:numPr>
        <w:tabs>
          <w:tab w:val="num" w:pos="2693"/>
        </w:tabs>
        <w:spacing w:before="200" w:after="0" w:line="300" w:lineRule="atLeast"/>
      </w:pPr>
      <w:proofErr w:type="gramStart"/>
      <w:r>
        <w:t>include</w:t>
      </w:r>
      <w:proofErr w:type="gramEnd"/>
      <w:r>
        <w:t xml:space="preserve"> </w:t>
      </w:r>
      <w:r w:rsidR="00422C75">
        <w:t xml:space="preserve">obligations from </w:t>
      </w:r>
      <w:r w:rsidR="009E4275">
        <w:t xml:space="preserve">operating rules, </w:t>
      </w:r>
      <w:r w:rsidR="00422C75">
        <w:t>procedures, determinations and practice no</w:t>
      </w:r>
      <w:r w:rsidR="00AF6DCB">
        <w:t>tes that applied</w:t>
      </w:r>
      <w:r w:rsidR="007F54FA">
        <w:t xml:space="preserve"> to the ASX 24 M</w:t>
      </w:r>
      <w:r w:rsidR="00422C75">
        <w:t xml:space="preserve">arket prior to 1 August 2010, relating to </w:t>
      </w:r>
      <w:r w:rsidR="00F92224">
        <w:t>disclosure, withholding orders, pre-negotiated business orders and block trades</w:t>
      </w:r>
      <w:r>
        <w:t>. This will ensure consistency with the proposed market integrity rules for the FEX market</w:t>
      </w:r>
      <w:r w:rsidR="00F92224">
        <w:t>;</w:t>
      </w:r>
    </w:p>
    <w:p w:rsidR="00F92224" w:rsidRDefault="00D542BB" w:rsidP="00C9149A">
      <w:pPr>
        <w:pStyle w:val="Style2"/>
        <w:numPr>
          <w:ilvl w:val="0"/>
          <w:numId w:val="22"/>
        </w:numPr>
        <w:tabs>
          <w:tab w:val="num" w:pos="2693"/>
        </w:tabs>
        <w:spacing w:before="200" w:after="0" w:line="300" w:lineRule="atLeast"/>
      </w:pPr>
      <w:proofErr w:type="gramStart"/>
      <w:r>
        <w:t>impose</w:t>
      </w:r>
      <w:proofErr w:type="gramEnd"/>
      <w:r>
        <w:t xml:space="preserve"> </w:t>
      </w:r>
      <w:r w:rsidR="00F92224">
        <w:t xml:space="preserve">a specific obligation on </w:t>
      </w:r>
      <w:r w:rsidR="00BD3B95">
        <w:t>Market Participant</w:t>
      </w:r>
      <w:r w:rsidR="00F92224">
        <w:t>s to give priority to their clients’ interests where there exists a conflict of interest</w:t>
      </w:r>
      <w:r>
        <w:t xml:space="preserve">. </w:t>
      </w:r>
      <w:r w:rsidRPr="00D542BB">
        <w:t>This will ensure consistency with the proposed market integrity rules for the FEX market</w:t>
      </w:r>
      <w:r>
        <w:t xml:space="preserve"> (see Rule </w:t>
      </w:r>
      <w:r w:rsidR="00C222A8">
        <w:t>3.1.13(1A)</w:t>
      </w:r>
      <w:r w:rsidR="007F54FA">
        <w:t>)</w:t>
      </w:r>
      <w:r w:rsidR="00F92224">
        <w:t>;</w:t>
      </w:r>
    </w:p>
    <w:p w:rsidR="00F92224" w:rsidRDefault="00D542BB" w:rsidP="00C9149A">
      <w:pPr>
        <w:pStyle w:val="Style2"/>
        <w:numPr>
          <w:ilvl w:val="0"/>
          <w:numId w:val="22"/>
        </w:numPr>
        <w:tabs>
          <w:tab w:val="num" w:pos="2693"/>
        </w:tabs>
        <w:spacing w:before="200" w:after="0" w:line="300" w:lineRule="atLeast"/>
      </w:pPr>
      <w:proofErr w:type="gramStart"/>
      <w:r>
        <w:t>impose</w:t>
      </w:r>
      <w:proofErr w:type="gramEnd"/>
      <w:r>
        <w:t xml:space="preserve"> </w:t>
      </w:r>
      <w:r w:rsidR="00D72CF2">
        <w:t xml:space="preserve">certain risk management requirements for </w:t>
      </w:r>
      <w:r w:rsidR="00BD3B95">
        <w:t>Market Participant</w:t>
      </w:r>
      <w:r w:rsidR="00D72CF2">
        <w:t xml:space="preserve">s that trade on a </w:t>
      </w:r>
      <w:r w:rsidR="00561F3F">
        <w:t>House Account</w:t>
      </w:r>
      <w:r w:rsidR="00D72CF2">
        <w:t xml:space="preserve">, including the obligation to set and maintain order and/or position limits, and requirements relating to connections to a terminal for the purpose of trading on a </w:t>
      </w:r>
      <w:r w:rsidR="00561F3F">
        <w:lastRenderedPageBreak/>
        <w:t>House Account</w:t>
      </w:r>
      <w:r w:rsidR="00C222A8">
        <w:t>. Existing risk management rules only apply to client accounts. The</w:t>
      </w:r>
      <w:r w:rsidR="007F54FA">
        <w:t>se</w:t>
      </w:r>
      <w:r w:rsidR="00C222A8">
        <w:t xml:space="preserve"> </w:t>
      </w:r>
      <w:r w:rsidR="007F54FA">
        <w:t>amendments</w:t>
      </w:r>
      <w:r w:rsidR="00C222A8">
        <w:t xml:space="preserve"> will ensure that set and documented limits, which are based on a </w:t>
      </w:r>
      <w:r w:rsidR="00BD3B95">
        <w:t>Market Participant</w:t>
      </w:r>
      <w:r w:rsidR="00C222A8">
        <w:t xml:space="preserve">’s financial situation, are also applied to </w:t>
      </w:r>
      <w:r w:rsidR="00561F3F">
        <w:t>House Account</w:t>
      </w:r>
      <w:r w:rsidR="00C222A8">
        <w:t>s (see Rule 2.2.1)</w:t>
      </w:r>
      <w:r w:rsidR="00D72CF2">
        <w:t>;</w:t>
      </w:r>
    </w:p>
    <w:p w:rsidR="00D72CF2" w:rsidRDefault="00D542BB" w:rsidP="00C9149A">
      <w:pPr>
        <w:pStyle w:val="Style2"/>
        <w:numPr>
          <w:ilvl w:val="0"/>
          <w:numId w:val="22"/>
        </w:numPr>
        <w:tabs>
          <w:tab w:val="num" w:pos="2693"/>
        </w:tabs>
        <w:spacing w:before="200" w:after="0" w:line="300" w:lineRule="atLeast"/>
      </w:pPr>
      <w:proofErr w:type="gramStart"/>
      <w:r>
        <w:t>impose</w:t>
      </w:r>
      <w:proofErr w:type="gramEnd"/>
      <w:r>
        <w:t xml:space="preserve"> a requirement for </w:t>
      </w:r>
      <w:r w:rsidR="00BD3B95">
        <w:t>Market Participant</w:t>
      </w:r>
      <w:r>
        <w:t xml:space="preserve">s to have appropriate supervisory policies and procedures to ensure compliance by the </w:t>
      </w:r>
      <w:r w:rsidR="00BD3B95">
        <w:t>Market Participant</w:t>
      </w:r>
      <w:r>
        <w:t xml:space="preserve"> and each person involved in its business as a </w:t>
      </w:r>
      <w:r w:rsidR="00BD3B95">
        <w:t>Market Participant</w:t>
      </w:r>
      <w:r>
        <w:t xml:space="preserve"> with the ASX 24 </w:t>
      </w:r>
      <w:r w:rsidR="007F54FA">
        <w:t>R</w:t>
      </w:r>
      <w:r>
        <w:t>ules, market operating rules and the Corporations Act</w:t>
      </w:r>
      <w:r w:rsidR="00C222A8">
        <w:t xml:space="preserve">. The introduction of this new rule will allow ASIC to take action where a </w:t>
      </w:r>
      <w:r w:rsidR="00BD3B95">
        <w:t>Market Participant</w:t>
      </w:r>
      <w:r w:rsidR="00C222A8">
        <w:t xml:space="preserve"> does not have adequate policies and procedures in place (see new Rule 2.2.8)</w:t>
      </w:r>
      <w:r w:rsidR="00353D47">
        <w:t xml:space="preserve">; </w:t>
      </w:r>
    </w:p>
    <w:p w:rsidR="005F7400" w:rsidRDefault="00D542BB" w:rsidP="00C9149A">
      <w:pPr>
        <w:pStyle w:val="Style2"/>
        <w:numPr>
          <w:ilvl w:val="0"/>
          <w:numId w:val="22"/>
        </w:numPr>
        <w:tabs>
          <w:tab w:val="num" w:pos="2693"/>
        </w:tabs>
        <w:spacing w:before="200" w:after="0" w:line="300" w:lineRule="atLeast"/>
      </w:pPr>
      <w:proofErr w:type="gramStart"/>
      <w:r>
        <w:t>impose</w:t>
      </w:r>
      <w:proofErr w:type="gramEnd"/>
      <w:r>
        <w:t xml:space="preserve"> minimum presence requirements for foreign entities that </w:t>
      </w:r>
      <w:r w:rsidR="007F54FA">
        <w:t xml:space="preserve">are </w:t>
      </w:r>
      <w:r w:rsidR="00BD3B95">
        <w:t>Market Participant</w:t>
      </w:r>
      <w:r w:rsidR="007F54FA">
        <w:t>s of the ASX 24 M</w:t>
      </w:r>
      <w:r>
        <w:t xml:space="preserve">arket and that are not required to hold an AFS licence. This will facilitate enforcement actions in Australia for breaches by those entities of the </w:t>
      </w:r>
      <w:r w:rsidRPr="00C222A8">
        <w:rPr>
          <w:i/>
        </w:rPr>
        <w:t>Australian Securities and Investments Commission Act 2001</w:t>
      </w:r>
      <w:r>
        <w:t xml:space="preserve">, the Corporations Act and the </w:t>
      </w:r>
      <w:r w:rsidRPr="00C222A8">
        <w:rPr>
          <w:i/>
        </w:rPr>
        <w:t>Corporations (Fees) Act 2001</w:t>
      </w:r>
      <w:r w:rsidR="00353D47">
        <w:t xml:space="preserve"> (see new Rule 2.4.1); and</w:t>
      </w:r>
    </w:p>
    <w:p w:rsidR="00353D47" w:rsidRDefault="00353D47" w:rsidP="00C9149A">
      <w:pPr>
        <w:pStyle w:val="Style2"/>
        <w:numPr>
          <w:ilvl w:val="0"/>
          <w:numId w:val="22"/>
        </w:numPr>
        <w:tabs>
          <w:tab w:val="num" w:pos="2693"/>
        </w:tabs>
        <w:spacing w:before="200" w:after="0" w:line="300" w:lineRule="atLeast"/>
      </w:pPr>
      <w:proofErr w:type="gramStart"/>
      <w:r>
        <w:t>correct</w:t>
      </w:r>
      <w:proofErr w:type="gramEnd"/>
      <w:r>
        <w:t xml:space="preserve"> drafting anomalies. </w:t>
      </w:r>
    </w:p>
    <w:p w:rsidR="007C4A84" w:rsidRPr="00787BF9" w:rsidRDefault="004C4EDD" w:rsidP="002772E9">
      <w:pPr>
        <w:spacing w:before="200" w:line="300" w:lineRule="atLeast"/>
        <w:jc w:val="left"/>
        <w:rPr>
          <w:sz w:val="23"/>
          <w:szCs w:val="23"/>
          <w:u w:val="single"/>
        </w:rPr>
      </w:pPr>
      <w:r w:rsidRPr="00787BF9">
        <w:rPr>
          <w:sz w:val="23"/>
          <w:szCs w:val="23"/>
        </w:rPr>
        <w:t xml:space="preserve">Details of the Instrument are </w:t>
      </w:r>
      <w:r w:rsidR="007C4A84" w:rsidRPr="00787BF9">
        <w:rPr>
          <w:sz w:val="23"/>
          <w:szCs w:val="23"/>
        </w:rPr>
        <w:t xml:space="preserve">contained in </w:t>
      </w:r>
      <w:r w:rsidR="007C4A84" w:rsidRPr="00787BF9">
        <w:rPr>
          <w:sz w:val="23"/>
          <w:szCs w:val="23"/>
          <w:u w:val="single"/>
        </w:rPr>
        <w:t>Attachment</w:t>
      </w:r>
      <w:r w:rsidR="00342545">
        <w:rPr>
          <w:sz w:val="23"/>
          <w:szCs w:val="23"/>
          <w:u w:val="single"/>
        </w:rPr>
        <w:t xml:space="preserve"> A</w:t>
      </w:r>
      <w:r w:rsidR="007C4A84" w:rsidRPr="00787BF9">
        <w:rPr>
          <w:sz w:val="23"/>
          <w:szCs w:val="23"/>
          <w:u w:val="single"/>
        </w:rPr>
        <w:t>.</w:t>
      </w:r>
    </w:p>
    <w:p w:rsidR="007C4A84" w:rsidRDefault="007C4A84" w:rsidP="00C9149A">
      <w:pPr>
        <w:widowControl/>
        <w:numPr>
          <w:ilvl w:val="0"/>
          <w:numId w:val="15"/>
        </w:numPr>
        <w:tabs>
          <w:tab w:val="left" w:pos="709"/>
        </w:tabs>
        <w:overflowPunct w:val="0"/>
        <w:autoSpaceDE w:val="0"/>
        <w:autoSpaceDN w:val="0"/>
        <w:spacing w:before="240" w:after="240" w:line="240" w:lineRule="auto"/>
        <w:ind w:left="357" w:hanging="357"/>
        <w:jc w:val="left"/>
        <w:rPr>
          <w:rFonts w:ascii="Arial" w:hAnsi="Arial" w:cs="Arial"/>
          <w:b/>
        </w:rPr>
      </w:pPr>
      <w:r w:rsidRPr="00B2276C">
        <w:rPr>
          <w:rFonts w:ascii="Arial" w:hAnsi="Arial" w:cs="Arial"/>
          <w:b/>
        </w:rPr>
        <w:t>Consultation</w:t>
      </w:r>
    </w:p>
    <w:p w:rsidR="00353D47" w:rsidRDefault="00353D47" w:rsidP="00353D47">
      <w:pPr>
        <w:spacing w:before="200" w:line="300" w:lineRule="atLeast"/>
      </w:pPr>
      <w:r>
        <w:t>CP 157 was released in May 2011 and proposed market integrity rules for the FEX market.</w:t>
      </w:r>
      <w:r w:rsidRPr="00353D47">
        <w:t xml:space="preserve"> In CP 157 we proposed making the same amendments to the ASX 24 Rules, with the exception of amendments relating to differences betwe</w:t>
      </w:r>
      <w:r w:rsidR="007F54FA">
        <w:t>en the FEX and ASX 24 M</w:t>
      </w:r>
      <w:r w:rsidRPr="00353D47">
        <w:t>arket</w:t>
      </w:r>
      <w:r>
        <w:t>. We did not receive any substantive comments on the proposals in CP 157.</w:t>
      </w:r>
    </w:p>
    <w:p w:rsidR="00712594" w:rsidRDefault="00712594" w:rsidP="00353D47">
      <w:pPr>
        <w:spacing w:before="200" w:line="300" w:lineRule="atLeast"/>
      </w:pPr>
      <w:r>
        <w:t xml:space="preserve">Consultation Paper 195 </w:t>
      </w:r>
      <w:r w:rsidRPr="00353D47">
        <w:rPr>
          <w:i/>
        </w:rPr>
        <w:t>Proposed amendments to ASIC market integrity rules: ASX 24 and FEX markets</w:t>
      </w:r>
      <w:r>
        <w:t xml:space="preserve"> (CP 195) was released in November 2012, and outlined ASIC’s proposed amendments to the </w:t>
      </w:r>
      <w:r w:rsidR="007F54FA">
        <w:t>ASX 24 Rules</w:t>
      </w:r>
      <w:r w:rsidR="00353D47">
        <w:t xml:space="preserve">. The proposals related to risk management obligations for </w:t>
      </w:r>
      <w:r w:rsidR="00561F3F">
        <w:t>House Account</w:t>
      </w:r>
      <w:r w:rsidR="00353D47">
        <w:t>s, supervisory policies and procedures and minimum presence requirements. We proposed the same amendments to the market integrity rules for the FEX market.</w:t>
      </w:r>
    </w:p>
    <w:p w:rsidR="00712594" w:rsidRPr="00353D47" w:rsidRDefault="00712594" w:rsidP="00353D47">
      <w:pPr>
        <w:spacing w:before="200" w:line="300" w:lineRule="atLeast"/>
      </w:pPr>
      <w:r>
        <w:t xml:space="preserve">Submissions </w:t>
      </w:r>
      <w:r w:rsidR="00353D47">
        <w:t xml:space="preserve">for CP 195 </w:t>
      </w:r>
      <w:r>
        <w:t xml:space="preserve">were received from AFMA, ASX and </w:t>
      </w:r>
      <w:r w:rsidRPr="007C6EAA">
        <w:t>a principal trader.</w:t>
      </w:r>
      <w:r>
        <w:t xml:space="preserve"> Submissions were generally receptive to ASIC’s proposals in CP 195. However respondents noted that the new obligations would impact some </w:t>
      </w:r>
      <w:r w:rsidR="00BD3B95">
        <w:t>Market Participant</w:t>
      </w:r>
      <w:r>
        <w:t>s more so than others, particularly principal traders where the directors are the only traders.</w:t>
      </w:r>
    </w:p>
    <w:p w:rsidR="007C4A84" w:rsidRPr="00B2276C"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Penalties</w:t>
      </w:r>
    </w:p>
    <w:p w:rsidR="007C4A84" w:rsidRPr="006F64CC" w:rsidRDefault="007C4A84" w:rsidP="002772E9">
      <w:pPr>
        <w:spacing w:before="200" w:line="300" w:lineRule="atLeast"/>
        <w:jc w:val="left"/>
      </w:pPr>
      <w:r w:rsidRPr="006F64CC">
        <w:t xml:space="preserve">Subsection </w:t>
      </w:r>
      <w:proofErr w:type="gramStart"/>
      <w:r w:rsidRPr="006F64CC">
        <w:t>798G(</w:t>
      </w:r>
      <w:proofErr w:type="gramEnd"/>
      <w:r w:rsidRPr="006F64CC">
        <w:t xml:space="preserve">1) of the </w:t>
      </w:r>
      <w:r w:rsidR="00AF6DCB">
        <w:t xml:space="preserve">Corporations </w:t>
      </w:r>
      <w:r w:rsidR="005E72E5">
        <w:t>A</w:t>
      </w:r>
      <w:r w:rsidRPr="006F64CC">
        <w:t xml:space="preserve">ct provides that market integrity rules are legislative instruments for the purposes of the </w:t>
      </w:r>
      <w:r w:rsidRPr="006F64CC">
        <w:rPr>
          <w:i/>
          <w:iCs/>
        </w:rPr>
        <w:t>Legislative Instruments Act 2003</w:t>
      </w:r>
      <w:r w:rsidRPr="006F64CC">
        <w:t>.</w:t>
      </w:r>
    </w:p>
    <w:p w:rsidR="007C4A84" w:rsidRPr="006F64CC" w:rsidRDefault="007C4A84" w:rsidP="002772E9">
      <w:pPr>
        <w:spacing w:before="200" w:line="300" w:lineRule="atLeast"/>
        <w:jc w:val="left"/>
      </w:pPr>
      <w:r w:rsidRPr="006F64CC">
        <w:t xml:space="preserve">Subsection </w:t>
      </w:r>
      <w:proofErr w:type="gramStart"/>
      <w:r w:rsidRPr="006F64CC">
        <w:t>798G(</w:t>
      </w:r>
      <w:proofErr w:type="gramEnd"/>
      <w:r w:rsidRPr="006F64CC">
        <w:t xml:space="preserve">2) of the </w:t>
      </w:r>
      <w:r w:rsidR="00AF6DCB">
        <w:t xml:space="preserve">Corporations </w:t>
      </w:r>
      <w:r w:rsidRPr="006F64CC">
        <w:t>Act provides that market integrity rules may include a penalty amount for a rule. A penalty amount must not exceed $1,000,000. Th</w:t>
      </w:r>
      <w:r w:rsidR="0014548C" w:rsidRPr="006F64CC">
        <w:t xml:space="preserve">e penalty amount </w:t>
      </w:r>
      <w:r w:rsidR="0014548C" w:rsidRPr="006F64CC">
        <w:lastRenderedPageBreak/>
        <w:t xml:space="preserve">set out below </w:t>
      </w:r>
      <w:r w:rsidR="00830065" w:rsidRPr="006F64CC">
        <w:t>a</w:t>
      </w:r>
      <w:r w:rsidR="0014548C" w:rsidRPr="006F64CC">
        <w:t xml:space="preserve"> </w:t>
      </w:r>
      <w:r w:rsidR="00AF6DCB">
        <w:t>r</w:t>
      </w:r>
      <w:r w:rsidRPr="006F64CC">
        <w:t xml:space="preserve">ule is the penalty amount for that </w:t>
      </w:r>
      <w:r w:rsidR="00AF6DCB">
        <w:t>r</w:t>
      </w:r>
      <w:r w:rsidRPr="006F64CC">
        <w:t>ule.</w:t>
      </w:r>
    </w:p>
    <w:p w:rsidR="007C4A84" w:rsidRDefault="00B91F31"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 xml:space="preserve">Commencement of the </w:t>
      </w:r>
      <w:r w:rsidR="00043C6B">
        <w:rPr>
          <w:rFonts w:ascii="Arial" w:hAnsi="Arial" w:cs="Arial"/>
          <w:b/>
        </w:rPr>
        <w:t>Instrument</w:t>
      </w:r>
    </w:p>
    <w:p w:rsidR="003D1D52" w:rsidRDefault="00F96549" w:rsidP="002772E9">
      <w:pPr>
        <w:spacing w:before="200" w:line="300" w:lineRule="atLeast"/>
        <w:jc w:val="left"/>
      </w:pPr>
      <w:r>
        <w:t>T</w:t>
      </w:r>
      <w:r w:rsidR="003D1D52" w:rsidRPr="006F64CC">
        <w:t xml:space="preserve">he </w:t>
      </w:r>
      <w:r w:rsidR="00356BFD" w:rsidRPr="006F64CC">
        <w:t xml:space="preserve">Instrument </w:t>
      </w:r>
      <w:r w:rsidR="003D1D52" w:rsidRPr="006F64CC">
        <w:t xml:space="preserve">will commence </w:t>
      </w:r>
      <w:r w:rsidR="00C92880" w:rsidRPr="006F64CC">
        <w:t xml:space="preserve">on </w:t>
      </w:r>
      <w:r w:rsidR="003D1D52" w:rsidRPr="006F64CC">
        <w:t xml:space="preserve">the day after </w:t>
      </w:r>
      <w:r w:rsidR="00023BC7" w:rsidRPr="006F64CC">
        <w:t>it is</w:t>
      </w:r>
      <w:r w:rsidR="003D1D52" w:rsidRPr="006F64CC">
        <w:t xml:space="preserve"> registered under the </w:t>
      </w:r>
      <w:r w:rsidR="003D1D52" w:rsidRPr="006F64CC">
        <w:rPr>
          <w:i/>
        </w:rPr>
        <w:t>Legislative Instruments Act 2003</w:t>
      </w:r>
      <w:r w:rsidR="003D1D52" w:rsidRPr="006F64CC">
        <w:t xml:space="preserve">. </w:t>
      </w:r>
    </w:p>
    <w:p w:rsidR="00353D47" w:rsidRDefault="00F96549" w:rsidP="002772E9">
      <w:pPr>
        <w:spacing w:before="200" w:line="300" w:lineRule="atLeast"/>
        <w:jc w:val="left"/>
      </w:pPr>
      <w:r>
        <w:t xml:space="preserve">The Instrument inserts transitional provisions for the rules specified at (a) to (c) below, which provide that Market Participants that are Market Participants on  the date those rules commence are not required to comply with those rules until a period of three (3) months have passed from the date the rules commence: </w:t>
      </w:r>
    </w:p>
    <w:p w:rsidR="00353D47" w:rsidRPr="00353D47" w:rsidRDefault="00353D47" w:rsidP="00C9149A">
      <w:pPr>
        <w:pStyle w:val="Style2"/>
        <w:numPr>
          <w:ilvl w:val="0"/>
          <w:numId w:val="23"/>
        </w:numPr>
        <w:tabs>
          <w:tab w:val="num" w:pos="2693"/>
        </w:tabs>
        <w:spacing w:before="200" w:line="300" w:lineRule="atLeast"/>
      </w:pPr>
      <w:r w:rsidRPr="00353D47">
        <w:t xml:space="preserve">risk management obligations for </w:t>
      </w:r>
      <w:r w:rsidR="00561F3F">
        <w:t>House Account</w:t>
      </w:r>
      <w:r w:rsidRPr="00353D47">
        <w:t>s</w:t>
      </w:r>
      <w:r w:rsidR="00A1603A">
        <w:t xml:space="preserve"> (see Rule 2.2.1)</w:t>
      </w:r>
      <w:r w:rsidRPr="00353D47">
        <w:t>;</w:t>
      </w:r>
    </w:p>
    <w:p w:rsidR="00353D47" w:rsidRPr="00353D47" w:rsidRDefault="00353D47" w:rsidP="00C9149A">
      <w:pPr>
        <w:numPr>
          <w:ilvl w:val="0"/>
          <w:numId w:val="20"/>
        </w:numPr>
        <w:tabs>
          <w:tab w:val="num" w:pos="2693"/>
        </w:tabs>
        <w:spacing w:before="200" w:line="300" w:lineRule="atLeast"/>
        <w:jc w:val="left"/>
      </w:pPr>
      <w:r w:rsidRPr="00353D47">
        <w:t>supervisory policies and procedures</w:t>
      </w:r>
      <w:r w:rsidR="00A1603A">
        <w:t xml:space="preserve"> (see new Rule 2.2.8)</w:t>
      </w:r>
      <w:r w:rsidRPr="00353D47">
        <w:t>; and</w:t>
      </w:r>
    </w:p>
    <w:p w:rsidR="00353D47" w:rsidRPr="00353D47" w:rsidRDefault="00353D47" w:rsidP="00C9149A">
      <w:pPr>
        <w:numPr>
          <w:ilvl w:val="0"/>
          <w:numId w:val="20"/>
        </w:numPr>
        <w:tabs>
          <w:tab w:val="num" w:pos="2693"/>
        </w:tabs>
        <w:spacing w:before="200" w:line="300" w:lineRule="atLeast"/>
        <w:jc w:val="left"/>
      </w:pPr>
      <w:proofErr w:type="gramStart"/>
      <w:r w:rsidRPr="00353D47">
        <w:t>minimum</w:t>
      </w:r>
      <w:proofErr w:type="gramEnd"/>
      <w:r w:rsidRPr="00353D47">
        <w:t xml:space="preserve"> presence requirements for foreign </w:t>
      </w:r>
      <w:r w:rsidR="00BD3B95">
        <w:t>Market Participant</w:t>
      </w:r>
      <w:r w:rsidRPr="00353D47">
        <w:t xml:space="preserve">s that do not hold an </w:t>
      </w:r>
      <w:r w:rsidR="00AF6DCB">
        <w:t>AFS</w:t>
      </w:r>
      <w:r w:rsidRPr="00353D47">
        <w:t xml:space="preserve"> licence</w:t>
      </w:r>
      <w:r w:rsidR="00A1603A">
        <w:t xml:space="preserve"> (see new Rule 2.4.1)</w:t>
      </w:r>
      <w:r w:rsidRPr="00353D47">
        <w:t>.</w:t>
      </w:r>
    </w:p>
    <w:p w:rsidR="005C4A7E" w:rsidRDefault="00342545"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 xml:space="preserve">Statement of Compatibility with Human Rights </w:t>
      </w:r>
    </w:p>
    <w:p w:rsidR="00126A7F" w:rsidRDefault="00126A7F" w:rsidP="00353D47">
      <w:pPr>
        <w:spacing w:before="200" w:line="300" w:lineRule="atLeast"/>
        <w:jc w:val="left"/>
      </w:pPr>
      <w:r>
        <w:t xml:space="preserve">A Statement of Compatibility with Human Rights is included in this Explanatory Statement at </w:t>
      </w:r>
      <w:r w:rsidRPr="00126A7F">
        <w:rPr>
          <w:u w:val="single"/>
        </w:rPr>
        <w:t>Attachment B.</w:t>
      </w:r>
    </w:p>
    <w:p w:rsidR="007F3B33" w:rsidRPr="00B2276C" w:rsidRDefault="007F3B33" w:rsidP="00F96549">
      <w:pPr>
        <w:widowControl/>
        <w:tabs>
          <w:tab w:val="left" w:pos="709"/>
        </w:tabs>
        <w:overflowPunct w:val="0"/>
        <w:autoSpaceDE w:val="0"/>
        <w:autoSpaceDN w:val="0"/>
        <w:spacing w:before="360" w:after="60" w:line="240" w:lineRule="auto"/>
        <w:ind w:left="357"/>
        <w:jc w:val="left"/>
        <w:rPr>
          <w:rFonts w:ascii="Arial" w:hAnsi="Arial" w:cs="Arial"/>
          <w:b/>
        </w:rPr>
      </w:pPr>
    </w:p>
    <w:p w:rsidR="008A1F40" w:rsidRPr="005C4A7E" w:rsidRDefault="008A1F40" w:rsidP="008A1F40">
      <w:pPr>
        <w:spacing w:before="200" w:line="300" w:lineRule="atLeast"/>
        <w:jc w:val="left"/>
        <w:rPr>
          <w:sz w:val="23"/>
          <w:szCs w:val="23"/>
        </w:rPr>
      </w:pPr>
    </w:p>
    <w:p w:rsidR="00977764" w:rsidRDefault="00403263" w:rsidP="005E53A1">
      <w:pPr>
        <w:spacing w:line="240" w:lineRule="auto"/>
        <w:jc w:val="left"/>
        <w:rPr>
          <w:b/>
          <w:u w:val="single"/>
        </w:rPr>
      </w:pPr>
      <w:r w:rsidRPr="00B2276C">
        <w:rPr>
          <w:b/>
          <w:sz w:val="23"/>
          <w:szCs w:val="23"/>
        </w:rPr>
        <w:br w:type="page"/>
      </w:r>
      <w:r w:rsidRPr="006F64CC">
        <w:rPr>
          <w:b/>
          <w:u w:val="single"/>
        </w:rPr>
        <w:lastRenderedPageBreak/>
        <w:t>ATTACHMENT</w:t>
      </w:r>
      <w:r w:rsidR="008A1F40">
        <w:rPr>
          <w:b/>
          <w:u w:val="single"/>
        </w:rPr>
        <w:t xml:space="preserve"> A</w:t>
      </w:r>
    </w:p>
    <w:p w:rsidR="00977764" w:rsidRDefault="00C57866" w:rsidP="00977764">
      <w:pPr>
        <w:spacing w:before="200" w:line="300" w:lineRule="atLeast"/>
        <w:jc w:val="left"/>
        <w:rPr>
          <w:u w:val="single"/>
        </w:rPr>
      </w:pPr>
      <w:r w:rsidRPr="006F64CC">
        <w:rPr>
          <w:u w:val="single"/>
        </w:rPr>
        <w:t>Paragraph 1 – Enabling Legislation</w:t>
      </w:r>
      <w:r w:rsidR="00A1603A">
        <w:rPr>
          <w:u w:val="single"/>
        </w:rPr>
        <w:t xml:space="preserve"> </w:t>
      </w:r>
    </w:p>
    <w:p w:rsidR="00977764" w:rsidRDefault="00C57866" w:rsidP="00977764">
      <w:pPr>
        <w:spacing w:before="200" w:line="300" w:lineRule="atLeast"/>
        <w:jc w:val="left"/>
        <w:rPr>
          <w:i/>
        </w:rPr>
      </w:pPr>
      <w:r w:rsidRPr="006F64CC">
        <w:t xml:space="preserve">This paragraph provides that the Instrument is made under subsection </w:t>
      </w:r>
      <w:proofErr w:type="gramStart"/>
      <w:r w:rsidRPr="006F64CC">
        <w:t>798G(</w:t>
      </w:r>
      <w:proofErr w:type="gramEnd"/>
      <w:r w:rsidRPr="006F64CC">
        <w:t xml:space="preserve">1) of the </w:t>
      </w:r>
      <w:r w:rsidRPr="006F64CC">
        <w:rPr>
          <w:i/>
        </w:rPr>
        <w:t>Corporations Act 20</w:t>
      </w:r>
      <w:r w:rsidR="008B355B" w:rsidRPr="006F64CC">
        <w:rPr>
          <w:i/>
        </w:rPr>
        <w:t>0</w:t>
      </w:r>
      <w:r w:rsidRPr="006F64CC">
        <w:rPr>
          <w:i/>
        </w:rPr>
        <w:t>1.</w:t>
      </w:r>
    </w:p>
    <w:p w:rsidR="00977764" w:rsidRDefault="00C57866" w:rsidP="00977764">
      <w:pPr>
        <w:spacing w:before="200" w:line="300" w:lineRule="atLeast"/>
        <w:jc w:val="left"/>
        <w:rPr>
          <w:u w:val="single"/>
        </w:rPr>
      </w:pPr>
      <w:r w:rsidRPr="006F64CC">
        <w:rPr>
          <w:u w:val="single"/>
        </w:rPr>
        <w:t>Paragraph 2 – Title</w:t>
      </w:r>
    </w:p>
    <w:p w:rsidR="00977764" w:rsidRDefault="00C57866" w:rsidP="00977764">
      <w:pPr>
        <w:spacing w:before="200" w:line="300" w:lineRule="atLeast"/>
        <w:jc w:val="left"/>
      </w:pPr>
      <w:r w:rsidRPr="006F64CC">
        <w:t xml:space="preserve">This paragraph provides that the title of the Instrument is the </w:t>
      </w:r>
      <w:r w:rsidRPr="006F64CC">
        <w:rPr>
          <w:i/>
        </w:rPr>
        <w:t>ASIC Market Integrity Rules (</w:t>
      </w:r>
      <w:r w:rsidR="005C4A7E">
        <w:rPr>
          <w:i/>
        </w:rPr>
        <w:t xml:space="preserve">ASX </w:t>
      </w:r>
      <w:r w:rsidR="00A1603A">
        <w:rPr>
          <w:i/>
        </w:rPr>
        <w:t xml:space="preserve">24 </w:t>
      </w:r>
      <w:r w:rsidRPr="006F64CC">
        <w:rPr>
          <w:i/>
        </w:rPr>
        <w:t>Market) Amendment 201</w:t>
      </w:r>
      <w:r w:rsidR="00A1603A">
        <w:rPr>
          <w:i/>
        </w:rPr>
        <w:t>3</w:t>
      </w:r>
      <w:r w:rsidRPr="006F64CC">
        <w:rPr>
          <w:i/>
        </w:rPr>
        <w:t xml:space="preserve"> (No. </w:t>
      </w:r>
      <w:r w:rsidR="005C4A7E">
        <w:rPr>
          <w:i/>
        </w:rPr>
        <w:t>1</w:t>
      </w:r>
      <w:r w:rsidRPr="006F64CC">
        <w:rPr>
          <w:i/>
        </w:rPr>
        <w:t>)</w:t>
      </w:r>
      <w:r w:rsidRPr="006F64CC">
        <w:t>.</w:t>
      </w:r>
    </w:p>
    <w:p w:rsidR="00977764" w:rsidRDefault="00C57866" w:rsidP="00977764">
      <w:pPr>
        <w:spacing w:before="200" w:line="300" w:lineRule="atLeast"/>
        <w:jc w:val="left"/>
        <w:rPr>
          <w:u w:val="single"/>
        </w:rPr>
      </w:pPr>
      <w:r w:rsidRPr="006F64CC">
        <w:rPr>
          <w:u w:val="single"/>
        </w:rPr>
        <w:t>Paragraph 3 – Commencement</w:t>
      </w:r>
    </w:p>
    <w:p w:rsidR="00A1603A" w:rsidRDefault="00C57866" w:rsidP="00977764">
      <w:pPr>
        <w:spacing w:before="200" w:line="300" w:lineRule="atLeast"/>
        <w:jc w:val="left"/>
      </w:pPr>
      <w:r w:rsidRPr="006F64CC">
        <w:t xml:space="preserve">This paragraph provides that </w:t>
      </w:r>
      <w:r w:rsidR="00F96549">
        <w:t xml:space="preserve">the Instrument commences </w:t>
      </w:r>
      <w:r w:rsidR="00475D5E">
        <w:t>on</w:t>
      </w:r>
      <w:r w:rsidR="00475D5E" w:rsidRPr="00475D5E">
        <w:t xml:space="preserve"> </w:t>
      </w:r>
      <w:r w:rsidR="00475D5E" w:rsidRPr="00475D5E">
        <w:rPr>
          <w:lang w:val="en-GB"/>
        </w:rPr>
        <w:t>the</w:t>
      </w:r>
      <w:r w:rsidR="00475D5E">
        <w:rPr>
          <w:lang w:val="en-GB"/>
        </w:rPr>
        <w:t xml:space="preserve"> day after the day on which the I</w:t>
      </w:r>
      <w:r w:rsidR="00475D5E" w:rsidRPr="00475D5E">
        <w:rPr>
          <w:lang w:val="en-GB"/>
        </w:rPr>
        <w:t xml:space="preserve">nstrument is registered under the </w:t>
      </w:r>
      <w:r w:rsidR="00475D5E" w:rsidRPr="00475D5E">
        <w:rPr>
          <w:i/>
          <w:lang w:val="en-GB"/>
        </w:rPr>
        <w:t>Legislative Instruments Act 2003</w:t>
      </w:r>
      <w:r w:rsidR="00475D5E" w:rsidRPr="00475D5E">
        <w:rPr>
          <w:lang w:val="en-GB"/>
        </w:rPr>
        <w:t>.</w:t>
      </w:r>
    </w:p>
    <w:p w:rsidR="00977764" w:rsidRDefault="00C57866" w:rsidP="00977764">
      <w:pPr>
        <w:spacing w:before="200" w:line="300" w:lineRule="atLeast"/>
        <w:jc w:val="left"/>
        <w:rPr>
          <w:u w:val="single"/>
        </w:rPr>
      </w:pPr>
      <w:r w:rsidRPr="006F64CC">
        <w:rPr>
          <w:u w:val="single"/>
        </w:rPr>
        <w:t>Paragraph 4 – Amendments</w:t>
      </w:r>
    </w:p>
    <w:p w:rsidR="00977764" w:rsidRDefault="00C57866" w:rsidP="00977764">
      <w:pPr>
        <w:spacing w:before="200" w:line="300" w:lineRule="atLeast"/>
        <w:jc w:val="left"/>
      </w:pPr>
      <w:r w:rsidRPr="006F64CC">
        <w:t>This paragraph provides</w:t>
      </w:r>
      <w:r w:rsidRPr="006F64CC">
        <w:rPr>
          <w:lang w:eastAsia="en-AU"/>
        </w:rPr>
        <w:t xml:space="preserve"> </w:t>
      </w:r>
      <w:r w:rsidR="008B355B" w:rsidRPr="006F64CC">
        <w:rPr>
          <w:lang w:eastAsia="en-AU"/>
        </w:rPr>
        <w:t xml:space="preserve">that </w:t>
      </w:r>
      <w:r w:rsidRPr="006F64CC">
        <w:t xml:space="preserve">Schedule 1 amends the </w:t>
      </w:r>
      <w:r w:rsidRPr="006F64CC">
        <w:rPr>
          <w:i/>
        </w:rPr>
        <w:t>A</w:t>
      </w:r>
      <w:r w:rsidR="005C4A7E">
        <w:rPr>
          <w:i/>
        </w:rPr>
        <w:t xml:space="preserve">SIC Market Integrity Rules (ASX </w:t>
      </w:r>
      <w:r w:rsidR="000224D1">
        <w:rPr>
          <w:i/>
        </w:rPr>
        <w:t xml:space="preserve">24 </w:t>
      </w:r>
      <w:r w:rsidR="005C4A7E">
        <w:rPr>
          <w:i/>
        </w:rPr>
        <w:t>Market</w:t>
      </w:r>
      <w:r w:rsidRPr="006F64CC">
        <w:rPr>
          <w:i/>
        </w:rPr>
        <w:t>) 201</w:t>
      </w:r>
      <w:r w:rsidR="005C4A7E">
        <w:rPr>
          <w:i/>
        </w:rPr>
        <w:t>0</w:t>
      </w:r>
      <w:r w:rsidRPr="006F64CC">
        <w:t>.</w:t>
      </w:r>
    </w:p>
    <w:p w:rsidR="00977764" w:rsidRDefault="00C57866" w:rsidP="00977764">
      <w:pPr>
        <w:spacing w:before="200" w:line="300" w:lineRule="atLeast"/>
        <w:jc w:val="left"/>
        <w:rPr>
          <w:u w:val="single"/>
        </w:rPr>
      </w:pPr>
      <w:r w:rsidRPr="006F64CC">
        <w:rPr>
          <w:u w:val="single"/>
        </w:rPr>
        <w:t>Schedule - Amendments</w:t>
      </w:r>
    </w:p>
    <w:p w:rsidR="00977764" w:rsidRPr="00BF53E2" w:rsidRDefault="00D3698D" w:rsidP="00977764">
      <w:pPr>
        <w:spacing w:before="200" w:line="300" w:lineRule="atLeast"/>
        <w:jc w:val="left"/>
        <w:rPr>
          <w:u w:val="single"/>
        </w:rPr>
      </w:pPr>
      <w:r w:rsidRPr="00BF53E2">
        <w:rPr>
          <w:u w:val="single"/>
        </w:rPr>
        <w:t>Item [</w:t>
      </w:r>
      <w:r w:rsidR="002C1E8B" w:rsidRPr="00BF53E2">
        <w:rPr>
          <w:u w:val="single"/>
        </w:rPr>
        <w:t>1</w:t>
      </w:r>
      <w:r w:rsidR="008B49C2" w:rsidRPr="00BF53E2">
        <w:rPr>
          <w:u w:val="single"/>
        </w:rPr>
        <w:t>]</w:t>
      </w:r>
      <w:r w:rsidR="005E7AD2" w:rsidRPr="00BF53E2">
        <w:rPr>
          <w:u w:val="single"/>
        </w:rPr>
        <w:t xml:space="preserve"> – </w:t>
      </w:r>
      <w:r w:rsidR="000224D1" w:rsidRPr="000224D1">
        <w:rPr>
          <w:u w:val="single"/>
        </w:rPr>
        <w:t>Rule 1.4.3, after definition of “ASIC”</w:t>
      </w:r>
    </w:p>
    <w:p w:rsidR="000224D1" w:rsidRDefault="00A42D10" w:rsidP="00977764">
      <w:pPr>
        <w:spacing w:before="200" w:line="300" w:lineRule="atLeast"/>
        <w:jc w:val="left"/>
      </w:pPr>
      <w:r>
        <w:t>Item [</w:t>
      </w:r>
      <w:r w:rsidR="00DD2403">
        <w:t>1</w:t>
      </w:r>
      <w:r w:rsidR="005E7AD2" w:rsidRPr="006F64CC">
        <w:t xml:space="preserve">] </w:t>
      </w:r>
      <w:r w:rsidR="00094ED7" w:rsidRPr="006F64CC">
        <w:t xml:space="preserve">of Schedule 1 to the Instrument </w:t>
      </w:r>
      <w:r w:rsidR="000224D1">
        <w:t xml:space="preserve">amends Rule 1.4.3 </w:t>
      </w:r>
      <w:r w:rsidR="00475D5E">
        <w:t xml:space="preserve">to insert </w:t>
      </w:r>
      <w:r w:rsidR="000224D1">
        <w:t>the following definition after the definition of “ASIC”:</w:t>
      </w:r>
    </w:p>
    <w:p w:rsidR="000224D1" w:rsidRDefault="000224D1" w:rsidP="000224D1">
      <w:pPr>
        <w:spacing w:before="200" w:line="300" w:lineRule="atLeast"/>
        <w:jc w:val="left"/>
      </w:pPr>
      <w:r w:rsidRPr="00757072">
        <w:t>“ASIC Act”</w:t>
      </w:r>
      <w:r w:rsidRPr="000224D1">
        <w:t xml:space="preserve"> means the </w:t>
      </w:r>
      <w:r w:rsidRPr="000224D1">
        <w:rPr>
          <w:i/>
        </w:rPr>
        <w:t>Australian Securities and Investments Commission Act 2001</w:t>
      </w:r>
      <w:r w:rsidRPr="000224D1">
        <w:t xml:space="preserve"> (Cth).</w:t>
      </w:r>
    </w:p>
    <w:p w:rsidR="007F2658" w:rsidRPr="000224D1" w:rsidRDefault="009E4275" w:rsidP="000224D1">
      <w:pPr>
        <w:spacing w:before="200" w:line="300" w:lineRule="atLeast"/>
        <w:jc w:val="left"/>
      </w:pPr>
      <w:r>
        <w:t>The defined term “</w:t>
      </w:r>
      <w:r w:rsidR="007F2658">
        <w:t>ASIC Act’</w:t>
      </w:r>
      <w:r>
        <w:t>”</w:t>
      </w:r>
      <w:r w:rsidR="007F2658">
        <w:t xml:space="preserve"> is used in new Rule 2.4.1 in relation to minimum presence requirements for </w:t>
      </w:r>
      <w:r w:rsidR="002A1A8D">
        <w:t xml:space="preserve">Foreign </w:t>
      </w:r>
      <w:r w:rsidR="00BD3B95">
        <w:t>Market Participant</w:t>
      </w:r>
      <w:r w:rsidR="007F2658">
        <w:t>s (see item [26]).</w:t>
      </w:r>
    </w:p>
    <w:p w:rsidR="004F48DE" w:rsidRPr="00757072" w:rsidRDefault="000224D1" w:rsidP="000224D1">
      <w:pPr>
        <w:widowControl/>
        <w:adjustRightInd/>
        <w:spacing w:before="200" w:line="300" w:lineRule="atLeast"/>
        <w:jc w:val="left"/>
        <w:textAlignment w:val="auto"/>
        <w:rPr>
          <w:u w:val="single"/>
        </w:rPr>
      </w:pPr>
      <w:r w:rsidRPr="00757072">
        <w:rPr>
          <w:u w:val="single"/>
        </w:rPr>
        <w:t>Item [2] – Rule 1.4.3, definition of “Employee”</w:t>
      </w:r>
    </w:p>
    <w:p w:rsidR="000224D1" w:rsidRDefault="000224D1" w:rsidP="000224D1">
      <w:pPr>
        <w:widowControl/>
        <w:adjustRightInd/>
        <w:spacing w:before="200" w:line="300" w:lineRule="atLeast"/>
        <w:jc w:val="left"/>
        <w:textAlignment w:val="auto"/>
      </w:pPr>
      <w:r>
        <w:t>Item [2] of Schedule 1 to the Instrument amends the definition of “Employee” in Rule 1.4.3 by omitting the term “Employee” and substituting “employee”.</w:t>
      </w:r>
    </w:p>
    <w:p w:rsidR="00071E2D" w:rsidRPr="00071E2D" w:rsidRDefault="00071E2D" w:rsidP="00071E2D">
      <w:pPr>
        <w:widowControl/>
        <w:adjustRightInd/>
        <w:spacing w:before="200" w:line="300" w:lineRule="atLeast"/>
        <w:jc w:val="left"/>
        <w:textAlignment w:val="auto"/>
      </w:pPr>
      <w:r w:rsidRPr="00071E2D">
        <w:t xml:space="preserve">This amendment is made to correct a drafting anomaly. </w:t>
      </w:r>
    </w:p>
    <w:p w:rsidR="000224D1" w:rsidRPr="00757072" w:rsidRDefault="000224D1" w:rsidP="000224D1">
      <w:pPr>
        <w:widowControl/>
        <w:adjustRightInd/>
        <w:spacing w:before="200" w:line="300" w:lineRule="atLeast"/>
        <w:jc w:val="left"/>
        <w:textAlignment w:val="auto"/>
        <w:rPr>
          <w:u w:val="single"/>
        </w:rPr>
      </w:pPr>
      <w:r w:rsidRPr="00757072">
        <w:rPr>
          <w:u w:val="single"/>
        </w:rPr>
        <w:t>Item [3] – Rule 1.4.3, after definition of “Expression of Interest”</w:t>
      </w:r>
    </w:p>
    <w:p w:rsidR="000224D1" w:rsidRDefault="000224D1" w:rsidP="000224D1">
      <w:pPr>
        <w:widowControl/>
        <w:adjustRightInd/>
        <w:spacing w:before="200" w:line="300" w:lineRule="atLeast"/>
        <w:jc w:val="left"/>
        <w:textAlignment w:val="auto"/>
      </w:pPr>
      <w:r w:rsidRPr="000224D1">
        <w:t>Item [</w:t>
      </w:r>
      <w:r>
        <w:t>3</w:t>
      </w:r>
      <w:r w:rsidRPr="000224D1">
        <w:t xml:space="preserve">] of Schedule 1 to the Instrument amends Rule 1.4.3 </w:t>
      </w:r>
      <w:r w:rsidR="00475D5E">
        <w:t xml:space="preserve">to </w:t>
      </w:r>
      <w:proofErr w:type="gramStart"/>
      <w:r w:rsidR="00475D5E">
        <w:t xml:space="preserve">insert </w:t>
      </w:r>
      <w:r w:rsidRPr="000224D1">
        <w:t xml:space="preserve"> the</w:t>
      </w:r>
      <w:proofErr w:type="gramEnd"/>
      <w:r w:rsidRPr="000224D1">
        <w:t xml:space="preserve"> following definition after the definition of</w:t>
      </w:r>
      <w:r>
        <w:t xml:space="preserve"> “Expression of Interest”:</w:t>
      </w:r>
    </w:p>
    <w:p w:rsidR="000224D1" w:rsidRDefault="000224D1" w:rsidP="000224D1">
      <w:pPr>
        <w:widowControl/>
        <w:adjustRightInd/>
        <w:spacing w:before="200" w:line="300" w:lineRule="atLeast"/>
        <w:jc w:val="left"/>
        <w:textAlignment w:val="auto"/>
      </w:pPr>
      <w:r w:rsidRPr="00757072">
        <w:t>“Financial Products”</w:t>
      </w:r>
      <w:r w:rsidRPr="000224D1">
        <w:t xml:space="preserve"> has the meaning given by Division 3 of Part 7.1 of the Corporations Act.</w:t>
      </w:r>
    </w:p>
    <w:p w:rsidR="007F2658" w:rsidRPr="007F2658" w:rsidRDefault="009E4275" w:rsidP="007F2658">
      <w:pPr>
        <w:widowControl/>
        <w:adjustRightInd/>
        <w:spacing w:before="200" w:line="300" w:lineRule="atLeast"/>
        <w:jc w:val="left"/>
        <w:textAlignment w:val="auto"/>
      </w:pPr>
      <w:r>
        <w:lastRenderedPageBreak/>
        <w:t>The defined term “Financial Products”</w:t>
      </w:r>
      <w:r w:rsidR="007F2658" w:rsidRPr="007F2658">
        <w:t xml:space="preserve"> is used in new Rule 2.4.1 in relation to minimum presence requirements for </w:t>
      </w:r>
      <w:r w:rsidR="002A1A8D">
        <w:t xml:space="preserve">Foreign </w:t>
      </w:r>
      <w:r w:rsidR="00BD3B95">
        <w:t>Market Participant</w:t>
      </w:r>
      <w:r w:rsidR="007F2658" w:rsidRPr="007F2658">
        <w:t>s (see item [26]).</w:t>
      </w:r>
    </w:p>
    <w:p w:rsidR="003530B7" w:rsidRDefault="000224D1" w:rsidP="000224D1">
      <w:pPr>
        <w:widowControl/>
        <w:adjustRightInd/>
        <w:spacing w:before="200" w:line="300" w:lineRule="atLeast"/>
        <w:jc w:val="left"/>
        <w:textAlignment w:val="auto"/>
        <w:rPr>
          <w:u w:val="single"/>
        </w:rPr>
      </w:pPr>
      <w:r w:rsidRPr="00757072">
        <w:rPr>
          <w:u w:val="single"/>
        </w:rPr>
        <w:t>Item [4] – Rule 1.4.3, definition of “Margin”</w:t>
      </w:r>
    </w:p>
    <w:p w:rsidR="000224D1" w:rsidRDefault="000224D1" w:rsidP="000224D1">
      <w:pPr>
        <w:widowControl/>
        <w:adjustRightInd/>
        <w:spacing w:before="200" w:line="300" w:lineRule="atLeast"/>
        <w:jc w:val="left"/>
        <w:textAlignment w:val="auto"/>
      </w:pPr>
      <w:r>
        <w:t>Item [4</w:t>
      </w:r>
      <w:r w:rsidRPr="000224D1">
        <w:t>] of Schedule 1 to the Instrument amends the definition of “</w:t>
      </w:r>
      <w:r>
        <w:t>Margin</w:t>
      </w:r>
      <w:r w:rsidR="00AF6DCB">
        <w:t xml:space="preserve">” in Rule 1.4.3 </w:t>
      </w:r>
      <w:r w:rsidRPr="000224D1">
        <w:t xml:space="preserve">by </w:t>
      </w:r>
      <w:r w:rsidR="00757072">
        <w:t xml:space="preserve">inserting “Initial Margin and” after “means”. </w:t>
      </w:r>
    </w:p>
    <w:p w:rsidR="007F2658" w:rsidRDefault="009A4EF9" w:rsidP="000224D1">
      <w:pPr>
        <w:widowControl/>
        <w:adjustRightInd/>
        <w:spacing w:before="200" w:line="300" w:lineRule="atLeast"/>
        <w:jc w:val="left"/>
        <w:textAlignment w:val="auto"/>
      </w:pPr>
      <w:r>
        <w:t>The term</w:t>
      </w:r>
      <w:r w:rsidR="009E4275">
        <w:t xml:space="preserve"> “</w:t>
      </w:r>
      <w:r w:rsidR="00071E2D">
        <w:t>In</w:t>
      </w:r>
      <w:r w:rsidR="009E4275">
        <w:t>itial Margin”</w:t>
      </w:r>
      <w:r>
        <w:t xml:space="preserve"> has been added to the definition of </w:t>
      </w:r>
      <w:r w:rsidR="009E4275">
        <w:t>“</w:t>
      </w:r>
      <w:r>
        <w:t>Margin</w:t>
      </w:r>
      <w:r w:rsidR="009E4275">
        <w:t>”</w:t>
      </w:r>
      <w:r>
        <w:t xml:space="preserve"> </w:t>
      </w:r>
      <w:r w:rsidR="000D4290">
        <w:t>for the avoidance of doubt about obligations in the rules expressed to apply to "Margin"</w:t>
      </w:r>
      <w:r>
        <w:t>.</w:t>
      </w:r>
      <w:r w:rsidR="00071E2D">
        <w:t xml:space="preserve"> </w:t>
      </w:r>
    </w:p>
    <w:p w:rsidR="00757072" w:rsidRPr="00757072" w:rsidRDefault="00757072" w:rsidP="000224D1">
      <w:pPr>
        <w:widowControl/>
        <w:adjustRightInd/>
        <w:spacing w:before="200" w:line="300" w:lineRule="atLeast"/>
        <w:jc w:val="left"/>
        <w:textAlignment w:val="auto"/>
        <w:rPr>
          <w:u w:val="single"/>
        </w:rPr>
      </w:pPr>
      <w:r w:rsidRPr="00757072">
        <w:rPr>
          <w:u w:val="single"/>
        </w:rPr>
        <w:t>Item [5] – Rule 1.4.3, definition of “Option or Option Contract”</w:t>
      </w:r>
    </w:p>
    <w:p w:rsidR="00757072" w:rsidRDefault="00757072" w:rsidP="00757072">
      <w:pPr>
        <w:widowControl/>
        <w:adjustRightInd/>
        <w:spacing w:before="200" w:line="300" w:lineRule="atLeast"/>
        <w:jc w:val="left"/>
        <w:textAlignment w:val="auto"/>
      </w:pPr>
      <w:r>
        <w:t>Item [5</w:t>
      </w:r>
      <w:r w:rsidRPr="00757072">
        <w:t>] of Schedule 1 to the Instrument amends the definition of “</w:t>
      </w:r>
      <w:r>
        <w:t>Option or Option Contract</w:t>
      </w:r>
      <w:r w:rsidRPr="00757072">
        <w:t xml:space="preserve">” in Rule 1.4.3 by omitting </w:t>
      </w:r>
      <w:r>
        <w:t>“Option or Option Contract” and substituting “Option” or “Option Contract”.</w:t>
      </w:r>
    </w:p>
    <w:p w:rsidR="000D4290" w:rsidRDefault="00071E2D" w:rsidP="00757072">
      <w:pPr>
        <w:widowControl/>
        <w:adjustRightInd/>
        <w:spacing w:before="200" w:line="300" w:lineRule="atLeast"/>
        <w:jc w:val="left"/>
        <w:textAlignment w:val="auto"/>
      </w:pPr>
      <w:r w:rsidRPr="00071E2D">
        <w:t>This amendment is made to correct a drafting anomaly</w:t>
      </w:r>
      <w:r w:rsidR="000D4290">
        <w:t xml:space="preserve">. </w:t>
      </w:r>
      <w:r w:rsidR="00437A2A">
        <w:t xml:space="preserve"> </w:t>
      </w:r>
    </w:p>
    <w:p w:rsidR="00757072" w:rsidRPr="00757072" w:rsidRDefault="00757072" w:rsidP="00757072">
      <w:pPr>
        <w:widowControl/>
        <w:adjustRightInd/>
        <w:spacing w:before="200" w:line="300" w:lineRule="atLeast"/>
        <w:jc w:val="left"/>
        <w:textAlignment w:val="auto"/>
        <w:rPr>
          <w:u w:val="single"/>
        </w:rPr>
      </w:pPr>
      <w:r w:rsidRPr="00757072">
        <w:rPr>
          <w:u w:val="single"/>
        </w:rPr>
        <w:t>Item [6] – Rule 1.4.3, after definition of “Representative”</w:t>
      </w:r>
    </w:p>
    <w:p w:rsidR="00757072" w:rsidRDefault="00757072" w:rsidP="00757072">
      <w:pPr>
        <w:widowControl/>
        <w:adjustRightInd/>
        <w:spacing w:before="200" w:line="300" w:lineRule="atLeast"/>
        <w:jc w:val="left"/>
        <w:textAlignment w:val="auto"/>
      </w:pPr>
      <w:r w:rsidRPr="00757072">
        <w:t>Item [</w:t>
      </w:r>
      <w:r>
        <w:t>6</w:t>
      </w:r>
      <w:r w:rsidRPr="00757072">
        <w:t xml:space="preserve">] of Schedule 1 to the Instrument amends Rule 1.4.3 </w:t>
      </w:r>
      <w:r w:rsidR="000D4290">
        <w:t xml:space="preserve">to insert </w:t>
      </w:r>
      <w:r w:rsidRPr="00757072">
        <w:t>the following definition after the definition of “</w:t>
      </w:r>
      <w:r>
        <w:t>Representative</w:t>
      </w:r>
      <w:r w:rsidRPr="00757072">
        <w:t>”:</w:t>
      </w:r>
    </w:p>
    <w:p w:rsidR="00757072" w:rsidRDefault="00757072" w:rsidP="00757072">
      <w:pPr>
        <w:widowControl/>
        <w:adjustRightInd/>
        <w:spacing w:before="200" w:line="300" w:lineRule="atLeast"/>
        <w:jc w:val="left"/>
        <w:textAlignment w:val="auto"/>
      </w:pPr>
      <w:r w:rsidRPr="00757072">
        <w:t>“Roll Business” means trading a position from the nearest delivery month to an equivalent position in a different delivery month.</w:t>
      </w:r>
    </w:p>
    <w:p w:rsidR="007F2658" w:rsidRDefault="009E4275" w:rsidP="00757072">
      <w:pPr>
        <w:widowControl/>
        <w:adjustRightInd/>
        <w:spacing w:before="200" w:line="300" w:lineRule="atLeast"/>
        <w:jc w:val="left"/>
        <w:textAlignment w:val="auto"/>
      </w:pPr>
      <w:r>
        <w:t>The defined term ‘Roll Business”</w:t>
      </w:r>
      <w:r w:rsidR="007F2658">
        <w:t xml:space="preserve"> is used in new </w:t>
      </w:r>
      <w:proofErr w:type="spellStart"/>
      <w:r w:rsidR="007F2658">
        <w:t>subrule</w:t>
      </w:r>
      <w:proofErr w:type="spellEnd"/>
      <w:r w:rsidR="007F2658">
        <w:t xml:space="preserve"> 3.4.2(2) </w:t>
      </w:r>
      <w:r w:rsidR="000D4290">
        <w:t xml:space="preserve">(see item [39]) </w:t>
      </w:r>
      <w:r w:rsidR="007F2658">
        <w:t>in relation to prohibitions on</w:t>
      </w:r>
      <w:r w:rsidR="00071E2D">
        <w:t xml:space="preserve"> the</w:t>
      </w:r>
      <w:r w:rsidR="007F2658">
        <w:t xml:space="preserve"> use of </w:t>
      </w:r>
      <w:r w:rsidR="000D4290">
        <w:t>the B</w:t>
      </w:r>
      <w:r w:rsidR="007F2658">
        <w:t xml:space="preserve">lock </w:t>
      </w:r>
      <w:r w:rsidR="000D4290">
        <w:t>T</w:t>
      </w:r>
      <w:r w:rsidR="007F2658">
        <w:t xml:space="preserve">rade </w:t>
      </w:r>
      <w:r w:rsidR="000D4290">
        <w:t>F</w:t>
      </w:r>
      <w:r w:rsidR="007F2658">
        <w:t>acility.</w:t>
      </w:r>
    </w:p>
    <w:p w:rsidR="00757072" w:rsidRPr="00757072" w:rsidRDefault="00757072" w:rsidP="00757072">
      <w:pPr>
        <w:widowControl/>
        <w:adjustRightInd/>
        <w:spacing w:before="200" w:line="300" w:lineRule="atLeast"/>
        <w:jc w:val="left"/>
        <w:textAlignment w:val="auto"/>
        <w:rPr>
          <w:u w:val="single"/>
        </w:rPr>
      </w:pPr>
      <w:r w:rsidRPr="00757072">
        <w:rPr>
          <w:u w:val="single"/>
        </w:rPr>
        <w:t>Item [7] – Rule 1.4.3, definition of “Trading Platform”</w:t>
      </w:r>
    </w:p>
    <w:p w:rsidR="00757072" w:rsidRDefault="00757072" w:rsidP="00757072">
      <w:pPr>
        <w:widowControl/>
        <w:adjustRightInd/>
        <w:spacing w:before="200" w:line="300" w:lineRule="atLeast"/>
        <w:jc w:val="left"/>
        <w:textAlignment w:val="auto"/>
      </w:pPr>
      <w:r w:rsidRPr="00757072">
        <w:t>Item [</w:t>
      </w:r>
      <w:r>
        <w:t>7</w:t>
      </w:r>
      <w:r w:rsidRPr="00757072">
        <w:t>] of Schedule 1 to the Instrument amends the definition of “</w:t>
      </w:r>
      <w:r>
        <w:t>Trading Platform”</w:t>
      </w:r>
      <w:r w:rsidRPr="00757072">
        <w:t xml:space="preserve"> in Rule 1.4.3 by omitting “</w:t>
      </w:r>
      <w:r>
        <w:t>Trading Messages</w:t>
      </w:r>
      <w:r w:rsidRPr="00757072">
        <w:t>” and substituting “</w:t>
      </w:r>
      <w:r>
        <w:t>trading messages</w:t>
      </w:r>
      <w:r w:rsidRPr="00757072">
        <w:t>”</w:t>
      </w:r>
      <w:r>
        <w:t>.</w:t>
      </w:r>
    </w:p>
    <w:p w:rsidR="00071E2D" w:rsidRDefault="00071E2D" w:rsidP="00757072">
      <w:pPr>
        <w:widowControl/>
        <w:adjustRightInd/>
        <w:spacing w:before="200" w:line="300" w:lineRule="atLeast"/>
        <w:jc w:val="left"/>
        <w:textAlignment w:val="auto"/>
      </w:pPr>
      <w:r w:rsidRPr="00071E2D">
        <w:t>This amendment is made to correct a drafting anomaly</w:t>
      </w:r>
      <w:r w:rsidR="00ED47AA">
        <w:t xml:space="preserve">, </w:t>
      </w:r>
      <w:r w:rsidR="00ED47AA" w:rsidRPr="000D4290">
        <w:t>as “Trading Messages” is not a defined term in the Rules</w:t>
      </w:r>
      <w:r w:rsidRPr="000D4290">
        <w:t>.</w:t>
      </w:r>
      <w:r w:rsidRPr="00071E2D">
        <w:t xml:space="preserve"> </w:t>
      </w:r>
    </w:p>
    <w:p w:rsidR="00757072" w:rsidRPr="009E136A" w:rsidRDefault="00757072" w:rsidP="00757072">
      <w:pPr>
        <w:widowControl/>
        <w:adjustRightInd/>
        <w:spacing w:before="200" w:line="300" w:lineRule="atLeast"/>
        <w:jc w:val="left"/>
        <w:textAlignment w:val="auto"/>
        <w:rPr>
          <w:u w:val="single"/>
        </w:rPr>
      </w:pPr>
      <w:r w:rsidRPr="009E136A">
        <w:rPr>
          <w:u w:val="single"/>
        </w:rPr>
        <w:t>Item [8] – Part 2.2 (heading)</w:t>
      </w:r>
    </w:p>
    <w:p w:rsidR="00757072" w:rsidRDefault="00757072" w:rsidP="00757072">
      <w:pPr>
        <w:widowControl/>
        <w:adjustRightInd/>
        <w:spacing w:before="200" w:line="300" w:lineRule="atLeast"/>
        <w:jc w:val="left"/>
        <w:textAlignment w:val="auto"/>
      </w:pPr>
      <w:r w:rsidRPr="00757072">
        <w:t>Item [</w:t>
      </w:r>
      <w:r>
        <w:t>8</w:t>
      </w:r>
      <w:r w:rsidRPr="00757072">
        <w:t>] of Schedule 1 to the Instrument</w:t>
      </w:r>
      <w:r>
        <w:t xml:space="preserve"> amends the heading of Part 2.2 by omitting “Risk management” and substituting “Supervision and risk management”.</w:t>
      </w:r>
    </w:p>
    <w:p w:rsidR="00757072" w:rsidRDefault="00757072" w:rsidP="00757072">
      <w:pPr>
        <w:widowControl/>
        <w:adjustRightInd/>
        <w:spacing w:before="200" w:line="300" w:lineRule="atLeast"/>
        <w:jc w:val="left"/>
        <w:textAlignment w:val="auto"/>
      </w:pPr>
      <w:r>
        <w:t xml:space="preserve">This amendment is </w:t>
      </w:r>
      <w:r w:rsidRPr="009B5E2D">
        <w:t>made due to new Rule</w:t>
      </w:r>
      <w:r>
        <w:t xml:space="preserve"> 2.2.8 </w:t>
      </w:r>
      <w:r w:rsidR="00AB38A7">
        <w:t>relating to supervisory procedures</w:t>
      </w:r>
      <w:r w:rsidR="00C46BDB">
        <w:t xml:space="preserve"> </w:t>
      </w:r>
      <w:r w:rsidR="00C46BDB" w:rsidRPr="000D4290">
        <w:t>which has been added to Part 2.2</w:t>
      </w:r>
      <w:r w:rsidR="00AB38A7" w:rsidRPr="000D4290">
        <w:t xml:space="preserve"> (see Item [24]).</w:t>
      </w:r>
    </w:p>
    <w:p w:rsidR="00757072" w:rsidRPr="009E136A" w:rsidRDefault="00757072" w:rsidP="00757072">
      <w:pPr>
        <w:widowControl/>
        <w:adjustRightInd/>
        <w:spacing w:before="200" w:line="300" w:lineRule="atLeast"/>
        <w:jc w:val="left"/>
        <w:textAlignment w:val="auto"/>
        <w:rPr>
          <w:u w:val="single"/>
        </w:rPr>
      </w:pPr>
      <w:r w:rsidRPr="009E136A">
        <w:rPr>
          <w:u w:val="single"/>
        </w:rPr>
        <w:t>Item [9] – Rule 2.2.1 (heading)</w:t>
      </w:r>
    </w:p>
    <w:p w:rsidR="00757072" w:rsidRDefault="00757072" w:rsidP="00757072">
      <w:pPr>
        <w:widowControl/>
        <w:adjustRightInd/>
        <w:spacing w:before="200" w:line="300" w:lineRule="atLeast"/>
        <w:jc w:val="left"/>
        <w:textAlignment w:val="auto"/>
      </w:pPr>
      <w:r w:rsidRPr="00757072">
        <w:lastRenderedPageBreak/>
        <w:t>Item [</w:t>
      </w:r>
      <w:r>
        <w:t>9</w:t>
      </w:r>
      <w:r w:rsidRPr="00757072">
        <w:t xml:space="preserve">] of Schedule 1 to the Instrument amends the heading of </w:t>
      </w:r>
      <w:r>
        <w:t>Rule 2.2.1</w:t>
      </w:r>
      <w:r w:rsidRPr="00757072">
        <w:t xml:space="preserve"> by omitting “</w:t>
      </w:r>
      <w:r>
        <w:t>Client limits and Client connections</w:t>
      </w:r>
      <w:r w:rsidRPr="00757072">
        <w:t>” and substituting “</w:t>
      </w:r>
      <w:r>
        <w:t>Limits and connections</w:t>
      </w:r>
      <w:r w:rsidRPr="00757072">
        <w:t>”.</w:t>
      </w:r>
    </w:p>
    <w:p w:rsidR="00757072" w:rsidRDefault="00757072" w:rsidP="00757072">
      <w:pPr>
        <w:widowControl/>
        <w:adjustRightInd/>
        <w:spacing w:before="200" w:line="300" w:lineRule="atLeast"/>
        <w:jc w:val="left"/>
        <w:textAlignment w:val="auto"/>
      </w:pPr>
      <w:r>
        <w:t xml:space="preserve">This </w:t>
      </w:r>
      <w:r w:rsidRPr="009B5E2D">
        <w:t>amendment is made due to the new ru</w:t>
      </w:r>
      <w:r w:rsidR="009E136A" w:rsidRPr="009B5E2D">
        <w:t>les relating</w:t>
      </w:r>
      <w:r w:rsidR="009E136A">
        <w:t xml:space="preserve"> to risk management for </w:t>
      </w:r>
      <w:proofErr w:type="gramStart"/>
      <w:r w:rsidR="00561F3F">
        <w:t xml:space="preserve">House </w:t>
      </w:r>
      <w:r w:rsidR="00CA1951">
        <w:t xml:space="preserve"> Accounts</w:t>
      </w:r>
      <w:proofErr w:type="gramEnd"/>
      <w:r w:rsidR="00CA1951">
        <w:t xml:space="preserve"> </w:t>
      </w:r>
      <w:r w:rsidR="009E136A">
        <w:t>whic</w:t>
      </w:r>
      <w:r w:rsidR="00AB38A7">
        <w:t>h have been added to Rule 2.2.1 (see Items [11] – [20]).</w:t>
      </w:r>
    </w:p>
    <w:p w:rsidR="0030398D" w:rsidRPr="0030398D" w:rsidRDefault="0030398D" w:rsidP="00757072">
      <w:pPr>
        <w:widowControl/>
        <w:adjustRightInd/>
        <w:spacing w:before="200" w:line="300" w:lineRule="atLeast"/>
        <w:jc w:val="left"/>
        <w:textAlignment w:val="auto"/>
        <w:rPr>
          <w:u w:val="single"/>
        </w:rPr>
      </w:pPr>
      <w:r w:rsidRPr="0030398D">
        <w:rPr>
          <w:u w:val="single"/>
        </w:rPr>
        <w:t>Item [10] – Subrule 2.2.1(1) (heading)</w:t>
      </w:r>
    </w:p>
    <w:p w:rsidR="0030398D" w:rsidRDefault="0030398D" w:rsidP="0030398D">
      <w:pPr>
        <w:widowControl/>
        <w:adjustRightInd/>
        <w:spacing w:before="200" w:line="300" w:lineRule="atLeast"/>
        <w:jc w:val="left"/>
        <w:textAlignment w:val="auto"/>
      </w:pPr>
      <w:r w:rsidRPr="0030398D">
        <w:t>Item [</w:t>
      </w:r>
      <w:r>
        <w:t>10</w:t>
      </w:r>
      <w:r w:rsidRPr="0030398D">
        <w:t xml:space="preserve">] of Schedule 1 to the Instrument amends the heading of </w:t>
      </w:r>
      <w:r w:rsidR="00AB38A7">
        <w:t>s</w:t>
      </w:r>
      <w:r>
        <w:t>ubrule 2.2.1(1)</w:t>
      </w:r>
      <w:r w:rsidRPr="0030398D">
        <w:t xml:space="preserve"> by omitting “Client</w:t>
      </w:r>
      <w:r>
        <w:t xml:space="preserve"> limits</w:t>
      </w:r>
      <w:r w:rsidRPr="0030398D">
        <w:t>” and substituting “Limits”.</w:t>
      </w:r>
    </w:p>
    <w:p w:rsidR="0030398D" w:rsidRDefault="0030398D" w:rsidP="0030398D">
      <w:pPr>
        <w:widowControl/>
        <w:adjustRightInd/>
        <w:spacing w:before="200" w:line="300" w:lineRule="atLeast"/>
        <w:jc w:val="left"/>
        <w:textAlignment w:val="auto"/>
      </w:pPr>
      <w:r w:rsidRPr="0030398D">
        <w:t xml:space="preserve">This amendment is made due to the new rules relating to risk management for </w:t>
      </w:r>
      <w:r w:rsidR="00561F3F" w:rsidRPr="000D4290">
        <w:t>House</w:t>
      </w:r>
      <w:r w:rsidR="000D4290">
        <w:t xml:space="preserve"> </w:t>
      </w:r>
      <w:r w:rsidR="00CA1951">
        <w:t xml:space="preserve">Accounts </w:t>
      </w:r>
      <w:r w:rsidRPr="0030398D">
        <w:t>whic</w:t>
      </w:r>
      <w:r w:rsidR="00AB38A7">
        <w:t xml:space="preserve">h have been added to Rule 2.2.1 </w:t>
      </w:r>
      <w:r w:rsidR="00AB38A7" w:rsidRPr="00AB38A7">
        <w:t>(see Items [11] – [20]).</w:t>
      </w:r>
    </w:p>
    <w:p w:rsidR="0030398D" w:rsidRPr="00051831" w:rsidRDefault="00B37905" w:rsidP="0030398D">
      <w:pPr>
        <w:widowControl/>
        <w:adjustRightInd/>
        <w:spacing w:before="200" w:line="300" w:lineRule="atLeast"/>
        <w:jc w:val="left"/>
        <w:textAlignment w:val="auto"/>
        <w:rPr>
          <w:u w:val="single"/>
        </w:rPr>
      </w:pPr>
      <w:r w:rsidRPr="00051831">
        <w:rPr>
          <w:u w:val="single"/>
        </w:rPr>
        <w:t>Item [11] - Subrule 2.2.1(1), after paragraph 2.2.1(1</w:t>
      </w:r>
      <w:proofErr w:type="gramStart"/>
      <w:r w:rsidRPr="00051831">
        <w:rPr>
          <w:u w:val="single"/>
        </w:rPr>
        <w:t>)(</w:t>
      </w:r>
      <w:proofErr w:type="gramEnd"/>
      <w:r w:rsidRPr="00051831">
        <w:rPr>
          <w:u w:val="single"/>
        </w:rPr>
        <w:t>a)</w:t>
      </w:r>
    </w:p>
    <w:p w:rsidR="00B37905" w:rsidRPr="00AF6DCB" w:rsidRDefault="00B37905" w:rsidP="00B37905">
      <w:pPr>
        <w:widowControl/>
        <w:adjustRightInd/>
        <w:spacing w:before="200" w:line="300" w:lineRule="atLeast"/>
        <w:jc w:val="left"/>
        <w:textAlignment w:val="auto"/>
      </w:pPr>
      <w:r>
        <w:t xml:space="preserve">Item [11] of </w:t>
      </w:r>
      <w:r w:rsidRPr="00B37905">
        <w:t>Schedule 1 to the Instrument amends</w:t>
      </w:r>
      <w:r>
        <w:t xml:space="preserve"> </w:t>
      </w:r>
      <w:r w:rsidR="00AB38A7">
        <w:t>s</w:t>
      </w:r>
      <w:r w:rsidRPr="00B37905">
        <w:t>ubrule 2.2.1(1)</w:t>
      </w:r>
      <w:r>
        <w:t xml:space="preserve"> </w:t>
      </w:r>
      <w:r w:rsidRPr="00B37905">
        <w:t>after paragraph 2.2.1(1</w:t>
      </w:r>
      <w:proofErr w:type="gramStart"/>
      <w:r w:rsidRPr="00B37905">
        <w:t>)(</w:t>
      </w:r>
      <w:proofErr w:type="gramEnd"/>
      <w:r w:rsidRPr="00B37905">
        <w:t>a)</w:t>
      </w:r>
      <w:r>
        <w:t xml:space="preserve"> by inserting</w:t>
      </w:r>
      <w:r w:rsidR="00AB38A7">
        <w:t xml:space="preserve"> a new paragraph 2.2.1(1)(</w:t>
      </w:r>
      <w:proofErr w:type="spellStart"/>
      <w:r w:rsidR="00AB38A7">
        <w:t>ab</w:t>
      </w:r>
      <w:proofErr w:type="spellEnd"/>
      <w:r w:rsidR="00AB38A7">
        <w:t>)</w:t>
      </w:r>
      <w:r w:rsidR="00AF6DCB">
        <w:t xml:space="preserve"> which requires a </w:t>
      </w:r>
      <w:r w:rsidR="00CA1951">
        <w:t xml:space="preserve">Market Participant </w:t>
      </w:r>
      <w:r w:rsidR="00AF6DCB">
        <w:t xml:space="preserve">to </w:t>
      </w:r>
      <w:r w:rsidRPr="00B37905">
        <w:t>set and document appropriate pre-determin</w:t>
      </w:r>
      <w:r w:rsidR="00AB38A7">
        <w:t>ed</w:t>
      </w:r>
      <w:r w:rsidR="00AF6DCB">
        <w:t xml:space="preserve"> </w:t>
      </w:r>
      <w:r w:rsidR="00BD3B95">
        <w:t>O</w:t>
      </w:r>
      <w:r w:rsidRPr="00B37905">
        <w:t xml:space="preserve">rder and/or position limits on each of its </w:t>
      </w:r>
      <w:r w:rsidR="00BD3B95">
        <w:t>H</w:t>
      </w:r>
      <w:r w:rsidR="00AF6DCB">
        <w:t xml:space="preserve">ouse </w:t>
      </w:r>
      <w:r w:rsidR="00BD3B95">
        <w:t>A</w:t>
      </w:r>
      <w:r w:rsidRPr="00B37905">
        <w:t>c</w:t>
      </w:r>
      <w:r w:rsidR="00AF6DCB">
        <w:t xml:space="preserve">counts, including a volume per </w:t>
      </w:r>
      <w:r w:rsidR="00BD3B95">
        <w:t>O</w:t>
      </w:r>
      <w:r w:rsidRPr="00B37905">
        <w:t>rder limit, an aggregate loss limit and an aggregate n</w:t>
      </w:r>
      <w:r w:rsidR="00AF6DCB">
        <w:t>et session limit, based on the</w:t>
      </w:r>
      <w:r w:rsidR="00096BDE">
        <w:t xml:space="preserve"> </w:t>
      </w:r>
      <w:r w:rsidR="00E33DA6">
        <w:t>Market Participant</w:t>
      </w:r>
      <w:r w:rsidRPr="00B37905">
        <w:t>’s analysis of its financial resources or other relevant factors</w:t>
      </w:r>
      <w:r w:rsidR="00AF6DCB">
        <w:t>.</w:t>
      </w:r>
      <w:r w:rsidRPr="00B37905">
        <w:rPr>
          <w:i/>
        </w:rPr>
        <w:t xml:space="preserve"> </w:t>
      </w:r>
    </w:p>
    <w:p w:rsidR="00AF6DCB" w:rsidRDefault="00051831" w:rsidP="00B37905">
      <w:pPr>
        <w:widowControl/>
        <w:adjustRightInd/>
        <w:spacing w:before="200" w:line="300" w:lineRule="atLeast"/>
        <w:jc w:val="left"/>
        <w:textAlignment w:val="auto"/>
      </w:pPr>
      <w:r>
        <w:t>This new rule is modelled on the existing risk management requirements for client accounts (see Rule 2.2.1(1</w:t>
      </w:r>
      <w:proofErr w:type="gramStart"/>
      <w:r>
        <w:t>)(</w:t>
      </w:r>
      <w:proofErr w:type="gramEnd"/>
      <w:r>
        <w:t>a))</w:t>
      </w:r>
      <w:r w:rsidR="009E4275">
        <w:t xml:space="preserve">. The purpose of the amendment is to extend existing risk management </w:t>
      </w:r>
      <w:r w:rsidR="00BD3B95">
        <w:t>requirements</w:t>
      </w:r>
      <w:r w:rsidR="009E4275">
        <w:t xml:space="preserve"> to proprietary trading by </w:t>
      </w:r>
      <w:r w:rsidR="00BD3B95">
        <w:t>Market Participant</w:t>
      </w:r>
      <w:r w:rsidR="009E4275">
        <w:t>s.</w:t>
      </w:r>
    </w:p>
    <w:p w:rsidR="00051831" w:rsidRPr="00051831" w:rsidRDefault="00051831" w:rsidP="00B37905">
      <w:pPr>
        <w:widowControl/>
        <w:adjustRightInd/>
        <w:spacing w:before="200" w:line="300" w:lineRule="atLeast"/>
        <w:jc w:val="left"/>
        <w:textAlignment w:val="auto"/>
        <w:rPr>
          <w:u w:val="single"/>
        </w:rPr>
      </w:pPr>
      <w:r w:rsidRPr="00051831">
        <w:rPr>
          <w:u w:val="single"/>
        </w:rPr>
        <w:t>Item [12] – Paragraph 2.2.1(1</w:t>
      </w:r>
      <w:proofErr w:type="gramStart"/>
      <w:r w:rsidRPr="00051831">
        <w:rPr>
          <w:u w:val="single"/>
        </w:rPr>
        <w:t>)(</w:t>
      </w:r>
      <w:proofErr w:type="gramEnd"/>
      <w:r w:rsidRPr="00051831">
        <w:rPr>
          <w:u w:val="single"/>
        </w:rPr>
        <w:t>c)</w:t>
      </w:r>
    </w:p>
    <w:p w:rsidR="00051831" w:rsidRDefault="00051831" w:rsidP="00B37905">
      <w:pPr>
        <w:widowControl/>
        <w:adjustRightInd/>
        <w:spacing w:before="200" w:line="300" w:lineRule="atLeast"/>
        <w:jc w:val="left"/>
        <w:textAlignment w:val="auto"/>
      </w:pPr>
      <w:r w:rsidRPr="00051831">
        <w:t>Item [1</w:t>
      </w:r>
      <w:r>
        <w:t>2</w:t>
      </w:r>
      <w:r w:rsidRPr="00051831">
        <w:t>] of Sched</w:t>
      </w:r>
      <w:r w:rsidR="00BE5A8C">
        <w:t>ule 1 to the Instrument amends p</w:t>
      </w:r>
      <w:r w:rsidRPr="00051831">
        <w:t>aragraph 2.2.1(1</w:t>
      </w:r>
      <w:proofErr w:type="gramStart"/>
      <w:r w:rsidRPr="00051831">
        <w:t>)(</w:t>
      </w:r>
      <w:proofErr w:type="gramEnd"/>
      <w:r w:rsidRPr="00051831">
        <w:t>c)</w:t>
      </w:r>
      <w:r>
        <w:t xml:space="preserve"> by inserting “, (</w:t>
      </w:r>
      <w:proofErr w:type="spellStart"/>
      <w:r>
        <w:t>ab</w:t>
      </w:r>
      <w:proofErr w:type="spellEnd"/>
      <w:r>
        <w:t>)” after “Rule 2.2.1(a)”.</w:t>
      </w:r>
    </w:p>
    <w:p w:rsidR="00051831" w:rsidRDefault="00051831" w:rsidP="00B37905">
      <w:pPr>
        <w:widowControl/>
        <w:adjustRightInd/>
        <w:spacing w:before="200" w:line="300" w:lineRule="atLeast"/>
        <w:jc w:val="left"/>
        <w:textAlignment w:val="auto"/>
      </w:pPr>
      <w:r>
        <w:t>Paragraph 2.2.1(1)(c) requires the limits determined by the preceding paragraphs to be input by a</w:t>
      </w:r>
      <w:r w:rsidR="00CD3791">
        <w:t xml:space="preserve"> </w:t>
      </w:r>
      <w:r w:rsidR="004B2430">
        <w:t>Market Participant</w:t>
      </w:r>
      <w:r>
        <w:t xml:space="preserve">’s risk manager into </w:t>
      </w:r>
      <w:r w:rsidR="00BD3B95">
        <w:t>T</w:t>
      </w:r>
      <w:r w:rsidR="00AB38A7">
        <w:t xml:space="preserve">rading </w:t>
      </w:r>
      <w:r w:rsidR="00BD3B95">
        <w:t>P</w:t>
      </w:r>
      <w:r>
        <w:t>latform account maintenance and will be established as preset accounts. This amendment extends this requirement to the limits that m</w:t>
      </w:r>
      <w:r w:rsidR="00CA3269">
        <w:t xml:space="preserve">ust be set for a </w:t>
      </w:r>
      <w:r w:rsidR="004B2430">
        <w:t>Market Participant</w:t>
      </w:r>
      <w:r w:rsidR="00CA3269">
        <w:t>’s</w:t>
      </w:r>
      <w:r w:rsidR="0036095F">
        <w:t xml:space="preserve"> </w:t>
      </w:r>
      <w:r w:rsidR="00561F3F">
        <w:t>House Account</w:t>
      </w:r>
      <w:r w:rsidR="00CA3269">
        <w:t xml:space="preserve">. </w:t>
      </w:r>
    </w:p>
    <w:p w:rsidR="00CA3269" w:rsidRPr="000F25F4" w:rsidRDefault="00CA3269" w:rsidP="00B37905">
      <w:pPr>
        <w:widowControl/>
        <w:adjustRightInd/>
        <w:spacing w:before="200" w:line="300" w:lineRule="atLeast"/>
        <w:jc w:val="left"/>
        <w:textAlignment w:val="auto"/>
        <w:rPr>
          <w:u w:val="single"/>
        </w:rPr>
      </w:pPr>
      <w:r w:rsidRPr="000F25F4">
        <w:rPr>
          <w:u w:val="single"/>
        </w:rPr>
        <w:t>Items [13] – [14] – Paragraph 2.2.1(1</w:t>
      </w:r>
      <w:proofErr w:type="gramStart"/>
      <w:r w:rsidRPr="000F25F4">
        <w:rPr>
          <w:u w:val="single"/>
        </w:rPr>
        <w:t>)(</w:t>
      </w:r>
      <w:proofErr w:type="gramEnd"/>
      <w:r w:rsidRPr="000F25F4">
        <w:rPr>
          <w:u w:val="single"/>
        </w:rPr>
        <w:t>e)</w:t>
      </w:r>
    </w:p>
    <w:p w:rsidR="00CA3269" w:rsidRDefault="000F25F4" w:rsidP="00B37905">
      <w:pPr>
        <w:widowControl/>
        <w:adjustRightInd/>
        <w:spacing w:before="200" w:line="300" w:lineRule="atLeast"/>
        <w:jc w:val="left"/>
        <w:textAlignment w:val="auto"/>
      </w:pPr>
      <w:r>
        <w:t xml:space="preserve">Items [13] – [14] </w:t>
      </w:r>
      <w:r w:rsidRPr="000F25F4">
        <w:t>of Schedule 1 to the Instrument</w:t>
      </w:r>
      <w:r w:rsidR="00500B7B">
        <w:t xml:space="preserve"> amend</w:t>
      </w:r>
      <w:r>
        <w:t xml:space="preserve"> </w:t>
      </w:r>
      <w:r w:rsidR="00BE5A8C">
        <w:t>p</w:t>
      </w:r>
      <w:r w:rsidRPr="000F25F4">
        <w:t>aragraph 2.2.1(1</w:t>
      </w:r>
      <w:proofErr w:type="gramStart"/>
      <w:r w:rsidRPr="000F25F4">
        <w:t>)(</w:t>
      </w:r>
      <w:proofErr w:type="gramEnd"/>
      <w:r w:rsidRPr="000F25F4">
        <w:t>e)</w:t>
      </w:r>
      <w:r>
        <w:t xml:space="preserve"> by omitting the words “in its absolute discretion” and after “limit” inserting:</w:t>
      </w:r>
    </w:p>
    <w:p w:rsidR="000F25F4" w:rsidRDefault="000F25F4" w:rsidP="000F25F4">
      <w:pPr>
        <w:widowControl/>
        <w:adjustRightInd/>
        <w:spacing w:before="200" w:line="300" w:lineRule="atLeast"/>
        <w:jc w:val="left"/>
        <w:textAlignment w:val="auto"/>
      </w:pPr>
      <w:r>
        <w:t>“</w:t>
      </w:r>
      <w:proofErr w:type="gramStart"/>
      <w:r w:rsidRPr="000F25F4">
        <w:t>based</w:t>
      </w:r>
      <w:proofErr w:type="gramEnd"/>
      <w:r w:rsidRPr="000F25F4">
        <w:t xml:space="preserve"> on the Market Participant’s analysis of the Clients’ financial resources (in the case of a Client Account) or its financial resources (in the case of a House Account) or other relevant factors</w:t>
      </w:r>
      <w:r>
        <w:t>”</w:t>
      </w:r>
    </w:p>
    <w:p w:rsidR="000F25F4" w:rsidRDefault="000F25F4" w:rsidP="000F25F4">
      <w:pPr>
        <w:widowControl/>
        <w:adjustRightInd/>
        <w:spacing w:before="200" w:line="300" w:lineRule="atLeast"/>
        <w:jc w:val="left"/>
        <w:textAlignment w:val="auto"/>
      </w:pPr>
      <w:r>
        <w:t xml:space="preserve">Where a </w:t>
      </w:r>
      <w:r w:rsidR="00BD3B95">
        <w:t>Market Participant</w:t>
      </w:r>
      <w:r>
        <w:t xml:space="preserve"> amends its pre-determined </w:t>
      </w:r>
      <w:r w:rsidR="00F36E2D">
        <w:t>O</w:t>
      </w:r>
      <w:r>
        <w:t xml:space="preserve">rder and/or position limits, this amendment requires the </w:t>
      </w:r>
      <w:r w:rsidR="00BD3B95">
        <w:t>Market Participant</w:t>
      </w:r>
      <w:r>
        <w:t xml:space="preserve"> to make these changes based on the </w:t>
      </w:r>
      <w:r w:rsidR="00BD3B95">
        <w:t xml:space="preserve">Market </w:t>
      </w:r>
      <w:r w:rsidR="00BD3B95">
        <w:lastRenderedPageBreak/>
        <w:t>Participant</w:t>
      </w:r>
      <w:r>
        <w:t xml:space="preserve">’s analysis of its </w:t>
      </w:r>
      <w:r w:rsidR="00F36E2D">
        <w:t>C</w:t>
      </w:r>
      <w:r>
        <w:t xml:space="preserve">lient’s financial resources (with respect to </w:t>
      </w:r>
      <w:r w:rsidR="00F36E2D">
        <w:t>C</w:t>
      </w:r>
      <w:r>
        <w:t xml:space="preserve">lient accounts) or its financial resources (with respect to </w:t>
      </w:r>
      <w:r w:rsidR="00F36E2D">
        <w:t>House Accounts</w:t>
      </w:r>
      <w:r>
        <w:t xml:space="preserve">) or other relevant factors. </w:t>
      </w:r>
    </w:p>
    <w:p w:rsidR="000F25F4" w:rsidRPr="00F71D08" w:rsidRDefault="000F25F4" w:rsidP="000F25F4">
      <w:pPr>
        <w:widowControl/>
        <w:adjustRightInd/>
        <w:spacing w:before="200" w:line="300" w:lineRule="atLeast"/>
        <w:jc w:val="left"/>
        <w:textAlignment w:val="auto"/>
        <w:rPr>
          <w:u w:val="single"/>
        </w:rPr>
      </w:pPr>
      <w:r w:rsidRPr="00F71D08">
        <w:rPr>
          <w:u w:val="single"/>
        </w:rPr>
        <w:t xml:space="preserve">Items [15] – [18] </w:t>
      </w:r>
      <w:r w:rsidR="00500B7B" w:rsidRPr="00F71D08">
        <w:rPr>
          <w:u w:val="single"/>
        </w:rPr>
        <w:t>– Subrule 2.2.1(2)</w:t>
      </w:r>
    </w:p>
    <w:p w:rsidR="00500B7B" w:rsidRDefault="00500B7B" w:rsidP="000F25F4">
      <w:pPr>
        <w:widowControl/>
        <w:adjustRightInd/>
        <w:spacing w:before="200" w:line="300" w:lineRule="atLeast"/>
        <w:jc w:val="left"/>
        <w:textAlignment w:val="auto"/>
      </w:pPr>
      <w:r>
        <w:t>Items [15] – [18</w:t>
      </w:r>
      <w:r w:rsidRPr="00500B7B">
        <w:t>] of Schedule 1 to the Instrument</w:t>
      </w:r>
      <w:r w:rsidR="00BE5A8C">
        <w:t xml:space="preserve"> amend s</w:t>
      </w:r>
      <w:r>
        <w:t>ubrule 2.2.1(2) by:</w:t>
      </w:r>
    </w:p>
    <w:p w:rsidR="00500B7B" w:rsidRDefault="00AF6DCB" w:rsidP="00C9149A">
      <w:pPr>
        <w:pStyle w:val="ListParagraph"/>
        <w:widowControl/>
        <w:numPr>
          <w:ilvl w:val="0"/>
          <w:numId w:val="24"/>
        </w:numPr>
        <w:adjustRightInd/>
        <w:spacing w:before="200" w:line="300" w:lineRule="atLeast"/>
        <w:jc w:val="left"/>
        <w:textAlignment w:val="auto"/>
      </w:pPr>
      <w:r>
        <w:t>o</w:t>
      </w:r>
      <w:r w:rsidR="00500B7B">
        <w:t>mitting “Client connections” and substituting “Connections” in the heading;</w:t>
      </w:r>
    </w:p>
    <w:p w:rsidR="00500B7B" w:rsidRDefault="00500B7B" w:rsidP="00C9149A">
      <w:pPr>
        <w:pStyle w:val="ListParagraph"/>
        <w:widowControl/>
        <w:numPr>
          <w:ilvl w:val="0"/>
          <w:numId w:val="24"/>
        </w:numPr>
        <w:adjustRightInd/>
        <w:spacing w:before="200" w:line="300" w:lineRule="atLeast"/>
        <w:jc w:val="left"/>
        <w:textAlignment w:val="auto"/>
      </w:pPr>
      <w:r>
        <w:t>after paragraph 2.2.1(2)(a) inserting: “(</w:t>
      </w:r>
      <w:proofErr w:type="spellStart"/>
      <w:r>
        <w:t>ab</w:t>
      </w:r>
      <w:proofErr w:type="spellEnd"/>
      <w:r>
        <w:t xml:space="preserve">) </w:t>
      </w:r>
      <w:r w:rsidRPr="00500B7B">
        <w:t>Any Market Participant who has connected to a Terminal for the purposes of Trading for a House Account will be responsible under these Rules for any Orders entered through the Terminal.</w:t>
      </w:r>
      <w:r>
        <w:t>” ;</w:t>
      </w:r>
    </w:p>
    <w:p w:rsidR="00500B7B" w:rsidRDefault="00500B7B" w:rsidP="00C9149A">
      <w:pPr>
        <w:pStyle w:val="ListParagraph"/>
        <w:widowControl/>
        <w:numPr>
          <w:ilvl w:val="0"/>
          <w:numId w:val="24"/>
        </w:numPr>
        <w:adjustRightInd/>
        <w:spacing w:before="200" w:line="300" w:lineRule="atLeast"/>
        <w:jc w:val="left"/>
        <w:textAlignment w:val="auto"/>
      </w:pPr>
      <w:r>
        <w:t>in paragraph 2.2.1(2)(b) omitting “such” and substituting “a”; and</w:t>
      </w:r>
    </w:p>
    <w:p w:rsidR="00500B7B" w:rsidRDefault="00500B7B" w:rsidP="00C9149A">
      <w:pPr>
        <w:pStyle w:val="ListParagraph"/>
        <w:widowControl/>
        <w:numPr>
          <w:ilvl w:val="0"/>
          <w:numId w:val="24"/>
        </w:numPr>
        <w:adjustRightInd/>
        <w:spacing w:before="200" w:line="300" w:lineRule="atLeast"/>
        <w:jc w:val="left"/>
        <w:textAlignment w:val="auto"/>
      </w:pPr>
      <w:proofErr w:type="gramStart"/>
      <w:r>
        <w:t>in</w:t>
      </w:r>
      <w:proofErr w:type="gramEnd"/>
      <w:r>
        <w:t xml:space="preserve"> paragraph 2.2.1(2)(b) after “connection” inserting “referred to in paragraph (a) or (</w:t>
      </w:r>
      <w:proofErr w:type="spellStart"/>
      <w:r>
        <w:t>ab</w:t>
      </w:r>
      <w:proofErr w:type="spellEnd"/>
      <w:r>
        <w:t>)”.</w:t>
      </w:r>
    </w:p>
    <w:p w:rsidR="00500B7B" w:rsidRDefault="00500B7B" w:rsidP="00500B7B">
      <w:pPr>
        <w:widowControl/>
        <w:adjustRightInd/>
        <w:spacing w:before="200" w:line="300" w:lineRule="atLeast"/>
        <w:jc w:val="left"/>
        <w:textAlignment w:val="auto"/>
      </w:pPr>
      <w:r>
        <w:t xml:space="preserve">The amendments to </w:t>
      </w:r>
      <w:proofErr w:type="spellStart"/>
      <w:r w:rsidR="00BE5A8C">
        <w:t>s</w:t>
      </w:r>
      <w:r w:rsidR="00F71D08">
        <w:t>ubrule</w:t>
      </w:r>
      <w:proofErr w:type="spellEnd"/>
      <w:r w:rsidR="00F71D08">
        <w:t xml:space="preserve"> 2.2.1(2) </w:t>
      </w:r>
      <w:r w:rsidR="00922D8D">
        <w:t xml:space="preserve">align a </w:t>
      </w:r>
      <w:r w:rsidR="00BD3B95">
        <w:t>Market Participant</w:t>
      </w:r>
      <w:r w:rsidR="00922D8D">
        <w:t>'</w:t>
      </w:r>
      <w:r w:rsidR="00F71D08">
        <w:t xml:space="preserve">s </w:t>
      </w:r>
      <w:r w:rsidR="00922D8D">
        <w:t xml:space="preserve">obligations when trading on a House Account with existing Rules applicable to trading for a Client.  </w:t>
      </w:r>
    </w:p>
    <w:p w:rsidR="00F71D08" w:rsidRPr="00F71D08" w:rsidRDefault="00F71D08" w:rsidP="00500B7B">
      <w:pPr>
        <w:widowControl/>
        <w:adjustRightInd/>
        <w:spacing w:before="200" w:line="300" w:lineRule="atLeast"/>
        <w:jc w:val="left"/>
        <w:textAlignment w:val="auto"/>
        <w:rPr>
          <w:u w:val="single"/>
        </w:rPr>
      </w:pPr>
      <w:r w:rsidRPr="00F71D08">
        <w:rPr>
          <w:u w:val="single"/>
        </w:rPr>
        <w:t>Items [19] – Subrule 2.2.1(3) (heading)</w:t>
      </w:r>
    </w:p>
    <w:p w:rsidR="00F71D08" w:rsidRDefault="00F71D08" w:rsidP="00F71D08">
      <w:pPr>
        <w:widowControl/>
        <w:adjustRightInd/>
        <w:spacing w:before="200" w:line="300" w:lineRule="atLeast"/>
        <w:jc w:val="left"/>
        <w:textAlignment w:val="auto"/>
      </w:pPr>
      <w:r w:rsidRPr="00F71D08">
        <w:t>Item [</w:t>
      </w:r>
      <w:r>
        <w:t>19</w:t>
      </w:r>
      <w:r w:rsidRPr="00F71D08">
        <w:t xml:space="preserve">] of Schedule 1 to the Instrument amends the heading of </w:t>
      </w:r>
      <w:r w:rsidR="00BE5A8C">
        <w:t>s</w:t>
      </w:r>
      <w:r>
        <w:t>ubrule 2.2.1(3</w:t>
      </w:r>
      <w:r w:rsidRPr="00F71D08">
        <w:t xml:space="preserve">) by omitting </w:t>
      </w:r>
      <w:r>
        <w:t>“client” and substituting “Client”.</w:t>
      </w:r>
    </w:p>
    <w:p w:rsidR="00071E2D" w:rsidRPr="00071E2D" w:rsidRDefault="00071E2D" w:rsidP="00071E2D">
      <w:pPr>
        <w:widowControl/>
        <w:adjustRightInd/>
        <w:spacing w:before="200" w:line="300" w:lineRule="atLeast"/>
        <w:jc w:val="left"/>
        <w:textAlignment w:val="auto"/>
      </w:pPr>
      <w:r w:rsidRPr="00071E2D">
        <w:t>This amendment is made to correct a drafting anomaly</w:t>
      </w:r>
      <w:r w:rsidR="000D7ABF" w:rsidRPr="0036095F">
        <w:t>, as “Client” is a defined term in the Rules</w:t>
      </w:r>
      <w:r w:rsidRPr="0036095F">
        <w:t>.</w:t>
      </w:r>
      <w:r w:rsidRPr="00071E2D">
        <w:t xml:space="preserve"> </w:t>
      </w:r>
    </w:p>
    <w:p w:rsidR="00F71D08" w:rsidRPr="00F71D08" w:rsidRDefault="00F71D08" w:rsidP="00F71D08">
      <w:pPr>
        <w:widowControl/>
        <w:adjustRightInd/>
        <w:spacing w:before="200" w:line="300" w:lineRule="atLeast"/>
        <w:jc w:val="left"/>
        <w:textAlignment w:val="auto"/>
        <w:rPr>
          <w:u w:val="single"/>
        </w:rPr>
      </w:pPr>
      <w:r w:rsidRPr="00F71D08">
        <w:rPr>
          <w:u w:val="single"/>
        </w:rPr>
        <w:t>Item [20] – after Subrule 2.2.1(3)</w:t>
      </w:r>
    </w:p>
    <w:p w:rsidR="00F71D08" w:rsidRPr="00F71D08" w:rsidRDefault="00F71D08" w:rsidP="00F71D08">
      <w:pPr>
        <w:widowControl/>
        <w:adjustRightInd/>
        <w:spacing w:before="200" w:line="300" w:lineRule="atLeast"/>
        <w:jc w:val="left"/>
        <w:textAlignment w:val="auto"/>
      </w:pPr>
      <w:r w:rsidRPr="00F71D08">
        <w:t>Item [</w:t>
      </w:r>
      <w:r>
        <w:t>20</w:t>
      </w:r>
      <w:r w:rsidRPr="00F71D08">
        <w:t>] of Schedule 1 to the Instrument</w:t>
      </w:r>
      <w:r>
        <w:t xml:space="preserve"> amends Rule 2.2.1 afte</w:t>
      </w:r>
      <w:r w:rsidR="00BE5A8C">
        <w:t>r Subrule 2.2.1(3) by inserting new s</w:t>
      </w:r>
      <w:r>
        <w:t>ubrule 2.2.1(4)</w:t>
      </w:r>
      <w:r w:rsidR="00E566C5">
        <w:t xml:space="preserve">. </w:t>
      </w:r>
      <w:r w:rsidR="00E566C5" w:rsidRPr="002249BC">
        <w:t xml:space="preserve">New subrule 2.2.1(4) imposes obligations on a Market Participant in relation to a </w:t>
      </w:r>
      <w:r w:rsidRPr="002249BC">
        <w:t>proprietar</w:t>
      </w:r>
      <w:r w:rsidRPr="00F71D08">
        <w:t>y connection</w:t>
      </w:r>
      <w:r w:rsidR="00E566C5">
        <w:t xml:space="preserve">. </w:t>
      </w:r>
    </w:p>
    <w:p w:rsidR="00F71D08" w:rsidRPr="00F71D08" w:rsidRDefault="007345B8" w:rsidP="00F71D08">
      <w:pPr>
        <w:widowControl/>
        <w:adjustRightInd/>
        <w:spacing w:before="200" w:line="300" w:lineRule="atLeast"/>
        <w:jc w:val="left"/>
        <w:textAlignment w:val="auto"/>
      </w:pPr>
      <w:r w:rsidRPr="002249BC">
        <w:t>New subrule 2.2.1(4) provides that, p</w:t>
      </w:r>
      <w:r w:rsidR="00F71D08" w:rsidRPr="002249BC">
        <w:t>rior</w:t>
      </w:r>
      <w:r w:rsidR="00F71D08" w:rsidRPr="00F71D08">
        <w:t xml:space="preserve"> to connecting to a Terminal for the purpose of Trading for a House Account, and at all times while connected to a Terminal for the purpose of Trading for a House Account, a Market Participant must:</w:t>
      </w:r>
    </w:p>
    <w:p w:rsidR="00F71D08" w:rsidRPr="00F71D08" w:rsidRDefault="00F71D08" w:rsidP="00C9149A">
      <w:pPr>
        <w:widowControl/>
        <w:numPr>
          <w:ilvl w:val="1"/>
          <w:numId w:val="1"/>
        </w:numPr>
        <w:adjustRightInd/>
        <w:spacing w:before="200" w:line="300" w:lineRule="atLeast"/>
        <w:jc w:val="left"/>
        <w:textAlignment w:val="auto"/>
      </w:pPr>
      <w:r w:rsidRPr="00F71D08">
        <w:t>have the necessary skills, facilities and procedures to operate such a facility;</w:t>
      </w:r>
    </w:p>
    <w:p w:rsidR="00F71D08" w:rsidRPr="00F71D08" w:rsidRDefault="00F71D08" w:rsidP="00C9149A">
      <w:pPr>
        <w:widowControl/>
        <w:numPr>
          <w:ilvl w:val="1"/>
          <w:numId w:val="1"/>
        </w:numPr>
        <w:adjustRightInd/>
        <w:spacing w:before="200" w:line="300" w:lineRule="atLeast"/>
        <w:jc w:val="left"/>
        <w:textAlignment w:val="auto"/>
      </w:pPr>
      <w:r w:rsidRPr="00F71D08">
        <w:t>understand the risk and obligations attached to the use of such a facility;</w:t>
      </w:r>
    </w:p>
    <w:p w:rsidR="00F71D08" w:rsidRPr="00F71D08" w:rsidRDefault="00F71D08" w:rsidP="00C9149A">
      <w:pPr>
        <w:widowControl/>
        <w:numPr>
          <w:ilvl w:val="1"/>
          <w:numId w:val="1"/>
        </w:numPr>
        <w:adjustRightInd/>
        <w:spacing w:before="200" w:line="300" w:lineRule="atLeast"/>
        <w:jc w:val="left"/>
        <w:textAlignment w:val="auto"/>
      </w:pPr>
      <w:r w:rsidRPr="00F71D08">
        <w:t>ensure that each Order so placed, and any Order System, complies with the Rules;</w:t>
      </w:r>
    </w:p>
    <w:p w:rsidR="00F71D08" w:rsidRPr="00F71D08" w:rsidRDefault="00F71D08" w:rsidP="00C9149A">
      <w:pPr>
        <w:widowControl/>
        <w:numPr>
          <w:ilvl w:val="1"/>
          <w:numId w:val="1"/>
        </w:numPr>
        <w:adjustRightInd/>
        <w:spacing w:before="200" w:line="300" w:lineRule="atLeast"/>
        <w:jc w:val="left"/>
        <w:textAlignment w:val="auto"/>
      </w:pPr>
      <w:r w:rsidRPr="00F71D08">
        <w:t>provide appropriate controls on the access to passwords of the Market Participant and its Employees to such systems; and</w:t>
      </w:r>
    </w:p>
    <w:p w:rsidR="00F71D08" w:rsidRPr="00F71D08" w:rsidRDefault="00F71D08" w:rsidP="00C9149A">
      <w:pPr>
        <w:widowControl/>
        <w:numPr>
          <w:ilvl w:val="1"/>
          <w:numId w:val="1"/>
        </w:numPr>
        <w:adjustRightInd/>
        <w:spacing w:before="200" w:line="300" w:lineRule="atLeast"/>
        <w:jc w:val="left"/>
        <w:textAlignment w:val="auto"/>
        <w:rPr>
          <w:i/>
        </w:rPr>
      </w:pPr>
      <w:proofErr w:type="gramStart"/>
      <w:r w:rsidRPr="00F71D08">
        <w:t>ensure</w:t>
      </w:r>
      <w:proofErr w:type="gramEnd"/>
      <w:r w:rsidRPr="00F71D08">
        <w:t xml:space="preserve"> appropriate controls are implemented for the security of its premises and physical access of the Market Participant and its Employees to such systems.</w:t>
      </w:r>
    </w:p>
    <w:p w:rsidR="00F71D08" w:rsidRDefault="00BE5A8C" w:rsidP="00F71D08">
      <w:pPr>
        <w:widowControl/>
        <w:adjustRightInd/>
        <w:spacing w:before="200" w:line="300" w:lineRule="atLeast"/>
        <w:jc w:val="left"/>
        <w:textAlignment w:val="auto"/>
      </w:pPr>
      <w:r>
        <w:lastRenderedPageBreak/>
        <w:t>This new rule is modelled on</w:t>
      </w:r>
      <w:r w:rsidR="00F71D08">
        <w:t xml:space="preserve"> existing rules relating to client connections (see subrule 2.2.1(3)) and imposes certain obligations on </w:t>
      </w:r>
      <w:r w:rsidR="00BD3B95">
        <w:t>Market Participant</w:t>
      </w:r>
      <w:r w:rsidR="00F71D08">
        <w:t xml:space="preserve">s, prior to connecting to a terminal for the purposes of trading on a </w:t>
      </w:r>
      <w:r w:rsidR="00561F3F">
        <w:t>House Account</w:t>
      </w:r>
      <w:r w:rsidR="00F71D08">
        <w:t xml:space="preserve"> and at all times while connected to a terminal for the purposes of trading on a </w:t>
      </w:r>
      <w:r w:rsidR="00561F3F">
        <w:t>House Account</w:t>
      </w:r>
      <w:r w:rsidR="00F71D08">
        <w:t>.</w:t>
      </w:r>
    </w:p>
    <w:p w:rsidR="002C1724" w:rsidRDefault="002C1724" w:rsidP="00F71D08">
      <w:pPr>
        <w:widowControl/>
        <w:adjustRightInd/>
        <w:spacing w:before="200" w:line="300" w:lineRule="atLeast"/>
        <w:jc w:val="left"/>
        <w:textAlignment w:val="auto"/>
      </w:pPr>
      <w:r>
        <w:t xml:space="preserve">New </w:t>
      </w:r>
      <w:proofErr w:type="spellStart"/>
      <w:r>
        <w:t>subrule</w:t>
      </w:r>
      <w:proofErr w:type="spellEnd"/>
      <w:r>
        <w:t xml:space="preserve"> 2.2.1(5) </w:t>
      </w:r>
      <w:r w:rsidR="00924980">
        <w:t xml:space="preserve">is a transitional provision which </w:t>
      </w:r>
      <w:r>
        <w:t>provides that a</w:t>
      </w:r>
      <w:r w:rsidRPr="002C1724">
        <w:t xml:space="preserve"> Market Participant that is a Market Participant on the date Rule 2.2.1(5) commences, is </w:t>
      </w:r>
      <w:r w:rsidR="00924980">
        <w:t>not required to comply with</w:t>
      </w:r>
      <w:r w:rsidRPr="002C1724">
        <w:t xml:space="preserve"> Rule 2.2.1 in relation to its House Accounts, until a period of three (3) months has passed from the date Rule 2.2.1(5) commences</w:t>
      </w:r>
      <w:r>
        <w:t>.</w:t>
      </w:r>
    </w:p>
    <w:p w:rsidR="00F71D08" w:rsidRPr="00AB38A7" w:rsidRDefault="00F71D08" w:rsidP="00F71D08">
      <w:pPr>
        <w:widowControl/>
        <w:adjustRightInd/>
        <w:spacing w:before="200" w:line="300" w:lineRule="atLeast"/>
        <w:jc w:val="left"/>
        <w:textAlignment w:val="auto"/>
        <w:rPr>
          <w:u w:val="single"/>
        </w:rPr>
      </w:pPr>
      <w:r w:rsidRPr="00AB38A7">
        <w:rPr>
          <w:u w:val="single"/>
        </w:rPr>
        <w:t xml:space="preserve">Item </w:t>
      </w:r>
      <w:r w:rsidR="00D5696D" w:rsidRPr="00AB38A7">
        <w:rPr>
          <w:u w:val="single"/>
        </w:rPr>
        <w:t>[</w:t>
      </w:r>
      <w:r w:rsidRPr="00AB38A7">
        <w:rPr>
          <w:u w:val="single"/>
        </w:rPr>
        <w:t>21] – Paragraph 2.2.3(1</w:t>
      </w:r>
      <w:proofErr w:type="gramStart"/>
      <w:r w:rsidRPr="00AB38A7">
        <w:rPr>
          <w:u w:val="single"/>
        </w:rPr>
        <w:t>)(</w:t>
      </w:r>
      <w:proofErr w:type="gramEnd"/>
      <w:r w:rsidRPr="00AB38A7">
        <w:rPr>
          <w:u w:val="single"/>
        </w:rPr>
        <w:t>a)</w:t>
      </w:r>
    </w:p>
    <w:p w:rsidR="00F71D08" w:rsidRPr="00F71D08" w:rsidRDefault="00F71D08" w:rsidP="00F71D08">
      <w:pPr>
        <w:widowControl/>
        <w:adjustRightInd/>
        <w:spacing w:before="200" w:line="300" w:lineRule="atLeast"/>
        <w:jc w:val="left"/>
        <w:textAlignment w:val="auto"/>
      </w:pPr>
      <w:r w:rsidRPr="00F71D08">
        <w:t>Item [2</w:t>
      </w:r>
      <w:r>
        <w:t>1</w:t>
      </w:r>
      <w:r w:rsidRPr="00F71D08">
        <w:t>] of Schedule 1 to the Instrument</w:t>
      </w:r>
      <w:r>
        <w:t xml:space="preserve"> amends </w:t>
      </w:r>
      <w:r w:rsidR="00BE5A8C">
        <w:t>p</w:t>
      </w:r>
      <w:r w:rsidRPr="00F71D08">
        <w:t>aragraph 2.2.3(1</w:t>
      </w:r>
      <w:proofErr w:type="gramStart"/>
      <w:r w:rsidRPr="00F71D08">
        <w:t>)(</w:t>
      </w:r>
      <w:proofErr w:type="gramEnd"/>
      <w:r w:rsidRPr="00F71D08">
        <w:t>a)</w:t>
      </w:r>
      <w:r>
        <w:t xml:space="preserve"> by omitting “the Rules” and substituting “these Rules or </w:t>
      </w:r>
      <w:r w:rsidR="002249BC" w:rsidRPr="002249BC">
        <w:t>market integrity rules on substantially the same terms as and modelled on these Rules</w:t>
      </w:r>
      <w:r w:rsidR="002C1724">
        <w:t>"</w:t>
      </w:r>
      <w:r>
        <w:t>.</w:t>
      </w:r>
    </w:p>
    <w:p w:rsidR="00F71D08" w:rsidRDefault="00F71D08" w:rsidP="00F71D08">
      <w:pPr>
        <w:widowControl/>
        <w:adjustRightInd/>
        <w:spacing w:before="200" w:line="300" w:lineRule="atLeast"/>
        <w:jc w:val="left"/>
        <w:textAlignment w:val="auto"/>
      </w:pPr>
      <w:r>
        <w:t xml:space="preserve">This amendment </w:t>
      </w:r>
      <w:r w:rsidR="00D5696D">
        <w:t xml:space="preserve">is made </w:t>
      </w:r>
      <w:r w:rsidR="002249BC">
        <w:t xml:space="preserve">to reflect that these rules are, in the near future, likely to be reflected in and the model for rules for other derivatives markets, such that </w:t>
      </w:r>
      <w:r w:rsidR="002C1724">
        <w:t xml:space="preserve">the prohibition on employment ought to extend to a person who, to the knowledge of a Market Participant, has taken part or been concerned in any failure to comply with those rules. </w:t>
      </w:r>
    </w:p>
    <w:p w:rsidR="00A061A9" w:rsidRPr="00A061A9" w:rsidRDefault="00A061A9" w:rsidP="00F71D08">
      <w:pPr>
        <w:widowControl/>
        <w:adjustRightInd/>
        <w:spacing w:before="200" w:line="300" w:lineRule="atLeast"/>
        <w:jc w:val="left"/>
        <w:textAlignment w:val="auto"/>
        <w:rPr>
          <w:u w:val="single"/>
        </w:rPr>
      </w:pPr>
      <w:r>
        <w:rPr>
          <w:u w:val="single"/>
        </w:rPr>
        <w:t>Item [21A]</w:t>
      </w:r>
    </w:p>
    <w:p w:rsidR="00E75DAC" w:rsidRDefault="00A061A9" w:rsidP="00F71D08">
      <w:pPr>
        <w:widowControl/>
        <w:adjustRightInd/>
        <w:spacing w:before="200" w:line="300" w:lineRule="atLeast"/>
        <w:jc w:val="left"/>
        <w:textAlignment w:val="auto"/>
      </w:pPr>
      <w:r>
        <w:t xml:space="preserve">Item [21A] of Schedule 1 to the Instrument amends paragraph 2.2.4(4)(b) to insert </w:t>
      </w:r>
      <w:r w:rsidR="00E75DAC">
        <w:t>"Margin" after "Initial" for consistency in the references to Initial Margin in the Rules.</w:t>
      </w:r>
    </w:p>
    <w:p w:rsidR="00E75DAC" w:rsidRPr="00E75DAC" w:rsidRDefault="00E75DAC" w:rsidP="00F71D08">
      <w:pPr>
        <w:widowControl/>
        <w:adjustRightInd/>
        <w:spacing w:before="200" w:line="300" w:lineRule="atLeast"/>
        <w:jc w:val="left"/>
        <w:textAlignment w:val="auto"/>
        <w:rPr>
          <w:u w:val="single"/>
        </w:rPr>
      </w:pPr>
      <w:r w:rsidRPr="00E75DAC">
        <w:rPr>
          <w:u w:val="single"/>
        </w:rPr>
        <w:t>Item [21B]</w:t>
      </w:r>
    </w:p>
    <w:p w:rsidR="00A061A9" w:rsidRDefault="00E75DAC" w:rsidP="00F71D08">
      <w:pPr>
        <w:widowControl/>
        <w:adjustRightInd/>
        <w:spacing w:before="200" w:line="300" w:lineRule="atLeast"/>
        <w:jc w:val="left"/>
        <w:textAlignment w:val="auto"/>
      </w:pPr>
      <w:r>
        <w:t>Item [21B] of Schedule 1 to the Instrument amends subparagraph 2.2.5(1</w:t>
      </w:r>
      <w:proofErr w:type="gramStart"/>
      <w:r>
        <w:t>)(</w:t>
      </w:r>
      <w:proofErr w:type="gramEnd"/>
      <w:r>
        <w:t>b)(v) to insert "Variation" after "pay".  This is a consequential amendment that flows from the amendment to the definition of Margin at Item [4].</w:t>
      </w:r>
      <w:r w:rsidR="00A061A9">
        <w:t xml:space="preserve"> </w:t>
      </w:r>
    </w:p>
    <w:p w:rsidR="00D5696D" w:rsidRPr="00D5696D" w:rsidRDefault="00D5696D" w:rsidP="00F71D08">
      <w:pPr>
        <w:widowControl/>
        <w:adjustRightInd/>
        <w:spacing w:before="200" w:line="300" w:lineRule="atLeast"/>
        <w:jc w:val="left"/>
        <w:textAlignment w:val="auto"/>
        <w:rPr>
          <w:u w:val="single"/>
        </w:rPr>
      </w:pPr>
      <w:r w:rsidRPr="00D5696D">
        <w:rPr>
          <w:u w:val="single"/>
        </w:rPr>
        <w:t>Items [22] – [23] – Rule 2.2.6</w:t>
      </w:r>
    </w:p>
    <w:p w:rsidR="00D5696D" w:rsidRDefault="00D5696D" w:rsidP="00F71D08">
      <w:pPr>
        <w:widowControl/>
        <w:adjustRightInd/>
        <w:spacing w:before="200" w:line="300" w:lineRule="atLeast"/>
        <w:jc w:val="left"/>
        <w:textAlignment w:val="auto"/>
      </w:pPr>
      <w:r w:rsidRPr="00D5696D">
        <w:t>Item</w:t>
      </w:r>
      <w:r>
        <w:t>s</w:t>
      </w:r>
      <w:r w:rsidRPr="00D5696D">
        <w:t xml:space="preserve"> [22] – [23] of Schedule 1 to the Instrument</w:t>
      </w:r>
      <w:r>
        <w:t xml:space="preserve"> amend Rule 2.2.6 by:</w:t>
      </w:r>
    </w:p>
    <w:p w:rsidR="00D5696D" w:rsidRDefault="00D5696D" w:rsidP="00C9149A">
      <w:pPr>
        <w:pStyle w:val="ListParagraph"/>
        <w:widowControl/>
        <w:numPr>
          <w:ilvl w:val="0"/>
          <w:numId w:val="25"/>
        </w:numPr>
        <w:adjustRightInd/>
        <w:spacing w:before="200" w:line="300" w:lineRule="atLeast"/>
        <w:jc w:val="left"/>
        <w:textAlignment w:val="auto"/>
      </w:pPr>
      <w:r>
        <w:t>in subparagraph 2.2.6(f)(</w:t>
      </w:r>
      <w:proofErr w:type="spellStart"/>
      <w:r>
        <w:t>i</w:t>
      </w:r>
      <w:proofErr w:type="spellEnd"/>
      <w:r>
        <w:t>) after “Initial” inserting “Margin”; and</w:t>
      </w:r>
    </w:p>
    <w:p w:rsidR="00D5696D" w:rsidRDefault="00D5696D" w:rsidP="00C9149A">
      <w:pPr>
        <w:pStyle w:val="ListParagraph"/>
        <w:widowControl/>
        <w:numPr>
          <w:ilvl w:val="0"/>
          <w:numId w:val="25"/>
        </w:numPr>
        <w:adjustRightInd/>
        <w:spacing w:before="200" w:line="300" w:lineRule="atLeast"/>
        <w:jc w:val="left"/>
        <w:textAlignment w:val="auto"/>
      </w:pPr>
      <w:proofErr w:type="gramStart"/>
      <w:r>
        <w:t>in</w:t>
      </w:r>
      <w:proofErr w:type="gramEnd"/>
      <w:r>
        <w:t xml:space="preserve"> paragraph 2.2.6(j) </w:t>
      </w:r>
      <w:r w:rsidRPr="00D5696D">
        <w:t>after “Initial” inserting “Margin”</w:t>
      </w:r>
      <w:r>
        <w:t>.</w:t>
      </w:r>
    </w:p>
    <w:p w:rsidR="00071E2D" w:rsidRDefault="009A4EF9" w:rsidP="00071E2D">
      <w:pPr>
        <w:widowControl/>
        <w:adjustRightInd/>
        <w:spacing w:before="200" w:line="300" w:lineRule="atLeast"/>
        <w:jc w:val="left"/>
        <w:textAlignment w:val="auto"/>
      </w:pPr>
      <w:r>
        <w:t xml:space="preserve">This amendment is made to clarify that the obligations under </w:t>
      </w:r>
      <w:r w:rsidR="009E4275">
        <w:t xml:space="preserve">this Rule 2.2.6. </w:t>
      </w:r>
      <w:proofErr w:type="gramStart"/>
      <w:r w:rsidR="009E4275">
        <w:t>apply</w:t>
      </w:r>
      <w:proofErr w:type="gramEnd"/>
      <w:r w:rsidR="009E4275">
        <w:t xml:space="preserve"> to both I</w:t>
      </w:r>
      <w:r>
        <w:t xml:space="preserve">nitial </w:t>
      </w:r>
      <w:r w:rsidR="009E4275">
        <w:t>Margin and Variation M</w:t>
      </w:r>
      <w:r>
        <w:t>argin, as those terms are defined in Rule 1.4.3.</w:t>
      </w:r>
    </w:p>
    <w:p w:rsidR="00D5696D" w:rsidRPr="00D5696D" w:rsidRDefault="002D17E0" w:rsidP="00D5696D">
      <w:pPr>
        <w:widowControl/>
        <w:adjustRightInd/>
        <w:spacing w:before="200" w:line="300" w:lineRule="atLeast"/>
        <w:jc w:val="left"/>
        <w:textAlignment w:val="auto"/>
        <w:rPr>
          <w:u w:val="single"/>
        </w:rPr>
      </w:pPr>
      <w:r>
        <w:rPr>
          <w:u w:val="single"/>
        </w:rPr>
        <w:t>Item [24</w:t>
      </w:r>
      <w:r w:rsidR="00D5696D" w:rsidRPr="00D5696D">
        <w:rPr>
          <w:u w:val="single"/>
        </w:rPr>
        <w:t>] – after Rule 2.2.7</w:t>
      </w:r>
    </w:p>
    <w:p w:rsidR="00D5696D" w:rsidRDefault="002D17E0" w:rsidP="00D5696D">
      <w:pPr>
        <w:widowControl/>
        <w:adjustRightInd/>
        <w:spacing w:before="200" w:line="300" w:lineRule="atLeast"/>
        <w:jc w:val="left"/>
        <w:textAlignment w:val="auto"/>
      </w:pPr>
      <w:r>
        <w:t>Item [24</w:t>
      </w:r>
      <w:r w:rsidR="00D5696D" w:rsidRPr="00D5696D">
        <w:t xml:space="preserve">] </w:t>
      </w:r>
      <w:r w:rsidR="00D5696D">
        <w:t xml:space="preserve">of </w:t>
      </w:r>
      <w:r w:rsidR="00D5696D" w:rsidRPr="00D5696D">
        <w:t>Schedule 1 to the Instrument</w:t>
      </w:r>
      <w:r w:rsidR="00D5696D">
        <w:t xml:space="preserve"> inserts a new Rule 2.2.8 which requires a </w:t>
      </w:r>
      <w:r w:rsidR="00BD3B95">
        <w:t>Market Participant</w:t>
      </w:r>
      <w:r w:rsidR="00D5696D">
        <w:t xml:space="preserve"> to have appropriate supervisory policies and procedures to ensure compliance by the </w:t>
      </w:r>
      <w:r w:rsidR="00BD3B95">
        <w:lastRenderedPageBreak/>
        <w:t>Market Participant</w:t>
      </w:r>
      <w:r w:rsidR="00D5696D">
        <w:t xml:space="preserve"> and each person involved in its business as a </w:t>
      </w:r>
      <w:r w:rsidR="00BD3B95">
        <w:t>Market Participant</w:t>
      </w:r>
      <w:r w:rsidR="00D5696D">
        <w:t xml:space="preserve"> with the ASX 24 Rules, the market operating rules and the Corporations Act. </w:t>
      </w:r>
    </w:p>
    <w:p w:rsidR="00D5696D" w:rsidRDefault="00D5696D" w:rsidP="00D5696D">
      <w:pPr>
        <w:widowControl/>
        <w:adjustRightInd/>
        <w:spacing w:before="200" w:line="300" w:lineRule="atLeast"/>
        <w:jc w:val="left"/>
        <w:textAlignment w:val="auto"/>
      </w:pPr>
      <w:r>
        <w:t xml:space="preserve">This new rule is modelled on existing rules for </w:t>
      </w:r>
      <w:r w:rsidR="00BD3B95">
        <w:t>Market Participant</w:t>
      </w:r>
      <w:r>
        <w:t>s of the ASX and Chi-X market</w:t>
      </w:r>
      <w:r w:rsidR="00922D8D">
        <w:t xml:space="preserve"> (see for example Rule 2.1.3 of the ASIC Market Integrity Rules (ASX Market) 2010)</w:t>
      </w:r>
      <w:r>
        <w:t>.</w:t>
      </w:r>
      <w:r w:rsidR="009E4275">
        <w:t xml:space="preserve"> The purpose of new Rule 2.2.8 is to ensure that </w:t>
      </w:r>
      <w:r w:rsidR="00BD3B95">
        <w:t>Market Participant</w:t>
      </w:r>
      <w:r w:rsidR="00D94546">
        <w:t>s have appropriate</w:t>
      </w:r>
      <w:r w:rsidR="009E4275">
        <w:t xml:space="preserve"> supervisory policies and procedures</w:t>
      </w:r>
      <w:r w:rsidR="00D94546">
        <w:t xml:space="preserve"> that are documented.</w:t>
      </w:r>
    </w:p>
    <w:p w:rsidR="00D30751" w:rsidRDefault="00D30751" w:rsidP="00D5696D">
      <w:pPr>
        <w:widowControl/>
        <w:adjustRightInd/>
        <w:spacing w:before="200" w:line="300" w:lineRule="atLeast"/>
        <w:jc w:val="left"/>
        <w:textAlignment w:val="auto"/>
      </w:pPr>
      <w:r>
        <w:t xml:space="preserve">Item [24] also inserts a transitional provision which provides that </w:t>
      </w:r>
      <w:r w:rsidRPr="00D30751">
        <w:t xml:space="preserve">a Market Participant </w:t>
      </w:r>
      <w:r>
        <w:t>that is a Market Participant on the date</w:t>
      </w:r>
      <w:r w:rsidRPr="00D30751">
        <w:t xml:space="preserve"> Rule 2.2.8 </w:t>
      </w:r>
      <w:proofErr w:type="gramStart"/>
      <w:r w:rsidRPr="00D30751">
        <w:t>commences,</w:t>
      </w:r>
      <w:proofErr w:type="gramEnd"/>
      <w:r>
        <w:t xml:space="preserve"> is not required to comply with</w:t>
      </w:r>
      <w:r w:rsidRPr="00D30751">
        <w:t xml:space="preserve"> Rule 2.2.8 until a period of three (3) months has passed from the date Rule 2.2.8 commences.</w:t>
      </w:r>
    </w:p>
    <w:p w:rsidR="00D5696D" w:rsidRPr="002D17E0" w:rsidRDefault="002D17E0" w:rsidP="00D5696D">
      <w:pPr>
        <w:widowControl/>
        <w:adjustRightInd/>
        <w:spacing w:before="200" w:line="300" w:lineRule="atLeast"/>
        <w:jc w:val="left"/>
        <w:textAlignment w:val="auto"/>
        <w:rPr>
          <w:u w:val="single"/>
        </w:rPr>
      </w:pPr>
      <w:r w:rsidRPr="002D17E0">
        <w:rPr>
          <w:u w:val="single"/>
        </w:rPr>
        <w:t>Item [25] – Rule 2.3.5</w:t>
      </w:r>
    </w:p>
    <w:p w:rsidR="002D17E0" w:rsidRDefault="002D17E0" w:rsidP="00D5696D">
      <w:pPr>
        <w:widowControl/>
        <w:adjustRightInd/>
        <w:spacing w:before="200" w:line="300" w:lineRule="atLeast"/>
        <w:jc w:val="left"/>
        <w:textAlignment w:val="auto"/>
      </w:pPr>
      <w:r w:rsidRPr="002D17E0">
        <w:t>Item [2</w:t>
      </w:r>
      <w:r>
        <w:t>5</w:t>
      </w:r>
      <w:r w:rsidRPr="002D17E0">
        <w:t>] of Schedule 1 to the Instrument</w:t>
      </w:r>
      <w:r>
        <w:t xml:space="preserve"> amends Rule 2.3.5 by inserting a maximum penalty of $1,000,000 for a breach of Rule 2.3.5.</w:t>
      </w:r>
    </w:p>
    <w:p w:rsidR="009A4EF9" w:rsidRDefault="009A4EF9" w:rsidP="00D5696D">
      <w:pPr>
        <w:widowControl/>
        <w:adjustRightInd/>
        <w:spacing w:before="200" w:line="300" w:lineRule="atLeast"/>
        <w:jc w:val="left"/>
        <w:textAlignment w:val="auto"/>
      </w:pPr>
      <w:r>
        <w:t>This amendment is made to correct a drafting anomaly</w:t>
      </w:r>
      <w:r w:rsidR="00CA61CE" w:rsidRPr="002C1724">
        <w:t>, as Rule 2.3.5 imposes a substantive obligation on Market Participants and should be subject to a penalty</w:t>
      </w:r>
      <w:r>
        <w:t>.</w:t>
      </w:r>
    </w:p>
    <w:p w:rsidR="002D17E0" w:rsidRPr="002D17E0" w:rsidRDefault="002D17E0" w:rsidP="00D5696D">
      <w:pPr>
        <w:widowControl/>
        <w:adjustRightInd/>
        <w:spacing w:before="200" w:line="300" w:lineRule="atLeast"/>
        <w:jc w:val="left"/>
        <w:textAlignment w:val="auto"/>
        <w:rPr>
          <w:u w:val="single"/>
        </w:rPr>
      </w:pPr>
      <w:r w:rsidRPr="002D17E0">
        <w:rPr>
          <w:u w:val="single"/>
        </w:rPr>
        <w:t>Item [26] – after Rule 2.3.6</w:t>
      </w:r>
    </w:p>
    <w:p w:rsidR="002D17E0" w:rsidRDefault="002D17E0" w:rsidP="00D5696D">
      <w:pPr>
        <w:widowControl/>
        <w:adjustRightInd/>
        <w:spacing w:before="200" w:line="300" w:lineRule="atLeast"/>
        <w:jc w:val="left"/>
        <w:textAlignment w:val="auto"/>
      </w:pPr>
      <w:r w:rsidRPr="002D17E0">
        <w:t>Item [2</w:t>
      </w:r>
      <w:r>
        <w:t>6</w:t>
      </w:r>
      <w:r w:rsidRPr="002D17E0">
        <w:t>] of Schedule 1 to the Instrument</w:t>
      </w:r>
      <w:r>
        <w:t xml:space="preserve"> inserts a new Part 2.4 and Rule 2.4.1 into the ASX 24 Rules.</w:t>
      </w:r>
    </w:p>
    <w:p w:rsidR="002D17E0" w:rsidRPr="002D17E0" w:rsidRDefault="002D17E0" w:rsidP="002D17E0">
      <w:pPr>
        <w:widowControl/>
        <w:adjustRightInd/>
        <w:spacing w:before="200" w:line="300" w:lineRule="atLeast"/>
        <w:jc w:val="left"/>
        <w:textAlignment w:val="auto"/>
      </w:pPr>
      <w:r w:rsidRPr="002D17E0">
        <w:t xml:space="preserve">New </w:t>
      </w:r>
      <w:r>
        <w:t>Rule 2.4</w:t>
      </w:r>
      <w:r w:rsidRPr="002D17E0">
        <w:t>.1 provides that a Market Participant (</w:t>
      </w:r>
      <w:r w:rsidRPr="002D17E0">
        <w:rPr>
          <w:b/>
          <w:i/>
        </w:rPr>
        <w:t>Foreign Market Participant</w:t>
      </w:r>
      <w:r w:rsidRPr="002D17E0">
        <w:t>) that is a foreign entity and does not hold an AFS</w:t>
      </w:r>
      <w:r w:rsidR="00BE5A8C">
        <w:t xml:space="preserve"> licence</w:t>
      </w:r>
      <w:r w:rsidRPr="002D17E0">
        <w:t xml:space="preserve"> must provide ASIC with a deed of the Foreign Market Participant for the benefit of </w:t>
      </w:r>
      <w:proofErr w:type="spellStart"/>
      <w:r w:rsidRPr="002D17E0">
        <w:t>and</w:t>
      </w:r>
      <w:proofErr w:type="spellEnd"/>
      <w:r w:rsidRPr="002D17E0">
        <w:t xml:space="preserve"> enforceable by ASIC and the other persons referred to in subsection </w:t>
      </w:r>
      <w:proofErr w:type="gramStart"/>
      <w:r w:rsidRPr="002D17E0">
        <w:t>659B(</w:t>
      </w:r>
      <w:proofErr w:type="gramEnd"/>
      <w:r w:rsidRPr="002D17E0">
        <w:t xml:space="preserve">1) of the Corporations Act, before entering into a transaction on the ASX </w:t>
      </w:r>
      <w:r w:rsidR="00BE5A8C">
        <w:t xml:space="preserve">24 </w:t>
      </w:r>
      <w:r w:rsidRPr="002D17E0">
        <w:t>Market.</w:t>
      </w:r>
    </w:p>
    <w:p w:rsidR="002D17E0" w:rsidRPr="002D17E0" w:rsidRDefault="002D17E0" w:rsidP="002D17E0">
      <w:pPr>
        <w:widowControl/>
        <w:adjustRightInd/>
        <w:spacing w:before="200" w:line="300" w:lineRule="atLeast"/>
        <w:jc w:val="left"/>
        <w:textAlignment w:val="auto"/>
      </w:pPr>
      <w:r w:rsidRPr="002D17E0">
        <w:t>The deed must provide that:</w:t>
      </w:r>
    </w:p>
    <w:p w:rsidR="002D17E0" w:rsidRPr="002D17E0" w:rsidRDefault="002D17E0" w:rsidP="00C9149A">
      <w:pPr>
        <w:pStyle w:val="Style2"/>
        <w:numPr>
          <w:ilvl w:val="0"/>
          <w:numId w:val="27"/>
        </w:numPr>
        <w:tabs>
          <w:tab w:val="num" w:pos="2693"/>
        </w:tabs>
        <w:spacing w:before="200" w:line="300" w:lineRule="atLeast"/>
      </w:pPr>
      <w:r w:rsidRPr="002D17E0">
        <w:t>the deed is irrevocable except with the prior written consent of ASIC;</w:t>
      </w:r>
    </w:p>
    <w:p w:rsidR="002D17E0" w:rsidRPr="002D17E0" w:rsidRDefault="002D17E0" w:rsidP="00C9149A">
      <w:pPr>
        <w:pStyle w:val="Style2"/>
        <w:numPr>
          <w:ilvl w:val="0"/>
          <w:numId w:val="27"/>
        </w:numPr>
        <w:tabs>
          <w:tab w:val="num" w:pos="2693"/>
        </w:tabs>
        <w:spacing w:before="200" w:line="300" w:lineRule="atLeast"/>
      </w:pPr>
      <w:r w:rsidRPr="002D17E0">
        <w:t>the Foreign Market Participant submits to the non-exclusive jurisdiction of the Australian courts in legal proceedings conducted by ASIC (including under section 50 of the ASIC Act) and, in relation to proceedings relating to a financial services law, by any person referred to in subsection 659B(1) of the Corporations Act and whether brought in the name of ASIC or the Crown or otherwise;</w:t>
      </w:r>
    </w:p>
    <w:p w:rsidR="002D17E0" w:rsidRPr="002D17E0" w:rsidRDefault="002D17E0" w:rsidP="00C9149A">
      <w:pPr>
        <w:pStyle w:val="Style2"/>
        <w:numPr>
          <w:ilvl w:val="0"/>
          <w:numId w:val="27"/>
        </w:numPr>
        <w:tabs>
          <w:tab w:val="num" w:pos="2693"/>
        </w:tabs>
        <w:spacing w:before="200" w:line="300" w:lineRule="atLeast"/>
      </w:pPr>
      <w:r w:rsidRPr="002D17E0">
        <w:t xml:space="preserve">the Foreign Market Participant covenants to comply with any order of an Australian court in respect of any matter relating to the activities or conduct of the Foreign Market Participant in relation to the ASX </w:t>
      </w:r>
      <w:r w:rsidR="00BE5A8C">
        <w:t xml:space="preserve">24 </w:t>
      </w:r>
      <w:r w:rsidRPr="002D17E0">
        <w:t xml:space="preserve">Market or in relation to Financial Products traded on the ASX </w:t>
      </w:r>
      <w:r w:rsidR="00BE5A8C">
        <w:t xml:space="preserve">24 </w:t>
      </w:r>
      <w:r w:rsidRPr="002D17E0">
        <w:t>Market, including but not limited to any matter relating to the Foreign Market Participant’s obligations under:</w:t>
      </w:r>
    </w:p>
    <w:p w:rsidR="002D17E0" w:rsidRPr="002D17E0" w:rsidRDefault="002D17E0" w:rsidP="00C9149A">
      <w:pPr>
        <w:widowControl/>
        <w:numPr>
          <w:ilvl w:val="2"/>
          <w:numId w:val="1"/>
        </w:numPr>
        <w:tabs>
          <w:tab w:val="num" w:pos="2552"/>
        </w:tabs>
        <w:adjustRightInd/>
        <w:spacing w:before="200" w:line="300" w:lineRule="atLeast"/>
        <w:jc w:val="left"/>
        <w:textAlignment w:val="auto"/>
      </w:pPr>
      <w:r w:rsidRPr="002D17E0">
        <w:lastRenderedPageBreak/>
        <w:t>the ASIC Act;</w:t>
      </w:r>
    </w:p>
    <w:p w:rsidR="002D17E0" w:rsidRPr="002D17E0" w:rsidRDefault="002D17E0" w:rsidP="00C9149A">
      <w:pPr>
        <w:widowControl/>
        <w:numPr>
          <w:ilvl w:val="2"/>
          <w:numId w:val="1"/>
        </w:numPr>
        <w:tabs>
          <w:tab w:val="num" w:pos="2552"/>
        </w:tabs>
        <w:adjustRightInd/>
        <w:spacing w:before="200" w:line="300" w:lineRule="atLeast"/>
        <w:jc w:val="left"/>
        <w:textAlignment w:val="auto"/>
      </w:pPr>
      <w:r w:rsidRPr="002D17E0">
        <w:t>the Corporations Act; and</w:t>
      </w:r>
    </w:p>
    <w:p w:rsidR="002D17E0" w:rsidRPr="002D17E0" w:rsidRDefault="002D17E0" w:rsidP="00C9149A">
      <w:pPr>
        <w:widowControl/>
        <w:numPr>
          <w:ilvl w:val="2"/>
          <w:numId w:val="1"/>
        </w:numPr>
        <w:tabs>
          <w:tab w:val="num" w:pos="2552"/>
        </w:tabs>
        <w:adjustRightInd/>
        <w:spacing w:before="200" w:line="300" w:lineRule="atLeast"/>
        <w:jc w:val="left"/>
        <w:textAlignment w:val="auto"/>
      </w:pPr>
      <w:r w:rsidRPr="002D17E0">
        <w:t xml:space="preserve">the </w:t>
      </w:r>
      <w:r w:rsidRPr="002D17E0">
        <w:rPr>
          <w:i/>
        </w:rPr>
        <w:t>Corporations (Fees) Act 2001</w:t>
      </w:r>
      <w:r w:rsidRPr="002D17E0">
        <w:t>;</w:t>
      </w:r>
    </w:p>
    <w:p w:rsidR="002D17E0" w:rsidRPr="002D17E0" w:rsidRDefault="002D17E0" w:rsidP="00C9149A">
      <w:pPr>
        <w:pStyle w:val="Style2"/>
        <w:numPr>
          <w:ilvl w:val="0"/>
          <w:numId w:val="27"/>
        </w:numPr>
        <w:tabs>
          <w:tab w:val="num" w:pos="2693"/>
        </w:tabs>
        <w:spacing w:before="200" w:line="300" w:lineRule="atLeast"/>
      </w:pPr>
      <w:r w:rsidRPr="002D17E0">
        <w:t>if the Foreign Market Participant is not registered under Division 2 of Part 5B.2 of the Corporations Act:</w:t>
      </w:r>
    </w:p>
    <w:p w:rsidR="002D17E0" w:rsidRPr="002D17E0" w:rsidRDefault="002D17E0" w:rsidP="00C9149A">
      <w:pPr>
        <w:widowControl/>
        <w:numPr>
          <w:ilvl w:val="2"/>
          <w:numId w:val="26"/>
        </w:numPr>
        <w:tabs>
          <w:tab w:val="num" w:pos="2552"/>
        </w:tabs>
        <w:adjustRightInd/>
        <w:spacing w:before="200" w:line="300" w:lineRule="atLeast"/>
        <w:jc w:val="left"/>
        <w:textAlignment w:val="auto"/>
      </w:pPr>
      <w:r w:rsidRPr="002D17E0">
        <w:t>the Foreign Market Participant must have at all times an agent who is:</w:t>
      </w:r>
    </w:p>
    <w:p w:rsidR="002D17E0" w:rsidRPr="002D17E0" w:rsidRDefault="002D17E0" w:rsidP="00C9149A">
      <w:pPr>
        <w:widowControl/>
        <w:numPr>
          <w:ilvl w:val="3"/>
          <w:numId w:val="1"/>
        </w:numPr>
        <w:tabs>
          <w:tab w:val="num" w:pos="2977"/>
        </w:tabs>
        <w:adjustRightInd/>
        <w:spacing w:before="200" w:line="300" w:lineRule="atLeast"/>
        <w:jc w:val="left"/>
        <w:textAlignment w:val="auto"/>
      </w:pPr>
      <w:r w:rsidRPr="002D17E0">
        <w:t>a natural person or a company;</w:t>
      </w:r>
    </w:p>
    <w:p w:rsidR="002D17E0" w:rsidRPr="002D17E0" w:rsidRDefault="002D17E0" w:rsidP="00C9149A">
      <w:pPr>
        <w:widowControl/>
        <w:numPr>
          <w:ilvl w:val="3"/>
          <w:numId w:val="1"/>
        </w:numPr>
        <w:tabs>
          <w:tab w:val="num" w:pos="2977"/>
        </w:tabs>
        <w:adjustRightInd/>
        <w:spacing w:before="200" w:line="300" w:lineRule="atLeast"/>
        <w:jc w:val="left"/>
        <w:textAlignment w:val="auto"/>
      </w:pPr>
      <w:r w:rsidRPr="002D17E0">
        <w:t>resident in this jurisdiction; and</w:t>
      </w:r>
    </w:p>
    <w:p w:rsidR="002D17E0" w:rsidRPr="002D17E0" w:rsidRDefault="002D17E0" w:rsidP="00C9149A">
      <w:pPr>
        <w:widowControl/>
        <w:numPr>
          <w:ilvl w:val="3"/>
          <w:numId w:val="1"/>
        </w:numPr>
        <w:tabs>
          <w:tab w:val="num" w:pos="2977"/>
        </w:tabs>
        <w:adjustRightInd/>
        <w:spacing w:before="200" w:line="300" w:lineRule="atLeast"/>
        <w:jc w:val="left"/>
        <w:textAlignment w:val="auto"/>
      </w:pPr>
      <w:r w:rsidRPr="002D17E0">
        <w:t>authorised to accept, on behalf of the Foreign Market Participant, service of process and notices; and</w:t>
      </w:r>
    </w:p>
    <w:p w:rsidR="002D17E0" w:rsidRPr="002D17E0" w:rsidRDefault="002D17E0" w:rsidP="00C9149A">
      <w:pPr>
        <w:widowControl/>
        <w:numPr>
          <w:ilvl w:val="2"/>
          <w:numId w:val="1"/>
        </w:numPr>
        <w:tabs>
          <w:tab w:val="num" w:pos="2552"/>
        </w:tabs>
        <w:adjustRightInd/>
        <w:spacing w:before="200" w:line="300" w:lineRule="atLeast"/>
        <w:jc w:val="left"/>
        <w:textAlignment w:val="auto"/>
      </w:pPr>
      <w:r w:rsidRPr="002D17E0">
        <w:t>the Foreign Market Participant must notify ASIC of any change to:</w:t>
      </w:r>
    </w:p>
    <w:p w:rsidR="002D17E0" w:rsidRPr="002D17E0" w:rsidRDefault="002D17E0" w:rsidP="00C9149A">
      <w:pPr>
        <w:widowControl/>
        <w:numPr>
          <w:ilvl w:val="3"/>
          <w:numId w:val="1"/>
        </w:numPr>
        <w:tabs>
          <w:tab w:val="num" w:pos="2977"/>
        </w:tabs>
        <w:adjustRightInd/>
        <w:spacing w:before="200" w:line="300" w:lineRule="atLeast"/>
        <w:jc w:val="left"/>
        <w:textAlignment w:val="auto"/>
      </w:pPr>
      <w:r w:rsidRPr="002D17E0">
        <w:t>the agent; or</w:t>
      </w:r>
    </w:p>
    <w:p w:rsidR="002D17E0" w:rsidRPr="002D17E0" w:rsidRDefault="002D17E0" w:rsidP="00C9149A">
      <w:pPr>
        <w:widowControl/>
        <w:numPr>
          <w:ilvl w:val="3"/>
          <w:numId w:val="1"/>
        </w:numPr>
        <w:tabs>
          <w:tab w:val="num" w:pos="2977"/>
        </w:tabs>
        <w:adjustRightInd/>
        <w:spacing w:before="200" w:line="300" w:lineRule="atLeast"/>
        <w:jc w:val="left"/>
        <w:textAlignment w:val="auto"/>
      </w:pPr>
      <w:r w:rsidRPr="002D17E0">
        <w:t>the name and address of the agent (if the agent is a company, address means the address of the registered office of the company); and</w:t>
      </w:r>
    </w:p>
    <w:p w:rsidR="002D17E0" w:rsidRPr="002D17E0" w:rsidRDefault="002D17E0" w:rsidP="00C9149A">
      <w:pPr>
        <w:widowControl/>
        <w:numPr>
          <w:ilvl w:val="2"/>
          <w:numId w:val="1"/>
        </w:numPr>
        <w:tabs>
          <w:tab w:val="num" w:pos="2552"/>
        </w:tabs>
        <w:adjustRightInd/>
        <w:spacing w:before="200" w:line="300" w:lineRule="atLeast"/>
        <w:jc w:val="left"/>
        <w:textAlignment w:val="auto"/>
      </w:pPr>
      <w:r w:rsidRPr="002D17E0">
        <w:t>service of process on the Foreign Market Participant in relation to legal proceedings conducted by ASIC (including under section 50 of the ASIC Act), and in relation to proceedings relating to a financial services law, by any person referred to in subsection 659B(1) of the Corporations Act and whether brought in the name of ASIC or the Crown or otherwise, can be effected by service on the agent;</w:t>
      </w:r>
    </w:p>
    <w:p w:rsidR="002D17E0" w:rsidRPr="002D17E0" w:rsidRDefault="002D17E0" w:rsidP="00C9149A">
      <w:pPr>
        <w:pStyle w:val="Style2"/>
        <w:numPr>
          <w:ilvl w:val="0"/>
          <w:numId w:val="27"/>
        </w:numPr>
        <w:tabs>
          <w:tab w:val="num" w:pos="2693"/>
        </w:tabs>
        <w:spacing w:before="200" w:line="300" w:lineRule="atLeast"/>
      </w:pPr>
      <w:r w:rsidRPr="002D17E0">
        <w:t>the deed applies notwithstanding that the Foreign Market Participant may have ceased to be a Market Participant; and</w:t>
      </w:r>
    </w:p>
    <w:p w:rsidR="002D17E0" w:rsidRPr="002D17E0" w:rsidRDefault="002D17E0" w:rsidP="00C9149A">
      <w:pPr>
        <w:pStyle w:val="Style2"/>
        <w:numPr>
          <w:ilvl w:val="0"/>
          <w:numId w:val="27"/>
        </w:numPr>
        <w:tabs>
          <w:tab w:val="num" w:pos="2693"/>
        </w:tabs>
        <w:spacing w:before="200" w:line="300" w:lineRule="atLeast"/>
      </w:pPr>
      <w:proofErr w:type="gramStart"/>
      <w:r w:rsidRPr="002D17E0">
        <w:t>such</w:t>
      </w:r>
      <w:proofErr w:type="gramEnd"/>
      <w:r w:rsidRPr="002D17E0">
        <w:t xml:space="preserve"> additional terms notified by ASIC to the Foreign Market Participant.</w:t>
      </w:r>
    </w:p>
    <w:p w:rsidR="002D17E0" w:rsidRDefault="002D17E0" w:rsidP="002D17E0">
      <w:pPr>
        <w:widowControl/>
        <w:adjustRightInd/>
        <w:spacing w:before="200" w:line="300" w:lineRule="atLeast"/>
        <w:jc w:val="left"/>
        <w:textAlignment w:val="auto"/>
      </w:pPr>
      <w:r w:rsidRPr="002D17E0">
        <w:t xml:space="preserve">The minimum presence requirements in the deed are based </w:t>
      </w:r>
      <w:r>
        <w:t xml:space="preserve">existing rules for the ASX and Chi-X market, and </w:t>
      </w:r>
      <w:r w:rsidRPr="002D17E0">
        <w:t xml:space="preserve">on ASIC’s Class Orders exempting certain foreign financial services providers from the requirement to hold an AFSL (see for example ASIC Class Orders CO 03/1099 UK FSA regulated financial service providers). </w:t>
      </w:r>
    </w:p>
    <w:p w:rsidR="00D30751" w:rsidRDefault="00D30751" w:rsidP="002D17E0">
      <w:pPr>
        <w:widowControl/>
        <w:adjustRightInd/>
        <w:spacing w:before="200" w:line="300" w:lineRule="atLeast"/>
        <w:jc w:val="left"/>
        <w:textAlignment w:val="auto"/>
      </w:pPr>
      <w:r>
        <w:t xml:space="preserve">Item [26] also inserts </w:t>
      </w:r>
      <w:proofErr w:type="gramStart"/>
      <w:r>
        <w:t>a transitional provisions</w:t>
      </w:r>
      <w:proofErr w:type="gramEnd"/>
      <w:r>
        <w:t xml:space="preserve"> which provides that a</w:t>
      </w:r>
      <w:r w:rsidRPr="00D30751">
        <w:t xml:space="preserve"> Foreign Market Participant that is a Mar</w:t>
      </w:r>
      <w:r>
        <w:t>ket Participant on the date</w:t>
      </w:r>
      <w:r w:rsidRPr="00D30751">
        <w:t xml:space="preserve"> Rule 2.4.1 commences, is </w:t>
      </w:r>
      <w:r>
        <w:t>not required to comply with</w:t>
      </w:r>
      <w:r w:rsidRPr="00D30751">
        <w:t xml:space="preserve"> Rule 2.4.1 until a period of three (3) months has passed from the date Rule 2.4.1 commences</w:t>
      </w:r>
      <w:r>
        <w:t>.</w:t>
      </w:r>
    </w:p>
    <w:p w:rsidR="002D17E0" w:rsidRPr="002D17E0" w:rsidRDefault="002D17E0" w:rsidP="002D17E0">
      <w:pPr>
        <w:widowControl/>
        <w:adjustRightInd/>
        <w:spacing w:before="200" w:line="300" w:lineRule="atLeast"/>
        <w:jc w:val="left"/>
        <w:textAlignment w:val="auto"/>
        <w:rPr>
          <w:u w:val="single"/>
        </w:rPr>
      </w:pPr>
      <w:r w:rsidRPr="002D17E0">
        <w:rPr>
          <w:u w:val="single"/>
        </w:rPr>
        <w:t>Items [27] – [29] – Rule 3.1.7</w:t>
      </w:r>
    </w:p>
    <w:p w:rsidR="002D17E0" w:rsidRDefault="002D17E0" w:rsidP="002D17E0">
      <w:pPr>
        <w:widowControl/>
        <w:adjustRightInd/>
        <w:spacing w:before="200" w:line="300" w:lineRule="atLeast"/>
        <w:jc w:val="left"/>
        <w:textAlignment w:val="auto"/>
      </w:pPr>
      <w:r w:rsidRPr="002D17E0">
        <w:lastRenderedPageBreak/>
        <w:t>Items [27] – [29] of Schedule 1 to the Instrument</w:t>
      </w:r>
      <w:r>
        <w:t xml:space="preserve"> amend Rule 3.1.7 by:</w:t>
      </w:r>
    </w:p>
    <w:p w:rsidR="002D17E0" w:rsidRDefault="00284F1A" w:rsidP="00C9149A">
      <w:pPr>
        <w:pStyle w:val="ListParagraph"/>
        <w:widowControl/>
        <w:numPr>
          <w:ilvl w:val="0"/>
          <w:numId w:val="28"/>
        </w:numPr>
        <w:adjustRightInd/>
        <w:spacing w:before="200" w:line="300" w:lineRule="atLeast"/>
        <w:jc w:val="left"/>
        <w:textAlignment w:val="auto"/>
      </w:pPr>
      <w:r>
        <w:t>in s</w:t>
      </w:r>
      <w:r w:rsidR="002D17E0">
        <w:t>ubrule 3.1.7(1) after “Orders” inserting “or Expressions of Interest”;</w:t>
      </w:r>
    </w:p>
    <w:p w:rsidR="002D17E0" w:rsidRDefault="00284F1A" w:rsidP="00C9149A">
      <w:pPr>
        <w:pStyle w:val="ListParagraph"/>
        <w:widowControl/>
        <w:numPr>
          <w:ilvl w:val="0"/>
          <w:numId w:val="28"/>
        </w:numPr>
        <w:adjustRightInd/>
        <w:spacing w:before="200" w:line="300" w:lineRule="atLeast"/>
        <w:jc w:val="left"/>
        <w:textAlignment w:val="auto"/>
      </w:pPr>
      <w:r>
        <w:t>in s</w:t>
      </w:r>
      <w:r w:rsidR="002D17E0">
        <w:t>ubrule 3.1.7(2) after “information” inserting “(including Expressions of Interest)”; and</w:t>
      </w:r>
    </w:p>
    <w:p w:rsidR="002D17E0" w:rsidRDefault="002D17E0" w:rsidP="00C9149A">
      <w:pPr>
        <w:pStyle w:val="ListParagraph"/>
        <w:widowControl/>
        <w:numPr>
          <w:ilvl w:val="0"/>
          <w:numId w:val="28"/>
        </w:numPr>
        <w:adjustRightInd/>
        <w:spacing w:before="200" w:line="300" w:lineRule="atLeast"/>
        <w:jc w:val="left"/>
        <w:textAlignment w:val="auto"/>
      </w:pPr>
      <w:proofErr w:type="gramStart"/>
      <w:r>
        <w:t>in</w:t>
      </w:r>
      <w:proofErr w:type="gramEnd"/>
      <w:r>
        <w:t xml:space="preserve"> </w:t>
      </w:r>
      <w:r w:rsidR="00284F1A">
        <w:t>s</w:t>
      </w:r>
      <w:r w:rsidRPr="002D17E0">
        <w:t>ubrule 3.1.7(2)</w:t>
      </w:r>
      <w:r>
        <w:t xml:space="preserve"> after “Orders” inserting “and Expressions of Interest”.</w:t>
      </w:r>
    </w:p>
    <w:p w:rsidR="00284F1A" w:rsidRDefault="00284F1A" w:rsidP="00284F1A">
      <w:pPr>
        <w:widowControl/>
        <w:adjustRightInd/>
        <w:spacing w:before="200" w:line="300" w:lineRule="atLeast"/>
        <w:jc w:val="left"/>
        <w:textAlignment w:val="auto"/>
      </w:pPr>
      <w:r>
        <w:t xml:space="preserve">These amendments to Rule 3.1.7 are for the purposes of </w:t>
      </w:r>
      <w:r w:rsidRPr="002C1724">
        <w:t>including</w:t>
      </w:r>
      <w:r w:rsidR="004F6513" w:rsidRPr="002C1724">
        <w:t xml:space="preserve"> in these Rules substantive</w:t>
      </w:r>
      <w:r w:rsidRPr="002C1724">
        <w:t xml:space="preserve"> obligations</w:t>
      </w:r>
      <w:r w:rsidR="00152574">
        <w:t xml:space="preserve"> that applied</w:t>
      </w:r>
      <w:r>
        <w:t xml:space="preserve"> to the ASX 24 Market prior to 1 August 2010.</w:t>
      </w:r>
    </w:p>
    <w:p w:rsidR="002D17E0" w:rsidRPr="00D66C8F" w:rsidRDefault="002D17E0" w:rsidP="002D17E0">
      <w:pPr>
        <w:widowControl/>
        <w:adjustRightInd/>
        <w:spacing w:before="200" w:line="300" w:lineRule="atLeast"/>
        <w:jc w:val="left"/>
        <w:textAlignment w:val="auto"/>
        <w:rPr>
          <w:u w:val="single"/>
        </w:rPr>
      </w:pPr>
      <w:r w:rsidRPr="00D66C8F">
        <w:rPr>
          <w:u w:val="single"/>
        </w:rPr>
        <w:t>Items [30] – [31] – Rule 3.1.8</w:t>
      </w:r>
    </w:p>
    <w:p w:rsidR="002D17E0" w:rsidRDefault="002D17E0" w:rsidP="002D17E0">
      <w:pPr>
        <w:widowControl/>
        <w:adjustRightInd/>
        <w:spacing w:before="200" w:line="300" w:lineRule="atLeast"/>
        <w:jc w:val="left"/>
        <w:textAlignment w:val="auto"/>
      </w:pPr>
      <w:r>
        <w:t>Items [30</w:t>
      </w:r>
      <w:r w:rsidRPr="002D17E0">
        <w:t>] – [</w:t>
      </w:r>
      <w:r>
        <w:t>31</w:t>
      </w:r>
      <w:r w:rsidRPr="002D17E0">
        <w:t>] of Schedule 1 to the Instrument amend</w:t>
      </w:r>
      <w:r>
        <w:t xml:space="preserve"> Rule 3.1.8 </w:t>
      </w:r>
      <w:r w:rsidR="00D66C8F">
        <w:t>by:</w:t>
      </w:r>
    </w:p>
    <w:p w:rsidR="00D66C8F" w:rsidRDefault="00D66C8F" w:rsidP="00C9149A">
      <w:pPr>
        <w:pStyle w:val="ListParagraph"/>
        <w:widowControl/>
        <w:numPr>
          <w:ilvl w:val="0"/>
          <w:numId w:val="29"/>
        </w:numPr>
        <w:adjustRightInd/>
        <w:spacing w:before="200" w:line="300" w:lineRule="atLeast"/>
        <w:jc w:val="left"/>
        <w:textAlignment w:val="auto"/>
      </w:pPr>
      <w:r>
        <w:t>before “Subject” inserting “(1)”; and</w:t>
      </w:r>
    </w:p>
    <w:p w:rsidR="00D66C8F" w:rsidRDefault="00D66C8F" w:rsidP="00C9149A">
      <w:pPr>
        <w:pStyle w:val="ListParagraph"/>
        <w:widowControl/>
        <w:numPr>
          <w:ilvl w:val="0"/>
          <w:numId w:val="29"/>
        </w:numPr>
        <w:adjustRightInd/>
        <w:spacing w:before="200" w:line="300" w:lineRule="atLeast"/>
        <w:jc w:val="left"/>
        <w:textAlignment w:val="auto"/>
      </w:pPr>
      <w:r>
        <w:t xml:space="preserve">before “Maximum penalty: $1,000,000” inserting a new subrule 3.1.8(2) which requires that a </w:t>
      </w:r>
      <w:r w:rsidR="00BD3B95">
        <w:t>Market Participant</w:t>
      </w:r>
      <w:r>
        <w:t xml:space="preserve"> must not withhold two or more orders with the intent to avoid trading with the market.</w:t>
      </w:r>
    </w:p>
    <w:p w:rsidR="00284F1A" w:rsidRDefault="00284F1A" w:rsidP="00284F1A">
      <w:pPr>
        <w:widowControl/>
        <w:adjustRightInd/>
        <w:spacing w:before="200" w:line="300" w:lineRule="atLeast"/>
        <w:jc w:val="left"/>
        <w:textAlignment w:val="auto"/>
      </w:pPr>
      <w:r>
        <w:t xml:space="preserve">These amendments to Rule 3.1.8 are for the purposes of including </w:t>
      </w:r>
      <w:r w:rsidR="00CA61CE" w:rsidRPr="00AC3B2B">
        <w:t xml:space="preserve">in these Rules substantive </w:t>
      </w:r>
      <w:r w:rsidRPr="00AC3B2B">
        <w:t xml:space="preserve">obligations </w:t>
      </w:r>
      <w:r w:rsidR="00CA61CE" w:rsidRPr="00AC3B2B">
        <w:t xml:space="preserve">that </w:t>
      </w:r>
      <w:r w:rsidR="00152574">
        <w:t>applied</w:t>
      </w:r>
      <w:r>
        <w:t xml:space="preserve"> to the ASX 24 Market prior to 1 August 2010.</w:t>
      </w:r>
    </w:p>
    <w:p w:rsidR="002D17E0" w:rsidRPr="00D66C8F" w:rsidRDefault="00D66C8F" w:rsidP="002D17E0">
      <w:pPr>
        <w:widowControl/>
        <w:adjustRightInd/>
        <w:spacing w:before="200" w:line="300" w:lineRule="atLeast"/>
        <w:jc w:val="left"/>
        <w:textAlignment w:val="auto"/>
        <w:rPr>
          <w:u w:val="single"/>
        </w:rPr>
      </w:pPr>
      <w:r w:rsidRPr="00C63DB5">
        <w:rPr>
          <w:u w:val="single"/>
        </w:rPr>
        <w:t>Items [32] – [34] – Rule 3.1.10</w:t>
      </w:r>
    </w:p>
    <w:p w:rsidR="00D66C8F" w:rsidRDefault="00D66C8F" w:rsidP="002D17E0">
      <w:pPr>
        <w:widowControl/>
        <w:adjustRightInd/>
        <w:spacing w:before="200" w:line="300" w:lineRule="atLeast"/>
        <w:jc w:val="left"/>
        <w:textAlignment w:val="auto"/>
      </w:pPr>
      <w:r w:rsidRPr="00D66C8F">
        <w:t>Items [32] – [34] of Schedule 1 to the Instrument amend</w:t>
      </w:r>
      <w:r>
        <w:t xml:space="preserve"> Rule 3.1.10 by:</w:t>
      </w:r>
    </w:p>
    <w:p w:rsidR="00D66C8F" w:rsidRDefault="00284F1A" w:rsidP="00C9149A">
      <w:pPr>
        <w:pStyle w:val="ListParagraph"/>
        <w:widowControl/>
        <w:numPr>
          <w:ilvl w:val="0"/>
          <w:numId w:val="30"/>
        </w:numPr>
        <w:adjustRightInd/>
        <w:spacing w:before="200" w:line="300" w:lineRule="atLeast"/>
        <w:jc w:val="left"/>
        <w:textAlignment w:val="auto"/>
      </w:pPr>
      <w:r>
        <w:t>in s</w:t>
      </w:r>
      <w:r w:rsidR="00D66C8F">
        <w:t>ubrule 3.1.10(1) omitting “(1)” and “3.1.10(2)” and</w:t>
      </w:r>
    </w:p>
    <w:p w:rsidR="00D66C8F" w:rsidRDefault="00284F1A" w:rsidP="00C9149A">
      <w:pPr>
        <w:pStyle w:val="ListParagraph"/>
        <w:widowControl/>
        <w:numPr>
          <w:ilvl w:val="0"/>
          <w:numId w:val="30"/>
        </w:numPr>
        <w:adjustRightInd/>
        <w:spacing w:before="200" w:line="300" w:lineRule="atLeast"/>
        <w:jc w:val="left"/>
        <w:textAlignment w:val="auto"/>
      </w:pPr>
      <w:proofErr w:type="gramStart"/>
      <w:r>
        <w:t>omitting</w:t>
      </w:r>
      <w:proofErr w:type="gramEnd"/>
      <w:r>
        <w:t xml:space="preserve"> </w:t>
      </w:r>
      <w:proofErr w:type="spellStart"/>
      <w:r>
        <w:t>s</w:t>
      </w:r>
      <w:r w:rsidR="00D66C8F">
        <w:t>ubrule</w:t>
      </w:r>
      <w:proofErr w:type="spellEnd"/>
      <w:r w:rsidR="00D66C8F">
        <w:t xml:space="preserve"> 3.1.10(2).</w:t>
      </w:r>
    </w:p>
    <w:p w:rsidR="00C63DB5" w:rsidRDefault="00C63DB5" w:rsidP="00C63DB5">
      <w:pPr>
        <w:widowControl/>
        <w:adjustRightInd/>
        <w:spacing w:before="200" w:line="300" w:lineRule="atLeast"/>
        <w:jc w:val="left"/>
        <w:textAlignment w:val="auto"/>
      </w:pPr>
      <w:r>
        <w:t xml:space="preserve">These amendments are made to correct a drafting anomaly and ensure these Rules more accurately reflect the obligations that applied to the ASX 24 Market prior to 1 August 2010. </w:t>
      </w:r>
    </w:p>
    <w:p w:rsidR="00D66C8F" w:rsidRPr="00D66C8F" w:rsidRDefault="00D66C8F" w:rsidP="00D66C8F">
      <w:pPr>
        <w:widowControl/>
        <w:adjustRightInd/>
        <w:spacing w:before="200" w:line="300" w:lineRule="atLeast"/>
        <w:jc w:val="left"/>
        <w:textAlignment w:val="auto"/>
        <w:rPr>
          <w:u w:val="single"/>
        </w:rPr>
      </w:pPr>
      <w:r w:rsidRPr="00D66C8F">
        <w:rPr>
          <w:u w:val="single"/>
        </w:rPr>
        <w:t>Item [35] – after Subrule 3.1.13(1)</w:t>
      </w:r>
    </w:p>
    <w:p w:rsidR="00D66C8F" w:rsidRDefault="00D66C8F" w:rsidP="00D66C8F">
      <w:pPr>
        <w:widowControl/>
        <w:adjustRightInd/>
        <w:spacing w:before="200" w:line="300" w:lineRule="atLeast"/>
        <w:jc w:val="left"/>
        <w:textAlignment w:val="auto"/>
      </w:pPr>
      <w:r>
        <w:t xml:space="preserve">Item [35] </w:t>
      </w:r>
      <w:r w:rsidRPr="00D66C8F">
        <w:t>of Schedule 1 to the Instrument</w:t>
      </w:r>
      <w:r>
        <w:t xml:space="preserve"> inserts a new subrule 3.1.13(1A) which requires a </w:t>
      </w:r>
      <w:r w:rsidR="00BD3B95">
        <w:t>Market Participant</w:t>
      </w:r>
      <w:r>
        <w:t xml:space="preserve"> to give priority to the client’s instructions where there is a conflict between the client’s interests and the </w:t>
      </w:r>
      <w:r w:rsidR="00BD3B95">
        <w:t>Market Participant</w:t>
      </w:r>
      <w:r>
        <w:t>’s interests.</w:t>
      </w:r>
    </w:p>
    <w:p w:rsidR="00284F1A" w:rsidRPr="002D17E0" w:rsidRDefault="00284F1A" w:rsidP="00D66C8F">
      <w:pPr>
        <w:widowControl/>
        <w:adjustRightInd/>
        <w:spacing w:before="200" w:line="300" w:lineRule="atLeast"/>
        <w:jc w:val="left"/>
        <w:textAlignment w:val="auto"/>
      </w:pPr>
      <w:r>
        <w:t xml:space="preserve">This amendment imposes a specific obligation on </w:t>
      </w:r>
      <w:r w:rsidR="00BD3B95">
        <w:t>Market Participant</w:t>
      </w:r>
      <w:r>
        <w:t>s to give priority to their clients’ interests where there exists a conflict of interest.</w:t>
      </w:r>
    </w:p>
    <w:p w:rsidR="002D17E0" w:rsidRPr="00287758" w:rsidRDefault="00D66C8F" w:rsidP="00D5696D">
      <w:pPr>
        <w:widowControl/>
        <w:adjustRightInd/>
        <w:spacing w:before="200" w:line="300" w:lineRule="atLeast"/>
        <w:jc w:val="left"/>
        <w:textAlignment w:val="auto"/>
        <w:rPr>
          <w:u w:val="single"/>
        </w:rPr>
      </w:pPr>
      <w:r w:rsidRPr="00287758">
        <w:rPr>
          <w:u w:val="single"/>
        </w:rPr>
        <w:t>Item [36] – after Rule 3.3.1</w:t>
      </w:r>
    </w:p>
    <w:p w:rsidR="00D66C8F" w:rsidRDefault="00D66C8F" w:rsidP="00D5696D">
      <w:pPr>
        <w:widowControl/>
        <w:adjustRightInd/>
        <w:spacing w:before="200" w:line="300" w:lineRule="atLeast"/>
        <w:jc w:val="left"/>
        <w:textAlignment w:val="auto"/>
      </w:pPr>
      <w:r>
        <w:t xml:space="preserve">Item [36] </w:t>
      </w:r>
      <w:r w:rsidRPr="00D66C8F">
        <w:t>of Schedule 1 to the Instrument</w:t>
      </w:r>
      <w:r>
        <w:t xml:space="preserve"> inserts a new </w:t>
      </w:r>
      <w:r w:rsidR="002F79F2">
        <w:t>R</w:t>
      </w:r>
      <w:r>
        <w:t xml:space="preserve">ule 3.3.1A into Part 3.3 of the ASX 24 </w:t>
      </w:r>
      <w:r w:rsidR="00B20F11">
        <w:t>R</w:t>
      </w:r>
      <w:r>
        <w:t xml:space="preserve">ules relating to </w:t>
      </w:r>
      <w:r w:rsidR="00B20F11">
        <w:t>pre-negotiated business orders</w:t>
      </w:r>
      <w:r>
        <w:t xml:space="preserve">. New rule 3.3.1A provides that if counterparties have been solicited by a </w:t>
      </w:r>
      <w:r w:rsidR="00BD3B95">
        <w:t>Market Participant</w:t>
      </w:r>
      <w:r>
        <w:t xml:space="preserve"> pursuant to Rule 3.3.1(1</w:t>
      </w:r>
      <w:proofErr w:type="gramStart"/>
      <w:r>
        <w:t>)(</w:t>
      </w:r>
      <w:proofErr w:type="gramEnd"/>
      <w:r>
        <w:t xml:space="preserve">a), the </w:t>
      </w:r>
      <w:r w:rsidR="00BD3B95">
        <w:t>Market Participant</w:t>
      </w:r>
      <w:r>
        <w:t xml:space="preserve"> must:</w:t>
      </w:r>
    </w:p>
    <w:p w:rsidR="00D66C8F" w:rsidRPr="00D66C8F" w:rsidRDefault="00D66C8F" w:rsidP="002819C2">
      <w:pPr>
        <w:pStyle w:val="Style2"/>
        <w:numPr>
          <w:ilvl w:val="0"/>
          <w:numId w:val="41"/>
        </w:numPr>
        <w:spacing w:before="200" w:line="300" w:lineRule="atLeast"/>
      </w:pPr>
      <w:r w:rsidRPr="00D66C8F">
        <w:lastRenderedPageBreak/>
        <w:t>make an enquiry throu</w:t>
      </w:r>
      <w:r>
        <w:t>gh the message facility of the t</w:t>
      </w:r>
      <w:r w:rsidRPr="00D66C8F">
        <w:t xml:space="preserve">rading </w:t>
      </w:r>
      <w:r>
        <w:t>p</w:t>
      </w:r>
      <w:r w:rsidRPr="00D66C8F">
        <w:t>latform for a market in that contract month or strategy;</w:t>
      </w:r>
    </w:p>
    <w:p w:rsidR="00D66C8F" w:rsidRPr="00D66C8F" w:rsidRDefault="00D66C8F" w:rsidP="002819C2">
      <w:pPr>
        <w:pStyle w:val="Style2"/>
        <w:numPr>
          <w:ilvl w:val="0"/>
          <w:numId w:val="41"/>
        </w:numPr>
        <w:spacing w:before="200" w:line="300" w:lineRule="atLeast"/>
      </w:pPr>
      <w:r w:rsidRPr="00D66C8F">
        <w:t>wait until the pe</w:t>
      </w:r>
      <w:r>
        <w:t>riod of time prescribed by the market operator in the m</w:t>
      </w:r>
      <w:r w:rsidRPr="00D66C8F">
        <w:t xml:space="preserve">arket </w:t>
      </w:r>
      <w:r>
        <w:t>operating r</w:t>
      </w:r>
      <w:r w:rsidRPr="00D66C8F">
        <w:t>ule</w:t>
      </w:r>
      <w:r>
        <w:t>s, or in the procedures to the market operating r</w:t>
      </w:r>
      <w:r w:rsidRPr="00D66C8F">
        <w:t>ules, ha</w:t>
      </w:r>
      <w:r w:rsidR="002F79F2">
        <w:t>s</w:t>
      </w:r>
      <w:r w:rsidRPr="00D66C8F">
        <w:t xml:space="preserve"> elapsed since the entry of the enquiry or, if no such time is prescribed, 30 seconds; and</w:t>
      </w:r>
    </w:p>
    <w:p w:rsidR="00D66C8F" w:rsidRDefault="00D66C8F" w:rsidP="002819C2">
      <w:pPr>
        <w:pStyle w:val="Style2"/>
        <w:numPr>
          <w:ilvl w:val="0"/>
          <w:numId w:val="41"/>
        </w:numPr>
        <w:spacing w:before="200" w:line="300" w:lineRule="atLeast"/>
      </w:pPr>
      <w:proofErr w:type="gramStart"/>
      <w:r w:rsidRPr="00D66C8F">
        <w:t>then</w:t>
      </w:r>
      <w:proofErr w:type="gramEnd"/>
      <w:r w:rsidRPr="00D66C8F">
        <w:t xml:space="preserve"> </w:t>
      </w:r>
      <w:r>
        <w:t>immediately enter the o</w:t>
      </w:r>
      <w:r w:rsidRPr="00D66C8F">
        <w:t xml:space="preserve">rder on the </w:t>
      </w:r>
      <w:r>
        <w:t>trading p</w:t>
      </w:r>
      <w:r w:rsidRPr="00D66C8F">
        <w:t>latform for execution.</w:t>
      </w:r>
    </w:p>
    <w:p w:rsidR="00D66C8F" w:rsidRDefault="00C9149A" w:rsidP="00D66C8F">
      <w:pPr>
        <w:pStyle w:val="Style2"/>
        <w:tabs>
          <w:tab w:val="num" w:pos="2693"/>
        </w:tabs>
        <w:spacing w:before="200" w:line="300" w:lineRule="atLeast"/>
        <w:ind w:left="720" w:hanging="360"/>
      </w:pPr>
      <w:r>
        <w:t xml:space="preserve">An enquiry made by the </w:t>
      </w:r>
      <w:r w:rsidR="00BD3B95">
        <w:t>Market Participant</w:t>
      </w:r>
      <w:r>
        <w:t xml:space="preserve"> pursuant to the new rule must:</w:t>
      </w:r>
    </w:p>
    <w:p w:rsidR="00C9149A" w:rsidRPr="00C9149A" w:rsidRDefault="00C9149A" w:rsidP="00C9149A">
      <w:pPr>
        <w:pStyle w:val="Style2"/>
        <w:numPr>
          <w:ilvl w:val="0"/>
          <w:numId w:val="32"/>
        </w:numPr>
        <w:tabs>
          <w:tab w:val="num" w:pos="2693"/>
        </w:tabs>
        <w:spacing w:before="200" w:line="300" w:lineRule="atLeast"/>
      </w:pPr>
      <w:r w:rsidRPr="00C9149A">
        <w:t>specify all information that is material to the pricing and trading of the orders to be executed;</w:t>
      </w:r>
    </w:p>
    <w:p w:rsidR="00C9149A" w:rsidRPr="00C9149A" w:rsidRDefault="00C9149A" w:rsidP="002819C2">
      <w:pPr>
        <w:pStyle w:val="Style2"/>
        <w:numPr>
          <w:ilvl w:val="0"/>
          <w:numId w:val="41"/>
        </w:numPr>
        <w:spacing w:before="200" w:line="300" w:lineRule="atLeast"/>
      </w:pPr>
      <w:r w:rsidRPr="00C9149A">
        <w:t>where applicable, include a description of the contract, class and series of the option(s) that will form the strategy;</w:t>
      </w:r>
    </w:p>
    <w:p w:rsidR="00C9149A" w:rsidRPr="00C9149A" w:rsidRDefault="00C9149A" w:rsidP="002819C2">
      <w:pPr>
        <w:pStyle w:val="Style2"/>
        <w:numPr>
          <w:ilvl w:val="0"/>
          <w:numId w:val="41"/>
        </w:numPr>
        <w:spacing w:before="200" w:line="300" w:lineRule="atLeast"/>
      </w:pPr>
      <w:r w:rsidRPr="00C9149A">
        <w:t>where applicable, include a description of the intended trade using common market terminology; and</w:t>
      </w:r>
    </w:p>
    <w:p w:rsidR="00C9149A" w:rsidRPr="00C9149A" w:rsidRDefault="00C9149A" w:rsidP="002819C2">
      <w:pPr>
        <w:pStyle w:val="Style2"/>
        <w:numPr>
          <w:ilvl w:val="0"/>
          <w:numId w:val="41"/>
        </w:numPr>
        <w:spacing w:before="200" w:line="300" w:lineRule="atLeast"/>
      </w:pPr>
      <w:proofErr w:type="gramStart"/>
      <w:r w:rsidRPr="00C9149A">
        <w:t>if</w:t>
      </w:r>
      <w:proofErr w:type="gramEnd"/>
      <w:r w:rsidRPr="00C9149A">
        <w:t xml:space="preserve"> the trade involves a ratio of futures or options and/or a delta hedge, information that explicitly specifies the ratio, delta and the price basis for the hedge in the underlying commodity, as applicable.</w:t>
      </w:r>
    </w:p>
    <w:p w:rsidR="00C9149A" w:rsidRDefault="00287758" w:rsidP="00C9149A">
      <w:pPr>
        <w:pStyle w:val="Style2"/>
        <w:tabs>
          <w:tab w:val="num" w:pos="2693"/>
        </w:tabs>
        <w:spacing w:before="200" w:line="300" w:lineRule="atLeast"/>
      </w:pPr>
      <w:r>
        <w:t xml:space="preserve">Where a </w:t>
      </w:r>
      <w:r w:rsidR="00BD3B95">
        <w:t>Market Participant</w:t>
      </w:r>
      <w:r w:rsidR="00C9149A" w:rsidRPr="00C9149A">
        <w:t xml:space="preserve"> (“</w:t>
      </w:r>
      <w:r w:rsidR="00C9149A" w:rsidRPr="00C9149A">
        <w:rPr>
          <w:b/>
        </w:rPr>
        <w:t>first Market Participant</w:t>
      </w:r>
      <w:r>
        <w:t>”) holds opposing o</w:t>
      </w:r>
      <w:r w:rsidR="00C9149A" w:rsidRPr="00C9149A">
        <w:t>rders at a specific price, and a bid or offer is entered</w:t>
      </w:r>
      <w:r>
        <w:t xml:space="preserve"> in the market by another </w:t>
      </w:r>
      <w:r w:rsidR="00BD3B95">
        <w:t>Market Participant</w:t>
      </w:r>
      <w:r w:rsidR="00C9149A" w:rsidRPr="00C9149A">
        <w:t xml:space="preserve"> (“</w:t>
      </w:r>
      <w:r w:rsidR="00C9149A" w:rsidRPr="00C9149A">
        <w:rPr>
          <w:b/>
        </w:rPr>
        <w:t>other Market Participant</w:t>
      </w:r>
      <w:r w:rsidR="00C9149A" w:rsidRPr="00C9149A">
        <w:t>”) following the message sent under Rule 3.3.2(1</w:t>
      </w:r>
      <w:proofErr w:type="gramStart"/>
      <w:r w:rsidR="00C9149A" w:rsidRPr="00C9149A">
        <w:t>)(</w:t>
      </w:r>
      <w:proofErr w:type="gramEnd"/>
      <w:r w:rsidR="00C9149A" w:rsidRPr="00C9149A">
        <w:t xml:space="preserve">a) that is at the same or </w:t>
      </w:r>
      <w:r>
        <w:t>better price than the opposing o</w:t>
      </w:r>
      <w:r w:rsidR="00C9149A" w:rsidRPr="00C9149A">
        <w:t>rders held by the first Market Participant, the first Market Participant must give priority to trading against the bid or offer entered by the other Market Participant.</w:t>
      </w:r>
    </w:p>
    <w:p w:rsidR="00B20F11" w:rsidRDefault="00B20F11" w:rsidP="00C9149A">
      <w:pPr>
        <w:pStyle w:val="Style2"/>
        <w:tabs>
          <w:tab w:val="num" w:pos="2693"/>
        </w:tabs>
        <w:spacing w:before="200" w:line="300" w:lineRule="atLeast"/>
      </w:pPr>
      <w:r>
        <w:t>This new rule 3.3.1A</w:t>
      </w:r>
      <w:r w:rsidRPr="00B20F11">
        <w:t xml:space="preserve"> </w:t>
      </w:r>
      <w:r>
        <w:t>includes</w:t>
      </w:r>
      <w:r w:rsidRPr="00B20F11">
        <w:t xml:space="preserve"> obligations from </w:t>
      </w:r>
      <w:r w:rsidR="009A4EF9">
        <w:t xml:space="preserve">operating rules, </w:t>
      </w:r>
      <w:r w:rsidRPr="00B20F11">
        <w:t>procedures, determinations</w:t>
      </w:r>
      <w:r>
        <w:t xml:space="preserve"> and practice notes that applied</w:t>
      </w:r>
      <w:r w:rsidRPr="00B20F11">
        <w:t xml:space="preserve"> to the ASX 24 Market prior to 1 August 2010.</w:t>
      </w:r>
    </w:p>
    <w:p w:rsidR="00D66C8F" w:rsidRPr="00766FEF" w:rsidRDefault="00287758" w:rsidP="00D5696D">
      <w:pPr>
        <w:widowControl/>
        <w:adjustRightInd/>
        <w:spacing w:before="200" w:line="300" w:lineRule="atLeast"/>
        <w:jc w:val="left"/>
        <w:textAlignment w:val="auto"/>
        <w:rPr>
          <w:u w:val="single"/>
        </w:rPr>
      </w:pPr>
      <w:r w:rsidRPr="00766FEF">
        <w:rPr>
          <w:u w:val="single"/>
        </w:rPr>
        <w:t>Item [37] – Rule 3.3.2</w:t>
      </w:r>
    </w:p>
    <w:p w:rsidR="00287758" w:rsidRDefault="00287758" w:rsidP="00D5696D">
      <w:pPr>
        <w:widowControl/>
        <w:adjustRightInd/>
        <w:spacing w:before="200" w:line="300" w:lineRule="atLeast"/>
        <w:jc w:val="left"/>
        <w:textAlignment w:val="auto"/>
      </w:pPr>
      <w:r>
        <w:t>Item [37</w:t>
      </w:r>
      <w:r w:rsidRPr="00287758">
        <w:t>] of Schedule 1 to the Instrument</w:t>
      </w:r>
      <w:r>
        <w:t xml:space="preserve"> amends Rule 3.3.2 by omitting “Trade” and substituting “Order”.</w:t>
      </w:r>
    </w:p>
    <w:p w:rsidR="009A4EF9" w:rsidRDefault="009A4EF9" w:rsidP="00D5696D">
      <w:pPr>
        <w:widowControl/>
        <w:adjustRightInd/>
        <w:spacing w:before="200" w:line="300" w:lineRule="atLeast"/>
        <w:jc w:val="left"/>
        <w:textAlignment w:val="auto"/>
      </w:pPr>
      <w:r>
        <w:t>This amendment corrects a drafting anomaly.</w:t>
      </w:r>
    </w:p>
    <w:p w:rsidR="00287758" w:rsidRPr="00766FEF" w:rsidRDefault="00287758" w:rsidP="00D5696D">
      <w:pPr>
        <w:widowControl/>
        <w:adjustRightInd/>
        <w:spacing w:before="200" w:line="300" w:lineRule="atLeast"/>
        <w:jc w:val="left"/>
        <w:textAlignment w:val="auto"/>
        <w:rPr>
          <w:u w:val="single"/>
        </w:rPr>
      </w:pPr>
      <w:r w:rsidRPr="00766FEF">
        <w:rPr>
          <w:u w:val="single"/>
        </w:rPr>
        <w:t>Items [38] – [40] – Rule 3.4.2</w:t>
      </w:r>
    </w:p>
    <w:p w:rsidR="00287758" w:rsidRDefault="00287758" w:rsidP="00D5696D">
      <w:pPr>
        <w:widowControl/>
        <w:adjustRightInd/>
        <w:spacing w:before="200" w:line="300" w:lineRule="atLeast"/>
        <w:jc w:val="left"/>
        <w:textAlignment w:val="auto"/>
      </w:pPr>
      <w:r w:rsidRPr="00287758">
        <w:t>Item</w:t>
      </w:r>
      <w:r>
        <w:t>s</w:t>
      </w:r>
      <w:r w:rsidRPr="00287758">
        <w:t xml:space="preserve"> [38] – [40] of Schedule 1 to the Instrument </w:t>
      </w:r>
      <w:r>
        <w:t>amend Rule 3.4.2 by:</w:t>
      </w:r>
    </w:p>
    <w:p w:rsidR="00287758" w:rsidRDefault="00287758" w:rsidP="00287758">
      <w:pPr>
        <w:pStyle w:val="ListParagraph"/>
        <w:widowControl/>
        <w:numPr>
          <w:ilvl w:val="0"/>
          <w:numId w:val="33"/>
        </w:numPr>
        <w:adjustRightInd/>
        <w:spacing w:before="200" w:line="300" w:lineRule="atLeast"/>
        <w:jc w:val="left"/>
        <w:textAlignment w:val="auto"/>
      </w:pPr>
      <w:r>
        <w:t>before “Market” inserting “(1)”;</w:t>
      </w:r>
    </w:p>
    <w:p w:rsidR="00D22DFE" w:rsidRDefault="00D22DFE" w:rsidP="00287758">
      <w:pPr>
        <w:pStyle w:val="ListParagraph"/>
        <w:widowControl/>
        <w:numPr>
          <w:ilvl w:val="0"/>
          <w:numId w:val="33"/>
        </w:numPr>
        <w:adjustRightInd/>
        <w:spacing w:before="200" w:line="300" w:lineRule="atLeast"/>
        <w:jc w:val="left"/>
        <w:textAlignment w:val="auto"/>
      </w:pPr>
      <w:r>
        <w:t>omitting "cannot" and substituting "must not";</w:t>
      </w:r>
    </w:p>
    <w:p w:rsidR="00287758" w:rsidRDefault="00287758" w:rsidP="00287758">
      <w:pPr>
        <w:pStyle w:val="ListParagraph"/>
        <w:widowControl/>
        <w:numPr>
          <w:ilvl w:val="0"/>
          <w:numId w:val="33"/>
        </w:numPr>
        <w:adjustRightInd/>
        <w:spacing w:before="200" w:line="300" w:lineRule="atLeast"/>
        <w:jc w:val="left"/>
        <w:textAlignment w:val="auto"/>
      </w:pPr>
      <w:r>
        <w:t xml:space="preserve">after “Thresholds” inserting a new subrule 3.4.2(2) which states that a </w:t>
      </w:r>
      <w:r w:rsidR="00BD3B95">
        <w:t>Market Participant</w:t>
      </w:r>
      <w:r w:rsidR="006B4FD2">
        <w:t xml:space="preserve"> must not</w:t>
      </w:r>
      <w:r>
        <w:t xml:space="preserve"> use the </w:t>
      </w:r>
      <w:r w:rsidR="00C63DB5">
        <w:t>B</w:t>
      </w:r>
      <w:r>
        <w:t xml:space="preserve">lock </w:t>
      </w:r>
      <w:r w:rsidR="00C63DB5">
        <w:t>T</w:t>
      </w:r>
      <w:r>
        <w:t xml:space="preserve">rade </w:t>
      </w:r>
      <w:r w:rsidR="00C63DB5">
        <w:t>F</w:t>
      </w:r>
      <w:r>
        <w:t xml:space="preserve">acility to execute </w:t>
      </w:r>
      <w:r w:rsidR="00C63DB5">
        <w:t>R</w:t>
      </w:r>
      <w:r>
        <w:t xml:space="preserve">oll </w:t>
      </w:r>
      <w:r w:rsidR="00C63DB5">
        <w:t>B</w:t>
      </w:r>
      <w:r>
        <w:t>usiness;</w:t>
      </w:r>
    </w:p>
    <w:p w:rsidR="00287758" w:rsidRDefault="00287758" w:rsidP="00287758">
      <w:pPr>
        <w:pStyle w:val="ListParagraph"/>
        <w:widowControl/>
        <w:numPr>
          <w:ilvl w:val="0"/>
          <w:numId w:val="33"/>
        </w:numPr>
        <w:adjustRightInd/>
        <w:spacing w:before="200" w:line="300" w:lineRule="atLeast"/>
        <w:jc w:val="left"/>
        <w:textAlignment w:val="auto"/>
      </w:pPr>
      <w:proofErr w:type="gramStart"/>
      <w:r>
        <w:lastRenderedPageBreak/>
        <w:t>omitting</w:t>
      </w:r>
      <w:proofErr w:type="gramEnd"/>
      <w:r>
        <w:t xml:space="preserve"> “Note: There is no penalty for this Rule” and inserting a maximum penalty of $100,000. </w:t>
      </w:r>
    </w:p>
    <w:p w:rsidR="00B20F11" w:rsidRDefault="00B20F11" w:rsidP="00B20F11">
      <w:pPr>
        <w:widowControl/>
        <w:adjustRightInd/>
        <w:spacing w:before="200" w:line="300" w:lineRule="atLeast"/>
        <w:jc w:val="left"/>
        <w:textAlignment w:val="auto"/>
      </w:pPr>
      <w:r>
        <w:t xml:space="preserve">These amendments to Rule </w:t>
      </w:r>
      <w:r w:rsidR="009E4275">
        <w:t>3.4.2 are</w:t>
      </w:r>
      <w:r>
        <w:t xml:space="preserve"> for the purposes of including obligations from </w:t>
      </w:r>
      <w:r w:rsidR="009E4275">
        <w:t xml:space="preserve">operating rules, </w:t>
      </w:r>
      <w:r>
        <w:t>procedures, determinations</w:t>
      </w:r>
      <w:r w:rsidR="00152574">
        <w:t xml:space="preserve"> and practice notes that applied</w:t>
      </w:r>
      <w:r>
        <w:t xml:space="preserve"> to the ASX 24 Market prior to 1 August 2010</w:t>
      </w:r>
      <w:r w:rsidR="00D22DFE">
        <w:t>, and to more accurately reflect that the Rule contains prohibitions</w:t>
      </w:r>
      <w:r>
        <w:t>.</w:t>
      </w:r>
    </w:p>
    <w:p w:rsidR="00287758" w:rsidRPr="00766FEF" w:rsidRDefault="00287758" w:rsidP="00287758">
      <w:pPr>
        <w:widowControl/>
        <w:adjustRightInd/>
        <w:spacing w:before="200" w:line="300" w:lineRule="atLeast"/>
        <w:jc w:val="left"/>
        <w:textAlignment w:val="auto"/>
        <w:rPr>
          <w:u w:val="single"/>
        </w:rPr>
      </w:pPr>
      <w:r w:rsidRPr="00D22DFE">
        <w:rPr>
          <w:u w:val="single"/>
        </w:rPr>
        <w:t>Items [41] – [43] – Paragraph 3.5.2(2</w:t>
      </w:r>
      <w:proofErr w:type="gramStart"/>
      <w:r w:rsidRPr="00D22DFE">
        <w:rPr>
          <w:u w:val="single"/>
        </w:rPr>
        <w:t>)(</w:t>
      </w:r>
      <w:proofErr w:type="gramEnd"/>
      <w:r w:rsidRPr="00D22DFE">
        <w:rPr>
          <w:u w:val="single"/>
        </w:rPr>
        <w:t>a)</w:t>
      </w:r>
    </w:p>
    <w:p w:rsidR="00287758" w:rsidRDefault="00287758" w:rsidP="00287758">
      <w:pPr>
        <w:widowControl/>
        <w:adjustRightInd/>
        <w:spacing w:before="200" w:line="300" w:lineRule="atLeast"/>
        <w:jc w:val="left"/>
        <w:textAlignment w:val="auto"/>
      </w:pPr>
      <w:r w:rsidRPr="00287758">
        <w:t>Items [41] – [43] of Schedule 1 to the Instrument</w:t>
      </w:r>
      <w:r>
        <w:t xml:space="preserve"> amends </w:t>
      </w:r>
      <w:r w:rsidR="00152574">
        <w:t>p</w:t>
      </w:r>
      <w:r>
        <w:t>aragraph 3.5.2(2</w:t>
      </w:r>
      <w:proofErr w:type="gramStart"/>
      <w:r>
        <w:t>)(</w:t>
      </w:r>
      <w:proofErr w:type="gramEnd"/>
      <w:r>
        <w:t>a) by:</w:t>
      </w:r>
    </w:p>
    <w:p w:rsidR="00287758" w:rsidRDefault="00287758" w:rsidP="00287758">
      <w:pPr>
        <w:pStyle w:val="ListParagraph"/>
        <w:widowControl/>
        <w:numPr>
          <w:ilvl w:val="0"/>
          <w:numId w:val="34"/>
        </w:numPr>
        <w:adjustRightInd/>
        <w:spacing w:before="200" w:line="300" w:lineRule="atLeast"/>
        <w:jc w:val="left"/>
        <w:textAlignment w:val="auto"/>
      </w:pPr>
      <w:r>
        <w:t>after “updated” inserting “list of Representatives”;</w:t>
      </w:r>
    </w:p>
    <w:p w:rsidR="00287758" w:rsidRDefault="00766FEF" w:rsidP="00287758">
      <w:pPr>
        <w:pStyle w:val="ListParagraph"/>
        <w:widowControl/>
        <w:numPr>
          <w:ilvl w:val="0"/>
          <w:numId w:val="34"/>
        </w:numPr>
        <w:adjustRightInd/>
        <w:spacing w:before="200" w:line="300" w:lineRule="atLeast"/>
        <w:jc w:val="left"/>
        <w:textAlignment w:val="auto"/>
      </w:pPr>
      <w:r>
        <w:t>after “authorised” inserting “to register Exchange For Physical Transactions on behalf of the”; and</w:t>
      </w:r>
    </w:p>
    <w:p w:rsidR="00766FEF" w:rsidRDefault="00766FEF" w:rsidP="00287758">
      <w:pPr>
        <w:pStyle w:val="ListParagraph"/>
        <w:widowControl/>
        <w:numPr>
          <w:ilvl w:val="0"/>
          <w:numId w:val="34"/>
        </w:numPr>
        <w:adjustRightInd/>
        <w:spacing w:before="200" w:line="300" w:lineRule="atLeast"/>
        <w:jc w:val="left"/>
        <w:textAlignment w:val="auto"/>
      </w:pPr>
      <w:proofErr w:type="gramStart"/>
      <w:r>
        <w:t>omitting</w:t>
      </w:r>
      <w:proofErr w:type="gramEnd"/>
      <w:r>
        <w:t xml:space="preserve"> “signatory list for Exchange For Physical transactions”.</w:t>
      </w:r>
    </w:p>
    <w:p w:rsidR="00D22DFE" w:rsidRDefault="00D22DFE" w:rsidP="00D22DFE">
      <w:pPr>
        <w:widowControl/>
        <w:adjustRightInd/>
        <w:spacing w:before="200" w:line="300" w:lineRule="atLeast"/>
        <w:jc w:val="left"/>
        <w:textAlignment w:val="auto"/>
      </w:pPr>
      <w:r>
        <w:t>These amendments to paragraph 3.5.2(2</w:t>
      </w:r>
      <w:proofErr w:type="gramStart"/>
      <w:r>
        <w:t>)(</w:t>
      </w:r>
      <w:proofErr w:type="gramEnd"/>
      <w:r>
        <w:t xml:space="preserve">a) correct </w:t>
      </w:r>
      <w:r w:rsidR="0050492A">
        <w:t>a</w:t>
      </w:r>
      <w:r>
        <w:t xml:space="preserve"> drafting anomaly and are made to clarify the </w:t>
      </w:r>
      <w:r w:rsidR="0050492A">
        <w:t>obligation to retain and maintain a signatory list for Exchange for Physical transactions.</w:t>
      </w:r>
    </w:p>
    <w:p w:rsidR="00766FEF" w:rsidRPr="00766FEF" w:rsidRDefault="00766FEF" w:rsidP="00766FEF">
      <w:pPr>
        <w:widowControl/>
        <w:adjustRightInd/>
        <w:spacing w:before="200" w:line="300" w:lineRule="atLeast"/>
        <w:jc w:val="left"/>
        <w:textAlignment w:val="auto"/>
        <w:rPr>
          <w:u w:val="single"/>
        </w:rPr>
      </w:pPr>
      <w:r w:rsidRPr="009C5C42">
        <w:rPr>
          <w:u w:val="single"/>
        </w:rPr>
        <w:t>Item [44] – after Rule 3.5.2</w:t>
      </w:r>
    </w:p>
    <w:p w:rsidR="00766FEF" w:rsidRDefault="00766FEF" w:rsidP="00766FEF">
      <w:pPr>
        <w:widowControl/>
        <w:adjustRightInd/>
        <w:spacing w:before="200" w:line="300" w:lineRule="atLeast"/>
        <w:jc w:val="left"/>
        <w:textAlignment w:val="auto"/>
      </w:pPr>
      <w:r>
        <w:t xml:space="preserve">Item [44] of </w:t>
      </w:r>
      <w:r w:rsidRPr="00766FEF">
        <w:t>Schedule 1 to the Instrument</w:t>
      </w:r>
      <w:r>
        <w:t xml:space="preserve"> inserts a new Rule 3.5.3 relating to </w:t>
      </w:r>
      <w:r w:rsidR="009C5C42">
        <w:t>C</w:t>
      </w:r>
      <w:r>
        <w:t xml:space="preserve">lient authorisations. Before executing an </w:t>
      </w:r>
      <w:r w:rsidR="0050492A">
        <w:t>E</w:t>
      </w:r>
      <w:r>
        <w:t xml:space="preserve">xchange </w:t>
      </w:r>
      <w:proofErr w:type="gramStart"/>
      <w:r w:rsidR="0050492A">
        <w:t>F</w:t>
      </w:r>
      <w:r>
        <w:t>or</w:t>
      </w:r>
      <w:proofErr w:type="gramEnd"/>
      <w:r>
        <w:t xml:space="preserve"> </w:t>
      </w:r>
      <w:r w:rsidR="0050492A">
        <w:t>P</w:t>
      </w:r>
      <w:r>
        <w:t xml:space="preserve">hysical </w:t>
      </w:r>
      <w:r w:rsidR="0050492A">
        <w:t>O</w:t>
      </w:r>
      <w:r>
        <w:t xml:space="preserve">rder on behalf of a client, a </w:t>
      </w:r>
      <w:r w:rsidR="00BD3B95">
        <w:t>Market Participant</w:t>
      </w:r>
      <w:r>
        <w:t xml:space="preserve"> must be authorised in writing by the </w:t>
      </w:r>
      <w:r w:rsidR="0050492A">
        <w:t>C</w:t>
      </w:r>
      <w:r>
        <w:t>lient to do so either specifically or generally.</w:t>
      </w:r>
    </w:p>
    <w:p w:rsidR="009C5C42" w:rsidRDefault="009C5C42" w:rsidP="00766FEF">
      <w:pPr>
        <w:widowControl/>
        <w:adjustRightInd/>
        <w:spacing w:before="200" w:line="300" w:lineRule="atLeast"/>
        <w:jc w:val="left"/>
        <w:textAlignment w:val="auto"/>
      </w:pPr>
      <w:r>
        <w:t xml:space="preserve">This amendment is made to require specific instructions in relation to an Exchange </w:t>
      </w:r>
      <w:proofErr w:type="gramStart"/>
      <w:r>
        <w:t>For</w:t>
      </w:r>
      <w:proofErr w:type="gramEnd"/>
      <w:r>
        <w:t xml:space="preserve"> Physical Order and to complement the obligation in Rule 3.1.13 in relation to acting on Client instructions.</w:t>
      </w:r>
    </w:p>
    <w:p w:rsidR="00766FEF" w:rsidRPr="00766FEF" w:rsidRDefault="00766FEF" w:rsidP="00766FEF">
      <w:pPr>
        <w:widowControl/>
        <w:adjustRightInd/>
        <w:spacing w:before="200" w:line="300" w:lineRule="atLeast"/>
        <w:jc w:val="left"/>
        <w:textAlignment w:val="auto"/>
        <w:rPr>
          <w:u w:val="single"/>
        </w:rPr>
      </w:pPr>
      <w:r w:rsidRPr="00766FEF">
        <w:rPr>
          <w:u w:val="single"/>
        </w:rPr>
        <w:t>Item [45] – Rule 7.2.9 (heading)</w:t>
      </w:r>
    </w:p>
    <w:p w:rsidR="00766FEF" w:rsidRDefault="00766FEF" w:rsidP="00766FEF">
      <w:pPr>
        <w:widowControl/>
        <w:adjustRightInd/>
        <w:spacing w:before="200" w:line="300" w:lineRule="atLeast"/>
        <w:jc w:val="left"/>
        <w:textAlignment w:val="auto"/>
        <w:rPr>
          <w:bCs/>
          <w:iCs/>
        </w:rPr>
      </w:pPr>
      <w:r>
        <w:t>Item [45</w:t>
      </w:r>
      <w:r w:rsidRPr="00766FEF">
        <w:t>] of Schedule 1 to the Instrument</w:t>
      </w:r>
      <w:r>
        <w:t xml:space="preserve"> amends the heading for Rule 7.2.9 by omitting “</w:t>
      </w:r>
      <w:r w:rsidRPr="00766FEF">
        <w:rPr>
          <w:bCs/>
          <w:iCs/>
        </w:rPr>
        <w:t>Margin Requirements for Trading on Financial Markets other than Markets operated by the Market Operator</w:t>
      </w:r>
      <w:r>
        <w:rPr>
          <w:bCs/>
          <w:iCs/>
        </w:rPr>
        <w:t>” and substituting “</w:t>
      </w:r>
      <w:r w:rsidRPr="00766FEF">
        <w:rPr>
          <w:bCs/>
          <w:iCs/>
        </w:rPr>
        <w:t>Margin Requirements – Trading on Financial Markets other than Markets operated by the Market Operator, Margin Action Book and Margin Default Register</w:t>
      </w:r>
      <w:r>
        <w:rPr>
          <w:bCs/>
          <w:iCs/>
        </w:rPr>
        <w:t>”.</w:t>
      </w:r>
    </w:p>
    <w:p w:rsidR="0050492A" w:rsidRDefault="00D94546" w:rsidP="00766FEF">
      <w:pPr>
        <w:widowControl/>
        <w:adjustRightInd/>
        <w:spacing w:before="200" w:line="300" w:lineRule="atLeast"/>
        <w:jc w:val="left"/>
        <w:textAlignment w:val="auto"/>
        <w:rPr>
          <w:bCs/>
          <w:iCs/>
        </w:rPr>
      </w:pPr>
      <w:r w:rsidRPr="00D94546">
        <w:rPr>
          <w:bCs/>
          <w:iCs/>
        </w:rPr>
        <w:t xml:space="preserve">This amendment </w:t>
      </w:r>
      <w:r>
        <w:rPr>
          <w:bCs/>
          <w:iCs/>
        </w:rPr>
        <w:t xml:space="preserve">is made to ensure that the heading refers to the existing </w:t>
      </w:r>
      <w:proofErr w:type="spellStart"/>
      <w:r>
        <w:rPr>
          <w:bCs/>
          <w:iCs/>
        </w:rPr>
        <w:t>subrules</w:t>
      </w:r>
      <w:proofErr w:type="spellEnd"/>
      <w:r>
        <w:rPr>
          <w:bCs/>
          <w:iCs/>
        </w:rPr>
        <w:t xml:space="preserve"> relating to Margin Action Book and Margin Default Register. </w:t>
      </w:r>
    </w:p>
    <w:p w:rsidR="009C5C42" w:rsidRPr="009C5C42" w:rsidRDefault="009C5C42" w:rsidP="00766FEF">
      <w:pPr>
        <w:widowControl/>
        <w:adjustRightInd/>
        <w:spacing w:before="200" w:line="300" w:lineRule="atLeast"/>
        <w:jc w:val="left"/>
        <w:textAlignment w:val="auto"/>
        <w:rPr>
          <w:bCs/>
          <w:iCs/>
          <w:u w:val="single"/>
        </w:rPr>
      </w:pPr>
      <w:r w:rsidRPr="009C5C42">
        <w:rPr>
          <w:bCs/>
          <w:iCs/>
          <w:u w:val="single"/>
        </w:rPr>
        <w:t>Item [45A]</w:t>
      </w:r>
      <w:r>
        <w:rPr>
          <w:bCs/>
          <w:iCs/>
          <w:u w:val="single"/>
        </w:rPr>
        <w:t xml:space="preserve"> – Paragraph 7.2.10(b)</w:t>
      </w:r>
    </w:p>
    <w:p w:rsidR="009C5C42" w:rsidRDefault="009C5C42" w:rsidP="00766FEF">
      <w:pPr>
        <w:widowControl/>
        <w:adjustRightInd/>
        <w:spacing w:before="200" w:line="300" w:lineRule="atLeast"/>
        <w:jc w:val="left"/>
        <w:textAlignment w:val="auto"/>
        <w:rPr>
          <w:bCs/>
          <w:iCs/>
        </w:rPr>
      </w:pPr>
      <w:r>
        <w:rPr>
          <w:bCs/>
          <w:iCs/>
        </w:rPr>
        <w:t>Item [45A] of Schedule 1 to the Instrument amends paragraph 7.2.10(b) to insert "Margins</w:t>
      </w:r>
      <w:r w:rsidR="00FC339B">
        <w:rPr>
          <w:bCs/>
          <w:iCs/>
        </w:rPr>
        <w:t>" after "I</w:t>
      </w:r>
      <w:r>
        <w:rPr>
          <w:bCs/>
          <w:iCs/>
        </w:rPr>
        <w:t xml:space="preserve">nitial" and </w:t>
      </w:r>
      <w:r w:rsidR="00FC339B">
        <w:rPr>
          <w:bCs/>
          <w:iCs/>
        </w:rPr>
        <w:t>is made to ensure references to Margins in the Rules are consistent.</w:t>
      </w:r>
      <w:r>
        <w:rPr>
          <w:bCs/>
          <w:iCs/>
        </w:rPr>
        <w:t xml:space="preserve"> </w:t>
      </w:r>
    </w:p>
    <w:p w:rsidR="00766FEF" w:rsidRPr="00766FEF" w:rsidRDefault="00766FEF" w:rsidP="00766FEF">
      <w:pPr>
        <w:widowControl/>
        <w:adjustRightInd/>
        <w:spacing w:before="200" w:line="300" w:lineRule="atLeast"/>
        <w:jc w:val="left"/>
        <w:textAlignment w:val="auto"/>
        <w:rPr>
          <w:bCs/>
          <w:iCs/>
          <w:u w:val="single"/>
        </w:rPr>
      </w:pPr>
      <w:r w:rsidRPr="00FC339B">
        <w:rPr>
          <w:bCs/>
          <w:iCs/>
          <w:u w:val="single"/>
        </w:rPr>
        <w:t>Items [46] – 48] – Paragraph 7.2.10(b)</w:t>
      </w:r>
    </w:p>
    <w:p w:rsidR="00766FEF" w:rsidRDefault="00766FEF" w:rsidP="00766FEF">
      <w:pPr>
        <w:widowControl/>
        <w:adjustRightInd/>
        <w:spacing w:before="200" w:line="300" w:lineRule="atLeast"/>
        <w:jc w:val="left"/>
        <w:textAlignment w:val="auto"/>
        <w:rPr>
          <w:bCs/>
          <w:iCs/>
        </w:rPr>
      </w:pPr>
      <w:r w:rsidRPr="00766FEF">
        <w:rPr>
          <w:bCs/>
          <w:iCs/>
        </w:rPr>
        <w:lastRenderedPageBreak/>
        <w:t>Items [46] – 48]</w:t>
      </w:r>
      <w:r w:rsidRPr="00766FEF">
        <w:t xml:space="preserve"> </w:t>
      </w:r>
      <w:r w:rsidRPr="00766FEF">
        <w:rPr>
          <w:bCs/>
          <w:iCs/>
        </w:rPr>
        <w:t>of Schedule 1 to the Instrument</w:t>
      </w:r>
      <w:r w:rsidR="00152574">
        <w:rPr>
          <w:bCs/>
          <w:iCs/>
        </w:rPr>
        <w:t xml:space="preserve"> amend p</w:t>
      </w:r>
      <w:r>
        <w:rPr>
          <w:bCs/>
          <w:iCs/>
        </w:rPr>
        <w:t xml:space="preserve">aragraph </w:t>
      </w:r>
      <w:r w:rsidRPr="00766FEF">
        <w:rPr>
          <w:bCs/>
          <w:iCs/>
        </w:rPr>
        <w:t>7.2.10(b)</w:t>
      </w:r>
      <w:r>
        <w:rPr>
          <w:bCs/>
          <w:iCs/>
        </w:rPr>
        <w:t xml:space="preserve"> by omitting subparagraph 7.2.10(b</w:t>
      </w:r>
      <w:proofErr w:type="gramStart"/>
      <w:r>
        <w:rPr>
          <w:bCs/>
          <w:iCs/>
        </w:rPr>
        <w:t>)(</w:t>
      </w:r>
      <w:proofErr w:type="gramEnd"/>
      <w:r>
        <w:rPr>
          <w:bCs/>
          <w:iCs/>
        </w:rPr>
        <w:t>ii) and renumbering the remaining subparagraphs.</w:t>
      </w:r>
    </w:p>
    <w:p w:rsidR="00126A7F" w:rsidRDefault="00FC339B" w:rsidP="00766FEF">
      <w:pPr>
        <w:widowControl/>
        <w:adjustRightInd/>
        <w:spacing w:before="200" w:line="300" w:lineRule="atLeast"/>
        <w:jc w:val="left"/>
        <w:textAlignment w:val="auto"/>
      </w:pPr>
      <w:r w:rsidRPr="00FC339B">
        <w:t>These amendments are made to correct a drafting anomaly and ensure these Rules more accurately reflect the obligations that applied to the ASX 24 Market prior to 1 August 2010.</w:t>
      </w:r>
    </w:p>
    <w:p w:rsidR="00126A7F" w:rsidRDefault="00126A7F">
      <w:pPr>
        <w:widowControl/>
        <w:adjustRightInd/>
        <w:spacing w:line="240" w:lineRule="auto"/>
        <w:jc w:val="left"/>
        <w:textAlignment w:val="auto"/>
      </w:pPr>
      <w:r>
        <w:br w:type="page"/>
      </w:r>
    </w:p>
    <w:p w:rsidR="00766FEF" w:rsidRDefault="00126A7F" w:rsidP="00766FEF">
      <w:pPr>
        <w:widowControl/>
        <w:adjustRightInd/>
        <w:spacing w:before="200" w:line="300" w:lineRule="atLeast"/>
        <w:jc w:val="left"/>
        <w:textAlignment w:val="auto"/>
        <w:rPr>
          <w:b/>
          <w:u w:val="single"/>
        </w:rPr>
      </w:pPr>
      <w:r w:rsidRPr="00126A7F">
        <w:rPr>
          <w:b/>
          <w:u w:val="single"/>
        </w:rPr>
        <w:lastRenderedPageBreak/>
        <w:t xml:space="preserve">ATTACHMENT </w:t>
      </w:r>
      <w:r>
        <w:rPr>
          <w:b/>
          <w:u w:val="single"/>
        </w:rPr>
        <w:t>B</w:t>
      </w:r>
    </w:p>
    <w:p w:rsidR="00126A7F" w:rsidRDefault="00126A7F" w:rsidP="00126A7F">
      <w:pPr>
        <w:widowControl/>
        <w:adjustRightInd/>
        <w:spacing w:before="200" w:line="300" w:lineRule="atLeast"/>
        <w:jc w:val="center"/>
        <w:textAlignment w:val="auto"/>
        <w:rPr>
          <w:b/>
        </w:rPr>
      </w:pPr>
      <w:r>
        <w:rPr>
          <w:b/>
        </w:rPr>
        <w:t>Statement of Compatibility with Human Rights</w:t>
      </w:r>
    </w:p>
    <w:p w:rsidR="00126A7F" w:rsidRDefault="00126A7F" w:rsidP="00126A7F">
      <w:pPr>
        <w:widowControl/>
        <w:adjustRightInd/>
        <w:spacing w:before="200" w:line="300" w:lineRule="atLeast"/>
        <w:jc w:val="center"/>
        <w:textAlignment w:val="auto"/>
        <w:rPr>
          <w:i/>
        </w:rPr>
      </w:pPr>
      <w:r>
        <w:rPr>
          <w:i/>
        </w:rPr>
        <w:t>Prepared in accordance with Part 3 of the Human Rights (Parliamentary Scrutiny) Act 2011</w:t>
      </w:r>
    </w:p>
    <w:p w:rsidR="00126A7F" w:rsidRDefault="00126A7F" w:rsidP="00126A7F">
      <w:pPr>
        <w:widowControl/>
        <w:adjustRightInd/>
        <w:spacing w:before="200" w:line="300" w:lineRule="atLeast"/>
        <w:jc w:val="center"/>
        <w:textAlignment w:val="auto"/>
        <w:rPr>
          <w:b/>
        </w:rPr>
      </w:pPr>
      <w:r>
        <w:rPr>
          <w:b/>
        </w:rPr>
        <w:t xml:space="preserve">ASIC Market Integrity Rules (ASX 24 </w:t>
      </w:r>
      <w:proofErr w:type="gramStart"/>
      <w:r>
        <w:rPr>
          <w:b/>
        </w:rPr>
        <w:t>Market</w:t>
      </w:r>
      <w:proofErr w:type="gramEnd"/>
      <w:r>
        <w:rPr>
          <w:b/>
        </w:rPr>
        <w:t>) Amendment 2013 (No.1)</w:t>
      </w:r>
    </w:p>
    <w:p w:rsidR="00126A7F" w:rsidRDefault="00126A7F" w:rsidP="00126A7F">
      <w:pPr>
        <w:widowControl/>
        <w:adjustRightInd/>
        <w:spacing w:before="200" w:line="300" w:lineRule="atLeast"/>
        <w:jc w:val="left"/>
        <w:textAlignment w:val="auto"/>
      </w:pPr>
      <w:r w:rsidRPr="00126A7F">
        <w:t xml:space="preserve">This Instrument is compatible with the human rights and freedoms recognised or declared in the international instruments listed in section 3 of the </w:t>
      </w:r>
      <w:r w:rsidRPr="00126A7F">
        <w:rPr>
          <w:i/>
        </w:rPr>
        <w:t>Human Rights (Parliamentary Scrutiny) Act 2011</w:t>
      </w:r>
      <w:r w:rsidR="003F0193">
        <w:t>.</w:t>
      </w:r>
    </w:p>
    <w:p w:rsidR="00126A7F" w:rsidRDefault="00126A7F" w:rsidP="00126A7F">
      <w:pPr>
        <w:widowControl/>
        <w:adjustRightInd/>
        <w:spacing w:before="200" w:line="300" w:lineRule="atLeast"/>
        <w:jc w:val="left"/>
        <w:textAlignment w:val="auto"/>
        <w:rPr>
          <w:b/>
        </w:rPr>
      </w:pPr>
      <w:r>
        <w:rPr>
          <w:b/>
        </w:rPr>
        <w:t>1. Overview of the Instrument</w:t>
      </w:r>
    </w:p>
    <w:p w:rsidR="00126A7F" w:rsidRDefault="00126A7F" w:rsidP="00126A7F">
      <w:pPr>
        <w:widowControl/>
        <w:adjustRightInd/>
        <w:spacing w:before="200" w:line="300" w:lineRule="atLeast"/>
        <w:jc w:val="left"/>
        <w:textAlignment w:val="auto"/>
        <w:rPr>
          <w:b/>
        </w:rPr>
      </w:pPr>
      <w:r>
        <w:rPr>
          <w:b/>
        </w:rPr>
        <w:t xml:space="preserve">Background </w:t>
      </w:r>
    </w:p>
    <w:p w:rsidR="00CC2659" w:rsidRDefault="00922D8D" w:rsidP="00126A7F">
      <w:pPr>
        <w:widowControl/>
        <w:adjustRightInd/>
        <w:spacing w:before="200" w:line="300" w:lineRule="atLeast"/>
        <w:jc w:val="left"/>
        <w:textAlignment w:val="auto"/>
        <w:rPr>
          <w:bCs/>
        </w:rPr>
      </w:pPr>
      <w:r>
        <w:rPr>
          <w:bCs/>
        </w:rPr>
        <w:t>This Instrument amends t</w:t>
      </w:r>
      <w:r w:rsidR="00126A7F" w:rsidRPr="00126A7F">
        <w:rPr>
          <w:bCs/>
        </w:rPr>
        <w:t xml:space="preserve">he </w:t>
      </w:r>
      <w:r w:rsidR="00126A7F" w:rsidRPr="00126A7F">
        <w:rPr>
          <w:bCs/>
          <w:i/>
        </w:rPr>
        <w:t xml:space="preserve">ASIC Market Integrity Rules (ASX 24 Market) 2010 </w:t>
      </w:r>
      <w:r w:rsidR="00126A7F" w:rsidRPr="00126A7F">
        <w:rPr>
          <w:bCs/>
        </w:rPr>
        <w:t>(</w:t>
      </w:r>
      <w:r w:rsidR="00126A7F" w:rsidRPr="00126A7F">
        <w:rPr>
          <w:b/>
          <w:bCs/>
          <w:i/>
        </w:rPr>
        <w:t>ASX 24</w:t>
      </w:r>
      <w:r w:rsidR="00126A7F" w:rsidRPr="00126A7F">
        <w:rPr>
          <w:bCs/>
        </w:rPr>
        <w:t xml:space="preserve"> </w:t>
      </w:r>
      <w:r w:rsidR="00126A7F" w:rsidRPr="00126A7F">
        <w:rPr>
          <w:b/>
          <w:bCs/>
          <w:i/>
        </w:rPr>
        <w:t>Rules</w:t>
      </w:r>
      <w:r w:rsidR="00126A7F" w:rsidRPr="00126A7F">
        <w:rPr>
          <w:bCs/>
        </w:rPr>
        <w:t xml:space="preserve">) </w:t>
      </w:r>
      <w:r w:rsidR="00CC2659">
        <w:rPr>
          <w:bCs/>
        </w:rPr>
        <w:t>to:</w:t>
      </w:r>
    </w:p>
    <w:p w:rsidR="00126A7F" w:rsidRPr="00126A7F" w:rsidRDefault="00126A7F" w:rsidP="007C6EAA">
      <w:pPr>
        <w:widowControl/>
        <w:numPr>
          <w:ilvl w:val="0"/>
          <w:numId w:val="37"/>
        </w:numPr>
        <w:adjustRightInd/>
        <w:spacing w:before="200" w:line="300" w:lineRule="atLeast"/>
        <w:jc w:val="left"/>
        <w:textAlignment w:val="auto"/>
      </w:pPr>
      <w:r w:rsidRPr="00126A7F">
        <w:t>include obligations from operating rules, procedures, determinations and practice notes that applied to the ASX 24 Market prior to 1 August 2010, relating to disclosure, withholding orders, pre-negotiated business orders and block trades;</w:t>
      </w:r>
    </w:p>
    <w:p w:rsidR="00126A7F" w:rsidRPr="00126A7F" w:rsidRDefault="00126A7F" w:rsidP="007C6EAA">
      <w:pPr>
        <w:widowControl/>
        <w:numPr>
          <w:ilvl w:val="0"/>
          <w:numId w:val="37"/>
        </w:numPr>
        <w:adjustRightInd/>
        <w:spacing w:before="200" w:line="300" w:lineRule="atLeast"/>
        <w:jc w:val="left"/>
        <w:textAlignment w:val="auto"/>
      </w:pPr>
      <w:r w:rsidRPr="00126A7F">
        <w:t>impose a specific obligation on Market Participants to give priority to their clients’ interests where there exists a conflict of interes</w:t>
      </w:r>
      <w:r w:rsidR="00CC2659">
        <w:t>t</w:t>
      </w:r>
      <w:r w:rsidRPr="00126A7F">
        <w:t>;</w:t>
      </w:r>
    </w:p>
    <w:p w:rsidR="00126A7F" w:rsidRPr="00126A7F" w:rsidRDefault="00126A7F" w:rsidP="007C6EAA">
      <w:pPr>
        <w:widowControl/>
        <w:numPr>
          <w:ilvl w:val="0"/>
          <w:numId w:val="37"/>
        </w:numPr>
        <w:adjustRightInd/>
        <w:spacing w:before="200" w:line="300" w:lineRule="atLeast"/>
        <w:jc w:val="left"/>
        <w:textAlignment w:val="auto"/>
      </w:pPr>
      <w:proofErr w:type="gramStart"/>
      <w:r w:rsidRPr="00126A7F">
        <w:t>impose</w:t>
      </w:r>
      <w:proofErr w:type="gramEnd"/>
      <w:r w:rsidRPr="00126A7F">
        <w:t xml:space="preserve"> certain risk management requirements for Market Participants that trade on a House Account, including the obligation to set and maintain order and/or position limits, and requirements relating to connections to a terminal for the purpose of trading on a House Account. Existing risk management rules only apply to client accounts. These amendments will ensure that set and documented limits, which are based on a Market Participant’s financial situation, are also applied to House Accounts;</w:t>
      </w:r>
    </w:p>
    <w:p w:rsidR="00126A7F" w:rsidRPr="00126A7F" w:rsidRDefault="00126A7F" w:rsidP="007C6EAA">
      <w:pPr>
        <w:widowControl/>
        <w:numPr>
          <w:ilvl w:val="0"/>
          <w:numId w:val="37"/>
        </w:numPr>
        <w:adjustRightInd/>
        <w:spacing w:before="200" w:line="300" w:lineRule="atLeast"/>
        <w:jc w:val="left"/>
        <w:textAlignment w:val="auto"/>
      </w:pPr>
      <w:r w:rsidRPr="00126A7F">
        <w:t xml:space="preserve">impose a requirement for Market Participants to have appropriate supervisory policies and procedures to ensure compliance by the Market Participant and each person involved in its business as a Market Participant with the ASX 24 Rules, market operating rules and the Corporations Act; </w:t>
      </w:r>
    </w:p>
    <w:p w:rsidR="00126A7F" w:rsidRPr="00126A7F" w:rsidRDefault="00126A7F" w:rsidP="007C6EAA">
      <w:pPr>
        <w:widowControl/>
        <w:numPr>
          <w:ilvl w:val="0"/>
          <w:numId w:val="37"/>
        </w:numPr>
        <w:adjustRightInd/>
        <w:spacing w:before="200" w:line="300" w:lineRule="atLeast"/>
        <w:jc w:val="left"/>
        <w:textAlignment w:val="auto"/>
      </w:pPr>
      <w:proofErr w:type="gramStart"/>
      <w:r w:rsidRPr="00126A7F">
        <w:t>impose</w:t>
      </w:r>
      <w:proofErr w:type="gramEnd"/>
      <w:r w:rsidRPr="00126A7F">
        <w:t xml:space="preserve"> minimum presence requirements for foreign entities that are Market Participants of the ASX 24 Market and that are not required to hold an AFS licence. This will facilitate enforcement actions in Australia for breaches by those entities of the </w:t>
      </w:r>
      <w:r w:rsidRPr="00126A7F">
        <w:rPr>
          <w:i/>
        </w:rPr>
        <w:t>Australian Securities and Investments Commission Act 2001</w:t>
      </w:r>
      <w:r w:rsidRPr="00126A7F">
        <w:t xml:space="preserve">, the Corporations Act and the </w:t>
      </w:r>
      <w:r w:rsidRPr="00126A7F">
        <w:rPr>
          <w:i/>
        </w:rPr>
        <w:t>Corporations (Fees) Act 2001</w:t>
      </w:r>
      <w:r w:rsidRPr="00126A7F">
        <w:t xml:space="preserve"> (see new Rule 2.4.1); and</w:t>
      </w:r>
    </w:p>
    <w:p w:rsidR="00126A7F" w:rsidRDefault="00126A7F" w:rsidP="007C6EAA">
      <w:pPr>
        <w:widowControl/>
        <w:numPr>
          <w:ilvl w:val="0"/>
          <w:numId w:val="37"/>
        </w:numPr>
        <w:adjustRightInd/>
        <w:spacing w:before="200" w:line="300" w:lineRule="atLeast"/>
        <w:jc w:val="left"/>
        <w:textAlignment w:val="auto"/>
      </w:pPr>
      <w:proofErr w:type="gramStart"/>
      <w:r w:rsidRPr="00126A7F">
        <w:t>correct</w:t>
      </w:r>
      <w:proofErr w:type="gramEnd"/>
      <w:r w:rsidRPr="00126A7F">
        <w:t xml:space="preserve"> </w:t>
      </w:r>
      <w:r w:rsidR="00CC2659">
        <w:t xml:space="preserve">minor </w:t>
      </w:r>
      <w:r w:rsidRPr="00126A7F">
        <w:t>drafting anomalies</w:t>
      </w:r>
      <w:r w:rsidR="00CC2659">
        <w:t xml:space="preserve"> in the ASX 24 Rules</w:t>
      </w:r>
      <w:r w:rsidRPr="00126A7F">
        <w:t xml:space="preserve">. </w:t>
      </w:r>
    </w:p>
    <w:p w:rsidR="007C6EAA" w:rsidRPr="00126A7F" w:rsidRDefault="007C6EAA" w:rsidP="007C6EAA">
      <w:pPr>
        <w:widowControl/>
        <w:adjustRightInd/>
        <w:spacing w:before="200" w:line="300" w:lineRule="atLeast"/>
        <w:ind w:left="720"/>
        <w:jc w:val="left"/>
        <w:textAlignment w:val="auto"/>
      </w:pPr>
    </w:p>
    <w:p w:rsidR="00126A7F" w:rsidRDefault="003F0193" w:rsidP="00126A7F">
      <w:pPr>
        <w:widowControl/>
        <w:adjustRightInd/>
        <w:spacing w:before="200" w:line="300" w:lineRule="atLeast"/>
        <w:jc w:val="left"/>
        <w:textAlignment w:val="auto"/>
        <w:rPr>
          <w:b/>
        </w:rPr>
      </w:pPr>
      <w:r>
        <w:rPr>
          <w:b/>
        </w:rPr>
        <w:lastRenderedPageBreak/>
        <w:t>2. Human rights implications</w:t>
      </w:r>
    </w:p>
    <w:p w:rsidR="003F0193" w:rsidRPr="003F0193" w:rsidRDefault="003F0193" w:rsidP="003F0193">
      <w:pPr>
        <w:widowControl/>
        <w:adjustRightInd/>
        <w:spacing w:before="200" w:line="300" w:lineRule="atLeast"/>
        <w:jc w:val="left"/>
        <w:textAlignment w:val="auto"/>
      </w:pPr>
      <w:r w:rsidRPr="003F0193">
        <w:t xml:space="preserve">This Instrument </w:t>
      </w:r>
      <w:r>
        <w:t xml:space="preserve">does not engage any of the applicable human rights and freedoms recognised or declared in the international instruments listed in section 3 </w:t>
      </w:r>
      <w:r w:rsidRPr="003F0193">
        <w:t xml:space="preserve">of the </w:t>
      </w:r>
      <w:r w:rsidRPr="003F0193">
        <w:rPr>
          <w:i/>
        </w:rPr>
        <w:t>Human Rights (Parliamentary Scrutiny) Act 2011</w:t>
      </w:r>
      <w:r>
        <w:t>.</w:t>
      </w:r>
    </w:p>
    <w:p w:rsidR="000F25F4" w:rsidRPr="00051831" w:rsidRDefault="000F25F4" w:rsidP="00B37905">
      <w:pPr>
        <w:widowControl/>
        <w:adjustRightInd/>
        <w:spacing w:before="200" w:line="300" w:lineRule="atLeast"/>
        <w:jc w:val="left"/>
        <w:textAlignment w:val="auto"/>
      </w:pPr>
    </w:p>
    <w:p w:rsidR="00B37905" w:rsidRPr="00B37905" w:rsidRDefault="00B37905" w:rsidP="00B37905">
      <w:pPr>
        <w:widowControl/>
        <w:adjustRightInd/>
        <w:spacing w:before="200" w:line="300" w:lineRule="atLeast"/>
        <w:jc w:val="left"/>
        <w:textAlignment w:val="auto"/>
        <w:rPr>
          <w:i/>
        </w:rPr>
      </w:pPr>
    </w:p>
    <w:p w:rsidR="00B37905" w:rsidRPr="00B37905" w:rsidRDefault="00B37905" w:rsidP="00B37905">
      <w:pPr>
        <w:widowControl/>
        <w:adjustRightInd/>
        <w:spacing w:before="200" w:line="300" w:lineRule="atLeast"/>
        <w:jc w:val="left"/>
        <w:textAlignment w:val="auto"/>
      </w:pPr>
    </w:p>
    <w:p w:rsidR="00B37905" w:rsidRPr="0030398D" w:rsidRDefault="00B37905" w:rsidP="0030398D">
      <w:pPr>
        <w:widowControl/>
        <w:adjustRightInd/>
        <w:spacing w:before="200" w:line="300" w:lineRule="atLeast"/>
        <w:jc w:val="left"/>
        <w:textAlignment w:val="auto"/>
      </w:pPr>
    </w:p>
    <w:p w:rsidR="0030398D" w:rsidRDefault="0030398D" w:rsidP="00757072">
      <w:pPr>
        <w:widowControl/>
        <w:adjustRightInd/>
        <w:spacing w:before="200" w:line="300" w:lineRule="atLeast"/>
        <w:jc w:val="left"/>
        <w:textAlignment w:val="auto"/>
      </w:pPr>
    </w:p>
    <w:p w:rsidR="003530B7" w:rsidRDefault="003530B7" w:rsidP="00757072">
      <w:pPr>
        <w:widowControl/>
        <w:adjustRightInd/>
        <w:spacing w:before="200" w:line="300" w:lineRule="atLeast"/>
        <w:jc w:val="left"/>
        <w:textAlignment w:val="auto"/>
      </w:pPr>
    </w:p>
    <w:p w:rsidR="000224D1" w:rsidRPr="00531060" w:rsidRDefault="000224D1" w:rsidP="000224D1">
      <w:pPr>
        <w:widowControl/>
        <w:adjustRightInd/>
        <w:spacing w:before="200" w:line="300" w:lineRule="atLeast"/>
        <w:jc w:val="left"/>
        <w:textAlignment w:val="auto"/>
      </w:pPr>
    </w:p>
    <w:sectPr w:rsidR="000224D1" w:rsidRPr="00531060" w:rsidSect="001A78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15D" w:rsidRDefault="0093215D" w:rsidP="00D667F7">
      <w:pPr>
        <w:spacing w:line="240" w:lineRule="auto"/>
      </w:pPr>
      <w:r>
        <w:separator/>
      </w:r>
    </w:p>
  </w:endnote>
  <w:endnote w:type="continuationSeparator" w:id="0">
    <w:p w:rsidR="0093215D" w:rsidRDefault="0093215D" w:rsidP="00D667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Neue LT 57 CnObl">
    <w:altName w:val="Courier New"/>
    <w:charset w:val="00"/>
    <w:family w:val="auto"/>
    <w:pitch w:val="variable"/>
    <w:sig w:usb0="00000001" w:usb1="0000004A" w:usb2="00000000" w:usb3="00000000" w:csb0="00000111" w:csb1="00000000"/>
  </w:font>
  <w:font w:name="Tahoma">
    <w:panose1 w:val="020B0604030504040204"/>
    <w:charset w:val="00"/>
    <w:family w:val="swiss"/>
    <w:pitch w:val="variable"/>
    <w:sig w:usb0="61002A87" w:usb1="80000000" w:usb2="00000008" w:usb3="00000000" w:csb0="000101FF" w:csb1="00000000"/>
  </w:font>
  <w:font w:name="ClassGarmnd BT">
    <w:altName w:val="Constant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408" w:rsidRDefault="008144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275" w:rsidRDefault="009728A2">
    <w:pPr>
      <w:pStyle w:val="Footer"/>
      <w:jc w:val="center"/>
    </w:pPr>
    <w:fldSimple w:instr=" PAGE   \* MERGEFORMAT ">
      <w:r w:rsidR="002819C2">
        <w:rPr>
          <w:noProof/>
        </w:rPr>
        <w:t>17</w:t>
      </w:r>
    </w:fldSimple>
  </w:p>
  <w:p w:rsidR="009E4275" w:rsidRDefault="009E42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408" w:rsidRDefault="008144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15D" w:rsidRDefault="0093215D" w:rsidP="00D667F7">
      <w:pPr>
        <w:spacing w:line="240" w:lineRule="auto"/>
      </w:pPr>
      <w:r>
        <w:separator/>
      </w:r>
    </w:p>
  </w:footnote>
  <w:footnote w:type="continuationSeparator" w:id="0">
    <w:p w:rsidR="0093215D" w:rsidRDefault="0093215D" w:rsidP="00D667F7">
      <w:pPr>
        <w:spacing w:line="240" w:lineRule="auto"/>
      </w:pPr>
      <w:r>
        <w:continuationSeparator/>
      </w:r>
    </w:p>
  </w:footnote>
  <w:footnote w:id="1">
    <w:p w:rsidR="009E4275" w:rsidRPr="007F54FA" w:rsidRDefault="009E4275">
      <w:pPr>
        <w:pStyle w:val="FootnoteText"/>
        <w:rPr>
          <w:lang w:val="en-US"/>
        </w:rPr>
      </w:pPr>
      <w:r>
        <w:rPr>
          <w:rStyle w:val="FootnoteReference"/>
        </w:rPr>
        <w:footnoteRef/>
      </w:r>
      <w:r>
        <w:t xml:space="preserve"> Since </w:t>
      </w:r>
      <w:r w:rsidRPr="007F54FA">
        <w:t>that time, the applicant for the market licence has changed to FEX Global Pty Ltd.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275" w:rsidRDefault="009E42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408" w:rsidRDefault="008144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275" w:rsidRDefault="009E42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A2296"/>
    <w:multiLevelType w:val="hybridMultilevel"/>
    <w:tmpl w:val="00DE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24E7B16"/>
    <w:multiLevelType w:val="hybridMultilevel"/>
    <w:tmpl w:val="BB2653CC"/>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2EB754B"/>
    <w:multiLevelType w:val="hybridMultilevel"/>
    <w:tmpl w:val="2F02B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633C00"/>
    <w:multiLevelType w:val="hybridMultilevel"/>
    <w:tmpl w:val="28B863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DB337E"/>
    <w:multiLevelType w:val="hybridMultilevel"/>
    <w:tmpl w:val="8D50CE86"/>
    <w:lvl w:ilvl="0" w:tplc="8346B354">
      <w:start w:val="1"/>
      <w:numFmt w:val="bullet"/>
      <w:pStyle w:val="Responsebullet"/>
      <w:lvlText w:val=""/>
      <w:lvlJc w:val="left"/>
      <w:pPr>
        <w:tabs>
          <w:tab w:val="num" w:pos="3952"/>
        </w:tabs>
        <w:ind w:left="3952" w:hanging="360"/>
      </w:pPr>
      <w:rPr>
        <w:rFonts w:ascii="Symbol" w:hAnsi="Symbol" w:hint="default"/>
      </w:rPr>
    </w:lvl>
    <w:lvl w:ilvl="1" w:tplc="04090003" w:tentative="1">
      <w:start w:val="1"/>
      <w:numFmt w:val="bullet"/>
      <w:lvlText w:val="o"/>
      <w:lvlJc w:val="left"/>
      <w:pPr>
        <w:tabs>
          <w:tab w:val="num" w:pos="4672"/>
        </w:tabs>
        <w:ind w:left="4672" w:hanging="360"/>
      </w:pPr>
      <w:rPr>
        <w:rFonts w:ascii="Courier New" w:hAnsi="Courier New" w:hint="default"/>
      </w:rPr>
    </w:lvl>
    <w:lvl w:ilvl="2" w:tplc="04090005" w:tentative="1">
      <w:start w:val="1"/>
      <w:numFmt w:val="bullet"/>
      <w:lvlText w:val=""/>
      <w:lvlJc w:val="left"/>
      <w:pPr>
        <w:tabs>
          <w:tab w:val="num" w:pos="5392"/>
        </w:tabs>
        <w:ind w:left="5392" w:hanging="360"/>
      </w:pPr>
      <w:rPr>
        <w:rFonts w:ascii="Wingdings" w:hAnsi="Wingdings" w:hint="default"/>
      </w:rPr>
    </w:lvl>
    <w:lvl w:ilvl="3" w:tplc="04090001" w:tentative="1">
      <w:start w:val="1"/>
      <w:numFmt w:val="bullet"/>
      <w:lvlText w:val=""/>
      <w:lvlJc w:val="left"/>
      <w:pPr>
        <w:tabs>
          <w:tab w:val="num" w:pos="6112"/>
        </w:tabs>
        <w:ind w:left="6112" w:hanging="360"/>
      </w:pPr>
      <w:rPr>
        <w:rFonts w:ascii="Symbol" w:hAnsi="Symbol" w:hint="default"/>
      </w:rPr>
    </w:lvl>
    <w:lvl w:ilvl="4" w:tplc="04090003" w:tentative="1">
      <w:start w:val="1"/>
      <w:numFmt w:val="bullet"/>
      <w:lvlText w:val="o"/>
      <w:lvlJc w:val="left"/>
      <w:pPr>
        <w:tabs>
          <w:tab w:val="num" w:pos="6832"/>
        </w:tabs>
        <w:ind w:left="6832" w:hanging="360"/>
      </w:pPr>
      <w:rPr>
        <w:rFonts w:ascii="Courier New" w:hAnsi="Courier New" w:hint="default"/>
      </w:rPr>
    </w:lvl>
    <w:lvl w:ilvl="5" w:tplc="04090005" w:tentative="1">
      <w:start w:val="1"/>
      <w:numFmt w:val="bullet"/>
      <w:lvlText w:val=""/>
      <w:lvlJc w:val="left"/>
      <w:pPr>
        <w:tabs>
          <w:tab w:val="num" w:pos="7552"/>
        </w:tabs>
        <w:ind w:left="7552" w:hanging="360"/>
      </w:pPr>
      <w:rPr>
        <w:rFonts w:ascii="Wingdings" w:hAnsi="Wingdings" w:hint="default"/>
      </w:rPr>
    </w:lvl>
    <w:lvl w:ilvl="6" w:tplc="04090001" w:tentative="1">
      <w:start w:val="1"/>
      <w:numFmt w:val="bullet"/>
      <w:lvlText w:val=""/>
      <w:lvlJc w:val="left"/>
      <w:pPr>
        <w:tabs>
          <w:tab w:val="num" w:pos="8272"/>
        </w:tabs>
        <w:ind w:left="8272" w:hanging="360"/>
      </w:pPr>
      <w:rPr>
        <w:rFonts w:ascii="Symbol" w:hAnsi="Symbol" w:hint="default"/>
      </w:rPr>
    </w:lvl>
    <w:lvl w:ilvl="7" w:tplc="04090003" w:tentative="1">
      <w:start w:val="1"/>
      <w:numFmt w:val="bullet"/>
      <w:lvlText w:val="o"/>
      <w:lvlJc w:val="left"/>
      <w:pPr>
        <w:tabs>
          <w:tab w:val="num" w:pos="8992"/>
        </w:tabs>
        <w:ind w:left="8992" w:hanging="360"/>
      </w:pPr>
      <w:rPr>
        <w:rFonts w:ascii="Courier New" w:hAnsi="Courier New" w:hint="default"/>
      </w:rPr>
    </w:lvl>
    <w:lvl w:ilvl="8" w:tplc="04090005" w:tentative="1">
      <w:start w:val="1"/>
      <w:numFmt w:val="bullet"/>
      <w:lvlText w:val=""/>
      <w:lvlJc w:val="left"/>
      <w:pPr>
        <w:tabs>
          <w:tab w:val="num" w:pos="9712"/>
        </w:tabs>
        <w:ind w:left="9712" w:hanging="360"/>
      </w:pPr>
      <w:rPr>
        <w:rFonts w:ascii="Wingdings" w:hAnsi="Wingdings" w:hint="default"/>
      </w:rPr>
    </w:lvl>
  </w:abstractNum>
  <w:abstractNum w:abstractNumId="8">
    <w:nsid w:val="1E0C6808"/>
    <w:multiLevelType w:val="multilevel"/>
    <w:tmpl w:val="7566528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2832DA5"/>
    <w:multiLevelType w:val="multilevel"/>
    <w:tmpl w:val="67B60F62"/>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eastAsia="Calibri" w:hAnsi="Times New Roman" w:cs="Times New Roman" w:hint="default"/>
        <w:b w:val="0"/>
        <w:i w:val="0"/>
        <w:color w:val="auto"/>
        <w:sz w:val="23"/>
        <w:szCs w:val="23"/>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43B1A7D"/>
    <w:multiLevelType w:val="multilevel"/>
    <w:tmpl w:val="821CF3D4"/>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4D6BDD"/>
    <w:multiLevelType w:val="hybridMultilevel"/>
    <w:tmpl w:val="83C48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0B7815"/>
    <w:multiLevelType w:val="hybridMultilevel"/>
    <w:tmpl w:val="5380C0C2"/>
    <w:lvl w:ilvl="0" w:tplc="42E494C4">
      <w:start w:val="1"/>
      <w:numFmt w:val="lowerRoman"/>
      <w:pStyle w:val="MIRSubsubpara"/>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4">
    <w:nsid w:val="347A75C3"/>
    <w:multiLevelType w:val="hybridMultilevel"/>
    <w:tmpl w:val="BB2653CC"/>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C041993"/>
    <w:multiLevelType w:val="multilevel"/>
    <w:tmpl w:val="4680F51A"/>
    <w:name w:val="ASIC para nos"/>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6">
    <w:nsid w:val="3C47411C"/>
    <w:multiLevelType w:val="hybridMultilevel"/>
    <w:tmpl w:val="39CEE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8775125"/>
    <w:multiLevelType w:val="hybridMultilevel"/>
    <w:tmpl w:val="6B589C3C"/>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E086129"/>
    <w:multiLevelType w:val="hybridMultilevel"/>
    <w:tmpl w:val="77626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D32962"/>
    <w:multiLevelType w:val="hybridMultilevel"/>
    <w:tmpl w:val="C0CAA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BC14F7E"/>
    <w:multiLevelType w:val="hybridMultilevel"/>
    <w:tmpl w:val="984078FA"/>
    <w:lvl w:ilvl="0" w:tplc="6EA87C78">
      <w:start w:val="1"/>
      <w:numFmt w:val="bullet"/>
      <w:pStyle w:val="ListBullet2"/>
      <w:lvlText w:val=""/>
      <w:lvlJc w:val="left"/>
      <w:pPr>
        <w:tabs>
          <w:tab w:val="num" w:pos="851"/>
        </w:tabs>
        <w:ind w:left="851" w:hanging="426"/>
      </w:pPr>
      <w:rPr>
        <w:rFonts w:ascii="Symbol" w:hAnsi="Symbol" w:hint="default"/>
      </w:rPr>
    </w:lvl>
    <w:lvl w:ilvl="1" w:tplc="88967896" w:tentative="1">
      <w:start w:val="1"/>
      <w:numFmt w:val="bullet"/>
      <w:lvlText w:val="o"/>
      <w:lvlJc w:val="left"/>
      <w:pPr>
        <w:tabs>
          <w:tab w:val="num" w:pos="1440"/>
        </w:tabs>
        <w:ind w:left="1440" w:hanging="360"/>
      </w:pPr>
      <w:rPr>
        <w:rFonts w:ascii="Courier New" w:hAnsi="Courier New" w:cs="Courier New" w:hint="default"/>
      </w:rPr>
    </w:lvl>
    <w:lvl w:ilvl="2" w:tplc="7D522BCE" w:tentative="1">
      <w:start w:val="1"/>
      <w:numFmt w:val="bullet"/>
      <w:lvlText w:val=""/>
      <w:lvlJc w:val="left"/>
      <w:pPr>
        <w:tabs>
          <w:tab w:val="num" w:pos="2160"/>
        </w:tabs>
        <w:ind w:left="2160" w:hanging="360"/>
      </w:pPr>
      <w:rPr>
        <w:rFonts w:ascii="Wingdings" w:hAnsi="Wingdings" w:hint="default"/>
      </w:rPr>
    </w:lvl>
    <w:lvl w:ilvl="3" w:tplc="ECB6B98A" w:tentative="1">
      <w:start w:val="1"/>
      <w:numFmt w:val="bullet"/>
      <w:lvlText w:val=""/>
      <w:lvlJc w:val="left"/>
      <w:pPr>
        <w:tabs>
          <w:tab w:val="num" w:pos="2880"/>
        </w:tabs>
        <w:ind w:left="2880" w:hanging="360"/>
      </w:pPr>
      <w:rPr>
        <w:rFonts w:ascii="Symbol" w:hAnsi="Symbol" w:hint="default"/>
      </w:rPr>
    </w:lvl>
    <w:lvl w:ilvl="4" w:tplc="678A8504" w:tentative="1">
      <w:start w:val="1"/>
      <w:numFmt w:val="bullet"/>
      <w:lvlText w:val="o"/>
      <w:lvlJc w:val="left"/>
      <w:pPr>
        <w:tabs>
          <w:tab w:val="num" w:pos="3600"/>
        </w:tabs>
        <w:ind w:left="3600" w:hanging="360"/>
      </w:pPr>
      <w:rPr>
        <w:rFonts w:ascii="Courier New" w:hAnsi="Courier New" w:cs="Courier New" w:hint="default"/>
      </w:rPr>
    </w:lvl>
    <w:lvl w:ilvl="5" w:tplc="93C67A72" w:tentative="1">
      <w:start w:val="1"/>
      <w:numFmt w:val="bullet"/>
      <w:lvlText w:val=""/>
      <w:lvlJc w:val="left"/>
      <w:pPr>
        <w:tabs>
          <w:tab w:val="num" w:pos="4320"/>
        </w:tabs>
        <w:ind w:left="4320" w:hanging="360"/>
      </w:pPr>
      <w:rPr>
        <w:rFonts w:ascii="Wingdings" w:hAnsi="Wingdings" w:hint="default"/>
      </w:rPr>
    </w:lvl>
    <w:lvl w:ilvl="6" w:tplc="EBF0DD16" w:tentative="1">
      <w:start w:val="1"/>
      <w:numFmt w:val="bullet"/>
      <w:lvlText w:val=""/>
      <w:lvlJc w:val="left"/>
      <w:pPr>
        <w:tabs>
          <w:tab w:val="num" w:pos="5040"/>
        </w:tabs>
        <w:ind w:left="5040" w:hanging="360"/>
      </w:pPr>
      <w:rPr>
        <w:rFonts w:ascii="Symbol" w:hAnsi="Symbol" w:hint="default"/>
      </w:rPr>
    </w:lvl>
    <w:lvl w:ilvl="7" w:tplc="3E7ECF9C" w:tentative="1">
      <w:start w:val="1"/>
      <w:numFmt w:val="bullet"/>
      <w:lvlText w:val="o"/>
      <w:lvlJc w:val="left"/>
      <w:pPr>
        <w:tabs>
          <w:tab w:val="num" w:pos="5760"/>
        </w:tabs>
        <w:ind w:left="5760" w:hanging="360"/>
      </w:pPr>
      <w:rPr>
        <w:rFonts w:ascii="Courier New" w:hAnsi="Courier New" w:cs="Courier New" w:hint="default"/>
      </w:rPr>
    </w:lvl>
    <w:lvl w:ilvl="8" w:tplc="087C0116" w:tentative="1">
      <w:start w:val="1"/>
      <w:numFmt w:val="bullet"/>
      <w:lvlText w:val=""/>
      <w:lvlJc w:val="left"/>
      <w:pPr>
        <w:tabs>
          <w:tab w:val="num" w:pos="6480"/>
        </w:tabs>
        <w:ind w:left="6480" w:hanging="360"/>
      </w:pPr>
      <w:rPr>
        <w:rFonts w:ascii="Wingdings" w:hAnsi="Wingdings" w:hint="default"/>
      </w:rPr>
    </w:lvl>
  </w:abstractNum>
  <w:abstractNum w:abstractNumId="22">
    <w:nsid w:val="5C2E15B6"/>
    <w:multiLevelType w:val="hybridMultilevel"/>
    <w:tmpl w:val="33767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2756F33"/>
    <w:multiLevelType w:val="hybridMultilevel"/>
    <w:tmpl w:val="064A8924"/>
    <w:lvl w:ilvl="0" w:tplc="FE40A2BA">
      <w:start w:val="1"/>
      <w:numFmt w:val="bullet"/>
      <w:pStyle w:val="KPbullet"/>
      <w:lvlText w:val=""/>
      <w:lvlJc w:val="left"/>
      <w:pPr>
        <w:tabs>
          <w:tab w:val="num" w:pos="2807"/>
        </w:tabs>
        <w:ind w:left="2807" w:hanging="426"/>
      </w:pPr>
      <w:rPr>
        <w:rFonts w:ascii="Symbol" w:hAnsi="Symbol" w:hint="default"/>
        <w:b w:val="0"/>
        <w:i w:val="0"/>
        <w:color w:val="auto"/>
        <w:sz w:val="20"/>
      </w:rPr>
    </w:lvl>
    <w:lvl w:ilvl="1" w:tplc="5AF840D8" w:tentative="1">
      <w:start w:val="1"/>
      <w:numFmt w:val="bullet"/>
      <w:lvlText w:val="o"/>
      <w:lvlJc w:val="left"/>
      <w:pPr>
        <w:tabs>
          <w:tab w:val="num" w:pos="1440"/>
        </w:tabs>
        <w:ind w:left="1440" w:hanging="360"/>
      </w:pPr>
      <w:rPr>
        <w:rFonts w:ascii="Courier New" w:hAnsi="Courier New" w:hint="default"/>
      </w:rPr>
    </w:lvl>
    <w:lvl w:ilvl="2" w:tplc="0DA038BA" w:tentative="1">
      <w:start w:val="1"/>
      <w:numFmt w:val="bullet"/>
      <w:lvlText w:val=""/>
      <w:lvlJc w:val="left"/>
      <w:pPr>
        <w:tabs>
          <w:tab w:val="num" w:pos="2160"/>
        </w:tabs>
        <w:ind w:left="2160" w:hanging="360"/>
      </w:pPr>
      <w:rPr>
        <w:rFonts w:ascii="Wingdings" w:hAnsi="Wingdings" w:hint="default"/>
      </w:rPr>
    </w:lvl>
    <w:lvl w:ilvl="3" w:tplc="9E0CC24E" w:tentative="1">
      <w:start w:val="1"/>
      <w:numFmt w:val="bullet"/>
      <w:lvlText w:val=""/>
      <w:lvlJc w:val="left"/>
      <w:pPr>
        <w:tabs>
          <w:tab w:val="num" w:pos="2880"/>
        </w:tabs>
        <w:ind w:left="2880" w:hanging="360"/>
      </w:pPr>
      <w:rPr>
        <w:rFonts w:ascii="Symbol" w:hAnsi="Symbol" w:hint="default"/>
      </w:rPr>
    </w:lvl>
    <w:lvl w:ilvl="4" w:tplc="E50CBE32" w:tentative="1">
      <w:start w:val="1"/>
      <w:numFmt w:val="bullet"/>
      <w:lvlText w:val="o"/>
      <w:lvlJc w:val="left"/>
      <w:pPr>
        <w:tabs>
          <w:tab w:val="num" w:pos="3600"/>
        </w:tabs>
        <w:ind w:left="3600" w:hanging="360"/>
      </w:pPr>
      <w:rPr>
        <w:rFonts w:ascii="Courier New" w:hAnsi="Courier New" w:hint="default"/>
      </w:rPr>
    </w:lvl>
    <w:lvl w:ilvl="5" w:tplc="3C7CB0BE" w:tentative="1">
      <w:start w:val="1"/>
      <w:numFmt w:val="bullet"/>
      <w:lvlText w:val=""/>
      <w:lvlJc w:val="left"/>
      <w:pPr>
        <w:tabs>
          <w:tab w:val="num" w:pos="4320"/>
        </w:tabs>
        <w:ind w:left="4320" w:hanging="360"/>
      </w:pPr>
      <w:rPr>
        <w:rFonts w:ascii="Wingdings" w:hAnsi="Wingdings" w:hint="default"/>
      </w:rPr>
    </w:lvl>
    <w:lvl w:ilvl="6" w:tplc="F71E0196" w:tentative="1">
      <w:start w:val="1"/>
      <w:numFmt w:val="bullet"/>
      <w:lvlText w:val=""/>
      <w:lvlJc w:val="left"/>
      <w:pPr>
        <w:tabs>
          <w:tab w:val="num" w:pos="5040"/>
        </w:tabs>
        <w:ind w:left="5040" w:hanging="360"/>
      </w:pPr>
      <w:rPr>
        <w:rFonts w:ascii="Symbol" w:hAnsi="Symbol" w:hint="default"/>
      </w:rPr>
    </w:lvl>
    <w:lvl w:ilvl="7" w:tplc="1D220E58" w:tentative="1">
      <w:start w:val="1"/>
      <w:numFmt w:val="bullet"/>
      <w:lvlText w:val="o"/>
      <w:lvlJc w:val="left"/>
      <w:pPr>
        <w:tabs>
          <w:tab w:val="num" w:pos="5760"/>
        </w:tabs>
        <w:ind w:left="5760" w:hanging="360"/>
      </w:pPr>
      <w:rPr>
        <w:rFonts w:ascii="Courier New" w:hAnsi="Courier New" w:hint="default"/>
      </w:rPr>
    </w:lvl>
    <w:lvl w:ilvl="8" w:tplc="BF106CD0" w:tentative="1">
      <w:start w:val="1"/>
      <w:numFmt w:val="bullet"/>
      <w:lvlText w:val=""/>
      <w:lvlJc w:val="left"/>
      <w:pPr>
        <w:tabs>
          <w:tab w:val="num" w:pos="6480"/>
        </w:tabs>
        <w:ind w:left="6480" w:hanging="360"/>
      </w:pPr>
      <w:rPr>
        <w:rFonts w:ascii="Wingdings" w:hAnsi="Wingdings" w:hint="default"/>
      </w:rPr>
    </w:lvl>
  </w:abstractNum>
  <w:abstractNum w:abstractNumId="24">
    <w:nsid w:val="62E64C44"/>
    <w:multiLevelType w:val="hybridMultilevel"/>
    <w:tmpl w:val="BB2653CC"/>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55D6FA8"/>
    <w:multiLevelType w:val="hybridMultilevel"/>
    <w:tmpl w:val="A496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E365C4"/>
    <w:multiLevelType w:val="hybridMultilevel"/>
    <w:tmpl w:val="413E4FAA"/>
    <w:lvl w:ilvl="0" w:tplc="4C3E4AFA">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A16DCD"/>
    <w:multiLevelType w:val="multilevel"/>
    <w:tmpl w:val="96D6285C"/>
    <w:lvl w:ilvl="0">
      <w:start w:val="1"/>
      <w:numFmt w:val="lowerLetter"/>
      <w:pStyle w:val="MIRSubpara"/>
      <w:lvlText w:val="(%1)"/>
      <w:lvlJc w:val="left"/>
      <w:pPr>
        <w:ind w:left="1145" w:hanging="425"/>
      </w:pPr>
      <w:rPr>
        <w:rFonts w:hint="default"/>
        <w:sz w:val="1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7A04370D"/>
    <w:multiLevelType w:val="hybridMultilevel"/>
    <w:tmpl w:val="94749C48"/>
    <w:lvl w:ilvl="0" w:tplc="FFFFFFFF">
      <w:start w:val="1"/>
      <w:numFmt w:val="bullet"/>
      <w:pStyle w:val="Listdash"/>
      <w:lvlText w:val=""/>
      <w:lvlJc w:val="left"/>
      <w:pPr>
        <w:tabs>
          <w:tab w:val="num" w:pos="3119"/>
        </w:tabs>
        <w:ind w:left="3119" w:hanging="426"/>
      </w:pPr>
      <w:rPr>
        <w:rFonts w:ascii="Symbol" w:hAnsi="Symbol" w:hint="default"/>
      </w:rPr>
    </w:lvl>
    <w:lvl w:ilvl="1" w:tplc="7B4C7112"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0"/>
        </w:tabs>
        <w:ind w:left="1134" w:hanging="1134"/>
      </w:pPr>
      <w:rPr>
        <w:rFonts w:hint="default"/>
      </w:rPr>
    </w:lvl>
    <w:lvl w:ilvl="2">
      <w:start w:val="1"/>
      <w:numFmt w:val="decimal"/>
      <w:pStyle w:val="MainHeading4"/>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15"/>
  </w:num>
  <w:num w:numId="3">
    <w:abstractNumId w:val="11"/>
  </w:num>
  <w:num w:numId="4">
    <w:abstractNumId w:val="26"/>
  </w:num>
  <w:num w:numId="5">
    <w:abstractNumId w:val="1"/>
  </w:num>
  <w:num w:numId="6">
    <w:abstractNumId w:val="23"/>
  </w:num>
  <w:num w:numId="7">
    <w:abstractNumId w:val="10"/>
  </w:num>
  <w:num w:numId="8">
    <w:abstractNumId w:val="8"/>
  </w:num>
  <w:num w:numId="9">
    <w:abstractNumId w:val="28"/>
  </w:num>
  <w:num w:numId="10">
    <w:abstractNumId w:val="19"/>
  </w:num>
  <w:num w:numId="11">
    <w:abstractNumId w:val="21"/>
  </w:num>
  <w:num w:numId="12">
    <w:abstractNumId w:val="0"/>
  </w:num>
  <w:num w:numId="13">
    <w:abstractNumId w:val="29"/>
  </w:num>
  <w:num w:numId="14">
    <w:abstractNumId w:val="27"/>
  </w:num>
  <w:num w:numId="15">
    <w:abstractNumId w:val="3"/>
  </w:num>
  <w:num w:numId="16">
    <w:abstractNumId w:val="7"/>
  </w:num>
  <w:num w:numId="17">
    <w:abstractNumId w:val="4"/>
  </w:num>
  <w:num w:numId="18">
    <w:abstractNumId w:val="4"/>
  </w:num>
  <w:num w:numId="19">
    <w:abstractNumId w:val="13"/>
  </w:num>
  <w:num w:numId="20">
    <w:abstractNumId w:val="4"/>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12"/>
  </w:num>
  <w:num w:numId="25">
    <w:abstractNumId w:val="2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num>
  <w:num w:numId="28">
    <w:abstractNumId w:val="25"/>
  </w:num>
  <w:num w:numId="29">
    <w:abstractNumId w:val="2"/>
  </w:num>
  <w:num w:numId="30">
    <w:abstractNumId w:val="16"/>
  </w:num>
  <w:num w:numId="31">
    <w:abstractNumId w:val="4"/>
  </w:num>
  <w:num w:numId="32">
    <w:abstractNumId w:val="4"/>
    <w:lvlOverride w:ilvl="0">
      <w:startOverride w:val="1"/>
    </w:lvlOverride>
  </w:num>
  <w:num w:numId="33">
    <w:abstractNumId w:val="18"/>
  </w:num>
  <w:num w:numId="34">
    <w:abstractNumId w:val="5"/>
  </w:num>
  <w:num w:numId="35">
    <w:abstractNumId w:val="4"/>
    <w:lvlOverride w:ilvl="0">
      <w:startOverride w:val="1"/>
    </w:lvlOverride>
  </w:num>
  <w:num w:numId="36">
    <w:abstractNumId w:val="4"/>
  </w:num>
  <w:num w:numId="37">
    <w:abstractNumId w:val="14"/>
  </w:num>
  <w:num w:numId="38">
    <w:abstractNumId w:val="22"/>
  </w:num>
  <w:num w:numId="39">
    <w:abstractNumId w:val="6"/>
  </w:num>
  <w:num w:numId="40">
    <w:abstractNumId w:val="17"/>
  </w:num>
  <w:num w:numId="41">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noPunctuationKerning/>
  <w:characterSpacingControl w:val="doNotCompress"/>
  <w:hdrShapeDefaults>
    <o:shapedefaults v:ext="edit" spidmax="32770"/>
  </w:hdrShapeDefaults>
  <w:footnotePr>
    <w:footnote w:id="-1"/>
    <w:footnote w:id="0"/>
  </w:footnotePr>
  <w:endnotePr>
    <w:endnote w:id="-1"/>
    <w:endnote w:id="0"/>
  </w:endnotePr>
  <w:compat/>
  <w:rsids>
    <w:rsidRoot w:val="00F41C65"/>
    <w:rsid w:val="00000616"/>
    <w:rsid w:val="00000686"/>
    <w:rsid w:val="000011E7"/>
    <w:rsid w:val="00001480"/>
    <w:rsid w:val="000018E1"/>
    <w:rsid w:val="00001977"/>
    <w:rsid w:val="00004572"/>
    <w:rsid w:val="00004709"/>
    <w:rsid w:val="0000488C"/>
    <w:rsid w:val="00004EFA"/>
    <w:rsid w:val="00006B0C"/>
    <w:rsid w:val="0000708C"/>
    <w:rsid w:val="00007DFE"/>
    <w:rsid w:val="00011A84"/>
    <w:rsid w:val="00012495"/>
    <w:rsid w:val="000129FF"/>
    <w:rsid w:val="00014349"/>
    <w:rsid w:val="00015C09"/>
    <w:rsid w:val="000168E2"/>
    <w:rsid w:val="0001699E"/>
    <w:rsid w:val="000177E2"/>
    <w:rsid w:val="0002013A"/>
    <w:rsid w:val="000204AB"/>
    <w:rsid w:val="00020BAC"/>
    <w:rsid w:val="000224D1"/>
    <w:rsid w:val="00022CFE"/>
    <w:rsid w:val="00023BC7"/>
    <w:rsid w:val="00024243"/>
    <w:rsid w:val="00024F99"/>
    <w:rsid w:val="00025397"/>
    <w:rsid w:val="00026358"/>
    <w:rsid w:val="00027CDE"/>
    <w:rsid w:val="00027EF4"/>
    <w:rsid w:val="0003081E"/>
    <w:rsid w:val="00035698"/>
    <w:rsid w:val="000358CA"/>
    <w:rsid w:val="00035961"/>
    <w:rsid w:val="0003742F"/>
    <w:rsid w:val="000379A5"/>
    <w:rsid w:val="00037E0F"/>
    <w:rsid w:val="00037FA9"/>
    <w:rsid w:val="00037FE8"/>
    <w:rsid w:val="000403E2"/>
    <w:rsid w:val="000422B9"/>
    <w:rsid w:val="00042405"/>
    <w:rsid w:val="00042B5C"/>
    <w:rsid w:val="00043C6B"/>
    <w:rsid w:val="000445B6"/>
    <w:rsid w:val="00044CAC"/>
    <w:rsid w:val="00044EA3"/>
    <w:rsid w:val="00045625"/>
    <w:rsid w:val="0004600F"/>
    <w:rsid w:val="00046013"/>
    <w:rsid w:val="000463AB"/>
    <w:rsid w:val="00046531"/>
    <w:rsid w:val="0004728C"/>
    <w:rsid w:val="00047B6F"/>
    <w:rsid w:val="000509CC"/>
    <w:rsid w:val="00051831"/>
    <w:rsid w:val="00051CC4"/>
    <w:rsid w:val="0005348B"/>
    <w:rsid w:val="00055589"/>
    <w:rsid w:val="000556C5"/>
    <w:rsid w:val="00055859"/>
    <w:rsid w:val="00057930"/>
    <w:rsid w:val="00057E07"/>
    <w:rsid w:val="00060137"/>
    <w:rsid w:val="00060182"/>
    <w:rsid w:val="00061056"/>
    <w:rsid w:val="00061401"/>
    <w:rsid w:val="00063DE0"/>
    <w:rsid w:val="00064766"/>
    <w:rsid w:val="00065556"/>
    <w:rsid w:val="00065B78"/>
    <w:rsid w:val="00066D43"/>
    <w:rsid w:val="000701C7"/>
    <w:rsid w:val="00071613"/>
    <w:rsid w:val="00071E2D"/>
    <w:rsid w:val="00074A92"/>
    <w:rsid w:val="00075BAF"/>
    <w:rsid w:val="0007776E"/>
    <w:rsid w:val="00081774"/>
    <w:rsid w:val="00081904"/>
    <w:rsid w:val="00081B88"/>
    <w:rsid w:val="000825C0"/>
    <w:rsid w:val="0008452E"/>
    <w:rsid w:val="00084C2F"/>
    <w:rsid w:val="00084EA2"/>
    <w:rsid w:val="00086192"/>
    <w:rsid w:val="00086AD6"/>
    <w:rsid w:val="00086DD3"/>
    <w:rsid w:val="00087042"/>
    <w:rsid w:val="00087CC6"/>
    <w:rsid w:val="00090798"/>
    <w:rsid w:val="00090E69"/>
    <w:rsid w:val="00091E2E"/>
    <w:rsid w:val="00093674"/>
    <w:rsid w:val="00093C39"/>
    <w:rsid w:val="00094833"/>
    <w:rsid w:val="00094ED7"/>
    <w:rsid w:val="00096BDE"/>
    <w:rsid w:val="00096E98"/>
    <w:rsid w:val="00097276"/>
    <w:rsid w:val="000A08EB"/>
    <w:rsid w:val="000A1972"/>
    <w:rsid w:val="000A2A85"/>
    <w:rsid w:val="000A4245"/>
    <w:rsid w:val="000A5A31"/>
    <w:rsid w:val="000A6379"/>
    <w:rsid w:val="000A695B"/>
    <w:rsid w:val="000A6CE4"/>
    <w:rsid w:val="000A77FC"/>
    <w:rsid w:val="000B00B2"/>
    <w:rsid w:val="000B075A"/>
    <w:rsid w:val="000B0F9C"/>
    <w:rsid w:val="000B1E04"/>
    <w:rsid w:val="000B1FA6"/>
    <w:rsid w:val="000B231B"/>
    <w:rsid w:val="000B3055"/>
    <w:rsid w:val="000B43F9"/>
    <w:rsid w:val="000B557D"/>
    <w:rsid w:val="000B6D73"/>
    <w:rsid w:val="000B6E9F"/>
    <w:rsid w:val="000B7019"/>
    <w:rsid w:val="000B701E"/>
    <w:rsid w:val="000B740B"/>
    <w:rsid w:val="000B7871"/>
    <w:rsid w:val="000B7A54"/>
    <w:rsid w:val="000C1D27"/>
    <w:rsid w:val="000C20FF"/>
    <w:rsid w:val="000C2D77"/>
    <w:rsid w:val="000C2F06"/>
    <w:rsid w:val="000C39EA"/>
    <w:rsid w:val="000C3EA3"/>
    <w:rsid w:val="000C40D1"/>
    <w:rsid w:val="000C4ADA"/>
    <w:rsid w:val="000C6982"/>
    <w:rsid w:val="000C6B75"/>
    <w:rsid w:val="000D0019"/>
    <w:rsid w:val="000D0817"/>
    <w:rsid w:val="000D4290"/>
    <w:rsid w:val="000D4D55"/>
    <w:rsid w:val="000D5F02"/>
    <w:rsid w:val="000D77D6"/>
    <w:rsid w:val="000D7ABF"/>
    <w:rsid w:val="000E1AF5"/>
    <w:rsid w:val="000E1BE2"/>
    <w:rsid w:val="000E27C5"/>
    <w:rsid w:val="000E446F"/>
    <w:rsid w:val="000E591E"/>
    <w:rsid w:val="000E5C42"/>
    <w:rsid w:val="000E5E10"/>
    <w:rsid w:val="000E63D8"/>
    <w:rsid w:val="000E7701"/>
    <w:rsid w:val="000E7D0A"/>
    <w:rsid w:val="000F138B"/>
    <w:rsid w:val="000F25F4"/>
    <w:rsid w:val="000F27D1"/>
    <w:rsid w:val="000F2CCE"/>
    <w:rsid w:val="000F5031"/>
    <w:rsid w:val="000F5A7D"/>
    <w:rsid w:val="000F638A"/>
    <w:rsid w:val="000F690A"/>
    <w:rsid w:val="000F6BF5"/>
    <w:rsid w:val="000F6DC4"/>
    <w:rsid w:val="00100B56"/>
    <w:rsid w:val="0010170D"/>
    <w:rsid w:val="00106001"/>
    <w:rsid w:val="00106F38"/>
    <w:rsid w:val="001070E0"/>
    <w:rsid w:val="001116C9"/>
    <w:rsid w:val="0011218A"/>
    <w:rsid w:val="00113694"/>
    <w:rsid w:val="0011400F"/>
    <w:rsid w:val="001142EC"/>
    <w:rsid w:val="00114929"/>
    <w:rsid w:val="00115DBB"/>
    <w:rsid w:val="00115EB7"/>
    <w:rsid w:val="00116FE3"/>
    <w:rsid w:val="001209C4"/>
    <w:rsid w:val="00121B07"/>
    <w:rsid w:val="00121EAA"/>
    <w:rsid w:val="00122E68"/>
    <w:rsid w:val="0012416E"/>
    <w:rsid w:val="0012457E"/>
    <w:rsid w:val="0012526B"/>
    <w:rsid w:val="00126A7F"/>
    <w:rsid w:val="00127408"/>
    <w:rsid w:val="00127E6A"/>
    <w:rsid w:val="0013385A"/>
    <w:rsid w:val="00133CB6"/>
    <w:rsid w:val="00134E6B"/>
    <w:rsid w:val="0013592B"/>
    <w:rsid w:val="00140E83"/>
    <w:rsid w:val="001411A0"/>
    <w:rsid w:val="00141970"/>
    <w:rsid w:val="00144042"/>
    <w:rsid w:val="00144761"/>
    <w:rsid w:val="00144CA7"/>
    <w:rsid w:val="0014548C"/>
    <w:rsid w:val="00150558"/>
    <w:rsid w:val="00150CFF"/>
    <w:rsid w:val="0015198B"/>
    <w:rsid w:val="00152574"/>
    <w:rsid w:val="00152A73"/>
    <w:rsid w:val="00154F5A"/>
    <w:rsid w:val="001558F6"/>
    <w:rsid w:val="00156332"/>
    <w:rsid w:val="00156853"/>
    <w:rsid w:val="00156939"/>
    <w:rsid w:val="00156CD6"/>
    <w:rsid w:val="00157B44"/>
    <w:rsid w:val="00157B99"/>
    <w:rsid w:val="00157F37"/>
    <w:rsid w:val="00160C31"/>
    <w:rsid w:val="00161747"/>
    <w:rsid w:val="00161871"/>
    <w:rsid w:val="00161A04"/>
    <w:rsid w:val="00162688"/>
    <w:rsid w:val="00164051"/>
    <w:rsid w:val="00165767"/>
    <w:rsid w:val="00166817"/>
    <w:rsid w:val="00166B8E"/>
    <w:rsid w:val="00170312"/>
    <w:rsid w:val="00170A40"/>
    <w:rsid w:val="00170C4F"/>
    <w:rsid w:val="00171AB2"/>
    <w:rsid w:val="00174C72"/>
    <w:rsid w:val="001754EE"/>
    <w:rsid w:val="00176982"/>
    <w:rsid w:val="0017738C"/>
    <w:rsid w:val="00180DFD"/>
    <w:rsid w:val="00181650"/>
    <w:rsid w:val="00182B36"/>
    <w:rsid w:val="00183658"/>
    <w:rsid w:val="00183D1F"/>
    <w:rsid w:val="001844C3"/>
    <w:rsid w:val="001849EF"/>
    <w:rsid w:val="001857A8"/>
    <w:rsid w:val="001857E7"/>
    <w:rsid w:val="001860D8"/>
    <w:rsid w:val="00186181"/>
    <w:rsid w:val="001871B4"/>
    <w:rsid w:val="00187F26"/>
    <w:rsid w:val="001912C1"/>
    <w:rsid w:val="001918D8"/>
    <w:rsid w:val="00191F3A"/>
    <w:rsid w:val="001942A7"/>
    <w:rsid w:val="00195856"/>
    <w:rsid w:val="0019635E"/>
    <w:rsid w:val="0019698E"/>
    <w:rsid w:val="001A00B6"/>
    <w:rsid w:val="001A4EC0"/>
    <w:rsid w:val="001A56EA"/>
    <w:rsid w:val="001A67FB"/>
    <w:rsid w:val="001A6C14"/>
    <w:rsid w:val="001A7861"/>
    <w:rsid w:val="001B0123"/>
    <w:rsid w:val="001B0A29"/>
    <w:rsid w:val="001B289D"/>
    <w:rsid w:val="001B4173"/>
    <w:rsid w:val="001B429D"/>
    <w:rsid w:val="001B4D11"/>
    <w:rsid w:val="001B7084"/>
    <w:rsid w:val="001B71EE"/>
    <w:rsid w:val="001C0530"/>
    <w:rsid w:val="001C1A8D"/>
    <w:rsid w:val="001C1D3C"/>
    <w:rsid w:val="001C2745"/>
    <w:rsid w:val="001C2789"/>
    <w:rsid w:val="001C3BAA"/>
    <w:rsid w:val="001C3E48"/>
    <w:rsid w:val="001C6C43"/>
    <w:rsid w:val="001C79F6"/>
    <w:rsid w:val="001C7B46"/>
    <w:rsid w:val="001D04D6"/>
    <w:rsid w:val="001D1D4A"/>
    <w:rsid w:val="001D22E9"/>
    <w:rsid w:val="001D47D9"/>
    <w:rsid w:val="001D49A0"/>
    <w:rsid w:val="001D5886"/>
    <w:rsid w:val="001D63A3"/>
    <w:rsid w:val="001D6CFB"/>
    <w:rsid w:val="001D77DB"/>
    <w:rsid w:val="001E01BE"/>
    <w:rsid w:val="001E38C0"/>
    <w:rsid w:val="001E4476"/>
    <w:rsid w:val="001E6A42"/>
    <w:rsid w:val="001F10F6"/>
    <w:rsid w:val="001F1518"/>
    <w:rsid w:val="001F1667"/>
    <w:rsid w:val="001F28C6"/>
    <w:rsid w:val="001F3CEE"/>
    <w:rsid w:val="001F4DD5"/>
    <w:rsid w:val="001F5894"/>
    <w:rsid w:val="001F61CA"/>
    <w:rsid w:val="001F6941"/>
    <w:rsid w:val="001F6E1B"/>
    <w:rsid w:val="001F7B68"/>
    <w:rsid w:val="0020247B"/>
    <w:rsid w:val="00203888"/>
    <w:rsid w:val="00204301"/>
    <w:rsid w:val="00204B35"/>
    <w:rsid w:val="00205521"/>
    <w:rsid w:val="00205E0F"/>
    <w:rsid w:val="00206039"/>
    <w:rsid w:val="00206112"/>
    <w:rsid w:val="002064BA"/>
    <w:rsid w:val="00206D3F"/>
    <w:rsid w:val="00207ED6"/>
    <w:rsid w:val="00210073"/>
    <w:rsid w:val="002117D2"/>
    <w:rsid w:val="002118ED"/>
    <w:rsid w:val="00211B5F"/>
    <w:rsid w:val="00212FDC"/>
    <w:rsid w:val="00213E74"/>
    <w:rsid w:val="00214547"/>
    <w:rsid w:val="0021664D"/>
    <w:rsid w:val="00220BD8"/>
    <w:rsid w:val="0022281C"/>
    <w:rsid w:val="00223C34"/>
    <w:rsid w:val="002249BC"/>
    <w:rsid w:val="002266FD"/>
    <w:rsid w:val="00227AA1"/>
    <w:rsid w:val="002308BE"/>
    <w:rsid w:val="00230E16"/>
    <w:rsid w:val="00231697"/>
    <w:rsid w:val="00231C86"/>
    <w:rsid w:val="00233B6F"/>
    <w:rsid w:val="00233DA5"/>
    <w:rsid w:val="002355B6"/>
    <w:rsid w:val="00235ECA"/>
    <w:rsid w:val="00236177"/>
    <w:rsid w:val="00236F70"/>
    <w:rsid w:val="00237206"/>
    <w:rsid w:val="002406C9"/>
    <w:rsid w:val="002417C5"/>
    <w:rsid w:val="00242EFB"/>
    <w:rsid w:val="002431E2"/>
    <w:rsid w:val="00243938"/>
    <w:rsid w:val="002441DF"/>
    <w:rsid w:val="002472E4"/>
    <w:rsid w:val="002473B1"/>
    <w:rsid w:val="00247D7D"/>
    <w:rsid w:val="00250A8B"/>
    <w:rsid w:val="002521C4"/>
    <w:rsid w:val="0025295A"/>
    <w:rsid w:val="002530FF"/>
    <w:rsid w:val="002539BC"/>
    <w:rsid w:val="00254097"/>
    <w:rsid w:val="00254E0A"/>
    <w:rsid w:val="00257AD4"/>
    <w:rsid w:val="00257E4B"/>
    <w:rsid w:val="0026082F"/>
    <w:rsid w:val="002613A6"/>
    <w:rsid w:val="00261870"/>
    <w:rsid w:val="00262B62"/>
    <w:rsid w:val="00263423"/>
    <w:rsid w:val="00264207"/>
    <w:rsid w:val="002644A4"/>
    <w:rsid w:val="0027016A"/>
    <w:rsid w:val="00270927"/>
    <w:rsid w:val="00270FB7"/>
    <w:rsid w:val="00272954"/>
    <w:rsid w:val="002749A8"/>
    <w:rsid w:val="00275403"/>
    <w:rsid w:val="00276520"/>
    <w:rsid w:val="00276935"/>
    <w:rsid w:val="002772E9"/>
    <w:rsid w:val="002801C0"/>
    <w:rsid w:val="002804FF"/>
    <w:rsid w:val="0028181F"/>
    <w:rsid w:val="00281985"/>
    <w:rsid w:val="002819C2"/>
    <w:rsid w:val="0028285D"/>
    <w:rsid w:val="0028451D"/>
    <w:rsid w:val="00284F1A"/>
    <w:rsid w:val="00287758"/>
    <w:rsid w:val="00290D4D"/>
    <w:rsid w:val="00291A0D"/>
    <w:rsid w:val="00291A24"/>
    <w:rsid w:val="00291D96"/>
    <w:rsid w:val="00291E71"/>
    <w:rsid w:val="002928D3"/>
    <w:rsid w:val="002944AB"/>
    <w:rsid w:val="00295F37"/>
    <w:rsid w:val="00295F5D"/>
    <w:rsid w:val="00296D7D"/>
    <w:rsid w:val="002A03AC"/>
    <w:rsid w:val="002A0FD8"/>
    <w:rsid w:val="002A1A8D"/>
    <w:rsid w:val="002A1C0D"/>
    <w:rsid w:val="002A1F57"/>
    <w:rsid w:val="002A22E0"/>
    <w:rsid w:val="002A2A75"/>
    <w:rsid w:val="002A45DA"/>
    <w:rsid w:val="002A4914"/>
    <w:rsid w:val="002A6072"/>
    <w:rsid w:val="002A6858"/>
    <w:rsid w:val="002A753C"/>
    <w:rsid w:val="002A7762"/>
    <w:rsid w:val="002B0111"/>
    <w:rsid w:val="002B07FC"/>
    <w:rsid w:val="002B0F00"/>
    <w:rsid w:val="002B135A"/>
    <w:rsid w:val="002B1A2D"/>
    <w:rsid w:val="002B3853"/>
    <w:rsid w:val="002B3BBC"/>
    <w:rsid w:val="002B44ED"/>
    <w:rsid w:val="002B5743"/>
    <w:rsid w:val="002B59F9"/>
    <w:rsid w:val="002B68F6"/>
    <w:rsid w:val="002B7594"/>
    <w:rsid w:val="002B76BE"/>
    <w:rsid w:val="002C02F5"/>
    <w:rsid w:val="002C1724"/>
    <w:rsid w:val="002C1E8B"/>
    <w:rsid w:val="002C275B"/>
    <w:rsid w:val="002C308D"/>
    <w:rsid w:val="002C32D9"/>
    <w:rsid w:val="002C4C7D"/>
    <w:rsid w:val="002C4EC1"/>
    <w:rsid w:val="002C61B7"/>
    <w:rsid w:val="002C7B3D"/>
    <w:rsid w:val="002C7CD3"/>
    <w:rsid w:val="002D17E0"/>
    <w:rsid w:val="002D292F"/>
    <w:rsid w:val="002D2B17"/>
    <w:rsid w:val="002D4F3C"/>
    <w:rsid w:val="002D5447"/>
    <w:rsid w:val="002D5A5E"/>
    <w:rsid w:val="002D61DC"/>
    <w:rsid w:val="002D62D1"/>
    <w:rsid w:val="002D7E07"/>
    <w:rsid w:val="002E04F3"/>
    <w:rsid w:val="002E0A23"/>
    <w:rsid w:val="002E1EE9"/>
    <w:rsid w:val="002E2585"/>
    <w:rsid w:val="002F0305"/>
    <w:rsid w:val="002F1387"/>
    <w:rsid w:val="002F1A84"/>
    <w:rsid w:val="002F4C20"/>
    <w:rsid w:val="002F5555"/>
    <w:rsid w:val="002F7545"/>
    <w:rsid w:val="002F79F2"/>
    <w:rsid w:val="002F7D36"/>
    <w:rsid w:val="00300375"/>
    <w:rsid w:val="00300477"/>
    <w:rsid w:val="0030215D"/>
    <w:rsid w:val="00302161"/>
    <w:rsid w:val="00302D5A"/>
    <w:rsid w:val="0030398D"/>
    <w:rsid w:val="0030472A"/>
    <w:rsid w:val="00304C09"/>
    <w:rsid w:val="003052A1"/>
    <w:rsid w:val="00305336"/>
    <w:rsid w:val="00305341"/>
    <w:rsid w:val="003104EA"/>
    <w:rsid w:val="0031086C"/>
    <w:rsid w:val="0031119B"/>
    <w:rsid w:val="00311F43"/>
    <w:rsid w:val="003132C7"/>
    <w:rsid w:val="003134D9"/>
    <w:rsid w:val="003148A6"/>
    <w:rsid w:val="00315C3E"/>
    <w:rsid w:val="00316011"/>
    <w:rsid w:val="0031666C"/>
    <w:rsid w:val="00317592"/>
    <w:rsid w:val="00321165"/>
    <w:rsid w:val="003215BB"/>
    <w:rsid w:val="003222A6"/>
    <w:rsid w:val="00322888"/>
    <w:rsid w:val="00324D63"/>
    <w:rsid w:val="003251CC"/>
    <w:rsid w:val="0032551E"/>
    <w:rsid w:val="00326053"/>
    <w:rsid w:val="00326609"/>
    <w:rsid w:val="00326798"/>
    <w:rsid w:val="00327B6D"/>
    <w:rsid w:val="00327BF6"/>
    <w:rsid w:val="00327CE5"/>
    <w:rsid w:val="00330148"/>
    <w:rsid w:val="003309DD"/>
    <w:rsid w:val="00333D2E"/>
    <w:rsid w:val="00334E96"/>
    <w:rsid w:val="003350B0"/>
    <w:rsid w:val="00335933"/>
    <w:rsid w:val="00335C1B"/>
    <w:rsid w:val="0033766C"/>
    <w:rsid w:val="00340D3C"/>
    <w:rsid w:val="003421B2"/>
    <w:rsid w:val="00342545"/>
    <w:rsid w:val="00342C31"/>
    <w:rsid w:val="00343711"/>
    <w:rsid w:val="003438DB"/>
    <w:rsid w:val="003440D9"/>
    <w:rsid w:val="00346879"/>
    <w:rsid w:val="0034725A"/>
    <w:rsid w:val="00347432"/>
    <w:rsid w:val="0034780A"/>
    <w:rsid w:val="0034784A"/>
    <w:rsid w:val="003478F4"/>
    <w:rsid w:val="00347A4E"/>
    <w:rsid w:val="00347A9F"/>
    <w:rsid w:val="00350466"/>
    <w:rsid w:val="00350C2F"/>
    <w:rsid w:val="00351779"/>
    <w:rsid w:val="00351AE8"/>
    <w:rsid w:val="003523F8"/>
    <w:rsid w:val="003524F5"/>
    <w:rsid w:val="003530B7"/>
    <w:rsid w:val="0035346F"/>
    <w:rsid w:val="00353D47"/>
    <w:rsid w:val="003542A1"/>
    <w:rsid w:val="003547E5"/>
    <w:rsid w:val="00356211"/>
    <w:rsid w:val="00356BFD"/>
    <w:rsid w:val="00357334"/>
    <w:rsid w:val="0036095F"/>
    <w:rsid w:val="003622B4"/>
    <w:rsid w:val="003629F8"/>
    <w:rsid w:val="00363411"/>
    <w:rsid w:val="00363647"/>
    <w:rsid w:val="00364162"/>
    <w:rsid w:val="003646FB"/>
    <w:rsid w:val="00364727"/>
    <w:rsid w:val="00367339"/>
    <w:rsid w:val="00373E1D"/>
    <w:rsid w:val="00374489"/>
    <w:rsid w:val="00374DE6"/>
    <w:rsid w:val="00375668"/>
    <w:rsid w:val="00375B09"/>
    <w:rsid w:val="00380795"/>
    <w:rsid w:val="00381504"/>
    <w:rsid w:val="003820A1"/>
    <w:rsid w:val="00382DCF"/>
    <w:rsid w:val="003831B9"/>
    <w:rsid w:val="003836CF"/>
    <w:rsid w:val="00384842"/>
    <w:rsid w:val="00384CFE"/>
    <w:rsid w:val="00386006"/>
    <w:rsid w:val="00387310"/>
    <w:rsid w:val="0039152D"/>
    <w:rsid w:val="0039268B"/>
    <w:rsid w:val="00392B3F"/>
    <w:rsid w:val="003933B0"/>
    <w:rsid w:val="00393E89"/>
    <w:rsid w:val="00397419"/>
    <w:rsid w:val="00397D35"/>
    <w:rsid w:val="003A17AD"/>
    <w:rsid w:val="003A219B"/>
    <w:rsid w:val="003A2AB8"/>
    <w:rsid w:val="003A32DA"/>
    <w:rsid w:val="003A4ED8"/>
    <w:rsid w:val="003A5BBC"/>
    <w:rsid w:val="003B01CD"/>
    <w:rsid w:val="003B0969"/>
    <w:rsid w:val="003B0B2D"/>
    <w:rsid w:val="003B1360"/>
    <w:rsid w:val="003B3524"/>
    <w:rsid w:val="003B3D5A"/>
    <w:rsid w:val="003B43A0"/>
    <w:rsid w:val="003B4E35"/>
    <w:rsid w:val="003B4F45"/>
    <w:rsid w:val="003B6A6E"/>
    <w:rsid w:val="003B7474"/>
    <w:rsid w:val="003C0DC4"/>
    <w:rsid w:val="003C3B16"/>
    <w:rsid w:val="003C4CFF"/>
    <w:rsid w:val="003C6F98"/>
    <w:rsid w:val="003D1D52"/>
    <w:rsid w:val="003D2989"/>
    <w:rsid w:val="003D2FD3"/>
    <w:rsid w:val="003D471A"/>
    <w:rsid w:val="003D48C6"/>
    <w:rsid w:val="003D5080"/>
    <w:rsid w:val="003D6472"/>
    <w:rsid w:val="003D650C"/>
    <w:rsid w:val="003E01B3"/>
    <w:rsid w:val="003E064D"/>
    <w:rsid w:val="003E18E5"/>
    <w:rsid w:val="003E304C"/>
    <w:rsid w:val="003E4BD2"/>
    <w:rsid w:val="003E60FF"/>
    <w:rsid w:val="003E61D7"/>
    <w:rsid w:val="003E6645"/>
    <w:rsid w:val="003F0193"/>
    <w:rsid w:val="003F03FA"/>
    <w:rsid w:val="003F0DEA"/>
    <w:rsid w:val="003F2C9D"/>
    <w:rsid w:val="003F37E5"/>
    <w:rsid w:val="003F486D"/>
    <w:rsid w:val="003F4B29"/>
    <w:rsid w:val="003F4BA9"/>
    <w:rsid w:val="003F4EE9"/>
    <w:rsid w:val="003F57A0"/>
    <w:rsid w:val="003F7288"/>
    <w:rsid w:val="0040181E"/>
    <w:rsid w:val="0040251B"/>
    <w:rsid w:val="0040301A"/>
    <w:rsid w:val="00403263"/>
    <w:rsid w:val="00404164"/>
    <w:rsid w:val="0040472E"/>
    <w:rsid w:val="004057F9"/>
    <w:rsid w:val="00405E1D"/>
    <w:rsid w:val="00407878"/>
    <w:rsid w:val="00410867"/>
    <w:rsid w:val="00411390"/>
    <w:rsid w:val="00411B23"/>
    <w:rsid w:val="00411D4B"/>
    <w:rsid w:val="00411E9C"/>
    <w:rsid w:val="0041254B"/>
    <w:rsid w:val="00412736"/>
    <w:rsid w:val="0041371B"/>
    <w:rsid w:val="00413850"/>
    <w:rsid w:val="00416C2F"/>
    <w:rsid w:val="00417090"/>
    <w:rsid w:val="00417353"/>
    <w:rsid w:val="00417B4D"/>
    <w:rsid w:val="00420828"/>
    <w:rsid w:val="00420840"/>
    <w:rsid w:val="00420FF3"/>
    <w:rsid w:val="004229D5"/>
    <w:rsid w:val="00422C75"/>
    <w:rsid w:val="00422CE4"/>
    <w:rsid w:val="004234D1"/>
    <w:rsid w:val="004236B2"/>
    <w:rsid w:val="004238EE"/>
    <w:rsid w:val="00424180"/>
    <w:rsid w:val="00426479"/>
    <w:rsid w:val="00427107"/>
    <w:rsid w:val="00430576"/>
    <w:rsid w:val="00431A4D"/>
    <w:rsid w:val="004333EE"/>
    <w:rsid w:val="004341EA"/>
    <w:rsid w:val="00435B14"/>
    <w:rsid w:val="004364BF"/>
    <w:rsid w:val="00437650"/>
    <w:rsid w:val="00437A2A"/>
    <w:rsid w:val="00440B64"/>
    <w:rsid w:val="0044179A"/>
    <w:rsid w:val="0044265D"/>
    <w:rsid w:val="00442C69"/>
    <w:rsid w:val="00444398"/>
    <w:rsid w:val="004453A5"/>
    <w:rsid w:val="00445D9B"/>
    <w:rsid w:val="00446191"/>
    <w:rsid w:val="004469B8"/>
    <w:rsid w:val="00446D19"/>
    <w:rsid w:val="00447168"/>
    <w:rsid w:val="004475E0"/>
    <w:rsid w:val="00447A31"/>
    <w:rsid w:val="004513CE"/>
    <w:rsid w:val="00451ACF"/>
    <w:rsid w:val="00451DA3"/>
    <w:rsid w:val="00451F2F"/>
    <w:rsid w:val="00453CE6"/>
    <w:rsid w:val="00453E7C"/>
    <w:rsid w:val="0045627B"/>
    <w:rsid w:val="00456520"/>
    <w:rsid w:val="00456C59"/>
    <w:rsid w:val="00457437"/>
    <w:rsid w:val="00460331"/>
    <w:rsid w:val="00461999"/>
    <w:rsid w:val="00461AFC"/>
    <w:rsid w:val="004627C4"/>
    <w:rsid w:val="00462997"/>
    <w:rsid w:val="00463087"/>
    <w:rsid w:val="00464A7A"/>
    <w:rsid w:val="00464E41"/>
    <w:rsid w:val="00465C0D"/>
    <w:rsid w:val="0046691D"/>
    <w:rsid w:val="004674B6"/>
    <w:rsid w:val="0046754E"/>
    <w:rsid w:val="00467A76"/>
    <w:rsid w:val="00472ED4"/>
    <w:rsid w:val="00473BB8"/>
    <w:rsid w:val="0047401C"/>
    <w:rsid w:val="00474793"/>
    <w:rsid w:val="00474C57"/>
    <w:rsid w:val="00475723"/>
    <w:rsid w:val="00475D5E"/>
    <w:rsid w:val="00475DA4"/>
    <w:rsid w:val="004761EF"/>
    <w:rsid w:val="00477C09"/>
    <w:rsid w:val="00477FA4"/>
    <w:rsid w:val="004804D1"/>
    <w:rsid w:val="004806B7"/>
    <w:rsid w:val="00480B72"/>
    <w:rsid w:val="00481CAD"/>
    <w:rsid w:val="00482ACE"/>
    <w:rsid w:val="004832C9"/>
    <w:rsid w:val="00484443"/>
    <w:rsid w:val="00484B13"/>
    <w:rsid w:val="00484E7A"/>
    <w:rsid w:val="0048536D"/>
    <w:rsid w:val="00485B74"/>
    <w:rsid w:val="00487239"/>
    <w:rsid w:val="00487CB3"/>
    <w:rsid w:val="00491C9F"/>
    <w:rsid w:val="00492DF1"/>
    <w:rsid w:val="004932EF"/>
    <w:rsid w:val="00493C2E"/>
    <w:rsid w:val="00494BD5"/>
    <w:rsid w:val="004A0145"/>
    <w:rsid w:val="004A04CF"/>
    <w:rsid w:val="004A13A5"/>
    <w:rsid w:val="004A2914"/>
    <w:rsid w:val="004A498F"/>
    <w:rsid w:val="004A5A4F"/>
    <w:rsid w:val="004A63D1"/>
    <w:rsid w:val="004B2430"/>
    <w:rsid w:val="004B3ADC"/>
    <w:rsid w:val="004B4260"/>
    <w:rsid w:val="004B5482"/>
    <w:rsid w:val="004B7893"/>
    <w:rsid w:val="004B7B07"/>
    <w:rsid w:val="004C4EDD"/>
    <w:rsid w:val="004C54A0"/>
    <w:rsid w:val="004C64A5"/>
    <w:rsid w:val="004C6578"/>
    <w:rsid w:val="004C6C1A"/>
    <w:rsid w:val="004C7939"/>
    <w:rsid w:val="004C7C5C"/>
    <w:rsid w:val="004C7F17"/>
    <w:rsid w:val="004D039C"/>
    <w:rsid w:val="004D08C9"/>
    <w:rsid w:val="004D0D5C"/>
    <w:rsid w:val="004D0FCC"/>
    <w:rsid w:val="004D1005"/>
    <w:rsid w:val="004D1209"/>
    <w:rsid w:val="004D3DC5"/>
    <w:rsid w:val="004D3FBA"/>
    <w:rsid w:val="004D4377"/>
    <w:rsid w:val="004D45E9"/>
    <w:rsid w:val="004D4899"/>
    <w:rsid w:val="004D514B"/>
    <w:rsid w:val="004D65B4"/>
    <w:rsid w:val="004D6A06"/>
    <w:rsid w:val="004E0DD6"/>
    <w:rsid w:val="004E24F2"/>
    <w:rsid w:val="004E3A6D"/>
    <w:rsid w:val="004E3D24"/>
    <w:rsid w:val="004E3D56"/>
    <w:rsid w:val="004E40DE"/>
    <w:rsid w:val="004E43A8"/>
    <w:rsid w:val="004E54E3"/>
    <w:rsid w:val="004E5D7C"/>
    <w:rsid w:val="004E6C19"/>
    <w:rsid w:val="004E7A1A"/>
    <w:rsid w:val="004F0DD1"/>
    <w:rsid w:val="004F0E6B"/>
    <w:rsid w:val="004F2813"/>
    <w:rsid w:val="004F48DE"/>
    <w:rsid w:val="004F56FF"/>
    <w:rsid w:val="004F6513"/>
    <w:rsid w:val="004F7EC9"/>
    <w:rsid w:val="00500853"/>
    <w:rsid w:val="005009EC"/>
    <w:rsid w:val="00500B7B"/>
    <w:rsid w:val="00501A11"/>
    <w:rsid w:val="00501BFA"/>
    <w:rsid w:val="00501EAB"/>
    <w:rsid w:val="0050325F"/>
    <w:rsid w:val="0050445B"/>
    <w:rsid w:val="0050454D"/>
    <w:rsid w:val="0050492A"/>
    <w:rsid w:val="005060D3"/>
    <w:rsid w:val="00507C0C"/>
    <w:rsid w:val="00510643"/>
    <w:rsid w:val="005136DE"/>
    <w:rsid w:val="00513D12"/>
    <w:rsid w:val="0051490D"/>
    <w:rsid w:val="00514D28"/>
    <w:rsid w:val="00514DA0"/>
    <w:rsid w:val="00516FF4"/>
    <w:rsid w:val="005172FF"/>
    <w:rsid w:val="005178AE"/>
    <w:rsid w:val="00517A70"/>
    <w:rsid w:val="00517FC1"/>
    <w:rsid w:val="005219C4"/>
    <w:rsid w:val="00526AE2"/>
    <w:rsid w:val="00526AF0"/>
    <w:rsid w:val="005302AC"/>
    <w:rsid w:val="00531060"/>
    <w:rsid w:val="005328EC"/>
    <w:rsid w:val="00533D66"/>
    <w:rsid w:val="0053476F"/>
    <w:rsid w:val="00535355"/>
    <w:rsid w:val="00537408"/>
    <w:rsid w:val="00537504"/>
    <w:rsid w:val="00540D19"/>
    <w:rsid w:val="00541A1D"/>
    <w:rsid w:val="00541C90"/>
    <w:rsid w:val="00542AC0"/>
    <w:rsid w:val="005431DC"/>
    <w:rsid w:val="0054498F"/>
    <w:rsid w:val="00544C6D"/>
    <w:rsid w:val="00547262"/>
    <w:rsid w:val="0054731C"/>
    <w:rsid w:val="00547D91"/>
    <w:rsid w:val="005514F6"/>
    <w:rsid w:val="00552355"/>
    <w:rsid w:val="00552565"/>
    <w:rsid w:val="00552CFD"/>
    <w:rsid w:val="00553105"/>
    <w:rsid w:val="0055323A"/>
    <w:rsid w:val="0055529F"/>
    <w:rsid w:val="0055624E"/>
    <w:rsid w:val="005578F7"/>
    <w:rsid w:val="00561F3F"/>
    <w:rsid w:val="0056209A"/>
    <w:rsid w:val="00563FB8"/>
    <w:rsid w:val="00564F4D"/>
    <w:rsid w:val="005663E3"/>
    <w:rsid w:val="005665F9"/>
    <w:rsid w:val="00566BDD"/>
    <w:rsid w:val="00567EE3"/>
    <w:rsid w:val="0057074D"/>
    <w:rsid w:val="00571702"/>
    <w:rsid w:val="0057185C"/>
    <w:rsid w:val="00572009"/>
    <w:rsid w:val="0057217D"/>
    <w:rsid w:val="00572B21"/>
    <w:rsid w:val="00573855"/>
    <w:rsid w:val="005804FC"/>
    <w:rsid w:val="005814F0"/>
    <w:rsid w:val="00581915"/>
    <w:rsid w:val="00582B6A"/>
    <w:rsid w:val="00582C57"/>
    <w:rsid w:val="005832A9"/>
    <w:rsid w:val="0058387A"/>
    <w:rsid w:val="00584D7B"/>
    <w:rsid w:val="005850A8"/>
    <w:rsid w:val="005864D9"/>
    <w:rsid w:val="00586613"/>
    <w:rsid w:val="00586D19"/>
    <w:rsid w:val="0058761D"/>
    <w:rsid w:val="00587A1C"/>
    <w:rsid w:val="00590925"/>
    <w:rsid w:val="00591022"/>
    <w:rsid w:val="00592D51"/>
    <w:rsid w:val="005950C8"/>
    <w:rsid w:val="005957B4"/>
    <w:rsid w:val="00596095"/>
    <w:rsid w:val="005962F5"/>
    <w:rsid w:val="005976F1"/>
    <w:rsid w:val="005A05EE"/>
    <w:rsid w:val="005A0CC0"/>
    <w:rsid w:val="005A2417"/>
    <w:rsid w:val="005A29A6"/>
    <w:rsid w:val="005A2DA1"/>
    <w:rsid w:val="005A5517"/>
    <w:rsid w:val="005A6FA0"/>
    <w:rsid w:val="005A7D1E"/>
    <w:rsid w:val="005B22AF"/>
    <w:rsid w:val="005B24CE"/>
    <w:rsid w:val="005B2527"/>
    <w:rsid w:val="005B29B6"/>
    <w:rsid w:val="005B2A76"/>
    <w:rsid w:val="005B47FD"/>
    <w:rsid w:val="005B6E5E"/>
    <w:rsid w:val="005B6FE3"/>
    <w:rsid w:val="005C0B6A"/>
    <w:rsid w:val="005C13F0"/>
    <w:rsid w:val="005C245E"/>
    <w:rsid w:val="005C254E"/>
    <w:rsid w:val="005C265B"/>
    <w:rsid w:val="005C31A3"/>
    <w:rsid w:val="005C37A4"/>
    <w:rsid w:val="005C3B18"/>
    <w:rsid w:val="005C3DF3"/>
    <w:rsid w:val="005C4A05"/>
    <w:rsid w:val="005C4A7E"/>
    <w:rsid w:val="005C769B"/>
    <w:rsid w:val="005C7C68"/>
    <w:rsid w:val="005C7F0D"/>
    <w:rsid w:val="005D211A"/>
    <w:rsid w:val="005D49AD"/>
    <w:rsid w:val="005D61CF"/>
    <w:rsid w:val="005D670E"/>
    <w:rsid w:val="005E075F"/>
    <w:rsid w:val="005E124B"/>
    <w:rsid w:val="005E252E"/>
    <w:rsid w:val="005E26E6"/>
    <w:rsid w:val="005E2EFE"/>
    <w:rsid w:val="005E3497"/>
    <w:rsid w:val="005E3586"/>
    <w:rsid w:val="005E4435"/>
    <w:rsid w:val="005E48F7"/>
    <w:rsid w:val="005E53A1"/>
    <w:rsid w:val="005E556F"/>
    <w:rsid w:val="005E66A1"/>
    <w:rsid w:val="005E6938"/>
    <w:rsid w:val="005E72E5"/>
    <w:rsid w:val="005E7300"/>
    <w:rsid w:val="005E7AD2"/>
    <w:rsid w:val="005E7D7F"/>
    <w:rsid w:val="005F02FC"/>
    <w:rsid w:val="005F040B"/>
    <w:rsid w:val="005F12AA"/>
    <w:rsid w:val="005F1517"/>
    <w:rsid w:val="005F2082"/>
    <w:rsid w:val="005F31F8"/>
    <w:rsid w:val="005F326C"/>
    <w:rsid w:val="005F3BCD"/>
    <w:rsid w:val="005F4057"/>
    <w:rsid w:val="005F4C8B"/>
    <w:rsid w:val="005F5401"/>
    <w:rsid w:val="005F54C8"/>
    <w:rsid w:val="005F6867"/>
    <w:rsid w:val="005F7400"/>
    <w:rsid w:val="00600DC8"/>
    <w:rsid w:val="00602E71"/>
    <w:rsid w:val="00605266"/>
    <w:rsid w:val="00611BB1"/>
    <w:rsid w:val="00611CE1"/>
    <w:rsid w:val="006141B6"/>
    <w:rsid w:val="00614817"/>
    <w:rsid w:val="00614D01"/>
    <w:rsid w:val="00615C31"/>
    <w:rsid w:val="00616971"/>
    <w:rsid w:val="00616F62"/>
    <w:rsid w:val="006208EB"/>
    <w:rsid w:val="00620DF3"/>
    <w:rsid w:val="006217AD"/>
    <w:rsid w:val="00621935"/>
    <w:rsid w:val="00624F6E"/>
    <w:rsid w:val="006256F2"/>
    <w:rsid w:val="00627457"/>
    <w:rsid w:val="00627C17"/>
    <w:rsid w:val="006303EF"/>
    <w:rsid w:val="00630D97"/>
    <w:rsid w:val="00631392"/>
    <w:rsid w:val="00632097"/>
    <w:rsid w:val="006328A8"/>
    <w:rsid w:val="00633055"/>
    <w:rsid w:val="006332B2"/>
    <w:rsid w:val="00633A02"/>
    <w:rsid w:val="00633DD1"/>
    <w:rsid w:val="00634344"/>
    <w:rsid w:val="00635612"/>
    <w:rsid w:val="00635735"/>
    <w:rsid w:val="006371FE"/>
    <w:rsid w:val="006410CE"/>
    <w:rsid w:val="006422DA"/>
    <w:rsid w:val="006427E5"/>
    <w:rsid w:val="00642DCA"/>
    <w:rsid w:val="00642E92"/>
    <w:rsid w:val="00643F1C"/>
    <w:rsid w:val="00645014"/>
    <w:rsid w:val="00645129"/>
    <w:rsid w:val="0065017E"/>
    <w:rsid w:val="006503DC"/>
    <w:rsid w:val="006518D8"/>
    <w:rsid w:val="0065202C"/>
    <w:rsid w:val="00652E71"/>
    <w:rsid w:val="00653270"/>
    <w:rsid w:val="00653F30"/>
    <w:rsid w:val="00654C1D"/>
    <w:rsid w:val="0065514B"/>
    <w:rsid w:val="00655BD0"/>
    <w:rsid w:val="00656A60"/>
    <w:rsid w:val="00657AFE"/>
    <w:rsid w:val="00657C3A"/>
    <w:rsid w:val="006602BE"/>
    <w:rsid w:val="006609BB"/>
    <w:rsid w:val="00660BF7"/>
    <w:rsid w:val="00661C08"/>
    <w:rsid w:val="006625D9"/>
    <w:rsid w:val="006627F5"/>
    <w:rsid w:val="00663424"/>
    <w:rsid w:val="00665668"/>
    <w:rsid w:val="00665A51"/>
    <w:rsid w:val="00667DC7"/>
    <w:rsid w:val="00673516"/>
    <w:rsid w:val="006766D1"/>
    <w:rsid w:val="006771FD"/>
    <w:rsid w:val="00677D5F"/>
    <w:rsid w:val="00680F60"/>
    <w:rsid w:val="006810F3"/>
    <w:rsid w:val="006814C3"/>
    <w:rsid w:val="00682195"/>
    <w:rsid w:val="00683E86"/>
    <w:rsid w:val="0068444D"/>
    <w:rsid w:val="0068675C"/>
    <w:rsid w:val="00686BA7"/>
    <w:rsid w:val="00686DDF"/>
    <w:rsid w:val="0069056F"/>
    <w:rsid w:val="006909F7"/>
    <w:rsid w:val="00690A6C"/>
    <w:rsid w:val="00690ECF"/>
    <w:rsid w:val="00692B63"/>
    <w:rsid w:val="00695502"/>
    <w:rsid w:val="00696ABC"/>
    <w:rsid w:val="006973C3"/>
    <w:rsid w:val="00697E92"/>
    <w:rsid w:val="006A1679"/>
    <w:rsid w:val="006A1812"/>
    <w:rsid w:val="006A1C10"/>
    <w:rsid w:val="006A3029"/>
    <w:rsid w:val="006A3353"/>
    <w:rsid w:val="006A4425"/>
    <w:rsid w:val="006A4509"/>
    <w:rsid w:val="006A514A"/>
    <w:rsid w:val="006A5551"/>
    <w:rsid w:val="006A556C"/>
    <w:rsid w:val="006A5CDF"/>
    <w:rsid w:val="006A6986"/>
    <w:rsid w:val="006B0354"/>
    <w:rsid w:val="006B1F99"/>
    <w:rsid w:val="006B2942"/>
    <w:rsid w:val="006B2A4B"/>
    <w:rsid w:val="006B2FF2"/>
    <w:rsid w:val="006B3C06"/>
    <w:rsid w:val="006B3DC6"/>
    <w:rsid w:val="006B468C"/>
    <w:rsid w:val="006B4FD2"/>
    <w:rsid w:val="006B7A05"/>
    <w:rsid w:val="006C272B"/>
    <w:rsid w:val="006C29B4"/>
    <w:rsid w:val="006C34D9"/>
    <w:rsid w:val="006C5152"/>
    <w:rsid w:val="006C5EAB"/>
    <w:rsid w:val="006C691C"/>
    <w:rsid w:val="006C722C"/>
    <w:rsid w:val="006C77E4"/>
    <w:rsid w:val="006C7970"/>
    <w:rsid w:val="006C7EF3"/>
    <w:rsid w:val="006D063A"/>
    <w:rsid w:val="006D0BD1"/>
    <w:rsid w:val="006D0DB7"/>
    <w:rsid w:val="006D2D59"/>
    <w:rsid w:val="006D4031"/>
    <w:rsid w:val="006D64DD"/>
    <w:rsid w:val="006D6D95"/>
    <w:rsid w:val="006D7D70"/>
    <w:rsid w:val="006E0DBB"/>
    <w:rsid w:val="006E27AF"/>
    <w:rsid w:val="006E2DEE"/>
    <w:rsid w:val="006E4DB1"/>
    <w:rsid w:val="006E57BC"/>
    <w:rsid w:val="006E5AAF"/>
    <w:rsid w:val="006E6135"/>
    <w:rsid w:val="006E7542"/>
    <w:rsid w:val="006E75A3"/>
    <w:rsid w:val="006E76F2"/>
    <w:rsid w:val="006F144B"/>
    <w:rsid w:val="006F4207"/>
    <w:rsid w:val="006F4F00"/>
    <w:rsid w:val="006F5638"/>
    <w:rsid w:val="006F64CC"/>
    <w:rsid w:val="006F675F"/>
    <w:rsid w:val="006F78B4"/>
    <w:rsid w:val="006F7C6F"/>
    <w:rsid w:val="007008EB"/>
    <w:rsid w:val="007009B1"/>
    <w:rsid w:val="00701820"/>
    <w:rsid w:val="00702AFF"/>
    <w:rsid w:val="007034E9"/>
    <w:rsid w:val="007045F6"/>
    <w:rsid w:val="0070483C"/>
    <w:rsid w:val="00704CB2"/>
    <w:rsid w:val="0070528B"/>
    <w:rsid w:val="007052DC"/>
    <w:rsid w:val="0070531E"/>
    <w:rsid w:val="007053D1"/>
    <w:rsid w:val="00706D14"/>
    <w:rsid w:val="00707F9A"/>
    <w:rsid w:val="00710399"/>
    <w:rsid w:val="007115E6"/>
    <w:rsid w:val="00712594"/>
    <w:rsid w:val="0071363A"/>
    <w:rsid w:val="007136E2"/>
    <w:rsid w:val="007137E8"/>
    <w:rsid w:val="00713B79"/>
    <w:rsid w:val="0071597D"/>
    <w:rsid w:val="00715DBF"/>
    <w:rsid w:val="00717770"/>
    <w:rsid w:val="007178FD"/>
    <w:rsid w:val="00717EC8"/>
    <w:rsid w:val="0072000B"/>
    <w:rsid w:val="00720850"/>
    <w:rsid w:val="00721044"/>
    <w:rsid w:val="007214AA"/>
    <w:rsid w:val="00721E2A"/>
    <w:rsid w:val="00722323"/>
    <w:rsid w:val="0072282E"/>
    <w:rsid w:val="00724278"/>
    <w:rsid w:val="0072659F"/>
    <w:rsid w:val="00726800"/>
    <w:rsid w:val="00727D64"/>
    <w:rsid w:val="00727FD3"/>
    <w:rsid w:val="00730982"/>
    <w:rsid w:val="00730E99"/>
    <w:rsid w:val="007312C0"/>
    <w:rsid w:val="007336C4"/>
    <w:rsid w:val="0073396A"/>
    <w:rsid w:val="00733ACA"/>
    <w:rsid w:val="00733FDB"/>
    <w:rsid w:val="00734523"/>
    <w:rsid w:val="007345B8"/>
    <w:rsid w:val="007345E9"/>
    <w:rsid w:val="007353EE"/>
    <w:rsid w:val="0073664E"/>
    <w:rsid w:val="00737B51"/>
    <w:rsid w:val="00737F1F"/>
    <w:rsid w:val="007404D0"/>
    <w:rsid w:val="00740535"/>
    <w:rsid w:val="00740FCE"/>
    <w:rsid w:val="007411ED"/>
    <w:rsid w:val="007414AE"/>
    <w:rsid w:val="0074385A"/>
    <w:rsid w:val="007447A0"/>
    <w:rsid w:val="0074494D"/>
    <w:rsid w:val="00745BF3"/>
    <w:rsid w:val="007466D8"/>
    <w:rsid w:val="00746E19"/>
    <w:rsid w:val="00747A99"/>
    <w:rsid w:val="00750379"/>
    <w:rsid w:val="00750B11"/>
    <w:rsid w:val="00751A48"/>
    <w:rsid w:val="00753781"/>
    <w:rsid w:val="0075597B"/>
    <w:rsid w:val="00756012"/>
    <w:rsid w:val="0075663F"/>
    <w:rsid w:val="00756736"/>
    <w:rsid w:val="0075698C"/>
    <w:rsid w:val="00757072"/>
    <w:rsid w:val="00757E79"/>
    <w:rsid w:val="007605B4"/>
    <w:rsid w:val="00761F1F"/>
    <w:rsid w:val="0076247F"/>
    <w:rsid w:val="00762C95"/>
    <w:rsid w:val="00763BA7"/>
    <w:rsid w:val="0076434E"/>
    <w:rsid w:val="0076455C"/>
    <w:rsid w:val="007665D3"/>
    <w:rsid w:val="00766FEF"/>
    <w:rsid w:val="00770F97"/>
    <w:rsid w:val="00771729"/>
    <w:rsid w:val="00772856"/>
    <w:rsid w:val="00773C4A"/>
    <w:rsid w:val="0077454A"/>
    <w:rsid w:val="007745C9"/>
    <w:rsid w:val="00777706"/>
    <w:rsid w:val="00777A35"/>
    <w:rsid w:val="00777A86"/>
    <w:rsid w:val="00780FA8"/>
    <w:rsid w:val="00781BD5"/>
    <w:rsid w:val="007829D9"/>
    <w:rsid w:val="00782AE8"/>
    <w:rsid w:val="007833FD"/>
    <w:rsid w:val="00783A34"/>
    <w:rsid w:val="00784026"/>
    <w:rsid w:val="0078532D"/>
    <w:rsid w:val="007854CC"/>
    <w:rsid w:val="00785ADC"/>
    <w:rsid w:val="007865BB"/>
    <w:rsid w:val="00787BF9"/>
    <w:rsid w:val="0079026E"/>
    <w:rsid w:val="00790A26"/>
    <w:rsid w:val="0079163A"/>
    <w:rsid w:val="00791966"/>
    <w:rsid w:val="00791EBC"/>
    <w:rsid w:val="00792828"/>
    <w:rsid w:val="007936E6"/>
    <w:rsid w:val="00794736"/>
    <w:rsid w:val="0079545F"/>
    <w:rsid w:val="00795C60"/>
    <w:rsid w:val="007960C7"/>
    <w:rsid w:val="00796341"/>
    <w:rsid w:val="00796952"/>
    <w:rsid w:val="007A0607"/>
    <w:rsid w:val="007A090F"/>
    <w:rsid w:val="007A2DD4"/>
    <w:rsid w:val="007A3771"/>
    <w:rsid w:val="007A3EF5"/>
    <w:rsid w:val="007A5FD5"/>
    <w:rsid w:val="007A69F1"/>
    <w:rsid w:val="007B1323"/>
    <w:rsid w:val="007B1A54"/>
    <w:rsid w:val="007B2D18"/>
    <w:rsid w:val="007B3E77"/>
    <w:rsid w:val="007B3F09"/>
    <w:rsid w:val="007B4B7B"/>
    <w:rsid w:val="007B55F0"/>
    <w:rsid w:val="007B61C9"/>
    <w:rsid w:val="007B73CF"/>
    <w:rsid w:val="007C1321"/>
    <w:rsid w:val="007C2567"/>
    <w:rsid w:val="007C2CD9"/>
    <w:rsid w:val="007C2E0D"/>
    <w:rsid w:val="007C2F6E"/>
    <w:rsid w:val="007C30CC"/>
    <w:rsid w:val="007C3FF8"/>
    <w:rsid w:val="007C47A0"/>
    <w:rsid w:val="007C4823"/>
    <w:rsid w:val="007C4A84"/>
    <w:rsid w:val="007C6207"/>
    <w:rsid w:val="007C6EAA"/>
    <w:rsid w:val="007C6EAE"/>
    <w:rsid w:val="007C78C1"/>
    <w:rsid w:val="007C79B1"/>
    <w:rsid w:val="007D075B"/>
    <w:rsid w:val="007D0F1A"/>
    <w:rsid w:val="007D10E9"/>
    <w:rsid w:val="007D1E82"/>
    <w:rsid w:val="007D1F06"/>
    <w:rsid w:val="007D21B7"/>
    <w:rsid w:val="007D3648"/>
    <w:rsid w:val="007D4FF7"/>
    <w:rsid w:val="007D5345"/>
    <w:rsid w:val="007D54FE"/>
    <w:rsid w:val="007D65D3"/>
    <w:rsid w:val="007D7F67"/>
    <w:rsid w:val="007E16F5"/>
    <w:rsid w:val="007E2CA7"/>
    <w:rsid w:val="007E3049"/>
    <w:rsid w:val="007E38C6"/>
    <w:rsid w:val="007E4E07"/>
    <w:rsid w:val="007E4E87"/>
    <w:rsid w:val="007E5976"/>
    <w:rsid w:val="007E5FC5"/>
    <w:rsid w:val="007E6432"/>
    <w:rsid w:val="007E6857"/>
    <w:rsid w:val="007E796D"/>
    <w:rsid w:val="007E7BB6"/>
    <w:rsid w:val="007F1937"/>
    <w:rsid w:val="007F2658"/>
    <w:rsid w:val="007F3B33"/>
    <w:rsid w:val="007F3EDB"/>
    <w:rsid w:val="007F403A"/>
    <w:rsid w:val="007F54FA"/>
    <w:rsid w:val="007F5A59"/>
    <w:rsid w:val="007F7034"/>
    <w:rsid w:val="00800236"/>
    <w:rsid w:val="00801684"/>
    <w:rsid w:val="0080291C"/>
    <w:rsid w:val="00802E5C"/>
    <w:rsid w:val="0080454F"/>
    <w:rsid w:val="00804670"/>
    <w:rsid w:val="00804D2B"/>
    <w:rsid w:val="00804E64"/>
    <w:rsid w:val="00804EAD"/>
    <w:rsid w:val="0080646B"/>
    <w:rsid w:val="0080673D"/>
    <w:rsid w:val="00806C92"/>
    <w:rsid w:val="0080742D"/>
    <w:rsid w:val="00807F34"/>
    <w:rsid w:val="008121C3"/>
    <w:rsid w:val="008124F5"/>
    <w:rsid w:val="008125CF"/>
    <w:rsid w:val="00812865"/>
    <w:rsid w:val="00814381"/>
    <w:rsid w:val="00814408"/>
    <w:rsid w:val="008144EE"/>
    <w:rsid w:val="008145AA"/>
    <w:rsid w:val="0081474A"/>
    <w:rsid w:val="00815105"/>
    <w:rsid w:val="00816E40"/>
    <w:rsid w:val="00820252"/>
    <w:rsid w:val="00823195"/>
    <w:rsid w:val="00824EEE"/>
    <w:rsid w:val="00827131"/>
    <w:rsid w:val="00830065"/>
    <w:rsid w:val="00830668"/>
    <w:rsid w:val="00830C24"/>
    <w:rsid w:val="008349D9"/>
    <w:rsid w:val="00835B71"/>
    <w:rsid w:val="0084085E"/>
    <w:rsid w:val="00841025"/>
    <w:rsid w:val="0084117C"/>
    <w:rsid w:val="00841A52"/>
    <w:rsid w:val="0084286D"/>
    <w:rsid w:val="00842B4F"/>
    <w:rsid w:val="00843424"/>
    <w:rsid w:val="00843954"/>
    <w:rsid w:val="008456E8"/>
    <w:rsid w:val="00845EE6"/>
    <w:rsid w:val="0084657A"/>
    <w:rsid w:val="00846AD0"/>
    <w:rsid w:val="00846E0C"/>
    <w:rsid w:val="00850BD2"/>
    <w:rsid w:val="008512DF"/>
    <w:rsid w:val="00851C3C"/>
    <w:rsid w:val="0085224B"/>
    <w:rsid w:val="00852266"/>
    <w:rsid w:val="008523C1"/>
    <w:rsid w:val="00852D35"/>
    <w:rsid w:val="00855310"/>
    <w:rsid w:val="00856E72"/>
    <w:rsid w:val="0086035C"/>
    <w:rsid w:val="00861B2B"/>
    <w:rsid w:val="00863A5F"/>
    <w:rsid w:val="00863DE7"/>
    <w:rsid w:val="0086415B"/>
    <w:rsid w:val="00865032"/>
    <w:rsid w:val="00866319"/>
    <w:rsid w:val="00866A2D"/>
    <w:rsid w:val="00871327"/>
    <w:rsid w:val="00871EFF"/>
    <w:rsid w:val="008720D1"/>
    <w:rsid w:val="00872D56"/>
    <w:rsid w:val="00872E53"/>
    <w:rsid w:val="008731AD"/>
    <w:rsid w:val="00873213"/>
    <w:rsid w:val="00873615"/>
    <w:rsid w:val="008737AE"/>
    <w:rsid w:val="00875490"/>
    <w:rsid w:val="00875752"/>
    <w:rsid w:val="00876925"/>
    <w:rsid w:val="00877213"/>
    <w:rsid w:val="0088003D"/>
    <w:rsid w:val="008815FA"/>
    <w:rsid w:val="0088304C"/>
    <w:rsid w:val="00883966"/>
    <w:rsid w:val="00884209"/>
    <w:rsid w:val="00884841"/>
    <w:rsid w:val="00885245"/>
    <w:rsid w:val="0088591A"/>
    <w:rsid w:val="00885A47"/>
    <w:rsid w:val="00885AC9"/>
    <w:rsid w:val="00886D0C"/>
    <w:rsid w:val="0088792E"/>
    <w:rsid w:val="00887A96"/>
    <w:rsid w:val="00887D44"/>
    <w:rsid w:val="00887F49"/>
    <w:rsid w:val="008907F0"/>
    <w:rsid w:val="00892025"/>
    <w:rsid w:val="0089211C"/>
    <w:rsid w:val="0089297D"/>
    <w:rsid w:val="00893A77"/>
    <w:rsid w:val="00893C01"/>
    <w:rsid w:val="00894403"/>
    <w:rsid w:val="00896239"/>
    <w:rsid w:val="008973B0"/>
    <w:rsid w:val="008A0C9D"/>
    <w:rsid w:val="008A1F40"/>
    <w:rsid w:val="008A461D"/>
    <w:rsid w:val="008A464C"/>
    <w:rsid w:val="008A5FF2"/>
    <w:rsid w:val="008A6379"/>
    <w:rsid w:val="008A6BB1"/>
    <w:rsid w:val="008B0325"/>
    <w:rsid w:val="008B165E"/>
    <w:rsid w:val="008B230E"/>
    <w:rsid w:val="008B355B"/>
    <w:rsid w:val="008B3D6A"/>
    <w:rsid w:val="008B49C2"/>
    <w:rsid w:val="008B677E"/>
    <w:rsid w:val="008B68CE"/>
    <w:rsid w:val="008B6BC4"/>
    <w:rsid w:val="008B7D5A"/>
    <w:rsid w:val="008C032B"/>
    <w:rsid w:val="008C0D1B"/>
    <w:rsid w:val="008C0D72"/>
    <w:rsid w:val="008C1841"/>
    <w:rsid w:val="008C2603"/>
    <w:rsid w:val="008C6B56"/>
    <w:rsid w:val="008D039D"/>
    <w:rsid w:val="008D3164"/>
    <w:rsid w:val="008D3599"/>
    <w:rsid w:val="008D4A63"/>
    <w:rsid w:val="008D4EBD"/>
    <w:rsid w:val="008D688B"/>
    <w:rsid w:val="008D70DE"/>
    <w:rsid w:val="008E12CE"/>
    <w:rsid w:val="008E183D"/>
    <w:rsid w:val="008E2D4D"/>
    <w:rsid w:val="008E2DA3"/>
    <w:rsid w:val="008E3EC2"/>
    <w:rsid w:val="008E48EC"/>
    <w:rsid w:val="008E504B"/>
    <w:rsid w:val="008E5DF7"/>
    <w:rsid w:val="008F117D"/>
    <w:rsid w:val="008F15A0"/>
    <w:rsid w:val="008F2220"/>
    <w:rsid w:val="008F715E"/>
    <w:rsid w:val="008F7F39"/>
    <w:rsid w:val="0090071F"/>
    <w:rsid w:val="009009C5"/>
    <w:rsid w:val="00900A0A"/>
    <w:rsid w:val="0090169E"/>
    <w:rsid w:val="00901B62"/>
    <w:rsid w:val="00902CB7"/>
    <w:rsid w:val="0090504F"/>
    <w:rsid w:val="00906125"/>
    <w:rsid w:val="0091001B"/>
    <w:rsid w:val="00912A05"/>
    <w:rsid w:val="009147BB"/>
    <w:rsid w:val="00914CD0"/>
    <w:rsid w:val="00916B46"/>
    <w:rsid w:val="00916ECB"/>
    <w:rsid w:val="00917487"/>
    <w:rsid w:val="00917EAE"/>
    <w:rsid w:val="00922D8D"/>
    <w:rsid w:val="00923962"/>
    <w:rsid w:val="009243C2"/>
    <w:rsid w:val="00924657"/>
    <w:rsid w:val="00924980"/>
    <w:rsid w:val="00924D0E"/>
    <w:rsid w:val="009272D3"/>
    <w:rsid w:val="009301E5"/>
    <w:rsid w:val="009303BD"/>
    <w:rsid w:val="009305A0"/>
    <w:rsid w:val="00930AAF"/>
    <w:rsid w:val="009316AA"/>
    <w:rsid w:val="0093215D"/>
    <w:rsid w:val="0093490E"/>
    <w:rsid w:val="00935267"/>
    <w:rsid w:val="00937737"/>
    <w:rsid w:val="009377BE"/>
    <w:rsid w:val="00940EAE"/>
    <w:rsid w:val="00942B19"/>
    <w:rsid w:val="00943A81"/>
    <w:rsid w:val="00943ED5"/>
    <w:rsid w:val="009443FB"/>
    <w:rsid w:val="009445A8"/>
    <w:rsid w:val="0094616F"/>
    <w:rsid w:val="009473AE"/>
    <w:rsid w:val="009527FF"/>
    <w:rsid w:val="00956C7F"/>
    <w:rsid w:val="009600DD"/>
    <w:rsid w:val="00960455"/>
    <w:rsid w:val="0096410B"/>
    <w:rsid w:val="00964B68"/>
    <w:rsid w:val="00964F82"/>
    <w:rsid w:val="00965F75"/>
    <w:rsid w:val="00967661"/>
    <w:rsid w:val="00967F6E"/>
    <w:rsid w:val="009728A2"/>
    <w:rsid w:val="00973663"/>
    <w:rsid w:val="0097382C"/>
    <w:rsid w:val="009743D4"/>
    <w:rsid w:val="009751A3"/>
    <w:rsid w:val="00975664"/>
    <w:rsid w:val="0097575E"/>
    <w:rsid w:val="00975D0D"/>
    <w:rsid w:val="00977764"/>
    <w:rsid w:val="0097779E"/>
    <w:rsid w:val="00977F4B"/>
    <w:rsid w:val="00977FAF"/>
    <w:rsid w:val="009807BF"/>
    <w:rsid w:val="00980974"/>
    <w:rsid w:val="0098152B"/>
    <w:rsid w:val="00982A79"/>
    <w:rsid w:val="00982D42"/>
    <w:rsid w:val="00982DDC"/>
    <w:rsid w:val="009849EE"/>
    <w:rsid w:val="009878D5"/>
    <w:rsid w:val="00987903"/>
    <w:rsid w:val="009910E4"/>
    <w:rsid w:val="009925D2"/>
    <w:rsid w:val="0099493F"/>
    <w:rsid w:val="0099571B"/>
    <w:rsid w:val="00995A57"/>
    <w:rsid w:val="009964EC"/>
    <w:rsid w:val="00997A8F"/>
    <w:rsid w:val="009A2924"/>
    <w:rsid w:val="009A2B0F"/>
    <w:rsid w:val="009A417C"/>
    <w:rsid w:val="009A4EF9"/>
    <w:rsid w:val="009A53EA"/>
    <w:rsid w:val="009A5836"/>
    <w:rsid w:val="009A7D68"/>
    <w:rsid w:val="009B0ADA"/>
    <w:rsid w:val="009B0C17"/>
    <w:rsid w:val="009B1526"/>
    <w:rsid w:val="009B2A7C"/>
    <w:rsid w:val="009B3226"/>
    <w:rsid w:val="009B3835"/>
    <w:rsid w:val="009B461C"/>
    <w:rsid w:val="009B468E"/>
    <w:rsid w:val="009B4A34"/>
    <w:rsid w:val="009B511D"/>
    <w:rsid w:val="009B5E2D"/>
    <w:rsid w:val="009B750C"/>
    <w:rsid w:val="009C00DC"/>
    <w:rsid w:val="009C1D6A"/>
    <w:rsid w:val="009C27A4"/>
    <w:rsid w:val="009C43B8"/>
    <w:rsid w:val="009C4DD9"/>
    <w:rsid w:val="009C4E39"/>
    <w:rsid w:val="009C5A30"/>
    <w:rsid w:val="009C5C42"/>
    <w:rsid w:val="009C610A"/>
    <w:rsid w:val="009C654F"/>
    <w:rsid w:val="009C6F5D"/>
    <w:rsid w:val="009C7927"/>
    <w:rsid w:val="009C7F14"/>
    <w:rsid w:val="009D0BAD"/>
    <w:rsid w:val="009D349F"/>
    <w:rsid w:val="009D4061"/>
    <w:rsid w:val="009D426F"/>
    <w:rsid w:val="009D6731"/>
    <w:rsid w:val="009D7E1E"/>
    <w:rsid w:val="009E0C62"/>
    <w:rsid w:val="009E136A"/>
    <w:rsid w:val="009E13E3"/>
    <w:rsid w:val="009E2D36"/>
    <w:rsid w:val="009E4275"/>
    <w:rsid w:val="009E4372"/>
    <w:rsid w:val="009E43F2"/>
    <w:rsid w:val="009E5125"/>
    <w:rsid w:val="009E5E07"/>
    <w:rsid w:val="009E6B05"/>
    <w:rsid w:val="009E720B"/>
    <w:rsid w:val="009E7595"/>
    <w:rsid w:val="009E76B6"/>
    <w:rsid w:val="009E7D1D"/>
    <w:rsid w:val="009F06D7"/>
    <w:rsid w:val="009F079A"/>
    <w:rsid w:val="009F19EF"/>
    <w:rsid w:val="009F1DE9"/>
    <w:rsid w:val="009F25BF"/>
    <w:rsid w:val="009F3619"/>
    <w:rsid w:val="009F49AD"/>
    <w:rsid w:val="009F51F3"/>
    <w:rsid w:val="009F54E5"/>
    <w:rsid w:val="009F6704"/>
    <w:rsid w:val="009F6E33"/>
    <w:rsid w:val="009F7516"/>
    <w:rsid w:val="00A04D37"/>
    <w:rsid w:val="00A061A9"/>
    <w:rsid w:val="00A06C72"/>
    <w:rsid w:val="00A10991"/>
    <w:rsid w:val="00A11A3A"/>
    <w:rsid w:val="00A121EC"/>
    <w:rsid w:val="00A12EE4"/>
    <w:rsid w:val="00A135A5"/>
    <w:rsid w:val="00A1509A"/>
    <w:rsid w:val="00A1603A"/>
    <w:rsid w:val="00A1656F"/>
    <w:rsid w:val="00A17B37"/>
    <w:rsid w:val="00A209C4"/>
    <w:rsid w:val="00A21556"/>
    <w:rsid w:val="00A22349"/>
    <w:rsid w:val="00A22CFD"/>
    <w:rsid w:val="00A2383B"/>
    <w:rsid w:val="00A23A9C"/>
    <w:rsid w:val="00A264C7"/>
    <w:rsid w:val="00A2732E"/>
    <w:rsid w:val="00A273E1"/>
    <w:rsid w:val="00A317AF"/>
    <w:rsid w:val="00A36ABA"/>
    <w:rsid w:val="00A374F2"/>
    <w:rsid w:val="00A41688"/>
    <w:rsid w:val="00A420CF"/>
    <w:rsid w:val="00A42170"/>
    <w:rsid w:val="00A42D10"/>
    <w:rsid w:val="00A44F1D"/>
    <w:rsid w:val="00A45FF8"/>
    <w:rsid w:val="00A4706F"/>
    <w:rsid w:val="00A52850"/>
    <w:rsid w:val="00A52BAC"/>
    <w:rsid w:val="00A52D21"/>
    <w:rsid w:val="00A53E4D"/>
    <w:rsid w:val="00A54895"/>
    <w:rsid w:val="00A5491F"/>
    <w:rsid w:val="00A54D86"/>
    <w:rsid w:val="00A551DA"/>
    <w:rsid w:val="00A55769"/>
    <w:rsid w:val="00A60150"/>
    <w:rsid w:val="00A6204E"/>
    <w:rsid w:val="00A62CA2"/>
    <w:rsid w:val="00A635FE"/>
    <w:rsid w:val="00A648A7"/>
    <w:rsid w:val="00A64D3A"/>
    <w:rsid w:val="00A6532D"/>
    <w:rsid w:val="00A65F38"/>
    <w:rsid w:val="00A65F82"/>
    <w:rsid w:val="00A66E87"/>
    <w:rsid w:val="00A67DB8"/>
    <w:rsid w:val="00A704E9"/>
    <w:rsid w:val="00A70D16"/>
    <w:rsid w:val="00A7160F"/>
    <w:rsid w:val="00A71943"/>
    <w:rsid w:val="00A71AFF"/>
    <w:rsid w:val="00A7203B"/>
    <w:rsid w:val="00A72971"/>
    <w:rsid w:val="00A73C58"/>
    <w:rsid w:val="00A7530F"/>
    <w:rsid w:val="00A75E58"/>
    <w:rsid w:val="00A7629E"/>
    <w:rsid w:val="00A77931"/>
    <w:rsid w:val="00A808A0"/>
    <w:rsid w:val="00A80F8D"/>
    <w:rsid w:val="00A81AA2"/>
    <w:rsid w:val="00A82287"/>
    <w:rsid w:val="00A8542D"/>
    <w:rsid w:val="00A85589"/>
    <w:rsid w:val="00A86BE7"/>
    <w:rsid w:val="00A8723C"/>
    <w:rsid w:val="00A87C90"/>
    <w:rsid w:val="00A903C4"/>
    <w:rsid w:val="00A90BD0"/>
    <w:rsid w:val="00A946B4"/>
    <w:rsid w:val="00A9496A"/>
    <w:rsid w:val="00A95D51"/>
    <w:rsid w:val="00A96DF0"/>
    <w:rsid w:val="00AA05C1"/>
    <w:rsid w:val="00AA122C"/>
    <w:rsid w:val="00AA24B0"/>
    <w:rsid w:val="00AA2C49"/>
    <w:rsid w:val="00AA3D31"/>
    <w:rsid w:val="00AA526B"/>
    <w:rsid w:val="00AA7064"/>
    <w:rsid w:val="00AA7201"/>
    <w:rsid w:val="00AA73D8"/>
    <w:rsid w:val="00AB0E74"/>
    <w:rsid w:val="00AB1BCF"/>
    <w:rsid w:val="00AB1C11"/>
    <w:rsid w:val="00AB27B0"/>
    <w:rsid w:val="00AB2F06"/>
    <w:rsid w:val="00AB3258"/>
    <w:rsid w:val="00AB3467"/>
    <w:rsid w:val="00AB3505"/>
    <w:rsid w:val="00AB3523"/>
    <w:rsid w:val="00AB3607"/>
    <w:rsid w:val="00AB3823"/>
    <w:rsid w:val="00AB38A7"/>
    <w:rsid w:val="00AB4D83"/>
    <w:rsid w:val="00AB4FE7"/>
    <w:rsid w:val="00AB7BB9"/>
    <w:rsid w:val="00AB7CF4"/>
    <w:rsid w:val="00AC0CA1"/>
    <w:rsid w:val="00AC1CAC"/>
    <w:rsid w:val="00AC280E"/>
    <w:rsid w:val="00AC3B2B"/>
    <w:rsid w:val="00AC4E6C"/>
    <w:rsid w:val="00AC52B2"/>
    <w:rsid w:val="00AC57E8"/>
    <w:rsid w:val="00AC6FFC"/>
    <w:rsid w:val="00AC7B5A"/>
    <w:rsid w:val="00AC7D82"/>
    <w:rsid w:val="00AD16D6"/>
    <w:rsid w:val="00AD1A57"/>
    <w:rsid w:val="00AD2598"/>
    <w:rsid w:val="00AD28BF"/>
    <w:rsid w:val="00AD3BA7"/>
    <w:rsid w:val="00AE1354"/>
    <w:rsid w:val="00AE1941"/>
    <w:rsid w:val="00AE2340"/>
    <w:rsid w:val="00AE24AF"/>
    <w:rsid w:val="00AE5B16"/>
    <w:rsid w:val="00AE667C"/>
    <w:rsid w:val="00AE7B67"/>
    <w:rsid w:val="00AF15D1"/>
    <w:rsid w:val="00AF1DC9"/>
    <w:rsid w:val="00AF2165"/>
    <w:rsid w:val="00AF24F1"/>
    <w:rsid w:val="00AF38A0"/>
    <w:rsid w:val="00AF415D"/>
    <w:rsid w:val="00AF6DCB"/>
    <w:rsid w:val="00B0178C"/>
    <w:rsid w:val="00B03C76"/>
    <w:rsid w:val="00B0478B"/>
    <w:rsid w:val="00B04DB4"/>
    <w:rsid w:val="00B04F8D"/>
    <w:rsid w:val="00B057AF"/>
    <w:rsid w:val="00B06935"/>
    <w:rsid w:val="00B07609"/>
    <w:rsid w:val="00B1107B"/>
    <w:rsid w:val="00B12178"/>
    <w:rsid w:val="00B13C37"/>
    <w:rsid w:val="00B14BB7"/>
    <w:rsid w:val="00B1556A"/>
    <w:rsid w:val="00B20F11"/>
    <w:rsid w:val="00B21095"/>
    <w:rsid w:val="00B2276C"/>
    <w:rsid w:val="00B22CF7"/>
    <w:rsid w:val="00B26505"/>
    <w:rsid w:val="00B270CB"/>
    <w:rsid w:val="00B278A2"/>
    <w:rsid w:val="00B279FF"/>
    <w:rsid w:val="00B305A4"/>
    <w:rsid w:val="00B30915"/>
    <w:rsid w:val="00B312F1"/>
    <w:rsid w:val="00B31F16"/>
    <w:rsid w:val="00B33583"/>
    <w:rsid w:val="00B33AB8"/>
    <w:rsid w:val="00B34A28"/>
    <w:rsid w:val="00B36034"/>
    <w:rsid w:val="00B37253"/>
    <w:rsid w:val="00B37637"/>
    <w:rsid w:val="00B37666"/>
    <w:rsid w:val="00B37905"/>
    <w:rsid w:val="00B4071E"/>
    <w:rsid w:val="00B414B0"/>
    <w:rsid w:val="00B41D4D"/>
    <w:rsid w:val="00B4329F"/>
    <w:rsid w:val="00B4353E"/>
    <w:rsid w:val="00B44F56"/>
    <w:rsid w:val="00B4516B"/>
    <w:rsid w:val="00B47D49"/>
    <w:rsid w:val="00B514C5"/>
    <w:rsid w:val="00B519B1"/>
    <w:rsid w:val="00B52210"/>
    <w:rsid w:val="00B541B6"/>
    <w:rsid w:val="00B5430F"/>
    <w:rsid w:val="00B5568A"/>
    <w:rsid w:val="00B561C4"/>
    <w:rsid w:val="00B60B01"/>
    <w:rsid w:val="00B622B9"/>
    <w:rsid w:val="00B626D8"/>
    <w:rsid w:val="00B629FD"/>
    <w:rsid w:val="00B63375"/>
    <w:rsid w:val="00B652E0"/>
    <w:rsid w:val="00B654F4"/>
    <w:rsid w:val="00B65936"/>
    <w:rsid w:val="00B65E71"/>
    <w:rsid w:val="00B66F62"/>
    <w:rsid w:val="00B6709A"/>
    <w:rsid w:val="00B673F8"/>
    <w:rsid w:val="00B676AA"/>
    <w:rsid w:val="00B70A55"/>
    <w:rsid w:val="00B71E31"/>
    <w:rsid w:val="00B739AB"/>
    <w:rsid w:val="00B73B58"/>
    <w:rsid w:val="00B73D9B"/>
    <w:rsid w:val="00B7448D"/>
    <w:rsid w:val="00B7539A"/>
    <w:rsid w:val="00B75AF8"/>
    <w:rsid w:val="00B765B3"/>
    <w:rsid w:val="00B779F6"/>
    <w:rsid w:val="00B80196"/>
    <w:rsid w:val="00B80323"/>
    <w:rsid w:val="00B814A0"/>
    <w:rsid w:val="00B81BED"/>
    <w:rsid w:val="00B82114"/>
    <w:rsid w:val="00B8315F"/>
    <w:rsid w:val="00B8430C"/>
    <w:rsid w:val="00B8455E"/>
    <w:rsid w:val="00B85703"/>
    <w:rsid w:val="00B86424"/>
    <w:rsid w:val="00B9069D"/>
    <w:rsid w:val="00B90C90"/>
    <w:rsid w:val="00B91F31"/>
    <w:rsid w:val="00B92AA5"/>
    <w:rsid w:val="00B938EC"/>
    <w:rsid w:val="00B94224"/>
    <w:rsid w:val="00B94F0D"/>
    <w:rsid w:val="00B94F85"/>
    <w:rsid w:val="00B959C3"/>
    <w:rsid w:val="00B9650C"/>
    <w:rsid w:val="00B97702"/>
    <w:rsid w:val="00B97BCF"/>
    <w:rsid w:val="00B97F1A"/>
    <w:rsid w:val="00BA11CA"/>
    <w:rsid w:val="00BA1887"/>
    <w:rsid w:val="00BA3696"/>
    <w:rsid w:val="00BA521F"/>
    <w:rsid w:val="00BA55E4"/>
    <w:rsid w:val="00BA582E"/>
    <w:rsid w:val="00BB07B9"/>
    <w:rsid w:val="00BB07D6"/>
    <w:rsid w:val="00BB0EC1"/>
    <w:rsid w:val="00BB19F2"/>
    <w:rsid w:val="00BB1C35"/>
    <w:rsid w:val="00BB230D"/>
    <w:rsid w:val="00BB537B"/>
    <w:rsid w:val="00BB5C23"/>
    <w:rsid w:val="00BB6A71"/>
    <w:rsid w:val="00BB6EB5"/>
    <w:rsid w:val="00BB6FA5"/>
    <w:rsid w:val="00BB78EB"/>
    <w:rsid w:val="00BC0030"/>
    <w:rsid w:val="00BC06AB"/>
    <w:rsid w:val="00BC112C"/>
    <w:rsid w:val="00BC2503"/>
    <w:rsid w:val="00BC28F7"/>
    <w:rsid w:val="00BC35E8"/>
    <w:rsid w:val="00BC3A4D"/>
    <w:rsid w:val="00BC43B4"/>
    <w:rsid w:val="00BC5C39"/>
    <w:rsid w:val="00BC65F6"/>
    <w:rsid w:val="00BC6D0B"/>
    <w:rsid w:val="00BD0CE1"/>
    <w:rsid w:val="00BD1A52"/>
    <w:rsid w:val="00BD317C"/>
    <w:rsid w:val="00BD3B95"/>
    <w:rsid w:val="00BD4F10"/>
    <w:rsid w:val="00BD5A88"/>
    <w:rsid w:val="00BD5C0A"/>
    <w:rsid w:val="00BD66D2"/>
    <w:rsid w:val="00BD6E85"/>
    <w:rsid w:val="00BD6E9C"/>
    <w:rsid w:val="00BE087F"/>
    <w:rsid w:val="00BE0D1C"/>
    <w:rsid w:val="00BE12BA"/>
    <w:rsid w:val="00BE1563"/>
    <w:rsid w:val="00BE47AA"/>
    <w:rsid w:val="00BE4840"/>
    <w:rsid w:val="00BE5A8C"/>
    <w:rsid w:val="00BE5AE8"/>
    <w:rsid w:val="00BE5FED"/>
    <w:rsid w:val="00BE7B3D"/>
    <w:rsid w:val="00BF0C96"/>
    <w:rsid w:val="00BF1253"/>
    <w:rsid w:val="00BF15B0"/>
    <w:rsid w:val="00BF2485"/>
    <w:rsid w:val="00BF37C0"/>
    <w:rsid w:val="00BF44A8"/>
    <w:rsid w:val="00BF4FC5"/>
    <w:rsid w:val="00BF53E2"/>
    <w:rsid w:val="00BF54DE"/>
    <w:rsid w:val="00BF5D12"/>
    <w:rsid w:val="00BF65FC"/>
    <w:rsid w:val="00BF7355"/>
    <w:rsid w:val="00C01404"/>
    <w:rsid w:val="00C023B1"/>
    <w:rsid w:val="00C03081"/>
    <w:rsid w:val="00C042A4"/>
    <w:rsid w:val="00C079A2"/>
    <w:rsid w:val="00C079D8"/>
    <w:rsid w:val="00C07FD4"/>
    <w:rsid w:val="00C10180"/>
    <w:rsid w:val="00C11145"/>
    <w:rsid w:val="00C11B74"/>
    <w:rsid w:val="00C12D69"/>
    <w:rsid w:val="00C138B2"/>
    <w:rsid w:val="00C15691"/>
    <w:rsid w:val="00C16C0E"/>
    <w:rsid w:val="00C171BA"/>
    <w:rsid w:val="00C20934"/>
    <w:rsid w:val="00C20A6B"/>
    <w:rsid w:val="00C20BBD"/>
    <w:rsid w:val="00C21470"/>
    <w:rsid w:val="00C21DB6"/>
    <w:rsid w:val="00C21FFF"/>
    <w:rsid w:val="00C222A8"/>
    <w:rsid w:val="00C224BD"/>
    <w:rsid w:val="00C2299A"/>
    <w:rsid w:val="00C2454C"/>
    <w:rsid w:val="00C24706"/>
    <w:rsid w:val="00C26963"/>
    <w:rsid w:val="00C271D1"/>
    <w:rsid w:val="00C27398"/>
    <w:rsid w:val="00C320AF"/>
    <w:rsid w:val="00C3219A"/>
    <w:rsid w:val="00C32CB7"/>
    <w:rsid w:val="00C33E7F"/>
    <w:rsid w:val="00C35E48"/>
    <w:rsid w:val="00C37CC7"/>
    <w:rsid w:val="00C37E37"/>
    <w:rsid w:val="00C41E7F"/>
    <w:rsid w:val="00C420E0"/>
    <w:rsid w:val="00C425EA"/>
    <w:rsid w:val="00C44D3E"/>
    <w:rsid w:val="00C45052"/>
    <w:rsid w:val="00C4588C"/>
    <w:rsid w:val="00C46B48"/>
    <w:rsid w:val="00C46BDB"/>
    <w:rsid w:val="00C46E67"/>
    <w:rsid w:val="00C505EB"/>
    <w:rsid w:val="00C52473"/>
    <w:rsid w:val="00C5315B"/>
    <w:rsid w:val="00C54A66"/>
    <w:rsid w:val="00C54F84"/>
    <w:rsid w:val="00C56E79"/>
    <w:rsid w:val="00C57866"/>
    <w:rsid w:val="00C57C0C"/>
    <w:rsid w:val="00C6106A"/>
    <w:rsid w:val="00C61C83"/>
    <w:rsid w:val="00C62B73"/>
    <w:rsid w:val="00C63605"/>
    <w:rsid w:val="00C63DB5"/>
    <w:rsid w:val="00C64D3E"/>
    <w:rsid w:val="00C64E81"/>
    <w:rsid w:val="00C664DF"/>
    <w:rsid w:val="00C6785F"/>
    <w:rsid w:val="00C67C84"/>
    <w:rsid w:val="00C67DC9"/>
    <w:rsid w:val="00C70E0D"/>
    <w:rsid w:val="00C71624"/>
    <w:rsid w:val="00C72BF1"/>
    <w:rsid w:val="00C74A88"/>
    <w:rsid w:val="00C74B99"/>
    <w:rsid w:val="00C76B9C"/>
    <w:rsid w:val="00C812C2"/>
    <w:rsid w:val="00C81602"/>
    <w:rsid w:val="00C83186"/>
    <w:rsid w:val="00C8372E"/>
    <w:rsid w:val="00C83A89"/>
    <w:rsid w:val="00C84627"/>
    <w:rsid w:val="00C84755"/>
    <w:rsid w:val="00C869D2"/>
    <w:rsid w:val="00C9149A"/>
    <w:rsid w:val="00C916F8"/>
    <w:rsid w:val="00C9189B"/>
    <w:rsid w:val="00C91AB5"/>
    <w:rsid w:val="00C92448"/>
    <w:rsid w:val="00C92880"/>
    <w:rsid w:val="00C9465A"/>
    <w:rsid w:val="00C94A59"/>
    <w:rsid w:val="00C9581D"/>
    <w:rsid w:val="00C95E80"/>
    <w:rsid w:val="00C9657A"/>
    <w:rsid w:val="00C97106"/>
    <w:rsid w:val="00C971BC"/>
    <w:rsid w:val="00CA0072"/>
    <w:rsid w:val="00CA1044"/>
    <w:rsid w:val="00CA10F1"/>
    <w:rsid w:val="00CA1951"/>
    <w:rsid w:val="00CA2E4B"/>
    <w:rsid w:val="00CA3269"/>
    <w:rsid w:val="00CA380A"/>
    <w:rsid w:val="00CA435F"/>
    <w:rsid w:val="00CA5E58"/>
    <w:rsid w:val="00CA60A2"/>
    <w:rsid w:val="00CA61CE"/>
    <w:rsid w:val="00CA7FD3"/>
    <w:rsid w:val="00CB096F"/>
    <w:rsid w:val="00CB4C58"/>
    <w:rsid w:val="00CB5AF3"/>
    <w:rsid w:val="00CB5D1F"/>
    <w:rsid w:val="00CB74D6"/>
    <w:rsid w:val="00CB7DCF"/>
    <w:rsid w:val="00CC15F2"/>
    <w:rsid w:val="00CC1F83"/>
    <w:rsid w:val="00CC2659"/>
    <w:rsid w:val="00CC2AC9"/>
    <w:rsid w:val="00CC2BB0"/>
    <w:rsid w:val="00CC3417"/>
    <w:rsid w:val="00CC5908"/>
    <w:rsid w:val="00CC5DBB"/>
    <w:rsid w:val="00CC6158"/>
    <w:rsid w:val="00CC6497"/>
    <w:rsid w:val="00CC68C7"/>
    <w:rsid w:val="00CC78A7"/>
    <w:rsid w:val="00CC7CE7"/>
    <w:rsid w:val="00CD0B07"/>
    <w:rsid w:val="00CD3791"/>
    <w:rsid w:val="00CD478C"/>
    <w:rsid w:val="00CD5DAD"/>
    <w:rsid w:val="00CE03DC"/>
    <w:rsid w:val="00CE1C10"/>
    <w:rsid w:val="00CE5922"/>
    <w:rsid w:val="00CE6980"/>
    <w:rsid w:val="00CF2B2F"/>
    <w:rsid w:val="00CF34D2"/>
    <w:rsid w:val="00CF42B0"/>
    <w:rsid w:val="00CF5F5E"/>
    <w:rsid w:val="00D00022"/>
    <w:rsid w:val="00D004E9"/>
    <w:rsid w:val="00D00937"/>
    <w:rsid w:val="00D009BB"/>
    <w:rsid w:val="00D016B6"/>
    <w:rsid w:val="00D01C70"/>
    <w:rsid w:val="00D0283E"/>
    <w:rsid w:val="00D03310"/>
    <w:rsid w:val="00D039E2"/>
    <w:rsid w:val="00D03D8B"/>
    <w:rsid w:val="00D03EFD"/>
    <w:rsid w:val="00D03FF3"/>
    <w:rsid w:val="00D05C04"/>
    <w:rsid w:val="00D069A9"/>
    <w:rsid w:val="00D06D9F"/>
    <w:rsid w:val="00D07753"/>
    <w:rsid w:val="00D118F0"/>
    <w:rsid w:val="00D12A43"/>
    <w:rsid w:val="00D12A51"/>
    <w:rsid w:val="00D14B34"/>
    <w:rsid w:val="00D156E6"/>
    <w:rsid w:val="00D207EF"/>
    <w:rsid w:val="00D21244"/>
    <w:rsid w:val="00D2212F"/>
    <w:rsid w:val="00D222C3"/>
    <w:rsid w:val="00D224A5"/>
    <w:rsid w:val="00D2273B"/>
    <w:rsid w:val="00D22DFE"/>
    <w:rsid w:val="00D22F68"/>
    <w:rsid w:val="00D262F5"/>
    <w:rsid w:val="00D2739C"/>
    <w:rsid w:val="00D30751"/>
    <w:rsid w:val="00D30B0E"/>
    <w:rsid w:val="00D30F72"/>
    <w:rsid w:val="00D31CBB"/>
    <w:rsid w:val="00D32D81"/>
    <w:rsid w:val="00D33954"/>
    <w:rsid w:val="00D34262"/>
    <w:rsid w:val="00D34473"/>
    <w:rsid w:val="00D3619A"/>
    <w:rsid w:val="00D3698D"/>
    <w:rsid w:val="00D37C5F"/>
    <w:rsid w:val="00D40831"/>
    <w:rsid w:val="00D422A5"/>
    <w:rsid w:val="00D42919"/>
    <w:rsid w:val="00D42B2E"/>
    <w:rsid w:val="00D45E3C"/>
    <w:rsid w:val="00D511F8"/>
    <w:rsid w:val="00D52A5E"/>
    <w:rsid w:val="00D53EDD"/>
    <w:rsid w:val="00D54283"/>
    <w:rsid w:val="00D542BB"/>
    <w:rsid w:val="00D5696D"/>
    <w:rsid w:val="00D60C78"/>
    <w:rsid w:val="00D6262F"/>
    <w:rsid w:val="00D62A2C"/>
    <w:rsid w:val="00D65951"/>
    <w:rsid w:val="00D6599A"/>
    <w:rsid w:val="00D667F7"/>
    <w:rsid w:val="00D66C8F"/>
    <w:rsid w:val="00D676B2"/>
    <w:rsid w:val="00D677A2"/>
    <w:rsid w:val="00D70A5F"/>
    <w:rsid w:val="00D70CDF"/>
    <w:rsid w:val="00D72704"/>
    <w:rsid w:val="00D72CF2"/>
    <w:rsid w:val="00D72D90"/>
    <w:rsid w:val="00D72FF0"/>
    <w:rsid w:val="00D738AD"/>
    <w:rsid w:val="00D74590"/>
    <w:rsid w:val="00D759ED"/>
    <w:rsid w:val="00D760C3"/>
    <w:rsid w:val="00D77FC0"/>
    <w:rsid w:val="00D82B93"/>
    <w:rsid w:val="00D82FD4"/>
    <w:rsid w:val="00D8312A"/>
    <w:rsid w:val="00D83539"/>
    <w:rsid w:val="00D84113"/>
    <w:rsid w:val="00D8486A"/>
    <w:rsid w:val="00D84F87"/>
    <w:rsid w:val="00D85C1A"/>
    <w:rsid w:val="00D85DA8"/>
    <w:rsid w:val="00D8617B"/>
    <w:rsid w:val="00D86451"/>
    <w:rsid w:val="00D8718F"/>
    <w:rsid w:val="00D87554"/>
    <w:rsid w:val="00D87973"/>
    <w:rsid w:val="00D90715"/>
    <w:rsid w:val="00D908F9"/>
    <w:rsid w:val="00D9113D"/>
    <w:rsid w:val="00D91512"/>
    <w:rsid w:val="00D91661"/>
    <w:rsid w:val="00D92C74"/>
    <w:rsid w:val="00D930AD"/>
    <w:rsid w:val="00D93C8B"/>
    <w:rsid w:val="00D93F5F"/>
    <w:rsid w:val="00D9404F"/>
    <w:rsid w:val="00D94069"/>
    <w:rsid w:val="00D94546"/>
    <w:rsid w:val="00D95679"/>
    <w:rsid w:val="00D96D22"/>
    <w:rsid w:val="00D9768D"/>
    <w:rsid w:val="00DA14F8"/>
    <w:rsid w:val="00DA1F3C"/>
    <w:rsid w:val="00DA2A43"/>
    <w:rsid w:val="00DA4760"/>
    <w:rsid w:val="00DA4FB3"/>
    <w:rsid w:val="00DA5DF4"/>
    <w:rsid w:val="00DA6275"/>
    <w:rsid w:val="00DA62AE"/>
    <w:rsid w:val="00DA6CA4"/>
    <w:rsid w:val="00DA74F3"/>
    <w:rsid w:val="00DB02E0"/>
    <w:rsid w:val="00DB06A1"/>
    <w:rsid w:val="00DB262B"/>
    <w:rsid w:val="00DB2EFE"/>
    <w:rsid w:val="00DB2F95"/>
    <w:rsid w:val="00DB3B82"/>
    <w:rsid w:val="00DB46A1"/>
    <w:rsid w:val="00DB52C6"/>
    <w:rsid w:val="00DB5ACE"/>
    <w:rsid w:val="00DB5CCF"/>
    <w:rsid w:val="00DC11B3"/>
    <w:rsid w:val="00DC1329"/>
    <w:rsid w:val="00DC145B"/>
    <w:rsid w:val="00DC1AC2"/>
    <w:rsid w:val="00DC1AF8"/>
    <w:rsid w:val="00DC53CF"/>
    <w:rsid w:val="00DC5DD2"/>
    <w:rsid w:val="00DC607D"/>
    <w:rsid w:val="00DC72D8"/>
    <w:rsid w:val="00DC776D"/>
    <w:rsid w:val="00DD0E0D"/>
    <w:rsid w:val="00DD2403"/>
    <w:rsid w:val="00DD2A82"/>
    <w:rsid w:val="00DD2FC5"/>
    <w:rsid w:val="00DD49CC"/>
    <w:rsid w:val="00DD4F6A"/>
    <w:rsid w:val="00DD5325"/>
    <w:rsid w:val="00DD532E"/>
    <w:rsid w:val="00DD56E3"/>
    <w:rsid w:val="00DD5A1A"/>
    <w:rsid w:val="00DD5B9F"/>
    <w:rsid w:val="00DD6C01"/>
    <w:rsid w:val="00DE0A98"/>
    <w:rsid w:val="00DE100E"/>
    <w:rsid w:val="00DE1FA0"/>
    <w:rsid w:val="00DE399D"/>
    <w:rsid w:val="00DE7924"/>
    <w:rsid w:val="00DF0BCB"/>
    <w:rsid w:val="00DF1869"/>
    <w:rsid w:val="00DF1990"/>
    <w:rsid w:val="00DF1BFA"/>
    <w:rsid w:val="00DF1CA3"/>
    <w:rsid w:val="00DF21EB"/>
    <w:rsid w:val="00DF24FD"/>
    <w:rsid w:val="00DF5125"/>
    <w:rsid w:val="00DF577E"/>
    <w:rsid w:val="00DF5B76"/>
    <w:rsid w:val="00DF5BDB"/>
    <w:rsid w:val="00DF5BE2"/>
    <w:rsid w:val="00DF6E1B"/>
    <w:rsid w:val="00DF6EAD"/>
    <w:rsid w:val="00DF7405"/>
    <w:rsid w:val="00E00D2C"/>
    <w:rsid w:val="00E022F5"/>
    <w:rsid w:val="00E024F0"/>
    <w:rsid w:val="00E026B7"/>
    <w:rsid w:val="00E02766"/>
    <w:rsid w:val="00E034EA"/>
    <w:rsid w:val="00E0369F"/>
    <w:rsid w:val="00E04510"/>
    <w:rsid w:val="00E0467A"/>
    <w:rsid w:val="00E05D85"/>
    <w:rsid w:val="00E06089"/>
    <w:rsid w:val="00E07470"/>
    <w:rsid w:val="00E07D83"/>
    <w:rsid w:val="00E1052C"/>
    <w:rsid w:val="00E109FD"/>
    <w:rsid w:val="00E11887"/>
    <w:rsid w:val="00E12310"/>
    <w:rsid w:val="00E13ABA"/>
    <w:rsid w:val="00E1419A"/>
    <w:rsid w:val="00E14634"/>
    <w:rsid w:val="00E20A5A"/>
    <w:rsid w:val="00E23B1B"/>
    <w:rsid w:val="00E244D5"/>
    <w:rsid w:val="00E245BA"/>
    <w:rsid w:val="00E250AD"/>
    <w:rsid w:val="00E2601D"/>
    <w:rsid w:val="00E262BC"/>
    <w:rsid w:val="00E268B3"/>
    <w:rsid w:val="00E26E16"/>
    <w:rsid w:val="00E27AFF"/>
    <w:rsid w:val="00E27F3E"/>
    <w:rsid w:val="00E324E0"/>
    <w:rsid w:val="00E3323E"/>
    <w:rsid w:val="00E33DA6"/>
    <w:rsid w:val="00E33DC2"/>
    <w:rsid w:val="00E3487F"/>
    <w:rsid w:val="00E36BA2"/>
    <w:rsid w:val="00E37D13"/>
    <w:rsid w:val="00E37F1A"/>
    <w:rsid w:val="00E40F48"/>
    <w:rsid w:val="00E411D7"/>
    <w:rsid w:val="00E41490"/>
    <w:rsid w:val="00E415FA"/>
    <w:rsid w:val="00E41714"/>
    <w:rsid w:val="00E41D48"/>
    <w:rsid w:val="00E420B6"/>
    <w:rsid w:val="00E42DCD"/>
    <w:rsid w:val="00E434FC"/>
    <w:rsid w:val="00E43AFC"/>
    <w:rsid w:val="00E444F9"/>
    <w:rsid w:val="00E447A5"/>
    <w:rsid w:val="00E52579"/>
    <w:rsid w:val="00E528CD"/>
    <w:rsid w:val="00E53951"/>
    <w:rsid w:val="00E53B99"/>
    <w:rsid w:val="00E54D47"/>
    <w:rsid w:val="00E552E7"/>
    <w:rsid w:val="00E55596"/>
    <w:rsid w:val="00E55CEF"/>
    <w:rsid w:val="00E566C5"/>
    <w:rsid w:val="00E566F9"/>
    <w:rsid w:val="00E56FA1"/>
    <w:rsid w:val="00E57081"/>
    <w:rsid w:val="00E578DF"/>
    <w:rsid w:val="00E57A14"/>
    <w:rsid w:val="00E614B1"/>
    <w:rsid w:val="00E6225C"/>
    <w:rsid w:val="00E6424C"/>
    <w:rsid w:val="00E64806"/>
    <w:rsid w:val="00E663A2"/>
    <w:rsid w:val="00E703EE"/>
    <w:rsid w:val="00E71BAD"/>
    <w:rsid w:val="00E71E10"/>
    <w:rsid w:val="00E721A3"/>
    <w:rsid w:val="00E73F55"/>
    <w:rsid w:val="00E75CFA"/>
    <w:rsid w:val="00E75DAC"/>
    <w:rsid w:val="00E76197"/>
    <w:rsid w:val="00E76BA7"/>
    <w:rsid w:val="00E77160"/>
    <w:rsid w:val="00E77CBA"/>
    <w:rsid w:val="00E77D48"/>
    <w:rsid w:val="00E77F7E"/>
    <w:rsid w:val="00E801F4"/>
    <w:rsid w:val="00E81319"/>
    <w:rsid w:val="00E81353"/>
    <w:rsid w:val="00E81857"/>
    <w:rsid w:val="00E81E39"/>
    <w:rsid w:val="00E82332"/>
    <w:rsid w:val="00E8271B"/>
    <w:rsid w:val="00E831C0"/>
    <w:rsid w:val="00E838F0"/>
    <w:rsid w:val="00E8596F"/>
    <w:rsid w:val="00E87E04"/>
    <w:rsid w:val="00E87E55"/>
    <w:rsid w:val="00E90124"/>
    <w:rsid w:val="00E918A0"/>
    <w:rsid w:val="00E925DC"/>
    <w:rsid w:val="00E92D96"/>
    <w:rsid w:val="00E9361C"/>
    <w:rsid w:val="00E93DA2"/>
    <w:rsid w:val="00E947F0"/>
    <w:rsid w:val="00E9500D"/>
    <w:rsid w:val="00E95A1B"/>
    <w:rsid w:val="00E96756"/>
    <w:rsid w:val="00E9688B"/>
    <w:rsid w:val="00E975B0"/>
    <w:rsid w:val="00E97705"/>
    <w:rsid w:val="00E97F5B"/>
    <w:rsid w:val="00EA148F"/>
    <w:rsid w:val="00EA25C5"/>
    <w:rsid w:val="00EA2A7D"/>
    <w:rsid w:val="00EA2E4E"/>
    <w:rsid w:val="00EA3854"/>
    <w:rsid w:val="00EA560D"/>
    <w:rsid w:val="00EA5D42"/>
    <w:rsid w:val="00EA6172"/>
    <w:rsid w:val="00EA6E64"/>
    <w:rsid w:val="00EA6E65"/>
    <w:rsid w:val="00EA738E"/>
    <w:rsid w:val="00EB0050"/>
    <w:rsid w:val="00EB12C3"/>
    <w:rsid w:val="00EB19FE"/>
    <w:rsid w:val="00EB331F"/>
    <w:rsid w:val="00EB4170"/>
    <w:rsid w:val="00EB4C9E"/>
    <w:rsid w:val="00EB721E"/>
    <w:rsid w:val="00EB75A4"/>
    <w:rsid w:val="00EC0AE8"/>
    <w:rsid w:val="00EC0E7D"/>
    <w:rsid w:val="00EC103F"/>
    <w:rsid w:val="00EC1F31"/>
    <w:rsid w:val="00EC2C98"/>
    <w:rsid w:val="00EC5298"/>
    <w:rsid w:val="00EC63A0"/>
    <w:rsid w:val="00EC6735"/>
    <w:rsid w:val="00EC68F1"/>
    <w:rsid w:val="00EC6D89"/>
    <w:rsid w:val="00EC7F53"/>
    <w:rsid w:val="00ED08C2"/>
    <w:rsid w:val="00ED13E2"/>
    <w:rsid w:val="00ED1500"/>
    <w:rsid w:val="00ED19D3"/>
    <w:rsid w:val="00ED2351"/>
    <w:rsid w:val="00ED3063"/>
    <w:rsid w:val="00ED3178"/>
    <w:rsid w:val="00ED3BA4"/>
    <w:rsid w:val="00ED3F79"/>
    <w:rsid w:val="00ED450D"/>
    <w:rsid w:val="00ED46E7"/>
    <w:rsid w:val="00ED47AA"/>
    <w:rsid w:val="00ED575A"/>
    <w:rsid w:val="00ED5F59"/>
    <w:rsid w:val="00ED6445"/>
    <w:rsid w:val="00ED65E7"/>
    <w:rsid w:val="00ED66A5"/>
    <w:rsid w:val="00ED6C6B"/>
    <w:rsid w:val="00ED735A"/>
    <w:rsid w:val="00EE0E0D"/>
    <w:rsid w:val="00EF1D70"/>
    <w:rsid w:val="00EF3680"/>
    <w:rsid w:val="00EF3D72"/>
    <w:rsid w:val="00EF3F6B"/>
    <w:rsid w:val="00EF4C82"/>
    <w:rsid w:val="00EF60A8"/>
    <w:rsid w:val="00EF6E03"/>
    <w:rsid w:val="00EF6E7E"/>
    <w:rsid w:val="00EF7BD5"/>
    <w:rsid w:val="00F01725"/>
    <w:rsid w:val="00F022D3"/>
    <w:rsid w:val="00F04310"/>
    <w:rsid w:val="00F057E6"/>
    <w:rsid w:val="00F05CEE"/>
    <w:rsid w:val="00F0671B"/>
    <w:rsid w:val="00F06A6F"/>
    <w:rsid w:val="00F06DFB"/>
    <w:rsid w:val="00F0711D"/>
    <w:rsid w:val="00F07184"/>
    <w:rsid w:val="00F07255"/>
    <w:rsid w:val="00F07F3A"/>
    <w:rsid w:val="00F108B6"/>
    <w:rsid w:val="00F12F1C"/>
    <w:rsid w:val="00F154BA"/>
    <w:rsid w:val="00F157AD"/>
    <w:rsid w:val="00F15B02"/>
    <w:rsid w:val="00F17B8A"/>
    <w:rsid w:val="00F20326"/>
    <w:rsid w:val="00F21268"/>
    <w:rsid w:val="00F21C75"/>
    <w:rsid w:val="00F222AA"/>
    <w:rsid w:val="00F224A4"/>
    <w:rsid w:val="00F23511"/>
    <w:rsid w:val="00F25D83"/>
    <w:rsid w:val="00F26958"/>
    <w:rsid w:val="00F26E40"/>
    <w:rsid w:val="00F27537"/>
    <w:rsid w:val="00F27B51"/>
    <w:rsid w:val="00F30095"/>
    <w:rsid w:val="00F309C1"/>
    <w:rsid w:val="00F30B51"/>
    <w:rsid w:val="00F30C81"/>
    <w:rsid w:val="00F31D8F"/>
    <w:rsid w:val="00F31DB7"/>
    <w:rsid w:val="00F3302A"/>
    <w:rsid w:val="00F34705"/>
    <w:rsid w:val="00F35057"/>
    <w:rsid w:val="00F36B6A"/>
    <w:rsid w:val="00F36BD0"/>
    <w:rsid w:val="00F36E2D"/>
    <w:rsid w:val="00F37C52"/>
    <w:rsid w:val="00F37E4B"/>
    <w:rsid w:val="00F40301"/>
    <w:rsid w:val="00F40CB6"/>
    <w:rsid w:val="00F413AF"/>
    <w:rsid w:val="00F41C65"/>
    <w:rsid w:val="00F449D3"/>
    <w:rsid w:val="00F45107"/>
    <w:rsid w:val="00F4515C"/>
    <w:rsid w:val="00F45787"/>
    <w:rsid w:val="00F47601"/>
    <w:rsid w:val="00F507A2"/>
    <w:rsid w:val="00F51283"/>
    <w:rsid w:val="00F51EE1"/>
    <w:rsid w:val="00F524ED"/>
    <w:rsid w:val="00F52AE7"/>
    <w:rsid w:val="00F5362C"/>
    <w:rsid w:val="00F53D19"/>
    <w:rsid w:val="00F5409A"/>
    <w:rsid w:val="00F54B39"/>
    <w:rsid w:val="00F557CC"/>
    <w:rsid w:val="00F55D41"/>
    <w:rsid w:val="00F55E94"/>
    <w:rsid w:val="00F56415"/>
    <w:rsid w:val="00F566B6"/>
    <w:rsid w:val="00F56AFF"/>
    <w:rsid w:val="00F6097A"/>
    <w:rsid w:val="00F61856"/>
    <w:rsid w:val="00F62472"/>
    <w:rsid w:val="00F64E1A"/>
    <w:rsid w:val="00F656A8"/>
    <w:rsid w:val="00F6584B"/>
    <w:rsid w:val="00F65873"/>
    <w:rsid w:val="00F658BD"/>
    <w:rsid w:val="00F70F0A"/>
    <w:rsid w:val="00F71D08"/>
    <w:rsid w:val="00F731A6"/>
    <w:rsid w:val="00F73A6E"/>
    <w:rsid w:val="00F73C83"/>
    <w:rsid w:val="00F74BCE"/>
    <w:rsid w:val="00F759BE"/>
    <w:rsid w:val="00F76775"/>
    <w:rsid w:val="00F770B1"/>
    <w:rsid w:val="00F80FAB"/>
    <w:rsid w:val="00F82CD3"/>
    <w:rsid w:val="00F85DC4"/>
    <w:rsid w:val="00F92014"/>
    <w:rsid w:val="00F92224"/>
    <w:rsid w:val="00F92D72"/>
    <w:rsid w:val="00F96549"/>
    <w:rsid w:val="00F97877"/>
    <w:rsid w:val="00FA07D7"/>
    <w:rsid w:val="00FA167E"/>
    <w:rsid w:val="00FA25D8"/>
    <w:rsid w:val="00FA3C6F"/>
    <w:rsid w:val="00FA4E7B"/>
    <w:rsid w:val="00FA5314"/>
    <w:rsid w:val="00FA60DA"/>
    <w:rsid w:val="00FA7BE2"/>
    <w:rsid w:val="00FA7FCE"/>
    <w:rsid w:val="00FB19E0"/>
    <w:rsid w:val="00FB1ECB"/>
    <w:rsid w:val="00FB29B6"/>
    <w:rsid w:val="00FB3B73"/>
    <w:rsid w:val="00FB4169"/>
    <w:rsid w:val="00FB431C"/>
    <w:rsid w:val="00FB613A"/>
    <w:rsid w:val="00FB6F96"/>
    <w:rsid w:val="00FB757E"/>
    <w:rsid w:val="00FC2821"/>
    <w:rsid w:val="00FC3287"/>
    <w:rsid w:val="00FC32A4"/>
    <w:rsid w:val="00FC336C"/>
    <w:rsid w:val="00FC339B"/>
    <w:rsid w:val="00FC50A0"/>
    <w:rsid w:val="00FC6D0E"/>
    <w:rsid w:val="00FC6DD4"/>
    <w:rsid w:val="00FC7431"/>
    <w:rsid w:val="00FD03EA"/>
    <w:rsid w:val="00FD0490"/>
    <w:rsid w:val="00FD0D5E"/>
    <w:rsid w:val="00FD0EE2"/>
    <w:rsid w:val="00FD1589"/>
    <w:rsid w:val="00FD2924"/>
    <w:rsid w:val="00FD2A65"/>
    <w:rsid w:val="00FD37E2"/>
    <w:rsid w:val="00FD58D3"/>
    <w:rsid w:val="00FD5D1C"/>
    <w:rsid w:val="00FE01CA"/>
    <w:rsid w:val="00FE0FE5"/>
    <w:rsid w:val="00FE213D"/>
    <w:rsid w:val="00FE2D93"/>
    <w:rsid w:val="00FE40AE"/>
    <w:rsid w:val="00FE4544"/>
    <w:rsid w:val="00FE4BF4"/>
    <w:rsid w:val="00FE517B"/>
    <w:rsid w:val="00FE5227"/>
    <w:rsid w:val="00FE529A"/>
    <w:rsid w:val="00FE52AF"/>
    <w:rsid w:val="00FE5DAA"/>
    <w:rsid w:val="00FE683B"/>
    <w:rsid w:val="00FE7FC7"/>
    <w:rsid w:val="00FF100B"/>
    <w:rsid w:val="00FF209F"/>
    <w:rsid w:val="00FF2121"/>
    <w:rsid w:val="00FF294C"/>
    <w:rsid w:val="00FF33F6"/>
    <w:rsid w:val="00FF4C1F"/>
    <w:rsid w:val="00FF5A43"/>
    <w:rsid w:val="00FF5CE1"/>
    <w:rsid w:val="00FF5E03"/>
    <w:rsid w:val="00FF75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37"/>
    <w:pPr>
      <w:widowControl w:val="0"/>
      <w:adjustRightInd w:val="0"/>
      <w:spacing w:line="360" w:lineRule="atLeast"/>
      <w:jc w:val="both"/>
      <w:textAlignment w:val="baseline"/>
    </w:pPr>
    <w:rPr>
      <w:sz w:val="24"/>
      <w:szCs w:val="24"/>
      <w:lang w:eastAsia="en-US"/>
    </w:rPr>
  </w:style>
  <w:style w:type="paragraph" w:styleId="Heading1">
    <w:name w:val="heading 1"/>
    <w:basedOn w:val="Normal"/>
    <w:next w:val="BodyText"/>
    <w:link w:val="Heading1Char"/>
    <w:qFormat/>
    <w:rsid w:val="00170C4F"/>
    <w:pPr>
      <w:keepNext/>
      <w:pageBreakBefore/>
      <w:numPr>
        <w:numId w:val="7"/>
      </w:numPr>
      <w:spacing w:after="400" w:line="280" w:lineRule="atLeast"/>
      <w:outlineLvl w:val="0"/>
    </w:pPr>
    <w:rPr>
      <w:rFonts w:ascii="Arial" w:hAnsi="Arial"/>
      <w:b/>
      <w:kern w:val="28"/>
      <w:sz w:val="36"/>
      <w:szCs w:val="36"/>
    </w:rPr>
  </w:style>
  <w:style w:type="paragraph" w:styleId="Heading2">
    <w:name w:val="heading 2"/>
    <w:basedOn w:val="Normal"/>
    <w:next w:val="BodyText"/>
    <w:link w:val="Heading2Char"/>
    <w:qFormat/>
    <w:rsid w:val="00170C4F"/>
    <w:pPr>
      <w:keepNext/>
      <w:spacing w:before="720" w:line="280" w:lineRule="atLeast"/>
      <w:outlineLvl w:val="1"/>
    </w:pPr>
    <w:rPr>
      <w:rFonts w:ascii="Arial" w:hAnsi="Arial"/>
      <w:b/>
      <w:sz w:val="28"/>
      <w:szCs w:val="28"/>
    </w:rPr>
  </w:style>
  <w:style w:type="paragraph" w:styleId="Heading3">
    <w:name w:val="heading 3"/>
    <w:basedOn w:val="Normal"/>
    <w:next w:val="BodyText"/>
    <w:link w:val="Heading3Char"/>
    <w:qFormat/>
    <w:rsid w:val="00170C4F"/>
    <w:pPr>
      <w:keepNext/>
      <w:spacing w:before="400" w:line="280" w:lineRule="atLeast"/>
      <w:ind w:left="2268"/>
      <w:outlineLvl w:val="2"/>
    </w:pPr>
    <w:rPr>
      <w:rFonts w:ascii="Arial" w:hAnsi="Arial"/>
      <w:b/>
    </w:rPr>
  </w:style>
  <w:style w:type="paragraph" w:styleId="Heading4">
    <w:name w:val="heading 4"/>
    <w:basedOn w:val="Normal"/>
    <w:next w:val="Normal"/>
    <w:link w:val="Heading4Char"/>
    <w:qFormat/>
    <w:rsid w:val="00170C4F"/>
    <w:pPr>
      <w:keepNext/>
      <w:spacing w:before="280" w:line="280" w:lineRule="atLeast"/>
      <w:ind w:left="2268"/>
      <w:outlineLvl w:val="3"/>
    </w:pPr>
    <w:rPr>
      <w:rFonts w:ascii="Arial" w:hAnsi="Arial"/>
      <w:b/>
      <w:sz w:val="20"/>
      <w:szCs w:val="22"/>
    </w:rPr>
  </w:style>
  <w:style w:type="paragraph" w:styleId="Heading5">
    <w:name w:val="heading 5"/>
    <w:basedOn w:val="Normal"/>
    <w:next w:val="Normal"/>
    <w:link w:val="Heading5Char"/>
    <w:qFormat/>
    <w:rsid w:val="00170C4F"/>
    <w:pPr>
      <w:keepNext/>
      <w:spacing w:before="280" w:line="280" w:lineRule="atLeast"/>
      <w:ind w:left="2268"/>
      <w:outlineLvl w:val="4"/>
    </w:pPr>
    <w:rPr>
      <w:rFonts w:ascii="Arial" w:hAnsi="Arial"/>
      <w:i/>
      <w:sz w:val="20"/>
      <w:szCs w:val="20"/>
    </w:rPr>
  </w:style>
  <w:style w:type="paragraph" w:styleId="Heading6">
    <w:name w:val="heading 6"/>
    <w:basedOn w:val="Normal"/>
    <w:next w:val="Normal"/>
    <w:link w:val="Heading6Char"/>
    <w:qFormat/>
    <w:rsid w:val="00170C4F"/>
    <w:pPr>
      <w:keepNext/>
      <w:spacing w:before="20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170C4F"/>
    <w:pPr>
      <w:widowControl w:val="0"/>
      <w:overflowPunct w:val="0"/>
      <w:autoSpaceDE w:val="0"/>
      <w:autoSpaceDN w:val="0"/>
      <w:adjustRightInd w:val="0"/>
      <w:spacing w:before="240" w:after="60" w:line="360" w:lineRule="atLeast"/>
      <w:jc w:val="both"/>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0C4F"/>
    <w:pPr>
      <w:numPr>
        <w:numId w:val="8"/>
      </w:numPr>
      <w:spacing w:before="200" w:line="300" w:lineRule="atLeast"/>
    </w:pPr>
    <w:rPr>
      <w:sz w:val="22"/>
      <w:szCs w:val="22"/>
    </w:rPr>
  </w:style>
  <w:style w:type="character" w:customStyle="1" w:styleId="BodyTextChar">
    <w:name w:val="Body Text Char"/>
    <w:link w:val="BodyText"/>
    <w:rsid w:val="00170C4F"/>
    <w:rPr>
      <w:sz w:val="22"/>
      <w:szCs w:val="22"/>
      <w:lang w:eastAsia="en-US"/>
    </w:rPr>
  </w:style>
  <w:style w:type="character" w:customStyle="1" w:styleId="Heading1Char">
    <w:name w:val="Heading 1 Char"/>
    <w:link w:val="Heading1"/>
    <w:rsid w:val="00170C4F"/>
    <w:rPr>
      <w:rFonts w:ascii="Arial" w:hAnsi="Arial"/>
      <w:b/>
      <w:kern w:val="28"/>
      <w:sz w:val="36"/>
      <w:szCs w:val="36"/>
      <w:lang w:eastAsia="en-US"/>
    </w:rPr>
  </w:style>
  <w:style w:type="character" w:customStyle="1" w:styleId="Heading2Char">
    <w:name w:val="Heading 2 Char"/>
    <w:link w:val="Heading2"/>
    <w:rsid w:val="00170C4F"/>
    <w:rPr>
      <w:rFonts w:ascii="Arial" w:hAnsi="Arial" w:cs="Arial"/>
      <w:b/>
      <w:sz w:val="28"/>
      <w:szCs w:val="28"/>
    </w:rPr>
  </w:style>
  <w:style w:type="character" w:customStyle="1" w:styleId="Heading3Char">
    <w:name w:val="Heading 3 Char"/>
    <w:link w:val="Heading3"/>
    <w:rsid w:val="00170C4F"/>
    <w:rPr>
      <w:rFonts w:ascii="Arial" w:hAnsi="Arial" w:cs="Arial"/>
      <w:b/>
      <w:sz w:val="24"/>
      <w:szCs w:val="24"/>
    </w:rPr>
  </w:style>
  <w:style w:type="character" w:customStyle="1" w:styleId="Heading4Char">
    <w:name w:val="Heading 4 Char"/>
    <w:link w:val="Heading4"/>
    <w:rsid w:val="00170C4F"/>
    <w:rPr>
      <w:rFonts w:ascii="Arial" w:hAnsi="Arial" w:cs="Arial"/>
      <w:b/>
      <w:szCs w:val="22"/>
    </w:rPr>
  </w:style>
  <w:style w:type="character" w:customStyle="1" w:styleId="Heading5Char">
    <w:name w:val="Heading 5 Char"/>
    <w:link w:val="Heading5"/>
    <w:rsid w:val="00170C4F"/>
    <w:rPr>
      <w:rFonts w:ascii="Arial" w:hAnsi="Arial" w:cs="Arial"/>
      <w:i/>
    </w:rPr>
  </w:style>
  <w:style w:type="character" w:customStyle="1" w:styleId="Heading6Char">
    <w:name w:val="Heading 6 Char"/>
    <w:link w:val="Heading6"/>
    <w:rsid w:val="00170C4F"/>
    <w:rPr>
      <w:rFonts w:ascii="HelveticaNeue LT 57 CnObl" w:hAnsi="HelveticaNeue LT 57 CnObl"/>
      <w:bCs/>
      <w:sz w:val="21"/>
      <w:szCs w:val="21"/>
      <w:lang w:val="en-ZW"/>
    </w:rPr>
  </w:style>
  <w:style w:type="character" w:customStyle="1" w:styleId="Heading7Char">
    <w:name w:val="Heading 7 Char"/>
    <w:link w:val="Heading7"/>
    <w:rsid w:val="00170C4F"/>
    <w:rPr>
      <w:rFonts w:ascii="Arial" w:hAnsi="Arial"/>
      <w:b/>
      <w:noProof/>
      <w:sz w:val="48"/>
      <w:lang w:val="en-AU" w:eastAsia="en-US" w:bidi="ar-SA"/>
    </w:rPr>
  </w:style>
  <w:style w:type="character" w:styleId="Hyperlink">
    <w:name w:val="Hyperlink"/>
    <w:unhideWhenUsed/>
    <w:rsid w:val="00901B62"/>
    <w:rPr>
      <w:color w:val="0000FF"/>
      <w:u w:val="single"/>
    </w:rPr>
  </w:style>
  <w:style w:type="paragraph" w:customStyle="1" w:styleId="Default">
    <w:name w:val="Default"/>
    <w:rsid w:val="00403263"/>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styleId="ListParagraph">
    <w:name w:val="List Paragraph"/>
    <w:basedOn w:val="Normal"/>
    <w:uiPriority w:val="34"/>
    <w:qFormat/>
    <w:rsid w:val="00403263"/>
    <w:pPr>
      <w:ind w:left="720"/>
      <w:contextualSpacing/>
    </w:pPr>
  </w:style>
  <w:style w:type="character" w:styleId="CommentReference">
    <w:name w:val="annotation reference"/>
    <w:semiHidden/>
    <w:unhideWhenUsed/>
    <w:rsid w:val="00231C86"/>
    <w:rPr>
      <w:sz w:val="16"/>
      <w:szCs w:val="16"/>
    </w:rPr>
  </w:style>
  <w:style w:type="paragraph" w:styleId="CommentText">
    <w:name w:val="annotation text"/>
    <w:basedOn w:val="Normal"/>
    <w:link w:val="CommentTextChar"/>
    <w:semiHidden/>
    <w:unhideWhenUsed/>
    <w:rsid w:val="00231C86"/>
    <w:rPr>
      <w:sz w:val="20"/>
      <w:szCs w:val="20"/>
    </w:rPr>
  </w:style>
  <w:style w:type="character" w:customStyle="1" w:styleId="CommentTextChar">
    <w:name w:val="Comment Text Char"/>
    <w:link w:val="CommentText"/>
    <w:semiHidden/>
    <w:rsid w:val="00231C86"/>
    <w:rPr>
      <w:lang w:eastAsia="en-US"/>
    </w:rPr>
  </w:style>
  <w:style w:type="paragraph" w:styleId="CommentSubject">
    <w:name w:val="annotation subject"/>
    <w:basedOn w:val="CommentText"/>
    <w:next w:val="CommentText"/>
    <w:link w:val="CommentSubjectChar"/>
    <w:semiHidden/>
    <w:unhideWhenUsed/>
    <w:rsid w:val="00231C86"/>
    <w:rPr>
      <w:b/>
      <w:bCs/>
    </w:rPr>
  </w:style>
  <w:style w:type="character" w:customStyle="1" w:styleId="CommentSubjectChar">
    <w:name w:val="Comment Subject Char"/>
    <w:link w:val="CommentSubject"/>
    <w:rsid w:val="00231C86"/>
    <w:rPr>
      <w:b/>
      <w:bCs/>
      <w:lang w:eastAsia="en-US"/>
    </w:rPr>
  </w:style>
  <w:style w:type="paragraph" w:styleId="BalloonText">
    <w:name w:val="Balloon Text"/>
    <w:basedOn w:val="Normal"/>
    <w:link w:val="BalloonTextChar"/>
    <w:uiPriority w:val="99"/>
    <w:semiHidden/>
    <w:unhideWhenUsed/>
    <w:rsid w:val="00231C86"/>
    <w:rPr>
      <w:rFonts w:ascii="Tahoma" w:hAnsi="Tahoma"/>
      <w:sz w:val="16"/>
      <w:szCs w:val="16"/>
    </w:rPr>
  </w:style>
  <w:style w:type="character" w:customStyle="1" w:styleId="BalloonTextChar">
    <w:name w:val="Balloon Text Char"/>
    <w:link w:val="BalloonText"/>
    <w:uiPriority w:val="99"/>
    <w:semiHidden/>
    <w:rsid w:val="00231C86"/>
    <w:rPr>
      <w:rFonts w:ascii="Tahoma" w:hAnsi="Tahoma" w:cs="Tahoma"/>
      <w:sz w:val="16"/>
      <w:szCs w:val="16"/>
      <w:lang w:eastAsia="en-US"/>
    </w:rPr>
  </w:style>
  <w:style w:type="paragraph" w:customStyle="1" w:styleId="MIRBodyText">
    <w:name w:val="MIR Body Text"/>
    <w:basedOn w:val="Normal"/>
    <w:link w:val="MIRBodyTextChar"/>
    <w:qFormat/>
    <w:rsid w:val="000011E7"/>
    <w:pPr>
      <w:numPr>
        <w:numId w:val="1"/>
      </w:numPr>
      <w:tabs>
        <w:tab w:val="left" w:pos="2205"/>
      </w:tabs>
      <w:spacing w:before="200" w:line="300" w:lineRule="atLeast"/>
    </w:pPr>
    <w:rPr>
      <w:sz w:val="22"/>
      <w:szCs w:val="22"/>
      <w:lang w:eastAsia="en-AU"/>
    </w:rPr>
  </w:style>
  <w:style w:type="paragraph" w:customStyle="1" w:styleId="tabletext">
    <w:name w:val="table text"/>
    <w:basedOn w:val="tablehead"/>
    <w:rsid w:val="00170C4F"/>
    <w:pPr>
      <w:keepNext w:val="0"/>
    </w:pPr>
    <w:rPr>
      <w:b w:val="0"/>
    </w:rPr>
  </w:style>
  <w:style w:type="paragraph" w:customStyle="1" w:styleId="tablehead">
    <w:name w:val="table head"/>
    <w:basedOn w:val="Normal"/>
    <w:rsid w:val="00170C4F"/>
    <w:pPr>
      <w:keepNext/>
      <w:spacing w:before="120" w:line="240" w:lineRule="atLeast"/>
    </w:pPr>
    <w:rPr>
      <w:rFonts w:ascii="Arial" w:hAnsi="Arial" w:cs="Arial"/>
      <w:b/>
      <w:sz w:val="18"/>
      <w:szCs w:val="18"/>
      <w:lang w:eastAsia="en-AU"/>
    </w:rPr>
  </w:style>
  <w:style w:type="paragraph" w:customStyle="1" w:styleId="tblnote">
    <w:name w:val="tbl note"/>
    <w:rsid w:val="00170C4F"/>
    <w:pPr>
      <w:widowControl w:val="0"/>
      <w:adjustRightInd w:val="0"/>
      <w:spacing w:before="60" w:line="360" w:lineRule="atLeast"/>
      <w:ind w:left="425"/>
      <w:jc w:val="both"/>
      <w:textAlignment w:val="baseline"/>
    </w:pPr>
    <w:rPr>
      <w:rFonts w:ascii="Arial" w:hAnsi="Arial"/>
      <w:sz w:val="16"/>
      <w:szCs w:val="22"/>
    </w:rPr>
  </w:style>
  <w:style w:type="paragraph" w:styleId="Footer">
    <w:name w:val="footer"/>
    <w:basedOn w:val="Normal"/>
    <w:link w:val="FooterChar"/>
    <w:uiPriority w:val="99"/>
    <w:rsid w:val="00170C4F"/>
    <w:pPr>
      <w:tabs>
        <w:tab w:val="right" w:pos="9070"/>
      </w:tabs>
    </w:pPr>
    <w:rPr>
      <w:rFonts w:ascii="Arial" w:hAnsi="Arial"/>
      <w:sz w:val="16"/>
      <w:szCs w:val="16"/>
    </w:rPr>
  </w:style>
  <w:style w:type="character" w:customStyle="1" w:styleId="FooterChar">
    <w:name w:val="Footer Char"/>
    <w:link w:val="Footer"/>
    <w:uiPriority w:val="99"/>
    <w:rsid w:val="00170C4F"/>
    <w:rPr>
      <w:rFonts w:ascii="Arial" w:hAnsi="Arial"/>
      <w:sz w:val="16"/>
      <w:szCs w:val="16"/>
    </w:rPr>
  </w:style>
  <w:style w:type="paragraph" w:styleId="Header">
    <w:name w:val="header"/>
    <w:basedOn w:val="Normal"/>
    <w:link w:val="HeaderChar"/>
    <w:uiPriority w:val="99"/>
    <w:rsid w:val="00170C4F"/>
    <w:pPr>
      <w:pBdr>
        <w:bottom w:val="single" w:sz="4" w:space="1" w:color="008291"/>
      </w:pBdr>
      <w:tabs>
        <w:tab w:val="right" w:pos="9356"/>
      </w:tabs>
      <w:ind w:left="-85"/>
    </w:pPr>
    <w:rPr>
      <w:rFonts w:ascii="Arial" w:hAnsi="Arial"/>
      <w:caps/>
      <w:color w:val="008291"/>
      <w:sz w:val="16"/>
      <w:szCs w:val="16"/>
    </w:rPr>
  </w:style>
  <w:style w:type="character" w:customStyle="1" w:styleId="HeaderChar">
    <w:name w:val="Header Char"/>
    <w:link w:val="Header"/>
    <w:uiPriority w:val="99"/>
    <w:rsid w:val="00170C4F"/>
    <w:rPr>
      <w:rFonts w:ascii="Arial" w:hAnsi="Arial" w:cs="Arial"/>
      <w:caps/>
      <w:color w:val="008291"/>
      <w:sz w:val="16"/>
      <w:szCs w:val="16"/>
    </w:rPr>
  </w:style>
  <w:style w:type="paragraph" w:styleId="ListBullet">
    <w:name w:val="List Bullet"/>
    <w:basedOn w:val="Normal"/>
    <w:semiHidden/>
    <w:rsid w:val="00170C4F"/>
    <w:pPr>
      <w:numPr>
        <w:numId w:val="4"/>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
    <w:rsid w:val="00170C4F"/>
    <w:pPr>
      <w:numPr>
        <w:ilvl w:val="1"/>
      </w:numPr>
      <w:tabs>
        <w:tab w:val="clear" w:pos="3119"/>
        <w:tab w:val="num" w:pos="2693"/>
      </w:tabs>
      <w:ind w:left="2693" w:hanging="425"/>
    </w:pPr>
  </w:style>
  <w:style w:type="paragraph" w:customStyle="1" w:styleId="Listnumber">
    <w:name w:val="List number"/>
    <w:basedOn w:val="Normal"/>
    <w:rsid w:val="00170C4F"/>
    <w:pPr>
      <w:numPr>
        <w:numId w:val="2"/>
      </w:numPr>
      <w:spacing w:before="100" w:line="300" w:lineRule="atLeast"/>
    </w:pPr>
    <w:rPr>
      <w:sz w:val="22"/>
      <w:lang w:eastAsia="en-AU"/>
    </w:rPr>
  </w:style>
  <w:style w:type="paragraph" w:customStyle="1" w:styleId="figuretitleindented">
    <w:name w:val="figure title indented"/>
    <w:basedOn w:val="figuretitlefullwidth"/>
    <w:rsid w:val="00170C4F"/>
  </w:style>
  <w:style w:type="paragraph" w:customStyle="1" w:styleId="figuretitlefullwidth">
    <w:name w:val="figure title full width"/>
    <w:basedOn w:val="tabletitlefullwidth"/>
    <w:next w:val="figuretext"/>
    <w:rsid w:val="00170C4F"/>
    <w:rPr>
      <w:szCs w:val="22"/>
    </w:rPr>
  </w:style>
  <w:style w:type="paragraph" w:customStyle="1" w:styleId="tabletitlefullwidth">
    <w:name w:val="table title full width"/>
    <w:basedOn w:val="Normal"/>
    <w:rsid w:val="00170C4F"/>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170C4F"/>
    <w:pPr>
      <w:spacing w:line="240" w:lineRule="atLeast"/>
    </w:pPr>
    <w:rPr>
      <w:rFonts w:ascii="Arial" w:hAnsi="Arial" w:cs="Arial"/>
      <w:sz w:val="18"/>
      <w:szCs w:val="18"/>
      <w:lang w:eastAsia="en-AU"/>
    </w:rPr>
  </w:style>
  <w:style w:type="paragraph" w:customStyle="1" w:styleId="tbltext">
    <w:name w:val="tbl text"/>
    <w:basedOn w:val="Bodytextplain"/>
    <w:uiPriority w:val="99"/>
    <w:rsid w:val="00170C4F"/>
    <w:pPr>
      <w:spacing w:before="120" w:line="240" w:lineRule="atLeast"/>
      <w:ind w:left="0"/>
      <w:jc w:val="left"/>
    </w:pPr>
    <w:rPr>
      <w:rFonts w:ascii="Arial" w:hAnsi="Arial" w:cs="Arial"/>
      <w:sz w:val="18"/>
      <w:szCs w:val="18"/>
    </w:rPr>
  </w:style>
  <w:style w:type="paragraph" w:customStyle="1" w:styleId="Bodytextplain">
    <w:name w:val="Body text plain"/>
    <w:basedOn w:val="BodyText"/>
    <w:link w:val="BodytextplainChar"/>
    <w:rsid w:val="00170C4F"/>
    <w:pPr>
      <w:numPr>
        <w:numId w:val="0"/>
      </w:numPr>
      <w:ind w:left="2268"/>
    </w:pPr>
  </w:style>
  <w:style w:type="character" w:customStyle="1" w:styleId="BodytextplainChar">
    <w:name w:val="Body text plain Char"/>
    <w:basedOn w:val="BodyTextChar"/>
    <w:link w:val="Bodytextplain"/>
    <w:rsid w:val="00170C4F"/>
  </w:style>
  <w:style w:type="paragraph" w:styleId="ListBullet2">
    <w:name w:val="List Bullet 2"/>
    <w:basedOn w:val="Normal"/>
    <w:autoRedefine/>
    <w:semiHidden/>
    <w:rsid w:val="00170C4F"/>
    <w:pPr>
      <w:numPr>
        <w:numId w:val="11"/>
      </w:numPr>
      <w:tabs>
        <w:tab w:val="clear" w:pos="851"/>
        <w:tab w:val="left" w:pos="3119"/>
      </w:tabs>
      <w:spacing w:after="240"/>
      <w:ind w:left="3118" w:hanging="425"/>
    </w:pPr>
    <w:rPr>
      <w:sz w:val="22"/>
      <w:szCs w:val="20"/>
      <w:lang w:eastAsia="en-AU"/>
    </w:rPr>
  </w:style>
  <w:style w:type="paragraph" w:customStyle="1" w:styleId="tablebullet">
    <w:name w:val="table bullet"/>
    <w:basedOn w:val="Normal"/>
    <w:rsid w:val="00170C4F"/>
    <w:pPr>
      <w:numPr>
        <w:numId w:val="3"/>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170C4F"/>
    <w:rPr>
      <w:sz w:val="18"/>
      <w:szCs w:val="20"/>
    </w:rPr>
  </w:style>
  <w:style w:type="character" w:customStyle="1" w:styleId="FootnoteTextChar">
    <w:name w:val="Footnote Text Char"/>
    <w:link w:val="FootnoteText"/>
    <w:semiHidden/>
    <w:rsid w:val="00170C4F"/>
    <w:rPr>
      <w:sz w:val="18"/>
    </w:rPr>
  </w:style>
  <w:style w:type="character" w:styleId="FootnoteReference">
    <w:name w:val="footnote reference"/>
    <w:aliases w:val="(NECG) Footnote Reference"/>
    <w:rsid w:val="00170C4F"/>
    <w:rPr>
      <w:vertAlign w:val="superscript"/>
    </w:rPr>
  </w:style>
  <w:style w:type="paragraph" w:styleId="TOC1">
    <w:name w:val="toc 1"/>
    <w:basedOn w:val="Normal"/>
    <w:next w:val="Normal"/>
    <w:autoRedefine/>
    <w:semiHidden/>
    <w:rsid w:val="00170C4F"/>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semiHidden/>
    <w:rsid w:val="00170C4F"/>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semiHidden/>
    <w:rsid w:val="00170C4F"/>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semiHidden/>
    <w:rsid w:val="00170C4F"/>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rsid w:val="00170C4F"/>
    <w:pPr>
      <w:numPr>
        <w:numId w:val="0"/>
      </w:numPr>
    </w:pPr>
  </w:style>
  <w:style w:type="paragraph" w:customStyle="1" w:styleId="tabletitleindented">
    <w:name w:val="table title indented"/>
    <w:basedOn w:val="tabletitlefullwidth"/>
    <w:rsid w:val="00170C4F"/>
    <w:pPr>
      <w:ind w:left="3260"/>
    </w:pPr>
  </w:style>
  <w:style w:type="paragraph" w:styleId="Caption">
    <w:name w:val="caption"/>
    <w:basedOn w:val="Normal"/>
    <w:next w:val="Normal"/>
    <w:qFormat/>
    <w:rsid w:val="00170C4F"/>
    <w:pPr>
      <w:spacing w:before="120" w:after="120"/>
    </w:pPr>
    <w:rPr>
      <w:b/>
      <w:bCs/>
      <w:sz w:val="20"/>
      <w:szCs w:val="20"/>
      <w:lang w:eastAsia="en-AU"/>
    </w:rPr>
  </w:style>
  <w:style w:type="paragraph" w:customStyle="1" w:styleId="tabledash">
    <w:name w:val="table dash"/>
    <w:basedOn w:val="tablebullet"/>
    <w:rsid w:val="00170C4F"/>
    <w:pPr>
      <w:numPr>
        <w:numId w:val="5"/>
      </w:numPr>
    </w:pPr>
  </w:style>
  <w:style w:type="paragraph" w:customStyle="1" w:styleId="Tablebody">
    <w:name w:val="Table body"/>
    <w:basedOn w:val="Normal"/>
    <w:semiHidden/>
    <w:rsid w:val="00170C4F"/>
    <w:pPr>
      <w:overflowPunct w:val="0"/>
      <w:autoSpaceDE w:val="0"/>
      <w:autoSpaceDN w:val="0"/>
      <w:spacing w:before="40" w:after="120" w:line="260" w:lineRule="atLeast"/>
    </w:pPr>
    <w:rPr>
      <w:rFonts w:ascii="Arial" w:hAnsi="Arial" w:cs="Arial"/>
      <w:sz w:val="20"/>
      <w:szCs w:val="20"/>
    </w:rPr>
  </w:style>
  <w:style w:type="paragraph" w:customStyle="1" w:styleId="KPbold">
    <w:name w:val="KP bold"/>
    <w:basedOn w:val="KPhead"/>
    <w:next w:val="Normal"/>
    <w:rsid w:val="00170C4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70C4F"/>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170C4F"/>
  </w:style>
  <w:style w:type="character" w:customStyle="1" w:styleId="KPboldChar">
    <w:name w:val="KP bold Char"/>
    <w:rsid w:val="00170C4F"/>
    <w:rPr>
      <w:rFonts w:ascii="Arial" w:hAnsi="Arial" w:cs="Arial"/>
      <w:b/>
      <w:lang w:val="en-AU" w:eastAsia="en-AU" w:bidi="ar-SA"/>
    </w:rPr>
  </w:style>
  <w:style w:type="paragraph" w:customStyle="1" w:styleId="KPbullet">
    <w:name w:val="KP bullet"/>
    <w:basedOn w:val="KPtext"/>
    <w:rsid w:val="00170C4F"/>
    <w:pPr>
      <w:numPr>
        <w:numId w:val="6"/>
      </w:numPr>
      <w:tabs>
        <w:tab w:val="clear" w:pos="2807"/>
        <w:tab w:val="left" w:pos="2665"/>
      </w:tabs>
      <w:spacing w:before="100"/>
      <w:ind w:left="2665" w:hanging="284"/>
    </w:pPr>
    <w:rPr>
      <w:b w:val="0"/>
    </w:rPr>
  </w:style>
  <w:style w:type="paragraph" w:customStyle="1" w:styleId="Note">
    <w:name w:val="Note"/>
    <w:basedOn w:val="BodyText"/>
    <w:next w:val="BodyText"/>
    <w:rsid w:val="00170C4F"/>
    <w:pPr>
      <w:numPr>
        <w:numId w:val="0"/>
      </w:numPr>
      <w:spacing w:line="240" w:lineRule="atLeast"/>
      <w:ind w:left="2693"/>
    </w:pPr>
    <w:rPr>
      <w:sz w:val="18"/>
    </w:rPr>
  </w:style>
  <w:style w:type="paragraph" w:customStyle="1" w:styleId="subparaa">
    <w:name w:val="sub para (a)"/>
    <w:basedOn w:val="BodyText"/>
    <w:rsid w:val="00170C4F"/>
    <w:pPr>
      <w:numPr>
        <w:ilvl w:val="1"/>
      </w:numPr>
      <w:spacing w:before="100"/>
    </w:pPr>
  </w:style>
  <w:style w:type="paragraph" w:customStyle="1" w:styleId="Listdash">
    <w:name w:val="List dash"/>
    <w:basedOn w:val="Normal"/>
    <w:rsid w:val="00170C4F"/>
    <w:pPr>
      <w:numPr>
        <w:numId w:val="9"/>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170C4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70C4F"/>
    <w:pPr>
      <w:keepNext w:val="0"/>
      <w:keepLines/>
      <w:numPr>
        <w:ilvl w:val="4"/>
        <w:numId w:val="7"/>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70C4F"/>
    <w:pPr>
      <w:numPr>
        <w:ilvl w:val="5"/>
      </w:numPr>
    </w:pPr>
  </w:style>
  <w:style w:type="paragraph" w:customStyle="1" w:styleId="figuretitle">
    <w:name w:val="figure title"/>
    <w:basedOn w:val="Normal"/>
    <w:next w:val="figuretext"/>
    <w:rsid w:val="00170C4F"/>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170C4F"/>
    <w:pPr>
      <w:numPr>
        <w:ilvl w:val="2"/>
      </w:numPr>
    </w:pPr>
  </w:style>
  <w:style w:type="paragraph" w:customStyle="1" w:styleId="DescriptorRG">
    <w:name w:val="Descriptor RG"/>
    <w:basedOn w:val="Normal"/>
    <w:next w:val="Normal"/>
    <w:rsid w:val="00170C4F"/>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iptext">
    <w:name w:val="Tip text"/>
    <w:basedOn w:val="Fronttext"/>
    <w:next w:val="BodyText"/>
    <w:rsid w:val="00170C4F"/>
    <w:rPr>
      <w:vanish/>
      <w:color w:val="800000"/>
    </w:rPr>
  </w:style>
  <w:style w:type="paragraph" w:customStyle="1" w:styleId="Fronttext">
    <w:name w:val="Front text"/>
    <w:basedOn w:val="Bodytextplain"/>
    <w:rsid w:val="00170C4F"/>
    <w:pPr>
      <w:spacing w:line="260" w:lineRule="atLeast"/>
    </w:pPr>
    <w:rPr>
      <w:rFonts w:ascii="Arial" w:hAnsi="Arial" w:cs="Arial"/>
      <w:sz w:val="20"/>
      <w:szCs w:val="20"/>
    </w:rPr>
  </w:style>
  <w:style w:type="paragraph" w:customStyle="1" w:styleId="DescriptorCP">
    <w:name w:val="Descriptor CP"/>
    <w:basedOn w:val="DescriptorRG"/>
    <w:next w:val="Normal"/>
    <w:rsid w:val="00170C4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170C4F"/>
    <w:pPr>
      <w:numPr>
        <w:ilvl w:val="5"/>
        <w:numId w:val="10"/>
      </w:numPr>
      <w:tabs>
        <w:tab w:val="clear" w:pos="2693"/>
      </w:tabs>
      <w:spacing w:before="120"/>
      <w:ind w:left="4320" w:hanging="180"/>
    </w:pPr>
  </w:style>
  <w:style w:type="paragraph" w:customStyle="1" w:styleId="Frontheading">
    <w:name w:val="Front heading"/>
    <w:basedOn w:val="Heading3"/>
    <w:next w:val="Fronttext"/>
    <w:rsid w:val="00170C4F"/>
  </w:style>
  <w:style w:type="paragraph" w:customStyle="1" w:styleId="Blockquote">
    <w:name w:val="Block quote"/>
    <w:basedOn w:val="Bodytextplain"/>
    <w:rsid w:val="00170C4F"/>
    <w:pPr>
      <w:spacing w:before="100" w:line="240" w:lineRule="auto"/>
      <w:ind w:left="2693"/>
    </w:pPr>
    <w:rPr>
      <w:sz w:val="21"/>
      <w:szCs w:val="21"/>
    </w:rPr>
  </w:style>
  <w:style w:type="paragraph" w:customStyle="1" w:styleId="Heading2noToC">
    <w:name w:val="Heading 2 no ToC"/>
    <w:basedOn w:val="Bodytextplain"/>
    <w:next w:val="Bodytextplain"/>
    <w:rsid w:val="00170C4F"/>
    <w:pPr>
      <w:spacing w:before="720"/>
      <w:ind w:left="0"/>
    </w:pPr>
    <w:rPr>
      <w:rFonts w:ascii="Arial" w:hAnsi="Arial" w:cs="Arial"/>
      <w:b/>
      <w:sz w:val="28"/>
      <w:szCs w:val="28"/>
    </w:rPr>
  </w:style>
  <w:style w:type="paragraph" w:customStyle="1" w:styleId="Proposalhead">
    <w:name w:val="Proposal head"/>
    <w:basedOn w:val="Bodytextplain"/>
    <w:next w:val="Proposaltext"/>
    <w:rsid w:val="00170C4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70C4F"/>
    <w:pPr>
      <w:numPr>
        <w:ilvl w:val="1"/>
        <w:numId w:val="7"/>
      </w:numPr>
      <w:tabs>
        <w:tab w:val="clear" w:pos="2693"/>
      </w:tabs>
      <w:spacing w:line="260" w:lineRule="atLeast"/>
      <w:ind w:left="1440" w:hanging="360"/>
    </w:pPr>
    <w:rPr>
      <w:rFonts w:ascii="Arial" w:hAnsi="Arial" w:cs="Arial"/>
      <w:sz w:val="20"/>
      <w:szCs w:val="20"/>
    </w:rPr>
  </w:style>
  <w:style w:type="paragraph" w:customStyle="1" w:styleId="Proposalsubpara">
    <w:name w:val="Proposal sub para"/>
    <w:basedOn w:val="Proposaltext"/>
    <w:rsid w:val="00170C4F"/>
    <w:pPr>
      <w:numPr>
        <w:ilvl w:val="2"/>
      </w:numPr>
      <w:tabs>
        <w:tab w:val="clear" w:pos="3119"/>
      </w:tabs>
      <w:spacing w:before="100"/>
      <w:ind w:left="2160" w:hanging="180"/>
    </w:pPr>
  </w:style>
  <w:style w:type="paragraph" w:customStyle="1" w:styleId="Proposalsubsubpara">
    <w:name w:val="Proposal sub sub para"/>
    <w:basedOn w:val="Proposaltext"/>
    <w:rsid w:val="00170C4F"/>
    <w:pPr>
      <w:numPr>
        <w:ilvl w:val="3"/>
      </w:numPr>
      <w:tabs>
        <w:tab w:val="clear" w:pos="3544"/>
      </w:tabs>
      <w:spacing w:before="100"/>
      <w:ind w:left="2880" w:hanging="360"/>
    </w:pPr>
  </w:style>
  <w:style w:type="paragraph" w:customStyle="1" w:styleId="Proposalnote">
    <w:name w:val="Proposal note"/>
    <w:basedOn w:val="Note"/>
    <w:rsid w:val="00170C4F"/>
    <w:pPr>
      <w:spacing w:before="100"/>
      <w:ind w:left="3119"/>
    </w:pPr>
    <w:rPr>
      <w:rFonts w:ascii="Arial" w:hAnsi="Arial" w:cs="Arial"/>
      <w:sz w:val="16"/>
      <w:szCs w:val="16"/>
    </w:rPr>
  </w:style>
  <w:style w:type="paragraph" w:customStyle="1" w:styleId="issueddate">
    <w:name w:val="issued date"/>
    <w:rsid w:val="00170C4F"/>
    <w:pPr>
      <w:widowControl w:val="0"/>
      <w:overflowPunct w:val="0"/>
      <w:autoSpaceDE w:val="0"/>
      <w:autoSpaceDN w:val="0"/>
      <w:adjustRightInd w:val="0"/>
      <w:spacing w:after="360" w:line="360" w:lineRule="atLeast"/>
      <w:jc w:val="both"/>
      <w:textAlignment w:val="baseline"/>
    </w:pPr>
    <w:rPr>
      <w:i/>
      <w:noProof/>
      <w:sz w:val="24"/>
      <w:lang w:eastAsia="en-US"/>
    </w:rPr>
  </w:style>
  <w:style w:type="paragraph" w:customStyle="1" w:styleId="boxbullet">
    <w:name w:val="box bullet"/>
    <w:basedOn w:val="Frontbullet"/>
    <w:rsid w:val="00170C4F"/>
    <w:pPr>
      <w:numPr>
        <w:ilvl w:val="0"/>
        <w:numId w:val="12"/>
      </w:numPr>
      <w:tabs>
        <w:tab w:val="clear" w:pos="425"/>
      </w:tabs>
      <w:spacing w:before="60"/>
      <w:ind w:left="720" w:hanging="360"/>
    </w:pPr>
    <w:rPr>
      <w:lang w:val="en-US"/>
    </w:rPr>
  </w:style>
  <w:style w:type="paragraph" w:customStyle="1" w:styleId="boxtext">
    <w:name w:val="box text"/>
    <w:basedOn w:val="Fronttext"/>
    <w:rsid w:val="00170C4F"/>
    <w:pPr>
      <w:spacing w:before="120"/>
      <w:ind w:left="0"/>
    </w:pPr>
  </w:style>
  <w:style w:type="paragraph" w:customStyle="1" w:styleId="MainHeading2">
    <w:name w:val="MainHeading2"/>
    <w:basedOn w:val="Normal"/>
    <w:autoRedefine/>
    <w:rsid w:val="00170C4F"/>
    <w:pPr>
      <w:keepNext/>
      <w:tabs>
        <w:tab w:val="num" w:pos="0"/>
        <w:tab w:val="left" w:pos="601"/>
        <w:tab w:val="left" w:pos="1134"/>
      </w:tabs>
      <w:spacing w:before="120"/>
      <w:ind w:left="425" w:hanging="425"/>
      <w:outlineLvl w:val="1"/>
    </w:pPr>
    <w:rPr>
      <w:rFonts w:ascii="Arial" w:hAnsi="Arial" w:cs="Arial"/>
      <w:color w:val="000000"/>
      <w:sz w:val="18"/>
      <w:szCs w:val="18"/>
      <w:lang w:eastAsia="en-AU"/>
    </w:rPr>
  </w:style>
  <w:style w:type="paragraph" w:customStyle="1" w:styleId="MainHeading3">
    <w:name w:val="MainHeading3"/>
    <w:basedOn w:val="Normal"/>
    <w:rsid w:val="00170C4F"/>
    <w:pPr>
      <w:keepNext/>
      <w:tabs>
        <w:tab w:val="num" w:pos="1134"/>
      </w:tabs>
      <w:spacing w:before="240" w:after="120"/>
      <w:ind w:left="1134" w:hanging="1134"/>
      <w:outlineLvl w:val="2"/>
    </w:pPr>
    <w:rPr>
      <w:rFonts w:ascii="ClassGarmnd BT" w:hAnsi="ClassGarmnd BT"/>
      <w:b/>
      <w:color w:val="000000"/>
      <w:sz w:val="22"/>
      <w:szCs w:val="20"/>
      <w:lang w:eastAsia="zh-CN"/>
    </w:rPr>
  </w:style>
  <w:style w:type="paragraph" w:customStyle="1" w:styleId="MainHeading4">
    <w:name w:val="MainHeading4"/>
    <w:basedOn w:val="Normal"/>
    <w:autoRedefine/>
    <w:rsid w:val="00170C4F"/>
    <w:pPr>
      <w:numPr>
        <w:ilvl w:val="3"/>
        <w:numId w:val="13"/>
      </w:numPr>
      <w:tabs>
        <w:tab w:val="clear" w:pos="1985"/>
        <w:tab w:val="num" w:pos="459"/>
        <w:tab w:val="left" w:pos="601"/>
      </w:tabs>
      <w:spacing w:before="240"/>
      <w:ind w:left="459" w:hanging="425"/>
    </w:pPr>
    <w:rPr>
      <w:color w:val="000000"/>
      <w:sz w:val="22"/>
      <w:szCs w:val="20"/>
      <w:lang w:eastAsia="zh-CN"/>
    </w:rPr>
  </w:style>
  <w:style w:type="paragraph" w:customStyle="1" w:styleId="Style25">
    <w:name w:val="Style25"/>
    <w:basedOn w:val="Normal"/>
    <w:uiPriority w:val="99"/>
    <w:rsid w:val="00170C4F"/>
    <w:pPr>
      <w:autoSpaceDE w:val="0"/>
      <w:autoSpaceDN w:val="0"/>
      <w:spacing w:line="264" w:lineRule="exact"/>
    </w:pPr>
    <w:rPr>
      <w:rFonts w:ascii="Garamond" w:hAnsi="Garamond"/>
      <w:lang w:eastAsia="en-AU"/>
    </w:rPr>
  </w:style>
  <w:style w:type="character" w:customStyle="1" w:styleId="FontStyle141">
    <w:name w:val="Font Style141"/>
    <w:uiPriority w:val="99"/>
    <w:rsid w:val="00170C4F"/>
    <w:rPr>
      <w:rFonts w:ascii="Garamond" w:hAnsi="Garamond" w:cs="Garamond"/>
      <w:b/>
      <w:bCs/>
      <w:i/>
      <w:iCs/>
      <w:spacing w:val="10"/>
      <w:sz w:val="20"/>
      <w:szCs w:val="20"/>
    </w:rPr>
  </w:style>
  <w:style w:type="character" w:customStyle="1" w:styleId="FontStyle143">
    <w:name w:val="Font Style143"/>
    <w:uiPriority w:val="99"/>
    <w:rsid w:val="00170C4F"/>
    <w:rPr>
      <w:rFonts w:ascii="Garamond" w:hAnsi="Garamond" w:cs="Garamond"/>
      <w:sz w:val="20"/>
      <w:szCs w:val="20"/>
    </w:rPr>
  </w:style>
  <w:style w:type="paragraph" w:styleId="Revision">
    <w:name w:val="Revision"/>
    <w:hidden/>
    <w:uiPriority w:val="99"/>
    <w:semiHidden/>
    <w:rsid w:val="00170C4F"/>
    <w:pPr>
      <w:widowControl w:val="0"/>
      <w:adjustRightInd w:val="0"/>
      <w:spacing w:line="360" w:lineRule="atLeast"/>
      <w:jc w:val="both"/>
      <w:textAlignment w:val="baseline"/>
    </w:pPr>
    <w:rPr>
      <w:sz w:val="22"/>
    </w:rPr>
  </w:style>
  <w:style w:type="character" w:styleId="PlaceholderText">
    <w:name w:val="Placeholder Text"/>
    <w:uiPriority w:val="99"/>
    <w:semiHidden/>
    <w:rsid w:val="00170C4F"/>
    <w:rPr>
      <w:color w:val="808080"/>
    </w:rPr>
  </w:style>
  <w:style w:type="paragraph" w:customStyle="1" w:styleId="H4">
    <w:name w:val="H4"/>
    <w:basedOn w:val="Normal"/>
    <w:next w:val="Normal"/>
    <w:uiPriority w:val="99"/>
    <w:rsid w:val="00170C4F"/>
    <w:pPr>
      <w:keepNext/>
      <w:autoSpaceDE w:val="0"/>
      <w:autoSpaceDN w:val="0"/>
      <w:spacing w:before="100" w:after="100"/>
      <w:outlineLvl w:val="4"/>
    </w:pPr>
    <w:rPr>
      <w:b/>
      <w:bCs/>
      <w:lang w:eastAsia="en-AU"/>
    </w:rPr>
  </w:style>
  <w:style w:type="paragraph" w:customStyle="1" w:styleId="H5">
    <w:name w:val="H5"/>
    <w:basedOn w:val="Normal"/>
    <w:next w:val="Normal"/>
    <w:uiPriority w:val="99"/>
    <w:rsid w:val="00170C4F"/>
    <w:pPr>
      <w:keepNext/>
      <w:autoSpaceDE w:val="0"/>
      <w:autoSpaceDN w:val="0"/>
      <w:spacing w:before="100" w:after="100"/>
      <w:outlineLvl w:val="5"/>
    </w:pPr>
    <w:rPr>
      <w:b/>
      <w:bCs/>
      <w:sz w:val="20"/>
      <w:szCs w:val="20"/>
      <w:lang w:eastAsia="en-AU"/>
    </w:rPr>
  </w:style>
  <w:style w:type="paragraph" w:customStyle="1" w:styleId="Indent1">
    <w:name w:val="Indent 1"/>
    <w:basedOn w:val="Normal"/>
    <w:next w:val="Normal"/>
    <w:uiPriority w:val="99"/>
    <w:rsid w:val="00170C4F"/>
    <w:pPr>
      <w:autoSpaceDE w:val="0"/>
      <w:autoSpaceDN w:val="0"/>
    </w:pPr>
    <w:rPr>
      <w:rFonts w:ascii="ClassGarmnd BT" w:hAnsi="ClassGarmnd BT"/>
      <w:lang w:eastAsia="en-AU"/>
    </w:rPr>
  </w:style>
  <w:style w:type="paragraph" w:customStyle="1" w:styleId="Indent2">
    <w:name w:val="Indent 2"/>
    <w:basedOn w:val="Normal"/>
    <w:next w:val="Normal"/>
    <w:uiPriority w:val="99"/>
    <w:rsid w:val="00170C4F"/>
    <w:pPr>
      <w:autoSpaceDE w:val="0"/>
      <w:autoSpaceDN w:val="0"/>
    </w:pPr>
    <w:rPr>
      <w:rFonts w:ascii="ClassGarmnd BT" w:hAnsi="ClassGarmnd BT"/>
      <w:lang w:eastAsia="en-AU"/>
    </w:rPr>
  </w:style>
  <w:style w:type="paragraph" w:customStyle="1" w:styleId="Style9">
    <w:name w:val="Style9"/>
    <w:basedOn w:val="Normal"/>
    <w:uiPriority w:val="99"/>
    <w:rsid w:val="00170C4F"/>
    <w:pPr>
      <w:autoSpaceDE w:val="0"/>
      <w:autoSpaceDN w:val="0"/>
    </w:pPr>
    <w:rPr>
      <w:rFonts w:ascii="Sylfaen" w:hAnsi="Sylfaen"/>
      <w:lang w:eastAsia="en-AU"/>
    </w:rPr>
  </w:style>
  <w:style w:type="paragraph" w:customStyle="1" w:styleId="Style17">
    <w:name w:val="Style17"/>
    <w:basedOn w:val="Normal"/>
    <w:uiPriority w:val="99"/>
    <w:rsid w:val="00170C4F"/>
    <w:pPr>
      <w:autoSpaceDE w:val="0"/>
      <w:autoSpaceDN w:val="0"/>
    </w:pPr>
    <w:rPr>
      <w:rFonts w:ascii="Sylfaen" w:hAnsi="Sylfaen"/>
      <w:lang w:eastAsia="en-AU"/>
    </w:rPr>
  </w:style>
  <w:style w:type="paragraph" w:customStyle="1" w:styleId="Style19">
    <w:name w:val="Style19"/>
    <w:basedOn w:val="Normal"/>
    <w:uiPriority w:val="99"/>
    <w:rsid w:val="00170C4F"/>
    <w:pPr>
      <w:autoSpaceDE w:val="0"/>
      <w:autoSpaceDN w:val="0"/>
    </w:pPr>
    <w:rPr>
      <w:rFonts w:ascii="Sylfaen" w:hAnsi="Sylfaen"/>
      <w:lang w:eastAsia="en-AU"/>
    </w:rPr>
  </w:style>
  <w:style w:type="character" w:customStyle="1" w:styleId="FontStyle26">
    <w:name w:val="Font Style26"/>
    <w:uiPriority w:val="99"/>
    <w:rsid w:val="00170C4F"/>
    <w:rPr>
      <w:rFonts w:ascii="Sylfaen" w:hAnsi="Sylfaen" w:cs="Sylfaen"/>
      <w:b/>
      <w:bCs/>
      <w:sz w:val="16"/>
      <w:szCs w:val="16"/>
    </w:rPr>
  </w:style>
  <w:style w:type="character" w:customStyle="1" w:styleId="FontStyle27">
    <w:name w:val="Font Style27"/>
    <w:uiPriority w:val="99"/>
    <w:rsid w:val="00170C4F"/>
    <w:rPr>
      <w:rFonts w:ascii="Sylfaen" w:hAnsi="Sylfaen" w:cs="Sylfaen"/>
      <w:sz w:val="16"/>
      <w:szCs w:val="16"/>
    </w:rPr>
  </w:style>
  <w:style w:type="paragraph" w:customStyle="1" w:styleId="MIRHeading1Chapter">
    <w:name w:val="MIR Heading 1 (Chapter)"/>
    <w:basedOn w:val="Heading1nonumber"/>
    <w:next w:val="Normal"/>
    <w:link w:val="MIRHeading1Char"/>
    <w:qFormat/>
    <w:rsid w:val="00170C4F"/>
    <w:pPr>
      <w:spacing w:after="0"/>
      <w:jc w:val="left"/>
    </w:pPr>
  </w:style>
  <w:style w:type="paragraph" w:customStyle="1" w:styleId="MIRHeading2Part">
    <w:name w:val="MIR Heading 2 (Part)"/>
    <w:basedOn w:val="Heading2"/>
    <w:next w:val="Normal"/>
    <w:link w:val="MIRHeading2Char"/>
    <w:qFormat/>
    <w:rsid w:val="00170C4F"/>
    <w:pPr>
      <w:keepLines/>
      <w:tabs>
        <w:tab w:val="left" w:pos="851"/>
      </w:tabs>
      <w:spacing w:before="480"/>
      <w:ind w:left="1134" w:hanging="1134"/>
      <w:jc w:val="left"/>
    </w:pPr>
  </w:style>
  <w:style w:type="paragraph" w:customStyle="1" w:styleId="MIRHeading3Rule">
    <w:name w:val="MIR Heading 3 (Rule)"/>
    <w:basedOn w:val="Heading3"/>
    <w:next w:val="Normal"/>
    <w:link w:val="MIRHeading3RuleChar"/>
    <w:qFormat/>
    <w:rsid w:val="00170C4F"/>
    <w:pPr>
      <w:ind w:left="851" w:hanging="851"/>
      <w:jc w:val="left"/>
    </w:pPr>
  </w:style>
  <w:style w:type="paragraph" w:customStyle="1" w:styleId="MIRSubpara">
    <w:name w:val="MIR Subpara"/>
    <w:basedOn w:val="Bodytextplain"/>
    <w:link w:val="MIRSubparaChar"/>
    <w:qFormat/>
    <w:rsid w:val="00170C4F"/>
    <w:pPr>
      <w:numPr>
        <w:numId w:val="14"/>
      </w:numPr>
      <w:spacing w:before="100"/>
    </w:pPr>
    <w:rPr>
      <w:noProof/>
    </w:rPr>
  </w:style>
  <w:style w:type="character" w:customStyle="1" w:styleId="MIRSubparaChar">
    <w:name w:val="MIR Subpara Char"/>
    <w:link w:val="MIRSubpara"/>
    <w:rsid w:val="00170C4F"/>
    <w:rPr>
      <w:noProof/>
      <w:sz w:val="22"/>
      <w:szCs w:val="22"/>
      <w:lang w:eastAsia="en-US"/>
    </w:rPr>
  </w:style>
  <w:style w:type="paragraph" w:customStyle="1" w:styleId="MIRCPNote">
    <w:name w:val="MIR CP Note"/>
    <w:basedOn w:val="MIRSubpara"/>
    <w:link w:val="MIRCPNoteChar"/>
    <w:qFormat/>
    <w:rsid w:val="00170C4F"/>
    <w:pPr>
      <w:keepLines/>
      <w:numPr>
        <w:numId w:val="0"/>
      </w:numPr>
      <w:pBdr>
        <w:top w:val="single" w:sz="4" w:space="1" w:color="auto"/>
        <w:left w:val="single" w:sz="4" w:space="4" w:color="auto"/>
        <w:bottom w:val="single" w:sz="4" w:space="1" w:color="auto"/>
        <w:right w:val="single" w:sz="4" w:space="4" w:color="auto"/>
      </w:pBdr>
      <w:ind w:left="851"/>
      <w:jc w:val="left"/>
    </w:pPr>
  </w:style>
  <w:style w:type="character" w:customStyle="1" w:styleId="MIRCPNoteChar">
    <w:name w:val="MIR CP Note Char"/>
    <w:basedOn w:val="MIRSubparaChar"/>
    <w:link w:val="MIRCPNote"/>
    <w:rsid w:val="00170C4F"/>
  </w:style>
  <w:style w:type="paragraph" w:customStyle="1" w:styleId="MIRNote">
    <w:name w:val="MIR Note"/>
    <w:basedOn w:val="Note"/>
    <w:qFormat/>
    <w:rsid w:val="00170C4F"/>
    <w:pPr>
      <w:ind w:left="1701"/>
    </w:pPr>
  </w:style>
  <w:style w:type="paragraph" w:customStyle="1" w:styleId="MIRPenalty">
    <w:name w:val="MIR Penalty"/>
    <w:basedOn w:val="Feedbackhead"/>
    <w:qFormat/>
    <w:rsid w:val="00170C4F"/>
    <w:pPr>
      <w:keepNext w:val="0"/>
      <w:pBdr>
        <w:top w:val="none" w:sz="0" w:space="0" w:color="auto"/>
        <w:left w:val="none" w:sz="0" w:space="0" w:color="auto"/>
      </w:pBdr>
      <w:tabs>
        <w:tab w:val="left" w:pos="10773"/>
      </w:tabs>
      <w:spacing w:before="360" w:line="240" w:lineRule="auto"/>
      <w:ind w:left="851" w:right="5103"/>
    </w:pPr>
    <w:rPr>
      <w:rFonts w:ascii="Times New Roman" w:hAnsi="Times New Roman" w:cs="Times New Roman"/>
      <w:i w:val="0"/>
      <w:sz w:val="22"/>
      <w:szCs w:val="22"/>
      <w:lang w:val="en-GB"/>
    </w:rPr>
  </w:style>
  <w:style w:type="character" w:styleId="IntenseEmphasis">
    <w:name w:val="Intense Emphasis"/>
    <w:uiPriority w:val="21"/>
    <w:qFormat/>
    <w:rsid w:val="00170C4F"/>
    <w:rPr>
      <w:b/>
      <w:bCs/>
      <w:i/>
      <w:iCs/>
      <w:color w:val="4F81BD"/>
    </w:rPr>
  </w:style>
  <w:style w:type="character" w:customStyle="1" w:styleId="MIRHeading3RuleChar">
    <w:name w:val="MIR Heading 3 (Rule) Char"/>
    <w:basedOn w:val="DefaultParagraphFont"/>
    <w:link w:val="MIRHeading3Rule"/>
    <w:rsid w:val="00BC5C39"/>
    <w:rPr>
      <w:rFonts w:ascii="Arial" w:hAnsi="Arial"/>
      <w:b/>
      <w:sz w:val="24"/>
      <w:szCs w:val="24"/>
      <w:lang w:eastAsia="en-US"/>
    </w:rPr>
  </w:style>
  <w:style w:type="character" w:customStyle="1" w:styleId="MIRHeading1Char">
    <w:name w:val="MIR Heading 1 Char"/>
    <w:basedOn w:val="DefaultParagraphFont"/>
    <w:link w:val="MIRHeading1Chapter"/>
    <w:rsid w:val="00BC5C39"/>
    <w:rPr>
      <w:rFonts w:ascii="Arial" w:hAnsi="Arial"/>
      <w:b/>
      <w:kern w:val="28"/>
      <w:sz w:val="36"/>
      <w:szCs w:val="36"/>
      <w:lang w:eastAsia="en-US"/>
    </w:rPr>
  </w:style>
  <w:style w:type="character" w:customStyle="1" w:styleId="MIRHeading2Char">
    <w:name w:val="MIR Heading 2 Char"/>
    <w:basedOn w:val="DefaultParagraphFont"/>
    <w:link w:val="MIRHeading2Part"/>
    <w:rsid w:val="00BC5C39"/>
    <w:rPr>
      <w:rFonts w:ascii="Arial" w:hAnsi="Arial"/>
      <w:b/>
      <w:sz w:val="28"/>
      <w:szCs w:val="28"/>
      <w:lang w:eastAsia="en-US"/>
    </w:rPr>
  </w:style>
  <w:style w:type="character" w:customStyle="1" w:styleId="MIRBodyTextChar">
    <w:name w:val="MIR Body Text Char"/>
    <w:basedOn w:val="DefaultParagraphFont"/>
    <w:link w:val="MIRBodyText"/>
    <w:rsid w:val="00417353"/>
    <w:rPr>
      <w:sz w:val="22"/>
      <w:szCs w:val="22"/>
    </w:rPr>
  </w:style>
  <w:style w:type="paragraph" w:customStyle="1" w:styleId="Responsebullet">
    <w:name w:val="Response bullet"/>
    <w:basedOn w:val="Normal"/>
    <w:rsid w:val="00663424"/>
    <w:pPr>
      <w:widowControl/>
      <w:numPr>
        <w:numId w:val="16"/>
      </w:numPr>
      <w:pBdr>
        <w:left w:val="single" w:sz="6" w:space="2" w:color="117DC7"/>
      </w:pBdr>
      <w:tabs>
        <w:tab w:val="clear" w:pos="3952"/>
        <w:tab w:val="left" w:pos="3572"/>
      </w:tabs>
      <w:adjustRightInd/>
      <w:spacing w:before="100" w:line="260" w:lineRule="atLeast"/>
      <w:ind w:left="3589" w:hanging="357"/>
      <w:jc w:val="left"/>
      <w:textAlignment w:val="auto"/>
    </w:pPr>
    <w:rPr>
      <w:rFonts w:ascii="Arial" w:eastAsia="MS Mincho" w:hAnsi="Arial" w:cs="Arial"/>
      <w:sz w:val="20"/>
      <w:szCs w:val="20"/>
      <w:lang w:eastAsia="en-AU"/>
    </w:rPr>
  </w:style>
  <w:style w:type="paragraph" w:customStyle="1" w:styleId="Style1">
    <w:name w:val="Style1"/>
    <w:basedOn w:val="Normal"/>
    <w:link w:val="Style1Char"/>
    <w:qFormat/>
    <w:rsid w:val="006F64CC"/>
    <w:pPr>
      <w:widowControl/>
      <w:tabs>
        <w:tab w:val="left" w:pos="567"/>
      </w:tabs>
      <w:overflowPunct w:val="0"/>
      <w:autoSpaceDE w:val="0"/>
      <w:autoSpaceDN w:val="0"/>
      <w:adjustRightInd/>
      <w:spacing w:after="120" w:line="240" w:lineRule="auto"/>
      <w:ind w:left="714" w:hanging="357"/>
      <w:jc w:val="left"/>
      <w:textAlignment w:val="auto"/>
    </w:pPr>
  </w:style>
  <w:style w:type="character" w:customStyle="1" w:styleId="Style1Char">
    <w:name w:val="Style1 Char"/>
    <w:basedOn w:val="DefaultParagraphFont"/>
    <w:link w:val="Style1"/>
    <w:rsid w:val="006F64CC"/>
    <w:rPr>
      <w:sz w:val="24"/>
      <w:szCs w:val="24"/>
      <w:lang w:eastAsia="en-US"/>
    </w:rPr>
  </w:style>
  <w:style w:type="paragraph" w:customStyle="1" w:styleId="Style2">
    <w:name w:val="Style2"/>
    <w:basedOn w:val="Style1"/>
    <w:link w:val="Style2Char"/>
    <w:qFormat/>
    <w:rsid w:val="006F64CC"/>
    <w:pPr>
      <w:ind w:left="0" w:firstLine="0"/>
    </w:pPr>
  </w:style>
  <w:style w:type="character" w:customStyle="1" w:styleId="Style2Char">
    <w:name w:val="Style2 Char"/>
    <w:basedOn w:val="Style1Char"/>
    <w:link w:val="Style2"/>
    <w:rsid w:val="006F64CC"/>
  </w:style>
  <w:style w:type="paragraph" w:styleId="NormalWeb">
    <w:name w:val="Normal (Web)"/>
    <w:basedOn w:val="Normal"/>
    <w:uiPriority w:val="99"/>
    <w:semiHidden/>
    <w:unhideWhenUsed/>
    <w:rsid w:val="005009EC"/>
  </w:style>
  <w:style w:type="paragraph" w:customStyle="1" w:styleId="sub3paraA">
    <w:name w:val="sub3para (A)"/>
    <w:basedOn w:val="subsubparai"/>
    <w:qFormat/>
    <w:rsid w:val="00E55596"/>
    <w:pPr>
      <w:widowControl/>
      <w:numPr>
        <w:ilvl w:val="0"/>
        <w:numId w:val="0"/>
      </w:numPr>
      <w:tabs>
        <w:tab w:val="num" w:pos="3544"/>
      </w:tabs>
      <w:adjustRightInd/>
      <w:ind w:left="3544" w:hanging="425"/>
      <w:jc w:val="left"/>
      <w:textAlignment w:val="auto"/>
    </w:pPr>
    <w:rPr>
      <w:lang w:eastAsia="en-AU"/>
    </w:rPr>
  </w:style>
  <w:style w:type="paragraph" w:customStyle="1" w:styleId="sub4paraI">
    <w:name w:val="sub4para (I)"/>
    <w:basedOn w:val="subsubparai"/>
    <w:qFormat/>
    <w:rsid w:val="00E55596"/>
    <w:pPr>
      <w:widowControl/>
      <w:numPr>
        <w:ilvl w:val="0"/>
        <w:numId w:val="0"/>
      </w:numPr>
      <w:tabs>
        <w:tab w:val="num" w:pos="3969"/>
      </w:tabs>
      <w:adjustRightInd/>
      <w:ind w:left="3969" w:hanging="425"/>
      <w:jc w:val="left"/>
      <w:textAlignment w:val="auto"/>
    </w:pPr>
    <w:rPr>
      <w:lang w:eastAsia="en-AU"/>
    </w:rPr>
  </w:style>
  <w:style w:type="paragraph" w:customStyle="1" w:styleId="MIRSubsubpara">
    <w:name w:val="MIR Subsubpara"/>
    <w:basedOn w:val="subsubparai"/>
    <w:link w:val="MIRSubsubparaChar"/>
    <w:qFormat/>
    <w:rsid w:val="005E556F"/>
    <w:pPr>
      <w:widowControl/>
      <w:numPr>
        <w:ilvl w:val="0"/>
        <w:numId w:val="19"/>
      </w:numPr>
      <w:tabs>
        <w:tab w:val="left" w:pos="2552"/>
      </w:tabs>
      <w:adjustRightInd/>
      <w:jc w:val="left"/>
      <w:textAlignment w:val="auto"/>
    </w:pPr>
    <w:rPr>
      <w:lang w:eastAsia="en-AU"/>
    </w:rPr>
  </w:style>
  <w:style w:type="character" w:customStyle="1" w:styleId="MIRSubsubparaChar">
    <w:name w:val="MIR Subsubpara Char"/>
    <w:basedOn w:val="DefaultParagraphFont"/>
    <w:link w:val="MIRSubsubpara"/>
    <w:rsid w:val="005E556F"/>
    <w:rPr>
      <w:sz w:val="22"/>
      <w:szCs w:val="22"/>
    </w:rPr>
  </w:style>
  <w:style w:type="character" w:customStyle="1" w:styleId="MIRBodyTextChar1">
    <w:name w:val="MIR Body Text Char1"/>
    <w:basedOn w:val="BodytextplainChar"/>
    <w:rsid w:val="002C1E8B"/>
  </w:style>
</w:styles>
</file>

<file path=word/webSettings.xml><?xml version="1.0" encoding="utf-8"?>
<w:webSettings xmlns:r="http://schemas.openxmlformats.org/officeDocument/2006/relationships" xmlns:w="http://schemas.openxmlformats.org/wordprocessingml/2006/main">
  <w:divs>
    <w:div w:id="611784788">
      <w:bodyDiv w:val="1"/>
      <w:marLeft w:val="0"/>
      <w:marRight w:val="0"/>
      <w:marTop w:val="0"/>
      <w:marBottom w:val="0"/>
      <w:divBdr>
        <w:top w:val="none" w:sz="0" w:space="0" w:color="auto"/>
        <w:left w:val="none" w:sz="0" w:space="0" w:color="auto"/>
        <w:bottom w:val="none" w:sz="0" w:space="0" w:color="auto"/>
        <w:right w:val="none" w:sz="0" w:space="0" w:color="auto"/>
      </w:divBdr>
      <w:divsChild>
        <w:div w:id="570432321">
          <w:marLeft w:val="0"/>
          <w:marRight w:val="0"/>
          <w:marTop w:val="0"/>
          <w:marBottom w:val="0"/>
          <w:divBdr>
            <w:top w:val="none" w:sz="0" w:space="0" w:color="auto"/>
            <w:left w:val="none" w:sz="0" w:space="0" w:color="auto"/>
            <w:bottom w:val="none" w:sz="0" w:space="0" w:color="auto"/>
            <w:right w:val="none" w:sz="0" w:space="0" w:color="auto"/>
          </w:divBdr>
          <w:divsChild>
            <w:div w:id="1574390149">
              <w:marLeft w:val="0"/>
              <w:marRight w:val="0"/>
              <w:marTop w:val="0"/>
              <w:marBottom w:val="0"/>
              <w:divBdr>
                <w:top w:val="none" w:sz="0" w:space="0" w:color="auto"/>
                <w:left w:val="none" w:sz="0" w:space="0" w:color="auto"/>
                <w:bottom w:val="none" w:sz="0" w:space="0" w:color="auto"/>
                <w:right w:val="none" w:sz="0" w:space="0" w:color="auto"/>
              </w:divBdr>
              <w:divsChild>
                <w:div w:id="1127817004">
                  <w:marLeft w:val="0"/>
                  <w:marRight w:val="0"/>
                  <w:marTop w:val="0"/>
                  <w:marBottom w:val="0"/>
                  <w:divBdr>
                    <w:top w:val="none" w:sz="0" w:space="0" w:color="auto"/>
                    <w:left w:val="none" w:sz="0" w:space="0" w:color="auto"/>
                    <w:bottom w:val="none" w:sz="0" w:space="0" w:color="auto"/>
                    <w:right w:val="none" w:sz="0" w:space="0" w:color="auto"/>
                  </w:divBdr>
                  <w:divsChild>
                    <w:div w:id="462888383">
                      <w:marLeft w:val="0"/>
                      <w:marRight w:val="0"/>
                      <w:marTop w:val="0"/>
                      <w:marBottom w:val="0"/>
                      <w:divBdr>
                        <w:top w:val="none" w:sz="0" w:space="0" w:color="auto"/>
                        <w:left w:val="none" w:sz="0" w:space="0" w:color="auto"/>
                        <w:bottom w:val="none" w:sz="0" w:space="0" w:color="auto"/>
                        <w:right w:val="none" w:sz="0" w:space="0" w:color="auto"/>
                      </w:divBdr>
                      <w:divsChild>
                        <w:div w:id="1437870137">
                          <w:marLeft w:val="0"/>
                          <w:marRight w:val="0"/>
                          <w:marTop w:val="0"/>
                          <w:marBottom w:val="0"/>
                          <w:divBdr>
                            <w:top w:val="single" w:sz="6" w:space="0" w:color="828282"/>
                            <w:left w:val="single" w:sz="6" w:space="0" w:color="828282"/>
                            <w:bottom w:val="single" w:sz="6" w:space="0" w:color="828282"/>
                            <w:right w:val="single" w:sz="6" w:space="0" w:color="828282"/>
                          </w:divBdr>
                          <w:divsChild>
                            <w:div w:id="1052578583">
                              <w:marLeft w:val="0"/>
                              <w:marRight w:val="0"/>
                              <w:marTop w:val="0"/>
                              <w:marBottom w:val="0"/>
                              <w:divBdr>
                                <w:top w:val="none" w:sz="0" w:space="0" w:color="auto"/>
                                <w:left w:val="none" w:sz="0" w:space="0" w:color="auto"/>
                                <w:bottom w:val="none" w:sz="0" w:space="0" w:color="auto"/>
                                <w:right w:val="none" w:sz="0" w:space="0" w:color="auto"/>
                              </w:divBdr>
                              <w:divsChild>
                                <w:div w:id="1538011127">
                                  <w:marLeft w:val="0"/>
                                  <w:marRight w:val="0"/>
                                  <w:marTop w:val="0"/>
                                  <w:marBottom w:val="0"/>
                                  <w:divBdr>
                                    <w:top w:val="none" w:sz="0" w:space="0" w:color="auto"/>
                                    <w:left w:val="none" w:sz="0" w:space="0" w:color="auto"/>
                                    <w:bottom w:val="none" w:sz="0" w:space="0" w:color="auto"/>
                                    <w:right w:val="none" w:sz="0" w:space="0" w:color="auto"/>
                                  </w:divBdr>
                                  <w:divsChild>
                                    <w:div w:id="558592164">
                                      <w:marLeft w:val="0"/>
                                      <w:marRight w:val="0"/>
                                      <w:marTop w:val="0"/>
                                      <w:marBottom w:val="0"/>
                                      <w:divBdr>
                                        <w:top w:val="none" w:sz="0" w:space="0" w:color="auto"/>
                                        <w:left w:val="none" w:sz="0" w:space="0" w:color="auto"/>
                                        <w:bottom w:val="none" w:sz="0" w:space="0" w:color="auto"/>
                                        <w:right w:val="none" w:sz="0" w:space="0" w:color="auto"/>
                                      </w:divBdr>
                                      <w:divsChild>
                                        <w:div w:id="2068137836">
                                          <w:marLeft w:val="0"/>
                                          <w:marRight w:val="0"/>
                                          <w:marTop w:val="0"/>
                                          <w:marBottom w:val="0"/>
                                          <w:divBdr>
                                            <w:top w:val="none" w:sz="0" w:space="0" w:color="auto"/>
                                            <w:left w:val="none" w:sz="0" w:space="0" w:color="auto"/>
                                            <w:bottom w:val="none" w:sz="0" w:space="0" w:color="auto"/>
                                            <w:right w:val="none" w:sz="0" w:space="0" w:color="auto"/>
                                          </w:divBdr>
                                          <w:divsChild>
                                            <w:div w:id="448667383">
                                              <w:marLeft w:val="0"/>
                                              <w:marRight w:val="0"/>
                                              <w:marTop w:val="0"/>
                                              <w:marBottom w:val="0"/>
                                              <w:divBdr>
                                                <w:top w:val="none" w:sz="0" w:space="0" w:color="auto"/>
                                                <w:left w:val="none" w:sz="0" w:space="0" w:color="auto"/>
                                                <w:bottom w:val="none" w:sz="0" w:space="0" w:color="auto"/>
                                                <w:right w:val="none" w:sz="0" w:space="0" w:color="auto"/>
                                              </w:divBdr>
                                              <w:divsChild>
                                                <w:div w:id="2194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905267">
      <w:bodyDiv w:val="1"/>
      <w:marLeft w:val="0"/>
      <w:marRight w:val="0"/>
      <w:marTop w:val="0"/>
      <w:marBottom w:val="0"/>
      <w:divBdr>
        <w:top w:val="none" w:sz="0" w:space="0" w:color="auto"/>
        <w:left w:val="none" w:sz="0" w:space="0" w:color="auto"/>
        <w:bottom w:val="none" w:sz="0" w:space="0" w:color="auto"/>
        <w:right w:val="none" w:sz="0" w:space="0" w:color="auto"/>
      </w:divBdr>
      <w:divsChild>
        <w:div w:id="38015552">
          <w:marLeft w:val="0"/>
          <w:marRight w:val="0"/>
          <w:marTop w:val="0"/>
          <w:marBottom w:val="0"/>
          <w:divBdr>
            <w:top w:val="none" w:sz="0" w:space="0" w:color="auto"/>
            <w:left w:val="none" w:sz="0" w:space="0" w:color="auto"/>
            <w:bottom w:val="none" w:sz="0" w:space="0" w:color="auto"/>
            <w:right w:val="none" w:sz="0" w:space="0" w:color="auto"/>
          </w:divBdr>
          <w:divsChild>
            <w:div w:id="250431363">
              <w:marLeft w:val="0"/>
              <w:marRight w:val="0"/>
              <w:marTop w:val="0"/>
              <w:marBottom w:val="0"/>
              <w:divBdr>
                <w:top w:val="none" w:sz="0" w:space="0" w:color="auto"/>
                <w:left w:val="none" w:sz="0" w:space="0" w:color="auto"/>
                <w:bottom w:val="none" w:sz="0" w:space="0" w:color="auto"/>
                <w:right w:val="none" w:sz="0" w:space="0" w:color="auto"/>
              </w:divBdr>
              <w:divsChild>
                <w:div w:id="1219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4158">
      <w:bodyDiv w:val="1"/>
      <w:marLeft w:val="0"/>
      <w:marRight w:val="0"/>
      <w:marTop w:val="0"/>
      <w:marBottom w:val="0"/>
      <w:divBdr>
        <w:top w:val="none" w:sz="0" w:space="0" w:color="auto"/>
        <w:left w:val="none" w:sz="0" w:space="0" w:color="auto"/>
        <w:bottom w:val="none" w:sz="0" w:space="0" w:color="auto"/>
        <w:right w:val="none" w:sz="0" w:space="0" w:color="auto"/>
      </w:divBdr>
      <w:divsChild>
        <w:div w:id="1985816687">
          <w:marLeft w:val="0"/>
          <w:marRight w:val="0"/>
          <w:marTop w:val="0"/>
          <w:marBottom w:val="0"/>
          <w:divBdr>
            <w:top w:val="none" w:sz="0" w:space="0" w:color="auto"/>
            <w:left w:val="none" w:sz="0" w:space="0" w:color="auto"/>
            <w:bottom w:val="none" w:sz="0" w:space="0" w:color="auto"/>
            <w:right w:val="none" w:sz="0" w:space="0" w:color="auto"/>
          </w:divBdr>
          <w:divsChild>
            <w:div w:id="398985767">
              <w:marLeft w:val="0"/>
              <w:marRight w:val="0"/>
              <w:marTop w:val="0"/>
              <w:marBottom w:val="0"/>
              <w:divBdr>
                <w:top w:val="none" w:sz="0" w:space="0" w:color="auto"/>
                <w:left w:val="none" w:sz="0" w:space="0" w:color="auto"/>
                <w:bottom w:val="none" w:sz="0" w:space="0" w:color="auto"/>
                <w:right w:val="none" w:sz="0" w:space="0" w:color="auto"/>
              </w:divBdr>
              <w:divsChild>
                <w:div w:id="1971549783">
                  <w:marLeft w:val="0"/>
                  <w:marRight w:val="0"/>
                  <w:marTop w:val="0"/>
                  <w:marBottom w:val="0"/>
                  <w:divBdr>
                    <w:top w:val="none" w:sz="0" w:space="0" w:color="auto"/>
                    <w:left w:val="none" w:sz="0" w:space="0" w:color="auto"/>
                    <w:bottom w:val="none" w:sz="0" w:space="0" w:color="auto"/>
                    <w:right w:val="none" w:sz="0" w:space="0" w:color="auto"/>
                  </w:divBdr>
                  <w:divsChild>
                    <w:div w:id="1533881747">
                      <w:marLeft w:val="0"/>
                      <w:marRight w:val="0"/>
                      <w:marTop w:val="0"/>
                      <w:marBottom w:val="0"/>
                      <w:divBdr>
                        <w:top w:val="none" w:sz="0" w:space="0" w:color="auto"/>
                        <w:left w:val="none" w:sz="0" w:space="0" w:color="auto"/>
                        <w:bottom w:val="none" w:sz="0" w:space="0" w:color="auto"/>
                        <w:right w:val="none" w:sz="0" w:space="0" w:color="auto"/>
                      </w:divBdr>
                      <w:divsChild>
                        <w:div w:id="1700931502">
                          <w:marLeft w:val="0"/>
                          <w:marRight w:val="0"/>
                          <w:marTop w:val="0"/>
                          <w:marBottom w:val="0"/>
                          <w:divBdr>
                            <w:top w:val="single" w:sz="2" w:space="0" w:color="828282"/>
                            <w:left w:val="single" w:sz="2" w:space="0" w:color="828282"/>
                            <w:bottom w:val="single" w:sz="2" w:space="0" w:color="828282"/>
                            <w:right w:val="single" w:sz="2" w:space="0" w:color="828282"/>
                          </w:divBdr>
                          <w:divsChild>
                            <w:div w:id="145365413">
                              <w:marLeft w:val="0"/>
                              <w:marRight w:val="0"/>
                              <w:marTop w:val="0"/>
                              <w:marBottom w:val="0"/>
                              <w:divBdr>
                                <w:top w:val="none" w:sz="0" w:space="0" w:color="auto"/>
                                <w:left w:val="none" w:sz="0" w:space="0" w:color="auto"/>
                                <w:bottom w:val="none" w:sz="0" w:space="0" w:color="auto"/>
                                <w:right w:val="none" w:sz="0" w:space="0" w:color="auto"/>
                              </w:divBdr>
                              <w:divsChild>
                                <w:div w:id="417138408">
                                  <w:marLeft w:val="0"/>
                                  <w:marRight w:val="0"/>
                                  <w:marTop w:val="0"/>
                                  <w:marBottom w:val="0"/>
                                  <w:divBdr>
                                    <w:top w:val="none" w:sz="0" w:space="0" w:color="auto"/>
                                    <w:left w:val="none" w:sz="0" w:space="0" w:color="auto"/>
                                    <w:bottom w:val="none" w:sz="0" w:space="0" w:color="auto"/>
                                    <w:right w:val="none" w:sz="0" w:space="0" w:color="auto"/>
                                  </w:divBdr>
                                  <w:divsChild>
                                    <w:div w:id="800266202">
                                      <w:marLeft w:val="0"/>
                                      <w:marRight w:val="0"/>
                                      <w:marTop w:val="0"/>
                                      <w:marBottom w:val="0"/>
                                      <w:divBdr>
                                        <w:top w:val="none" w:sz="0" w:space="0" w:color="auto"/>
                                        <w:left w:val="none" w:sz="0" w:space="0" w:color="auto"/>
                                        <w:bottom w:val="none" w:sz="0" w:space="0" w:color="auto"/>
                                        <w:right w:val="none" w:sz="0" w:space="0" w:color="auto"/>
                                      </w:divBdr>
                                      <w:divsChild>
                                        <w:div w:id="381753243">
                                          <w:marLeft w:val="0"/>
                                          <w:marRight w:val="0"/>
                                          <w:marTop w:val="0"/>
                                          <w:marBottom w:val="0"/>
                                          <w:divBdr>
                                            <w:top w:val="none" w:sz="0" w:space="0" w:color="auto"/>
                                            <w:left w:val="none" w:sz="0" w:space="0" w:color="auto"/>
                                            <w:bottom w:val="none" w:sz="0" w:space="0" w:color="auto"/>
                                            <w:right w:val="none" w:sz="0" w:space="0" w:color="auto"/>
                                          </w:divBdr>
                                          <w:divsChild>
                                            <w:div w:id="1543322969">
                                              <w:marLeft w:val="0"/>
                                              <w:marRight w:val="0"/>
                                              <w:marTop w:val="0"/>
                                              <w:marBottom w:val="0"/>
                                              <w:divBdr>
                                                <w:top w:val="none" w:sz="0" w:space="0" w:color="auto"/>
                                                <w:left w:val="none" w:sz="0" w:space="0" w:color="auto"/>
                                                <w:bottom w:val="none" w:sz="0" w:space="0" w:color="auto"/>
                                                <w:right w:val="none" w:sz="0" w:space="0" w:color="auto"/>
                                              </w:divBdr>
                                              <w:divsChild>
                                                <w:div w:id="14047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17608">
      <w:bodyDiv w:val="1"/>
      <w:marLeft w:val="0"/>
      <w:marRight w:val="0"/>
      <w:marTop w:val="0"/>
      <w:marBottom w:val="0"/>
      <w:divBdr>
        <w:top w:val="none" w:sz="0" w:space="0" w:color="auto"/>
        <w:left w:val="none" w:sz="0" w:space="0" w:color="auto"/>
        <w:bottom w:val="none" w:sz="0" w:space="0" w:color="auto"/>
        <w:right w:val="none" w:sz="0" w:space="0" w:color="auto"/>
      </w:divBdr>
      <w:divsChild>
        <w:div w:id="971863991">
          <w:marLeft w:val="0"/>
          <w:marRight w:val="0"/>
          <w:marTop w:val="0"/>
          <w:marBottom w:val="0"/>
          <w:divBdr>
            <w:top w:val="none" w:sz="0" w:space="0" w:color="auto"/>
            <w:left w:val="none" w:sz="0" w:space="0" w:color="auto"/>
            <w:bottom w:val="none" w:sz="0" w:space="0" w:color="auto"/>
            <w:right w:val="none" w:sz="0" w:space="0" w:color="auto"/>
          </w:divBdr>
          <w:divsChild>
            <w:div w:id="1314871003">
              <w:marLeft w:val="0"/>
              <w:marRight w:val="0"/>
              <w:marTop w:val="0"/>
              <w:marBottom w:val="0"/>
              <w:divBdr>
                <w:top w:val="none" w:sz="0" w:space="0" w:color="auto"/>
                <w:left w:val="none" w:sz="0" w:space="0" w:color="auto"/>
                <w:bottom w:val="none" w:sz="0" w:space="0" w:color="auto"/>
                <w:right w:val="none" w:sz="0" w:space="0" w:color="auto"/>
              </w:divBdr>
              <w:divsChild>
                <w:div w:id="351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76">
      <w:bodyDiv w:val="1"/>
      <w:marLeft w:val="0"/>
      <w:marRight w:val="0"/>
      <w:marTop w:val="0"/>
      <w:marBottom w:val="0"/>
      <w:divBdr>
        <w:top w:val="none" w:sz="0" w:space="0" w:color="auto"/>
        <w:left w:val="none" w:sz="0" w:space="0" w:color="auto"/>
        <w:bottom w:val="none" w:sz="0" w:space="0" w:color="auto"/>
        <w:right w:val="none" w:sz="0" w:space="0" w:color="auto"/>
      </w:divBdr>
      <w:divsChild>
        <w:div w:id="1753965097">
          <w:marLeft w:val="0"/>
          <w:marRight w:val="0"/>
          <w:marTop w:val="0"/>
          <w:marBottom w:val="0"/>
          <w:divBdr>
            <w:top w:val="none" w:sz="0" w:space="0" w:color="auto"/>
            <w:left w:val="none" w:sz="0" w:space="0" w:color="auto"/>
            <w:bottom w:val="none" w:sz="0" w:space="0" w:color="auto"/>
            <w:right w:val="none" w:sz="0" w:space="0" w:color="auto"/>
          </w:divBdr>
          <w:divsChild>
            <w:div w:id="1098792910">
              <w:marLeft w:val="0"/>
              <w:marRight w:val="0"/>
              <w:marTop w:val="0"/>
              <w:marBottom w:val="0"/>
              <w:divBdr>
                <w:top w:val="none" w:sz="0" w:space="0" w:color="auto"/>
                <w:left w:val="none" w:sz="0" w:space="0" w:color="auto"/>
                <w:bottom w:val="none" w:sz="0" w:space="0" w:color="auto"/>
                <w:right w:val="none" w:sz="0" w:space="0" w:color="auto"/>
              </w:divBdr>
              <w:divsChild>
                <w:div w:id="781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6623">
      <w:bodyDiv w:val="1"/>
      <w:marLeft w:val="0"/>
      <w:marRight w:val="0"/>
      <w:marTop w:val="0"/>
      <w:marBottom w:val="0"/>
      <w:divBdr>
        <w:top w:val="none" w:sz="0" w:space="0" w:color="auto"/>
        <w:left w:val="none" w:sz="0" w:space="0" w:color="auto"/>
        <w:bottom w:val="none" w:sz="0" w:space="0" w:color="auto"/>
        <w:right w:val="none" w:sz="0" w:space="0" w:color="auto"/>
      </w:divBdr>
      <w:divsChild>
        <w:div w:id="1023363260">
          <w:marLeft w:val="0"/>
          <w:marRight w:val="0"/>
          <w:marTop w:val="0"/>
          <w:marBottom w:val="0"/>
          <w:divBdr>
            <w:top w:val="none" w:sz="0" w:space="0" w:color="auto"/>
            <w:left w:val="none" w:sz="0" w:space="0" w:color="auto"/>
            <w:bottom w:val="none" w:sz="0" w:space="0" w:color="auto"/>
            <w:right w:val="none" w:sz="0" w:space="0" w:color="auto"/>
          </w:divBdr>
          <w:divsChild>
            <w:div w:id="588077484">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50044919">
      <w:bodyDiv w:val="1"/>
      <w:marLeft w:val="0"/>
      <w:marRight w:val="0"/>
      <w:marTop w:val="0"/>
      <w:marBottom w:val="0"/>
      <w:divBdr>
        <w:top w:val="none" w:sz="0" w:space="0" w:color="auto"/>
        <w:left w:val="none" w:sz="0" w:space="0" w:color="auto"/>
        <w:bottom w:val="none" w:sz="0" w:space="0" w:color="auto"/>
        <w:right w:val="none" w:sz="0" w:space="0" w:color="auto"/>
      </w:divBdr>
      <w:divsChild>
        <w:div w:id="536622594">
          <w:marLeft w:val="0"/>
          <w:marRight w:val="0"/>
          <w:marTop w:val="0"/>
          <w:marBottom w:val="0"/>
          <w:divBdr>
            <w:top w:val="none" w:sz="0" w:space="0" w:color="auto"/>
            <w:left w:val="none" w:sz="0" w:space="0" w:color="auto"/>
            <w:bottom w:val="none" w:sz="0" w:space="0" w:color="auto"/>
            <w:right w:val="none" w:sz="0" w:space="0" w:color="auto"/>
          </w:divBdr>
          <w:divsChild>
            <w:div w:id="1702393748">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95603618">
      <w:bodyDiv w:val="1"/>
      <w:marLeft w:val="0"/>
      <w:marRight w:val="0"/>
      <w:marTop w:val="0"/>
      <w:marBottom w:val="0"/>
      <w:divBdr>
        <w:top w:val="none" w:sz="0" w:space="0" w:color="auto"/>
        <w:left w:val="none" w:sz="0" w:space="0" w:color="auto"/>
        <w:bottom w:val="none" w:sz="0" w:space="0" w:color="auto"/>
        <w:right w:val="none" w:sz="0" w:space="0" w:color="auto"/>
      </w:divBdr>
      <w:divsChild>
        <w:div w:id="690643317">
          <w:marLeft w:val="0"/>
          <w:marRight w:val="0"/>
          <w:marTop w:val="0"/>
          <w:marBottom w:val="0"/>
          <w:divBdr>
            <w:top w:val="none" w:sz="0" w:space="0" w:color="auto"/>
            <w:left w:val="none" w:sz="0" w:space="0" w:color="auto"/>
            <w:bottom w:val="none" w:sz="0" w:space="0" w:color="auto"/>
            <w:right w:val="none" w:sz="0" w:space="0" w:color="auto"/>
          </w:divBdr>
          <w:divsChild>
            <w:div w:id="1466660433">
              <w:marLeft w:val="0"/>
              <w:marRight w:val="0"/>
              <w:marTop w:val="0"/>
              <w:marBottom w:val="0"/>
              <w:divBdr>
                <w:top w:val="none" w:sz="0" w:space="0" w:color="auto"/>
                <w:left w:val="none" w:sz="0" w:space="0" w:color="auto"/>
                <w:bottom w:val="none" w:sz="0" w:space="0" w:color="auto"/>
                <w:right w:val="none" w:sz="0" w:space="0" w:color="auto"/>
              </w:divBdr>
              <w:divsChild>
                <w:div w:id="6822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C51A5-2B25-4FB8-B537-E33C0CBB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31922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Dolphin</dc:creator>
  <cp:keywords/>
  <dc:description/>
  <cp:lastModifiedBy>Natalie Boulizos</cp:lastModifiedBy>
  <cp:revision>3</cp:revision>
  <cp:lastPrinted>2013-01-29T22:34:00Z</cp:lastPrinted>
  <dcterms:created xsi:type="dcterms:W3CDTF">2013-04-24T00:47:00Z</dcterms:created>
  <dcterms:modified xsi:type="dcterms:W3CDTF">2013-04-30T23:35:00Z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A3818619</vt:lpwstr>
  </property>
  <property fmtid="{D5CDD505-2E9C-101B-9397-08002B2CF9AE}" pid="3" name="Objective-Title">
    <vt:lpwstr>Explanatory Statement ASX24 MIRs Amendment 2013 No.1</vt:lpwstr>
  </property>
  <property fmtid="{D5CDD505-2E9C-101B-9397-08002B2CF9AE}" pid="4" name="Objective-Comment">
    <vt:lpwstr/>
  </property>
  <property fmtid="{D5CDD505-2E9C-101B-9397-08002B2CF9AE}" pid="5" name="Objective-CreationStamp">
    <vt:filetime>2013-04-24T00:47:33Z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2013-04-30T23:35:53Z</vt:filetime>
  </property>
  <property fmtid="{D5CDD505-2E9C-101B-9397-08002B2CF9AE}" pid="9" name="Objective-ModificationStamp">
    <vt:filetime>2013-04-30T23:35:54Z</vt:filetime>
  </property>
  <property fmtid="{D5CDD505-2E9C-101B-9397-08002B2CF9AE}" pid="10" name="Objective-Owner">
    <vt:lpwstr>Natalie Boulizos</vt:lpwstr>
  </property>
  <property fmtid="{D5CDD505-2E9C-101B-9397-08002B2CF9AE}" pid="11" name="Objective-Path">
    <vt:lpwstr>ASIC BCS:REGULATION &amp; COMPLIANCE:Assessments, Surveillance &amp; Supervision:Market &amp; Participant Supervision:Legal &amp; Policy:Amendments to ASX 24 Market Integrity Rules 2013 (No.1):Final Documents:</vt:lpwstr>
  </property>
  <property fmtid="{D5CDD505-2E9C-101B-9397-08002B2CF9AE}" pid="12" name="Objective-Parent">
    <vt:lpwstr>Final Documents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i4>3</vt:i4>
  </property>
  <property fmtid="{D5CDD505-2E9C-101B-9397-08002B2CF9AE}" pid="16" name="Objective-VersionComment">
    <vt:lpwstr/>
  </property>
  <property fmtid="{D5CDD505-2E9C-101B-9397-08002B2CF9AE}" pid="17" name="Objective-FileNumber">
    <vt:lpwstr>2013 - 000731</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