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98" w:rsidRDefault="00654B98" w:rsidP="00331B22">
      <w:pPr>
        <w:tabs>
          <w:tab w:val="right" w:pos="9072"/>
        </w:tabs>
        <w:ind w:right="91"/>
        <w:jc w:val="center"/>
        <w:rPr>
          <w:b/>
          <w:u w:val="single"/>
        </w:rPr>
      </w:pPr>
      <w:r>
        <w:rPr>
          <w:b/>
          <w:u w:val="single"/>
        </w:rPr>
        <w:t xml:space="preserve">EXPLANATORY </w:t>
      </w:r>
      <w:r w:rsidR="00D665F0">
        <w:rPr>
          <w:b/>
          <w:u w:val="single"/>
        </w:rPr>
        <w:t>STATEMENT</w:t>
      </w:r>
    </w:p>
    <w:p w:rsidR="00654B98" w:rsidRDefault="00654B98" w:rsidP="00331B22">
      <w:pPr>
        <w:tabs>
          <w:tab w:val="right" w:pos="9072"/>
        </w:tabs>
        <w:ind w:right="91"/>
        <w:jc w:val="center"/>
        <w:rPr>
          <w:b/>
          <w:u w:val="single"/>
        </w:rPr>
      </w:pPr>
    </w:p>
    <w:p w:rsidR="00B6638B" w:rsidRDefault="00B6638B" w:rsidP="00B6638B">
      <w:pPr>
        <w:tabs>
          <w:tab w:val="right" w:pos="9072"/>
        </w:tabs>
        <w:ind w:right="91"/>
        <w:jc w:val="center"/>
        <w:rPr>
          <w:b/>
          <w:u w:val="single"/>
        </w:rPr>
      </w:pPr>
      <w:r>
        <w:rPr>
          <w:b/>
          <w:u w:val="single"/>
        </w:rPr>
        <w:t>Select Legislative Instrument 2013 No. 61</w:t>
      </w:r>
    </w:p>
    <w:p w:rsidR="00B6638B" w:rsidRPr="007166E9" w:rsidRDefault="00B6638B" w:rsidP="00331B22">
      <w:pPr>
        <w:tabs>
          <w:tab w:val="right" w:pos="9072"/>
        </w:tabs>
        <w:ind w:right="91"/>
        <w:jc w:val="center"/>
        <w:rPr>
          <w:b/>
          <w:u w:val="single"/>
        </w:rPr>
      </w:pPr>
    </w:p>
    <w:p w:rsidR="00FD2AA9" w:rsidRPr="007166E9" w:rsidRDefault="00D665F0" w:rsidP="00331B22">
      <w:pPr>
        <w:pStyle w:val="Heading6"/>
        <w:tabs>
          <w:tab w:val="right" w:pos="9072"/>
        </w:tabs>
        <w:spacing w:before="0"/>
        <w:rPr>
          <w:rFonts w:ascii="Times New Roman" w:hAnsi="Times New Roman"/>
          <w:i w:val="0"/>
          <w:color w:val="auto"/>
          <w:u w:val="single"/>
        </w:rPr>
      </w:pPr>
      <w:r>
        <w:rPr>
          <w:rFonts w:ascii="Times New Roman" w:hAnsi="Times New Roman"/>
          <w:i w:val="0"/>
          <w:color w:val="auto"/>
          <w:u w:val="single"/>
        </w:rPr>
        <w:t xml:space="preserve">Issued by the authority of the </w:t>
      </w:r>
      <w:r w:rsidR="00FD2AA9" w:rsidRPr="000E2C76">
        <w:rPr>
          <w:rFonts w:ascii="Times New Roman" w:hAnsi="Times New Roman"/>
          <w:i w:val="0"/>
          <w:color w:val="auto"/>
          <w:u w:val="single"/>
        </w:rPr>
        <w:t xml:space="preserve">Minister </w:t>
      </w:r>
      <w:r w:rsidR="00FD2AA9" w:rsidRPr="007166E9">
        <w:rPr>
          <w:rFonts w:ascii="Times New Roman" w:hAnsi="Times New Roman"/>
          <w:i w:val="0"/>
          <w:color w:val="auto"/>
          <w:u w:val="single"/>
        </w:rPr>
        <w:t>for Financial Services and Superannuation</w:t>
      </w:r>
    </w:p>
    <w:p w:rsidR="00FD2AA9" w:rsidRPr="007166E9" w:rsidRDefault="00FD2AA9" w:rsidP="00331B22">
      <w:pPr>
        <w:spacing w:before="0" w:after="0"/>
        <w:ind w:left="1440" w:right="91" w:hanging="1440"/>
      </w:pPr>
    </w:p>
    <w:p w:rsidR="00877E08" w:rsidRPr="00877E08" w:rsidRDefault="00FD2AA9" w:rsidP="00331B22">
      <w:pPr>
        <w:ind w:left="1440" w:right="91" w:hanging="1440"/>
        <w:rPr>
          <w:i/>
          <w:szCs w:val="22"/>
        </w:rPr>
      </w:pPr>
      <w:r w:rsidRPr="007166E9">
        <w:t>Subject -</w:t>
      </w:r>
      <w:r w:rsidRPr="007166E9">
        <w:tab/>
      </w:r>
      <w:r w:rsidR="00877E08" w:rsidRPr="00877E08">
        <w:rPr>
          <w:i/>
          <w:szCs w:val="22"/>
        </w:rPr>
        <w:t>Retirement Savings Accounts Act 1997</w:t>
      </w:r>
      <w:r w:rsidR="00B519E2">
        <w:rPr>
          <w:i/>
          <w:szCs w:val="22"/>
        </w:rPr>
        <w:t>.</w:t>
      </w:r>
    </w:p>
    <w:p w:rsidR="00877E08" w:rsidRDefault="00877E08" w:rsidP="00331B22">
      <w:pPr>
        <w:ind w:left="1440" w:right="91"/>
        <w:rPr>
          <w:i/>
          <w:szCs w:val="22"/>
        </w:rPr>
      </w:pPr>
      <w:r w:rsidRPr="00877E08">
        <w:rPr>
          <w:i/>
          <w:szCs w:val="22"/>
        </w:rPr>
        <w:t xml:space="preserve">Retirement Savings Accounts </w:t>
      </w:r>
      <w:r w:rsidR="00670430">
        <w:rPr>
          <w:i/>
          <w:szCs w:val="22"/>
        </w:rPr>
        <w:t xml:space="preserve">and Related Legislation </w:t>
      </w:r>
      <w:r w:rsidR="004A5E31">
        <w:rPr>
          <w:i/>
          <w:szCs w:val="22"/>
        </w:rPr>
        <w:t xml:space="preserve">Amendment </w:t>
      </w:r>
      <w:r w:rsidR="00670430">
        <w:rPr>
          <w:i/>
          <w:szCs w:val="22"/>
        </w:rPr>
        <w:t>Regulation</w:t>
      </w:r>
      <w:r w:rsidRPr="00877E08">
        <w:rPr>
          <w:i/>
          <w:szCs w:val="22"/>
        </w:rPr>
        <w:t xml:space="preserve"> </w:t>
      </w:r>
      <w:r w:rsidR="004A5E31">
        <w:rPr>
          <w:i/>
          <w:szCs w:val="22"/>
        </w:rPr>
        <w:t>2013</w:t>
      </w:r>
      <w:r w:rsidR="00B6638B">
        <w:rPr>
          <w:i/>
          <w:szCs w:val="22"/>
        </w:rPr>
        <w:t xml:space="preserve"> (No. 1</w:t>
      </w:r>
      <w:r w:rsidR="00FF42BA">
        <w:rPr>
          <w:i/>
          <w:szCs w:val="22"/>
        </w:rPr>
        <w:t>)</w:t>
      </w:r>
      <w:r w:rsidR="00B519E2">
        <w:rPr>
          <w:i/>
          <w:szCs w:val="22"/>
        </w:rPr>
        <w:t>.</w:t>
      </w:r>
      <w:r w:rsidRPr="00877E08">
        <w:rPr>
          <w:i/>
          <w:szCs w:val="22"/>
        </w:rPr>
        <w:t xml:space="preserve"> </w:t>
      </w:r>
    </w:p>
    <w:p w:rsidR="00FF42BA" w:rsidRPr="00FF42BA" w:rsidRDefault="00FF42BA" w:rsidP="00FF42BA">
      <w:pPr>
        <w:ind w:left="1440" w:right="91"/>
        <w:rPr>
          <w:i/>
          <w:szCs w:val="22"/>
        </w:rPr>
      </w:pPr>
      <w:r w:rsidRPr="00FF42BA">
        <w:rPr>
          <w:i/>
          <w:szCs w:val="22"/>
        </w:rPr>
        <w:t>Superannuation Legislation Amendment (Stronger Super) Act 2012.</w:t>
      </w:r>
    </w:p>
    <w:p w:rsidR="00FF42BA" w:rsidRDefault="00FF42BA" w:rsidP="00FF42BA">
      <w:pPr>
        <w:ind w:left="1440" w:right="91"/>
        <w:rPr>
          <w:i/>
          <w:szCs w:val="22"/>
        </w:rPr>
      </w:pPr>
      <w:r w:rsidRPr="00FF42BA">
        <w:rPr>
          <w:i/>
          <w:szCs w:val="22"/>
        </w:rPr>
        <w:t>Superannuation Industry (Supervision) Act 1993.</w:t>
      </w:r>
    </w:p>
    <w:p w:rsidR="00FF42BA" w:rsidRDefault="00FF42BA" w:rsidP="00FF42BA">
      <w:pPr>
        <w:ind w:left="1440" w:right="91"/>
        <w:rPr>
          <w:i/>
          <w:szCs w:val="22"/>
        </w:rPr>
      </w:pPr>
    </w:p>
    <w:p w:rsidR="004F455C" w:rsidRPr="004F455C" w:rsidRDefault="004F455C" w:rsidP="004F455C">
      <w:pPr>
        <w:spacing w:before="0" w:after="240"/>
        <w:rPr>
          <w:szCs w:val="24"/>
        </w:rPr>
      </w:pPr>
      <w:r w:rsidRPr="004F455C">
        <w:rPr>
          <w:szCs w:val="24"/>
        </w:rPr>
        <w:t xml:space="preserve">Subsection 200(1) of the </w:t>
      </w:r>
      <w:r w:rsidRPr="006D3413">
        <w:rPr>
          <w:i/>
          <w:szCs w:val="24"/>
        </w:rPr>
        <w:t>Retirement Savings Accounts Act 1997</w:t>
      </w:r>
      <w:r w:rsidRPr="004F455C">
        <w:rPr>
          <w:szCs w:val="24"/>
        </w:rPr>
        <w:t xml:space="preserve"> (RSA Act) provides that the Governor-General may make Regulations prescribing matters required or permitted by the RSA Act to be prescribed, or necessary or convenient to be prescribed for carrying out or giving effect to the RSA Act.</w:t>
      </w:r>
    </w:p>
    <w:p w:rsidR="004F455C" w:rsidRPr="004F455C" w:rsidRDefault="004F455C" w:rsidP="004F455C">
      <w:pPr>
        <w:spacing w:before="0" w:after="240"/>
        <w:rPr>
          <w:szCs w:val="24"/>
        </w:rPr>
      </w:pPr>
      <w:r w:rsidRPr="004F455C">
        <w:rPr>
          <w:szCs w:val="24"/>
        </w:rPr>
        <w:t>Section 45B of the RSA Act provides that the Regulations may make provision for superannuation data and payment matters relating to retirement savings accounts (RSAs).</w:t>
      </w:r>
    </w:p>
    <w:p w:rsidR="004F455C" w:rsidRPr="004F455C" w:rsidRDefault="004F455C" w:rsidP="004F455C">
      <w:pPr>
        <w:spacing w:before="0" w:after="240"/>
        <w:rPr>
          <w:szCs w:val="24"/>
        </w:rPr>
      </w:pPr>
      <w:r w:rsidRPr="004F455C">
        <w:rPr>
          <w:szCs w:val="24"/>
        </w:rPr>
        <w:t xml:space="preserve">Subsection 353(1) of the </w:t>
      </w:r>
      <w:r w:rsidRPr="006D3413">
        <w:rPr>
          <w:i/>
          <w:szCs w:val="24"/>
        </w:rPr>
        <w:t>Superannuation Industry (Supervision)</w:t>
      </w:r>
      <w:r w:rsidR="00336032">
        <w:rPr>
          <w:i/>
          <w:szCs w:val="24"/>
        </w:rPr>
        <w:t xml:space="preserve"> </w:t>
      </w:r>
      <w:r w:rsidRPr="006D3413">
        <w:rPr>
          <w:i/>
          <w:szCs w:val="24"/>
        </w:rPr>
        <w:t>Act 1993</w:t>
      </w:r>
      <w:r w:rsidRPr="004F455C">
        <w:rPr>
          <w:szCs w:val="24"/>
        </w:rPr>
        <w:t xml:space="preserve"> (SIS Act) provides </w:t>
      </w:r>
      <w:r w:rsidR="00A26CF5">
        <w:rPr>
          <w:szCs w:val="24"/>
        </w:rPr>
        <w:t xml:space="preserve">that </w:t>
      </w:r>
      <w:r w:rsidRPr="004F455C">
        <w:rPr>
          <w:szCs w:val="24"/>
        </w:rPr>
        <w:t>the Governor-General may make Regulations prescribing matters required or permitted by the SIS Act to be prescribed, or necessary or convenient to be prescribed for carrying out or giving effect to the SIS Act.</w:t>
      </w:r>
    </w:p>
    <w:p w:rsidR="004F455C" w:rsidRDefault="004F455C" w:rsidP="004F455C">
      <w:pPr>
        <w:spacing w:before="0" w:after="240"/>
        <w:rPr>
          <w:szCs w:val="24"/>
        </w:rPr>
      </w:pPr>
      <w:r w:rsidRPr="004F455C">
        <w:rPr>
          <w:szCs w:val="24"/>
        </w:rPr>
        <w:t xml:space="preserve">Sub-item 20(6) of Part 4 of Schedule 1 to the </w:t>
      </w:r>
      <w:r w:rsidRPr="006D3413">
        <w:rPr>
          <w:i/>
          <w:szCs w:val="24"/>
        </w:rPr>
        <w:t>Superannuation Legislation Amendment (Stronger Super) Act 2012</w:t>
      </w:r>
      <w:r w:rsidRPr="004F455C">
        <w:rPr>
          <w:szCs w:val="24"/>
        </w:rPr>
        <w:t xml:space="preserve"> provides that the Governor-General may make </w:t>
      </w:r>
      <w:r w:rsidR="0066791F">
        <w:rPr>
          <w:szCs w:val="24"/>
        </w:rPr>
        <w:t>R</w:t>
      </w:r>
      <w:r w:rsidRPr="004F455C">
        <w:rPr>
          <w:szCs w:val="24"/>
        </w:rPr>
        <w:t>egulations prescribing matters required or permitted by Schedule 1 to be prescribed, or necessary or convenient to be pres</w:t>
      </w:r>
      <w:bookmarkStart w:id="0" w:name="_GoBack"/>
      <w:bookmarkEnd w:id="0"/>
      <w:r w:rsidRPr="004F455C">
        <w:rPr>
          <w:szCs w:val="24"/>
        </w:rPr>
        <w:t>cribed for carrying out or giving effect to Schedule 1.</w:t>
      </w:r>
    </w:p>
    <w:p w:rsidR="00595223" w:rsidRDefault="00D665F0" w:rsidP="00993365">
      <w:pPr>
        <w:spacing w:before="0" w:after="240"/>
        <w:rPr>
          <w:szCs w:val="24"/>
        </w:rPr>
      </w:pPr>
      <w:r>
        <w:rPr>
          <w:szCs w:val="24"/>
        </w:rPr>
        <w:t>As p</w:t>
      </w:r>
      <w:r w:rsidR="00595223" w:rsidRPr="00595223">
        <w:rPr>
          <w:szCs w:val="24"/>
        </w:rPr>
        <w:t>art of the Government's Stronger Super reforms</w:t>
      </w:r>
      <w:r>
        <w:rPr>
          <w:szCs w:val="24"/>
        </w:rPr>
        <w:t>,</w:t>
      </w:r>
      <w:r w:rsidR="00595223" w:rsidRPr="00595223">
        <w:rPr>
          <w:szCs w:val="24"/>
        </w:rPr>
        <w:t xml:space="preserve"> new data and payment standards applying to superannuation entities, </w:t>
      </w:r>
      <w:r w:rsidR="00336032">
        <w:rPr>
          <w:szCs w:val="24"/>
        </w:rPr>
        <w:t xml:space="preserve">RSAs </w:t>
      </w:r>
      <w:r w:rsidR="00595223" w:rsidRPr="00595223">
        <w:rPr>
          <w:szCs w:val="24"/>
        </w:rPr>
        <w:t xml:space="preserve">and employers were announced. The data and payment standards </w:t>
      </w:r>
      <w:r w:rsidR="00595223">
        <w:rPr>
          <w:szCs w:val="24"/>
        </w:rPr>
        <w:t>will</w:t>
      </w:r>
      <w:r w:rsidR="00595223" w:rsidRPr="00595223">
        <w:rPr>
          <w:szCs w:val="24"/>
        </w:rPr>
        <w:t xml:space="preserve"> result in more automated and timely processing of transactions, improved efficiency, an easier system for employers to use, fewer lost accounts and more timely flow of money to member</w:t>
      </w:r>
      <w:r w:rsidR="00336032">
        <w:rPr>
          <w:szCs w:val="24"/>
        </w:rPr>
        <w:t>’</w:t>
      </w:r>
      <w:r w:rsidR="00595223" w:rsidRPr="00595223">
        <w:rPr>
          <w:szCs w:val="24"/>
        </w:rPr>
        <w:t>s accounts.</w:t>
      </w:r>
    </w:p>
    <w:p w:rsidR="00FD2AA9" w:rsidRPr="00283FA6" w:rsidRDefault="00FD2AA9" w:rsidP="00993365">
      <w:pPr>
        <w:spacing w:before="0" w:after="240"/>
        <w:rPr>
          <w:szCs w:val="24"/>
        </w:rPr>
      </w:pPr>
      <w:r w:rsidRPr="00283FA6">
        <w:rPr>
          <w:szCs w:val="24"/>
        </w:rPr>
        <w:t>Th</w:t>
      </w:r>
      <w:r w:rsidR="00283FA6" w:rsidRPr="00283FA6">
        <w:rPr>
          <w:szCs w:val="24"/>
        </w:rPr>
        <w:t>e</w:t>
      </w:r>
      <w:r w:rsidRPr="00283FA6">
        <w:rPr>
          <w:szCs w:val="24"/>
        </w:rPr>
        <w:t xml:space="preserve"> </w:t>
      </w:r>
      <w:r w:rsidR="00670430">
        <w:rPr>
          <w:szCs w:val="24"/>
        </w:rPr>
        <w:t>Regulation</w:t>
      </w:r>
      <w:r w:rsidRPr="00283FA6">
        <w:rPr>
          <w:szCs w:val="24"/>
        </w:rPr>
        <w:t xml:space="preserve"> </w:t>
      </w:r>
      <w:r w:rsidR="004B2342">
        <w:rPr>
          <w:szCs w:val="24"/>
        </w:rPr>
        <w:t>sets the framework for data and payment standards by prescribing the following</w:t>
      </w:r>
      <w:r w:rsidRPr="00283FA6">
        <w:rPr>
          <w:szCs w:val="24"/>
        </w:rPr>
        <w:t>:</w:t>
      </w:r>
    </w:p>
    <w:p w:rsidR="00C92A91" w:rsidRDefault="00C92A91" w:rsidP="00993365">
      <w:pPr>
        <w:pStyle w:val="ListParagraph"/>
        <w:numPr>
          <w:ilvl w:val="0"/>
          <w:numId w:val="18"/>
        </w:numPr>
        <w:autoSpaceDE w:val="0"/>
        <w:autoSpaceDN w:val="0"/>
        <w:adjustRightInd w:val="0"/>
        <w:spacing w:before="0" w:after="240"/>
        <w:ind w:left="851" w:hanging="567"/>
        <w:rPr>
          <w:szCs w:val="24"/>
        </w:rPr>
      </w:pPr>
      <w:r w:rsidRPr="00FD25DF">
        <w:rPr>
          <w:szCs w:val="24"/>
        </w:rPr>
        <w:t xml:space="preserve">information to be </w:t>
      </w:r>
      <w:r w:rsidR="001E642F" w:rsidRPr="00FD25DF">
        <w:rPr>
          <w:szCs w:val="24"/>
        </w:rPr>
        <w:t xml:space="preserve">given </w:t>
      </w:r>
      <w:r w:rsidRPr="00FD25DF">
        <w:rPr>
          <w:szCs w:val="24"/>
        </w:rPr>
        <w:t>to the Commissioner of Taxation for the purposes of maintaining a</w:t>
      </w:r>
      <w:r w:rsidR="001E642F" w:rsidRPr="00FD25DF">
        <w:rPr>
          <w:szCs w:val="24"/>
        </w:rPr>
        <w:t>n electronic register</w:t>
      </w:r>
      <w:r w:rsidRPr="00FD25DF">
        <w:rPr>
          <w:szCs w:val="24"/>
        </w:rPr>
        <w:t xml:space="preserve"> of information about </w:t>
      </w:r>
      <w:r w:rsidR="001E642F" w:rsidRPr="00FD25DF">
        <w:rPr>
          <w:szCs w:val="24"/>
        </w:rPr>
        <w:t xml:space="preserve">RSA </w:t>
      </w:r>
      <w:r w:rsidRPr="00FD25DF">
        <w:rPr>
          <w:szCs w:val="24"/>
        </w:rPr>
        <w:t>providers</w:t>
      </w:r>
      <w:r w:rsidR="00364CCA" w:rsidRPr="00FD25DF">
        <w:rPr>
          <w:szCs w:val="24"/>
        </w:rPr>
        <w:t xml:space="preserve">. This online register </w:t>
      </w:r>
      <w:r w:rsidR="001E642F" w:rsidRPr="00785218">
        <w:rPr>
          <w:szCs w:val="24"/>
        </w:rPr>
        <w:t xml:space="preserve">(which </w:t>
      </w:r>
      <w:r w:rsidR="00D665F0">
        <w:rPr>
          <w:szCs w:val="24"/>
        </w:rPr>
        <w:t>will</w:t>
      </w:r>
      <w:r w:rsidR="001E642F" w:rsidRPr="00785218">
        <w:rPr>
          <w:szCs w:val="24"/>
        </w:rPr>
        <w:t xml:space="preserve"> also include information about superannuation entities) </w:t>
      </w:r>
      <w:r w:rsidR="00D665F0">
        <w:rPr>
          <w:szCs w:val="24"/>
        </w:rPr>
        <w:t>will</w:t>
      </w:r>
      <w:r w:rsidR="00364CCA" w:rsidRPr="00AE5814">
        <w:rPr>
          <w:szCs w:val="24"/>
        </w:rPr>
        <w:t xml:space="preserve"> allow RSA providers an</w:t>
      </w:r>
      <w:r w:rsidR="00364CCA" w:rsidRPr="00876F81">
        <w:rPr>
          <w:szCs w:val="24"/>
        </w:rPr>
        <w:t xml:space="preserve">d superannuation entities to obtain and verify information before transmitting data and payments to </w:t>
      </w:r>
      <w:r w:rsidR="001E642F" w:rsidRPr="00876F81">
        <w:rPr>
          <w:szCs w:val="24"/>
        </w:rPr>
        <w:t xml:space="preserve">each </w:t>
      </w:r>
      <w:r w:rsidR="00364CCA" w:rsidRPr="005F57CA">
        <w:rPr>
          <w:szCs w:val="24"/>
        </w:rPr>
        <w:t>other</w:t>
      </w:r>
      <w:r w:rsidR="00BA7454">
        <w:rPr>
          <w:szCs w:val="24"/>
        </w:rPr>
        <w:t xml:space="preserve"> </w:t>
      </w:r>
      <w:r w:rsidR="00BA7454" w:rsidRPr="00876F81">
        <w:rPr>
          <w:szCs w:val="24"/>
        </w:rPr>
        <w:t>by electronic means</w:t>
      </w:r>
      <w:r w:rsidRPr="00A24DB6">
        <w:rPr>
          <w:szCs w:val="24"/>
        </w:rPr>
        <w:t>;</w:t>
      </w:r>
      <w:r w:rsidR="006C7C40" w:rsidRPr="00A24DB6">
        <w:rPr>
          <w:szCs w:val="24"/>
        </w:rPr>
        <w:t xml:space="preserve"> </w:t>
      </w:r>
    </w:p>
    <w:p w:rsidR="00CA297C" w:rsidRDefault="00CA297C" w:rsidP="00CA297C">
      <w:pPr>
        <w:pStyle w:val="ListParagraph"/>
        <w:autoSpaceDE w:val="0"/>
        <w:autoSpaceDN w:val="0"/>
        <w:adjustRightInd w:val="0"/>
        <w:spacing w:before="0" w:after="240"/>
        <w:ind w:left="851"/>
        <w:rPr>
          <w:szCs w:val="24"/>
        </w:rPr>
      </w:pPr>
    </w:p>
    <w:p w:rsidR="006C7C40" w:rsidRDefault="001E642F" w:rsidP="00993365">
      <w:pPr>
        <w:pStyle w:val="ListParagraph"/>
        <w:numPr>
          <w:ilvl w:val="0"/>
          <w:numId w:val="18"/>
        </w:numPr>
        <w:autoSpaceDE w:val="0"/>
        <w:autoSpaceDN w:val="0"/>
        <w:adjustRightInd w:val="0"/>
        <w:spacing w:before="0" w:after="240"/>
        <w:ind w:left="851" w:hanging="567"/>
        <w:rPr>
          <w:szCs w:val="24"/>
        </w:rPr>
      </w:pPr>
      <w:r w:rsidRPr="00D10EF6">
        <w:rPr>
          <w:szCs w:val="24"/>
        </w:rPr>
        <w:lastRenderedPageBreak/>
        <w:t xml:space="preserve">in relation to a rollover or transfer request involving an RSA provider </w:t>
      </w:r>
      <w:r w:rsidR="00BA7454">
        <w:rPr>
          <w:szCs w:val="24"/>
        </w:rPr>
        <w:t xml:space="preserve">— </w:t>
      </w:r>
      <w:r w:rsidRPr="00D10EF6">
        <w:rPr>
          <w:szCs w:val="24"/>
        </w:rPr>
        <w:t>how the request may be made and how it is to be received, the information require</w:t>
      </w:r>
      <w:r w:rsidR="00BA7454">
        <w:rPr>
          <w:szCs w:val="24"/>
        </w:rPr>
        <w:t>d</w:t>
      </w:r>
      <w:r w:rsidRPr="00D10EF6">
        <w:rPr>
          <w:szCs w:val="24"/>
        </w:rPr>
        <w:t xml:space="preserve"> to process a rollover or transfer and how information or payments are to be received, the </w:t>
      </w:r>
      <w:r w:rsidR="00BA7454">
        <w:rPr>
          <w:szCs w:val="24"/>
        </w:rPr>
        <w:t xml:space="preserve">obligations </w:t>
      </w:r>
      <w:r w:rsidRPr="00D10EF6">
        <w:rPr>
          <w:szCs w:val="24"/>
        </w:rPr>
        <w:t xml:space="preserve">of the receiving </w:t>
      </w:r>
      <w:r w:rsidR="00BA7454">
        <w:rPr>
          <w:szCs w:val="24"/>
        </w:rPr>
        <w:t xml:space="preserve">and </w:t>
      </w:r>
      <w:r w:rsidRPr="00D10EF6">
        <w:rPr>
          <w:szCs w:val="24"/>
        </w:rPr>
        <w:t>transferring entit</w:t>
      </w:r>
      <w:r w:rsidR="00BA7454">
        <w:rPr>
          <w:szCs w:val="24"/>
        </w:rPr>
        <w:t>ies</w:t>
      </w:r>
      <w:r w:rsidRPr="00D10EF6">
        <w:rPr>
          <w:szCs w:val="24"/>
        </w:rPr>
        <w:t xml:space="preserve"> and the timeframes applicable to rollovers and transfers. For example, where all necessary documentation has been received a rollover or transfer is to occur within </w:t>
      </w:r>
      <w:r w:rsidR="00785218">
        <w:rPr>
          <w:szCs w:val="24"/>
        </w:rPr>
        <w:t>three</w:t>
      </w:r>
      <w:r w:rsidRPr="00785218">
        <w:rPr>
          <w:szCs w:val="24"/>
        </w:rPr>
        <w:t xml:space="preserve"> business days from when the request was made</w:t>
      </w:r>
      <w:r w:rsidR="006C7C40" w:rsidRPr="00785218">
        <w:rPr>
          <w:szCs w:val="24"/>
        </w:rPr>
        <w:t>; and</w:t>
      </w:r>
    </w:p>
    <w:p w:rsidR="00CA297C" w:rsidRDefault="00CA297C" w:rsidP="00CA297C">
      <w:pPr>
        <w:pStyle w:val="ListParagraph"/>
        <w:autoSpaceDE w:val="0"/>
        <w:autoSpaceDN w:val="0"/>
        <w:adjustRightInd w:val="0"/>
        <w:spacing w:before="0" w:after="240"/>
        <w:ind w:left="851"/>
        <w:rPr>
          <w:szCs w:val="24"/>
        </w:rPr>
      </w:pPr>
    </w:p>
    <w:p w:rsidR="00FD2AA9" w:rsidRPr="005F57CA" w:rsidRDefault="001E642F" w:rsidP="00993365">
      <w:pPr>
        <w:pStyle w:val="ListParagraph"/>
        <w:numPr>
          <w:ilvl w:val="0"/>
          <w:numId w:val="18"/>
        </w:numPr>
        <w:autoSpaceDE w:val="0"/>
        <w:autoSpaceDN w:val="0"/>
        <w:adjustRightInd w:val="0"/>
        <w:spacing w:before="0" w:after="240"/>
        <w:ind w:left="851" w:hanging="567"/>
        <w:rPr>
          <w:szCs w:val="24"/>
        </w:rPr>
      </w:pPr>
      <w:r w:rsidRPr="00876F81">
        <w:rPr>
          <w:szCs w:val="24"/>
        </w:rPr>
        <w:t xml:space="preserve">in relation to contributions involving an RSA provider </w:t>
      </w:r>
      <w:r w:rsidR="00BA7454">
        <w:rPr>
          <w:szCs w:val="24"/>
        </w:rPr>
        <w:t xml:space="preserve">— </w:t>
      </w:r>
      <w:r w:rsidRPr="00876F81">
        <w:rPr>
          <w:szCs w:val="24"/>
        </w:rPr>
        <w:t xml:space="preserve">information </w:t>
      </w:r>
      <w:r w:rsidR="00BA7454">
        <w:rPr>
          <w:szCs w:val="24"/>
        </w:rPr>
        <w:t xml:space="preserve">that must </w:t>
      </w:r>
      <w:r w:rsidRPr="00876F81">
        <w:rPr>
          <w:szCs w:val="24"/>
        </w:rPr>
        <w:t>accompany the contribution, how information and contributions are to be received and the timeframe for allocating contributions</w:t>
      </w:r>
      <w:r w:rsidR="00BF525F">
        <w:rPr>
          <w:szCs w:val="24"/>
        </w:rPr>
        <w:t xml:space="preserve"> to </w:t>
      </w:r>
      <w:r w:rsidR="007F3853">
        <w:rPr>
          <w:szCs w:val="24"/>
        </w:rPr>
        <w:t xml:space="preserve">an </w:t>
      </w:r>
      <w:r w:rsidR="00BF525F">
        <w:rPr>
          <w:szCs w:val="24"/>
        </w:rPr>
        <w:t>individual</w:t>
      </w:r>
      <w:r w:rsidR="007F3853">
        <w:rPr>
          <w:szCs w:val="24"/>
        </w:rPr>
        <w:t>’</w:t>
      </w:r>
      <w:r w:rsidR="00BF525F">
        <w:rPr>
          <w:szCs w:val="24"/>
        </w:rPr>
        <w:t>s</w:t>
      </w:r>
      <w:r w:rsidR="007F3853">
        <w:rPr>
          <w:szCs w:val="24"/>
        </w:rPr>
        <w:t xml:space="preserve"> superannuation account</w:t>
      </w:r>
      <w:r w:rsidR="00BA7454">
        <w:rPr>
          <w:szCs w:val="24"/>
        </w:rPr>
        <w:t xml:space="preserve">. </w:t>
      </w:r>
    </w:p>
    <w:p w:rsidR="009E3105" w:rsidRDefault="009E3105" w:rsidP="00993365">
      <w:pPr>
        <w:pStyle w:val="Bullet"/>
        <w:numPr>
          <w:ilvl w:val="0"/>
          <w:numId w:val="0"/>
        </w:numPr>
        <w:spacing w:before="0" w:after="240"/>
      </w:pPr>
      <w:r w:rsidRPr="009E3105">
        <w:t xml:space="preserve">The </w:t>
      </w:r>
      <w:r w:rsidR="00670430">
        <w:t>Regulation</w:t>
      </w:r>
      <w:r w:rsidRPr="009E3105">
        <w:t xml:space="preserve"> </w:t>
      </w:r>
      <w:r w:rsidR="00FF42BA">
        <w:t>appl</w:t>
      </w:r>
      <w:r w:rsidR="001216FB">
        <w:t>ies</w:t>
      </w:r>
      <w:r w:rsidR="00FF42BA" w:rsidRPr="009E3105">
        <w:t xml:space="preserve"> </w:t>
      </w:r>
      <w:r w:rsidRPr="009E3105">
        <w:t>to rollovers and transfers between RSA providers or between RSA providers and other superannuation entities from 1 July 2013.</w:t>
      </w:r>
    </w:p>
    <w:p w:rsidR="009E3105" w:rsidRDefault="009E3105" w:rsidP="00993365">
      <w:pPr>
        <w:pStyle w:val="Bullet"/>
        <w:numPr>
          <w:ilvl w:val="0"/>
          <w:numId w:val="0"/>
        </w:numPr>
        <w:spacing w:before="0" w:after="240"/>
      </w:pPr>
      <w:r w:rsidRPr="009E3105">
        <w:t xml:space="preserve">In relation </w:t>
      </w:r>
      <w:r w:rsidR="00BA7454">
        <w:t xml:space="preserve">to </w:t>
      </w:r>
      <w:r w:rsidRPr="009E3105">
        <w:t>contributions</w:t>
      </w:r>
      <w:r w:rsidR="00BA7454">
        <w:t>,</w:t>
      </w:r>
      <w:r w:rsidRPr="009E3105">
        <w:t xml:space="preserve"> the </w:t>
      </w:r>
      <w:r w:rsidR="00670430">
        <w:t>Regulation</w:t>
      </w:r>
      <w:r w:rsidRPr="009E3105">
        <w:t xml:space="preserve"> </w:t>
      </w:r>
      <w:r w:rsidR="001216FB">
        <w:t>will</w:t>
      </w:r>
      <w:r w:rsidR="001216FB" w:rsidRPr="009E3105">
        <w:t xml:space="preserve"> </w:t>
      </w:r>
      <w:r w:rsidRPr="009E3105">
        <w:t>not apply to medium to large employers until 1</w:t>
      </w:r>
      <w:r w:rsidR="00BA7454">
        <w:t> </w:t>
      </w:r>
      <w:r w:rsidRPr="009E3105">
        <w:t xml:space="preserve">July 2014, and </w:t>
      </w:r>
      <w:r w:rsidR="001216FB">
        <w:t>will</w:t>
      </w:r>
      <w:r w:rsidR="001216FB" w:rsidRPr="009E3105">
        <w:t xml:space="preserve"> </w:t>
      </w:r>
      <w:r w:rsidRPr="009E3105">
        <w:t xml:space="preserve">not apply to small employers until 1 July 2015.  </w:t>
      </w:r>
    </w:p>
    <w:p w:rsidR="00623927" w:rsidRPr="006C6392" w:rsidRDefault="00176DB1" w:rsidP="00993365">
      <w:pPr>
        <w:keepNext/>
        <w:tabs>
          <w:tab w:val="left" w:pos="1701"/>
          <w:tab w:val="right" w:pos="9072"/>
        </w:tabs>
        <w:spacing w:before="0" w:after="240"/>
        <w:ind w:right="91"/>
      </w:pPr>
      <w:r>
        <w:t>Th</w:t>
      </w:r>
      <w:r w:rsidR="00785218">
        <w:t xml:space="preserve">e </w:t>
      </w:r>
      <w:r w:rsidR="00670430">
        <w:t>Regulation</w:t>
      </w:r>
      <w:r>
        <w:t xml:space="preserve"> is s</w:t>
      </w:r>
      <w:r w:rsidR="00E837BC">
        <w:t xml:space="preserve">imilar </w:t>
      </w:r>
      <w:r>
        <w:t xml:space="preserve">to the </w:t>
      </w:r>
      <w:r w:rsidR="00670430">
        <w:t>Regulation</w:t>
      </w:r>
      <w:r w:rsidR="00E837BC">
        <w:t xml:space="preserve"> </w:t>
      </w:r>
      <w:r>
        <w:t xml:space="preserve">for </w:t>
      </w:r>
      <w:r w:rsidR="006C7C40">
        <w:t xml:space="preserve">data and payment standards </w:t>
      </w:r>
      <w:r w:rsidR="00680A40">
        <w:t>applying to s</w:t>
      </w:r>
      <w:r w:rsidR="00E837BC">
        <w:t>uperannuation entities</w:t>
      </w:r>
      <w:r>
        <w:t xml:space="preserve"> </w:t>
      </w:r>
      <w:r w:rsidR="005E5B96">
        <w:t xml:space="preserve">set </w:t>
      </w:r>
      <w:r w:rsidR="00BA7454">
        <w:t xml:space="preserve">out in </w:t>
      </w:r>
      <w:r w:rsidR="005E5B96">
        <w:t xml:space="preserve">the </w:t>
      </w:r>
      <w:r w:rsidR="005E5B96" w:rsidRPr="005E5B96">
        <w:rPr>
          <w:i/>
        </w:rPr>
        <w:t xml:space="preserve">Superannuation Industry (Supervision) Amendment </w:t>
      </w:r>
      <w:r w:rsidR="00670430">
        <w:rPr>
          <w:i/>
        </w:rPr>
        <w:t>Regulation</w:t>
      </w:r>
      <w:r w:rsidR="005E5B96" w:rsidRPr="005E5B96">
        <w:rPr>
          <w:i/>
        </w:rPr>
        <w:t xml:space="preserve"> 2012 (No. 5)</w:t>
      </w:r>
      <w:r w:rsidR="006C7C40">
        <w:t>. However,</w:t>
      </w:r>
      <w:r w:rsidR="006C6392">
        <w:t xml:space="preserve"> there are </w:t>
      </w:r>
      <w:r w:rsidR="00BA7454">
        <w:t xml:space="preserve">some </w:t>
      </w:r>
      <w:r w:rsidR="006C6392">
        <w:t>differences</w:t>
      </w:r>
      <w:r w:rsidR="00120775">
        <w:t>,</w:t>
      </w:r>
      <w:r w:rsidR="006C6392">
        <w:t xml:space="preserve"> </w:t>
      </w:r>
      <w:r w:rsidR="0042616E">
        <w:t>of which the most significant are</w:t>
      </w:r>
      <w:r w:rsidR="006C6392">
        <w:t>:</w:t>
      </w:r>
    </w:p>
    <w:p w:rsidR="00743519" w:rsidRDefault="00830552" w:rsidP="00993365">
      <w:pPr>
        <w:pStyle w:val="Bullet"/>
        <w:numPr>
          <w:ilvl w:val="0"/>
          <w:numId w:val="19"/>
        </w:numPr>
        <w:tabs>
          <w:tab w:val="left" w:pos="1701"/>
          <w:tab w:val="right" w:pos="9072"/>
        </w:tabs>
        <w:spacing w:before="0" w:after="240"/>
        <w:ind w:left="851" w:right="91" w:hanging="567"/>
      </w:pPr>
      <w:r>
        <w:t xml:space="preserve">an </w:t>
      </w:r>
      <w:r w:rsidR="003E13EE">
        <w:t xml:space="preserve">employer </w:t>
      </w:r>
      <w:r w:rsidR="006C6392">
        <w:t>do</w:t>
      </w:r>
      <w:r>
        <w:t>es</w:t>
      </w:r>
      <w:r w:rsidR="006C6392">
        <w:t xml:space="preserve"> not have to give</w:t>
      </w:r>
      <w:r w:rsidR="00065CA7">
        <w:t xml:space="preserve"> the RSA provider</w:t>
      </w:r>
      <w:r w:rsidR="003E13EE">
        <w:t xml:space="preserve"> i</w:t>
      </w:r>
      <w:r w:rsidR="00E237A0">
        <w:t xml:space="preserve">nitial registration </w:t>
      </w:r>
      <w:r w:rsidR="003E13EE">
        <w:t xml:space="preserve">information </w:t>
      </w:r>
      <w:r w:rsidR="00B12F79">
        <w:t xml:space="preserve">upon the first contribution </w:t>
      </w:r>
      <w:r w:rsidR="00A12DCD">
        <w:t xml:space="preserve">to </w:t>
      </w:r>
      <w:r w:rsidR="00120775">
        <w:t xml:space="preserve">the </w:t>
      </w:r>
      <w:r w:rsidR="00A12DCD">
        <w:t xml:space="preserve">provider as an RSA </w:t>
      </w:r>
      <w:r w:rsidR="00176DB1">
        <w:t xml:space="preserve">must be actively chosen by the </w:t>
      </w:r>
      <w:r w:rsidR="00E237A0">
        <w:t>employee</w:t>
      </w:r>
      <w:r w:rsidR="00176DB1">
        <w:t xml:space="preserve"> who must at that point provide details about the</w:t>
      </w:r>
      <w:r w:rsidR="00E237A0">
        <w:t xml:space="preserve"> </w:t>
      </w:r>
      <w:r w:rsidR="00CF0FD4">
        <w:t>RSA to the employer</w:t>
      </w:r>
      <w:r w:rsidR="00120775">
        <w:t>;</w:t>
      </w:r>
    </w:p>
    <w:p w:rsidR="00623927" w:rsidRDefault="008F1DAC" w:rsidP="00993365">
      <w:pPr>
        <w:pStyle w:val="Bullet"/>
        <w:numPr>
          <w:ilvl w:val="0"/>
          <w:numId w:val="19"/>
        </w:numPr>
        <w:tabs>
          <w:tab w:val="left" w:pos="1701"/>
          <w:tab w:val="right" w:pos="9072"/>
        </w:tabs>
        <w:spacing w:before="0" w:after="240"/>
        <w:ind w:left="851" w:right="91" w:hanging="567"/>
      </w:pPr>
      <w:r>
        <w:t>a</w:t>
      </w:r>
      <w:r w:rsidR="00A12DCD">
        <w:t>s the</w:t>
      </w:r>
      <w:r w:rsidR="00E921A5">
        <w:t xml:space="preserve"> employer does not need to supply </w:t>
      </w:r>
      <w:r w:rsidR="00623927">
        <w:t xml:space="preserve">initial registration information there is no need for </w:t>
      </w:r>
      <w:r w:rsidR="002C11BB">
        <w:t>an RSA</w:t>
      </w:r>
      <w:r w:rsidR="003E13EE">
        <w:t xml:space="preserve"> provider </w:t>
      </w:r>
      <w:r w:rsidR="00623927">
        <w:t>to validat</w:t>
      </w:r>
      <w:r w:rsidR="00120775">
        <w:t>e</w:t>
      </w:r>
      <w:r w:rsidR="00623927">
        <w:t xml:space="preserve"> initial registration information </w:t>
      </w:r>
      <w:r w:rsidR="00E921A5">
        <w:t xml:space="preserve">or </w:t>
      </w:r>
      <w:r w:rsidR="00120775">
        <w:t xml:space="preserve">establish </w:t>
      </w:r>
      <w:r w:rsidR="00E921A5">
        <w:t xml:space="preserve">a process to deal with </w:t>
      </w:r>
      <w:r w:rsidR="00623927">
        <w:t>invalid registrations</w:t>
      </w:r>
      <w:r w:rsidR="00120775">
        <w:t>; and</w:t>
      </w:r>
    </w:p>
    <w:p w:rsidR="0025630F" w:rsidRPr="00876F81" w:rsidRDefault="00E921A5" w:rsidP="00993365">
      <w:pPr>
        <w:pStyle w:val="Bullet"/>
        <w:numPr>
          <w:ilvl w:val="0"/>
          <w:numId w:val="19"/>
        </w:numPr>
        <w:tabs>
          <w:tab w:val="left" w:pos="1701"/>
          <w:tab w:val="right" w:pos="9072"/>
        </w:tabs>
        <w:spacing w:before="0" w:after="240"/>
        <w:ind w:left="851" w:right="91" w:hanging="567"/>
      </w:pPr>
      <w:r w:rsidRPr="00FD25DF">
        <w:t xml:space="preserve">because </w:t>
      </w:r>
      <w:r w:rsidR="0025630F" w:rsidRPr="00FD25DF">
        <w:t>the structure and in</w:t>
      </w:r>
      <w:r w:rsidR="008F1DAC" w:rsidRPr="00FD25DF">
        <w:t xml:space="preserve">vestment practices </w:t>
      </w:r>
      <w:r w:rsidRPr="00FD25DF">
        <w:t xml:space="preserve">of </w:t>
      </w:r>
      <w:r w:rsidR="008F1DAC" w:rsidRPr="00FD25DF">
        <w:t xml:space="preserve">RSAs are </w:t>
      </w:r>
      <w:r w:rsidRPr="00FD25DF">
        <w:t xml:space="preserve">different from those of </w:t>
      </w:r>
      <w:r w:rsidR="0025630F" w:rsidRPr="00785218">
        <w:t xml:space="preserve">superannuation </w:t>
      </w:r>
      <w:r w:rsidR="009E3105" w:rsidRPr="00785218">
        <w:t>entities</w:t>
      </w:r>
      <w:r w:rsidRPr="00785218">
        <w:t xml:space="preserve">, </w:t>
      </w:r>
      <w:r w:rsidR="0025630F" w:rsidRPr="00785218">
        <w:t xml:space="preserve">some provisions </w:t>
      </w:r>
      <w:r w:rsidRPr="00785218">
        <w:t xml:space="preserve">that apply to superannuation </w:t>
      </w:r>
      <w:r w:rsidR="003C138C" w:rsidRPr="00785218">
        <w:t xml:space="preserve">entities </w:t>
      </w:r>
      <w:r w:rsidR="0025630F" w:rsidRPr="00785218">
        <w:t>are irrelevant</w:t>
      </w:r>
      <w:r w:rsidR="00D04DA5" w:rsidRPr="00785218">
        <w:t xml:space="preserve"> </w:t>
      </w:r>
      <w:r w:rsidR="00120775">
        <w:t xml:space="preserve">to RSAs </w:t>
      </w:r>
      <w:r w:rsidR="00D04DA5" w:rsidRPr="00785218">
        <w:t xml:space="preserve">and have </w:t>
      </w:r>
      <w:r w:rsidR="003C138C" w:rsidRPr="00785218">
        <w:t>not been included</w:t>
      </w:r>
      <w:r w:rsidR="00D04DA5" w:rsidRPr="00AE5814">
        <w:t>.</w:t>
      </w:r>
    </w:p>
    <w:p w:rsidR="00623927" w:rsidRPr="00E837BC" w:rsidRDefault="00E837BC" w:rsidP="00993365">
      <w:pPr>
        <w:spacing w:before="0" w:after="240"/>
      </w:pPr>
      <w:r>
        <w:t xml:space="preserve">Nonetheless, the </w:t>
      </w:r>
      <w:r w:rsidR="00E921A5">
        <w:t xml:space="preserve">broad </w:t>
      </w:r>
      <w:r>
        <w:t>intention is that the</w:t>
      </w:r>
      <w:r w:rsidR="00FD25DF">
        <w:t xml:space="preserve"> Regulation</w:t>
      </w:r>
      <w:r>
        <w:t xml:space="preserve"> </w:t>
      </w:r>
      <w:r w:rsidR="001216FB">
        <w:t xml:space="preserve">will </w:t>
      </w:r>
      <w:r>
        <w:t>replicate, and achieve the same outcome as</w:t>
      </w:r>
      <w:r w:rsidR="00E921A5">
        <w:t>,</w:t>
      </w:r>
      <w:r>
        <w:t xml:space="preserve"> the amendments made </w:t>
      </w:r>
      <w:r w:rsidR="00E921A5">
        <w:t xml:space="preserve">by the </w:t>
      </w:r>
      <w:r w:rsidR="00065CA7" w:rsidRPr="00065CA7">
        <w:rPr>
          <w:i/>
        </w:rPr>
        <w:t xml:space="preserve">Superannuation Industry (Supervision) Amendment </w:t>
      </w:r>
      <w:r w:rsidR="00670430">
        <w:rPr>
          <w:i/>
        </w:rPr>
        <w:t>Regulation</w:t>
      </w:r>
      <w:r w:rsidR="00065CA7" w:rsidRPr="00065CA7">
        <w:rPr>
          <w:i/>
        </w:rPr>
        <w:t xml:space="preserve"> 2012 (No. 5</w:t>
      </w:r>
      <w:r w:rsidRPr="00AA2532">
        <w:rPr>
          <w:i/>
        </w:rPr>
        <w:t xml:space="preserve">) </w:t>
      </w:r>
      <w:r w:rsidR="00E921A5">
        <w:t xml:space="preserve">which sets </w:t>
      </w:r>
      <w:r>
        <w:t>data and payment standards for superannuation entities.</w:t>
      </w:r>
    </w:p>
    <w:p w:rsidR="004F455C" w:rsidRDefault="003E13EE" w:rsidP="00993365">
      <w:pPr>
        <w:spacing w:before="0" w:after="240"/>
      </w:pPr>
      <w:r>
        <w:t xml:space="preserve">The </w:t>
      </w:r>
      <w:r w:rsidR="00670430">
        <w:t>Regulation</w:t>
      </w:r>
      <w:r>
        <w:t xml:space="preserve"> </w:t>
      </w:r>
      <w:r w:rsidR="009E3105">
        <w:t xml:space="preserve">also </w:t>
      </w:r>
      <w:r w:rsidR="00C770FC" w:rsidRPr="00C770FC">
        <w:t>make</w:t>
      </w:r>
      <w:r w:rsidR="001216FB">
        <w:t>s</w:t>
      </w:r>
      <w:r w:rsidR="00C770FC" w:rsidRPr="00C770FC">
        <w:t xml:space="preserve"> </w:t>
      </w:r>
      <w:r w:rsidR="006F4E22" w:rsidRPr="006F4E22">
        <w:t xml:space="preserve">a number of minor technical </w:t>
      </w:r>
      <w:r w:rsidR="00FD25DF">
        <w:t xml:space="preserve">and wording </w:t>
      </w:r>
      <w:r w:rsidR="006F4E22" w:rsidRPr="006F4E22">
        <w:t xml:space="preserve">amendments </w:t>
      </w:r>
      <w:r w:rsidR="00C770FC" w:rsidRPr="00C770FC">
        <w:t>to</w:t>
      </w:r>
      <w:r w:rsidRPr="003E13EE">
        <w:t xml:space="preserve"> </w:t>
      </w:r>
      <w:r w:rsidR="003C138C">
        <w:t xml:space="preserve">the </w:t>
      </w:r>
      <w:r w:rsidRPr="00AA5FD3">
        <w:rPr>
          <w:i/>
        </w:rPr>
        <w:t>S</w:t>
      </w:r>
      <w:r w:rsidR="00AA5FD3" w:rsidRPr="00AA5FD3">
        <w:rPr>
          <w:i/>
        </w:rPr>
        <w:t xml:space="preserve">uperannuation </w:t>
      </w:r>
      <w:r w:rsidR="00AA5FD3">
        <w:rPr>
          <w:i/>
        </w:rPr>
        <w:t>I</w:t>
      </w:r>
      <w:r w:rsidR="00AA5FD3" w:rsidRPr="00AA5FD3">
        <w:rPr>
          <w:i/>
        </w:rPr>
        <w:t xml:space="preserve">ndustry </w:t>
      </w:r>
      <w:r w:rsidR="00AA5FD3">
        <w:rPr>
          <w:i/>
        </w:rPr>
        <w:t>(</w:t>
      </w:r>
      <w:r w:rsidRPr="00AA5FD3">
        <w:rPr>
          <w:i/>
        </w:rPr>
        <w:t>S</w:t>
      </w:r>
      <w:r w:rsidR="00AA5FD3" w:rsidRPr="00AA5FD3">
        <w:rPr>
          <w:i/>
        </w:rPr>
        <w:t>upervision</w:t>
      </w:r>
      <w:r w:rsidR="00AA5FD3">
        <w:rPr>
          <w:i/>
        </w:rPr>
        <w:t>)</w:t>
      </w:r>
      <w:r w:rsidR="00AA5FD3" w:rsidRPr="00AA5FD3">
        <w:rPr>
          <w:i/>
        </w:rPr>
        <w:t xml:space="preserve"> </w:t>
      </w:r>
      <w:r w:rsidR="00670430">
        <w:rPr>
          <w:i/>
        </w:rPr>
        <w:t>Regulation</w:t>
      </w:r>
      <w:r w:rsidR="00AA5FD3" w:rsidRPr="00AA5FD3">
        <w:rPr>
          <w:i/>
        </w:rPr>
        <w:t>s</w:t>
      </w:r>
      <w:r w:rsidRPr="00AA5FD3">
        <w:rPr>
          <w:i/>
        </w:rPr>
        <w:t xml:space="preserve"> 1994</w:t>
      </w:r>
      <w:r w:rsidR="00AA5FD3">
        <w:t xml:space="preserve"> (SISR 1994)</w:t>
      </w:r>
      <w:r w:rsidR="006F4E22">
        <w:t>.</w:t>
      </w:r>
      <w:r>
        <w:t xml:space="preserve"> </w:t>
      </w:r>
    </w:p>
    <w:p w:rsidR="00BE25DA" w:rsidRDefault="00913ADA" w:rsidP="00993365">
      <w:pPr>
        <w:spacing w:before="0" w:after="240"/>
      </w:pPr>
      <w:r>
        <w:t xml:space="preserve">An extensive consultation process </w:t>
      </w:r>
      <w:r w:rsidR="007578D5">
        <w:t>was</w:t>
      </w:r>
      <w:r>
        <w:t xml:space="preserve"> undertaken on th</w:t>
      </w:r>
      <w:r w:rsidR="00CF0FD4">
        <w:t xml:space="preserve">e introduction of the </w:t>
      </w:r>
      <w:r w:rsidR="007578D5">
        <w:t xml:space="preserve">superannuation </w:t>
      </w:r>
      <w:r>
        <w:t xml:space="preserve">data and payment </w:t>
      </w:r>
      <w:r w:rsidR="00670430">
        <w:t>Regulation</w:t>
      </w:r>
      <w:r w:rsidR="009E3105">
        <w:t xml:space="preserve">s and </w:t>
      </w:r>
      <w:r>
        <w:t>standards</w:t>
      </w:r>
      <w:r w:rsidR="000760F0">
        <w:t xml:space="preserve"> framework</w:t>
      </w:r>
      <w:r>
        <w:t xml:space="preserve">. </w:t>
      </w:r>
      <w:r w:rsidR="007578D5">
        <w:t xml:space="preserve"> </w:t>
      </w:r>
      <w:r w:rsidR="00364CCA">
        <w:t>This include</w:t>
      </w:r>
      <w:r w:rsidR="007578D5">
        <w:t>d</w:t>
      </w:r>
      <w:r w:rsidR="00364CCA">
        <w:t xml:space="preserve"> </w:t>
      </w:r>
      <w:r w:rsidR="00E921A5">
        <w:t xml:space="preserve">consultation with </w:t>
      </w:r>
      <w:r>
        <w:t xml:space="preserve">the </w:t>
      </w:r>
      <w:proofErr w:type="spellStart"/>
      <w:r w:rsidRPr="007A7DDF">
        <w:t>SuperStream</w:t>
      </w:r>
      <w:proofErr w:type="spellEnd"/>
      <w:r w:rsidRPr="00D665F0">
        <w:t xml:space="preserve"> </w:t>
      </w:r>
      <w:r w:rsidR="00D665F0">
        <w:t>W</w:t>
      </w:r>
      <w:r>
        <w:t xml:space="preserve">orking </w:t>
      </w:r>
      <w:r w:rsidR="00D665F0">
        <w:t>G</w:t>
      </w:r>
      <w:r>
        <w:t>roup</w:t>
      </w:r>
      <w:r w:rsidR="00E921A5">
        <w:t>, which</w:t>
      </w:r>
      <w:r>
        <w:t xml:space="preserve"> compris</w:t>
      </w:r>
      <w:r w:rsidR="00E921A5">
        <w:t>es</w:t>
      </w:r>
      <w:r>
        <w:t xml:space="preserve"> representatives from the super</w:t>
      </w:r>
      <w:r w:rsidR="00830552">
        <w:t>annuation</w:t>
      </w:r>
      <w:r>
        <w:t xml:space="preserve"> industr</w:t>
      </w:r>
      <w:r w:rsidR="007578D5">
        <w:t xml:space="preserve">y and employers </w:t>
      </w:r>
      <w:r w:rsidR="00E921A5">
        <w:t xml:space="preserve">and </w:t>
      </w:r>
      <w:r w:rsidR="007578D5">
        <w:t>provide</w:t>
      </w:r>
      <w:r w:rsidR="00E921A5">
        <w:t>s</w:t>
      </w:r>
      <w:r w:rsidR="007578D5">
        <w:t xml:space="preserve"> advic</w:t>
      </w:r>
      <w:r>
        <w:t xml:space="preserve">e on the design and implementation of the </w:t>
      </w:r>
      <w:r w:rsidR="007578D5" w:rsidRPr="007578D5">
        <w:t>data and payment standards</w:t>
      </w:r>
      <w:r>
        <w:t xml:space="preserve">. In addition, there has been public consultation on the </w:t>
      </w:r>
      <w:r w:rsidRPr="00A94A41">
        <w:rPr>
          <w:i/>
        </w:rPr>
        <w:t xml:space="preserve">Superannuation </w:t>
      </w:r>
      <w:r w:rsidR="00E921A5">
        <w:rPr>
          <w:i/>
        </w:rPr>
        <w:t>L</w:t>
      </w:r>
      <w:r w:rsidRPr="00A94A41">
        <w:rPr>
          <w:i/>
        </w:rPr>
        <w:t>aws Amendment (Capital Gains Tax Relief and Other Efficiency Measures) Act 2012</w:t>
      </w:r>
      <w:r>
        <w:t xml:space="preserve"> </w:t>
      </w:r>
      <w:r w:rsidR="007578D5">
        <w:t xml:space="preserve">and </w:t>
      </w:r>
      <w:r w:rsidR="00E921A5">
        <w:t xml:space="preserve">the </w:t>
      </w:r>
      <w:r w:rsidR="007578D5" w:rsidRPr="007578D5">
        <w:rPr>
          <w:i/>
        </w:rPr>
        <w:t xml:space="preserve">Superannuation Industry (Supervision) Amendment </w:t>
      </w:r>
      <w:r w:rsidR="00670430">
        <w:rPr>
          <w:i/>
        </w:rPr>
        <w:t>Regulation</w:t>
      </w:r>
      <w:r w:rsidR="007578D5" w:rsidRPr="007578D5">
        <w:rPr>
          <w:i/>
        </w:rPr>
        <w:t xml:space="preserve"> 2012 </w:t>
      </w:r>
      <w:r w:rsidR="009E3105">
        <w:rPr>
          <w:i/>
        </w:rPr>
        <w:t>(No.5)</w:t>
      </w:r>
      <w:r w:rsidR="007578D5">
        <w:rPr>
          <w:i/>
        </w:rPr>
        <w:t xml:space="preserve"> </w:t>
      </w:r>
      <w:r w:rsidR="00FD25DF">
        <w:t xml:space="preserve">on which the </w:t>
      </w:r>
      <w:r w:rsidR="004B2342">
        <w:t>R</w:t>
      </w:r>
      <w:r w:rsidR="00FD25DF">
        <w:t>egulation is based.</w:t>
      </w:r>
    </w:p>
    <w:p w:rsidR="00FD2AA9" w:rsidRDefault="00FD2AA9" w:rsidP="00993365">
      <w:pPr>
        <w:spacing w:before="0" w:after="240"/>
        <w:rPr>
          <w:b/>
          <w:bCs/>
          <w:szCs w:val="24"/>
        </w:rPr>
      </w:pPr>
      <w:r w:rsidRPr="008B236F">
        <w:rPr>
          <w:szCs w:val="24"/>
        </w:rPr>
        <w:lastRenderedPageBreak/>
        <w:t xml:space="preserve">Details of the </w:t>
      </w:r>
      <w:r w:rsidR="00670430">
        <w:rPr>
          <w:szCs w:val="24"/>
        </w:rPr>
        <w:t>Regulation</w:t>
      </w:r>
      <w:r>
        <w:rPr>
          <w:szCs w:val="24"/>
        </w:rPr>
        <w:t xml:space="preserve"> are provided </w:t>
      </w:r>
      <w:r w:rsidRPr="008B236F">
        <w:rPr>
          <w:szCs w:val="24"/>
        </w:rPr>
        <w:t xml:space="preserve">in </w:t>
      </w:r>
      <w:r>
        <w:rPr>
          <w:szCs w:val="24"/>
        </w:rPr>
        <w:t xml:space="preserve">the </w:t>
      </w:r>
      <w:r w:rsidRPr="00FD25DF">
        <w:rPr>
          <w:szCs w:val="24"/>
          <w:u w:val="single"/>
        </w:rPr>
        <w:t>Attachment.</w:t>
      </w:r>
      <w:r w:rsidRPr="008B236F">
        <w:rPr>
          <w:b/>
          <w:bCs/>
          <w:szCs w:val="24"/>
        </w:rPr>
        <w:t xml:space="preserve"> </w:t>
      </w:r>
    </w:p>
    <w:p w:rsidR="00FD2AA9" w:rsidRDefault="00FD2AA9" w:rsidP="00993365">
      <w:pPr>
        <w:spacing w:before="0" w:after="240"/>
      </w:pPr>
      <w:r>
        <w:t xml:space="preserve">The </w:t>
      </w:r>
      <w:r w:rsidR="00C5202D">
        <w:t xml:space="preserve">RSA </w:t>
      </w:r>
      <w:r>
        <w:t xml:space="preserve">Act </w:t>
      </w:r>
      <w:r w:rsidR="009B176A">
        <w:t xml:space="preserve">or the SIS Act </w:t>
      </w:r>
      <w:r>
        <w:t xml:space="preserve">specifies no conditions that need to be satisfied before the power to make the </w:t>
      </w:r>
      <w:r w:rsidR="00670430">
        <w:t>Regulation</w:t>
      </w:r>
      <w:r>
        <w:t xml:space="preserve"> may be exercised.</w:t>
      </w:r>
    </w:p>
    <w:p w:rsidR="00FD2AA9" w:rsidRDefault="00FD2AA9" w:rsidP="00993365">
      <w:pPr>
        <w:spacing w:before="0" w:after="240"/>
      </w:pPr>
      <w:r>
        <w:t xml:space="preserve">The </w:t>
      </w:r>
      <w:r w:rsidR="00670430">
        <w:t>Regulation</w:t>
      </w:r>
      <w:r>
        <w:t xml:space="preserve"> </w:t>
      </w:r>
      <w:r w:rsidR="00967BF5">
        <w:t xml:space="preserve">will </w:t>
      </w:r>
      <w:r w:rsidR="00283FA6">
        <w:t xml:space="preserve">be </w:t>
      </w:r>
      <w:r>
        <w:t xml:space="preserve">a legislative instrument for the purposes of the </w:t>
      </w:r>
      <w:r>
        <w:rPr>
          <w:i/>
        </w:rPr>
        <w:t>Legislative Instruments Act 2003</w:t>
      </w:r>
      <w:r>
        <w:t>.</w:t>
      </w:r>
    </w:p>
    <w:p w:rsidR="00FD2AA9" w:rsidRDefault="00005A7C" w:rsidP="00993365">
      <w:pPr>
        <w:spacing w:before="0" w:after="240"/>
      </w:pPr>
      <w:r>
        <w:t>Section</w:t>
      </w:r>
      <w:r w:rsidR="00E921A5">
        <w:t>s</w:t>
      </w:r>
      <w:r>
        <w:t xml:space="preserve"> 1 to </w:t>
      </w:r>
      <w:r w:rsidR="00B05E5C">
        <w:t>4</w:t>
      </w:r>
      <w:r>
        <w:t xml:space="preserve"> and </w:t>
      </w:r>
      <w:r w:rsidR="00876F81">
        <w:t>Schedule</w:t>
      </w:r>
      <w:r>
        <w:t xml:space="preserve"> 1 </w:t>
      </w:r>
      <w:r w:rsidR="005A039A">
        <w:t>to</w:t>
      </w:r>
      <w:r>
        <w:t xml:space="preserve"> t</w:t>
      </w:r>
      <w:r w:rsidR="00FD2AA9">
        <w:t xml:space="preserve">he </w:t>
      </w:r>
      <w:r w:rsidR="00670430">
        <w:t>Regulation</w:t>
      </w:r>
      <w:r w:rsidR="00FD2AA9">
        <w:t xml:space="preserve"> </w:t>
      </w:r>
      <w:r w:rsidR="00287BB9">
        <w:t xml:space="preserve">relating to the name convention, authorities and the electronic register administered by the Commissioner </w:t>
      </w:r>
      <w:r w:rsidR="001216FB">
        <w:t xml:space="preserve">will </w:t>
      </w:r>
      <w:r w:rsidR="00FD2AA9">
        <w:t xml:space="preserve">commence on </w:t>
      </w:r>
      <w:r>
        <w:t xml:space="preserve">the </w:t>
      </w:r>
      <w:r w:rsidR="00C5202D">
        <w:t>day after registration</w:t>
      </w:r>
      <w:r w:rsidR="00287BB9">
        <w:t>.</w:t>
      </w:r>
      <w:r w:rsidR="00C5202D">
        <w:t xml:space="preserve"> </w:t>
      </w:r>
      <w:r w:rsidR="00876F81">
        <w:t>Schedule</w:t>
      </w:r>
      <w:r>
        <w:t xml:space="preserve"> 2 </w:t>
      </w:r>
      <w:r w:rsidR="005A039A">
        <w:t>to</w:t>
      </w:r>
      <w:r>
        <w:t xml:space="preserve"> the </w:t>
      </w:r>
      <w:r w:rsidR="00670430">
        <w:t>Regulation</w:t>
      </w:r>
      <w:r>
        <w:t xml:space="preserve"> </w:t>
      </w:r>
      <w:r w:rsidR="00287BB9">
        <w:t xml:space="preserve">relating to the superannuation rollover, transfer and contribution standards for RSA providers </w:t>
      </w:r>
      <w:r w:rsidR="001216FB">
        <w:t xml:space="preserve">will </w:t>
      </w:r>
      <w:r>
        <w:t>commence on 1 July 2013.</w:t>
      </w:r>
      <w:r w:rsidR="00FD2AA9">
        <w:t xml:space="preserve">  </w:t>
      </w:r>
    </w:p>
    <w:p w:rsidR="004F455C" w:rsidRDefault="004F455C" w:rsidP="00993365">
      <w:pPr>
        <w:tabs>
          <w:tab w:val="left" w:pos="2835"/>
        </w:tabs>
        <w:spacing w:before="0" w:after="240"/>
        <w:ind w:left="4320" w:right="91" w:hanging="1134"/>
        <w:rPr>
          <w:szCs w:val="24"/>
        </w:rPr>
      </w:pPr>
    </w:p>
    <w:p w:rsidR="00283FA6" w:rsidRDefault="00283FA6" w:rsidP="00993365">
      <w:pPr>
        <w:tabs>
          <w:tab w:val="left" w:pos="2835"/>
        </w:tabs>
        <w:spacing w:before="0" w:after="240"/>
        <w:ind w:left="4320" w:right="91" w:hanging="1134"/>
        <w:rPr>
          <w:i/>
        </w:rPr>
      </w:pPr>
      <w:r>
        <w:rPr>
          <w:u w:val="single"/>
        </w:rPr>
        <w:t>Authority</w:t>
      </w:r>
      <w:r>
        <w:t xml:space="preserve">: </w:t>
      </w:r>
      <w:r w:rsidR="00287BB9">
        <w:t xml:space="preserve"> </w:t>
      </w:r>
      <w:r w:rsidR="00CE371D">
        <w:t xml:space="preserve">Subsection </w:t>
      </w:r>
      <w:r w:rsidR="009E3105">
        <w:t>200(1)</w:t>
      </w:r>
      <w:r w:rsidR="008F0248">
        <w:t xml:space="preserve"> of</w:t>
      </w:r>
      <w:r>
        <w:t xml:space="preserve"> the </w:t>
      </w:r>
      <w:r w:rsidR="00877E08">
        <w:rPr>
          <w:i/>
        </w:rPr>
        <w:t>Retirement Savings Accounts Act 1997</w:t>
      </w:r>
    </w:p>
    <w:p w:rsidR="00B501CD" w:rsidRDefault="00F139A0" w:rsidP="00993365">
      <w:pPr>
        <w:tabs>
          <w:tab w:val="left" w:pos="2835"/>
        </w:tabs>
        <w:spacing w:before="0" w:after="240"/>
        <w:ind w:left="4320" w:right="91" w:hanging="1134"/>
        <w:rPr>
          <w:i/>
        </w:rPr>
      </w:pPr>
      <w:r>
        <w:rPr>
          <w:i/>
        </w:rPr>
        <w:tab/>
      </w:r>
      <w:r w:rsidR="00B501CD" w:rsidRPr="006D3413">
        <w:t>Subsection 353(1) of the</w:t>
      </w:r>
      <w:r w:rsidR="00B501CD" w:rsidRPr="00B501CD">
        <w:rPr>
          <w:i/>
        </w:rPr>
        <w:t xml:space="preserve"> Superannuation Industry (Supervision) Act 1993</w:t>
      </w:r>
    </w:p>
    <w:p w:rsidR="00B501CD" w:rsidRDefault="00B501CD" w:rsidP="00993365">
      <w:pPr>
        <w:tabs>
          <w:tab w:val="left" w:pos="2835"/>
        </w:tabs>
        <w:spacing w:before="0" w:after="240"/>
        <w:ind w:left="4320" w:right="91" w:hanging="1134"/>
        <w:rPr>
          <w:i/>
        </w:rPr>
      </w:pPr>
      <w:r>
        <w:rPr>
          <w:i/>
        </w:rPr>
        <w:tab/>
      </w:r>
      <w:r w:rsidRPr="006D3413">
        <w:t xml:space="preserve">Sub-item 20(6) </w:t>
      </w:r>
      <w:r w:rsidR="009A5F6E" w:rsidRPr="006D3413">
        <w:t>of part 4 of schedule 1</w:t>
      </w:r>
      <w:r w:rsidRPr="006D3413">
        <w:t>of the</w:t>
      </w:r>
      <w:r w:rsidRPr="00B501CD">
        <w:rPr>
          <w:i/>
        </w:rPr>
        <w:t xml:space="preserve"> Superannuation Legislation Amendment (Stronger Super) Act 2012</w:t>
      </w:r>
    </w:p>
    <w:p w:rsidR="00F139A0" w:rsidRPr="00877E08" w:rsidRDefault="00F139A0" w:rsidP="00993365">
      <w:pPr>
        <w:tabs>
          <w:tab w:val="left" w:pos="2835"/>
        </w:tabs>
        <w:spacing w:before="0" w:after="240"/>
        <w:ind w:left="4320" w:right="91" w:hanging="1134"/>
        <w:rPr>
          <w:i/>
        </w:rPr>
      </w:pPr>
    </w:p>
    <w:p w:rsidR="00E837BC" w:rsidRDefault="00E837BC" w:rsidP="00331B22">
      <w:pPr>
        <w:spacing w:before="0" w:after="200"/>
        <w:rPr>
          <w:rFonts w:asciiTheme="majorHAnsi" w:eastAsiaTheme="majorEastAsia" w:hAnsiTheme="majorHAnsi" w:cstheme="majorBidi"/>
          <w:b/>
          <w:bCs/>
          <w:i/>
          <w:color w:val="4F81BD" w:themeColor="accent1"/>
        </w:rPr>
      </w:pPr>
      <w:r>
        <w:rPr>
          <w:i/>
        </w:rPr>
        <w:br w:type="page"/>
      </w:r>
    </w:p>
    <w:p w:rsidR="00877E08" w:rsidRDefault="00283FA6" w:rsidP="00331B22">
      <w:pPr>
        <w:pStyle w:val="Heading3"/>
        <w:jc w:val="right"/>
        <w:rPr>
          <w:i/>
        </w:rPr>
      </w:pPr>
      <w:r>
        <w:rPr>
          <w:i/>
        </w:rPr>
        <w:lastRenderedPageBreak/>
        <w:t xml:space="preserve">          </w:t>
      </w:r>
    </w:p>
    <w:p w:rsidR="00042B31" w:rsidRPr="00042B31" w:rsidRDefault="00042B31" w:rsidP="00331B22">
      <w:pPr>
        <w:pStyle w:val="Heading3"/>
        <w:jc w:val="right"/>
        <w:rPr>
          <w:rFonts w:ascii="Times New Roman" w:hAnsi="Times New Roman" w:cs="Times New Roman"/>
          <w:u w:val="single"/>
        </w:rPr>
      </w:pPr>
      <w:r w:rsidRPr="00042B31">
        <w:rPr>
          <w:rFonts w:ascii="Times New Roman" w:hAnsi="Times New Roman" w:cs="Times New Roman"/>
          <w:color w:val="auto"/>
          <w:u w:val="single"/>
        </w:rPr>
        <w:t>A</w:t>
      </w:r>
      <w:r w:rsidR="00005A7C">
        <w:rPr>
          <w:rFonts w:ascii="Times New Roman" w:hAnsi="Times New Roman" w:cs="Times New Roman"/>
          <w:color w:val="auto"/>
          <w:u w:val="single"/>
        </w:rPr>
        <w:t>TTACHMENT</w:t>
      </w:r>
    </w:p>
    <w:p w:rsidR="00042B31" w:rsidRDefault="00042B31" w:rsidP="00331B22">
      <w:pPr>
        <w:rPr>
          <w:szCs w:val="24"/>
        </w:rPr>
      </w:pPr>
    </w:p>
    <w:p w:rsidR="00042B31" w:rsidRPr="00FC2937" w:rsidRDefault="00042B31" w:rsidP="00331B22">
      <w:pPr>
        <w:ind w:right="91"/>
        <w:rPr>
          <w:u w:val="single"/>
        </w:rPr>
      </w:pPr>
      <w:r w:rsidRPr="00FC2937">
        <w:rPr>
          <w:b/>
          <w:u w:val="single"/>
        </w:rPr>
        <w:t xml:space="preserve">Details of the </w:t>
      </w:r>
      <w:r w:rsidR="004A5E31" w:rsidRPr="004A5E31">
        <w:rPr>
          <w:b/>
          <w:i/>
          <w:u w:val="single"/>
        </w:rPr>
        <w:t xml:space="preserve">Retirement Savings Accounts </w:t>
      </w:r>
      <w:r w:rsidR="00830552" w:rsidRPr="00830552">
        <w:rPr>
          <w:b/>
          <w:i/>
          <w:u w:val="single"/>
        </w:rPr>
        <w:t xml:space="preserve">and Related </w:t>
      </w:r>
      <w:r w:rsidR="00264F3D">
        <w:rPr>
          <w:b/>
          <w:i/>
          <w:u w:val="single"/>
        </w:rPr>
        <w:t>L</w:t>
      </w:r>
      <w:r w:rsidR="00830552" w:rsidRPr="00830552">
        <w:rPr>
          <w:b/>
          <w:i/>
          <w:u w:val="single"/>
        </w:rPr>
        <w:t xml:space="preserve">egislation </w:t>
      </w:r>
      <w:r w:rsidR="004A5E31" w:rsidRPr="004A5E31">
        <w:rPr>
          <w:b/>
          <w:i/>
          <w:u w:val="single"/>
        </w:rPr>
        <w:t xml:space="preserve">Amendment </w:t>
      </w:r>
      <w:r w:rsidR="00670430">
        <w:rPr>
          <w:b/>
          <w:i/>
          <w:u w:val="single"/>
        </w:rPr>
        <w:t>Regulation</w:t>
      </w:r>
      <w:r w:rsidR="004A5E31" w:rsidRPr="004A5E31">
        <w:rPr>
          <w:b/>
          <w:i/>
          <w:u w:val="single"/>
        </w:rPr>
        <w:t xml:space="preserve"> 2013 </w:t>
      </w:r>
      <w:r w:rsidR="00FF42BA">
        <w:rPr>
          <w:b/>
          <w:i/>
          <w:u w:val="single"/>
        </w:rPr>
        <w:t xml:space="preserve">(No </w:t>
      </w:r>
      <w:r w:rsidR="00B6638B">
        <w:rPr>
          <w:b/>
          <w:i/>
          <w:u w:val="single"/>
        </w:rPr>
        <w:t>1</w:t>
      </w:r>
      <w:r w:rsidR="00FF42BA">
        <w:rPr>
          <w:b/>
          <w:i/>
          <w:u w:val="single"/>
        </w:rPr>
        <w:t>)</w:t>
      </w:r>
    </w:p>
    <w:p w:rsidR="00042B31" w:rsidRPr="00577B2F" w:rsidRDefault="00042B31" w:rsidP="00331B22">
      <w:pPr>
        <w:rPr>
          <w:szCs w:val="24"/>
        </w:rPr>
      </w:pPr>
    </w:p>
    <w:p w:rsidR="00042B31" w:rsidRPr="00B7396B" w:rsidRDefault="00042B31" w:rsidP="00331B22">
      <w:pPr>
        <w:spacing w:after="240"/>
        <w:ind w:right="91"/>
        <w:rPr>
          <w:b/>
          <w:u w:val="single"/>
        </w:rPr>
      </w:pPr>
      <w:r w:rsidRPr="00B7396B">
        <w:rPr>
          <w:b/>
          <w:u w:val="single"/>
        </w:rPr>
        <w:t xml:space="preserve">Section 1 – Name of </w:t>
      </w:r>
      <w:r w:rsidR="00670430">
        <w:rPr>
          <w:b/>
          <w:u w:val="single"/>
        </w:rPr>
        <w:t>Regulation</w:t>
      </w:r>
    </w:p>
    <w:p w:rsidR="004A5E31" w:rsidRDefault="00042B31" w:rsidP="00331B22">
      <w:pPr>
        <w:spacing w:after="240"/>
        <w:ind w:right="91"/>
        <w:rPr>
          <w:i/>
        </w:rPr>
      </w:pPr>
      <w:r>
        <w:t xml:space="preserve">This section </w:t>
      </w:r>
      <w:r w:rsidRPr="00DB3D47">
        <w:t>specif</w:t>
      </w:r>
      <w:r w:rsidR="00C53C11">
        <w:t>ies</w:t>
      </w:r>
      <w:r w:rsidRPr="00DB3D47">
        <w:t xml:space="preserve"> </w:t>
      </w:r>
      <w:r w:rsidR="00120775">
        <w:t xml:space="preserve">that </w:t>
      </w:r>
      <w:r w:rsidRPr="00DB3D47">
        <w:t>the name</w:t>
      </w:r>
      <w:r>
        <w:t xml:space="preserve"> </w:t>
      </w:r>
      <w:r w:rsidRPr="007373CA">
        <w:t xml:space="preserve">of the </w:t>
      </w:r>
      <w:r w:rsidR="00670430">
        <w:t>Regulation</w:t>
      </w:r>
      <w:r w:rsidRPr="007373CA">
        <w:t xml:space="preserve"> is the </w:t>
      </w:r>
      <w:r w:rsidR="004A5E31" w:rsidRPr="004A5E31">
        <w:rPr>
          <w:i/>
        </w:rPr>
        <w:t xml:space="preserve">Retirement Savings Accounts </w:t>
      </w:r>
      <w:r w:rsidR="00830552" w:rsidRPr="00830552">
        <w:rPr>
          <w:i/>
        </w:rPr>
        <w:t xml:space="preserve">and Related legislation </w:t>
      </w:r>
      <w:r w:rsidR="004A5E31" w:rsidRPr="004A5E31">
        <w:rPr>
          <w:i/>
        </w:rPr>
        <w:t xml:space="preserve">Amendment </w:t>
      </w:r>
      <w:r w:rsidR="00670430">
        <w:rPr>
          <w:i/>
        </w:rPr>
        <w:t>Regulation</w:t>
      </w:r>
      <w:r w:rsidR="004A5E31" w:rsidRPr="004A5E31">
        <w:rPr>
          <w:i/>
        </w:rPr>
        <w:t xml:space="preserve"> 2013</w:t>
      </w:r>
      <w:r w:rsidR="00FF42BA">
        <w:rPr>
          <w:i/>
        </w:rPr>
        <w:t xml:space="preserve"> (No. </w:t>
      </w:r>
      <w:r w:rsidR="00B6638B">
        <w:rPr>
          <w:i/>
        </w:rPr>
        <w:t>1</w:t>
      </w:r>
      <w:r w:rsidR="00FF42BA">
        <w:rPr>
          <w:i/>
        </w:rPr>
        <w:t>)</w:t>
      </w:r>
      <w:r w:rsidR="008D0A45">
        <w:rPr>
          <w:i/>
        </w:rPr>
        <w:t>.</w:t>
      </w:r>
      <w:r w:rsidR="004A5E31" w:rsidRPr="004A5E31">
        <w:rPr>
          <w:i/>
        </w:rPr>
        <w:t xml:space="preserve"> </w:t>
      </w:r>
    </w:p>
    <w:p w:rsidR="00042B31" w:rsidRPr="00B7396B" w:rsidRDefault="00042B31" w:rsidP="00331B22">
      <w:pPr>
        <w:spacing w:after="240"/>
        <w:ind w:right="91"/>
        <w:rPr>
          <w:b/>
          <w:u w:val="single"/>
        </w:rPr>
      </w:pPr>
      <w:r w:rsidRPr="00B7396B">
        <w:rPr>
          <w:b/>
          <w:u w:val="single"/>
        </w:rPr>
        <w:t>Section 2 – Commencement</w:t>
      </w:r>
    </w:p>
    <w:p w:rsidR="00042B31" w:rsidRDefault="00042B31" w:rsidP="00331B22">
      <w:pPr>
        <w:spacing w:after="240"/>
        <w:ind w:right="91"/>
      </w:pPr>
      <w:r>
        <w:t>This section provide</w:t>
      </w:r>
      <w:r w:rsidR="00256C69">
        <w:t>s</w:t>
      </w:r>
      <w:r>
        <w:t xml:space="preserve"> that the </w:t>
      </w:r>
      <w:r w:rsidR="00670430">
        <w:t>Regulation</w:t>
      </w:r>
      <w:r w:rsidRPr="00224C83">
        <w:t xml:space="preserve"> </w:t>
      </w:r>
      <w:r w:rsidR="00256C69">
        <w:t>will</w:t>
      </w:r>
      <w:r>
        <w:t xml:space="preserve"> commence as follows:</w:t>
      </w:r>
    </w:p>
    <w:p w:rsidR="00042B31" w:rsidRDefault="00042B31" w:rsidP="00331B22">
      <w:pPr>
        <w:numPr>
          <w:ilvl w:val="0"/>
          <w:numId w:val="4"/>
        </w:numPr>
        <w:spacing w:before="0" w:after="240"/>
        <w:ind w:right="91"/>
      </w:pPr>
      <w:r>
        <w:t>on the</w:t>
      </w:r>
      <w:r w:rsidR="004A5E31" w:rsidRPr="004A5E31">
        <w:t xml:space="preserve"> day after registration</w:t>
      </w:r>
      <w:r>
        <w:t xml:space="preserve"> </w:t>
      </w:r>
      <w:r w:rsidR="00553921">
        <w:t xml:space="preserve">— </w:t>
      </w:r>
      <w:r>
        <w:t xml:space="preserve">sections 1 to </w:t>
      </w:r>
      <w:r w:rsidR="003C138C">
        <w:t>4</w:t>
      </w:r>
      <w:r>
        <w:t xml:space="preserve"> and </w:t>
      </w:r>
      <w:r w:rsidR="00876F81">
        <w:t>Schedule</w:t>
      </w:r>
      <w:r>
        <w:t xml:space="preserve"> 1;</w:t>
      </w:r>
      <w:r w:rsidR="00FE3003">
        <w:t xml:space="preserve"> and</w:t>
      </w:r>
      <w:r>
        <w:t xml:space="preserve"> </w:t>
      </w:r>
    </w:p>
    <w:p w:rsidR="00042B31" w:rsidRPr="001037F5" w:rsidRDefault="00042B31" w:rsidP="00331B22">
      <w:pPr>
        <w:numPr>
          <w:ilvl w:val="0"/>
          <w:numId w:val="4"/>
        </w:numPr>
        <w:spacing w:before="0" w:after="240"/>
        <w:ind w:right="91"/>
      </w:pPr>
      <w:r>
        <w:t xml:space="preserve">on 1 July 2013 </w:t>
      </w:r>
      <w:r w:rsidR="00553921">
        <w:t xml:space="preserve">— </w:t>
      </w:r>
      <w:r w:rsidR="00876F81">
        <w:t>Schedule</w:t>
      </w:r>
      <w:r>
        <w:t xml:space="preserve"> 2</w:t>
      </w:r>
      <w:r w:rsidR="00553921">
        <w:t xml:space="preserve">. </w:t>
      </w:r>
    </w:p>
    <w:p w:rsidR="00B328BB" w:rsidRPr="00B328BB" w:rsidRDefault="00B328BB" w:rsidP="00331B22">
      <w:pPr>
        <w:spacing w:after="240"/>
        <w:ind w:right="91"/>
        <w:rPr>
          <w:b/>
          <w:u w:val="single"/>
        </w:rPr>
      </w:pPr>
      <w:r w:rsidRPr="00B328BB">
        <w:rPr>
          <w:b/>
          <w:u w:val="single"/>
        </w:rPr>
        <w:t>Section 3 – Authority</w:t>
      </w:r>
    </w:p>
    <w:p w:rsidR="00B328BB" w:rsidRDefault="00B328BB" w:rsidP="00331B22">
      <w:pPr>
        <w:spacing w:after="240"/>
        <w:ind w:right="91"/>
      </w:pPr>
      <w:r w:rsidRPr="00FE3003">
        <w:t xml:space="preserve">This section provides that </w:t>
      </w:r>
      <w:r w:rsidR="00553921">
        <w:t xml:space="preserve">the amendments set out in </w:t>
      </w:r>
      <w:r w:rsidR="00876F81" w:rsidRPr="00A24DB6">
        <w:t>Schedule</w:t>
      </w:r>
      <w:r w:rsidRPr="00A24DB6">
        <w:t xml:space="preserve"> </w:t>
      </w:r>
      <w:r w:rsidRPr="00FE3003">
        <w:t xml:space="preserve">1 </w:t>
      </w:r>
      <w:r w:rsidR="001B5556" w:rsidRPr="00FE3003">
        <w:t xml:space="preserve">and </w:t>
      </w:r>
      <w:r w:rsidR="001B5556">
        <w:t>Schedule</w:t>
      </w:r>
      <w:r w:rsidRPr="00FE3003">
        <w:t xml:space="preserve"> 2 </w:t>
      </w:r>
      <w:r w:rsidR="00C53C11">
        <w:t xml:space="preserve">are </w:t>
      </w:r>
      <w:r w:rsidRPr="00FE3003">
        <w:t xml:space="preserve">made under the </w:t>
      </w:r>
      <w:r w:rsidRPr="00785218">
        <w:rPr>
          <w:i/>
        </w:rPr>
        <w:t xml:space="preserve">Retirement Savings </w:t>
      </w:r>
      <w:r w:rsidR="009E3105" w:rsidRPr="004B2342">
        <w:rPr>
          <w:i/>
        </w:rPr>
        <w:t xml:space="preserve">Accounts </w:t>
      </w:r>
      <w:r w:rsidRPr="00FE3003">
        <w:rPr>
          <w:i/>
        </w:rPr>
        <w:t>Act 1997</w:t>
      </w:r>
      <w:r w:rsidRPr="00785218">
        <w:t xml:space="preserve">; </w:t>
      </w:r>
      <w:r w:rsidR="002C11BB" w:rsidRPr="00FE3003">
        <w:t>the</w:t>
      </w:r>
      <w:r w:rsidRPr="00FE3003">
        <w:t xml:space="preserve"> </w:t>
      </w:r>
      <w:r w:rsidRPr="00FE3003">
        <w:rPr>
          <w:i/>
        </w:rPr>
        <w:t>Superannuation Legislation Amendment (Stronger Super) Act 2012</w:t>
      </w:r>
      <w:r w:rsidRPr="00FE3003">
        <w:t xml:space="preserve">; and the </w:t>
      </w:r>
      <w:r w:rsidRPr="00FE3003">
        <w:rPr>
          <w:i/>
        </w:rPr>
        <w:t>Superannuation Industry (Supervision) Act 1993</w:t>
      </w:r>
      <w:r w:rsidRPr="00785218">
        <w:t>.</w:t>
      </w:r>
    </w:p>
    <w:p w:rsidR="00B328BB" w:rsidRPr="00CF0FD4" w:rsidRDefault="00B328BB" w:rsidP="00331B22">
      <w:pPr>
        <w:spacing w:after="240"/>
        <w:ind w:right="91"/>
        <w:rPr>
          <w:b/>
          <w:u w:val="single"/>
        </w:rPr>
      </w:pPr>
      <w:r w:rsidRPr="00CF0FD4">
        <w:rPr>
          <w:b/>
          <w:u w:val="single"/>
        </w:rPr>
        <w:t xml:space="preserve">Section 4 – </w:t>
      </w:r>
      <w:r w:rsidR="00876F81">
        <w:rPr>
          <w:b/>
          <w:u w:val="single"/>
        </w:rPr>
        <w:t>Schedule</w:t>
      </w:r>
      <w:r w:rsidRPr="00CF0FD4">
        <w:rPr>
          <w:b/>
          <w:u w:val="single"/>
        </w:rPr>
        <w:t>s</w:t>
      </w:r>
    </w:p>
    <w:p w:rsidR="00B328BB" w:rsidRDefault="00B328BB" w:rsidP="00331B22">
      <w:pPr>
        <w:spacing w:after="240"/>
        <w:ind w:right="91"/>
        <w:rPr>
          <w:b/>
          <w:u w:val="single"/>
        </w:rPr>
      </w:pPr>
      <w:r w:rsidRPr="00B328BB">
        <w:t xml:space="preserve">Each instrument that is specified in a </w:t>
      </w:r>
      <w:r w:rsidR="00876F81">
        <w:t>Schedule</w:t>
      </w:r>
      <w:r w:rsidRPr="00B328BB">
        <w:t xml:space="preserve"> to this instrument is amended or repealed as set out in the applicable items in </w:t>
      </w:r>
      <w:r w:rsidR="00A03832" w:rsidRPr="00B328BB">
        <w:t xml:space="preserve">the </w:t>
      </w:r>
      <w:r w:rsidR="00A03832">
        <w:t>Schedule</w:t>
      </w:r>
      <w:r w:rsidRPr="00B328BB">
        <w:t xml:space="preserve"> concerned, and any other item in a </w:t>
      </w:r>
      <w:r w:rsidR="00876F81">
        <w:t>Schedule</w:t>
      </w:r>
      <w:r w:rsidRPr="00B328BB">
        <w:t xml:space="preserve"> to this instrument has effect according to its terms.</w:t>
      </w:r>
    </w:p>
    <w:p w:rsidR="00042B31" w:rsidRPr="0064156D" w:rsidRDefault="00876F81" w:rsidP="00331B22">
      <w:pPr>
        <w:spacing w:after="240"/>
        <w:ind w:right="91"/>
        <w:rPr>
          <w:b/>
          <w:u w:val="single"/>
        </w:rPr>
      </w:pPr>
      <w:r>
        <w:rPr>
          <w:b/>
          <w:u w:val="single"/>
        </w:rPr>
        <w:t>Schedule</w:t>
      </w:r>
      <w:r w:rsidR="00042B31" w:rsidRPr="0064156D">
        <w:rPr>
          <w:b/>
          <w:u w:val="single"/>
        </w:rPr>
        <w:t xml:space="preserve"> 1 – Amendment commencing on </w:t>
      </w:r>
      <w:r w:rsidR="00607790">
        <w:rPr>
          <w:b/>
          <w:u w:val="single"/>
        </w:rPr>
        <w:t xml:space="preserve">the day after registration </w:t>
      </w:r>
    </w:p>
    <w:p w:rsidR="00876F81" w:rsidRDefault="00876F81" w:rsidP="00331B22">
      <w:pPr>
        <w:rPr>
          <w:b/>
        </w:rPr>
      </w:pPr>
      <w:r>
        <w:rPr>
          <w:b/>
        </w:rPr>
        <w:t>Item [1] – Part  3A – Data and payment matters relating to RSAs</w:t>
      </w:r>
    </w:p>
    <w:p w:rsidR="00042B31" w:rsidRPr="00042B31" w:rsidRDefault="00042B31" w:rsidP="00331B22">
      <w:pPr>
        <w:rPr>
          <w:b/>
        </w:rPr>
      </w:pPr>
      <w:r w:rsidRPr="00042B31">
        <w:rPr>
          <w:b/>
        </w:rPr>
        <w:t xml:space="preserve"> </w:t>
      </w:r>
      <w:r w:rsidR="00670430">
        <w:rPr>
          <w:b/>
        </w:rPr>
        <w:t>Regulation</w:t>
      </w:r>
      <w:r w:rsidRPr="00042B31">
        <w:rPr>
          <w:b/>
        </w:rPr>
        <w:t xml:space="preserve"> 3</w:t>
      </w:r>
      <w:r w:rsidR="00607790">
        <w:rPr>
          <w:b/>
        </w:rPr>
        <w:t>A</w:t>
      </w:r>
      <w:r w:rsidRPr="00042B31">
        <w:rPr>
          <w:b/>
        </w:rPr>
        <w:t>.01</w:t>
      </w:r>
    </w:p>
    <w:p w:rsidR="00042B31" w:rsidRPr="0064156D" w:rsidRDefault="00042B31" w:rsidP="00993365">
      <w:pPr>
        <w:pStyle w:val="OutlineNumbered1"/>
        <w:keepNext/>
        <w:numPr>
          <w:ilvl w:val="0"/>
          <w:numId w:val="0"/>
        </w:numPr>
        <w:ind w:left="567" w:hanging="567"/>
        <w:rPr>
          <w:i/>
        </w:rPr>
      </w:pPr>
      <w:r w:rsidRPr="0064156D">
        <w:rPr>
          <w:i/>
          <w:szCs w:val="24"/>
        </w:rPr>
        <w:t>Definition</w:t>
      </w:r>
    </w:p>
    <w:p w:rsidR="00042B31" w:rsidRDefault="00042B31" w:rsidP="00331B22">
      <w:pPr>
        <w:pStyle w:val="OutlineNumbered1"/>
        <w:tabs>
          <w:tab w:val="left" w:pos="993"/>
        </w:tabs>
        <w:rPr>
          <w:szCs w:val="24"/>
        </w:rPr>
      </w:pPr>
      <w:r>
        <w:rPr>
          <w:szCs w:val="24"/>
        </w:rPr>
        <w:t>D</w:t>
      </w:r>
      <w:r w:rsidRPr="0064156D">
        <w:rPr>
          <w:szCs w:val="24"/>
        </w:rPr>
        <w:t xml:space="preserve">efinitions have been introduced for </w:t>
      </w:r>
      <w:r w:rsidR="00607790">
        <w:rPr>
          <w:szCs w:val="24"/>
        </w:rPr>
        <w:t xml:space="preserve">a </w:t>
      </w:r>
      <w:r w:rsidRPr="0064156D">
        <w:rPr>
          <w:szCs w:val="24"/>
        </w:rPr>
        <w:t xml:space="preserve">prescribed </w:t>
      </w:r>
      <w:r w:rsidR="00607790">
        <w:rPr>
          <w:szCs w:val="24"/>
        </w:rPr>
        <w:t>RSA</w:t>
      </w:r>
      <w:r w:rsidRPr="0064156D">
        <w:rPr>
          <w:szCs w:val="24"/>
        </w:rPr>
        <w:t xml:space="preserve"> and</w:t>
      </w:r>
      <w:r w:rsidR="00607790">
        <w:rPr>
          <w:szCs w:val="24"/>
        </w:rPr>
        <w:t xml:space="preserve"> a</w:t>
      </w:r>
      <w:r w:rsidRPr="0064156D">
        <w:rPr>
          <w:szCs w:val="24"/>
        </w:rPr>
        <w:t xml:space="preserve"> unique </w:t>
      </w:r>
      <w:r w:rsidR="00607790">
        <w:rPr>
          <w:szCs w:val="24"/>
        </w:rPr>
        <w:t xml:space="preserve">RSA </w:t>
      </w:r>
      <w:r w:rsidR="00607790" w:rsidRPr="0064156D">
        <w:rPr>
          <w:szCs w:val="24"/>
        </w:rPr>
        <w:t>identifier</w:t>
      </w:r>
      <w:r>
        <w:rPr>
          <w:szCs w:val="24"/>
        </w:rPr>
        <w:t>.</w:t>
      </w:r>
    </w:p>
    <w:p w:rsidR="00042B31" w:rsidRPr="00042B31" w:rsidRDefault="00670430" w:rsidP="00331B22">
      <w:pPr>
        <w:rPr>
          <w:b/>
        </w:rPr>
      </w:pPr>
      <w:r>
        <w:rPr>
          <w:b/>
        </w:rPr>
        <w:t>Regulation</w:t>
      </w:r>
      <w:r w:rsidR="00042B31" w:rsidRPr="00042B31">
        <w:rPr>
          <w:b/>
        </w:rPr>
        <w:t xml:space="preserve"> 3</w:t>
      </w:r>
      <w:r w:rsidR="00607790">
        <w:rPr>
          <w:b/>
        </w:rPr>
        <w:t>A</w:t>
      </w:r>
      <w:r w:rsidR="00042B31" w:rsidRPr="00042B31">
        <w:rPr>
          <w:b/>
        </w:rPr>
        <w:t>.02</w:t>
      </w:r>
      <w:r w:rsidR="00042B31" w:rsidRPr="00042B31">
        <w:rPr>
          <w:b/>
        </w:rPr>
        <w:tab/>
      </w:r>
    </w:p>
    <w:p w:rsidR="00042B31" w:rsidRPr="00993365" w:rsidRDefault="00042B31" w:rsidP="00993365">
      <w:pPr>
        <w:pStyle w:val="OutlineNumbered1"/>
        <w:keepNext/>
        <w:numPr>
          <w:ilvl w:val="0"/>
          <w:numId w:val="0"/>
        </w:numPr>
        <w:ind w:left="567" w:hanging="567"/>
        <w:rPr>
          <w:i/>
          <w:szCs w:val="24"/>
        </w:rPr>
      </w:pPr>
      <w:r w:rsidRPr="007E2ED2">
        <w:rPr>
          <w:i/>
          <w:szCs w:val="24"/>
        </w:rPr>
        <w:t xml:space="preserve">Prescribed </w:t>
      </w:r>
      <w:r w:rsidR="00607790" w:rsidRPr="007E2ED2">
        <w:rPr>
          <w:i/>
          <w:szCs w:val="24"/>
        </w:rPr>
        <w:t>RSA</w:t>
      </w:r>
    </w:p>
    <w:p w:rsidR="004A4BCA" w:rsidRDefault="00042B31" w:rsidP="00331B22">
      <w:pPr>
        <w:pStyle w:val="OutlineNumbered1"/>
        <w:rPr>
          <w:szCs w:val="24"/>
        </w:rPr>
      </w:pPr>
      <w:r w:rsidRPr="00577B2F">
        <w:rPr>
          <w:szCs w:val="24"/>
        </w:rPr>
        <w:t xml:space="preserve">To ensure effective </w:t>
      </w:r>
      <w:r>
        <w:rPr>
          <w:szCs w:val="24"/>
        </w:rPr>
        <w:t>electronic business</w:t>
      </w:r>
      <w:r w:rsidR="00315F4A">
        <w:rPr>
          <w:szCs w:val="24"/>
        </w:rPr>
        <w:t>-</w:t>
      </w:r>
      <w:r>
        <w:rPr>
          <w:szCs w:val="24"/>
        </w:rPr>
        <w:t>to</w:t>
      </w:r>
      <w:r w:rsidR="00315F4A">
        <w:rPr>
          <w:szCs w:val="24"/>
        </w:rPr>
        <w:t>-</w:t>
      </w:r>
      <w:r>
        <w:rPr>
          <w:szCs w:val="24"/>
        </w:rPr>
        <w:t xml:space="preserve">business exchange of data and </w:t>
      </w:r>
      <w:r w:rsidR="00830552">
        <w:rPr>
          <w:szCs w:val="24"/>
        </w:rPr>
        <w:t xml:space="preserve">payments </w:t>
      </w:r>
      <w:r w:rsidRPr="00577B2F">
        <w:rPr>
          <w:szCs w:val="24"/>
        </w:rPr>
        <w:t xml:space="preserve">in </w:t>
      </w:r>
      <w:r w:rsidR="00315F4A">
        <w:rPr>
          <w:szCs w:val="24"/>
        </w:rPr>
        <w:t xml:space="preserve">the </w:t>
      </w:r>
      <w:r w:rsidRPr="00577B2F">
        <w:rPr>
          <w:szCs w:val="24"/>
        </w:rPr>
        <w:t>superannuation</w:t>
      </w:r>
      <w:r w:rsidR="00315F4A">
        <w:rPr>
          <w:szCs w:val="24"/>
        </w:rPr>
        <w:t xml:space="preserve"> sector</w:t>
      </w:r>
      <w:r w:rsidRPr="00577B2F">
        <w:rPr>
          <w:szCs w:val="24"/>
        </w:rPr>
        <w:t xml:space="preserve">, the Commissioner of Taxation (the Commissioner) </w:t>
      </w:r>
      <w:r w:rsidR="00CC7B4C">
        <w:rPr>
          <w:szCs w:val="24"/>
        </w:rPr>
        <w:t>will</w:t>
      </w:r>
      <w:r w:rsidRPr="00577B2F">
        <w:rPr>
          <w:szCs w:val="24"/>
        </w:rPr>
        <w:t xml:space="preserve"> keep a central register containing information about </w:t>
      </w:r>
      <w:r>
        <w:rPr>
          <w:szCs w:val="24"/>
        </w:rPr>
        <w:t xml:space="preserve">prescribed </w:t>
      </w:r>
      <w:r w:rsidR="00607790">
        <w:rPr>
          <w:szCs w:val="24"/>
        </w:rPr>
        <w:t>RSAs</w:t>
      </w:r>
      <w:r w:rsidRPr="00577B2F">
        <w:rPr>
          <w:szCs w:val="24"/>
        </w:rPr>
        <w:t xml:space="preserve">. </w:t>
      </w:r>
    </w:p>
    <w:p w:rsidR="00042B31" w:rsidRDefault="00506A1C" w:rsidP="00331B22">
      <w:pPr>
        <w:pStyle w:val="OutlineNumbered1"/>
      </w:pPr>
      <w:r>
        <w:lastRenderedPageBreak/>
        <w:t xml:space="preserve">Section </w:t>
      </w:r>
      <w:r w:rsidR="004A4BCA">
        <w:t xml:space="preserve">45Q of the </w:t>
      </w:r>
      <w:r w:rsidR="003C138C">
        <w:rPr>
          <w:i/>
        </w:rPr>
        <w:t xml:space="preserve">Retirement Savings </w:t>
      </w:r>
      <w:r w:rsidR="00553921">
        <w:rPr>
          <w:i/>
        </w:rPr>
        <w:t xml:space="preserve">Accounts </w:t>
      </w:r>
      <w:r w:rsidR="003C138C">
        <w:rPr>
          <w:i/>
        </w:rPr>
        <w:t xml:space="preserve">Act 1997 </w:t>
      </w:r>
      <w:r w:rsidR="003C138C">
        <w:t xml:space="preserve">(RSA Act) </w:t>
      </w:r>
      <w:r>
        <w:t>allows for the operation of the register.</w:t>
      </w:r>
      <w:r w:rsidR="004A4BCA">
        <w:t xml:space="preserve"> </w:t>
      </w:r>
      <w:r w:rsidR="00553921">
        <w:t xml:space="preserve">A single </w:t>
      </w:r>
      <w:r w:rsidR="004A4BCA">
        <w:t xml:space="preserve">register is kept by the Commissioner for both superannuation entities and RSA providers (subsection 45Q(6) </w:t>
      </w:r>
      <w:r w:rsidR="003C138C">
        <w:rPr>
          <w:szCs w:val="24"/>
        </w:rPr>
        <w:t xml:space="preserve"> of the RSA Act</w:t>
      </w:r>
      <w:r w:rsidR="00315F4A">
        <w:rPr>
          <w:szCs w:val="24"/>
        </w:rPr>
        <w:t>)</w:t>
      </w:r>
      <w:r w:rsidR="004A4BCA">
        <w:t xml:space="preserve">. </w:t>
      </w:r>
    </w:p>
    <w:p w:rsidR="00042B31" w:rsidRDefault="0001524A" w:rsidP="00331B22">
      <w:pPr>
        <w:pStyle w:val="OutlineNumbered1"/>
        <w:rPr>
          <w:szCs w:val="24"/>
        </w:rPr>
      </w:pPr>
      <w:r>
        <w:rPr>
          <w:szCs w:val="24"/>
        </w:rPr>
        <w:t>The</w:t>
      </w:r>
      <w:r w:rsidR="004A4BCA">
        <w:rPr>
          <w:szCs w:val="24"/>
        </w:rPr>
        <w:t xml:space="preserve"> </w:t>
      </w:r>
      <w:r w:rsidR="00042B31" w:rsidRPr="00577B2F">
        <w:rPr>
          <w:szCs w:val="24"/>
        </w:rPr>
        <w:t xml:space="preserve">information </w:t>
      </w:r>
      <w:r w:rsidR="00042B31">
        <w:rPr>
          <w:szCs w:val="24"/>
        </w:rPr>
        <w:t>held on the register f</w:t>
      </w:r>
      <w:r w:rsidR="004A4BCA">
        <w:rPr>
          <w:szCs w:val="24"/>
        </w:rPr>
        <w:t>o</w:t>
      </w:r>
      <w:r w:rsidR="00042B31">
        <w:rPr>
          <w:szCs w:val="24"/>
        </w:rPr>
        <w:t xml:space="preserve">r each prescribed </w:t>
      </w:r>
      <w:r w:rsidR="008A6FC5">
        <w:rPr>
          <w:szCs w:val="24"/>
        </w:rPr>
        <w:t>RSA</w:t>
      </w:r>
      <w:r w:rsidR="008A6FC5" w:rsidRPr="00577B2F">
        <w:rPr>
          <w:szCs w:val="24"/>
        </w:rPr>
        <w:t xml:space="preserve"> </w:t>
      </w:r>
      <w:r w:rsidR="004A4BCA">
        <w:rPr>
          <w:szCs w:val="24"/>
        </w:rPr>
        <w:t>include</w:t>
      </w:r>
      <w:r>
        <w:rPr>
          <w:szCs w:val="24"/>
        </w:rPr>
        <w:t>s</w:t>
      </w:r>
      <w:r w:rsidR="00042B31" w:rsidRPr="00577B2F">
        <w:rPr>
          <w:szCs w:val="24"/>
        </w:rPr>
        <w:t xml:space="preserve"> a unique </w:t>
      </w:r>
      <w:r w:rsidR="00830552">
        <w:rPr>
          <w:szCs w:val="24"/>
        </w:rPr>
        <w:t>RSA</w:t>
      </w:r>
      <w:r w:rsidR="00830552" w:rsidRPr="00577B2F">
        <w:rPr>
          <w:szCs w:val="24"/>
        </w:rPr>
        <w:t xml:space="preserve"> </w:t>
      </w:r>
      <w:r w:rsidR="00042B31" w:rsidRPr="00577B2F">
        <w:rPr>
          <w:szCs w:val="24"/>
        </w:rPr>
        <w:t>identifier, bank details, and a</w:t>
      </w:r>
      <w:r w:rsidR="00042B31">
        <w:rPr>
          <w:szCs w:val="24"/>
        </w:rPr>
        <w:t>n internet protocol address</w:t>
      </w:r>
      <w:r w:rsidR="00042B31" w:rsidRPr="00577B2F">
        <w:rPr>
          <w:szCs w:val="24"/>
        </w:rPr>
        <w:t xml:space="preserve">. </w:t>
      </w:r>
      <w:r w:rsidR="00315F4A">
        <w:rPr>
          <w:szCs w:val="24"/>
        </w:rPr>
        <w:t>O</w:t>
      </w:r>
      <w:r w:rsidR="00042B31" w:rsidRPr="00577B2F">
        <w:rPr>
          <w:szCs w:val="24"/>
        </w:rPr>
        <w:t xml:space="preserve">ther </w:t>
      </w:r>
      <w:r w:rsidR="008A6FC5">
        <w:rPr>
          <w:szCs w:val="24"/>
        </w:rPr>
        <w:t xml:space="preserve">RSAs, </w:t>
      </w:r>
      <w:r w:rsidR="00042B31" w:rsidRPr="00577B2F">
        <w:rPr>
          <w:szCs w:val="24"/>
        </w:rPr>
        <w:t xml:space="preserve">superannuation entities and employers </w:t>
      </w:r>
      <w:r>
        <w:rPr>
          <w:szCs w:val="24"/>
        </w:rPr>
        <w:t xml:space="preserve">will </w:t>
      </w:r>
      <w:r w:rsidR="005B350C">
        <w:rPr>
          <w:szCs w:val="24"/>
        </w:rPr>
        <w:t xml:space="preserve">use the details on the register </w:t>
      </w:r>
      <w:r w:rsidR="00315F4A">
        <w:rPr>
          <w:szCs w:val="24"/>
        </w:rPr>
        <w:t xml:space="preserve">to </w:t>
      </w:r>
      <w:r w:rsidR="005B350C">
        <w:rPr>
          <w:szCs w:val="24"/>
        </w:rPr>
        <w:t>en</w:t>
      </w:r>
      <w:r w:rsidR="004A4BCA">
        <w:rPr>
          <w:szCs w:val="24"/>
        </w:rPr>
        <w:t>sur</w:t>
      </w:r>
      <w:r w:rsidR="00315F4A">
        <w:rPr>
          <w:szCs w:val="24"/>
        </w:rPr>
        <w:t xml:space="preserve">e that superannuation payments and information are sent to </w:t>
      </w:r>
      <w:r w:rsidR="004A4BCA">
        <w:rPr>
          <w:szCs w:val="24"/>
        </w:rPr>
        <w:t>the correct destination.</w:t>
      </w:r>
      <w:r w:rsidR="00042B31" w:rsidRPr="00577B2F">
        <w:rPr>
          <w:szCs w:val="24"/>
        </w:rPr>
        <w:t xml:space="preserve"> </w:t>
      </w:r>
    </w:p>
    <w:p w:rsidR="00042B31" w:rsidRPr="00042B31" w:rsidRDefault="00670430" w:rsidP="00331B22">
      <w:pPr>
        <w:rPr>
          <w:b/>
        </w:rPr>
      </w:pPr>
      <w:r>
        <w:rPr>
          <w:b/>
        </w:rPr>
        <w:t>Regulation</w:t>
      </w:r>
      <w:r w:rsidR="00042B31" w:rsidRPr="00042B31">
        <w:rPr>
          <w:b/>
        </w:rPr>
        <w:t xml:space="preserve"> 3</w:t>
      </w:r>
      <w:r w:rsidR="008A6FC5">
        <w:rPr>
          <w:b/>
        </w:rPr>
        <w:t>A</w:t>
      </w:r>
      <w:r w:rsidR="00042B31" w:rsidRPr="00042B31">
        <w:rPr>
          <w:b/>
        </w:rPr>
        <w:t>.03</w:t>
      </w:r>
      <w:r w:rsidR="00042B31" w:rsidRPr="00042B31">
        <w:rPr>
          <w:b/>
        </w:rPr>
        <w:tab/>
      </w:r>
    </w:p>
    <w:p w:rsidR="00042B31" w:rsidRPr="00993365" w:rsidRDefault="00042B31" w:rsidP="00993365">
      <w:pPr>
        <w:pStyle w:val="OutlineNumbered1"/>
        <w:keepNext/>
        <w:numPr>
          <w:ilvl w:val="0"/>
          <w:numId w:val="0"/>
        </w:numPr>
        <w:ind w:left="567" w:hanging="567"/>
        <w:rPr>
          <w:i/>
          <w:szCs w:val="24"/>
        </w:rPr>
      </w:pPr>
      <w:r w:rsidRPr="007E2ED2">
        <w:rPr>
          <w:i/>
          <w:szCs w:val="24"/>
        </w:rPr>
        <w:t>Information to be given for the register</w:t>
      </w:r>
    </w:p>
    <w:p w:rsidR="002E2BB9" w:rsidRDefault="00167095" w:rsidP="00331B22">
      <w:pPr>
        <w:pStyle w:val="OutlineNumbered1"/>
        <w:rPr>
          <w:szCs w:val="24"/>
        </w:rPr>
      </w:pPr>
      <w:r w:rsidRPr="006D43DD">
        <w:rPr>
          <w:szCs w:val="24"/>
        </w:rPr>
        <w:t xml:space="preserve">The </w:t>
      </w:r>
      <w:r w:rsidR="002E2BB9">
        <w:rPr>
          <w:szCs w:val="24"/>
        </w:rPr>
        <w:t>r</w:t>
      </w:r>
      <w:r w:rsidRPr="006D43DD">
        <w:rPr>
          <w:szCs w:val="24"/>
        </w:rPr>
        <w:t xml:space="preserve">egister </w:t>
      </w:r>
      <w:r w:rsidR="0001524A">
        <w:rPr>
          <w:szCs w:val="24"/>
        </w:rPr>
        <w:t>is</w:t>
      </w:r>
      <w:r w:rsidRPr="006D43DD">
        <w:rPr>
          <w:szCs w:val="24"/>
        </w:rPr>
        <w:t xml:space="preserve"> an online service to facilitate the electronic movement of superannuation rollovers, transfers and contributions</w:t>
      </w:r>
      <w:r w:rsidR="006D43DD" w:rsidRPr="006D43DD">
        <w:rPr>
          <w:szCs w:val="24"/>
        </w:rPr>
        <w:t xml:space="preserve">. As such, RSA providers </w:t>
      </w:r>
      <w:r w:rsidR="0001524A">
        <w:rPr>
          <w:szCs w:val="24"/>
        </w:rPr>
        <w:t>are</w:t>
      </w:r>
      <w:r w:rsidR="006D43DD" w:rsidRPr="006D43DD">
        <w:rPr>
          <w:szCs w:val="24"/>
        </w:rPr>
        <w:t xml:space="preserve"> required to give the Commissioner</w:t>
      </w:r>
      <w:r w:rsidR="00CF0FD4">
        <w:rPr>
          <w:szCs w:val="24"/>
        </w:rPr>
        <w:t xml:space="preserve"> </w:t>
      </w:r>
      <w:r w:rsidR="006D43DD" w:rsidRPr="006D43DD">
        <w:rPr>
          <w:szCs w:val="24"/>
        </w:rPr>
        <w:t xml:space="preserve">their bank details and either </w:t>
      </w:r>
      <w:r w:rsidR="00315F4A">
        <w:rPr>
          <w:szCs w:val="24"/>
        </w:rPr>
        <w:t xml:space="preserve">an </w:t>
      </w:r>
      <w:r w:rsidR="006D43DD" w:rsidRPr="006D43DD">
        <w:rPr>
          <w:szCs w:val="24"/>
        </w:rPr>
        <w:t xml:space="preserve">internet protocol address or a digital address approved by the Commissioner </w:t>
      </w:r>
      <w:r w:rsidR="00315F4A">
        <w:rPr>
          <w:szCs w:val="24"/>
        </w:rPr>
        <w:t xml:space="preserve">which </w:t>
      </w:r>
      <w:r w:rsidR="0001524A">
        <w:rPr>
          <w:szCs w:val="24"/>
        </w:rPr>
        <w:t>is</w:t>
      </w:r>
      <w:r w:rsidR="00315F4A">
        <w:rPr>
          <w:szCs w:val="24"/>
        </w:rPr>
        <w:t xml:space="preserve"> </w:t>
      </w:r>
      <w:r w:rsidR="006D43DD" w:rsidRPr="006D43DD">
        <w:rPr>
          <w:szCs w:val="24"/>
        </w:rPr>
        <w:t>linked to a unique RSA identifier</w:t>
      </w:r>
      <w:r w:rsidR="006D43DD">
        <w:rPr>
          <w:szCs w:val="24"/>
        </w:rPr>
        <w:t xml:space="preserve"> (</w:t>
      </w:r>
      <w:r w:rsidR="00315F4A">
        <w:rPr>
          <w:szCs w:val="24"/>
        </w:rPr>
        <w:t xml:space="preserve">the RSA provider’s </w:t>
      </w:r>
      <w:r w:rsidR="006D43DD">
        <w:rPr>
          <w:szCs w:val="24"/>
        </w:rPr>
        <w:t xml:space="preserve">ABN followed by </w:t>
      </w:r>
      <w:r w:rsidR="00315F4A">
        <w:rPr>
          <w:szCs w:val="24"/>
        </w:rPr>
        <w:t xml:space="preserve">a </w:t>
      </w:r>
      <w:r w:rsidR="006D43DD">
        <w:rPr>
          <w:szCs w:val="24"/>
        </w:rPr>
        <w:t>three digit number)</w:t>
      </w:r>
      <w:r w:rsidR="006D43DD" w:rsidRPr="006D43DD">
        <w:rPr>
          <w:szCs w:val="24"/>
        </w:rPr>
        <w:t xml:space="preserve">.  </w:t>
      </w:r>
      <w:r w:rsidR="00042B31" w:rsidRPr="006D43DD">
        <w:rPr>
          <w:szCs w:val="24"/>
        </w:rPr>
        <w:t xml:space="preserve">This unique </w:t>
      </w:r>
      <w:r w:rsidR="005C02DD" w:rsidRPr="006D43DD">
        <w:rPr>
          <w:szCs w:val="24"/>
        </w:rPr>
        <w:t>RSA</w:t>
      </w:r>
      <w:r w:rsidR="00042B31" w:rsidRPr="006D43DD">
        <w:rPr>
          <w:szCs w:val="24"/>
        </w:rPr>
        <w:t xml:space="preserve"> identifier </w:t>
      </w:r>
      <w:r w:rsidR="00415366">
        <w:rPr>
          <w:szCs w:val="24"/>
        </w:rPr>
        <w:t>determine</w:t>
      </w:r>
      <w:r w:rsidR="0001524A">
        <w:rPr>
          <w:szCs w:val="24"/>
        </w:rPr>
        <w:t>s</w:t>
      </w:r>
      <w:r w:rsidR="00042B31" w:rsidRPr="006D43DD">
        <w:rPr>
          <w:szCs w:val="24"/>
        </w:rPr>
        <w:t xml:space="preserve"> the destination of information sent </w:t>
      </w:r>
      <w:r w:rsidR="006D43DD">
        <w:rPr>
          <w:szCs w:val="24"/>
        </w:rPr>
        <w:t xml:space="preserve">in regard to </w:t>
      </w:r>
      <w:r w:rsidR="00042B31" w:rsidRPr="006D43DD">
        <w:rPr>
          <w:szCs w:val="24"/>
        </w:rPr>
        <w:t>a rollover</w:t>
      </w:r>
      <w:r w:rsidR="0001524A">
        <w:rPr>
          <w:szCs w:val="24"/>
        </w:rPr>
        <w:t xml:space="preserve"> or</w:t>
      </w:r>
      <w:r w:rsidR="006D43DD" w:rsidRPr="006D43DD">
        <w:rPr>
          <w:szCs w:val="24"/>
        </w:rPr>
        <w:t xml:space="preserve">, transfer </w:t>
      </w:r>
      <w:r w:rsidR="00315F4A">
        <w:rPr>
          <w:szCs w:val="24"/>
        </w:rPr>
        <w:t xml:space="preserve">or </w:t>
      </w:r>
      <w:r w:rsidR="006D43DD" w:rsidRPr="006D43DD">
        <w:rPr>
          <w:szCs w:val="24"/>
        </w:rPr>
        <w:t>contribution</w:t>
      </w:r>
      <w:r w:rsidR="00042B31" w:rsidRPr="006D43DD">
        <w:rPr>
          <w:szCs w:val="24"/>
        </w:rPr>
        <w:t xml:space="preserve">. </w:t>
      </w:r>
    </w:p>
    <w:p w:rsidR="00042B31" w:rsidRPr="006D43DD" w:rsidRDefault="00315F4A" w:rsidP="00331B22">
      <w:pPr>
        <w:pStyle w:val="OutlineNumbered1"/>
        <w:rPr>
          <w:szCs w:val="24"/>
        </w:rPr>
      </w:pPr>
      <w:r>
        <w:rPr>
          <w:szCs w:val="24"/>
        </w:rPr>
        <w:t xml:space="preserve">The </w:t>
      </w:r>
      <w:r w:rsidR="00670430">
        <w:rPr>
          <w:szCs w:val="24"/>
        </w:rPr>
        <w:t>Regulation</w:t>
      </w:r>
      <w:r w:rsidR="00415366">
        <w:rPr>
          <w:szCs w:val="24"/>
        </w:rPr>
        <w:t xml:space="preserve"> allow</w:t>
      </w:r>
      <w:r w:rsidR="0001524A">
        <w:rPr>
          <w:szCs w:val="24"/>
        </w:rPr>
        <w:t>s</w:t>
      </w:r>
      <w:r w:rsidR="00042B31" w:rsidRPr="006D43DD">
        <w:rPr>
          <w:szCs w:val="24"/>
        </w:rPr>
        <w:t xml:space="preserve"> the Commissioner to approve digital addresses </w:t>
      </w:r>
      <w:r>
        <w:rPr>
          <w:szCs w:val="24"/>
        </w:rPr>
        <w:t xml:space="preserve">other than internet protocol addresses, which </w:t>
      </w:r>
      <w:r w:rsidR="00CF0FD4">
        <w:rPr>
          <w:szCs w:val="24"/>
        </w:rPr>
        <w:t>enabl</w:t>
      </w:r>
      <w:r>
        <w:rPr>
          <w:szCs w:val="24"/>
        </w:rPr>
        <w:t>e</w:t>
      </w:r>
      <w:r w:rsidR="0001524A">
        <w:rPr>
          <w:szCs w:val="24"/>
        </w:rPr>
        <w:t>s</w:t>
      </w:r>
      <w:r w:rsidR="00042B31" w:rsidRPr="006D43DD">
        <w:rPr>
          <w:szCs w:val="24"/>
        </w:rPr>
        <w:t xml:space="preserve"> </w:t>
      </w:r>
      <w:r w:rsidR="00791324" w:rsidRPr="006D43DD">
        <w:rPr>
          <w:szCs w:val="24"/>
        </w:rPr>
        <w:t xml:space="preserve">the use of new communication services without the need for regulatory change. </w:t>
      </w:r>
      <w:r w:rsidR="00042B31" w:rsidRPr="006D43DD">
        <w:rPr>
          <w:szCs w:val="24"/>
        </w:rPr>
        <w:t xml:space="preserve"> </w:t>
      </w:r>
    </w:p>
    <w:p w:rsidR="006245FD" w:rsidRDefault="004314A3" w:rsidP="00331B22">
      <w:pPr>
        <w:pStyle w:val="OutlineNumbered1"/>
        <w:rPr>
          <w:szCs w:val="24"/>
        </w:rPr>
      </w:pPr>
      <w:r w:rsidRPr="004314A3">
        <w:rPr>
          <w:szCs w:val="24"/>
        </w:rPr>
        <w:t>Th</w:t>
      </w:r>
      <w:r w:rsidR="00553921">
        <w:rPr>
          <w:szCs w:val="24"/>
        </w:rPr>
        <w:t xml:space="preserve">e </w:t>
      </w:r>
      <w:r w:rsidRPr="004314A3">
        <w:rPr>
          <w:szCs w:val="24"/>
        </w:rPr>
        <w:t xml:space="preserve">information </w:t>
      </w:r>
      <w:r w:rsidR="00553921">
        <w:rPr>
          <w:szCs w:val="24"/>
        </w:rPr>
        <w:t xml:space="preserve">that </w:t>
      </w:r>
      <w:r w:rsidR="0001524A">
        <w:rPr>
          <w:szCs w:val="24"/>
        </w:rPr>
        <w:t xml:space="preserve">an </w:t>
      </w:r>
      <w:r w:rsidR="00553921">
        <w:rPr>
          <w:szCs w:val="24"/>
        </w:rPr>
        <w:t>RSA provider give</w:t>
      </w:r>
      <w:r w:rsidR="004B6B38">
        <w:rPr>
          <w:szCs w:val="24"/>
        </w:rPr>
        <w:t>s</w:t>
      </w:r>
      <w:r w:rsidR="00553921">
        <w:rPr>
          <w:szCs w:val="24"/>
        </w:rPr>
        <w:t xml:space="preserve"> the Commissioner </w:t>
      </w:r>
      <w:r w:rsidR="0001524A">
        <w:rPr>
          <w:szCs w:val="24"/>
        </w:rPr>
        <w:t xml:space="preserve">is </w:t>
      </w:r>
      <w:r w:rsidRPr="004314A3">
        <w:rPr>
          <w:szCs w:val="24"/>
        </w:rPr>
        <w:t xml:space="preserve">placed on the electronic register and </w:t>
      </w:r>
      <w:r w:rsidR="0001524A">
        <w:rPr>
          <w:szCs w:val="24"/>
        </w:rPr>
        <w:t>can</w:t>
      </w:r>
      <w:r w:rsidR="00315F4A">
        <w:rPr>
          <w:szCs w:val="24"/>
        </w:rPr>
        <w:t xml:space="preserve"> </w:t>
      </w:r>
      <w:r w:rsidRPr="004314A3">
        <w:rPr>
          <w:szCs w:val="24"/>
        </w:rPr>
        <w:t>be accessed by RSA providers, superannuation entities (including exempt public sector superannuation schemes</w:t>
      </w:r>
      <w:r w:rsidR="00530862">
        <w:rPr>
          <w:szCs w:val="24"/>
        </w:rPr>
        <w:t xml:space="preserve"> (EPSSSs)</w:t>
      </w:r>
      <w:r w:rsidRPr="004314A3">
        <w:rPr>
          <w:szCs w:val="24"/>
        </w:rPr>
        <w:t xml:space="preserve">) and employers that </w:t>
      </w:r>
      <w:r w:rsidR="00553921">
        <w:rPr>
          <w:szCs w:val="24"/>
        </w:rPr>
        <w:t xml:space="preserve">are obliged to </w:t>
      </w:r>
      <w:r w:rsidRPr="004314A3">
        <w:rPr>
          <w:szCs w:val="24"/>
        </w:rPr>
        <w:t xml:space="preserve">comply with the superannuation data and payment </w:t>
      </w:r>
      <w:r w:rsidR="00670430">
        <w:rPr>
          <w:szCs w:val="24"/>
        </w:rPr>
        <w:t>Regulation</w:t>
      </w:r>
      <w:r w:rsidR="006245FD">
        <w:rPr>
          <w:szCs w:val="24"/>
        </w:rPr>
        <w:t xml:space="preserve">s and </w:t>
      </w:r>
      <w:r w:rsidRPr="004314A3">
        <w:rPr>
          <w:szCs w:val="24"/>
        </w:rPr>
        <w:t xml:space="preserve">standards. </w:t>
      </w:r>
    </w:p>
    <w:p w:rsidR="00042B31" w:rsidRPr="004314A3" w:rsidRDefault="004314A3" w:rsidP="00331B22">
      <w:pPr>
        <w:pStyle w:val="OutlineNumbered1"/>
        <w:rPr>
          <w:szCs w:val="24"/>
        </w:rPr>
      </w:pPr>
      <w:r w:rsidRPr="004314A3">
        <w:rPr>
          <w:szCs w:val="24"/>
        </w:rPr>
        <w:t xml:space="preserve">An RSA provider </w:t>
      </w:r>
      <w:r w:rsidR="0001524A">
        <w:rPr>
          <w:szCs w:val="24"/>
        </w:rPr>
        <w:t>is</w:t>
      </w:r>
      <w:r w:rsidR="00553921">
        <w:rPr>
          <w:szCs w:val="24"/>
        </w:rPr>
        <w:t xml:space="preserve"> obliged to </w:t>
      </w:r>
      <w:r w:rsidRPr="004314A3">
        <w:rPr>
          <w:szCs w:val="24"/>
        </w:rPr>
        <w:t xml:space="preserve">tell the Commissioner when the information </w:t>
      </w:r>
      <w:r w:rsidR="00553921">
        <w:rPr>
          <w:szCs w:val="24"/>
        </w:rPr>
        <w:t xml:space="preserve">will </w:t>
      </w:r>
      <w:r w:rsidR="00315F4A">
        <w:rPr>
          <w:szCs w:val="24"/>
        </w:rPr>
        <w:t xml:space="preserve">become </w:t>
      </w:r>
      <w:r w:rsidRPr="004314A3">
        <w:rPr>
          <w:szCs w:val="24"/>
        </w:rPr>
        <w:t>operative for the RSA provider.</w:t>
      </w:r>
      <w:r w:rsidR="00871ABB">
        <w:rPr>
          <w:szCs w:val="24"/>
        </w:rPr>
        <w:t xml:space="preserve"> </w:t>
      </w:r>
    </w:p>
    <w:p w:rsidR="00107B26" w:rsidRDefault="00042B31" w:rsidP="00331B22">
      <w:pPr>
        <w:pStyle w:val="OutlineNumbered1"/>
        <w:rPr>
          <w:szCs w:val="24"/>
        </w:rPr>
      </w:pPr>
      <w:r w:rsidRPr="00577B2F">
        <w:rPr>
          <w:szCs w:val="24"/>
        </w:rPr>
        <w:t xml:space="preserve">The operative date must be </w:t>
      </w:r>
      <w:r w:rsidR="006245FD">
        <w:rPr>
          <w:szCs w:val="24"/>
        </w:rPr>
        <w:t xml:space="preserve">before </w:t>
      </w:r>
      <w:r w:rsidRPr="00577B2F">
        <w:rPr>
          <w:szCs w:val="24"/>
        </w:rPr>
        <w:t xml:space="preserve">the later of 1 July 2013 </w:t>
      </w:r>
      <w:r w:rsidR="004314A3">
        <w:rPr>
          <w:szCs w:val="24"/>
        </w:rPr>
        <w:t>and</w:t>
      </w:r>
      <w:r w:rsidRPr="00577B2F">
        <w:rPr>
          <w:szCs w:val="24"/>
        </w:rPr>
        <w:t xml:space="preserve"> </w:t>
      </w:r>
      <w:r w:rsidR="006245FD">
        <w:rPr>
          <w:szCs w:val="24"/>
        </w:rPr>
        <w:t xml:space="preserve">the </w:t>
      </w:r>
      <w:r w:rsidR="004314A3">
        <w:rPr>
          <w:szCs w:val="24"/>
        </w:rPr>
        <w:t>day the</w:t>
      </w:r>
      <w:r w:rsidR="00BB5C53" w:rsidRPr="00577B2F">
        <w:rPr>
          <w:szCs w:val="24"/>
        </w:rPr>
        <w:t xml:space="preserve"> </w:t>
      </w:r>
      <w:r w:rsidR="00AD48EE">
        <w:rPr>
          <w:szCs w:val="24"/>
        </w:rPr>
        <w:t>RSA provider</w:t>
      </w:r>
      <w:r w:rsidR="00AD48EE" w:rsidRPr="00577B2F">
        <w:rPr>
          <w:szCs w:val="24"/>
        </w:rPr>
        <w:t xml:space="preserve"> </w:t>
      </w:r>
      <w:r w:rsidR="004314A3">
        <w:rPr>
          <w:szCs w:val="24"/>
        </w:rPr>
        <w:t xml:space="preserve">first receives a </w:t>
      </w:r>
      <w:r w:rsidR="006245FD">
        <w:rPr>
          <w:szCs w:val="24"/>
        </w:rPr>
        <w:t xml:space="preserve">contribution or a </w:t>
      </w:r>
      <w:r w:rsidRPr="00577B2F">
        <w:rPr>
          <w:szCs w:val="24"/>
        </w:rPr>
        <w:t>rollover</w:t>
      </w:r>
      <w:r w:rsidR="003C138C">
        <w:rPr>
          <w:szCs w:val="24"/>
        </w:rPr>
        <w:t xml:space="preserve"> or</w:t>
      </w:r>
      <w:r w:rsidR="004314A3">
        <w:rPr>
          <w:szCs w:val="24"/>
        </w:rPr>
        <w:t xml:space="preserve"> transfer of an RSA holder</w:t>
      </w:r>
      <w:r w:rsidR="00315F4A">
        <w:rPr>
          <w:szCs w:val="24"/>
        </w:rPr>
        <w:t>’</w:t>
      </w:r>
      <w:r w:rsidR="004314A3">
        <w:rPr>
          <w:szCs w:val="24"/>
        </w:rPr>
        <w:t xml:space="preserve">s withdrawal benefit. The withdrawal benefit could </w:t>
      </w:r>
      <w:r w:rsidR="00553921">
        <w:rPr>
          <w:szCs w:val="24"/>
        </w:rPr>
        <w:t xml:space="preserve">come </w:t>
      </w:r>
      <w:r w:rsidR="004314A3">
        <w:rPr>
          <w:szCs w:val="24"/>
        </w:rPr>
        <w:t xml:space="preserve">either from a superannuation entity or </w:t>
      </w:r>
      <w:r w:rsidR="00830552">
        <w:rPr>
          <w:szCs w:val="24"/>
        </w:rPr>
        <w:t>an</w:t>
      </w:r>
      <w:r w:rsidR="006245FD">
        <w:rPr>
          <w:szCs w:val="24"/>
        </w:rPr>
        <w:t>other</w:t>
      </w:r>
      <w:r w:rsidR="00830552">
        <w:rPr>
          <w:szCs w:val="24"/>
        </w:rPr>
        <w:t xml:space="preserve"> </w:t>
      </w:r>
      <w:r w:rsidR="004314A3">
        <w:rPr>
          <w:szCs w:val="24"/>
        </w:rPr>
        <w:t>RSA provider.</w:t>
      </w:r>
      <w:r w:rsidRPr="00577B2F">
        <w:rPr>
          <w:szCs w:val="24"/>
        </w:rPr>
        <w:t xml:space="preserve"> </w:t>
      </w:r>
      <w:r w:rsidR="00871ABB">
        <w:rPr>
          <w:szCs w:val="24"/>
        </w:rPr>
        <w:t xml:space="preserve">In other words, new RSA providers </w:t>
      </w:r>
      <w:r w:rsidR="0001524A">
        <w:rPr>
          <w:szCs w:val="24"/>
        </w:rPr>
        <w:t>are</w:t>
      </w:r>
      <w:r w:rsidR="00553921">
        <w:rPr>
          <w:szCs w:val="24"/>
        </w:rPr>
        <w:t xml:space="preserve"> obliged to </w:t>
      </w:r>
      <w:r w:rsidR="00871ABB">
        <w:rPr>
          <w:szCs w:val="24"/>
        </w:rPr>
        <w:t xml:space="preserve">tell the Commissioner when they </w:t>
      </w:r>
      <w:r w:rsidR="00553921">
        <w:rPr>
          <w:szCs w:val="24"/>
        </w:rPr>
        <w:t xml:space="preserve">will </w:t>
      </w:r>
      <w:r w:rsidR="00871ABB">
        <w:rPr>
          <w:szCs w:val="24"/>
        </w:rPr>
        <w:t xml:space="preserve">be starting operations. </w:t>
      </w:r>
      <w:r w:rsidR="004314A3">
        <w:rPr>
          <w:szCs w:val="24"/>
        </w:rPr>
        <w:t xml:space="preserve">The 1 July 2013 start date ensures </w:t>
      </w:r>
      <w:r w:rsidR="00107B26">
        <w:rPr>
          <w:szCs w:val="24"/>
        </w:rPr>
        <w:t>the information given by existing RSA providers for registry purposes coin</w:t>
      </w:r>
      <w:r>
        <w:rPr>
          <w:szCs w:val="24"/>
        </w:rPr>
        <w:t>cid</w:t>
      </w:r>
      <w:r w:rsidR="00107B26">
        <w:rPr>
          <w:szCs w:val="24"/>
        </w:rPr>
        <w:t xml:space="preserve">es with the </w:t>
      </w:r>
      <w:r w:rsidR="00553921">
        <w:rPr>
          <w:szCs w:val="24"/>
        </w:rPr>
        <w:t xml:space="preserve">commencement </w:t>
      </w:r>
      <w:r w:rsidR="00107B26">
        <w:rPr>
          <w:szCs w:val="24"/>
        </w:rPr>
        <w:t xml:space="preserve">of </w:t>
      </w:r>
      <w:r w:rsidR="006245FD">
        <w:rPr>
          <w:szCs w:val="24"/>
        </w:rPr>
        <w:t xml:space="preserve">the </w:t>
      </w:r>
      <w:r w:rsidR="00107B26">
        <w:rPr>
          <w:szCs w:val="24"/>
        </w:rPr>
        <w:t xml:space="preserve">data and payment </w:t>
      </w:r>
      <w:r w:rsidR="00992C4A">
        <w:rPr>
          <w:szCs w:val="24"/>
        </w:rPr>
        <w:t>standards</w:t>
      </w:r>
      <w:r w:rsidR="00107B26">
        <w:rPr>
          <w:szCs w:val="24"/>
        </w:rPr>
        <w:t xml:space="preserve">. </w:t>
      </w:r>
    </w:p>
    <w:p w:rsidR="00A27606" w:rsidRDefault="006245FD" w:rsidP="00331B22">
      <w:pPr>
        <w:pStyle w:val="OutlineNumbered1"/>
      </w:pPr>
      <w:r>
        <w:t xml:space="preserve">Where </w:t>
      </w:r>
      <w:r w:rsidRPr="006245FD">
        <w:rPr>
          <w:szCs w:val="24"/>
        </w:rPr>
        <w:t xml:space="preserve">an RSA provider is in existence </w:t>
      </w:r>
      <w:r>
        <w:rPr>
          <w:szCs w:val="24"/>
        </w:rPr>
        <w:t>a</w:t>
      </w:r>
      <w:r w:rsidRPr="006245FD">
        <w:rPr>
          <w:szCs w:val="24"/>
        </w:rPr>
        <w:t xml:space="preserve">nd receiving contributions, rollovers or transfers when Part 3A of the RSA </w:t>
      </w:r>
      <w:r w:rsidR="00670430">
        <w:rPr>
          <w:szCs w:val="24"/>
        </w:rPr>
        <w:t>Regulation</w:t>
      </w:r>
      <w:r w:rsidRPr="006245FD">
        <w:rPr>
          <w:szCs w:val="24"/>
        </w:rPr>
        <w:t>s commence</w:t>
      </w:r>
      <w:r w:rsidR="00553921">
        <w:rPr>
          <w:szCs w:val="24"/>
        </w:rPr>
        <w:t>s</w:t>
      </w:r>
      <w:r w:rsidRPr="006245FD">
        <w:rPr>
          <w:szCs w:val="24"/>
        </w:rPr>
        <w:t xml:space="preserve"> and expects that this </w:t>
      </w:r>
      <w:r w:rsidR="0001524A">
        <w:rPr>
          <w:szCs w:val="24"/>
        </w:rPr>
        <w:t xml:space="preserve">will </w:t>
      </w:r>
      <w:r w:rsidRPr="006245FD">
        <w:rPr>
          <w:szCs w:val="24"/>
        </w:rPr>
        <w:t xml:space="preserve">continue on or after 1 July 2013, the RSA provider must report a unique RSA identifier, bank account details and internet address (or other approved digital address) no later than </w:t>
      </w:r>
      <w:r w:rsidR="00876F81">
        <w:rPr>
          <w:szCs w:val="24"/>
        </w:rPr>
        <w:t>thirty</w:t>
      </w:r>
      <w:r w:rsidRPr="006245FD">
        <w:rPr>
          <w:szCs w:val="24"/>
        </w:rPr>
        <w:t xml:space="preserve"> days after the commencement day (i.e. the day after the </w:t>
      </w:r>
      <w:r w:rsidR="00670430">
        <w:rPr>
          <w:szCs w:val="24"/>
        </w:rPr>
        <w:t>Regulation</w:t>
      </w:r>
      <w:r w:rsidRPr="006245FD">
        <w:rPr>
          <w:szCs w:val="24"/>
        </w:rPr>
        <w:t xml:space="preserve"> is registered</w:t>
      </w:r>
      <w:r>
        <w:rPr>
          <w:szCs w:val="24"/>
        </w:rPr>
        <w:t>).</w:t>
      </w:r>
    </w:p>
    <w:p w:rsidR="00107B26" w:rsidRDefault="006245FD" w:rsidP="00331B22">
      <w:pPr>
        <w:pStyle w:val="OutlineNumbered1"/>
      </w:pPr>
      <w:r>
        <w:t xml:space="preserve">Where </w:t>
      </w:r>
      <w:r w:rsidRPr="006245FD">
        <w:rPr>
          <w:szCs w:val="24"/>
        </w:rPr>
        <w:t xml:space="preserve">an RSA provider is not receiving contributions, rollovers or transfers, the RSA provider must give the information to the Commissioner on or before the later of </w:t>
      </w:r>
      <w:r w:rsidR="00876F81">
        <w:rPr>
          <w:szCs w:val="24"/>
        </w:rPr>
        <w:t>thirty</w:t>
      </w:r>
      <w:r w:rsidRPr="006245FD">
        <w:rPr>
          <w:szCs w:val="24"/>
        </w:rPr>
        <w:t xml:space="preserve"> days after the commencement day and </w:t>
      </w:r>
      <w:r w:rsidR="00876F81">
        <w:rPr>
          <w:szCs w:val="24"/>
        </w:rPr>
        <w:t>ten</w:t>
      </w:r>
      <w:r w:rsidRPr="006245FD">
        <w:rPr>
          <w:szCs w:val="24"/>
        </w:rPr>
        <w:t xml:space="preserve"> business days before the </w:t>
      </w:r>
      <w:r w:rsidRPr="006245FD">
        <w:rPr>
          <w:szCs w:val="24"/>
        </w:rPr>
        <w:lastRenderedPageBreak/>
        <w:t>RSA provider first receives a contribution, or a rollover or transfer of the RSA holder’s withdrawal benefit</w:t>
      </w:r>
      <w:r w:rsidR="00530862">
        <w:rPr>
          <w:szCs w:val="24"/>
        </w:rPr>
        <w:t xml:space="preserve">. </w:t>
      </w:r>
    </w:p>
    <w:p w:rsidR="00A27606" w:rsidRDefault="00871ABB" w:rsidP="00331B22">
      <w:pPr>
        <w:pStyle w:val="OutlineNumbered1"/>
        <w:rPr>
          <w:szCs w:val="24"/>
        </w:rPr>
      </w:pPr>
      <w:r>
        <w:rPr>
          <w:szCs w:val="24"/>
        </w:rPr>
        <w:t xml:space="preserve">If </w:t>
      </w:r>
      <w:r w:rsidR="00B55D1B">
        <w:rPr>
          <w:szCs w:val="24"/>
        </w:rPr>
        <w:t>an RSA provider</w:t>
      </w:r>
      <w:r>
        <w:rPr>
          <w:szCs w:val="24"/>
        </w:rPr>
        <w:t>’s</w:t>
      </w:r>
      <w:r w:rsidR="00B55D1B">
        <w:rPr>
          <w:szCs w:val="24"/>
        </w:rPr>
        <w:t xml:space="preserve"> register details change, </w:t>
      </w:r>
      <w:r>
        <w:rPr>
          <w:szCs w:val="24"/>
        </w:rPr>
        <w:t xml:space="preserve">e.g. if its </w:t>
      </w:r>
      <w:r w:rsidR="00B55D1B">
        <w:rPr>
          <w:szCs w:val="24"/>
        </w:rPr>
        <w:t>bank account</w:t>
      </w:r>
      <w:r>
        <w:rPr>
          <w:szCs w:val="24"/>
        </w:rPr>
        <w:t xml:space="preserve"> details change</w:t>
      </w:r>
      <w:r w:rsidR="00B55D1B">
        <w:rPr>
          <w:szCs w:val="24"/>
        </w:rPr>
        <w:t xml:space="preserve">, the RSA provider </w:t>
      </w:r>
      <w:r w:rsidR="00B613C3">
        <w:rPr>
          <w:szCs w:val="24"/>
        </w:rPr>
        <w:t>will</w:t>
      </w:r>
      <w:r w:rsidR="00530862">
        <w:rPr>
          <w:szCs w:val="24"/>
        </w:rPr>
        <w:t xml:space="preserve"> be obliged to </w:t>
      </w:r>
      <w:r w:rsidR="00B55D1B">
        <w:rPr>
          <w:szCs w:val="24"/>
        </w:rPr>
        <w:t xml:space="preserve">give </w:t>
      </w:r>
      <w:r>
        <w:rPr>
          <w:szCs w:val="24"/>
        </w:rPr>
        <w:t xml:space="preserve">updated </w:t>
      </w:r>
      <w:r w:rsidR="00B55D1B">
        <w:rPr>
          <w:szCs w:val="24"/>
        </w:rPr>
        <w:t xml:space="preserve">details to the Commissioner </w:t>
      </w:r>
      <w:r w:rsidR="006245FD">
        <w:rPr>
          <w:szCs w:val="24"/>
        </w:rPr>
        <w:t xml:space="preserve">no later than </w:t>
      </w:r>
      <w:r w:rsidR="00876F81">
        <w:rPr>
          <w:szCs w:val="24"/>
        </w:rPr>
        <w:t xml:space="preserve">ten </w:t>
      </w:r>
      <w:r w:rsidR="00B55D1B">
        <w:rPr>
          <w:szCs w:val="24"/>
        </w:rPr>
        <w:t xml:space="preserve">business </w:t>
      </w:r>
      <w:r w:rsidR="00CF0FD4">
        <w:rPr>
          <w:szCs w:val="24"/>
        </w:rPr>
        <w:t xml:space="preserve">days </w:t>
      </w:r>
      <w:r w:rsidR="00B55D1B">
        <w:rPr>
          <w:szCs w:val="24"/>
        </w:rPr>
        <w:t xml:space="preserve">before the </w:t>
      </w:r>
      <w:r>
        <w:rPr>
          <w:szCs w:val="24"/>
        </w:rPr>
        <w:t xml:space="preserve">new </w:t>
      </w:r>
      <w:r w:rsidR="00B55D1B">
        <w:rPr>
          <w:szCs w:val="24"/>
        </w:rPr>
        <w:t xml:space="preserve">information becomes operative. This </w:t>
      </w:r>
      <w:r w:rsidR="0001524A">
        <w:rPr>
          <w:szCs w:val="24"/>
        </w:rPr>
        <w:t xml:space="preserve">will </w:t>
      </w:r>
      <w:r w:rsidR="00B55D1B">
        <w:rPr>
          <w:szCs w:val="24"/>
        </w:rPr>
        <w:t xml:space="preserve">allow time for changes to be made to information technology systems and time </w:t>
      </w:r>
      <w:r w:rsidR="00CF0FD4">
        <w:rPr>
          <w:szCs w:val="24"/>
        </w:rPr>
        <w:t xml:space="preserve">to </w:t>
      </w:r>
      <w:r w:rsidR="00B55D1B">
        <w:rPr>
          <w:szCs w:val="24"/>
        </w:rPr>
        <w:t xml:space="preserve">verify information to ensure </w:t>
      </w:r>
      <w:r>
        <w:rPr>
          <w:szCs w:val="24"/>
        </w:rPr>
        <w:t xml:space="preserve">that the </w:t>
      </w:r>
      <w:r w:rsidR="00BD02AC">
        <w:rPr>
          <w:szCs w:val="24"/>
        </w:rPr>
        <w:t xml:space="preserve">details can be </w:t>
      </w:r>
      <w:r w:rsidR="00B55D1B">
        <w:rPr>
          <w:szCs w:val="24"/>
        </w:rPr>
        <w:t xml:space="preserve">relied upon by other users of the register. </w:t>
      </w:r>
    </w:p>
    <w:p w:rsidR="0001524A" w:rsidRDefault="0001524A" w:rsidP="00331B22">
      <w:pPr>
        <w:pStyle w:val="OutlineNumbered1"/>
        <w:rPr>
          <w:szCs w:val="24"/>
        </w:rPr>
      </w:pPr>
    </w:p>
    <w:p w:rsidR="00042B31" w:rsidRPr="0064156D" w:rsidRDefault="00876F81" w:rsidP="00331B22">
      <w:pPr>
        <w:pStyle w:val="OutlineNumbered1"/>
        <w:numPr>
          <w:ilvl w:val="0"/>
          <w:numId w:val="0"/>
        </w:numPr>
        <w:rPr>
          <w:b/>
          <w:szCs w:val="24"/>
          <w:u w:val="single"/>
        </w:rPr>
      </w:pPr>
      <w:r>
        <w:rPr>
          <w:b/>
          <w:szCs w:val="24"/>
          <w:u w:val="single"/>
        </w:rPr>
        <w:t>Schedule</w:t>
      </w:r>
      <w:r w:rsidR="00042B31" w:rsidRPr="0064156D">
        <w:rPr>
          <w:b/>
          <w:szCs w:val="24"/>
          <w:u w:val="single"/>
        </w:rPr>
        <w:t xml:space="preserve"> 2 – Amendments commencing on 1 July 2013</w:t>
      </w:r>
    </w:p>
    <w:p w:rsidR="00876F81" w:rsidRDefault="00042B31" w:rsidP="00331B22">
      <w:pPr>
        <w:pStyle w:val="Heading4"/>
        <w:tabs>
          <w:tab w:val="left" w:pos="851"/>
        </w:tabs>
        <w:rPr>
          <w:rFonts w:ascii="Times New Roman" w:hAnsi="Times New Roman" w:cs="Times New Roman"/>
          <w:i w:val="0"/>
          <w:color w:val="auto"/>
          <w:szCs w:val="24"/>
        </w:rPr>
      </w:pPr>
      <w:r w:rsidRPr="00042B31">
        <w:rPr>
          <w:rFonts w:ascii="Times New Roman" w:hAnsi="Times New Roman" w:cs="Times New Roman"/>
          <w:i w:val="0"/>
          <w:color w:val="auto"/>
          <w:szCs w:val="24"/>
        </w:rPr>
        <w:t xml:space="preserve">Item [1] </w:t>
      </w:r>
      <w:r w:rsidRPr="00876F81">
        <w:rPr>
          <w:rFonts w:ascii="Times New Roman" w:hAnsi="Times New Roman" w:cs="Times New Roman"/>
          <w:i w:val="0"/>
          <w:color w:val="auto"/>
          <w:szCs w:val="24"/>
        </w:rPr>
        <w:t xml:space="preserve">– </w:t>
      </w:r>
      <w:r w:rsidR="00876F81" w:rsidRPr="00876F81">
        <w:rPr>
          <w:rFonts w:ascii="Times New Roman" w:hAnsi="Times New Roman" w:cs="Times New Roman"/>
          <w:i w:val="0"/>
          <w:color w:val="auto"/>
          <w:szCs w:val="24"/>
        </w:rPr>
        <w:t>Retirement Savings Accounts Regulation 1997</w:t>
      </w:r>
    </w:p>
    <w:p w:rsidR="00042B31" w:rsidRPr="00042B31" w:rsidRDefault="00670430" w:rsidP="00331B22">
      <w:pPr>
        <w:pStyle w:val="Heading4"/>
        <w:tabs>
          <w:tab w:val="left" w:pos="851"/>
        </w:tabs>
        <w:rPr>
          <w:rFonts w:ascii="Times New Roman" w:hAnsi="Times New Roman" w:cs="Times New Roman"/>
          <w:i w:val="0"/>
          <w:color w:val="auto"/>
          <w:szCs w:val="24"/>
        </w:rPr>
      </w:pPr>
      <w:r>
        <w:rPr>
          <w:rFonts w:ascii="Times New Roman" w:hAnsi="Times New Roman" w:cs="Times New Roman"/>
          <w:i w:val="0"/>
          <w:color w:val="auto"/>
          <w:szCs w:val="24"/>
        </w:rPr>
        <w:t>Regulation</w:t>
      </w:r>
      <w:r w:rsidR="00042B31" w:rsidRPr="00042B31">
        <w:rPr>
          <w:rFonts w:ascii="Times New Roman" w:hAnsi="Times New Roman" w:cs="Times New Roman"/>
          <w:i w:val="0"/>
          <w:color w:val="auto"/>
          <w:szCs w:val="24"/>
        </w:rPr>
        <w:t xml:space="preserve"> </w:t>
      </w:r>
      <w:r w:rsidR="00FE64D0">
        <w:rPr>
          <w:rFonts w:ascii="Times New Roman" w:hAnsi="Times New Roman" w:cs="Times New Roman"/>
          <w:i w:val="0"/>
          <w:color w:val="auto"/>
          <w:szCs w:val="24"/>
        </w:rPr>
        <w:t>4.35A</w:t>
      </w:r>
    </w:p>
    <w:p w:rsidR="00042B31" w:rsidRPr="00993365" w:rsidRDefault="00042B31" w:rsidP="00993365">
      <w:pPr>
        <w:pStyle w:val="OutlineNumbered1"/>
        <w:keepNext/>
        <w:numPr>
          <w:ilvl w:val="0"/>
          <w:numId w:val="0"/>
        </w:numPr>
        <w:ind w:left="567" w:hanging="567"/>
        <w:rPr>
          <w:i/>
          <w:szCs w:val="24"/>
        </w:rPr>
      </w:pPr>
      <w:r w:rsidRPr="007E2ED2">
        <w:rPr>
          <w:i/>
          <w:szCs w:val="24"/>
        </w:rPr>
        <w:t>Superannuation data and payment matters</w:t>
      </w:r>
    </w:p>
    <w:p w:rsidR="00042B31" w:rsidRPr="00577B2F" w:rsidRDefault="00BB5926" w:rsidP="00331B22">
      <w:pPr>
        <w:pStyle w:val="OutlineNumbered1"/>
      </w:pPr>
      <w:r>
        <w:t>S</w:t>
      </w:r>
      <w:r w:rsidR="00042B31" w:rsidRPr="00577B2F">
        <w:t xml:space="preserve">ubsection </w:t>
      </w:r>
      <w:r w:rsidR="00FE64D0">
        <w:t>45B</w:t>
      </w:r>
      <w:r>
        <w:t>(1)</w:t>
      </w:r>
      <w:r w:rsidR="00FE64D0">
        <w:t xml:space="preserve"> of </w:t>
      </w:r>
      <w:r w:rsidR="005809D0">
        <w:t xml:space="preserve">the </w:t>
      </w:r>
      <w:r w:rsidR="002F6573" w:rsidRPr="004B2342">
        <w:rPr>
          <w:szCs w:val="24"/>
        </w:rPr>
        <w:t>RSA Act</w:t>
      </w:r>
      <w:r>
        <w:rPr>
          <w:szCs w:val="24"/>
        </w:rPr>
        <w:t xml:space="preserve"> allows for</w:t>
      </w:r>
      <w:r w:rsidR="00B63D3E">
        <w:rPr>
          <w:szCs w:val="24"/>
        </w:rPr>
        <w:t xml:space="preserve"> </w:t>
      </w:r>
      <w:r w:rsidR="00670430">
        <w:rPr>
          <w:szCs w:val="24"/>
        </w:rPr>
        <w:t>Regulation</w:t>
      </w:r>
      <w:r w:rsidR="00B63D3E">
        <w:rPr>
          <w:szCs w:val="24"/>
        </w:rPr>
        <w:t xml:space="preserve">s to be made in regard to the </w:t>
      </w:r>
      <w:r>
        <w:rPr>
          <w:szCs w:val="24"/>
        </w:rPr>
        <w:t xml:space="preserve">operation of the data and payment standards relating to </w:t>
      </w:r>
      <w:r w:rsidR="00B63D3E">
        <w:rPr>
          <w:szCs w:val="24"/>
        </w:rPr>
        <w:t>RSAs</w:t>
      </w:r>
      <w:r w:rsidR="00042B31" w:rsidRPr="00577B2F">
        <w:t xml:space="preserve">. </w:t>
      </w:r>
    </w:p>
    <w:p w:rsidR="00042B31" w:rsidRPr="00042B31" w:rsidRDefault="00670430" w:rsidP="00331B22">
      <w:pPr>
        <w:pStyle w:val="Heading4"/>
        <w:tabs>
          <w:tab w:val="left" w:pos="851"/>
        </w:tabs>
        <w:spacing w:before="0"/>
        <w:rPr>
          <w:rFonts w:ascii="Times New Roman" w:hAnsi="Times New Roman" w:cs="Times New Roman"/>
          <w:i w:val="0"/>
          <w:color w:val="auto"/>
          <w:szCs w:val="24"/>
        </w:rPr>
      </w:pPr>
      <w:r>
        <w:rPr>
          <w:rFonts w:ascii="Times New Roman" w:hAnsi="Times New Roman" w:cs="Times New Roman"/>
          <w:i w:val="0"/>
          <w:color w:val="auto"/>
          <w:szCs w:val="24"/>
        </w:rPr>
        <w:t>Regulation</w:t>
      </w:r>
      <w:r w:rsidR="00042B31" w:rsidRPr="00042B31">
        <w:rPr>
          <w:rFonts w:ascii="Times New Roman" w:hAnsi="Times New Roman" w:cs="Times New Roman"/>
          <w:i w:val="0"/>
          <w:color w:val="auto"/>
          <w:szCs w:val="24"/>
        </w:rPr>
        <w:t xml:space="preserve"> </w:t>
      </w:r>
      <w:r w:rsidR="00A87C8E">
        <w:rPr>
          <w:rFonts w:ascii="Times New Roman" w:hAnsi="Times New Roman" w:cs="Times New Roman"/>
          <w:i w:val="0"/>
          <w:color w:val="auto"/>
          <w:szCs w:val="24"/>
        </w:rPr>
        <w:t>4.35B</w:t>
      </w:r>
    </w:p>
    <w:p w:rsidR="00042B31" w:rsidRPr="00993365" w:rsidRDefault="00042B31" w:rsidP="00993365">
      <w:pPr>
        <w:pStyle w:val="OutlineNumbered1"/>
        <w:keepNext/>
        <w:numPr>
          <w:ilvl w:val="0"/>
          <w:numId w:val="0"/>
        </w:numPr>
        <w:ind w:left="567" w:hanging="567"/>
        <w:rPr>
          <w:i/>
          <w:szCs w:val="24"/>
        </w:rPr>
      </w:pPr>
      <w:r w:rsidRPr="007E2ED2">
        <w:rPr>
          <w:i/>
          <w:szCs w:val="24"/>
        </w:rPr>
        <w:t xml:space="preserve">Request </w:t>
      </w:r>
      <w:r w:rsidR="00A87C8E" w:rsidRPr="007E2ED2">
        <w:rPr>
          <w:i/>
          <w:szCs w:val="24"/>
        </w:rPr>
        <w:t>forms</w:t>
      </w:r>
    </w:p>
    <w:p w:rsidR="00FB4DA5" w:rsidRDefault="00DE20C1" w:rsidP="00331B22">
      <w:pPr>
        <w:pStyle w:val="OutlineNumbered1"/>
      </w:pPr>
      <w:r>
        <w:t>The</w:t>
      </w:r>
      <w:r w:rsidR="00B40448">
        <w:t xml:space="preserve"> </w:t>
      </w:r>
      <w:r w:rsidR="00670430">
        <w:t>Regulation</w:t>
      </w:r>
      <w:r>
        <w:t xml:space="preserve">  modif</w:t>
      </w:r>
      <w:r w:rsidR="0001524A">
        <w:t>ies</w:t>
      </w:r>
      <w:r w:rsidR="00B40448">
        <w:t xml:space="preserve"> </w:t>
      </w:r>
      <w:r>
        <w:t xml:space="preserve">the request forms </w:t>
      </w:r>
      <w:r w:rsidR="003C138C">
        <w:t xml:space="preserve">set out in </w:t>
      </w:r>
      <w:r w:rsidR="00876F81">
        <w:t>Schedule</w:t>
      </w:r>
      <w:r w:rsidR="00530862">
        <w:t>s</w:t>
      </w:r>
      <w:r w:rsidR="00A87C8E" w:rsidRPr="00FB4DA5">
        <w:t xml:space="preserve"> 2A and</w:t>
      </w:r>
      <w:r w:rsidR="00530862">
        <w:t> </w:t>
      </w:r>
      <w:r w:rsidR="00A87C8E" w:rsidRPr="00FB4DA5">
        <w:t>2</w:t>
      </w:r>
      <w:r w:rsidR="00A87C8E" w:rsidRPr="009C1F50">
        <w:t xml:space="preserve">B </w:t>
      </w:r>
      <w:r>
        <w:t xml:space="preserve">of </w:t>
      </w:r>
      <w:r w:rsidR="00A87C8E" w:rsidRPr="009C1F50">
        <w:t xml:space="preserve">the </w:t>
      </w:r>
      <w:r w:rsidRPr="00DE20C1">
        <w:rPr>
          <w:i/>
        </w:rPr>
        <w:t>Superannuation Industry (</w:t>
      </w:r>
      <w:r w:rsidR="009C25A6" w:rsidRPr="00DE20C1">
        <w:rPr>
          <w:i/>
        </w:rPr>
        <w:t>Supervision)</w:t>
      </w:r>
      <w:r w:rsidRPr="00DE20C1">
        <w:rPr>
          <w:i/>
        </w:rPr>
        <w:t xml:space="preserve"> </w:t>
      </w:r>
      <w:r w:rsidR="00670430">
        <w:rPr>
          <w:i/>
        </w:rPr>
        <w:t>Regulation</w:t>
      </w:r>
      <w:r w:rsidRPr="00DE20C1">
        <w:rPr>
          <w:i/>
        </w:rPr>
        <w:t>s 199</w:t>
      </w:r>
      <w:r w:rsidR="002F6573">
        <w:rPr>
          <w:i/>
        </w:rPr>
        <w:t>4</w:t>
      </w:r>
      <w:r>
        <w:t xml:space="preserve"> </w:t>
      </w:r>
      <w:r w:rsidR="00830552">
        <w:t>(SISR)</w:t>
      </w:r>
      <w:r w:rsidR="00530862">
        <w:t>,</w:t>
      </w:r>
      <w:r w:rsidR="00830552">
        <w:t xml:space="preserve"> </w:t>
      </w:r>
      <w:r w:rsidR="009C25A6">
        <w:t xml:space="preserve">allowing </w:t>
      </w:r>
      <w:r>
        <w:t xml:space="preserve">RSA holders and RSA providers to use these forms </w:t>
      </w:r>
      <w:r w:rsidR="00B40448">
        <w:t>for rollover</w:t>
      </w:r>
      <w:r>
        <w:t>s</w:t>
      </w:r>
      <w:r w:rsidR="00B40448">
        <w:t xml:space="preserve"> and transfer of withdrawal</w:t>
      </w:r>
      <w:r>
        <w:t xml:space="preserve"> benefits. </w:t>
      </w:r>
      <w:r w:rsidR="00281F68">
        <w:t>Withdrawal benefits may include mandated employer contributions and</w:t>
      </w:r>
      <w:r w:rsidR="00281F68" w:rsidRPr="00281F68">
        <w:t xml:space="preserve"> </w:t>
      </w:r>
      <w:r w:rsidR="00281F68" w:rsidRPr="00281F68">
        <w:rPr>
          <w:szCs w:val="24"/>
        </w:rPr>
        <w:t>any investment earnings</w:t>
      </w:r>
      <w:r w:rsidR="00281F68">
        <w:rPr>
          <w:szCs w:val="24"/>
        </w:rPr>
        <w:t>.</w:t>
      </w:r>
      <w:r w:rsidR="00281F68">
        <w:t xml:space="preserve"> </w:t>
      </w:r>
      <w:r w:rsidR="00907DAF">
        <w:t xml:space="preserve">These forms are </w:t>
      </w:r>
      <w:r w:rsidR="002F6573">
        <w:t xml:space="preserve">only </w:t>
      </w:r>
      <w:r w:rsidR="00907DAF">
        <w:t xml:space="preserve">modified as necessary because </w:t>
      </w:r>
      <w:r w:rsidR="002F6573">
        <w:t xml:space="preserve">the </w:t>
      </w:r>
      <w:r w:rsidR="00907DAF">
        <w:t xml:space="preserve">rollover or transfer of withdrawal benefits may involve </w:t>
      </w:r>
      <w:r w:rsidR="002F6573">
        <w:t>only RSA providers or may involve both an RSA provider and a superannuation entity</w:t>
      </w:r>
      <w:r w:rsidR="00907DAF">
        <w:t xml:space="preserve">. </w:t>
      </w:r>
      <w:r w:rsidR="00281F68">
        <w:t xml:space="preserve">For example, where the rollover or transfer is from one RSA provider to </w:t>
      </w:r>
      <w:r w:rsidR="009D450B">
        <w:t xml:space="preserve">a </w:t>
      </w:r>
      <w:r w:rsidR="00281F68">
        <w:t>different RSA provider then the forms are modified taking out references to superannuation entities and related processes.</w:t>
      </w:r>
    </w:p>
    <w:p w:rsidR="002F6573" w:rsidRDefault="002F6573" w:rsidP="00331B22">
      <w:pPr>
        <w:pStyle w:val="OutlineNumbered1"/>
      </w:pPr>
      <w:r>
        <w:t xml:space="preserve">The </w:t>
      </w:r>
      <w:r w:rsidRPr="002F6573">
        <w:t xml:space="preserve">request forms in </w:t>
      </w:r>
      <w:r w:rsidR="00876F81">
        <w:t>Schedule</w:t>
      </w:r>
      <w:r w:rsidRPr="002F6573">
        <w:t xml:space="preserve">s 2A and 2B of the SISR 1994 as adopted are referred to as the </w:t>
      </w:r>
      <w:r w:rsidR="00876F81">
        <w:t>Schedule</w:t>
      </w:r>
      <w:r w:rsidRPr="002F6573">
        <w:t xml:space="preserve"> 2A request form, or </w:t>
      </w:r>
      <w:r w:rsidR="00876F81">
        <w:t>Schedule</w:t>
      </w:r>
      <w:r w:rsidRPr="002F6573">
        <w:t xml:space="preserve"> 2B request form, as appropriate</w:t>
      </w:r>
      <w:r>
        <w:t>.</w:t>
      </w:r>
    </w:p>
    <w:p w:rsidR="00A87C8E" w:rsidRPr="00AC32DF" w:rsidRDefault="00670430" w:rsidP="00993365">
      <w:pPr>
        <w:pStyle w:val="OutlineNumbered1"/>
        <w:keepNext/>
        <w:numPr>
          <w:ilvl w:val="0"/>
          <w:numId w:val="0"/>
        </w:numPr>
        <w:tabs>
          <w:tab w:val="left" w:pos="0"/>
        </w:tabs>
        <w:rPr>
          <w:b/>
          <w:szCs w:val="24"/>
        </w:rPr>
      </w:pPr>
      <w:r>
        <w:rPr>
          <w:b/>
          <w:szCs w:val="24"/>
        </w:rPr>
        <w:t>Regulation</w:t>
      </w:r>
      <w:r w:rsidR="00D905C6" w:rsidRPr="00AC32DF">
        <w:rPr>
          <w:b/>
          <w:szCs w:val="24"/>
        </w:rPr>
        <w:t xml:space="preserve"> 4.35C</w:t>
      </w:r>
    </w:p>
    <w:p w:rsidR="00D905C6" w:rsidRPr="00AC32DF" w:rsidRDefault="00D905C6" w:rsidP="00993365">
      <w:pPr>
        <w:pStyle w:val="OutlineNumbered1"/>
        <w:keepNext/>
        <w:numPr>
          <w:ilvl w:val="0"/>
          <w:numId w:val="0"/>
        </w:numPr>
        <w:ind w:left="567" w:hanging="567"/>
        <w:rPr>
          <w:i/>
          <w:szCs w:val="24"/>
        </w:rPr>
      </w:pPr>
      <w:r w:rsidRPr="00AC32DF">
        <w:rPr>
          <w:i/>
          <w:szCs w:val="24"/>
        </w:rPr>
        <w:t xml:space="preserve">Request for </w:t>
      </w:r>
      <w:r w:rsidR="00AC32DF">
        <w:rPr>
          <w:i/>
          <w:szCs w:val="24"/>
        </w:rPr>
        <w:t>r</w:t>
      </w:r>
      <w:r w:rsidRPr="00AC32DF">
        <w:rPr>
          <w:i/>
          <w:szCs w:val="24"/>
        </w:rPr>
        <w:t xml:space="preserve">ollover or transfer of RSA holder’s </w:t>
      </w:r>
      <w:r w:rsidR="003A5E8F">
        <w:rPr>
          <w:i/>
          <w:szCs w:val="24"/>
        </w:rPr>
        <w:t xml:space="preserve">withdrawal </w:t>
      </w:r>
      <w:r w:rsidRPr="00AC32DF">
        <w:rPr>
          <w:i/>
          <w:szCs w:val="24"/>
        </w:rPr>
        <w:t>benefit</w:t>
      </w:r>
    </w:p>
    <w:p w:rsidR="008930C5" w:rsidRPr="008930C5" w:rsidRDefault="009C25A6" w:rsidP="00331B22">
      <w:pPr>
        <w:pStyle w:val="OutlineNumbered1"/>
        <w:rPr>
          <w:szCs w:val="24"/>
        </w:rPr>
      </w:pPr>
      <w:r>
        <w:t xml:space="preserve">The </w:t>
      </w:r>
      <w:r w:rsidR="008F0248">
        <w:t>amendment allows</w:t>
      </w:r>
      <w:r w:rsidR="00561FAD">
        <w:t xml:space="preserve"> </w:t>
      </w:r>
      <w:r>
        <w:t xml:space="preserve">an RSA holder </w:t>
      </w:r>
      <w:r w:rsidR="00561FAD">
        <w:t xml:space="preserve">to </w:t>
      </w:r>
      <w:r>
        <w:t>request</w:t>
      </w:r>
      <w:r w:rsidR="00302220">
        <w:t>, in writing</w:t>
      </w:r>
      <w:r w:rsidR="00561FAD">
        <w:t xml:space="preserve">, </w:t>
      </w:r>
      <w:r w:rsidR="00302220">
        <w:t xml:space="preserve">the RSA provider (the transferring entity) to rollover or transfer </w:t>
      </w:r>
      <w:r w:rsidR="00561FAD">
        <w:t xml:space="preserve">their withdrawal benefits </w:t>
      </w:r>
      <w:r w:rsidR="00302220">
        <w:t xml:space="preserve">to a superannuation entity (including an EPSSS) or another RSA provider (the receiving entity). The RSA holder may use the </w:t>
      </w:r>
      <w:r w:rsidR="002710B6">
        <w:t>Schedule</w:t>
      </w:r>
      <w:r w:rsidR="00302220">
        <w:t xml:space="preserve"> 2A request form if the rollover or transfer is </w:t>
      </w:r>
      <w:r w:rsidR="00CF0FD4">
        <w:t>for</w:t>
      </w:r>
      <w:r w:rsidR="00302220">
        <w:t xml:space="preserve"> the whole of the </w:t>
      </w:r>
      <w:r w:rsidR="00CF0FD4">
        <w:t xml:space="preserve">withdrawal </w:t>
      </w:r>
      <w:r w:rsidR="00302220">
        <w:t xml:space="preserve">benefit. </w:t>
      </w:r>
      <w:r w:rsidR="00561FAD">
        <w:t>‘</w:t>
      </w:r>
      <w:r w:rsidR="008930C5" w:rsidRPr="008930C5">
        <w:rPr>
          <w:szCs w:val="24"/>
        </w:rPr>
        <w:t xml:space="preserve">In writing’ can include </w:t>
      </w:r>
      <w:r w:rsidR="00530862">
        <w:rPr>
          <w:szCs w:val="24"/>
        </w:rPr>
        <w:t xml:space="preserve">by means of </w:t>
      </w:r>
      <w:r w:rsidR="008930C5" w:rsidRPr="008930C5">
        <w:rPr>
          <w:szCs w:val="24"/>
        </w:rPr>
        <w:t xml:space="preserve">a letter, an email, a paper form or an online web form provided by the </w:t>
      </w:r>
      <w:r w:rsidR="00CF0FD4">
        <w:rPr>
          <w:szCs w:val="24"/>
        </w:rPr>
        <w:t>RSA provider</w:t>
      </w:r>
      <w:r w:rsidR="008930C5" w:rsidRPr="008930C5">
        <w:rPr>
          <w:szCs w:val="24"/>
        </w:rPr>
        <w:t xml:space="preserve"> or the Commissioner. </w:t>
      </w:r>
    </w:p>
    <w:p w:rsidR="00302220" w:rsidRDefault="00302220" w:rsidP="00331B22">
      <w:pPr>
        <w:pStyle w:val="OutlineNumbered1"/>
      </w:pPr>
      <w:r>
        <w:t>If an RSA holder inten</w:t>
      </w:r>
      <w:r w:rsidR="00561FAD">
        <w:t>d</w:t>
      </w:r>
      <w:r>
        <w:t>s to rollover or transfer</w:t>
      </w:r>
      <w:r w:rsidR="00561FAD">
        <w:t xml:space="preserve"> </w:t>
      </w:r>
      <w:r w:rsidR="005C4B06">
        <w:t xml:space="preserve">their </w:t>
      </w:r>
      <w:r w:rsidR="00A259F8">
        <w:t xml:space="preserve">whole of </w:t>
      </w:r>
      <w:r w:rsidR="005C4B06">
        <w:t xml:space="preserve">withdrawal benefit </w:t>
      </w:r>
      <w:r>
        <w:t xml:space="preserve">to a </w:t>
      </w:r>
      <w:proofErr w:type="spellStart"/>
      <w:r>
        <w:t>Self Managed</w:t>
      </w:r>
      <w:proofErr w:type="spellEnd"/>
      <w:r>
        <w:t xml:space="preserve"> Superannuation </w:t>
      </w:r>
      <w:r w:rsidR="00561FAD">
        <w:t>F</w:t>
      </w:r>
      <w:r>
        <w:t>und (</w:t>
      </w:r>
      <w:proofErr w:type="spellStart"/>
      <w:r>
        <w:t>SMSF</w:t>
      </w:r>
      <w:proofErr w:type="spellEnd"/>
      <w:r>
        <w:t>) the</w:t>
      </w:r>
      <w:r w:rsidR="002710B6">
        <w:t xml:space="preserve"> </w:t>
      </w:r>
      <w:r w:rsidR="00876F81">
        <w:t>Schedule</w:t>
      </w:r>
      <w:r>
        <w:t xml:space="preserve"> 2B </w:t>
      </w:r>
      <w:r w:rsidR="008930C5">
        <w:t>request</w:t>
      </w:r>
      <w:r>
        <w:t xml:space="preserve"> form </w:t>
      </w:r>
      <w:r w:rsidR="00A259F8">
        <w:t xml:space="preserve">can </w:t>
      </w:r>
      <w:r w:rsidR="008930C5">
        <w:t>be used. This process requires</w:t>
      </w:r>
      <w:r w:rsidR="005C4B06">
        <w:t xml:space="preserve"> </w:t>
      </w:r>
      <w:r w:rsidR="008930C5">
        <w:t xml:space="preserve">proof of </w:t>
      </w:r>
      <w:r w:rsidR="00862629">
        <w:t>identity to</w:t>
      </w:r>
      <w:r w:rsidR="005C4B06">
        <w:t xml:space="preserve"> be </w:t>
      </w:r>
      <w:r w:rsidR="00886C7F">
        <w:t xml:space="preserve">satisfied </w:t>
      </w:r>
      <w:r w:rsidR="005C4B06">
        <w:t>prior to</w:t>
      </w:r>
      <w:r w:rsidR="008930C5">
        <w:t xml:space="preserve"> </w:t>
      </w:r>
      <w:r w:rsidR="00886C7F">
        <w:t>processing the rollover or transfer</w:t>
      </w:r>
      <w:r w:rsidR="00A259F8">
        <w:t xml:space="preserve"> request</w:t>
      </w:r>
      <w:r w:rsidR="005C4B06">
        <w:t xml:space="preserve">. </w:t>
      </w:r>
    </w:p>
    <w:p w:rsidR="00D01805" w:rsidRPr="00D01805" w:rsidRDefault="008930C5" w:rsidP="00331B22">
      <w:pPr>
        <w:pStyle w:val="OutlineNumbered1"/>
      </w:pPr>
      <w:r>
        <w:lastRenderedPageBreak/>
        <w:t>T</w:t>
      </w:r>
      <w:r w:rsidR="00042B31" w:rsidRPr="00577B2F">
        <w:t xml:space="preserve">he </w:t>
      </w:r>
      <w:r w:rsidR="00876F81">
        <w:t>Schedule</w:t>
      </w:r>
      <w:r w:rsidR="00042B31" w:rsidRPr="00577B2F">
        <w:t xml:space="preserve"> 2A </w:t>
      </w:r>
      <w:r w:rsidR="002E1E70">
        <w:t xml:space="preserve">and </w:t>
      </w:r>
      <w:r w:rsidR="00042B31" w:rsidRPr="00577B2F">
        <w:t xml:space="preserve">2B </w:t>
      </w:r>
      <w:r w:rsidR="0022747B">
        <w:t xml:space="preserve">request </w:t>
      </w:r>
      <w:r w:rsidR="00042B31" w:rsidRPr="00577B2F">
        <w:t>form</w:t>
      </w:r>
      <w:r>
        <w:t>s</w:t>
      </w:r>
      <w:r w:rsidR="00042B31" w:rsidRPr="00577B2F">
        <w:t xml:space="preserve"> </w:t>
      </w:r>
      <w:r>
        <w:t>allow for a</w:t>
      </w:r>
      <w:r w:rsidR="00561FAD">
        <w:t xml:space="preserve"> </w:t>
      </w:r>
      <w:r>
        <w:t xml:space="preserve">streamlined process when an RSA holder wishes to </w:t>
      </w:r>
      <w:r w:rsidRPr="008930C5">
        <w:rPr>
          <w:szCs w:val="24"/>
        </w:rPr>
        <w:t xml:space="preserve">rollover or transfer </w:t>
      </w:r>
      <w:r>
        <w:rPr>
          <w:szCs w:val="24"/>
        </w:rPr>
        <w:t xml:space="preserve">their </w:t>
      </w:r>
      <w:r w:rsidRPr="008930C5">
        <w:rPr>
          <w:szCs w:val="24"/>
        </w:rPr>
        <w:t>withdrawal benefit</w:t>
      </w:r>
      <w:r>
        <w:rPr>
          <w:szCs w:val="24"/>
        </w:rPr>
        <w:t xml:space="preserve">. This process can only be used where the whole of the withdrawal benefit </w:t>
      </w:r>
      <w:r w:rsidR="00D01805">
        <w:rPr>
          <w:szCs w:val="24"/>
        </w:rPr>
        <w:t>is being rolled over or transferred.</w:t>
      </w:r>
    </w:p>
    <w:p w:rsidR="00042B31" w:rsidRDefault="00042B31" w:rsidP="00331B22">
      <w:pPr>
        <w:pStyle w:val="OutlineNumbered1"/>
        <w:rPr>
          <w:szCs w:val="24"/>
        </w:rPr>
      </w:pPr>
      <w:r w:rsidRPr="00577B2F">
        <w:rPr>
          <w:szCs w:val="24"/>
        </w:rPr>
        <w:t>For a rollover or transfer of part of a</w:t>
      </w:r>
      <w:r w:rsidR="00830552">
        <w:rPr>
          <w:szCs w:val="24"/>
        </w:rPr>
        <w:t>n</w:t>
      </w:r>
      <w:r w:rsidRPr="00577B2F">
        <w:rPr>
          <w:szCs w:val="24"/>
        </w:rPr>
        <w:t xml:space="preserve"> </w:t>
      </w:r>
      <w:r w:rsidR="0031096C">
        <w:rPr>
          <w:szCs w:val="24"/>
        </w:rPr>
        <w:t>RSA holder’s</w:t>
      </w:r>
      <w:r w:rsidR="002C278B">
        <w:rPr>
          <w:szCs w:val="24"/>
        </w:rPr>
        <w:t xml:space="preserve"> </w:t>
      </w:r>
      <w:r>
        <w:rPr>
          <w:szCs w:val="24"/>
        </w:rPr>
        <w:t>withdrawal benefit</w:t>
      </w:r>
      <w:r w:rsidRPr="00577B2F">
        <w:rPr>
          <w:szCs w:val="24"/>
        </w:rPr>
        <w:t xml:space="preserve">, the </w:t>
      </w:r>
      <w:r w:rsidR="00D01805">
        <w:rPr>
          <w:szCs w:val="24"/>
        </w:rPr>
        <w:t xml:space="preserve">RSA holder </w:t>
      </w:r>
      <w:r w:rsidR="0067186A">
        <w:rPr>
          <w:szCs w:val="24"/>
        </w:rPr>
        <w:t xml:space="preserve">will </w:t>
      </w:r>
      <w:r w:rsidR="00D01805">
        <w:rPr>
          <w:szCs w:val="24"/>
        </w:rPr>
        <w:t xml:space="preserve">need to </w:t>
      </w:r>
      <w:r w:rsidRPr="00577B2F">
        <w:rPr>
          <w:szCs w:val="24"/>
        </w:rPr>
        <w:t xml:space="preserve">contact the transferring </w:t>
      </w:r>
      <w:r w:rsidR="00A259F8">
        <w:rPr>
          <w:szCs w:val="24"/>
        </w:rPr>
        <w:t>RSA provider</w:t>
      </w:r>
      <w:r w:rsidR="00A259F8" w:rsidRPr="00577B2F">
        <w:rPr>
          <w:szCs w:val="24"/>
        </w:rPr>
        <w:t xml:space="preserve"> </w:t>
      </w:r>
      <w:r w:rsidRPr="00577B2F">
        <w:rPr>
          <w:szCs w:val="24"/>
        </w:rPr>
        <w:t xml:space="preserve">to find out what </w:t>
      </w:r>
      <w:r w:rsidR="00A259F8">
        <w:rPr>
          <w:szCs w:val="24"/>
        </w:rPr>
        <w:t xml:space="preserve">additional </w:t>
      </w:r>
      <w:r w:rsidR="00D01805">
        <w:rPr>
          <w:szCs w:val="24"/>
        </w:rPr>
        <w:t xml:space="preserve">information is </w:t>
      </w:r>
      <w:r w:rsidR="00404AFA" w:rsidRPr="00577B2F">
        <w:rPr>
          <w:szCs w:val="24"/>
        </w:rPr>
        <w:t>required</w:t>
      </w:r>
      <w:r w:rsidR="00D01805">
        <w:rPr>
          <w:szCs w:val="24"/>
        </w:rPr>
        <w:t>.</w:t>
      </w:r>
      <w:r w:rsidRPr="00577B2F">
        <w:rPr>
          <w:szCs w:val="24"/>
        </w:rPr>
        <w:t xml:space="preserve">  </w:t>
      </w:r>
    </w:p>
    <w:p w:rsidR="00042B31" w:rsidRPr="00042B31" w:rsidRDefault="00670430" w:rsidP="00331B22">
      <w:pPr>
        <w:pStyle w:val="Heading4"/>
        <w:tabs>
          <w:tab w:val="left" w:pos="993"/>
        </w:tabs>
        <w:rPr>
          <w:rFonts w:ascii="Times New Roman" w:hAnsi="Times New Roman" w:cs="Times New Roman"/>
          <w:i w:val="0"/>
          <w:szCs w:val="24"/>
        </w:rPr>
      </w:pPr>
      <w:r>
        <w:rPr>
          <w:rFonts w:ascii="Times New Roman" w:hAnsi="Times New Roman" w:cs="Times New Roman"/>
          <w:i w:val="0"/>
          <w:color w:val="auto"/>
          <w:szCs w:val="24"/>
        </w:rPr>
        <w:t>Regulation</w:t>
      </w:r>
      <w:r w:rsidR="00042B31" w:rsidRPr="00042B31">
        <w:rPr>
          <w:rFonts w:ascii="Times New Roman" w:hAnsi="Times New Roman" w:cs="Times New Roman"/>
          <w:i w:val="0"/>
          <w:color w:val="auto"/>
          <w:szCs w:val="24"/>
        </w:rPr>
        <w:t xml:space="preserve"> </w:t>
      </w:r>
      <w:r w:rsidR="00935205">
        <w:rPr>
          <w:rFonts w:ascii="Times New Roman" w:hAnsi="Times New Roman" w:cs="Times New Roman"/>
          <w:i w:val="0"/>
          <w:color w:val="auto"/>
          <w:szCs w:val="24"/>
        </w:rPr>
        <w:t>4.35D</w:t>
      </w:r>
      <w:r w:rsidR="00042B31" w:rsidRPr="00042B31">
        <w:rPr>
          <w:rFonts w:ascii="Times New Roman" w:hAnsi="Times New Roman" w:cs="Times New Roman"/>
          <w:i w:val="0"/>
          <w:szCs w:val="24"/>
        </w:rPr>
        <w:tab/>
      </w:r>
    </w:p>
    <w:p w:rsidR="00042B31" w:rsidRPr="00993365" w:rsidRDefault="00042B31" w:rsidP="00993365">
      <w:pPr>
        <w:pStyle w:val="OutlineNumbered1"/>
        <w:keepNext/>
        <w:numPr>
          <w:ilvl w:val="0"/>
          <w:numId w:val="0"/>
        </w:numPr>
        <w:ind w:left="567" w:hanging="567"/>
        <w:rPr>
          <w:i/>
          <w:szCs w:val="24"/>
        </w:rPr>
      </w:pPr>
      <w:r w:rsidRPr="007E2ED2">
        <w:rPr>
          <w:i/>
          <w:szCs w:val="24"/>
        </w:rPr>
        <w:t xml:space="preserve">Action by receiving </w:t>
      </w:r>
      <w:r w:rsidR="003015F3" w:rsidRPr="007E2ED2">
        <w:rPr>
          <w:i/>
          <w:szCs w:val="24"/>
        </w:rPr>
        <w:t xml:space="preserve">entity </w:t>
      </w:r>
      <w:r w:rsidRPr="007E2ED2">
        <w:rPr>
          <w:i/>
          <w:szCs w:val="24"/>
        </w:rPr>
        <w:t>on receipt of request</w:t>
      </w:r>
    </w:p>
    <w:p w:rsidR="003F570E" w:rsidRDefault="001B3365" w:rsidP="001612A6">
      <w:pPr>
        <w:pStyle w:val="OutlineNumbered1"/>
      </w:pPr>
      <w:r>
        <w:t>W</w:t>
      </w:r>
      <w:r w:rsidR="00907DAF">
        <w:t>h</w:t>
      </w:r>
      <w:r w:rsidR="00C36585">
        <w:t>ere a</w:t>
      </w:r>
      <w:r w:rsidR="002E1E70">
        <w:t>n</w:t>
      </w:r>
      <w:r w:rsidR="00907DAF">
        <w:t xml:space="preserve"> </w:t>
      </w:r>
      <w:r w:rsidR="008E50BA">
        <w:t>RSA provider (</w:t>
      </w:r>
      <w:r w:rsidR="00907DAF">
        <w:t xml:space="preserve">receiving </w:t>
      </w:r>
      <w:r w:rsidR="00C36585">
        <w:t>entity</w:t>
      </w:r>
      <w:r w:rsidR="008E50BA">
        <w:t>)</w:t>
      </w:r>
      <w:r w:rsidR="00C36585">
        <w:t xml:space="preserve"> </w:t>
      </w:r>
      <w:r w:rsidR="005F04E1">
        <w:t>receives</w:t>
      </w:r>
      <w:r w:rsidR="005C4B06">
        <w:t xml:space="preserve"> </w:t>
      </w:r>
      <w:r w:rsidR="00907DAF">
        <w:t xml:space="preserve">a request form </w:t>
      </w:r>
      <w:r w:rsidR="00B85AC0">
        <w:t>to rollover or transfer a benefit to an</w:t>
      </w:r>
      <w:r w:rsidR="004B6B38">
        <w:t>other</w:t>
      </w:r>
      <w:r w:rsidR="00B85AC0">
        <w:t xml:space="preserve"> RSA provider by that </w:t>
      </w:r>
      <w:r w:rsidR="001612A6">
        <w:t>provider and the</w:t>
      </w:r>
      <w:r w:rsidR="004B6B38">
        <w:t xml:space="preserve"> </w:t>
      </w:r>
      <w:r w:rsidR="00B85AC0">
        <w:t xml:space="preserve">RSA provider has been given all the information listed in </w:t>
      </w:r>
      <w:proofErr w:type="spellStart"/>
      <w:r w:rsidR="00B85AC0">
        <w:t>sub</w:t>
      </w:r>
      <w:r w:rsidR="00166524">
        <w:t>r</w:t>
      </w:r>
      <w:r w:rsidR="00670430">
        <w:t>egulation</w:t>
      </w:r>
      <w:proofErr w:type="spellEnd"/>
      <w:r w:rsidR="00B85AC0">
        <w:t xml:space="preserve"> 4.35D(2) or</w:t>
      </w:r>
      <w:r w:rsidR="001612A6">
        <w:t>,</w:t>
      </w:r>
      <w:r w:rsidR="00B85AC0">
        <w:t xml:space="preserve"> has otherwise been able to </w:t>
      </w:r>
      <w:r w:rsidR="002E1E70">
        <w:t xml:space="preserve">obtain </w:t>
      </w:r>
      <w:r w:rsidR="00B85AC0">
        <w:t xml:space="preserve">it, the receiving entity </w:t>
      </w:r>
      <w:r w:rsidR="001612A6" w:rsidRPr="001612A6">
        <w:rPr>
          <w:szCs w:val="24"/>
        </w:rPr>
        <w:t>must send the rollover or transfer request electronically to the transferring entity in accordance with any applicable data and payment standards</w:t>
      </w:r>
      <w:r w:rsidR="00B85AC0">
        <w:t>. The receiving entity should not send the rollover or transfer request without the mandatory information</w:t>
      </w:r>
      <w:r w:rsidR="001612A6">
        <w:t>.</w:t>
      </w:r>
      <w:r w:rsidR="00907DAF">
        <w:t xml:space="preserve"> </w:t>
      </w:r>
    </w:p>
    <w:p w:rsidR="00907DAF" w:rsidRDefault="00672087" w:rsidP="00331B22">
      <w:pPr>
        <w:pStyle w:val="OutlineNumbered1"/>
        <w:rPr>
          <w:szCs w:val="24"/>
        </w:rPr>
      </w:pPr>
      <w:proofErr w:type="spellStart"/>
      <w:r>
        <w:rPr>
          <w:szCs w:val="24"/>
        </w:rPr>
        <w:t>Sub</w:t>
      </w:r>
      <w:r w:rsidR="00F35BE3">
        <w:rPr>
          <w:szCs w:val="24"/>
        </w:rPr>
        <w:t>r</w:t>
      </w:r>
      <w:r w:rsidR="00670430">
        <w:rPr>
          <w:szCs w:val="24"/>
        </w:rPr>
        <w:t>egulation</w:t>
      </w:r>
      <w:proofErr w:type="spellEnd"/>
      <w:r>
        <w:rPr>
          <w:szCs w:val="24"/>
        </w:rPr>
        <w:t xml:space="preserve"> 4.35D(2) </w:t>
      </w:r>
      <w:r w:rsidR="00B85AC0">
        <w:rPr>
          <w:szCs w:val="24"/>
        </w:rPr>
        <w:t>requires</w:t>
      </w:r>
      <w:r>
        <w:rPr>
          <w:szCs w:val="24"/>
        </w:rPr>
        <w:t xml:space="preserve"> t</w:t>
      </w:r>
      <w:r w:rsidR="00123836">
        <w:rPr>
          <w:szCs w:val="24"/>
        </w:rPr>
        <w:t xml:space="preserve">he receiving </w:t>
      </w:r>
      <w:r w:rsidR="00C36585">
        <w:rPr>
          <w:szCs w:val="24"/>
        </w:rPr>
        <w:t xml:space="preserve">entity </w:t>
      </w:r>
      <w:r w:rsidR="00B85AC0">
        <w:rPr>
          <w:szCs w:val="24"/>
        </w:rPr>
        <w:t xml:space="preserve">to </w:t>
      </w:r>
      <w:r w:rsidR="00C36585">
        <w:rPr>
          <w:szCs w:val="24"/>
        </w:rPr>
        <w:t xml:space="preserve">advise the transferring entity of the </w:t>
      </w:r>
      <w:r w:rsidR="00B85AC0">
        <w:rPr>
          <w:szCs w:val="24"/>
        </w:rPr>
        <w:t>following</w:t>
      </w:r>
      <w:r w:rsidR="002E1E70">
        <w:rPr>
          <w:szCs w:val="24"/>
        </w:rPr>
        <w:t>:</w:t>
      </w:r>
    </w:p>
    <w:p w:rsidR="00B85AC0" w:rsidRDefault="00B85AC0" w:rsidP="004112A5">
      <w:pPr>
        <w:pStyle w:val="OutlineNumbered1"/>
        <w:numPr>
          <w:ilvl w:val="0"/>
          <w:numId w:val="21"/>
        </w:numPr>
        <w:ind w:left="2268" w:hanging="567"/>
      </w:pPr>
      <w:r>
        <w:t xml:space="preserve">the </w:t>
      </w:r>
      <w:r w:rsidRPr="00B85AC0">
        <w:t>RSA holder’s full name, date of birth, gender and residential address</w:t>
      </w:r>
      <w:r w:rsidR="002E1E70">
        <w:t>;</w:t>
      </w:r>
    </w:p>
    <w:p w:rsidR="00C36585" w:rsidRDefault="00B85AC0" w:rsidP="004112A5">
      <w:pPr>
        <w:pStyle w:val="OutlineNumbered1"/>
        <w:numPr>
          <w:ilvl w:val="0"/>
          <w:numId w:val="21"/>
        </w:numPr>
        <w:ind w:left="2268" w:hanging="567"/>
      </w:pPr>
      <w:r>
        <w:t xml:space="preserve">the </w:t>
      </w:r>
      <w:r w:rsidR="00C36585">
        <w:t xml:space="preserve">RSA holder’s membership number, </w:t>
      </w:r>
      <w:r>
        <w:t xml:space="preserve">policy number </w:t>
      </w:r>
      <w:r w:rsidR="00C36585">
        <w:t xml:space="preserve">or account number with the transferring </w:t>
      </w:r>
      <w:r w:rsidR="000E58A5">
        <w:t>entity</w:t>
      </w:r>
      <w:r w:rsidR="002E1E70">
        <w:t>;</w:t>
      </w:r>
    </w:p>
    <w:p w:rsidR="00C36585" w:rsidRDefault="00C36585" w:rsidP="004112A5">
      <w:pPr>
        <w:pStyle w:val="OutlineNumbered1"/>
        <w:numPr>
          <w:ilvl w:val="0"/>
          <w:numId w:val="21"/>
        </w:numPr>
        <w:ind w:left="2268" w:hanging="567"/>
      </w:pPr>
      <w:r>
        <w:t>the receiving entity’s name and ABN</w:t>
      </w:r>
      <w:r w:rsidR="002E1E70">
        <w:t>;</w:t>
      </w:r>
    </w:p>
    <w:p w:rsidR="00C36585" w:rsidRDefault="00C36585" w:rsidP="004112A5">
      <w:pPr>
        <w:pStyle w:val="OutlineNumbered1"/>
        <w:numPr>
          <w:ilvl w:val="0"/>
          <w:numId w:val="21"/>
        </w:numPr>
        <w:ind w:left="2268" w:hanging="567"/>
      </w:pPr>
      <w:r>
        <w:t xml:space="preserve">the receiving entity’s  unique </w:t>
      </w:r>
      <w:r w:rsidR="00B85AC0">
        <w:t xml:space="preserve">RSA </w:t>
      </w:r>
      <w:r>
        <w:t>identifier</w:t>
      </w:r>
      <w:r w:rsidR="002E1E70">
        <w:t>;</w:t>
      </w:r>
    </w:p>
    <w:p w:rsidR="00C36585" w:rsidRDefault="00C36585" w:rsidP="004112A5">
      <w:pPr>
        <w:pStyle w:val="OutlineNumbered1"/>
        <w:numPr>
          <w:ilvl w:val="0"/>
          <w:numId w:val="21"/>
        </w:numPr>
        <w:ind w:left="2268" w:hanging="567"/>
      </w:pPr>
      <w:r>
        <w:t>the transferring entity’s name and ABN</w:t>
      </w:r>
      <w:r w:rsidR="002E1E70">
        <w:t>;</w:t>
      </w:r>
    </w:p>
    <w:p w:rsidR="00C36585" w:rsidRDefault="00C36585" w:rsidP="004112A5">
      <w:pPr>
        <w:pStyle w:val="OutlineNumbered1"/>
        <w:numPr>
          <w:ilvl w:val="0"/>
          <w:numId w:val="21"/>
        </w:numPr>
        <w:ind w:left="2268" w:hanging="567"/>
      </w:pPr>
      <w:r w:rsidRPr="00C36585">
        <w:t>the transferring entity’s unique identifier</w:t>
      </w:r>
      <w:r w:rsidR="002E1E70">
        <w:t>; and</w:t>
      </w:r>
    </w:p>
    <w:p w:rsidR="00B85AC0" w:rsidRDefault="00B85AC0" w:rsidP="004112A5">
      <w:pPr>
        <w:pStyle w:val="OutlineNumbered1"/>
        <w:numPr>
          <w:ilvl w:val="0"/>
          <w:numId w:val="21"/>
        </w:numPr>
        <w:ind w:left="2268" w:hanging="567"/>
      </w:pPr>
      <w:r>
        <w:t xml:space="preserve">whether </w:t>
      </w:r>
      <w:r w:rsidRPr="00B85AC0">
        <w:t>the request is to rollover or transfer the whole or a part of the RSA holder’s withdrawal benefit and, if it is a partial rollover or transfer, the amount to be rolled over or transferred</w:t>
      </w:r>
      <w:r w:rsidR="00F35BE3">
        <w:t>.</w:t>
      </w:r>
    </w:p>
    <w:p w:rsidR="00123836" w:rsidRDefault="00B85AC0" w:rsidP="00331B22">
      <w:pPr>
        <w:pStyle w:val="OutlineNumbered1"/>
        <w:rPr>
          <w:szCs w:val="24"/>
        </w:rPr>
      </w:pPr>
      <w:r>
        <w:rPr>
          <w:szCs w:val="24"/>
        </w:rPr>
        <w:t>T</w:t>
      </w:r>
      <w:r w:rsidR="00DD4DCA">
        <w:rPr>
          <w:szCs w:val="24"/>
        </w:rPr>
        <w:t>he receiving entity</w:t>
      </w:r>
      <w:r w:rsidR="00DD4DCA" w:rsidRPr="00DD4DCA">
        <w:rPr>
          <w:szCs w:val="24"/>
        </w:rPr>
        <w:t xml:space="preserve"> </w:t>
      </w:r>
      <w:r w:rsidR="000C462F">
        <w:rPr>
          <w:szCs w:val="24"/>
        </w:rPr>
        <w:t xml:space="preserve">must also pass on </w:t>
      </w:r>
      <w:r w:rsidR="00744D44">
        <w:rPr>
          <w:szCs w:val="24"/>
        </w:rPr>
        <w:t xml:space="preserve">the </w:t>
      </w:r>
      <w:r w:rsidR="009D1787">
        <w:rPr>
          <w:szCs w:val="24"/>
        </w:rPr>
        <w:t xml:space="preserve">RSA </w:t>
      </w:r>
      <w:r w:rsidR="00BE1ACF">
        <w:rPr>
          <w:szCs w:val="24"/>
        </w:rPr>
        <w:t>holder’s tax</w:t>
      </w:r>
      <w:r w:rsidR="00830552">
        <w:rPr>
          <w:szCs w:val="24"/>
        </w:rPr>
        <w:t xml:space="preserve"> file number (TFN)</w:t>
      </w:r>
      <w:r w:rsidR="00744D44">
        <w:rPr>
          <w:szCs w:val="24"/>
        </w:rPr>
        <w:t xml:space="preserve"> </w:t>
      </w:r>
      <w:r w:rsidR="000C462F">
        <w:rPr>
          <w:szCs w:val="24"/>
        </w:rPr>
        <w:t xml:space="preserve">to the transferring entity </w:t>
      </w:r>
      <w:r w:rsidR="00DD4DCA" w:rsidRPr="00DD4DCA">
        <w:rPr>
          <w:szCs w:val="24"/>
        </w:rPr>
        <w:t xml:space="preserve"> unless</w:t>
      </w:r>
      <w:r w:rsidR="002E1E70">
        <w:rPr>
          <w:szCs w:val="24"/>
        </w:rPr>
        <w:t>,</w:t>
      </w:r>
      <w:r w:rsidR="00DD4DCA" w:rsidRPr="00DD4DCA">
        <w:rPr>
          <w:szCs w:val="24"/>
        </w:rPr>
        <w:t xml:space="preserve"> </w:t>
      </w:r>
      <w:r w:rsidR="000C462F">
        <w:rPr>
          <w:szCs w:val="24"/>
        </w:rPr>
        <w:t xml:space="preserve">before the rollover or transfer, </w:t>
      </w:r>
      <w:r w:rsidR="00DD4DCA" w:rsidRPr="00DD4DCA">
        <w:rPr>
          <w:szCs w:val="24"/>
        </w:rPr>
        <w:t xml:space="preserve">the </w:t>
      </w:r>
      <w:r w:rsidR="009D1787">
        <w:rPr>
          <w:szCs w:val="24"/>
        </w:rPr>
        <w:t xml:space="preserve">RSA holder </w:t>
      </w:r>
      <w:r w:rsidR="00DD4DCA" w:rsidRPr="00DD4DCA">
        <w:rPr>
          <w:szCs w:val="24"/>
        </w:rPr>
        <w:t xml:space="preserve">has given </w:t>
      </w:r>
      <w:r w:rsidR="000C462F">
        <w:rPr>
          <w:szCs w:val="24"/>
        </w:rPr>
        <w:t xml:space="preserve">the receiving entity </w:t>
      </w:r>
      <w:r w:rsidR="00DD4DCA" w:rsidRPr="00DD4DCA">
        <w:rPr>
          <w:szCs w:val="24"/>
        </w:rPr>
        <w:t xml:space="preserve">a written statement requesting </w:t>
      </w:r>
      <w:r w:rsidR="002E1E70">
        <w:rPr>
          <w:szCs w:val="24"/>
        </w:rPr>
        <w:t xml:space="preserve">it </w:t>
      </w:r>
      <w:r w:rsidR="000C462F">
        <w:rPr>
          <w:szCs w:val="24"/>
        </w:rPr>
        <w:t xml:space="preserve">not to inform any RSA provider or any other trustee of their TFN number. </w:t>
      </w:r>
    </w:p>
    <w:p w:rsidR="00B36595" w:rsidRPr="00B36595" w:rsidRDefault="00B36595" w:rsidP="00331B22">
      <w:pPr>
        <w:pStyle w:val="OutlineNumbered1"/>
        <w:rPr>
          <w:szCs w:val="24"/>
        </w:rPr>
      </w:pPr>
      <w:r w:rsidRPr="00B36595">
        <w:rPr>
          <w:szCs w:val="24"/>
        </w:rPr>
        <w:t xml:space="preserve">It is intended that existing </w:t>
      </w:r>
      <w:r w:rsidR="00C00BD4">
        <w:rPr>
          <w:szCs w:val="24"/>
        </w:rPr>
        <w:t>r</w:t>
      </w:r>
      <w:r w:rsidR="00670430">
        <w:rPr>
          <w:szCs w:val="24"/>
        </w:rPr>
        <w:t>egulation</w:t>
      </w:r>
      <w:r w:rsidRPr="00B36595">
        <w:rPr>
          <w:szCs w:val="24"/>
        </w:rPr>
        <w:t xml:space="preserve"> 4.4</w:t>
      </w:r>
      <w:r w:rsidR="00C00BD4">
        <w:rPr>
          <w:szCs w:val="24"/>
        </w:rPr>
        <w:t>7</w:t>
      </w:r>
      <w:r w:rsidRPr="00B36595">
        <w:rPr>
          <w:szCs w:val="24"/>
        </w:rPr>
        <w:t xml:space="preserve"> </w:t>
      </w:r>
      <w:r w:rsidR="00967BF5">
        <w:rPr>
          <w:szCs w:val="24"/>
        </w:rPr>
        <w:t>will</w:t>
      </w:r>
      <w:r w:rsidR="00967BF5" w:rsidRPr="00B36595">
        <w:rPr>
          <w:szCs w:val="24"/>
        </w:rPr>
        <w:t xml:space="preserve"> </w:t>
      </w:r>
      <w:r w:rsidRPr="00B36595">
        <w:rPr>
          <w:szCs w:val="24"/>
        </w:rPr>
        <w:t xml:space="preserve">not apply to the disclosure of </w:t>
      </w:r>
      <w:r w:rsidR="00744D44">
        <w:rPr>
          <w:szCs w:val="24"/>
        </w:rPr>
        <w:t xml:space="preserve">a </w:t>
      </w:r>
      <w:proofErr w:type="spellStart"/>
      <w:r w:rsidRPr="00B36595">
        <w:rPr>
          <w:szCs w:val="24"/>
        </w:rPr>
        <w:t>TFN</w:t>
      </w:r>
      <w:proofErr w:type="spellEnd"/>
      <w:r w:rsidRPr="00B36595">
        <w:rPr>
          <w:szCs w:val="24"/>
        </w:rPr>
        <w:t xml:space="preserve"> under </w:t>
      </w:r>
      <w:proofErr w:type="spellStart"/>
      <w:r w:rsidR="00C1608E">
        <w:rPr>
          <w:szCs w:val="24"/>
        </w:rPr>
        <w:t>s</w:t>
      </w:r>
      <w:r w:rsidRPr="00B36595">
        <w:rPr>
          <w:szCs w:val="24"/>
        </w:rPr>
        <w:t>ub</w:t>
      </w:r>
      <w:r w:rsidR="00C1608E">
        <w:rPr>
          <w:szCs w:val="24"/>
        </w:rPr>
        <w:t>r</w:t>
      </w:r>
      <w:r w:rsidR="00670430">
        <w:rPr>
          <w:szCs w:val="24"/>
        </w:rPr>
        <w:t>egulation</w:t>
      </w:r>
      <w:proofErr w:type="spellEnd"/>
      <w:r w:rsidRPr="00B36595">
        <w:rPr>
          <w:szCs w:val="24"/>
        </w:rPr>
        <w:t xml:space="preserve"> 4.35D(5). </w:t>
      </w:r>
      <w:r w:rsidR="00670430">
        <w:rPr>
          <w:szCs w:val="24"/>
        </w:rPr>
        <w:t>Regulation</w:t>
      </w:r>
      <w:r w:rsidRPr="00B36595">
        <w:rPr>
          <w:szCs w:val="24"/>
        </w:rPr>
        <w:t xml:space="preserve"> 4.47 sets out the ways in which an RSA provider must determine whether amounts are held for </w:t>
      </w:r>
      <w:r w:rsidR="002E1E70">
        <w:rPr>
          <w:szCs w:val="24"/>
        </w:rPr>
        <w:t xml:space="preserve">an </w:t>
      </w:r>
      <w:r w:rsidRPr="00B36595">
        <w:rPr>
          <w:szCs w:val="24"/>
        </w:rPr>
        <w:t xml:space="preserve">RSA holder in other RSAs or </w:t>
      </w:r>
      <w:r w:rsidR="00CF0FD4">
        <w:rPr>
          <w:szCs w:val="24"/>
        </w:rPr>
        <w:t xml:space="preserve">superannuation </w:t>
      </w:r>
      <w:r w:rsidRPr="00B36595">
        <w:rPr>
          <w:szCs w:val="24"/>
        </w:rPr>
        <w:t xml:space="preserve">entities. In the context of </w:t>
      </w:r>
      <w:r w:rsidR="00C00BD4">
        <w:rPr>
          <w:szCs w:val="24"/>
        </w:rPr>
        <w:t>R</w:t>
      </w:r>
      <w:r w:rsidR="00670430">
        <w:rPr>
          <w:szCs w:val="24"/>
        </w:rPr>
        <w:t>egulation</w:t>
      </w:r>
      <w:r w:rsidRPr="00B36595">
        <w:rPr>
          <w:szCs w:val="24"/>
        </w:rPr>
        <w:t xml:space="preserve"> 4.35D, the receiving </w:t>
      </w:r>
      <w:r w:rsidR="000E58A5">
        <w:rPr>
          <w:szCs w:val="24"/>
        </w:rPr>
        <w:t>entity</w:t>
      </w:r>
      <w:r w:rsidR="000E58A5" w:rsidRPr="00B36595">
        <w:rPr>
          <w:szCs w:val="24"/>
        </w:rPr>
        <w:t xml:space="preserve"> </w:t>
      </w:r>
      <w:r w:rsidRPr="00B36595">
        <w:rPr>
          <w:szCs w:val="24"/>
        </w:rPr>
        <w:t>already knows th</w:t>
      </w:r>
      <w:r w:rsidR="0022747B">
        <w:rPr>
          <w:szCs w:val="24"/>
        </w:rPr>
        <w:t>e</w:t>
      </w:r>
      <w:r w:rsidRPr="00B36595">
        <w:rPr>
          <w:szCs w:val="24"/>
        </w:rPr>
        <w:t xml:space="preserve"> amount held for the RSA </w:t>
      </w:r>
      <w:r w:rsidR="002C11BB" w:rsidRPr="00B36595">
        <w:rPr>
          <w:szCs w:val="24"/>
        </w:rPr>
        <w:t>holder in</w:t>
      </w:r>
      <w:r w:rsidRPr="00B36595">
        <w:rPr>
          <w:szCs w:val="24"/>
        </w:rPr>
        <w:t xml:space="preserve"> the transferring </w:t>
      </w:r>
      <w:r w:rsidR="000E58A5">
        <w:rPr>
          <w:szCs w:val="24"/>
        </w:rPr>
        <w:t>entity</w:t>
      </w:r>
      <w:r w:rsidRPr="00B36595">
        <w:rPr>
          <w:szCs w:val="24"/>
        </w:rPr>
        <w:t>, wh</w:t>
      </w:r>
      <w:r w:rsidR="005F25BF">
        <w:rPr>
          <w:szCs w:val="24"/>
        </w:rPr>
        <w:t xml:space="preserve">ile </w:t>
      </w:r>
      <w:r w:rsidR="00C00BD4">
        <w:rPr>
          <w:szCs w:val="24"/>
        </w:rPr>
        <w:t>r</w:t>
      </w:r>
      <w:r w:rsidR="00670430">
        <w:rPr>
          <w:szCs w:val="24"/>
        </w:rPr>
        <w:t>egulation</w:t>
      </w:r>
      <w:r w:rsidRPr="00B36595">
        <w:rPr>
          <w:szCs w:val="24"/>
        </w:rPr>
        <w:t xml:space="preserve"> 4.47 applies where an RSA </w:t>
      </w:r>
      <w:r w:rsidR="002C11BB" w:rsidRPr="00B36595">
        <w:rPr>
          <w:szCs w:val="24"/>
        </w:rPr>
        <w:t>provider wishes</w:t>
      </w:r>
      <w:r w:rsidRPr="00B36595">
        <w:rPr>
          <w:szCs w:val="24"/>
        </w:rPr>
        <w:t xml:space="preserve"> to determine if there are other amounts held elsewhere for the RSA holder. </w:t>
      </w:r>
    </w:p>
    <w:p w:rsidR="00B36595" w:rsidRDefault="00744D44" w:rsidP="00331B22">
      <w:pPr>
        <w:pStyle w:val="OutlineNumbered1"/>
        <w:rPr>
          <w:szCs w:val="24"/>
        </w:rPr>
      </w:pPr>
      <w:r>
        <w:rPr>
          <w:szCs w:val="24"/>
        </w:rPr>
        <w:t xml:space="preserve">It is </w:t>
      </w:r>
      <w:r w:rsidR="00B36595">
        <w:rPr>
          <w:szCs w:val="24"/>
        </w:rPr>
        <w:t>importan</w:t>
      </w:r>
      <w:r>
        <w:rPr>
          <w:szCs w:val="24"/>
        </w:rPr>
        <w:t>t</w:t>
      </w:r>
      <w:r w:rsidR="00B36595">
        <w:rPr>
          <w:szCs w:val="24"/>
        </w:rPr>
        <w:t xml:space="preserve"> when a RSA holder is rolling over or transferring their withdrawal </w:t>
      </w:r>
      <w:r w:rsidR="00862629">
        <w:rPr>
          <w:szCs w:val="24"/>
        </w:rPr>
        <w:t>benefits that</w:t>
      </w:r>
      <w:r w:rsidR="00B36595">
        <w:rPr>
          <w:szCs w:val="24"/>
        </w:rPr>
        <w:t xml:space="preserve"> they are aware of fees and charge</w:t>
      </w:r>
      <w:r w:rsidR="00CF0FD4">
        <w:rPr>
          <w:szCs w:val="24"/>
        </w:rPr>
        <w:t>s</w:t>
      </w:r>
      <w:r w:rsidR="00B36595">
        <w:rPr>
          <w:szCs w:val="24"/>
        </w:rPr>
        <w:t xml:space="preserve"> associated with the process and </w:t>
      </w:r>
      <w:r>
        <w:rPr>
          <w:szCs w:val="24"/>
        </w:rPr>
        <w:t xml:space="preserve">the </w:t>
      </w:r>
      <w:r w:rsidR="00B36595">
        <w:rPr>
          <w:szCs w:val="24"/>
        </w:rPr>
        <w:t>effect on any benefits entitlements they may have. So</w:t>
      </w:r>
      <w:r w:rsidR="00CF0FD4">
        <w:rPr>
          <w:szCs w:val="24"/>
        </w:rPr>
        <w:t>,</w:t>
      </w:r>
      <w:r w:rsidR="00B36595">
        <w:rPr>
          <w:szCs w:val="24"/>
        </w:rPr>
        <w:t xml:space="preserve"> before the receiving </w:t>
      </w:r>
      <w:r w:rsidR="00B36595">
        <w:rPr>
          <w:szCs w:val="24"/>
        </w:rPr>
        <w:lastRenderedPageBreak/>
        <w:t>entity provides the request form or mandatory information to the transferring entity</w:t>
      </w:r>
      <w:r w:rsidR="005F25BF">
        <w:rPr>
          <w:szCs w:val="24"/>
        </w:rPr>
        <w:t>,</w:t>
      </w:r>
      <w:r w:rsidR="00B36595">
        <w:rPr>
          <w:szCs w:val="24"/>
        </w:rPr>
        <w:t xml:space="preserve"> the receiving entity must be reasonably satisfied that the RSA holder is aware of the impacts.</w:t>
      </w:r>
    </w:p>
    <w:p w:rsidR="00042B31" w:rsidRDefault="00042B31" w:rsidP="00331B22">
      <w:pPr>
        <w:pStyle w:val="OutlineNumbered1"/>
        <w:rPr>
          <w:szCs w:val="24"/>
        </w:rPr>
      </w:pPr>
      <w:r>
        <w:rPr>
          <w:szCs w:val="24"/>
        </w:rPr>
        <w:t xml:space="preserve">The receiving </w:t>
      </w:r>
      <w:r w:rsidR="00BF3E83">
        <w:rPr>
          <w:szCs w:val="24"/>
        </w:rPr>
        <w:t xml:space="preserve">entity </w:t>
      </w:r>
      <w:r>
        <w:rPr>
          <w:szCs w:val="24"/>
        </w:rPr>
        <w:t xml:space="preserve">can satisfy itself of this by asking the </w:t>
      </w:r>
      <w:r w:rsidR="00315642">
        <w:rPr>
          <w:szCs w:val="24"/>
        </w:rPr>
        <w:t>RSA holder</w:t>
      </w:r>
      <w:r>
        <w:rPr>
          <w:szCs w:val="24"/>
        </w:rPr>
        <w:t xml:space="preserve"> to declare this as part of initiating a rollover</w:t>
      </w:r>
      <w:r w:rsidR="000C462F">
        <w:rPr>
          <w:szCs w:val="24"/>
        </w:rPr>
        <w:t xml:space="preserve"> or transfer</w:t>
      </w:r>
      <w:r>
        <w:rPr>
          <w:szCs w:val="24"/>
        </w:rPr>
        <w:t xml:space="preserve">. This is </w:t>
      </w:r>
      <w:r w:rsidR="005F25BF">
        <w:rPr>
          <w:szCs w:val="24"/>
        </w:rPr>
        <w:t xml:space="preserve">allowed for </w:t>
      </w:r>
      <w:r>
        <w:rPr>
          <w:szCs w:val="24"/>
        </w:rPr>
        <w:t xml:space="preserve">in the </w:t>
      </w:r>
      <w:r w:rsidR="00886C7F">
        <w:rPr>
          <w:szCs w:val="24"/>
        </w:rPr>
        <w:t>forms set out in</w:t>
      </w:r>
      <w:r w:rsidR="00D10EF6">
        <w:rPr>
          <w:szCs w:val="24"/>
        </w:rPr>
        <w:t xml:space="preserve"> </w:t>
      </w:r>
      <w:r w:rsidR="00876F81">
        <w:rPr>
          <w:szCs w:val="24"/>
        </w:rPr>
        <w:t>Schedule</w:t>
      </w:r>
      <w:r>
        <w:rPr>
          <w:szCs w:val="24"/>
        </w:rPr>
        <w:t xml:space="preserve"> 2A </w:t>
      </w:r>
      <w:r w:rsidR="00B36595">
        <w:rPr>
          <w:szCs w:val="24"/>
        </w:rPr>
        <w:t xml:space="preserve">or </w:t>
      </w:r>
      <w:r w:rsidR="00876F81">
        <w:rPr>
          <w:szCs w:val="24"/>
        </w:rPr>
        <w:t>Schedule</w:t>
      </w:r>
      <w:r w:rsidR="00D10EF6">
        <w:rPr>
          <w:szCs w:val="24"/>
        </w:rPr>
        <w:t xml:space="preserve"> </w:t>
      </w:r>
      <w:r w:rsidR="00B36595">
        <w:rPr>
          <w:szCs w:val="24"/>
        </w:rPr>
        <w:t xml:space="preserve">2B </w:t>
      </w:r>
      <w:r w:rsidR="00886C7F">
        <w:rPr>
          <w:szCs w:val="24"/>
        </w:rPr>
        <w:t xml:space="preserve">to </w:t>
      </w:r>
      <w:r w:rsidR="00BF3E83">
        <w:rPr>
          <w:szCs w:val="24"/>
        </w:rPr>
        <w:t>the SIS</w:t>
      </w:r>
      <w:r w:rsidR="00B264D8">
        <w:rPr>
          <w:szCs w:val="24"/>
        </w:rPr>
        <w:t>R 1994</w:t>
      </w:r>
      <w:r w:rsidR="005F25BF">
        <w:rPr>
          <w:szCs w:val="24"/>
        </w:rPr>
        <w:t>,</w:t>
      </w:r>
      <w:r w:rsidR="00B264D8">
        <w:rPr>
          <w:szCs w:val="24"/>
        </w:rPr>
        <w:t xml:space="preserve"> </w:t>
      </w:r>
      <w:r w:rsidR="00B36595">
        <w:rPr>
          <w:szCs w:val="24"/>
        </w:rPr>
        <w:t xml:space="preserve">as </w:t>
      </w:r>
      <w:r w:rsidR="00B264D8">
        <w:rPr>
          <w:szCs w:val="24"/>
        </w:rPr>
        <w:t xml:space="preserve">modified </w:t>
      </w:r>
      <w:r w:rsidR="00886C7F">
        <w:rPr>
          <w:szCs w:val="24"/>
        </w:rPr>
        <w:t xml:space="preserve">by </w:t>
      </w:r>
      <w:r w:rsidR="0070502F">
        <w:rPr>
          <w:szCs w:val="24"/>
        </w:rPr>
        <w:t xml:space="preserve">section </w:t>
      </w:r>
      <w:r w:rsidR="00B264D8">
        <w:rPr>
          <w:szCs w:val="24"/>
        </w:rPr>
        <w:t>4.35B</w:t>
      </w:r>
      <w:r w:rsidR="00CF0FD4">
        <w:rPr>
          <w:szCs w:val="24"/>
        </w:rPr>
        <w:t xml:space="preserve"> of this </w:t>
      </w:r>
      <w:r w:rsidR="00670430">
        <w:rPr>
          <w:szCs w:val="24"/>
        </w:rPr>
        <w:t>Regulation</w:t>
      </w:r>
      <w:r>
        <w:rPr>
          <w:szCs w:val="24"/>
        </w:rPr>
        <w:t xml:space="preserve">. </w:t>
      </w:r>
    </w:p>
    <w:p w:rsidR="00F95EF6" w:rsidRDefault="008F0248" w:rsidP="00331B22">
      <w:pPr>
        <w:pStyle w:val="OutlineNumbered1"/>
        <w:tabs>
          <w:tab w:val="left" w:pos="993"/>
        </w:tabs>
        <w:rPr>
          <w:szCs w:val="24"/>
        </w:rPr>
      </w:pPr>
      <w:r>
        <w:rPr>
          <w:szCs w:val="24"/>
        </w:rPr>
        <w:t xml:space="preserve">  </w:t>
      </w:r>
      <w:r w:rsidR="0092204D" w:rsidRPr="006C1FA4">
        <w:rPr>
          <w:szCs w:val="24"/>
        </w:rPr>
        <w:t xml:space="preserve">Additional data and payment standards established by the Commissioner of Taxation pursuant to 45B(3) of the RSA </w:t>
      </w:r>
      <w:r w:rsidRPr="006C1FA4">
        <w:rPr>
          <w:szCs w:val="24"/>
        </w:rPr>
        <w:t>Act may</w:t>
      </w:r>
      <w:r w:rsidR="0092204D" w:rsidRPr="006C1FA4">
        <w:rPr>
          <w:szCs w:val="24"/>
        </w:rPr>
        <w:t xml:space="preserve"> set out how information is to be given to the transferring entity (</w:t>
      </w:r>
      <w:r w:rsidR="005F25BF">
        <w:rPr>
          <w:szCs w:val="24"/>
        </w:rPr>
        <w:t xml:space="preserve">e.g. </w:t>
      </w:r>
      <w:r w:rsidR="0092204D" w:rsidRPr="006C1FA4">
        <w:rPr>
          <w:szCs w:val="24"/>
        </w:rPr>
        <w:t xml:space="preserve">electronically) and may </w:t>
      </w:r>
      <w:r w:rsidR="005F25BF">
        <w:rPr>
          <w:szCs w:val="24"/>
        </w:rPr>
        <w:t xml:space="preserve">specify </w:t>
      </w:r>
      <w:r w:rsidR="0092204D" w:rsidRPr="006C1FA4">
        <w:rPr>
          <w:szCs w:val="24"/>
        </w:rPr>
        <w:t>further information that must be given.</w:t>
      </w:r>
    </w:p>
    <w:p w:rsidR="00042B31" w:rsidRPr="00042B31" w:rsidRDefault="00670430" w:rsidP="00331B22">
      <w:pPr>
        <w:pStyle w:val="Heading4"/>
        <w:tabs>
          <w:tab w:val="left" w:pos="993"/>
        </w:tabs>
        <w:rPr>
          <w:rFonts w:ascii="Times New Roman" w:hAnsi="Times New Roman" w:cs="Times New Roman"/>
          <w:i w:val="0"/>
        </w:rPr>
      </w:pPr>
      <w:r>
        <w:rPr>
          <w:rFonts w:ascii="Times New Roman" w:hAnsi="Times New Roman" w:cs="Times New Roman"/>
          <w:i w:val="0"/>
          <w:color w:val="auto"/>
          <w:szCs w:val="24"/>
        </w:rPr>
        <w:t>Regulation</w:t>
      </w:r>
      <w:r w:rsidR="00042B31" w:rsidRPr="00042B31">
        <w:rPr>
          <w:rFonts w:ascii="Times New Roman" w:hAnsi="Times New Roman" w:cs="Times New Roman"/>
          <w:i w:val="0"/>
          <w:color w:val="auto"/>
          <w:szCs w:val="24"/>
        </w:rPr>
        <w:t xml:space="preserve"> </w:t>
      </w:r>
      <w:r w:rsidR="006F2882">
        <w:rPr>
          <w:rFonts w:ascii="Times New Roman" w:hAnsi="Times New Roman" w:cs="Times New Roman"/>
          <w:i w:val="0"/>
          <w:color w:val="auto"/>
        </w:rPr>
        <w:t>4.35E</w:t>
      </w:r>
    </w:p>
    <w:p w:rsidR="00042B31" w:rsidRPr="00993365" w:rsidRDefault="00042B31" w:rsidP="00993365">
      <w:pPr>
        <w:pStyle w:val="OutlineNumbered1"/>
        <w:keepNext/>
        <w:numPr>
          <w:ilvl w:val="0"/>
          <w:numId w:val="0"/>
        </w:numPr>
        <w:ind w:left="567" w:hanging="567"/>
        <w:rPr>
          <w:i/>
          <w:szCs w:val="24"/>
        </w:rPr>
      </w:pPr>
      <w:r w:rsidRPr="007E2ED2">
        <w:rPr>
          <w:i/>
          <w:szCs w:val="24"/>
        </w:rPr>
        <w:t xml:space="preserve">Transferring </w:t>
      </w:r>
      <w:r w:rsidR="0028325C" w:rsidRPr="007E2ED2">
        <w:rPr>
          <w:i/>
          <w:szCs w:val="24"/>
        </w:rPr>
        <w:t>entity must</w:t>
      </w:r>
      <w:r w:rsidRPr="007E2ED2">
        <w:rPr>
          <w:i/>
          <w:szCs w:val="24"/>
        </w:rPr>
        <w:t xml:space="preserve"> electronically receive request</w:t>
      </w:r>
    </w:p>
    <w:p w:rsidR="0070502F" w:rsidRDefault="001B3365" w:rsidP="00331B22">
      <w:pPr>
        <w:pStyle w:val="OutlineNumbered1"/>
      </w:pPr>
      <w:r>
        <w:t xml:space="preserve">The </w:t>
      </w:r>
      <w:r w:rsidR="00670430">
        <w:t>Regulation</w:t>
      </w:r>
      <w:r w:rsidR="0070502F">
        <w:t xml:space="preserve"> require</w:t>
      </w:r>
      <w:r>
        <w:t>s</w:t>
      </w:r>
      <w:r w:rsidR="0070502F">
        <w:t xml:space="preserve"> the transferring entity to be able to receive information electronically in all circumstances under the data</w:t>
      </w:r>
      <w:r w:rsidR="00830552">
        <w:t xml:space="preserve"> and</w:t>
      </w:r>
      <w:r w:rsidR="0070502F">
        <w:t xml:space="preserve"> payment standards outlined in </w:t>
      </w:r>
      <w:r w:rsidR="00CF0FD4">
        <w:t xml:space="preserve">Part 4 </w:t>
      </w:r>
      <w:r w:rsidR="0070502F">
        <w:t xml:space="preserve">and </w:t>
      </w:r>
      <w:r w:rsidR="00744D44">
        <w:t xml:space="preserve">under any </w:t>
      </w:r>
      <w:r w:rsidR="0070502F">
        <w:t>standards set by the Commissioner</w:t>
      </w:r>
      <w:r w:rsidR="001C136D">
        <w:t xml:space="preserve"> pursuant to </w:t>
      </w:r>
      <w:r w:rsidR="00886C7F" w:rsidRPr="00886C7F">
        <w:t xml:space="preserve">subsection </w:t>
      </w:r>
      <w:r w:rsidR="001C136D" w:rsidRPr="001C136D">
        <w:t>45B(3)</w:t>
      </w:r>
      <w:r w:rsidR="001C136D">
        <w:t xml:space="preserve"> of the RSA Act</w:t>
      </w:r>
      <w:r w:rsidR="0070502F">
        <w:t xml:space="preserve">. </w:t>
      </w:r>
    </w:p>
    <w:p w:rsidR="00042B31" w:rsidRDefault="00042B31" w:rsidP="00331B22">
      <w:pPr>
        <w:pStyle w:val="OutlineNumbered1"/>
        <w:rPr>
          <w:szCs w:val="24"/>
        </w:rPr>
      </w:pPr>
      <w:r>
        <w:rPr>
          <w:szCs w:val="24"/>
        </w:rPr>
        <w:t xml:space="preserve">A transferring </w:t>
      </w:r>
      <w:r w:rsidR="00BC7749">
        <w:rPr>
          <w:szCs w:val="24"/>
        </w:rPr>
        <w:t>entity must</w:t>
      </w:r>
      <w:r>
        <w:rPr>
          <w:szCs w:val="24"/>
        </w:rPr>
        <w:t xml:space="preserve"> be able to receive an “electronic portability form” </w:t>
      </w:r>
      <w:r w:rsidR="00744D44">
        <w:rPr>
          <w:szCs w:val="24"/>
        </w:rPr>
        <w:t xml:space="preserve">if </w:t>
      </w:r>
      <w:r>
        <w:rPr>
          <w:szCs w:val="24"/>
        </w:rPr>
        <w:t>a</w:t>
      </w:r>
      <w:r w:rsidR="00830552">
        <w:rPr>
          <w:szCs w:val="24"/>
        </w:rPr>
        <w:t>n</w:t>
      </w:r>
      <w:r>
        <w:rPr>
          <w:szCs w:val="24"/>
        </w:rPr>
        <w:t xml:space="preserve"> </w:t>
      </w:r>
      <w:r w:rsidR="0022747B">
        <w:rPr>
          <w:szCs w:val="24"/>
        </w:rPr>
        <w:t xml:space="preserve">RSA holder </w:t>
      </w:r>
      <w:r>
        <w:rPr>
          <w:szCs w:val="24"/>
        </w:rPr>
        <w:t>initiates the rollover process through an online service provided by the Commissioner</w:t>
      </w:r>
      <w:r w:rsidR="002C11BB">
        <w:rPr>
          <w:szCs w:val="24"/>
        </w:rPr>
        <w:t>.</w:t>
      </w:r>
      <w:r>
        <w:rPr>
          <w:szCs w:val="24"/>
        </w:rPr>
        <w:t xml:space="preserve"> </w:t>
      </w:r>
    </w:p>
    <w:p w:rsidR="00042B31" w:rsidRPr="00042B31" w:rsidRDefault="00670430" w:rsidP="00331B22">
      <w:pPr>
        <w:pStyle w:val="Heading4"/>
        <w:tabs>
          <w:tab w:val="left" w:pos="1134"/>
        </w:tabs>
        <w:ind w:left="993" w:hanging="993"/>
        <w:rPr>
          <w:rFonts w:ascii="Times New Roman" w:hAnsi="Times New Roman" w:cs="Times New Roman"/>
          <w:i w:val="0"/>
          <w:szCs w:val="24"/>
        </w:rPr>
      </w:pPr>
      <w:r>
        <w:rPr>
          <w:rFonts w:ascii="Times New Roman" w:hAnsi="Times New Roman" w:cs="Times New Roman"/>
          <w:i w:val="0"/>
          <w:color w:val="auto"/>
          <w:szCs w:val="24"/>
        </w:rPr>
        <w:t>Regulation</w:t>
      </w:r>
      <w:r w:rsidR="00FB4DA5">
        <w:rPr>
          <w:rFonts w:ascii="Times New Roman" w:hAnsi="Times New Roman" w:cs="Times New Roman"/>
          <w:i w:val="0"/>
          <w:color w:val="auto"/>
          <w:szCs w:val="24"/>
        </w:rPr>
        <w:t xml:space="preserve"> 4.35F</w:t>
      </w:r>
    </w:p>
    <w:p w:rsidR="00042B31" w:rsidRPr="00993365" w:rsidRDefault="00426277" w:rsidP="00993365">
      <w:pPr>
        <w:pStyle w:val="OutlineNumbered1"/>
        <w:keepNext/>
        <w:numPr>
          <w:ilvl w:val="0"/>
          <w:numId w:val="0"/>
        </w:numPr>
        <w:ind w:left="567" w:hanging="567"/>
        <w:rPr>
          <w:i/>
          <w:szCs w:val="24"/>
        </w:rPr>
      </w:pPr>
      <w:r w:rsidRPr="007E2ED2">
        <w:rPr>
          <w:i/>
          <w:szCs w:val="24"/>
        </w:rPr>
        <w:t>Transferring</w:t>
      </w:r>
      <w:r w:rsidR="000B3353" w:rsidRPr="007E2ED2">
        <w:rPr>
          <w:i/>
          <w:szCs w:val="24"/>
        </w:rPr>
        <w:t xml:space="preserve"> entity </w:t>
      </w:r>
      <w:r w:rsidR="00042B31" w:rsidRPr="007E2ED2">
        <w:rPr>
          <w:i/>
          <w:szCs w:val="24"/>
        </w:rPr>
        <w:t xml:space="preserve">may </w:t>
      </w:r>
      <w:r w:rsidR="0028325C" w:rsidRPr="007E2ED2">
        <w:rPr>
          <w:i/>
          <w:szCs w:val="24"/>
        </w:rPr>
        <w:t>request information</w:t>
      </w:r>
      <w:r w:rsidR="00042B31" w:rsidRPr="007E2ED2">
        <w:rPr>
          <w:i/>
          <w:szCs w:val="24"/>
        </w:rPr>
        <w:t xml:space="preserve"> if not provided</w:t>
      </w:r>
    </w:p>
    <w:p w:rsidR="00163B7E" w:rsidRDefault="00163B7E" w:rsidP="00331B22">
      <w:pPr>
        <w:pStyle w:val="OutlineNumbered1"/>
      </w:pPr>
      <w:r>
        <w:t xml:space="preserve">An RSA </w:t>
      </w:r>
      <w:r w:rsidRPr="00163B7E">
        <w:t xml:space="preserve">provider (as the transferring entity) may request further information from the RSA holder if </w:t>
      </w:r>
      <w:r w:rsidR="005F25BF">
        <w:t xml:space="preserve">that is needed </w:t>
      </w:r>
      <w:r w:rsidRPr="00163B7E">
        <w:t xml:space="preserve">to process a rollover or transfer request for the whole of the withdrawal benefit and </w:t>
      </w:r>
      <w:r w:rsidR="005F25BF">
        <w:t xml:space="preserve">if the </w:t>
      </w:r>
      <w:r w:rsidRPr="00163B7E">
        <w:t xml:space="preserve">further information is mandatory information (for example, an account number) as set out in the </w:t>
      </w:r>
      <w:r w:rsidR="00876F81">
        <w:t>Schedule</w:t>
      </w:r>
      <w:r w:rsidRPr="00163B7E">
        <w:t xml:space="preserve"> 2A or </w:t>
      </w:r>
      <w:r w:rsidR="00AD708E">
        <w:t xml:space="preserve">Schedule </w:t>
      </w:r>
      <w:r w:rsidRPr="00163B7E">
        <w:t>2B request form</w:t>
      </w:r>
      <w:r w:rsidR="00AD708E">
        <w:t>.</w:t>
      </w:r>
    </w:p>
    <w:p w:rsidR="00042B31" w:rsidRPr="001C136D" w:rsidRDefault="00163B7E" w:rsidP="00331B22">
      <w:pPr>
        <w:pStyle w:val="OutlineNumbered1"/>
        <w:rPr>
          <w:szCs w:val="24"/>
        </w:rPr>
      </w:pPr>
      <w:r>
        <w:t>If the</w:t>
      </w:r>
      <w:r w:rsidR="00042B31" w:rsidRPr="00740264">
        <w:t xml:space="preserve"> rollover or transfer</w:t>
      </w:r>
      <w:r>
        <w:t xml:space="preserve"> is for part of the withdrawal benefit</w:t>
      </w:r>
      <w:r w:rsidR="004C70D6">
        <w:t>,</w:t>
      </w:r>
      <w:r w:rsidR="003F570E">
        <w:t xml:space="preserve"> the RSA provider</w:t>
      </w:r>
      <w:r w:rsidR="00566F62">
        <w:t xml:space="preserve"> </w:t>
      </w:r>
      <w:r w:rsidR="004F60C7">
        <w:t xml:space="preserve">may request further information required to complete the rollover or transfer. </w:t>
      </w:r>
    </w:p>
    <w:p w:rsidR="00042B31" w:rsidRDefault="004F60C7" w:rsidP="00331B22">
      <w:pPr>
        <w:pStyle w:val="OutlineNumbered1"/>
        <w:rPr>
          <w:szCs w:val="24"/>
        </w:rPr>
      </w:pPr>
      <w:r>
        <w:rPr>
          <w:szCs w:val="24"/>
        </w:rPr>
        <w:t xml:space="preserve">The information must be sought within </w:t>
      </w:r>
      <w:r w:rsidR="00AD708E">
        <w:rPr>
          <w:szCs w:val="24"/>
        </w:rPr>
        <w:t>five</w:t>
      </w:r>
      <w:r>
        <w:rPr>
          <w:szCs w:val="24"/>
        </w:rPr>
        <w:t xml:space="preserve"> business days of receiving the request. </w:t>
      </w:r>
      <w:r w:rsidR="00042B31" w:rsidRPr="00D26005">
        <w:rPr>
          <w:szCs w:val="24"/>
        </w:rPr>
        <w:t xml:space="preserve">If </w:t>
      </w:r>
      <w:r w:rsidR="00766B3D">
        <w:rPr>
          <w:szCs w:val="24"/>
        </w:rPr>
        <w:t>an RSA provider</w:t>
      </w:r>
      <w:r w:rsidR="00042B31" w:rsidRPr="00D26005">
        <w:rPr>
          <w:szCs w:val="24"/>
        </w:rPr>
        <w:t xml:space="preserve"> does not receive the information within </w:t>
      </w:r>
      <w:r w:rsidR="00AD708E">
        <w:rPr>
          <w:szCs w:val="24"/>
        </w:rPr>
        <w:t>ten</w:t>
      </w:r>
      <w:r w:rsidR="00AD708E" w:rsidRPr="00D26005">
        <w:rPr>
          <w:szCs w:val="24"/>
        </w:rPr>
        <w:t xml:space="preserve"> </w:t>
      </w:r>
      <w:r w:rsidR="00042B31" w:rsidRPr="00D26005">
        <w:rPr>
          <w:szCs w:val="24"/>
        </w:rPr>
        <w:t xml:space="preserve">business days of making the request for information, </w:t>
      </w:r>
      <w:r w:rsidR="00766B3D">
        <w:rPr>
          <w:szCs w:val="24"/>
        </w:rPr>
        <w:t>an RSA provider</w:t>
      </w:r>
      <w:r w:rsidR="00BC7749">
        <w:rPr>
          <w:szCs w:val="24"/>
        </w:rPr>
        <w:t xml:space="preserve"> </w:t>
      </w:r>
      <w:r w:rsidR="00042B31" w:rsidRPr="00D26005">
        <w:rPr>
          <w:szCs w:val="24"/>
        </w:rPr>
        <w:t xml:space="preserve">must make reasonable further inquiries of the </w:t>
      </w:r>
      <w:r w:rsidR="009D1787">
        <w:rPr>
          <w:szCs w:val="24"/>
        </w:rPr>
        <w:t>RSA holder</w:t>
      </w:r>
      <w:r w:rsidR="009D1787" w:rsidRPr="00D26005">
        <w:rPr>
          <w:szCs w:val="24"/>
        </w:rPr>
        <w:t xml:space="preserve"> </w:t>
      </w:r>
      <w:r w:rsidR="00042B31" w:rsidRPr="00D26005">
        <w:rPr>
          <w:szCs w:val="24"/>
        </w:rPr>
        <w:t>to obtain the information</w:t>
      </w:r>
      <w:r>
        <w:rPr>
          <w:szCs w:val="24"/>
        </w:rPr>
        <w:t>.  “Reasonable inquires</w:t>
      </w:r>
      <w:r w:rsidR="005F25BF">
        <w:rPr>
          <w:szCs w:val="24"/>
        </w:rPr>
        <w:t>”</w:t>
      </w:r>
      <w:r>
        <w:rPr>
          <w:szCs w:val="24"/>
        </w:rPr>
        <w:t xml:space="preserve"> may include calling the RSA holder. </w:t>
      </w:r>
    </w:p>
    <w:p w:rsidR="0028325C" w:rsidRPr="00050C77" w:rsidRDefault="009B75B4" w:rsidP="00331B22">
      <w:pPr>
        <w:pStyle w:val="OutlineNumbered1"/>
        <w:rPr>
          <w:szCs w:val="24"/>
        </w:rPr>
      </w:pPr>
      <w:r>
        <w:t>Where a request is to transfer the whole of the withdrawal benefit</w:t>
      </w:r>
      <w:r w:rsidR="005F25BF">
        <w:t>,</w:t>
      </w:r>
      <w:r>
        <w:t xml:space="preserve"> the RSA provider may still rollover or transfer without asking for the rest of the mandatory information</w:t>
      </w:r>
      <w:r w:rsidR="002B3BA2">
        <w:t>, e.g. if the RSA provider is satisfied that it can properly process the request despite the lack of some information</w:t>
      </w:r>
      <w:r w:rsidR="006314D4">
        <w:t>.</w:t>
      </w:r>
      <w:r w:rsidR="00042B31" w:rsidRPr="00132466">
        <w:t xml:space="preserve"> </w:t>
      </w:r>
      <w:r w:rsidR="00346082">
        <w:t xml:space="preserve"> </w:t>
      </w:r>
    </w:p>
    <w:p w:rsidR="00042B31" w:rsidRPr="001F7516" w:rsidRDefault="00670430" w:rsidP="00331B22">
      <w:pPr>
        <w:rPr>
          <w:b/>
          <w:i/>
        </w:rPr>
      </w:pPr>
      <w:r w:rsidRPr="001F7516">
        <w:rPr>
          <w:b/>
        </w:rPr>
        <w:t>Regulation</w:t>
      </w:r>
      <w:r w:rsidR="00042B31" w:rsidRPr="001F7516">
        <w:rPr>
          <w:b/>
        </w:rPr>
        <w:t xml:space="preserve"> </w:t>
      </w:r>
      <w:r w:rsidR="009C1F50" w:rsidRPr="001F7516">
        <w:rPr>
          <w:b/>
        </w:rPr>
        <w:t>4.35G</w:t>
      </w:r>
    </w:p>
    <w:p w:rsidR="00042B31" w:rsidRPr="00993365" w:rsidRDefault="00042B31" w:rsidP="00993365">
      <w:pPr>
        <w:pStyle w:val="OutlineNumbered1"/>
        <w:keepNext/>
        <w:numPr>
          <w:ilvl w:val="0"/>
          <w:numId w:val="0"/>
        </w:numPr>
        <w:ind w:left="567" w:hanging="567"/>
        <w:rPr>
          <w:i/>
          <w:szCs w:val="24"/>
        </w:rPr>
      </w:pPr>
      <w:r w:rsidRPr="007E2ED2">
        <w:rPr>
          <w:i/>
          <w:szCs w:val="24"/>
        </w:rPr>
        <w:t xml:space="preserve">Validation of </w:t>
      </w:r>
      <w:r w:rsidR="000F54AD" w:rsidRPr="007E2ED2">
        <w:rPr>
          <w:i/>
          <w:szCs w:val="24"/>
        </w:rPr>
        <w:t xml:space="preserve">RSA holder </w:t>
      </w:r>
      <w:r w:rsidRPr="007E2ED2">
        <w:rPr>
          <w:i/>
          <w:szCs w:val="24"/>
        </w:rPr>
        <w:t xml:space="preserve">details by transferring </w:t>
      </w:r>
      <w:r w:rsidR="00466735" w:rsidRPr="007E2ED2">
        <w:rPr>
          <w:i/>
          <w:szCs w:val="24"/>
        </w:rPr>
        <w:t xml:space="preserve">entity </w:t>
      </w:r>
    </w:p>
    <w:p w:rsidR="00D87474" w:rsidRDefault="004F60C7" w:rsidP="00331B22">
      <w:pPr>
        <w:pStyle w:val="OutlineNumbered1"/>
        <w:rPr>
          <w:szCs w:val="24"/>
        </w:rPr>
      </w:pPr>
      <w:r w:rsidRPr="004F60C7">
        <w:rPr>
          <w:szCs w:val="24"/>
        </w:rPr>
        <w:t xml:space="preserve">An RSA provider (as the transferring entity) that receives a request to rollover or transfer the whole or part of an RSA holder’s withdrawal benefit to a fund (other than an SMSF) or to another RSA provider must validate certain information with </w:t>
      </w:r>
      <w:r w:rsidRPr="004F60C7">
        <w:rPr>
          <w:szCs w:val="24"/>
        </w:rPr>
        <w:lastRenderedPageBreak/>
        <w:t>the Commissioner using an electronic interface if they have the RSA holder’s tax file number.</w:t>
      </w:r>
      <w:r>
        <w:rPr>
          <w:szCs w:val="24"/>
        </w:rPr>
        <w:t xml:space="preserve">  </w:t>
      </w:r>
      <w:r w:rsidR="008629C8">
        <w:rPr>
          <w:szCs w:val="24"/>
        </w:rPr>
        <w:t xml:space="preserve">Subsection 143D(2) of the RSA Act </w:t>
      </w:r>
      <w:r w:rsidR="003A77A7">
        <w:rPr>
          <w:szCs w:val="24"/>
        </w:rPr>
        <w:t>allows th</w:t>
      </w:r>
      <w:r w:rsidR="008629C8">
        <w:rPr>
          <w:szCs w:val="24"/>
        </w:rPr>
        <w:t xml:space="preserve">e </w:t>
      </w:r>
      <w:r w:rsidR="003A77A7">
        <w:rPr>
          <w:szCs w:val="24"/>
        </w:rPr>
        <w:t>Commissioner</w:t>
      </w:r>
      <w:r w:rsidR="008629C8">
        <w:rPr>
          <w:szCs w:val="24"/>
        </w:rPr>
        <w:t xml:space="preserve"> to give a notice to </w:t>
      </w:r>
      <w:r w:rsidR="00873226">
        <w:rPr>
          <w:szCs w:val="24"/>
        </w:rPr>
        <w:t xml:space="preserve">an </w:t>
      </w:r>
      <w:r w:rsidR="008629C8">
        <w:rPr>
          <w:szCs w:val="24"/>
        </w:rPr>
        <w:t xml:space="preserve">RSA provider stating </w:t>
      </w:r>
      <w:r w:rsidR="00050C77">
        <w:rPr>
          <w:szCs w:val="24"/>
        </w:rPr>
        <w:t xml:space="preserve">whether or </w:t>
      </w:r>
      <w:r w:rsidR="008F0248">
        <w:rPr>
          <w:szCs w:val="24"/>
        </w:rPr>
        <w:t>not the</w:t>
      </w:r>
      <w:r w:rsidR="008629C8">
        <w:rPr>
          <w:szCs w:val="24"/>
        </w:rPr>
        <w:t xml:space="preserve"> Commissioner was able to validate the RSA holder’s </w:t>
      </w:r>
      <w:r w:rsidR="003A77A7">
        <w:rPr>
          <w:szCs w:val="24"/>
        </w:rPr>
        <w:t xml:space="preserve">information. </w:t>
      </w:r>
    </w:p>
    <w:p w:rsidR="001B7E51" w:rsidRDefault="001B7E51" w:rsidP="00331B22">
      <w:pPr>
        <w:pStyle w:val="OutlineNumbered1"/>
      </w:pPr>
      <w:r>
        <w:t xml:space="preserve">The </w:t>
      </w:r>
      <w:r w:rsidRPr="001B7E51">
        <w:t>validation facility supplied by the Commissioner will improve the quality of data in the superannuation system</w:t>
      </w:r>
      <w:r w:rsidR="00862629">
        <w:t xml:space="preserve"> </w:t>
      </w:r>
      <w:r w:rsidR="00C33DA3">
        <w:t>by ensuring correct information is linked to the RSA holder</w:t>
      </w:r>
      <w:r>
        <w:t>.</w:t>
      </w:r>
    </w:p>
    <w:p w:rsidR="001B0A33" w:rsidRDefault="002B736F" w:rsidP="00331B22">
      <w:pPr>
        <w:pStyle w:val="OutlineNumbered1"/>
      </w:pPr>
      <w:r>
        <w:t>The validation</w:t>
      </w:r>
      <w:r w:rsidRPr="00D87474">
        <w:t xml:space="preserve"> </w:t>
      </w:r>
      <w:r w:rsidR="003A77A7" w:rsidRPr="00D87474">
        <w:t xml:space="preserve">process is not required if the Commissioner has </w:t>
      </w:r>
      <w:r w:rsidR="00D87474" w:rsidRPr="00D87474">
        <w:t>previously</w:t>
      </w:r>
      <w:r w:rsidR="003A77A7" w:rsidRPr="00D87474">
        <w:t xml:space="preserve"> </w:t>
      </w:r>
      <w:r w:rsidR="00D87474" w:rsidRPr="00D87474">
        <w:t>validate</w:t>
      </w:r>
      <w:r w:rsidR="001B0A33">
        <w:t>d</w:t>
      </w:r>
      <w:r w:rsidR="003A77A7" w:rsidRPr="00D87474">
        <w:t xml:space="preserve"> the RSA holder’s information</w:t>
      </w:r>
      <w:r w:rsidR="001B0A33">
        <w:t xml:space="preserve">. Also, the validation process is not needed if the request form </w:t>
      </w:r>
      <w:r w:rsidR="00D46B00">
        <w:t>was supplied by the Commissioner</w:t>
      </w:r>
      <w:r>
        <w:t xml:space="preserve"> as the information contained in the form has already been validated.</w:t>
      </w:r>
      <w:r w:rsidR="001B7E51">
        <w:t xml:space="preserve"> </w:t>
      </w:r>
    </w:p>
    <w:p w:rsidR="00C33DA3" w:rsidRDefault="004F60C7" w:rsidP="00331B22">
      <w:pPr>
        <w:pStyle w:val="OutlineNumbered1"/>
      </w:pPr>
      <w:r>
        <w:t>If</w:t>
      </w:r>
      <w:r w:rsidR="001B0A33">
        <w:t xml:space="preserve"> </w:t>
      </w:r>
      <w:r w:rsidRPr="004F60C7">
        <w:t xml:space="preserve">the Commissioner </w:t>
      </w:r>
      <w:r w:rsidR="00AB1FE9">
        <w:t xml:space="preserve">cannot validate </w:t>
      </w:r>
      <w:r w:rsidRPr="004F60C7">
        <w:t>the information, or the RSA provider does not have the RSA holder’s tax file number</w:t>
      </w:r>
      <w:r w:rsidR="001B3365">
        <w:t xml:space="preserve"> (TFN)</w:t>
      </w:r>
      <w:r w:rsidRPr="004F60C7">
        <w:t>, the RSA provider</w:t>
      </w:r>
      <w:r>
        <w:t xml:space="preserve"> </w:t>
      </w:r>
      <w:r w:rsidR="00C33DA3">
        <w:t>may ask the RSA holder for proof of identity information that is reasonably required to process the request</w:t>
      </w:r>
      <w:r w:rsidR="009F714D">
        <w:t xml:space="preserve">. </w:t>
      </w:r>
      <w:r w:rsidRPr="004F60C7">
        <w:t xml:space="preserve">The proof of identity information that may be requested is listed on the </w:t>
      </w:r>
      <w:r w:rsidR="00876F81">
        <w:t>Schedule</w:t>
      </w:r>
      <w:r w:rsidRPr="004F60C7">
        <w:t xml:space="preserve"> 2B form in the SISR 1994.</w:t>
      </w:r>
      <w:r w:rsidR="00C33DA3">
        <w:t xml:space="preserve"> </w:t>
      </w:r>
    </w:p>
    <w:p w:rsidR="00B457FE" w:rsidRPr="004F60C7" w:rsidRDefault="00ED1095" w:rsidP="00331B22">
      <w:pPr>
        <w:pStyle w:val="OutlineNumbered1"/>
        <w:rPr>
          <w:szCs w:val="24"/>
        </w:rPr>
      </w:pPr>
      <w:r w:rsidRPr="00B457FE">
        <w:t xml:space="preserve">The </w:t>
      </w:r>
      <w:r w:rsidR="00B457FE" w:rsidRPr="00B457FE">
        <w:t>RSA provider</w:t>
      </w:r>
      <w:r w:rsidR="00042B31" w:rsidRPr="00B457FE">
        <w:t xml:space="preserve"> must ask for the information within </w:t>
      </w:r>
      <w:r w:rsidR="00880B1C">
        <w:t>five</w:t>
      </w:r>
      <w:r w:rsidR="00880B1C" w:rsidRPr="00B457FE">
        <w:t xml:space="preserve"> </w:t>
      </w:r>
      <w:r w:rsidR="00042B31" w:rsidRPr="00B457FE">
        <w:t xml:space="preserve">business days of receiving </w:t>
      </w:r>
      <w:r w:rsidR="004F60C7">
        <w:t xml:space="preserve">either </w:t>
      </w:r>
      <w:r w:rsidR="00042B31" w:rsidRPr="00B457FE">
        <w:t>the notice from the Commissioner</w:t>
      </w:r>
      <w:r w:rsidR="002B736F">
        <w:t xml:space="preserve"> or </w:t>
      </w:r>
      <w:r w:rsidR="004F60C7">
        <w:t>the request</w:t>
      </w:r>
      <w:r w:rsidR="00AB1FE9">
        <w:t>,</w:t>
      </w:r>
      <w:r w:rsidR="004F60C7">
        <w:t xml:space="preserve"> if no TFN has been provided. </w:t>
      </w:r>
      <w:r w:rsidR="00862629" w:rsidRPr="00B457FE">
        <w:t>If</w:t>
      </w:r>
      <w:r w:rsidR="00862629">
        <w:t xml:space="preserve"> </w:t>
      </w:r>
      <w:r w:rsidR="00050C77">
        <w:t xml:space="preserve">an </w:t>
      </w:r>
      <w:r w:rsidR="00862629" w:rsidRPr="00B457FE">
        <w:t>RSA</w:t>
      </w:r>
      <w:r w:rsidR="00B457FE" w:rsidRPr="00B457FE">
        <w:t xml:space="preserve"> provider</w:t>
      </w:r>
      <w:r w:rsidR="00042B31" w:rsidRPr="00B457FE">
        <w:t xml:space="preserve"> does not receive the information within </w:t>
      </w:r>
      <w:r w:rsidR="00880B1C">
        <w:t>ten</w:t>
      </w:r>
      <w:r w:rsidR="00880B1C" w:rsidRPr="00B457FE">
        <w:t xml:space="preserve"> </w:t>
      </w:r>
      <w:r w:rsidR="00042B31" w:rsidRPr="00B457FE">
        <w:t xml:space="preserve">business days of making the request, </w:t>
      </w:r>
      <w:r w:rsidRPr="00B457FE">
        <w:t>the transferring entity</w:t>
      </w:r>
      <w:r w:rsidR="00042B31" w:rsidRPr="00B457FE">
        <w:t xml:space="preserve"> must make reasonable further inquiries of </w:t>
      </w:r>
      <w:r w:rsidR="00AB1FE9">
        <w:t xml:space="preserve">the </w:t>
      </w:r>
      <w:r w:rsidR="006542CE" w:rsidRPr="00B457FE">
        <w:t>RSA holder</w:t>
      </w:r>
      <w:r w:rsidR="00042B31" w:rsidRPr="00B457FE">
        <w:t xml:space="preserve"> to obtain the information. </w:t>
      </w:r>
      <w:r w:rsidR="00B613C3">
        <w:t>“</w:t>
      </w:r>
      <w:r w:rsidR="004F60C7" w:rsidRPr="004F60C7">
        <w:t>Reasonable inquiries</w:t>
      </w:r>
      <w:r w:rsidR="00B613C3">
        <w:t>”</w:t>
      </w:r>
      <w:r w:rsidR="004F60C7" w:rsidRPr="004F60C7">
        <w:t xml:space="preserve"> may include calling the RSA holder.</w:t>
      </w:r>
    </w:p>
    <w:p w:rsidR="00B457FE" w:rsidRPr="00B457FE" w:rsidRDefault="00B457FE" w:rsidP="00331B22">
      <w:pPr>
        <w:pStyle w:val="OutlineNumbered1"/>
        <w:rPr>
          <w:szCs w:val="24"/>
        </w:rPr>
      </w:pPr>
      <w:r w:rsidRPr="00B457FE">
        <w:rPr>
          <w:szCs w:val="24"/>
        </w:rPr>
        <w:t xml:space="preserve">The </w:t>
      </w:r>
      <w:r>
        <w:rPr>
          <w:szCs w:val="24"/>
        </w:rPr>
        <w:t>RSA provider</w:t>
      </w:r>
      <w:r w:rsidRPr="00B457FE">
        <w:rPr>
          <w:szCs w:val="24"/>
        </w:rPr>
        <w:t xml:space="preserve"> </w:t>
      </w:r>
      <w:r w:rsidR="00967BF5">
        <w:rPr>
          <w:szCs w:val="24"/>
        </w:rPr>
        <w:t>will</w:t>
      </w:r>
      <w:r w:rsidR="00967BF5" w:rsidRPr="00B457FE">
        <w:rPr>
          <w:szCs w:val="24"/>
        </w:rPr>
        <w:t xml:space="preserve"> </w:t>
      </w:r>
      <w:r w:rsidRPr="00B457FE">
        <w:rPr>
          <w:szCs w:val="24"/>
        </w:rPr>
        <w:t xml:space="preserve">be responsible for specifying the process that </w:t>
      </w:r>
      <w:r w:rsidR="001F38F7">
        <w:rPr>
          <w:szCs w:val="24"/>
        </w:rPr>
        <w:t>would</w:t>
      </w:r>
      <w:r w:rsidRPr="00B457FE">
        <w:rPr>
          <w:szCs w:val="24"/>
        </w:rPr>
        <w:t xml:space="preserve"> be undertaken in the event that the </w:t>
      </w:r>
      <w:r w:rsidR="009F714D">
        <w:rPr>
          <w:szCs w:val="24"/>
        </w:rPr>
        <w:t>RSA holder</w:t>
      </w:r>
      <w:r w:rsidR="009F714D" w:rsidRPr="00B457FE">
        <w:rPr>
          <w:szCs w:val="24"/>
        </w:rPr>
        <w:t xml:space="preserve"> </w:t>
      </w:r>
      <w:r w:rsidRPr="00B457FE">
        <w:rPr>
          <w:szCs w:val="24"/>
        </w:rPr>
        <w:t xml:space="preserve">has not provided requested information. </w:t>
      </w:r>
    </w:p>
    <w:p w:rsidR="00042B31" w:rsidRPr="00042B31" w:rsidRDefault="00670430" w:rsidP="00331B22">
      <w:pPr>
        <w:pStyle w:val="Heading4"/>
        <w:tabs>
          <w:tab w:val="left" w:pos="993"/>
        </w:tabs>
        <w:rPr>
          <w:rFonts w:ascii="Times New Roman" w:hAnsi="Times New Roman" w:cs="Times New Roman"/>
          <w:i w:val="0"/>
          <w:color w:val="auto"/>
          <w:szCs w:val="24"/>
        </w:rPr>
      </w:pPr>
      <w:r>
        <w:rPr>
          <w:rFonts w:ascii="Times New Roman" w:hAnsi="Times New Roman" w:cs="Times New Roman"/>
          <w:i w:val="0"/>
          <w:color w:val="auto"/>
          <w:szCs w:val="24"/>
        </w:rPr>
        <w:t>Regulation</w:t>
      </w:r>
      <w:r w:rsidR="00042B31" w:rsidRPr="00042B31">
        <w:rPr>
          <w:rFonts w:ascii="Times New Roman" w:hAnsi="Times New Roman" w:cs="Times New Roman"/>
          <w:i w:val="0"/>
          <w:color w:val="auto"/>
          <w:szCs w:val="24"/>
        </w:rPr>
        <w:t xml:space="preserve"> </w:t>
      </w:r>
      <w:r w:rsidR="00C8122E">
        <w:rPr>
          <w:rFonts w:ascii="Times New Roman" w:hAnsi="Times New Roman" w:cs="Times New Roman"/>
          <w:i w:val="0"/>
          <w:color w:val="auto"/>
          <w:szCs w:val="24"/>
        </w:rPr>
        <w:t>4.35H</w:t>
      </w:r>
      <w:r w:rsidR="00042B31" w:rsidRPr="00042B31">
        <w:rPr>
          <w:rFonts w:ascii="Times New Roman" w:hAnsi="Times New Roman" w:cs="Times New Roman"/>
          <w:i w:val="0"/>
          <w:color w:val="auto"/>
          <w:szCs w:val="24"/>
        </w:rPr>
        <w:t xml:space="preserve"> </w:t>
      </w:r>
    </w:p>
    <w:p w:rsidR="00042B31" w:rsidRPr="00993365" w:rsidRDefault="00042B31" w:rsidP="00993365">
      <w:pPr>
        <w:pStyle w:val="OutlineNumbered1"/>
        <w:keepNext/>
        <w:numPr>
          <w:ilvl w:val="0"/>
          <w:numId w:val="0"/>
        </w:numPr>
        <w:ind w:left="567" w:hanging="567"/>
        <w:rPr>
          <w:i/>
          <w:szCs w:val="24"/>
        </w:rPr>
      </w:pPr>
      <w:r w:rsidRPr="007E2ED2">
        <w:rPr>
          <w:i/>
          <w:szCs w:val="24"/>
        </w:rPr>
        <w:t xml:space="preserve">Verification of </w:t>
      </w:r>
      <w:proofErr w:type="spellStart"/>
      <w:r w:rsidRPr="007E2ED2">
        <w:rPr>
          <w:i/>
          <w:szCs w:val="24"/>
        </w:rPr>
        <w:t>self managed</w:t>
      </w:r>
      <w:proofErr w:type="spellEnd"/>
      <w:r w:rsidRPr="007E2ED2">
        <w:rPr>
          <w:i/>
          <w:szCs w:val="24"/>
        </w:rPr>
        <w:t xml:space="preserve"> superannuation fund and </w:t>
      </w:r>
      <w:r w:rsidR="000F54AD" w:rsidRPr="007E2ED2">
        <w:rPr>
          <w:i/>
          <w:szCs w:val="24"/>
        </w:rPr>
        <w:t xml:space="preserve">RSA holder’s </w:t>
      </w:r>
      <w:r w:rsidRPr="007E2ED2">
        <w:rPr>
          <w:i/>
          <w:szCs w:val="24"/>
        </w:rPr>
        <w:t>details</w:t>
      </w:r>
    </w:p>
    <w:p w:rsidR="00B457FE" w:rsidRDefault="00B457FE" w:rsidP="00331B22">
      <w:pPr>
        <w:pStyle w:val="OutlineNumbered1"/>
      </w:pPr>
      <w:r>
        <w:t xml:space="preserve">The </w:t>
      </w:r>
      <w:r w:rsidR="00670430">
        <w:t>Regulation</w:t>
      </w:r>
      <w:r>
        <w:t xml:space="preserve"> place</w:t>
      </w:r>
      <w:r w:rsidR="001B3365">
        <w:t>s</w:t>
      </w:r>
      <w:r>
        <w:t xml:space="preserve"> verification requirements on a</w:t>
      </w:r>
      <w:r w:rsidR="002B3BA2">
        <w:t>n</w:t>
      </w:r>
      <w:r>
        <w:t xml:space="preserve"> RSA provider where the rollover or transfer is </w:t>
      </w:r>
      <w:r w:rsidR="00AB1FE9">
        <w:t xml:space="preserve">being made </w:t>
      </w:r>
      <w:r>
        <w:t xml:space="preserve">to </w:t>
      </w:r>
      <w:r w:rsidR="00722826">
        <w:t xml:space="preserve">an SMSF. </w:t>
      </w:r>
    </w:p>
    <w:p w:rsidR="00E27351" w:rsidRDefault="002B3BA2" w:rsidP="00331B22">
      <w:pPr>
        <w:pStyle w:val="OutlineNumbered1"/>
      </w:pPr>
      <w:r>
        <w:t xml:space="preserve">An </w:t>
      </w:r>
      <w:r w:rsidR="00E27351">
        <w:t xml:space="preserve">RSA provider </w:t>
      </w:r>
      <w:r w:rsidR="001B3365">
        <w:t xml:space="preserve">is </w:t>
      </w:r>
      <w:r w:rsidR="00E27351">
        <w:t xml:space="preserve">able to avail </w:t>
      </w:r>
      <w:r>
        <w:t xml:space="preserve">itself </w:t>
      </w:r>
      <w:r w:rsidR="00E27351">
        <w:t xml:space="preserve">of </w:t>
      </w:r>
      <w:r w:rsidR="00D46B00">
        <w:t>an</w:t>
      </w:r>
      <w:r w:rsidR="00E27351">
        <w:t xml:space="preserve"> electronic service </w:t>
      </w:r>
      <w:r w:rsidR="00D46B00">
        <w:t xml:space="preserve">provided by the Government </w:t>
      </w:r>
      <w:r w:rsidR="00E27351">
        <w:t>to veri</w:t>
      </w:r>
      <w:r w:rsidR="00D46B00">
        <w:t xml:space="preserve">fy </w:t>
      </w:r>
      <w:r w:rsidR="00722826">
        <w:t>an SMSF</w:t>
      </w:r>
      <w:r w:rsidR="00AB1FE9">
        <w:t>'</w:t>
      </w:r>
      <w:r w:rsidR="00722826">
        <w:t xml:space="preserve">s </w:t>
      </w:r>
      <w:r w:rsidR="00D46B00">
        <w:t xml:space="preserve">ABN, </w:t>
      </w:r>
      <w:r w:rsidR="00722826">
        <w:t xml:space="preserve">its </w:t>
      </w:r>
      <w:r w:rsidR="00D46B00">
        <w:t xml:space="preserve">name and </w:t>
      </w:r>
      <w:r w:rsidR="00722826">
        <w:t xml:space="preserve">whether </w:t>
      </w:r>
      <w:r w:rsidR="00E27351">
        <w:t xml:space="preserve">the SMSF is regulated </w:t>
      </w:r>
      <w:r w:rsidR="00D46B00">
        <w:t>under the SIS laws</w:t>
      </w:r>
      <w:r w:rsidR="00722826">
        <w:t xml:space="preserve">. An RSA provider </w:t>
      </w:r>
      <w:r w:rsidR="00967BF5">
        <w:t xml:space="preserve">will </w:t>
      </w:r>
      <w:r w:rsidR="00722826">
        <w:t xml:space="preserve">also be obliged to use </w:t>
      </w:r>
      <w:r w:rsidR="00D46B00">
        <w:t>a</w:t>
      </w:r>
      <w:r w:rsidR="00E27351">
        <w:t xml:space="preserve"> service provided by the Commissioner </w:t>
      </w:r>
      <w:r w:rsidR="00722826">
        <w:t xml:space="preserve">to check </w:t>
      </w:r>
      <w:r w:rsidR="00E27351">
        <w:t xml:space="preserve">that the RSA holder </w:t>
      </w:r>
      <w:r w:rsidR="00722826">
        <w:t xml:space="preserve">actually </w:t>
      </w:r>
      <w:r w:rsidR="00E27351">
        <w:t>is a member of the SMSF.</w:t>
      </w:r>
    </w:p>
    <w:p w:rsidR="00042B31" w:rsidRDefault="00042B31" w:rsidP="00331B22">
      <w:pPr>
        <w:pStyle w:val="OutlineNumbered1"/>
      </w:pPr>
      <w:r>
        <w:t>If</w:t>
      </w:r>
      <w:r w:rsidRPr="00394021">
        <w:t xml:space="preserve"> </w:t>
      </w:r>
      <w:r w:rsidR="002062C6">
        <w:t xml:space="preserve">the </w:t>
      </w:r>
      <w:r w:rsidR="00E27351">
        <w:t xml:space="preserve">RSA </w:t>
      </w:r>
      <w:r w:rsidR="000D2541">
        <w:t xml:space="preserve">provider </w:t>
      </w:r>
      <w:r>
        <w:t xml:space="preserve">is unable to verify </w:t>
      </w:r>
      <w:r w:rsidR="0035565C">
        <w:t xml:space="preserve">or validate </w:t>
      </w:r>
      <w:r w:rsidR="00E27351">
        <w:t xml:space="preserve"> the above information </w:t>
      </w:r>
      <w:r w:rsidR="00AB1FE9">
        <w:t xml:space="preserve">it </w:t>
      </w:r>
      <w:r w:rsidRPr="00394021">
        <w:t xml:space="preserve">must ask </w:t>
      </w:r>
      <w:r w:rsidR="00824C7B">
        <w:t>the RSA holder</w:t>
      </w:r>
      <w:r w:rsidRPr="00394021">
        <w:t xml:space="preserve"> for written evidence </w:t>
      </w:r>
      <w:r w:rsidR="00722826">
        <w:t xml:space="preserve">of </w:t>
      </w:r>
      <w:r w:rsidRPr="00394021">
        <w:t xml:space="preserve">the name of the SMSF, that the SMSF is a regulated superannuation fund and that the </w:t>
      </w:r>
      <w:r w:rsidR="00824C7B">
        <w:t>RSA holder</w:t>
      </w:r>
      <w:r w:rsidR="00824C7B" w:rsidRPr="00394021">
        <w:t xml:space="preserve"> </w:t>
      </w:r>
      <w:r w:rsidRPr="00394021">
        <w:t xml:space="preserve">is a member of the SMSF. </w:t>
      </w:r>
    </w:p>
    <w:p w:rsidR="00042B31" w:rsidRDefault="002062C6" w:rsidP="00331B22">
      <w:pPr>
        <w:pStyle w:val="OutlineNumbered1"/>
      </w:pPr>
      <w:r>
        <w:t xml:space="preserve">The </w:t>
      </w:r>
      <w:r w:rsidR="00E27351">
        <w:t>RSA provider</w:t>
      </w:r>
      <w:r w:rsidR="00042B31">
        <w:t xml:space="preserve"> must ask </w:t>
      </w:r>
      <w:r w:rsidR="00722826">
        <w:t xml:space="preserve">the RSA holder for </w:t>
      </w:r>
      <w:r w:rsidR="00042B31">
        <w:t xml:space="preserve">evidence </w:t>
      </w:r>
      <w:r w:rsidR="00C35B0F">
        <w:t>within</w:t>
      </w:r>
      <w:r w:rsidR="00042B31">
        <w:t xml:space="preserve"> </w:t>
      </w:r>
      <w:r w:rsidR="00EB195E">
        <w:t xml:space="preserve">five </w:t>
      </w:r>
      <w:r w:rsidR="00042B31">
        <w:t xml:space="preserve">business days </w:t>
      </w:r>
      <w:r w:rsidR="0035565C">
        <w:t xml:space="preserve">of </w:t>
      </w:r>
      <w:r w:rsidR="00042B31">
        <w:t xml:space="preserve">attempting to verify </w:t>
      </w:r>
      <w:r w:rsidR="0035565C">
        <w:t xml:space="preserve">or validate </w:t>
      </w:r>
      <w:r w:rsidR="00042B31">
        <w:t>the information</w:t>
      </w:r>
      <w:r w:rsidR="00042B31">
        <w:rPr>
          <w:szCs w:val="24"/>
        </w:rPr>
        <w:t>.</w:t>
      </w:r>
    </w:p>
    <w:p w:rsidR="00042B31" w:rsidRDefault="00042B31" w:rsidP="00331B22">
      <w:pPr>
        <w:pStyle w:val="OutlineNumbered1"/>
        <w:tabs>
          <w:tab w:val="left" w:pos="993"/>
        </w:tabs>
        <w:rPr>
          <w:szCs w:val="24"/>
        </w:rPr>
      </w:pPr>
      <w:r>
        <w:t xml:space="preserve">If </w:t>
      </w:r>
      <w:r w:rsidR="002062C6">
        <w:t xml:space="preserve">the </w:t>
      </w:r>
      <w:r w:rsidR="00E27351">
        <w:t>RSA provider</w:t>
      </w:r>
      <w:r>
        <w:t xml:space="preserve"> </w:t>
      </w:r>
      <w:r w:rsidR="00C35B0F">
        <w:t xml:space="preserve">does </w:t>
      </w:r>
      <w:r>
        <w:t xml:space="preserve">not receive the evidence requested within </w:t>
      </w:r>
      <w:r w:rsidR="00EB195E">
        <w:t xml:space="preserve">ten </w:t>
      </w:r>
      <w:r>
        <w:t xml:space="preserve">business days of making the request, </w:t>
      </w:r>
      <w:r w:rsidR="002062C6">
        <w:t xml:space="preserve">the </w:t>
      </w:r>
      <w:r w:rsidR="00D46B00">
        <w:t>RSA provider</w:t>
      </w:r>
      <w:r>
        <w:t xml:space="preserve"> must make reasonable </w:t>
      </w:r>
      <w:r w:rsidRPr="00042B31">
        <w:rPr>
          <w:szCs w:val="24"/>
        </w:rPr>
        <w:t xml:space="preserve">further inquiries of </w:t>
      </w:r>
      <w:r w:rsidR="00722826">
        <w:rPr>
          <w:szCs w:val="24"/>
        </w:rPr>
        <w:t xml:space="preserve">the </w:t>
      </w:r>
      <w:r w:rsidR="00726ECD">
        <w:rPr>
          <w:szCs w:val="24"/>
        </w:rPr>
        <w:t>RSA holder</w:t>
      </w:r>
      <w:r w:rsidRPr="00042B31">
        <w:rPr>
          <w:szCs w:val="24"/>
        </w:rPr>
        <w:t xml:space="preserve"> to obtain the information. </w:t>
      </w:r>
    </w:p>
    <w:p w:rsidR="00042B31" w:rsidRPr="00042B31" w:rsidRDefault="00670430" w:rsidP="00331B22">
      <w:pPr>
        <w:pStyle w:val="Heading4"/>
        <w:tabs>
          <w:tab w:val="left" w:pos="993"/>
        </w:tabs>
        <w:rPr>
          <w:rFonts w:ascii="Times New Roman" w:hAnsi="Times New Roman" w:cs="Times New Roman"/>
          <w:i w:val="0"/>
          <w:color w:val="auto"/>
          <w:szCs w:val="24"/>
        </w:rPr>
      </w:pPr>
      <w:r>
        <w:rPr>
          <w:rFonts w:ascii="Times New Roman" w:hAnsi="Times New Roman" w:cs="Times New Roman"/>
          <w:i w:val="0"/>
          <w:color w:val="auto"/>
          <w:szCs w:val="24"/>
        </w:rPr>
        <w:lastRenderedPageBreak/>
        <w:t>Regulation</w:t>
      </w:r>
      <w:r w:rsidR="00042B31" w:rsidRPr="00042B31">
        <w:rPr>
          <w:rFonts w:ascii="Times New Roman" w:hAnsi="Times New Roman" w:cs="Times New Roman"/>
          <w:i w:val="0"/>
          <w:color w:val="auto"/>
          <w:szCs w:val="24"/>
        </w:rPr>
        <w:t xml:space="preserve"> </w:t>
      </w:r>
      <w:r w:rsidR="00726ECD">
        <w:rPr>
          <w:rFonts w:ascii="Times New Roman" w:hAnsi="Times New Roman" w:cs="Times New Roman"/>
          <w:i w:val="0"/>
          <w:color w:val="auto"/>
          <w:szCs w:val="24"/>
        </w:rPr>
        <w:t>4.35J</w:t>
      </w:r>
    </w:p>
    <w:p w:rsidR="00042B31" w:rsidRPr="00993365" w:rsidRDefault="00042B31" w:rsidP="00993365">
      <w:pPr>
        <w:pStyle w:val="OutlineNumbered1"/>
        <w:keepNext/>
        <w:numPr>
          <w:ilvl w:val="0"/>
          <w:numId w:val="0"/>
        </w:numPr>
        <w:ind w:left="567" w:hanging="567"/>
        <w:rPr>
          <w:b/>
          <w:szCs w:val="24"/>
        </w:rPr>
      </w:pPr>
      <w:r w:rsidRPr="00993365">
        <w:rPr>
          <w:i/>
          <w:szCs w:val="24"/>
        </w:rPr>
        <w:t xml:space="preserve">Rollover or transfer of </w:t>
      </w:r>
      <w:r w:rsidR="000F54AD" w:rsidRPr="00993365">
        <w:rPr>
          <w:i/>
          <w:szCs w:val="24"/>
        </w:rPr>
        <w:t xml:space="preserve">RSA holder’s </w:t>
      </w:r>
      <w:r w:rsidR="003E783D" w:rsidRPr="00993365">
        <w:rPr>
          <w:i/>
          <w:szCs w:val="24"/>
        </w:rPr>
        <w:t xml:space="preserve">withdrawal </w:t>
      </w:r>
      <w:r w:rsidRPr="00993365">
        <w:rPr>
          <w:i/>
          <w:szCs w:val="24"/>
        </w:rPr>
        <w:t>benefit</w:t>
      </w:r>
    </w:p>
    <w:p w:rsidR="00206FFF" w:rsidRDefault="00206FFF" w:rsidP="00331B22">
      <w:pPr>
        <w:pStyle w:val="OutlineNumbered1"/>
      </w:pPr>
      <w:r>
        <w:t xml:space="preserve">An RSA provider (as the transferring entity) must rollover or transfer the whole or part of the RSA holder’s withdrawal benefit to a fund or another RSA provider in accordance with the request if: </w:t>
      </w:r>
    </w:p>
    <w:p w:rsidR="00206FFF" w:rsidRDefault="00206FFF" w:rsidP="000D1E50">
      <w:pPr>
        <w:pStyle w:val="OutlineNumbered1"/>
        <w:numPr>
          <w:ilvl w:val="0"/>
          <w:numId w:val="15"/>
        </w:numPr>
        <w:ind w:left="2268" w:hanging="567"/>
      </w:pPr>
      <w:r>
        <w:t>all necessary information has been provided; and</w:t>
      </w:r>
    </w:p>
    <w:p w:rsidR="00E370A2" w:rsidRDefault="00AB1FE9" w:rsidP="000D1E50">
      <w:pPr>
        <w:pStyle w:val="OutlineNumbered1"/>
        <w:numPr>
          <w:ilvl w:val="0"/>
          <w:numId w:val="15"/>
        </w:numPr>
        <w:ind w:left="2268" w:hanging="567"/>
      </w:pPr>
      <w:r>
        <w:t xml:space="preserve">the </w:t>
      </w:r>
      <w:r w:rsidR="00206FFF">
        <w:t xml:space="preserve">circumstances in </w:t>
      </w:r>
      <w:r w:rsidR="00670430">
        <w:t>Regulation</w:t>
      </w:r>
      <w:r w:rsidR="00206FFF">
        <w:t xml:space="preserve"> 4.35P (as discussed below) do not apply.  </w:t>
      </w:r>
    </w:p>
    <w:p w:rsidR="00206FFF" w:rsidRPr="00206FFF" w:rsidRDefault="004629E6" w:rsidP="00331B22">
      <w:pPr>
        <w:pStyle w:val="OutlineNumbered1"/>
        <w:rPr>
          <w:szCs w:val="24"/>
        </w:rPr>
      </w:pPr>
      <w:r>
        <w:t>Where a rollover or transfer is to be made</w:t>
      </w:r>
      <w:r w:rsidR="00722826">
        <w:t>,</w:t>
      </w:r>
      <w:r>
        <w:t xml:space="preserve"> the RSA provider must assign a unique payment reference number </w:t>
      </w:r>
      <w:r w:rsidR="00206FFF">
        <w:t>to the rollover or transfer (it may be unique to a number of rollovers or transfers made together on the same day)</w:t>
      </w:r>
      <w:r w:rsidR="00AB1FE9">
        <w:t xml:space="preserve">. </w:t>
      </w:r>
    </w:p>
    <w:p w:rsidR="00206FFF" w:rsidRPr="00EE4327" w:rsidRDefault="00206FFF" w:rsidP="00331B22">
      <w:pPr>
        <w:pStyle w:val="OutlineNumbered1"/>
        <w:rPr>
          <w:szCs w:val="24"/>
        </w:rPr>
      </w:pPr>
      <w:r>
        <w:t xml:space="preserve">Data and payment </w:t>
      </w:r>
      <w:r w:rsidR="00EE4327" w:rsidRPr="00EE4327">
        <w:rPr>
          <w:szCs w:val="24"/>
        </w:rPr>
        <w:t xml:space="preserve">standards under section 45B(3) </w:t>
      </w:r>
      <w:r w:rsidR="00D46B00" w:rsidRPr="00D46B00">
        <w:rPr>
          <w:szCs w:val="24"/>
        </w:rPr>
        <w:t xml:space="preserve">of the RSA Act allow the Commissioner to set </w:t>
      </w:r>
      <w:r w:rsidR="000D2541">
        <w:rPr>
          <w:szCs w:val="24"/>
        </w:rPr>
        <w:t xml:space="preserve">out </w:t>
      </w:r>
      <w:r w:rsidR="00EE4327">
        <w:rPr>
          <w:szCs w:val="24"/>
        </w:rPr>
        <w:t>how the payment reference number is to be determined.</w:t>
      </w:r>
    </w:p>
    <w:p w:rsidR="00206FFF" w:rsidRPr="00206FFF" w:rsidRDefault="00206FFF" w:rsidP="00331B22">
      <w:pPr>
        <w:pStyle w:val="OutlineNumbered1"/>
        <w:rPr>
          <w:szCs w:val="24"/>
        </w:rPr>
      </w:pPr>
      <w:r w:rsidRPr="00206FFF">
        <w:rPr>
          <w:szCs w:val="24"/>
        </w:rPr>
        <w:t xml:space="preserve">Unless the RSA provider has received the rollover or transfer request from a receiving entity (see </w:t>
      </w:r>
      <w:r w:rsidR="00670430">
        <w:rPr>
          <w:szCs w:val="24"/>
        </w:rPr>
        <w:t>Regulation</w:t>
      </w:r>
      <w:r w:rsidRPr="00206FFF">
        <w:rPr>
          <w:szCs w:val="24"/>
        </w:rPr>
        <w:t xml:space="preserve"> 4.35D) or the Commissioner, prior to rolling over or transferring the amount</w:t>
      </w:r>
      <w:r w:rsidR="00AB1FE9">
        <w:rPr>
          <w:szCs w:val="24"/>
        </w:rPr>
        <w:t>,</w:t>
      </w:r>
      <w:r w:rsidRPr="00206FFF">
        <w:rPr>
          <w:szCs w:val="24"/>
        </w:rPr>
        <w:t xml:space="preserve"> </w:t>
      </w:r>
      <w:r w:rsidR="00AB1FE9">
        <w:rPr>
          <w:szCs w:val="24"/>
        </w:rPr>
        <w:t xml:space="preserve">it </w:t>
      </w:r>
      <w:r w:rsidRPr="00206FFF">
        <w:rPr>
          <w:szCs w:val="24"/>
        </w:rPr>
        <w:t>must be satisfied that the RSA holder:</w:t>
      </w:r>
    </w:p>
    <w:p w:rsidR="00206FFF" w:rsidRPr="00206FFF" w:rsidRDefault="00206FFF" w:rsidP="000D1E50">
      <w:pPr>
        <w:pStyle w:val="OutlineNumbered1"/>
        <w:numPr>
          <w:ilvl w:val="0"/>
          <w:numId w:val="16"/>
        </w:numPr>
        <w:ind w:left="2268" w:hanging="567"/>
        <w:rPr>
          <w:szCs w:val="24"/>
        </w:rPr>
      </w:pPr>
      <w:r w:rsidRPr="00206FFF">
        <w:rPr>
          <w:szCs w:val="24"/>
        </w:rPr>
        <w:t xml:space="preserve">is aware that they may ask the RSA provider for information about fees and charges that may apply to the rollover or transfer and other information about the effect of the proposed rollover or transfer on any benefit entitlements; and </w:t>
      </w:r>
    </w:p>
    <w:p w:rsidR="00042B31" w:rsidRPr="00577B2F" w:rsidRDefault="00206FFF" w:rsidP="000D1E50">
      <w:pPr>
        <w:pStyle w:val="OutlineNumbered1"/>
        <w:numPr>
          <w:ilvl w:val="0"/>
          <w:numId w:val="16"/>
        </w:numPr>
        <w:ind w:left="2268" w:hanging="567"/>
        <w:rPr>
          <w:szCs w:val="24"/>
        </w:rPr>
      </w:pPr>
      <w:r w:rsidRPr="00206FFF">
        <w:rPr>
          <w:szCs w:val="24"/>
        </w:rPr>
        <w:t>has either obtained that information or does not require such information</w:t>
      </w:r>
      <w:r w:rsidR="00AB1FE9">
        <w:rPr>
          <w:szCs w:val="24"/>
        </w:rPr>
        <w:t xml:space="preserve">. </w:t>
      </w:r>
    </w:p>
    <w:p w:rsidR="005A3525" w:rsidRDefault="005A3525" w:rsidP="00331B22">
      <w:pPr>
        <w:pStyle w:val="OutlineNumbered1"/>
        <w:rPr>
          <w:szCs w:val="24"/>
        </w:rPr>
      </w:pPr>
      <w:r>
        <w:rPr>
          <w:szCs w:val="24"/>
        </w:rPr>
        <w:t xml:space="preserve">If the </w:t>
      </w:r>
      <w:r w:rsidR="007E2ED2">
        <w:rPr>
          <w:szCs w:val="24"/>
        </w:rPr>
        <w:t xml:space="preserve">receiving entity makes the </w:t>
      </w:r>
      <w:r>
        <w:rPr>
          <w:szCs w:val="24"/>
        </w:rPr>
        <w:t xml:space="preserve">request, </w:t>
      </w:r>
      <w:r w:rsidR="007E2ED2">
        <w:rPr>
          <w:szCs w:val="24"/>
        </w:rPr>
        <w:t xml:space="preserve">it </w:t>
      </w:r>
      <w:r>
        <w:rPr>
          <w:szCs w:val="24"/>
        </w:rPr>
        <w:t xml:space="preserve">must be satisfied </w:t>
      </w:r>
      <w:r w:rsidR="00AB1FE9">
        <w:rPr>
          <w:szCs w:val="24"/>
        </w:rPr>
        <w:t xml:space="preserve">of these things before it </w:t>
      </w:r>
      <w:r>
        <w:rPr>
          <w:szCs w:val="24"/>
        </w:rPr>
        <w:t>initiat</w:t>
      </w:r>
      <w:r w:rsidR="00AB1FE9">
        <w:rPr>
          <w:szCs w:val="24"/>
        </w:rPr>
        <w:t>es</w:t>
      </w:r>
      <w:r>
        <w:rPr>
          <w:szCs w:val="24"/>
        </w:rPr>
        <w:t xml:space="preserve"> the request (see </w:t>
      </w:r>
      <w:r w:rsidR="00670430">
        <w:rPr>
          <w:szCs w:val="24"/>
        </w:rPr>
        <w:t>Regulation</w:t>
      </w:r>
      <w:r>
        <w:rPr>
          <w:szCs w:val="24"/>
        </w:rPr>
        <w:t xml:space="preserve"> 4.35D if the receiving entity is an RSA provider).</w:t>
      </w:r>
    </w:p>
    <w:p w:rsidR="00042B31" w:rsidRPr="00042B31" w:rsidRDefault="00670430" w:rsidP="00331B22">
      <w:pPr>
        <w:pStyle w:val="Heading4"/>
        <w:tabs>
          <w:tab w:val="left" w:pos="993"/>
        </w:tabs>
        <w:rPr>
          <w:rFonts w:ascii="Times New Roman" w:hAnsi="Times New Roman" w:cs="Times New Roman"/>
          <w:i w:val="0"/>
          <w:color w:val="auto"/>
          <w:szCs w:val="24"/>
        </w:rPr>
      </w:pPr>
      <w:r>
        <w:rPr>
          <w:rFonts w:ascii="Times New Roman" w:hAnsi="Times New Roman" w:cs="Times New Roman"/>
          <w:i w:val="0"/>
          <w:color w:val="auto"/>
          <w:szCs w:val="24"/>
        </w:rPr>
        <w:t>Regulation</w:t>
      </w:r>
      <w:r w:rsidR="00042B31" w:rsidRPr="00042B31">
        <w:rPr>
          <w:rFonts w:ascii="Times New Roman" w:hAnsi="Times New Roman" w:cs="Times New Roman"/>
          <w:i w:val="0"/>
          <w:color w:val="auto"/>
          <w:szCs w:val="24"/>
        </w:rPr>
        <w:t xml:space="preserve"> </w:t>
      </w:r>
      <w:r w:rsidR="00320029">
        <w:rPr>
          <w:rFonts w:ascii="Times New Roman" w:hAnsi="Times New Roman" w:cs="Times New Roman"/>
          <w:i w:val="0"/>
          <w:color w:val="auto"/>
          <w:szCs w:val="24"/>
        </w:rPr>
        <w:t>4.35K</w:t>
      </w:r>
      <w:r w:rsidR="00042B31" w:rsidRPr="00042B31">
        <w:rPr>
          <w:rFonts w:ascii="Times New Roman" w:hAnsi="Times New Roman" w:cs="Times New Roman"/>
          <w:i w:val="0"/>
          <w:color w:val="auto"/>
          <w:szCs w:val="24"/>
        </w:rPr>
        <w:t xml:space="preserve"> </w:t>
      </w:r>
    </w:p>
    <w:p w:rsidR="00042B31" w:rsidRPr="00993365" w:rsidRDefault="00042B31" w:rsidP="00993365">
      <w:pPr>
        <w:pStyle w:val="OutlineNumbered1"/>
        <w:keepNext/>
        <w:numPr>
          <w:ilvl w:val="0"/>
          <w:numId w:val="0"/>
        </w:numPr>
        <w:ind w:left="567" w:hanging="567"/>
        <w:rPr>
          <w:i/>
          <w:szCs w:val="24"/>
        </w:rPr>
      </w:pPr>
      <w:r w:rsidRPr="007E2ED2">
        <w:rPr>
          <w:i/>
          <w:szCs w:val="24"/>
        </w:rPr>
        <w:t>Timeframes for rollovers and transfers</w:t>
      </w:r>
    </w:p>
    <w:p w:rsidR="005A3525" w:rsidRPr="005A3525" w:rsidRDefault="007E2ED2" w:rsidP="00331B22">
      <w:pPr>
        <w:pStyle w:val="OutlineNumbered1"/>
      </w:pPr>
      <w:r>
        <w:t xml:space="preserve">The Regulation </w:t>
      </w:r>
      <w:r w:rsidR="00B613C3">
        <w:t>will</w:t>
      </w:r>
      <w:r>
        <w:t xml:space="preserve"> set </w:t>
      </w:r>
      <w:r w:rsidR="005A3525">
        <w:t>certain timeframes in relation to a rollover or transfer for an RSA provider.</w:t>
      </w:r>
    </w:p>
    <w:p w:rsidR="00042B31" w:rsidRDefault="00E30E4B" w:rsidP="00331B22">
      <w:pPr>
        <w:pStyle w:val="OutlineNumbered1"/>
      </w:pPr>
      <w:r w:rsidRPr="00E30E4B">
        <w:rPr>
          <w:szCs w:val="24"/>
        </w:rPr>
        <w:t>The standard time</w:t>
      </w:r>
      <w:r w:rsidR="005A3525">
        <w:rPr>
          <w:szCs w:val="24"/>
        </w:rPr>
        <w:t>frame</w:t>
      </w:r>
      <w:r w:rsidRPr="00E30E4B">
        <w:rPr>
          <w:szCs w:val="24"/>
        </w:rPr>
        <w:t xml:space="preserve"> for rollovers and transfers </w:t>
      </w:r>
      <w:r w:rsidR="005A3525">
        <w:rPr>
          <w:szCs w:val="24"/>
        </w:rPr>
        <w:t xml:space="preserve">required to be made </w:t>
      </w:r>
      <w:r w:rsidRPr="00E30E4B">
        <w:rPr>
          <w:szCs w:val="24"/>
        </w:rPr>
        <w:t xml:space="preserve">under </w:t>
      </w:r>
      <w:r w:rsidR="00670430">
        <w:rPr>
          <w:szCs w:val="24"/>
        </w:rPr>
        <w:t>Regulation</w:t>
      </w:r>
      <w:r w:rsidRPr="00E30E4B">
        <w:rPr>
          <w:szCs w:val="24"/>
        </w:rPr>
        <w:t xml:space="preserve"> 4.35J is </w:t>
      </w:r>
      <w:r w:rsidR="005A3525">
        <w:rPr>
          <w:szCs w:val="24"/>
        </w:rPr>
        <w:t xml:space="preserve">within </w:t>
      </w:r>
      <w:r w:rsidR="00754FA5">
        <w:rPr>
          <w:szCs w:val="24"/>
        </w:rPr>
        <w:t>three</w:t>
      </w:r>
      <w:r w:rsidR="00754FA5" w:rsidRPr="00E30E4B">
        <w:rPr>
          <w:szCs w:val="24"/>
        </w:rPr>
        <w:t xml:space="preserve"> </w:t>
      </w:r>
      <w:r w:rsidRPr="00E30E4B">
        <w:rPr>
          <w:szCs w:val="24"/>
        </w:rPr>
        <w:t xml:space="preserve">business days </w:t>
      </w:r>
      <w:r w:rsidR="005A3525">
        <w:rPr>
          <w:szCs w:val="24"/>
        </w:rPr>
        <w:t xml:space="preserve">of </w:t>
      </w:r>
      <w:r w:rsidRPr="00E30E4B">
        <w:rPr>
          <w:szCs w:val="24"/>
        </w:rPr>
        <w:t xml:space="preserve"> a</w:t>
      </w:r>
      <w:r w:rsidR="00766B3D">
        <w:t>n RSA provider</w:t>
      </w:r>
      <w:r w:rsidR="00042B31">
        <w:t xml:space="preserve"> </w:t>
      </w:r>
      <w:r>
        <w:t>receiv</w:t>
      </w:r>
      <w:r w:rsidR="005A3525">
        <w:t>ing</w:t>
      </w:r>
      <w:r>
        <w:t xml:space="preserve"> the rollover or transfer request or</w:t>
      </w:r>
      <w:r w:rsidR="005A3525">
        <w:t>, if applicable,</w:t>
      </w:r>
      <w:r>
        <w:t xml:space="preserve"> </w:t>
      </w:r>
      <w:r w:rsidR="005A3525">
        <w:t>receiving</w:t>
      </w:r>
      <w:r>
        <w:t xml:space="preserve"> </w:t>
      </w:r>
      <w:r w:rsidR="00FB5F6B">
        <w:t xml:space="preserve">the </w:t>
      </w:r>
      <w:r>
        <w:t xml:space="preserve">information </w:t>
      </w:r>
      <w:r w:rsidR="005A3525">
        <w:t xml:space="preserve">requested </w:t>
      </w:r>
      <w:r>
        <w:t xml:space="preserve"> under </w:t>
      </w:r>
      <w:r w:rsidR="00670430">
        <w:t>Regulation</w:t>
      </w:r>
      <w:r>
        <w:t xml:space="preserve"> </w:t>
      </w:r>
      <w:r w:rsidR="00AA278F">
        <w:t>4.35F</w:t>
      </w:r>
      <w:r w:rsidR="00042B31">
        <w:t xml:space="preserve"> or </w:t>
      </w:r>
      <w:proofErr w:type="spellStart"/>
      <w:r w:rsidR="00042B31">
        <w:t>sub</w:t>
      </w:r>
      <w:r w:rsidR="00754FA5">
        <w:t>r</w:t>
      </w:r>
      <w:r w:rsidR="00670430">
        <w:t>egulation</w:t>
      </w:r>
      <w:proofErr w:type="spellEnd"/>
      <w:r w:rsidR="00042B31">
        <w:t xml:space="preserve"> </w:t>
      </w:r>
      <w:r w:rsidR="00AA278F">
        <w:t>4.35G(4) or 4.35H(3)</w:t>
      </w:r>
      <w:r w:rsidR="005A3525">
        <w:t>.</w:t>
      </w:r>
      <w:r w:rsidR="00042B31">
        <w:t xml:space="preserve"> </w:t>
      </w:r>
    </w:p>
    <w:p w:rsidR="005A3525" w:rsidRDefault="005A3525" w:rsidP="00331B22">
      <w:pPr>
        <w:pStyle w:val="OutlineNumbered1"/>
      </w:pPr>
      <w:r>
        <w:t xml:space="preserve">Where </w:t>
      </w:r>
      <w:r w:rsidRPr="005A3525">
        <w:t xml:space="preserve">the receiving entity is unable to receive the rollover or transfer in accordance with the superannuation data and payment standard or the data and payment standard relating to RSAs, the RSA provider is required to rollover or transfer the amount as soon as practicable, but in any case, within </w:t>
      </w:r>
      <w:r w:rsidR="00754FA5">
        <w:t>thirty</w:t>
      </w:r>
      <w:r w:rsidRPr="005A3525">
        <w:t xml:space="preserve"> days of the RSA provider receiving the rollover or transfer request or, if applicable, receiving the information requested under </w:t>
      </w:r>
      <w:r w:rsidR="00670430">
        <w:t>Regulation</w:t>
      </w:r>
      <w:r w:rsidRPr="005A3525">
        <w:t xml:space="preserve"> 4.35F or </w:t>
      </w:r>
      <w:proofErr w:type="spellStart"/>
      <w:r w:rsidRPr="005A3525">
        <w:t>sub</w:t>
      </w:r>
      <w:r w:rsidR="00754FA5">
        <w:t>r</w:t>
      </w:r>
      <w:r w:rsidR="00670430">
        <w:t>egulation</w:t>
      </w:r>
      <w:proofErr w:type="spellEnd"/>
      <w:r w:rsidRPr="005A3525">
        <w:t xml:space="preserve"> 4.35G(4) or 4.35H(3).</w:t>
      </w:r>
    </w:p>
    <w:p w:rsidR="00042B31" w:rsidRPr="00042B31" w:rsidRDefault="00670430" w:rsidP="00331B22">
      <w:pPr>
        <w:pStyle w:val="Heading4"/>
        <w:tabs>
          <w:tab w:val="left" w:pos="1134"/>
        </w:tabs>
        <w:rPr>
          <w:rFonts w:ascii="Times New Roman" w:hAnsi="Times New Roman" w:cs="Times New Roman"/>
          <w:i w:val="0"/>
          <w:szCs w:val="24"/>
        </w:rPr>
      </w:pPr>
      <w:r>
        <w:rPr>
          <w:rFonts w:ascii="Times New Roman" w:hAnsi="Times New Roman" w:cs="Times New Roman"/>
          <w:i w:val="0"/>
          <w:color w:val="auto"/>
          <w:szCs w:val="24"/>
        </w:rPr>
        <w:lastRenderedPageBreak/>
        <w:t>Regulation</w:t>
      </w:r>
      <w:r w:rsidR="00042B31" w:rsidRPr="00042B31">
        <w:rPr>
          <w:rFonts w:ascii="Times New Roman" w:hAnsi="Times New Roman" w:cs="Times New Roman"/>
          <w:i w:val="0"/>
          <w:color w:val="auto"/>
          <w:szCs w:val="24"/>
        </w:rPr>
        <w:t xml:space="preserve"> </w:t>
      </w:r>
      <w:r w:rsidR="002660D1">
        <w:rPr>
          <w:rFonts w:ascii="Times New Roman" w:hAnsi="Times New Roman" w:cs="Times New Roman"/>
          <w:i w:val="0"/>
          <w:color w:val="auto"/>
          <w:szCs w:val="24"/>
        </w:rPr>
        <w:t>4.35L</w:t>
      </w:r>
    </w:p>
    <w:p w:rsidR="00042B31" w:rsidRPr="00993365" w:rsidRDefault="004D4352" w:rsidP="00993365">
      <w:pPr>
        <w:pStyle w:val="OutlineNumbered1"/>
        <w:keepNext/>
        <w:numPr>
          <w:ilvl w:val="0"/>
          <w:numId w:val="0"/>
        </w:numPr>
        <w:ind w:left="567" w:hanging="567"/>
        <w:rPr>
          <w:i/>
          <w:szCs w:val="24"/>
        </w:rPr>
      </w:pPr>
      <w:r w:rsidRPr="007E2ED2">
        <w:rPr>
          <w:i/>
          <w:szCs w:val="24"/>
        </w:rPr>
        <w:t xml:space="preserve">RSA holder </w:t>
      </w:r>
      <w:r w:rsidR="00042B31" w:rsidRPr="007E2ED2">
        <w:rPr>
          <w:i/>
          <w:szCs w:val="24"/>
        </w:rPr>
        <w:t>details for rollover or transfer</w:t>
      </w:r>
    </w:p>
    <w:p w:rsidR="003166B4" w:rsidRDefault="001B3365" w:rsidP="00331B22">
      <w:pPr>
        <w:pStyle w:val="OutlineNumbered1"/>
        <w:rPr>
          <w:szCs w:val="24"/>
        </w:rPr>
      </w:pPr>
      <w:r>
        <w:rPr>
          <w:szCs w:val="24"/>
        </w:rPr>
        <w:t>W</w:t>
      </w:r>
      <w:r w:rsidR="00042B31">
        <w:rPr>
          <w:szCs w:val="24"/>
        </w:rPr>
        <w:t xml:space="preserve">hen transferring </w:t>
      </w:r>
      <w:r w:rsidR="00332B1F">
        <w:rPr>
          <w:szCs w:val="24"/>
        </w:rPr>
        <w:t>an RSA holder’s</w:t>
      </w:r>
      <w:r w:rsidR="00042B31">
        <w:rPr>
          <w:szCs w:val="24"/>
        </w:rPr>
        <w:t xml:space="preserve"> benefit, </w:t>
      </w:r>
      <w:r w:rsidR="00766B3D">
        <w:rPr>
          <w:szCs w:val="24"/>
        </w:rPr>
        <w:t>an RSA provider</w:t>
      </w:r>
      <w:r w:rsidR="00042B31" w:rsidRPr="00577B2F">
        <w:rPr>
          <w:szCs w:val="24"/>
        </w:rPr>
        <w:t xml:space="preserve"> </w:t>
      </w:r>
      <w:r w:rsidR="000733D7">
        <w:rPr>
          <w:szCs w:val="24"/>
        </w:rPr>
        <w:t xml:space="preserve">will </w:t>
      </w:r>
      <w:r w:rsidR="007E2ED2">
        <w:rPr>
          <w:szCs w:val="24"/>
        </w:rPr>
        <w:t xml:space="preserve">be obliged to </w:t>
      </w:r>
      <w:r w:rsidR="00042B31">
        <w:rPr>
          <w:szCs w:val="24"/>
        </w:rPr>
        <w:t xml:space="preserve">give to the receiving </w:t>
      </w:r>
      <w:r w:rsidR="00332B1F">
        <w:rPr>
          <w:szCs w:val="24"/>
        </w:rPr>
        <w:t>entity</w:t>
      </w:r>
      <w:r w:rsidR="00042B31">
        <w:rPr>
          <w:szCs w:val="24"/>
        </w:rPr>
        <w:t xml:space="preserve">, the </w:t>
      </w:r>
      <w:r w:rsidR="000D2541">
        <w:rPr>
          <w:szCs w:val="24"/>
        </w:rPr>
        <w:t xml:space="preserve">RSA holder’s </w:t>
      </w:r>
      <w:r w:rsidR="00042B31">
        <w:rPr>
          <w:szCs w:val="24"/>
        </w:rPr>
        <w:t>f</w:t>
      </w:r>
      <w:r w:rsidR="003166B4">
        <w:rPr>
          <w:szCs w:val="24"/>
        </w:rPr>
        <w:t xml:space="preserve">ull name, date of birth, gender, </w:t>
      </w:r>
      <w:r w:rsidR="00042B31">
        <w:rPr>
          <w:szCs w:val="24"/>
        </w:rPr>
        <w:t>residential address</w:t>
      </w:r>
      <w:r w:rsidR="003166B4">
        <w:rPr>
          <w:szCs w:val="24"/>
        </w:rPr>
        <w:t xml:space="preserve"> and</w:t>
      </w:r>
      <w:r w:rsidR="005A3525">
        <w:rPr>
          <w:szCs w:val="24"/>
        </w:rPr>
        <w:t xml:space="preserve"> the</w:t>
      </w:r>
      <w:r w:rsidR="003166B4">
        <w:rPr>
          <w:szCs w:val="24"/>
        </w:rPr>
        <w:t xml:space="preserve"> un</w:t>
      </w:r>
      <w:r w:rsidR="00042B31">
        <w:rPr>
          <w:szCs w:val="24"/>
        </w:rPr>
        <w:t>ique payment reference number</w:t>
      </w:r>
      <w:r w:rsidR="005A3525">
        <w:rPr>
          <w:szCs w:val="24"/>
        </w:rPr>
        <w:t xml:space="preserve"> included with the rollover or transfer</w:t>
      </w:r>
      <w:r w:rsidR="003166B4">
        <w:rPr>
          <w:szCs w:val="24"/>
        </w:rPr>
        <w:t xml:space="preserve">. This information should be supplied at the same time that the </w:t>
      </w:r>
      <w:r w:rsidR="003E5B4E">
        <w:rPr>
          <w:szCs w:val="24"/>
        </w:rPr>
        <w:t xml:space="preserve">rollover or transfer </w:t>
      </w:r>
      <w:r w:rsidR="003166B4">
        <w:rPr>
          <w:szCs w:val="24"/>
        </w:rPr>
        <w:t xml:space="preserve">payment is made. </w:t>
      </w:r>
    </w:p>
    <w:p w:rsidR="00042B31" w:rsidRPr="00577B2F" w:rsidRDefault="009B7860" w:rsidP="00331B22">
      <w:pPr>
        <w:pStyle w:val="OutlineNumbered1"/>
        <w:rPr>
          <w:szCs w:val="24"/>
        </w:rPr>
      </w:pPr>
      <w:r>
        <w:rPr>
          <w:szCs w:val="24"/>
        </w:rPr>
        <w:t>However, an RSA provider is not required to provide this information if the RSA holder</w:t>
      </w:r>
      <w:r w:rsidR="00464D49">
        <w:rPr>
          <w:szCs w:val="24"/>
        </w:rPr>
        <w:t xml:space="preserve"> has not </w:t>
      </w:r>
      <w:r w:rsidR="00D262CE">
        <w:rPr>
          <w:szCs w:val="24"/>
        </w:rPr>
        <w:t xml:space="preserve">supplied </w:t>
      </w:r>
      <w:r w:rsidR="00464D49">
        <w:rPr>
          <w:szCs w:val="24"/>
        </w:rPr>
        <w:t>this information</w:t>
      </w:r>
      <w:r w:rsidR="00D262CE">
        <w:rPr>
          <w:szCs w:val="24"/>
        </w:rPr>
        <w:t xml:space="preserve"> to the </w:t>
      </w:r>
      <w:r w:rsidR="005A3525">
        <w:rPr>
          <w:szCs w:val="24"/>
        </w:rPr>
        <w:t xml:space="preserve">RSA </w:t>
      </w:r>
      <w:r w:rsidR="00D262CE">
        <w:rPr>
          <w:szCs w:val="24"/>
        </w:rPr>
        <w:t>provider</w:t>
      </w:r>
      <w:r>
        <w:rPr>
          <w:szCs w:val="24"/>
        </w:rPr>
        <w:t>.</w:t>
      </w:r>
    </w:p>
    <w:p w:rsidR="00042B31" w:rsidRPr="00577B2F" w:rsidRDefault="00D262CE" w:rsidP="00331B22">
      <w:pPr>
        <w:pStyle w:val="OutlineNumbered1"/>
        <w:rPr>
          <w:szCs w:val="24"/>
        </w:rPr>
      </w:pPr>
      <w:r>
        <w:rPr>
          <w:szCs w:val="24"/>
        </w:rPr>
        <w:t>S</w:t>
      </w:r>
      <w:r w:rsidR="00042B31" w:rsidRPr="00577B2F">
        <w:rPr>
          <w:szCs w:val="24"/>
        </w:rPr>
        <w:t xml:space="preserve">ection </w:t>
      </w:r>
      <w:r w:rsidR="00F03C90">
        <w:rPr>
          <w:szCs w:val="24"/>
        </w:rPr>
        <w:t>138</w:t>
      </w:r>
      <w:r w:rsidR="00F03C90" w:rsidRPr="00577B2F">
        <w:rPr>
          <w:szCs w:val="24"/>
        </w:rPr>
        <w:t xml:space="preserve"> </w:t>
      </w:r>
      <w:r w:rsidR="00042B31" w:rsidRPr="00577B2F">
        <w:rPr>
          <w:szCs w:val="24"/>
        </w:rPr>
        <w:t xml:space="preserve">of the </w:t>
      </w:r>
      <w:r w:rsidR="003166B4">
        <w:rPr>
          <w:szCs w:val="24"/>
        </w:rPr>
        <w:t xml:space="preserve">RSA </w:t>
      </w:r>
      <w:r w:rsidR="00042B31" w:rsidRPr="00577B2F">
        <w:rPr>
          <w:szCs w:val="24"/>
        </w:rPr>
        <w:t xml:space="preserve">Act requires </w:t>
      </w:r>
      <w:r w:rsidR="00F03C90">
        <w:rPr>
          <w:szCs w:val="24"/>
        </w:rPr>
        <w:t>an RSA provider</w:t>
      </w:r>
      <w:r w:rsidR="00042B31" w:rsidRPr="00577B2F">
        <w:rPr>
          <w:szCs w:val="24"/>
        </w:rPr>
        <w:t xml:space="preserve"> to </w:t>
      </w:r>
      <w:r w:rsidR="00F03C90">
        <w:rPr>
          <w:szCs w:val="24"/>
        </w:rPr>
        <w:t xml:space="preserve">give </w:t>
      </w:r>
      <w:r w:rsidR="00042B31" w:rsidRPr="00577B2F">
        <w:rPr>
          <w:szCs w:val="24"/>
        </w:rPr>
        <w:t xml:space="preserve">a </w:t>
      </w:r>
      <w:r w:rsidR="00027500">
        <w:rPr>
          <w:szCs w:val="24"/>
        </w:rPr>
        <w:t>TFN</w:t>
      </w:r>
      <w:r w:rsidR="00042B31" w:rsidRPr="00577B2F">
        <w:rPr>
          <w:szCs w:val="24"/>
        </w:rPr>
        <w:t xml:space="preserve"> unless</w:t>
      </w:r>
      <w:r w:rsidR="007E2ED2">
        <w:rPr>
          <w:szCs w:val="24"/>
        </w:rPr>
        <w:t>,</w:t>
      </w:r>
      <w:r w:rsidR="00042B31" w:rsidRPr="00577B2F">
        <w:rPr>
          <w:szCs w:val="24"/>
        </w:rPr>
        <w:t xml:space="preserve"> </w:t>
      </w:r>
      <w:r w:rsidR="005A3525">
        <w:rPr>
          <w:szCs w:val="24"/>
        </w:rPr>
        <w:t>before the transfer</w:t>
      </w:r>
      <w:r w:rsidR="007E2ED2">
        <w:rPr>
          <w:szCs w:val="24"/>
        </w:rPr>
        <w:t>,</w:t>
      </w:r>
      <w:r w:rsidR="005A3525">
        <w:rPr>
          <w:szCs w:val="24"/>
        </w:rPr>
        <w:t xml:space="preserve"> </w:t>
      </w:r>
      <w:r w:rsidR="00042B31" w:rsidRPr="00577B2F">
        <w:rPr>
          <w:szCs w:val="24"/>
        </w:rPr>
        <w:t xml:space="preserve">the </w:t>
      </w:r>
      <w:r w:rsidR="009D1787">
        <w:rPr>
          <w:szCs w:val="24"/>
        </w:rPr>
        <w:t xml:space="preserve">RSA </w:t>
      </w:r>
      <w:r w:rsidR="005A3525">
        <w:rPr>
          <w:szCs w:val="24"/>
        </w:rPr>
        <w:t xml:space="preserve">holder </w:t>
      </w:r>
      <w:r w:rsidR="00042B31" w:rsidRPr="00577B2F">
        <w:rPr>
          <w:szCs w:val="24"/>
        </w:rPr>
        <w:t xml:space="preserve">has written to </w:t>
      </w:r>
      <w:r w:rsidR="009B7860">
        <w:rPr>
          <w:szCs w:val="24"/>
        </w:rPr>
        <w:t>the</w:t>
      </w:r>
      <w:r w:rsidR="00766B3D">
        <w:rPr>
          <w:szCs w:val="24"/>
        </w:rPr>
        <w:t xml:space="preserve"> RSA provider</w:t>
      </w:r>
      <w:r w:rsidR="00042B31" w:rsidRPr="00577B2F">
        <w:rPr>
          <w:szCs w:val="24"/>
        </w:rPr>
        <w:t xml:space="preserve"> </w:t>
      </w:r>
      <w:r w:rsidR="007E2ED2">
        <w:rPr>
          <w:szCs w:val="24"/>
        </w:rPr>
        <w:t xml:space="preserve">asking that </w:t>
      </w:r>
      <w:r w:rsidR="00042B31" w:rsidRPr="00577B2F">
        <w:rPr>
          <w:szCs w:val="24"/>
        </w:rPr>
        <w:t xml:space="preserve">their </w:t>
      </w:r>
      <w:r w:rsidR="00027500">
        <w:rPr>
          <w:szCs w:val="24"/>
        </w:rPr>
        <w:t>TFN</w:t>
      </w:r>
      <w:r w:rsidR="005A3525">
        <w:rPr>
          <w:szCs w:val="24"/>
        </w:rPr>
        <w:t xml:space="preserve"> </w:t>
      </w:r>
      <w:r w:rsidR="00042B31">
        <w:rPr>
          <w:szCs w:val="24"/>
        </w:rPr>
        <w:t xml:space="preserve">not </w:t>
      </w:r>
      <w:r w:rsidR="00042B31" w:rsidRPr="00577B2F">
        <w:rPr>
          <w:szCs w:val="24"/>
        </w:rPr>
        <w:t xml:space="preserve">be provided. </w:t>
      </w:r>
    </w:p>
    <w:p w:rsidR="00EF5126" w:rsidRDefault="00EF5126" w:rsidP="00331B22">
      <w:pPr>
        <w:pStyle w:val="OutlineNumbered1"/>
      </w:pPr>
      <w:r>
        <w:t xml:space="preserve">Data </w:t>
      </w:r>
      <w:r w:rsidRPr="00EF5126">
        <w:t xml:space="preserve">and payment standards </w:t>
      </w:r>
      <w:r w:rsidR="00754FA5" w:rsidRPr="00754FA5">
        <w:t xml:space="preserve">made by the Commissioner under subsection 45B(3) of the RSA Act </w:t>
      </w:r>
      <w:r w:rsidRPr="00EF5126">
        <w:t>may set out how information is to be given to the transferring entity (for example electronically) and may set out additional information that must be given</w:t>
      </w:r>
      <w:r>
        <w:t>.</w:t>
      </w:r>
    </w:p>
    <w:p w:rsidR="00042B31" w:rsidRDefault="00670430" w:rsidP="00331B22">
      <w:pPr>
        <w:pStyle w:val="OutlineNumbered1"/>
        <w:numPr>
          <w:ilvl w:val="0"/>
          <w:numId w:val="0"/>
        </w:numPr>
        <w:ind w:left="1134" w:hanging="1134"/>
        <w:rPr>
          <w:b/>
          <w:szCs w:val="24"/>
        </w:rPr>
      </w:pPr>
      <w:r>
        <w:rPr>
          <w:b/>
          <w:szCs w:val="24"/>
        </w:rPr>
        <w:t>Regulation</w:t>
      </w:r>
      <w:r w:rsidR="00042B31">
        <w:rPr>
          <w:b/>
          <w:szCs w:val="24"/>
        </w:rPr>
        <w:t xml:space="preserve"> </w:t>
      </w:r>
      <w:r w:rsidR="003D20AF">
        <w:rPr>
          <w:b/>
          <w:szCs w:val="24"/>
        </w:rPr>
        <w:t>4.35M</w:t>
      </w:r>
    </w:p>
    <w:p w:rsidR="00042B31" w:rsidRPr="008B6D3C" w:rsidRDefault="00042B31" w:rsidP="00993365">
      <w:pPr>
        <w:pStyle w:val="OutlineNumbered1"/>
        <w:keepNext/>
        <w:numPr>
          <w:ilvl w:val="0"/>
          <w:numId w:val="0"/>
        </w:numPr>
        <w:ind w:left="567" w:hanging="567"/>
        <w:rPr>
          <w:i/>
          <w:szCs w:val="24"/>
        </w:rPr>
      </w:pPr>
      <w:r w:rsidRPr="008B6D3C">
        <w:rPr>
          <w:i/>
          <w:szCs w:val="24"/>
        </w:rPr>
        <w:t xml:space="preserve">Receiving </w:t>
      </w:r>
      <w:r w:rsidR="003D20AF">
        <w:rPr>
          <w:i/>
          <w:szCs w:val="24"/>
        </w:rPr>
        <w:t>entity</w:t>
      </w:r>
      <w:r w:rsidR="003D20AF" w:rsidRPr="008B6D3C">
        <w:rPr>
          <w:i/>
          <w:szCs w:val="24"/>
        </w:rPr>
        <w:t xml:space="preserve"> </w:t>
      </w:r>
      <w:r w:rsidRPr="008B6D3C">
        <w:rPr>
          <w:i/>
          <w:szCs w:val="24"/>
        </w:rPr>
        <w:t>must electronically receive information and payment</w:t>
      </w:r>
    </w:p>
    <w:p w:rsidR="00EF5126" w:rsidRDefault="00FD7752" w:rsidP="00331B22">
      <w:pPr>
        <w:pStyle w:val="OutlineNumbered1"/>
      </w:pPr>
      <w:r>
        <w:t xml:space="preserve">This </w:t>
      </w:r>
      <w:r w:rsidR="001B3365">
        <w:t>R</w:t>
      </w:r>
      <w:r>
        <w:t>egulation provide</w:t>
      </w:r>
      <w:r w:rsidR="00B613C3">
        <w:t>s</w:t>
      </w:r>
      <w:r>
        <w:t xml:space="preserve"> that </w:t>
      </w:r>
      <w:r w:rsidR="003D20AF">
        <w:t>RSA provider</w:t>
      </w:r>
      <w:r w:rsidR="00D262CE">
        <w:t>s</w:t>
      </w:r>
      <w:r w:rsidR="00042B31" w:rsidRPr="00323623">
        <w:t xml:space="preserve"> </w:t>
      </w:r>
      <w:r w:rsidR="00DD1648">
        <w:t>and superannuation entit</w:t>
      </w:r>
      <w:r w:rsidR="00D262CE">
        <w:t>ies</w:t>
      </w:r>
      <w:r w:rsidR="00DD1648">
        <w:t xml:space="preserve"> </w:t>
      </w:r>
      <w:r w:rsidR="00042B31" w:rsidRPr="00323623">
        <w:t xml:space="preserve">must be able to </w:t>
      </w:r>
      <w:r w:rsidR="00042B31">
        <w:t xml:space="preserve">electronically </w:t>
      </w:r>
      <w:r w:rsidR="00042B31" w:rsidRPr="00323623">
        <w:t xml:space="preserve">receive information </w:t>
      </w:r>
      <w:r w:rsidR="00EF5126">
        <w:t xml:space="preserve">given </w:t>
      </w:r>
      <w:r w:rsidR="00042B31" w:rsidRPr="00323623">
        <w:t xml:space="preserve">and payments </w:t>
      </w:r>
      <w:r w:rsidR="00EF5126">
        <w:t xml:space="preserve">that are made in accordance with the </w:t>
      </w:r>
      <w:r w:rsidR="00EF5126" w:rsidRPr="00EF5126">
        <w:t>superannuation data and payment standard or a data and payment standard relating to RSAs (as applicable).</w:t>
      </w:r>
    </w:p>
    <w:p w:rsidR="00042B31" w:rsidRDefault="00670430" w:rsidP="00331B22">
      <w:pPr>
        <w:pStyle w:val="OutlineNumbered1"/>
        <w:numPr>
          <w:ilvl w:val="0"/>
          <w:numId w:val="0"/>
        </w:numPr>
        <w:tabs>
          <w:tab w:val="left" w:pos="1134"/>
          <w:tab w:val="left" w:pos="1276"/>
        </w:tabs>
        <w:ind w:left="1134" w:hanging="1134"/>
        <w:rPr>
          <w:b/>
          <w:szCs w:val="24"/>
        </w:rPr>
      </w:pPr>
      <w:r>
        <w:rPr>
          <w:b/>
          <w:szCs w:val="24"/>
        </w:rPr>
        <w:t>Regulation</w:t>
      </w:r>
      <w:r w:rsidR="00042B31">
        <w:rPr>
          <w:b/>
          <w:szCs w:val="24"/>
        </w:rPr>
        <w:t xml:space="preserve"> </w:t>
      </w:r>
      <w:r w:rsidR="003D20AF">
        <w:rPr>
          <w:b/>
          <w:szCs w:val="24"/>
        </w:rPr>
        <w:t>4.3</w:t>
      </w:r>
      <w:r w:rsidR="00FB7128">
        <w:rPr>
          <w:b/>
          <w:szCs w:val="24"/>
        </w:rPr>
        <w:t>5</w:t>
      </w:r>
      <w:r w:rsidR="003D20AF">
        <w:rPr>
          <w:b/>
          <w:szCs w:val="24"/>
        </w:rPr>
        <w:t>N</w:t>
      </w:r>
    </w:p>
    <w:p w:rsidR="00042B31" w:rsidRPr="008B6D3C" w:rsidRDefault="00042B31" w:rsidP="00993365">
      <w:pPr>
        <w:pStyle w:val="OutlineNumbered1"/>
        <w:keepNext/>
        <w:numPr>
          <w:ilvl w:val="0"/>
          <w:numId w:val="0"/>
        </w:numPr>
        <w:ind w:left="567" w:hanging="567"/>
        <w:rPr>
          <w:i/>
          <w:szCs w:val="24"/>
        </w:rPr>
      </w:pPr>
      <w:r w:rsidRPr="008B6D3C">
        <w:rPr>
          <w:i/>
          <w:szCs w:val="24"/>
        </w:rPr>
        <w:t xml:space="preserve">Receiving </w:t>
      </w:r>
      <w:r w:rsidR="003D20AF">
        <w:rPr>
          <w:i/>
          <w:szCs w:val="24"/>
        </w:rPr>
        <w:t>entity</w:t>
      </w:r>
      <w:r w:rsidR="003D20AF" w:rsidRPr="008B6D3C">
        <w:rPr>
          <w:i/>
          <w:szCs w:val="24"/>
        </w:rPr>
        <w:t xml:space="preserve"> </w:t>
      </w:r>
      <w:r w:rsidRPr="008B6D3C">
        <w:rPr>
          <w:i/>
          <w:szCs w:val="24"/>
        </w:rPr>
        <w:t xml:space="preserve">must allocate amount to </w:t>
      </w:r>
      <w:r w:rsidR="003D20AF">
        <w:rPr>
          <w:i/>
          <w:szCs w:val="24"/>
        </w:rPr>
        <w:t>RSA holder</w:t>
      </w:r>
    </w:p>
    <w:p w:rsidR="00EF5126" w:rsidRPr="00EF5126" w:rsidRDefault="00EF5126" w:rsidP="00331B22">
      <w:pPr>
        <w:pStyle w:val="OutlineNumbered1"/>
      </w:pPr>
      <w:r>
        <w:t xml:space="preserve"> </w:t>
      </w:r>
      <w:r w:rsidR="001B3365">
        <w:t>A</w:t>
      </w:r>
      <w:r>
        <w:t>n</w:t>
      </w:r>
      <w:r w:rsidRPr="00EF5126">
        <w:t xml:space="preserve"> RSA provider (as the receiving entity) that receives (and accepts) a rollover or transfer of the whole or part of an RSA holder’s withdrawal benefit from a fund or another RSA provider must allocate the rollover or transfer within </w:t>
      </w:r>
      <w:r w:rsidR="00754FA5">
        <w:t>three</w:t>
      </w:r>
      <w:r w:rsidRPr="00EF5126">
        <w:t xml:space="preserve"> business days of receiving the amount and information</w:t>
      </w:r>
      <w:r w:rsidR="00FD7752">
        <w:t>,</w:t>
      </w:r>
      <w:r w:rsidRPr="00EF5126">
        <w:t xml:space="preserve"> provided all the required information is sent, and the information and payment is sent in accordance with the superannuation data and payment standard or a data and payment standard relating to RSAs (as applicable).</w:t>
      </w:r>
    </w:p>
    <w:p w:rsidR="00EF5126" w:rsidRDefault="00EF5126" w:rsidP="00331B22">
      <w:pPr>
        <w:pStyle w:val="OutlineNumbered1"/>
      </w:pPr>
      <w:r w:rsidRPr="00EF5126">
        <w:t xml:space="preserve">It must also be allocated within </w:t>
      </w:r>
      <w:r w:rsidR="00754FA5">
        <w:t>three</w:t>
      </w:r>
      <w:r w:rsidRPr="00EF5126">
        <w:t xml:space="preserve"> business days of receiving an amount and information if it is sent by </w:t>
      </w:r>
      <w:r w:rsidR="00754FA5">
        <w:t>t</w:t>
      </w:r>
      <w:r w:rsidRPr="00EF5126">
        <w:t>he Commissioner in accordance with a data and payment standard relating to RSAs.</w:t>
      </w:r>
      <w:r>
        <w:t xml:space="preserve"> </w:t>
      </w:r>
    </w:p>
    <w:p w:rsidR="00F84D80" w:rsidRDefault="00670430" w:rsidP="00331B22">
      <w:pPr>
        <w:pStyle w:val="OutlineNumbered1"/>
        <w:numPr>
          <w:ilvl w:val="0"/>
          <w:numId w:val="0"/>
        </w:numPr>
        <w:rPr>
          <w:b/>
          <w:szCs w:val="24"/>
        </w:rPr>
      </w:pPr>
      <w:r>
        <w:rPr>
          <w:b/>
          <w:szCs w:val="24"/>
        </w:rPr>
        <w:t>Regulation</w:t>
      </w:r>
      <w:r w:rsidR="00042B31">
        <w:rPr>
          <w:b/>
          <w:szCs w:val="24"/>
        </w:rPr>
        <w:t xml:space="preserve"> </w:t>
      </w:r>
      <w:r w:rsidR="00EE481D">
        <w:rPr>
          <w:b/>
          <w:szCs w:val="24"/>
        </w:rPr>
        <w:t xml:space="preserve">4.35P </w:t>
      </w:r>
    </w:p>
    <w:p w:rsidR="00042B31" w:rsidRPr="00F84D80" w:rsidRDefault="00EE481D" w:rsidP="00993365">
      <w:pPr>
        <w:pStyle w:val="OutlineNumbered1"/>
        <w:keepNext/>
        <w:numPr>
          <w:ilvl w:val="0"/>
          <w:numId w:val="0"/>
        </w:numPr>
        <w:ind w:left="567" w:hanging="567"/>
        <w:rPr>
          <w:i/>
          <w:szCs w:val="24"/>
        </w:rPr>
      </w:pPr>
      <w:r w:rsidRPr="00F84D80">
        <w:rPr>
          <w:i/>
          <w:szCs w:val="24"/>
        </w:rPr>
        <w:t>When an RSA provider may refuse to rollover or transfer a</w:t>
      </w:r>
      <w:r w:rsidR="00F84D80" w:rsidRPr="00F84D80">
        <w:rPr>
          <w:i/>
          <w:szCs w:val="24"/>
        </w:rPr>
        <w:t>n</w:t>
      </w:r>
      <w:r w:rsidRPr="00F84D80">
        <w:rPr>
          <w:i/>
          <w:szCs w:val="24"/>
        </w:rPr>
        <w:t xml:space="preserve"> amount</w:t>
      </w:r>
    </w:p>
    <w:p w:rsidR="00A44C2E" w:rsidRDefault="001B3365" w:rsidP="00331B22">
      <w:pPr>
        <w:pStyle w:val="OutlineNumbered1"/>
      </w:pPr>
      <w:r>
        <w:t>A</w:t>
      </w:r>
      <w:r w:rsidR="00A44C2E">
        <w:t xml:space="preserve">n RSA provider </w:t>
      </w:r>
      <w:r>
        <w:t xml:space="preserve">is allowed </w:t>
      </w:r>
      <w:r w:rsidR="00A44C2E">
        <w:t>to refuse to rollover or transfer an amount</w:t>
      </w:r>
      <w:r w:rsidR="00EF5126">
        <w:t xml:space="preserve"> (which it would otherwise be required to transfer under section </w:t>
      </w:r>
      <w:r w:rsidR="00BA15C0">
        <w:t>4.35J</w:t>
      </w:r>
      <w:r>
        <w:t>)</w:t>
      </w:r>
      <w:r w:rsidR="00BA15C0">
        <w:t xml:space="preserve"> in</w:t>
      </w:r>
      <w:r w:rsidR="00A44C2E">
        <w:t xml:space="preserve"> limited circumstances. These circumstances are:</w:t>
      </w:r>
    </w:p>
    <w:p w:rsidR="00A44C2E" w:rsidRPr="00C65B5E" w:rsidRDefault="00B7000A" w:rsidP="008F23B8">
      <w:pPr>
        <w:pStyle w:val="OutlineNumbered1"/>
        <w:numPr>
          <w:ilvl w:val="0"/>
          <w:numId w:val="23"/>
        </w:numPr>
        <w:ind w:left="2268" w:hanging="567"/>
      </w:pPr>
      <w:r w:rsidRPr="00C65B5E">
        <w:t>w</w:t>
      </w:r>
      <w:r w:rsidR="00A44C2E" w:rsidRPr="00C65B5E">
        <w:t xml:space="preserve">here the </w:t>
      </w:r>
      <w:r w:rsidRPr="00C65B5E">
        <w:t>receiving</w:t>
      </w:r>
      <w:r w:rsidR="00A44C2E" w:rsidRPr="00C65B5E">
        <w:t xml:space="preserve"> </w:t>
      </w:r>
      <w:r w:rsidRPr="00C65B5E">
        <w:t>entity</w:t>
      </w:r>
      <w:r w:rsidR="00A44C2E" w:rsidRPr="00C65B5E">
        <w:t xml:space="preserve"> </w:t>
      </w:r>
      <w:r w:rsidR="001B3365">
        <w:t xml:space="preserve">will </w:t>
      </w:r>
      <w:r w:rsidRPr="00C65B5E">
        <w:t>not</w:t>
      </w:r>
      <w:r w:rsidR="00A44C2E" w:rsidRPr="00C65B5E">
        <w:t xml:space="preserve"> accept the amount</w:t>
      </w:r>
      <w:r w:rsidR="000D2541">
        <w:t>;</w:t>
      </w:r>
    </w:p>
    <w:p w:rsidR="00A44C2E" w:rsidRPr="00C65B5E" w:rsidRDefault="00EF5126" w:rsidP="008F23B8">
      <w:pPr>
        <w:pStyle w:val="OutlineNumbered1"/>
        <w:numPr>
          <w:ilvl w:val="0"/>
          <w:numId w:val="23"/>
        </w:numPr>
        <w:ind w:left="2268" w:hanging="567"/>
      </w:pPr>
      <w:r>
        <w:t xml:space="preserve">it is a </w:t>
      </w:r>
      <w:r w:rsidR="00B7000A" w:rsidRPr="00C65B5E">
        <w:t xml:space="preserve">part transfer </w:t>
      </w:r>
      <w:r>
        <w:t xml:space="preserve">and the </w:t>
      </w:r>
      <w:r w:rsidR="00B7000A" w:rsidRPr="00C65B5E">
        <w:t xml:space="preserve">amount </w:t>
      </w:r>
      <w:r>
        <w:t>remaining in the RSA account after the transfer would be less than $5,00</w:t>
      </w:r>
      <w:r w:rsidR="00BA15C0">
        <w:t>0</w:t>
      </w:r>
      <w:r w:rsidR="000D2541">
        <w:t>; or</w:t>
      </w:r>
    </w:p>
    <w:p w:rsidR="00B7000A" w:rsidRPr="00C65B5E" w:rsidRDefault="00B7000A" w:rsidP="008F23B8">
      <w:pPr>
        <w:pStyle w:val="OutlineNumbered1"/>
        <w:numPr>
          <w:ilvl w:val="0"/>
          <w:numId w:val="23"/>
        </w:numPr>
        <w:ind w:left="2268" w:hanging="567"/>
      </w:pPr>
      <w:r w:rsidRPr="00C65B5E">
        <w:lastRenderedPageBreak/>
        <w:t xml:space="preserve">a rollover or transfer </w:t>
      </w:r>
      <w:r w:rsidR="00EF5126">
        <w:t xml:space="preserve">for that RSA holder </w:t>
      </w:r>
      <w:r w:rsidRPr="00C65B5E">
        <w:t>has occurred in the last 12 months.</w:t>
      </w:r>
    </w:p>
    <w:p w:rsidR="009F20C7" w:rsidRDefault="00EE481D" w:rsidP="00331B22">
      <w:pPr>
        <w:pStyle w:val="OutlineNumbered1"/>
      </w:pPr>
      <w:r>
        <w:t xml:space="preserve">The refusal must be notified to the RSA holder in writing </w:t>
      </w:r>
      <w:r w:rsidR="00FD7752">
        <w:t>(</w:t>
      </w:r>
      <w:r>
        <w:t xml:space="preserve">which </w:t>
      </w:r>
      <w:r w:rsidR="00EE791B">
        <w:t xml:space="preserve">may </w:t>
      </w:r>
      <w:r>
        <w:t>include electronic means</w:t>
      </w:r>
      <w:r w:rsidR="00EE791B">
        <w:t xml:space="preserve"> such as email</w:t>
      </w:r>
      <w:r w:rsidR="00FD7752">
        <w:t>)</w:t>
      </w:r>
      <w:r>
        <w:t>.</w:t>
      </w:r>
    </w:p>
    <w:p w:rsidR="00841B6E" w:rsidRPr="00841B6E" w:rsidRDefault="00841B6E" w:rsidP="00993365">
      <w:pPr>
        <w:pStyle w:val="OutlineNumbered1"/>
        <w:keepNext/>
        <w:numPr>
          <w:ilvl w:val="0"/>
          <w:numId w:val="0"/>
        </w:numPr>
        <w:rPr>
          <w:b/>
        </w:rPr>
      </w:pPr>
      <w:r w:rsidRPr="00841B6E">
        <w:rPr>
          <w:b/>
        </w:rPr>
        <w:t>Part 4AA</w:t>
      </w:r>
    </w:p>
    <w:p w:rsidR="009F20C7" w:rsidRPr="00841B6E" w:rsidRDefault="009F20C7" w:rsidP="00331B22">
      <w:pPr>
        <w:pStyle w:val="OutlineNumbered1"/>
        <w:numPr>
          <w:ilvl w:val="0"/>
          <w:numId w:val="0"/>
        </w:numPr>
        <w:rPr>
          <w:b/>
        </w:rPr>
      </w:pPr>
      <w:r w:rsidRPr="00841B6E">
        <w:rPr>
          <w:b/>
        </w:rPr>
        <w:t>Item [2 – 3] - P</w:t>
      </w:r>
      <w:r w:rsidR="00841B6E" w:rsidRPr="00841B6E">
        <w:rPr>
          <w:b/>
        </w:rPr>
        <w:t>art</w:t>
      </w:r>
      <w:r w:rsidRPr="00841B6E">
        <w:rPr>
          <w:b/>
        </w:rPr>
        <w:t xml:space="preserve"> 4AA </w:t>
      </w:r>
    </w:p>
    <w:p w:rsidR="009F20C7" w:rsidRPr="007E2ED2" w:rsidRDefault="009F20C7" w:rsidP="00993365">
      <w:pPr>
        <w:pStyle w:val="OutlineNumbered1"/>
        <w:keepNext/>
        <w:numPr>
          <w:ilvl w:val="0"/>
          <w:numId w:val="0"/>
        </w:numPr>
        <w:ind w:left="567" w:hanging="567"/>
        <w:rPr>
          <w:i/>
          <w:szCs w:val="24"/>
        </w:rPr>
      </w:pPr>
      <w:r w:rsidRPr="007E2ED2">
        <w:rPr>
          <w:i/>
          <w:szCs w:val="24"/>
        </w:rPr>
        <w:t>Portability Forms</w:t>
      </w:r>
    </w:p>
    <w:p w:rsidR="00EF5126" w:rsidRDefault="00EF5126" w:rsidP="00993365">
      <w:pPr>
        <w:pStyle w:val="OutlineNumbered1"/>
      </w:pPr>
      <w:r>
        <w:t xml:space="preserve">These </w:t>
      </w:r>
      <w:r w:rsidRPr="00EF5126">
        <w:t xml:space="preserve">amendments reflect that from 1 July 2013 an RSA provider must be able to receive requests electronically, which includes </w:t>
      </w:r>
      <w:r w:rsidR="001B3365">
        <w:t xml:space="preserve">the </w:t>
      </w:r>
      <w:r w:rsidR="00993365">
        <w:t>e</w:t>
      </w:r>
      <w:r w:rsidR="00993365" w:rsidRPr="00993365">
        <w:t>lectronic portability request scheme</w:t>
      </w:r>
      <w:r w:rsidRPr="00EF5126">
        <w:t>.</w:t>
      </w:r>
      <w:r w:rsidR="001612A6" w:rsidRPr="001612A6">
        <w:t xml:space="preserve"> RSA holders will be able to electronically request the rollover or transfer of their superannuation benefits from their fund or RSA through the Australian Taxation Office under the scheme</w:t>
      </w:r>
      <w:r w:rsidR="001B3365">
        <w:t>.</w:t>
      </w:r>
      <w:r w:rsidRPr="00EF5126">
        <w:t xml:space="preserve"> </w:t>
      </w:r>
    </w:p>
    <w:p w:rsidR="00BA15C0" w:rsidRDefault="00BA15C0" w:rsidP="00331B22">
      <w:pPr>
        <w:pStyle w:val="OutlineNumbered1"/>
        <w:numPr>
          <w:ilvl w:val="0"/>
          <w:numId w:val="0"/>
        </w:numPr>
        <w:rPr>
          <w:b/>
        </w:rPr>
      </w:pPr>
    </w:p>
    <w:p w:rsidR="008650CD" w:rsidRPr="00A6660E" w:rsidRDefault="008650CD" w:rsidP="00331B22">
      <w:pPr>
        <w:pStyle w:val="OutlineNumbered1"/>
        <w:numPr>
          <w:ilvl w:val="0"/>
          <w:numId w:val="0"/>
        </w:numPr>
        <w:rPr>
          <w:b/>
        </w:rPr>
      </w:pPr>
      <w:r w:rsidRPr="00A6660E">
        <w:rPr>
          <w:b/>
        </w:rPr>
        <w:t xml:space="preserve">Division </w:t>
      </w:r>
      <w:r w:rsidR="00BD6DFE">
        <w:rPr>
          <w:b/>
        </w:rPr>
        <w:t>5.1</w:t>
      </w:r>
      <w:r w:rsidR="001C7222">
        <w:rPr>
          <w:b/>
        </w:rPr>
        <w:t xml:space="preserve"> – Operating Standards</w:t>
      </w:r>
    </w:p>
    <w:p w:rsidR="008650CD" w:rsidRPr="00841B6E" w:rsidRDefault="008650CD" w:rsidP="00331B22">
      <w:pPr>
        <w:pStyle w:val="OutlineNumbered1"/>
        <w:numPr>
          <w:ilvl w:val="0"/>
          <w:numId w:val="0"/>
        </w:numPr>
        <w:ind w:left="567" w:hanging="567"/>
        <w:rPr>
          <w:b/>
        </w:rPr>
      </w:pPr>
      <w:r w:rsidRPr="00841B6E">
        <w:rPr>
          <w:b/>
        </w:rPr>
        <w:t>Item [</w:t>
      </w:r>
      <w:r w:rsidR="009F20C7" w:rsidRPr="00841B6E">
        <w:rPr>
          <w:b/>
        </w:rPr>
        <w:t>4</w:t>
      </w:r>
      <w:r w:rsidRPr="00841B6E">
        <w:rPr>
          <w:b/>
        </w:rPr>
        <w:t xml:space="preserve">] – Division </w:t>
      </w:r>
      <w:r w:rsidR="00BD6DFE" w:rsidRPr="00841B6E">
        <w:rPr>
          <w:b/>
        </w:rPr>
        <w:t>5.1</w:t>
      </w:r>
    </w:p>
    <w:p w:rsidR="008650CD" w:rsidRPr="007E2ED2" w:rsidRDefault="00BD6DFE" w:rsidP="00993365">
      <w:pPr>
        <w:pStyle w:val="OutlineNumbered1"/>
        <w:keepNext/>
        <w:numPr>
          <w:ilvl w:val="0"/>
          <w:numId w:val="0"/>
        </w:numPr>
        <w:ind w:left="567" w:hanging="567"/>
        <w:rPr>
          <w:i/>
          <w:szCs w:val="24"/>
        </w:rPr>
      </w:pPr>
      <w:r w:rsidRPr="007E2ED2">
        <w:rPr>
          <w:i/>
          <w:szCs w:val="24"/>
        </w:rPr>
        <w:t>Operating Standards</w:t>
      </w:r>
    </w:p>
    <w:p w:rsidR="008650CD" w:rsidRDefault="00126E3F" w:rsidP="00331B22">
      <w:pPr>
        <w:pStyle w:val="OutlineNumbered1"/>
      </w:pPr>
      <w:r>
        <w:t>New</w:t>
      </w:r>
      <w:r w:rsidR="008650CD">
        <w:t xml:space="preserve"> heading </w:t>
      </w:r>
      <w:r>
        <w:t xml:space="preserve">inserted for the </w:t>
      </w:r>
      <w:r w:rsidR="008650CD">
        <w:t>data and payment standard changes.</w:t>
      </w:r>
    </w:p>
    <w:p w:rsidR="00AE2778" w:rsidRDefault="00AE2778" w:rsidP="00331B22">
      <w:pPr>
        <w:pStyle w:val="OutlineNumbered1"/>
        <w:numPr>
          <w:ilvl w:val="0"/>
          <w:numId w:val="0"/>
        </w:numPr>
        <w:ind w:left="567"/>
        <w:rPr>
          <w:b/>
        </w:rPr>
      </w:pPr>
    </w:p>
    <w:p w:rsidR="00BD6DFE" w:rsidRPr="00A6660E" w:rsidRDefault="00BD6DFE" w:rsidP="00331B22">
      <w:pPr>
        <w:pStyle w:val="OutlineNumbered1"/>
        <w:numPr>
          <w:ilvl w:val="0"/>
          <w:numId w:val="0"/>
        </w:numPr>
        <w:ind w:left="567" w:hanging="567"/>
        <w:rPr>
          <w:b/>
        </w:rPr>
      </w:pPr>
      <w:r w:rsidRPr="00BD6DFE">
        <w:rPr>
          <w:b/>
        </w:rPr>
        <w:t>Division 5.</w:t>
      </w:r>
      <w:r>
        <w:rPr>
          <w:b/>
        </w:rPr>
        <w:t>2</w:t>
      </w:r>
      <w:r w:rsidR="001C7222">
        <w:rPr>
          <w:b/>
        </w:rPr>
        <w:t xml:space="preserve"> – Data and payment matters relating to RSAs</w:t>
      </w:r>
    </w:p>
    <w:p w:rsidR="00BD6DFE" w:rsidRPr="00841B6E" w:rsidRDefault="00BD6DFE" w:rsidP="00331B22">
      <w:pPr>
        <w:pStyle w:val="OutlineNumbered1"/>
        <w:numPr>
          <w:ilvl w:val="0"/>
          <w:numId w:val="0"/>
        </w:numPr>
        <w:ind w:left="567" w:hanging="567"/>
        <w:rPr>
          <w:b/>
        </w:rPr>
      </w:pPr>
      <w:r w:rsidRPr="00841B6E">
        <w:rPr>
          <w:b/>
        </w:rPr>
        <w:t>Item [</w:t>
      </w:r>
      <w:r w:rsidR="00F84D80" w:rsidRPr="00841B6E">
        <w:rPr>
          <w:b/>
        </w:rPr>
        <w:t>5</w:t>
      </w:r>
      <w:r w:rsidRPr="00841B6E">
        <w:rPr>
          <w:b/>
        </w:rPr>
        <w:t>] – Division 5.2</w:t>
      </w:r>
    </w:p>
    <w:p w:rsidR="00BD6DFE" w:rsidRPr="007E2ED2" w:rsidRDefault="00BD6DFE" w:rsidP="00993365">
      <w:pPr>
        <w:pStyle w:val="OutlineNumbered1"/>
        <w:keepNext/>
        <w:numPr>
          <w:ilvl w:val="0"/>
          <w:numId w:val="0"/>
        </w:numPr>
        <w:ind w:left="567" w:hanging="567"/>
        <w:rPr>
          <w:i/>
          <w:szCs w:val="24"/>
        </w:rPr>
      </w:pPr>
      <w:r w:rsidRPr="007E2ED2">
        <w:rPr>
          <w:i/>
          <w:szCs w:val="24"/>
        </w:rPr>
        <w:t>Superannuation data and payment matters</w:t>
      </w:r>
    </w:p>
    <w:p w:rsidR="008650CD" w:rsidRDefault="00BD6DFE" w:rsidP="00331B22">
      <w:pPr>
        <w:pStyle w:val="OutlineNumbered1"/>
      </w:pPr>
      <w:r>
        <w:t>New heading inserted for the data and payment standard changes.</w:t>
      </w:r>
    </w:p>
    <w:p w:rsidR="00042B31" w:rsidRDefault="00670430" w:rsidP="00331B22">
      <w:pPr>
        <w:pStyle w:val="base-text-paragraph"/>
        <w:tabs>
          <w:tab w:val="clear" w:pos="1987"/>
        </w:tabs>
        <w:ind w:left="0"/>
        <w:rPr>
          <w:b/>
          <w:szCs w:val="24"/>
        </w:rPr>
      </w:pPr>
      <w:r>
        <w:rPr>
          <w:b/>
          <w:szCs w:val="24"/>
        </w:rPr>
        <w:t>Regulation</w:t>
      </w:r>
      <w:r w:rsidR="00042B31">
        <w:rPr>
          <w:b/>
          <w:szCs w:val="24"/>
        </w:rPr>
        <w:t xml:space="preserve"> </w:t>
      </w:r>
      <w:r w:rsidR="00BD6DFE">
        <w:rPr>
          <w:b/>
          <w:szCs w:val="24"/>
        </w:rPr>
        <w:t>5.04</w:t>
      </w:r>
    </w:p>
    <w:p w:rsidR="00042B31" w:rsidRPr="008B6D3C" w:rsidRDefault="00042B31" w:rsidP="00993365">
      <w:pPr>
        <w:pStyle w:val="OutlineNumbered1"/>
        <w:keepNext/>
        <w:numPr>
          <w:ilvl w:val="0"/>
          <w:numId w:val="0"/>
        </w:numPr>
        <w:ind w:left="567" w:hanging="567"/>
        <w:rPr>
          <w:i/>
          <w:szCs w:val="24"/>
        </w:rPr>
      </w:pPr>
      <w:r w:rsidRPr="008B6D3C">
        <w:rPr>
          <w:i/>
          <w:szCs w:val="24"/>
        </w:rPr>
        <w:t>Superannuation data and payment matters</w:t>
      </w:r>
    </w:p>
    <w:p w:rsidR="00AE2778" w:rsidRDefault="00AE2778" w:rsidP="00331B22">
      <w:pPr>
        <w:pStyle w:val="OutlineNumbered1"/>
      </w:pPr>
      <w:r>
        <w:t>Subs</w:t>
      </w:r>
      <w:r w:rsidR="00042B31" w:rsidRPr="00577B2F">
        <w:t xml:space="preserve">ection </w:t>
      </w:r>
      <w:r w:rsidR="00A26D1C" w:rsidRPr="00A26D1C">
        <w:rPr>
          <w:szCs w:val="24"/>
        </w:rPr>
        <w:t>45B(</w:t>
      </w:r>
      <w:r w:rsidR="00A26D1C">
        <w:rPr>
          <w:szCs w:val="24"/>
        </w:rPr>
        <w:t>1</w:t>
      </w:r>
      <w:r w:rsidR="002C11BB" w:rsidRPr="00A26D1C">
        <w:rPr>
          <w:szCs w:val="24"/>
        </w:rPr>
        <w:t>)</w:t>
      </w:r>
      <w:r w:rsidR="002C11BB" w:rsidRPr="00577B2F">
        <w:t xml:space="preserve"> of</w:t>
      </w:r>
      <w:r w:rsidR="00042B31" w:rsidRPr="00577B2F">
        <w:t xml:space="preserve"> </w:t>
      </w:r>
      <w:r w:rsidR="00A26D1C">
        <w:t>RSA</w:t>
      </w:r>
      <w:r w:rsidR="00E03E08">
        <w:t xml:space="preserve"> </w:t>
      </w:r>
      <w:r w:rsidR="008F0248">
        <w:t xml:space="preserve">Act </w:t>
      </w:r>
      <w:r w:rsidR="008F0248" w:rsidRPr="00577B2F">
        <w:t>provides</w:t>
      </w:r>
      <w:r w:rsidR="00042B31" w:rsidRPr="00577B2F">
        <w:t xml:space="preserve"> the power for </w:t>
      </w:r>
      <w:r w:rsidR="00670430">
        <w:t>Regulation</w:t>
      </w:r>
      <w:r w:rsidR="00042B31" w:rsidRPr="00577B2F">
        <w:t xml:space="preserve">s to be made </w:t>
      </w:r>
      <w:r w:rsidR="00042B31">
        <w:t xml:space="preserve">relating to superannuation data and payment matters. </w:t>
      </w:r>
    </w:p>
    <w:p w:rsidR="00042B31" w:rsidRDefault="00042B31" w:rsidP="00331B22">
      <w:pPr>
        <w:pStyle w:val="OutlineNumbered1"/>
      </w:pPr>
      <w:r>
        <w:t>Th</w:t>
      </w:r>
      <w:r w:rsidR="00B613C3">
        <w:t>is</w:t>
      </w:r>
      <w:r>
        <w:t xml:space="preserve"> </w:t>
      </w:r>
      <w:r w:rsidR="00670430">
        <w:t>Regulation</w:t>
      </w:r>
      <w:r>
        <w:t xml:space="preserve"> </w:t>
      </w:r>
      <w:r w:rsidRPr="00577B2F">
        <w:t>appl</w:t>
      </w:r>
      <w:r w:rsidR="00FC6247">
        <w:t>ies</w:t>
      </w:r>
      <w:r w:rsidRPr="00577B2F">
        <w:t xml:space="preserve"> to </w:t>
      </w:r>
      <w:r w:rsidR="002638E3">
        <w:t>RSA</w:t>
      </w:r>
      <w:r w:rsidRPr="00577B2F">
        <w:t xml:space="preserve"> </w:t>
      </w:r>
      <w:r w:rsidR="00AE2778">
        <w:t xml:space="preserve">providers </w:t>
      </w:r>
      <w:r w:rsidRPr="00577B2F">
        <w:t xml:space="preserve">and employers in their dealings with </w:t>
      </w:r>
      <w:r w:rsidR="00AE2778">
        <w:t xml:space="preserve">RSA providers. </w:t>
      </w:r>
    </w:p>
    <w:p w:rsidR="00042B31" w:rsidRDefault="00670430" w:rsidP="00331B22">
      <w:pPr>
        <w:pStyle w:val="OutlineNumbered1"/>
        <w:numPr>
          <w:ilvl w:val="0"/>
          <w:numId w:val="0"/>
        </w:numPr>
        <w:rPr>
          <w:b/>
          <w:szCs w:val="24"/>
        </w:rPr>
      </w:pPr>
      <w:r>
        <w:rPr>
          <w:b/>
          <w:szCs w:val="24"/>
        </w:rPr>
        <w:t>Regulation</w:t>
      </w:r>
      <w:r w:rsidR="00042B31">
        <w:rPr>
          <w:b/>
          <w:szCs w:val="24"/>
        </w:rPr>
        <w:t xml:space="preserve"> </w:t>
      </w:r>
      <w:r w:rsidR="00BD6DFE">
        <w:rPr>
          <w:b/>
          <w:szCs w:val="24"/>
        </w:rPr>
        <w:t>5.05</w:t>
      </w:r>
    </w:p>
    <w:p w:rsidR="00042B31" w:rsidRPr="008B6D3C" w:rsidRDefault="00042B31" w:rsidP="00993365">
      <w:pPr>
        <w:pStyle w:val="OutlineNumbered1"/>
        <w:keepNext/>
        <w:numPr>
          <w:ilvl w:val="0"/>
          <w:numId w:val="0"/>
        </w:numPr>
        <w:ind w:left="567" w:hanging="567"/>
        <w:rPr>
          <w:i/>
          <w:szCs w:val="24"/>
        </w:rPr>
      </w:pPr>
      <w:r w:rsidRPr="008B6D3C">
        <w:rPr>
          <w:i/>
          <w:szCs w:val="24"/>
        </w:rPr>
        <w:t>Application</w:t>
      </w:r>
    </w:p>
    <w:p w:rsidR="0069168B" w:rsidRDefault="00042B31" w:rsidP="00331B22">
      <w:pPr>
        <w:pStyle w:val="OutlineNumbered1"/>
        <w:rPr>
          <w:szCs w:val="24"/>
        </w:rPr>
      </w:pPr>
      <w:r w:rsidRPr="0069168B">
        <w:rPr>
          <w:szCs w:val="24"/>
        </w:rPr>
        <w:t xml:space="preserve">The </w:t>
      </w:r>
      <w:r w:rsidR="00670430">
        <w:rPr>
          <w:szCs w:val="24"/>
        </w:rPr>
        <w:t>Regulation</w:t>
      </w:r>
      <w:r w:rsidRPr="0069168B">
        <w:rPr>
          <w:szCs w:val="24"/>
        </w:rPr>
        <w:t xml:space="preserve"> contained within this subdivision appl</w:t>
      </w:r>
      <w:r w:rsidR="001B3365">
        <w:rPr>
          <w:szCs w:val="24"/>
        </w:rPr>
        <w:t>ies</w:t>
      </w:r>
      <w:r w:rsidRPr="0069168B">
        <w:rPr>
          <w:szCs w:val="24"/>
        </w:rPr>
        <w:t xml:space="preserve"> to large and medium employers </w:t>
      </w:r>
      <w:r w:rsidRPr="00A6660E">
        <w:rPr>
          <w:szCs w:val="24"/>
        </w:rPr>
        <w:t xml:space="preserve">from 1 July 2014 and to small employers from 1 July 2015. </w:t>
      </w:r>
      <w:r w:rsidR="00A26D1C" w:rsidRPr="00A6660E">
        <w:rPr>
          <w:szCs w:val="24"/>
        </w:rPr>
        <w:t xml:space="preserve">A large and medium </w:t>
      </w:r>
      <w:r w:rsidR="005521AC" w:rsidRPr="00A6660E">
        <w:rPr>
          <w:szCs w:val="24"/>
        </w:rPr>
        <w:t xml:space="preserve">employer </w:t>
      </w:r>
      <w:r w:rsidR="00F96820" w:rsidRPr="00A6660E">
        <w:rPr>
          <w:szCs w:val="24"/>
        </w:rPr>
        <w:t xml:space="preserve">is an </w:t>
      </w:r>
      <w:r w:rsidR="00A26D1C" w:rsidRPr="00A6660E">
        <w:rPr>
          <w:szCs w:val="24"/>
        </w:rPr>
        <w:t xml:space="preserve">employer </w:t>
      </w:r>
      <w:r w:rsidR="00F96820" w:rsidRPr="00A6660E">
        <w:rPr>
          <w:szCs w:val="24"/>
        </w:rPr>
        <w:t>with more than 20 employees. A small employer is an employer with less than 20 employees.</w:t>
      </w:r>
      <w:r w:rsidR="00A26D1C" w:rsidRPr="00A6660E">
        <w:rPr>
          <w:szCs w:val="24"/>
        </w:rPr>
        <w:t xml:space="preserve"> </w:t>
      </w:r>
    </w:p>
    <w:p w:rsidR="00042B31" w:rsidRDefault="00670430" w:rsidP="00331B22">
      <w:pPr>
        <w:pStyle w:val="OutlineNumbered1"/>
        <w:numPr>
          <w:ilvl w:val="0"/>
          <w:numId w:val="0"/>
        </w:numPr>
        <w:rPr>
          <w:b/>
          <w:szCs w:val="24"/>
        </w:rPr>
      </w:pPr>
      <w:r>
        <w:rPr>
          <w:b/>
          <w:szCs w:val="24"/>
        </w:rPr>
        <w:t>Regulation</w:t>
      </w:r>
      <w:r w:rsidR="00042B31">
        <w:rPr>
          <w:b/>
          <w:szCs w:val="24"/>
        </w:rPr>
        <w:t xml:space="preserve"> </w:t>
      </w:r>
      <w:r w:rsidR="00BD6DFE">
        <w:rPr>
          <w:b/>
          <w:szCs w:val="24"/>
        </w:rPr>
        <w:t>5.0</w:t>
      </w:r>
      <w:r w:rsidR="00F84D80">
        <w:rPr>
          <w:b/>
          <w:szCs w:val="24"/>
        </w:rPr>
        <w:t>6</w:t>
      </w:r>
    </w:p>
    <w:p w:rsidR="00042B31" w:rsidRPr="008F50C1" w:rsidRDefault="00CA3415" w:rsidP="00993365">
      <w:pPr>
        <w:pStyle w:val="OutlineNumbered1"/>
        <w:keepNext/>
        <w:numPr>
          <w:ilvl w:val="0"/>
          <w:numId w:val="0"/>
        </w:numPr>
        <w:ind w:left="567" w:hanging="567"/>
        <w:rPr>
          <w:i/>
          <w:szCs w:val="24"/>
        </w:rPr>
      </w:pPr>
      <w:r>
        <w:rPr>
          <w:i/>
          <w:szCs w:val="24"/>
        </w:rPr>
        <w:t>RSA provider</w:t>
      </w:r>
      <w:r w:rsidRPr="008F50C1">
        <w:rPr>
          <w:i/>
          <w:szCs w:val="24"/>
        </w:rPr>
        <w:t xml:space="preserve"> </w:t>
      </w:r>
      <w:r w:rsidR="00042B31" w:rsidRPr="008F50C1">
        <w:rPr>
          <w:i/>
          <w:szCs w:val="24"/>
        </w:rPr>
        <w:t xml:space="preserve">may give </w:t>
      </w:r>
      <w:r w:rsidR="00AE2778">
        <w:rPr>
          <w:i/>
          <w:szCs w:val="24"/>
        </w:rPr>
        <w:t>policy number</w:t>
      </w:r>
      <w:r w:rsidR="00AE2778" w:rsidRPr="008F50C1">
        <w:rPr>
          <w:i/>
          <w:szCs w:val="24"/>
        </w:rPr>
        <w:t xml:space="preserve"> </w:t>
      </w:r>
      <w:r w:rsidR="00042B31" w:rsidRPr="008F50C1">
        <w:rPr>
          <w:i/>
          <w:szCs w:val="24"/>
        </w:rPr>
        <w:t>or account number to Commissioner of Taxation</w:t>
      </w:r>
    </w:p>
    <w:p w:rsidR="003E0B26" w:rsidRDefault="001B3365" w:rsidP="00331B22">
      <w:pPr>
        <w:pStyle w:val="OutlineNumbered1"/>
      </w:pPr>
      <w:r>
        <w:t xml:space="preserve">This </w:t>
      </w:r>
      <w:r w:rsidR="00FC6247">
        <w:t>Regulation</w:t>
      </w:r>
      <w:r w:rsidR="00FD7752">
        <w:t xml:space="preserve"> explicitly </w:t>
      </w:r>
      <w:r>
        <w:t xml:space="preserve">provides </w:t>
      </w:r>
      <w:r w:rsidR="008F4063">
        <w:t>that the policy number or account number of an RSA holder may be given to the Commissioner and used to identify and display all the RSA holder’s accounts</w:t>
      </w:r>
      <w:r w:rsidR="003E0B26">
        <w:t>, policies</w:t>
      </w:r>
      <w:r w:rsidR="008F4063">
        <w:t xml:space="preserve"> or </w:t>
      </w:r>
      <w:r w:rsidR="003E0B26">
        <w:t xml:space="preserve">superannuation </w:t>
      </w:r>
      <w:r w:rsidR="008F4063">
        <w:t xml:space="preserve">memberships </w:t>
      </w:r>
      <w:r w:rsidR="008F4063">
        <w:lastRenderedPageBreak/>
        <w:t>th</w:t>
      </w:r>
      <w:r w:rsidR="00AE2778">
        <w:t>r</w:t>
      </w:r>
      <w:r w:rsidR="008F4063">
        <w:t>ough services provided by the Commissioner. The display of information</w:t>
      </w:r>
      <w:r w:rsidR="003E0B26">
        <w:t xml:space="preserve"> by the Commissioner</w:t>
      </w:r>
      <w:r w:rsidR="008F4063">
        <w:t xml:space="preserve"> is subject to personal information safeguards such as proof of identity.</w:t>
      </w:r>
    </w:p>
    <w:p w:rsidR="008F4063" w:rsidRDefault="008F4063" w:rsidP="00331B22">
      <w:pPr>
        <w:pStyle w:val="OutlineNumbered1"/>
      </w:pPr>
      <w:r>
        <w:t xml:space="preserve">It </w:t>
      </w:r>
      <w:r w:rsidR="001B3365">
        <w:t xml:space="preserve">will </w:t>
      </w:r>
      <w:r>
        <w:t xml:space="preserve">also allow the Commissioner to send </w:t>
      </w:r>
      <w:r w:rsidR="003E0B26">
        <w:t xml:space="preserve">superannuation </w:t>
      </w:r>
      <w:r w:rsidR="002E2E37">
        <w:t xml:space="preserve">money held by the </w:t>
      </w:r>
      <w:r>
        <w:t>A</w:t>
      </w:r>
      <w:r w:rsidR="003E0B26">
        <w:t xml:space="preserve">ustralian Taxation </w:t>
      </w:r>
      <w:r>
        <w:t>O</w:t>
      </w:r>
      <w:r w:rsidR="003E0B26">
        <w:t>ffice</w:t>
      </w:r>
      <w:r>
        <w:t xml:space="preserve"> to the RSA holder’s account. </w:t>
      </w:r>
    </w:p>
    <w:p w:rsidR="00042B31" w:rsidRDefault="00670430" w:rsidP="00993365">
      <w:pPr>
        <w:pStyle w:val="OutlineNumbered1"/>
        <w:keepNext/>
        <w:numPr>
          <w:ilvl w:val="0"/>
          <w:numId w:val="0"/>
        </w:numPr>
        <w:rPr>
          <w:b/>
          <w:szCs w:val="24"/>
        </w:rPr>
      </w:pPr>
      <w:r>
        <w:rPr>
          <w:b/>
          <w:szCs w:val="24"/>
        </w:rPr>
        <w:t>Regulation</w:t>
      </w:r>
      <w:r w:rsidR="00042B31">
        <w:rPr>
          <w:b/>
          <w:szCs w:val="24"/>
        </w:rPr>
        <w:t xml:space="preserve"> </w:t>
      </w:r>
      <w:r w:rsidR="00BD6DFE">
        <w:rPr>
          <w:b/>
          <w:szCs w:val="24"/>
        </w:rPr>
        <w:t>5.</w:t>
      </w:r>
      <w:r w:rsidR="00F84D80">
        <w:rPr>
          <w:b/>
          <w:szCs w:val="24"/>
        </w:rPr>
        <w:t>07</w:t>
      </w:r>
      <w:r w:rsidR="008F4063">
        <w:rPr>
          <w:b/>
          <w:szCs w:val="24"/>
        </w:rPr>
        <w:t xml:space="preserve"> </w:t>
      </w:r>
    </w:p>
    <w:p w:rsidR="00042B31" w:rsidRPr="008F50C1" w:rsidRDefault="00042B31" w:rsidP="00993365">
      <w:pPr>
        <w:pStyle w:val="OutlineNumbered1"/>
        <w:keepNext/>
        <w:numPr>
          <w:ilvl w:val="0"/>
          <w:numId w:val="0"/>
        </w:numPr>
        <w:ind w:left="567" w:hanging="567"/>
        <w:rPr>
          <w:i/>
          <w:szCs w:val="24"/>
        </w:rPr>
      </w:pPr>
      <w:r w:rsidRPr="008F50C1">
        <w:rPr>
          <w:i/>
          <w:szCs w:val="24"/>
        </w:rPr>
        <w:t>Employee details for contribution</w:t>
      </w:r>
      <w:r w:rsidR="008F4063">
        <w:rPr>
          <w:i/>
          <w:szCs w:val="24"/>
        </w:rPr>
        <w:t xml:space="preserve"> </w:t>
      </w:r>
    </w:p>
    <w:p w:rsidR="00AE2778" w:rsidRDefault="008F7BC6" w:rsidP="00331B22">
      <w:pPr>
        <w:pStyle w:val="OutlineNumbered1"/>
        <w:rPr>
          <w:szCs w:val="24"/>
        </w:rPr>
      </w:pPr>
      <w:r>
        <w:rPr>
          <w:szCs w:val="24"/>
        </w:rPr>
        <w:t xml:space="preserve">The </w:t>
      </w:r>
      <w:r w:rsidR="00FC6247">
        <w:rPr>
          <w:szCs w:val="24"/>
        </w:rPr>
        <w:t>R</w:t>
      </w:r>
      <w:r>
        <w:rPr>
          <w:szCs w:val="24"/>
        </w:rPr>
        <w:t>egulation</w:t>
      </w:r>
      <w:r w:rsidR="00042B31">
        <w:rPr>
          <w:szCs w:val="24"/>
        </w:rPr>
        <w:t xml:space="preserve"> </w:t>
      </w:r>
      <w:r w:rsidR="00032552">
        <w:rPr>
          <w:szCs w:val="24"/>
        </w:rPr>
        <w:t xml:space="preserve">will </w:t>
      </w:r>
      <w:r w:rsidR="00FD7752">
        <w:rPr>
          <w:szCs w:val="24"/>
        </w:rPr>
        <w:t xml:space="preserve">provide that </w:t>
      </w:r>
      <w:r w:rsidR="008F4063">
        <w:rPr>
          <w:szCs w:val="24"/>
        </w:rPr>
        <w:t>an employer who makes a contribution (new or ongoing) for an employee</w:t>
      </w:r>
      <w:r w:rsidR="00975DAF">
        <w:rPr>
          <w:szCs w:val="24"/>
        </w:rPr>
        <w:t xml:space="preserve"> to </w:t>
      </w:r>
      <w:r w:rsidR="00AE2778">
        <w:rPr>
          <w:szCs w:val="24"/>
        </w:rPr>
        <w:t xml:space="preserve">an </w:t>
      </w:r>
      <w:r w:rsidR="00975DAF">
        <w:rPr>
          <w:szCs w:val="24"/>
        </w:rPr>
        <w:t>RSA provider</w:t>
      </w:r>
      <w:r w:rsidR="00AE2778">
        <w:rPr>
          <w:szCs w:val="24"/>
        </w:rPr>
        <w:t xml:space="preserve"> must:</w:t>
      </w:r>
    </w:p>
    <w:p w:rsidR="00AE2778" w:rsidRDefault="00AE2778" w:rsidP="004112A5">
      <w:pPr>
        <w:pStyle w:val="OutlineNumbered1"/>
        <w:numPr>
          <w:ilvl w:val="0"/>
          <w:numId w:val="17"/>
        </w:numPr>
        <w:ind w:left="2268" w:hanging="567"/>
        <w:rPr>
          <w:szCs w:val="24"/>
        </w:rPr>
      </w:pPr>
      <w:r>
        <w:rPr>
          <w:szCs w:val="24"/>
        </w:rPr>
        <w:t>on</w:t>
      </w:r>
      <w:r w:rsidRPr="00AE2778">
        <w:t xml:space="preserve"> </w:t>
      </w:r>
      <w:r w:rsidRPr="00AE2778">
        <w:rPr>
          <w:szCs w:val="24"/>
        </w:rPr>
        <w:t xml:space="preserve">the same day as the employer makes the contribution give the employee’s name, residential address, </w:t>
      </w:r>
      <w:r w:rsidR="00F12FBC">
        <w:rPr>
          <w:szCs w:val="24"/>
        </w:rPr>
        <w:t>TFN</w:t>
      </w:r>
      <w:r w:rsidRPr="00AE2778">
        <w:rPr>
          <w:szCs w:val="24"/>
        </w:rPr>
        <w:t xml:space="preserve"> and telephone number to the RSA provider; and</w:t>
      </w:r>
    </w:p>
    <w:p w:rsidR="00AE2778" w:rsidRDefault="00FC304B" w:rsidP="004112A5">
      <w:pPr>
        <w:pStyle w:val="OutlineNumbered1"/>
        <w:numPr>
          <w:ilvl w:val="0"/>
          <w:numId w:val="17"/>
        </w:numPr>
        <w:ind w:left="2268" w:hanging="567"/>
        <w:rPr>
          <w:szCs w:val="24"/>
        </w:rPr>
      </w:pPr>
      <w:r>
        <w:rPr>
          <w:szCs w:val="24"/>
        </w:rPr>
        <w:t xml:space="preserve">include </w:t>
      </w:r>
      <w:r w:rsidRPr="00FC304B">
        <w:rPr>
          <w:szCs w:val="24"/>
        </w:rPr>
        <w:t>a unique payment reference number for the contribution (it may be unique to a number of contributions made together on the same day).</w:t>
      </w:r>
    </w:p>
    <w:p w:rsidR="008F4063" w:rsidRPr="00AE2778" w:rsidRDefault="00975DAF" w:rsidP="00331B22">
      <w:pPr>
        <w:pStyle w:val="OutlineNumbered1"/>
        <w:rPr>
          <w:szCs w:val="24"/>
        </w:rPr>
      </w:pPr>
      <w:r w:rsidRPr="00AE2778">
        <w:rPr>
          <w:szCs w:val="24"/>
        </w:rPr>
        <w:t xml:space="preserve">As an RSA is an </w:t>
      </w:r>
      <w:r w:rsidR="002E2E37" w:rsidRPr="00AE2778">
        <w:rPr>
          <w:szCs w:val="24"/>
        </w:rPr>
        <w:t xml:space="preserve">account chosen by the </w:t>
      </w:r>
      <w:r w:rsidRPr="00AE2778">
        <w:rPr>
          <w:szCs w:val="24"/>
        </w:rPr>
        <w:t>employee</w:t>
      </w:r>
      <w:r w:rsidR="002E2E37" w:rsidRPr="00AE2778">
        <w:rPr>
          <w:szCs w:val="24"/>
        </w:rPr>
        <w:t xml:space="preserve">, </w:t>
      </w:r>
      <w:r w:rsidRPr="00AE2778">
        <w:rPr>
          <w:szCs w:val="24"/>
        </w:rPr>
        <w:t xml:space="preserve">it is envisaged that </w:t>
      </w:r>
      <w:r w:rsidR="002E2E37" w:rsidRPr="00AE2778">
        <w:rPr>
          <w:szCs w:val="24"/>
        </w:rPr>
        <w:t xml:space="preserve">the employee </w:t>
      </w:r>
      <w:r w:rsidR="00032552">
        <w:rPr>
          <w:szCs w:val="24"/>
        </w:rPr>
        <w:t>will</w:t>
      </w:r>
      <w:r w:rsidR="00032552" w:rsidRPr="00A10B2C">
        <w:rPr>
          <w:szCs w:val="24"/>
        </w:rPr>
        <w:t xml:space="preserve"> </w:t>
      </w:r>
      <w:r w:rsidR="002E2E37" w:rsidRPr="00A10B2C">
        <w:rPr>
          <w:szCs w:val="24"/>
        </w:rPr>
        <w:t xml:space="preserve">give the employer </w:t>
      </w:r>
      <w:r w:rsidRPr="00A10B2C">
        <w:rPr>
          <w:szCs w:val="24"/>
        </w:rPr>
        <w:t xml:space="preserve">all the information </w:t>
      </w:r>
      <w:r w:rsidR="002E2E37" w:rsidRPr="00C860F1">
        <w:rPr>
          <w:szCs w:val="24"/>
        </w:rPr>
        <w:t xml:space="preserve">needed </w:t>
      </w:r>
      <w:r w:rsidR="008F7BC6" w:rsidRPr="00AE2778">
        <w:rPr>
          <w:szCs w:val="24"/>
        </w:rPr>
        <w:t xml:space="preserve">to ensure the successful allocation of the </w:t>
      </w:r>
      <w:r w:rsidR="000F0470" w:rsidRPr="00AE2778">
        <w:rPr>
          <w:szCs w:val="24"/>
        </w:rPr>
        <w:t xml:space="preserve">superannuation </w:t>
      </w:r>
      <w:r w:rsidR="008F7BC6" w:rsidRPr="00AE2778">
        <w:rPr>
          <w:szCs w:val="24"/>
        </w:rPr>
        <w:t>contribution</w:t>
      </w:r>
      <w:r w:rsidR="000F0470" w:rsidRPr="00AE2778">
        <w:rPr>
          <w:szCs w:val="24"/>
        </w:rPr>
        <w:t>s</w:t>
      </w:r>
      <w:r w:rsidRPr="00AE2778">
        <w:rPr>
          <w:szCs w:val="24"/>
        </w:rPr>
        <w:t>.</w:t>
      </w:r>
    </w:p>
    <w:p w:rsidR="00E3700C" w:rsidRPr="00E3700C" w:rsidRDefault="00975DAF" w:rsidP="00331B22">
      <w:pPr>
        <w:pStyle w:val="OutlineNumbered1"/>
      </w:pPr>
      <w:r w:rsidRPr="008F7BC6">
        <w:t>However, the employe</w:t>
      </w:r>
      <w:r w:rsidR="00993365">
        <w:t>r</w:t>
      </w:r>
      <w:r w:rsidRPr="008F7BC6">
        <w:t xml:space="preserve"> does not </w:t>
      </w:r>
      <w:r w:rsidR="00191493">
        <w:t xml:space="preserve">have to </w:t>
      </w:r>
      <w:r w:rsidRPr="008F7BC6">
        <w:t>give the necessary information</w:t>
      </w:r>
      <w:r w:rsidR="00330C7F" w:rsidRPr="008F7BC6">
        <w:t xml:space="preserve"> </w:t>
      </w:r>
      <w:r w:rsidR="00191493">
        <w:t>to an RSA provider if the employee does not give all the information to the employer</w:t>
      </w:r>
      <w:r w:rsidR="00993365">
        <w:t>,</w:t>
      </w:r>
      <w:r w:rsidR="00191493">
        <w:t xml:space="preserve"> and the employer has made reasonable efforts to obtain the information. </w:t>
      </w:r>
    </w:p>
    <w:p w:rsidR="00975DAF" w:rsidRPr="00975DAF" w:rsidRDefault="00975DAF" w:rsidP="00331B22">
      <w:pPr>
        <w:pStyle w:val="OutlineNumbered1"/>
      </w:pPr>
      <w:r>
        <w:t xml:space="preserve">The </w:t>
      </w:r>
      <w:r w:rsidR="00330C7F">
        <w:t>standards</w:t>
      </w:r>
      <w:r>
        <w:t xml:space="preserve"> set by the Commissioner </w:t>
      </w:r>
      <w:r w:rsidR="0002253D" w:rsidRPr="0002253D">
        <w:rPr>
          <w:szCs w:val="24"/>
        </w:rPr>
        <w:t xml:space="preserve">under subsection 45B(3) of the RSA Act </w:t>
      </w:r>
      <w:r>
        <w:t xml:space="preserve">may set out how the </w:t>
      </w:r>
      <w:r w:rsidR="00330C7F">
        <w:t xml:space="preserve">contribution </w:t>
      </w:r>
      <w:r>
        <w:t xml:space="preserve">and </w:t>
      </w:r>
      <w:r w:rsidR="00330C7F">
        <w:t>information</w:t>
      </w:r>
      <w:r>
        <w:t xml:space="preserve"> must be given to the RSA provider</w:t>
      </w:r>
      <w:r w:rsidR="00330C7F">
        <w:t>, as well as how the unique payment reference number is to be determined.</w:t>
      </w:r>
    </w:p>
    <w:p w:rsidR="00042B31" w:rsidRDefault="00670430" w:rsidP="00331B22">
      <w:pPr>
        <w:pStyle w:val="OutlineNumbered1"/>
        <w:numPr>
          <w:ilvl w:val="0"/>
          <w:numId w:val="0"/>
        </w:numPr>
        <w:ind w:left="709" w:hanging="709"/>
        <w:rPr>
          <w:b/>
          <w:szCs w:val="24"/>
        </w:rPr>
      </w:pPr>
      <w:r>
        <w:rPr>
          <w:b/>
          <w:szCs w:val="24"/>
        </w:rPr>
        <w:t>Regulation</w:t>
      </w:r>
      <w:r w:rsidR="00042B31">
        <w:rPr>
          <w:b/>
          <w:szCs w:val="24"/>
        </w:rPr>
        <w:t xml:space="preserve"> </w:t>
      </w:r>
      <w:r w:rsidR="00BD6DFE">
        <w:rPr>
          <w:b/>
          <w:szCs w:val="24"/>
        </w:rPr>
        <w:t>5.</w:t>
      </w:r>
      <w:r w:rsidR="00F84D80">
        <w:rPr>
          <w:b/>
          <w:szCs w:val="24"/>
        </w:rPr>
        <w:t>08</w:t>
      </w:r>
    </w:p>
    <w:p w:rsidR="00042B31" w:rsidRPr="008F50C1" w:rsidRDefault="00042B31" w:rsidP="00993365">
      <w:pPr>
        <w:pStyle w:val="OutlineNumbered1"/>
        <w:keepNext/>
        <w:numPr>
          <w:ilvl w:val="0"/>
          <w:numId w:val="0"/>
        </w:numPr>
        <w:ind w:left="567" w:hanging="567"/>
        <w:rPr>
          <w:i/>
          <w:szCs w:val="24"/>
        </w:rPr>
      </w:pPr>
      <w:r w:rsidRPr="00993365">
        <w:rPr>
          <w:i/>
          <w:szCs w:val="24"/>
        </w:rPr>
        <w:tab/>
      </w:r>
      <w:r w:rsidR="00591FA3">
        <w:rPr>
          <w:i/>
          <w:szCs w:val="24"/>
        </w:rPr>
        <w:t>RSA provider</w:t>
      </w:r>
      <w:r w:rsidRPr="008F50C1">
        <w:rPr>
          <w:i/>
          <w:szCs w:val="24"/>
        </w:rPr>
        <w:t xml:space="preserve"> must electronically receive contributions and information</w:t>
      </w:r>
    </w:p>
    <w:p w:rsidR="00330C7F" w:rsidRDefault="00032552" w:rsidP="00331B22">
      <w:pPr>
        <w:pStyle w:val="OutlineNumbered1"/>
      </w:pPr>
      <w:r>
        <w:t>T</w:t>
      </w:r>
      <w:r w:rsidR="00330C7F">
        <w:t xml:space="preserve">he RSA provider </w:t>
      </w:r>
      <w:r w:rsidR="0002253D">
        <w:t xml:space="preserve">must </w:t>
      </w:r>
      <w:r w:rsidR="00330C7F">
        <w:t>b</w:t>
      </w:r>
      <w:r w:rsidR="002E2E37">
        <w:t>e</w:t>
      </w:r>
      <w:r w:rsidR="00330C7F">
        <w:t xml:space="preserve"> in a position to accept the employer contribution and </w:t>
      </w:r>
      <w:r w:rsidR="0002253D">
        <w:t xml:space="preserve">associated </w:t>
      </w:r>
      <w:r w:rsidR="00330C7F">
        <w:t xml:space="preserve">information electronically. This applies </w:t>
      </w:r>
      <w:r w:rsidR="005B1CD0">
        <w:t>on or after</w:t>
      </w:r>
      <w:r w:rsidR="00330C7F">
        <w:t xml:space="preserve"> 1</w:t>
      </w:r>
      <w:r w:rsidR="00FD7752">
        <w:t> </w:t>
      </w:r>
      <w:r w:rsidR="00330C7F">
        <w:t>July 2014 and accords with the employers having to make contributions and give information electronically</w:t>
      </w:r>
      <w:r w:rsidR="00487075">
        <w:t>.</w:t>
      </w:r>
      <w:r w:rsidR="0002253D">
        <w:t xml:space="preserve"> </w:t>
      </w:r>
    </w:p>
    <w:p w:rsidR="00330C7F" w:rsidRDefault="00330C7F" w:rsidP="00331B22">
      <w:pPr>
        <w:pStyle w:val="OutlineNumbered1"/>
      </w:pPr>
      <w:r>
        <w:t xml:space="preserve">The Commissioner </w:t>
      </w:r>
      <w:r w:rsidR="00487075" w:rsidRPr="00487075">
        <w:t xml:space="preserve">under subsection 45B(3) of the RSA Act </w:t>
      </w:r>
      <w:r>
        <w:t>may set additional standards in regard to the how the electronic process is to occur.</w:t>
      </w:r>
    </w:p>
    <w:p w:rsidR="00042B31" w:rsidRDefault="00670430" w:rsidP="00331B22">
      <w:pPr>
        <w:pStyle w:val="OutlineNumbered1"/>
        <w:numPr>
          <w:ilvl w:val="0"/>
          <w:numId w:val="0"/>
        </w:numPr>
        <w:rPr>
          <w:b/>
          <w:szCs w:val="24"/>
        </w:rPr>
      </w:pPr>
      <w:r>
        <w:rPr>
          <w:b/>
          <w:szCs w:val="24"/>
        </w:rPr>
        <w:t>Regulation</w:t>
      </w:r>
      <w:r w:rsidR="00042B31">
        <w:rPr>
          <w:b/>
          <w:szCs w:val="24"/>
        </w:rPr>
        <w:t xml:space="preserve"> </w:t>
      </w:r>
      <w:r w:rsidR="00BD6DFE">
        <w:rPr>
          <w:b/>
          <w:szCs w:val="24"/>
        </w:rPr>
        <w:t>5.</w:t>
      </w:r>
      <w:r w:rsidR="00F84D80">
        <w:rPr>
          <w:b/>
          <w:szCs w:val="24"/>
        </w:rPr>
        <w:t>09</w:t>
      </w:r>
    </w:p>
    <w:p w:rsidR="00042B31" w:rsidRPr="008F50C1" w:rsidRDefault="00042B31" w:rsidP="00993365">
      <w:pPr>
        <w:pStyle w:val="OutlineNumbered1"/>
        <w:keepNext/>
        <w:numPr>
          <w:ilvl w:val="0"/>
          <w:numId w:val="0"/>
        </w:numPr>
        <w:ind w:left="567" w:hanging="567"/>
        <w:rPr>
          <w:i/>
          <w:szCs w:val="24"/>
        </w:rPr>
      </w:pPr>
      <w:r w:rsidRPr="008F50C1">
        <w:rPr>
          <w:i/>
          <w:szCs w:val="24"/>
        </w:rPr>
        <w:t>Incomplete contribution information</w:t>
      </w:r>
    </w:p>
    <w:p w:rsidR="00191493" w:rsidRPr="00191493" w:rsidRDefault="00E3700C" w:rsidP="00331B22">
      <w:pPr>
        <w:pStyle w:val="OutlineNumbered1"/>
      </w:pPr>
      <w:r>
        <w:t xml:space="preserve">This </w:t>
      </w:r>
      <w:r w:rsidR="00670430">
        <w:t>Regulation</w:t>
      </w:r>
      <w:r>
        <w:t xml:space="preserve"> </w:t>
      </w:r>
      <w:r w:rsidR="00522056">
        <w:t>provide</w:t>
      </w:r>
      <w:r w:rsidR="00032552">
        <w:t>s</w:t>
      </w:r>
      <w:r w:rsidR="00522056">
        <w:t xml:space="preserve"> that, if </w:t>
      </w:r>
      <w:r>
        <w:t xml:space="preserve">an RSA provider </w:t>
      </w:r>
      <w:r w:rsidR="00522056">
        <w:t xml:space="preserve">receives </w:t>
      </w:r>
      <w:r>
        <w:t>a contribution without all the necessary information</w:t>
      </w:r>
      <w:r w:rsidR="002E2E37">
        <w:t xml:space="preserve">, </w:t>
      </w:r>
      <w:r w:rsidR="00191493">
        <w:t>(</w:t>
      </w:r>
      <w:r w:rsidR="002E2E37">
        <w:t xml:space="preserve">i.e. </w:t>
      </w:r>
      <w:r w:rsidRPr="00E3700C">
        <w:rPr>
          <w:szCs w:val="24"/>
        </w:rPr>
        <w:t xml:space="preserve">employee’s full name, residential address, </w:t>
      </w:r>
      <w:r w:rsidR="00027500">
        <w:rPr>
          <w:szCs w:val="24"/>
        </w:rPr>
        <w:t>TFN</w:t>
      </w:r>
      <w:r w:rsidRPr="00E3700C">
        <w:rPr>
          <w:szCs w:val="24"/>
        </w:rPr>
        <w:t xml:space="preserve">, </w:t>
      </w:r>
      <w:r>
        <w:rPr>
          <w:szCs w:val="24"/>
        </w:rPr>
        <w:t xml:space="preserve">and </w:t>
      </w:r>
      <w:r w:rsidRPr="00E3700C">
        <w:rPr>
          <w:szCs w:val="24"/>
        </w:rPr>
        <w:t>telephone number</w:t>
      </w:r>
      <w:r w:rsidR="00191493">
        <w:rPr>
          <w:szCs w:val="24"/>
        </w:rPr>
        <w:t>)</w:t>
      </w:r>
      <w:r w:rsidR="00522056">
        <w:rPr>
          <w:szCs w:val="24"/>
        </w:rPr>
        <w:t xml:space="preserve">, it </w:t>
      </w:r>
      <w:r w:rsidR="00191493">
        <w:rPr>
          <w:szCs w:val="24"/>
        </w:rPr>
        <w:t xml:space="preserve">must request the employer to provide that information within </w:t>
      </w:r>
      <w:r w:rsidR="00194511">
        <w:rPr>
          <w:szCs w:val="24"/>
        </w:rPr>
        <w:t xml:space="preserve">five </w:t>
      </w:r>
      <w:r w:rsidR="002E2E37">
        <w:rPr>
          <w:szCs w:val="24"/>
        </w:rPr>
        <w:t xml:space="preserve">business days </w:t>
      </w:r>
      <w:r w:rsidR="00191493">
        <w:rPr>
          <w:szCs w:val="24"/>
        </w:rPr>
        <w:t>of</w:t>
      </w:r>
      <w:r>
        <w:rPr>
          <w:szCs w:val="24"/>
        </w:rPr>
        <w:t xml:space="preserve"> receiving the contribution</w:t>
      </w:r>
      <w:r w:rsidR="00191493">
        <w:rPr>
          <w:szCs w:val="24"/>
        </w:rPr>
        <w:t>.</w:t>
      </w:r>
    </w:p>
    <w:p w:rsidR="00E3700C" w:rsidRPr="002C11BB" w:rsidRDefault="00191493" w:rsidP="00331B22">
      <w:pPr>
        <w:pStyle w:val="OutlineNumbered1"/>
      </w:pPr>
      <w:r>
        <w:rPr>
          <w:szCs w:val="24"/>
        </w:rPr>
        <w:t>T</w:t>
      </w:r>
      <w:r w:rsidR="00E3700C">
        <w:rPr>
          <w:szCs w:val="24"/>
        </w:rPr>
        <w:t xml:space="preserve">he employer </w:t>
      </w:r>
      <w:r>
        <w:rPr>
          <w:szCs w:val="24"/>
        </w:rPr>
        <w:t>must make all reasonable efforts to give the RSA provider that information within</w:t>
      </w:r>
      <w:r w:rsidR="00E3700C">
        <w:rPr>
          <w:szCs w:val="24"/>
        </w:rPr>
        <w:t xml:space="preserve"> </w:t>
      </w:r>
      <w:r w:rsidR="00194511">
        <w:rPr>
          <w:szCs w:val="24"/>
        </w:rPr>
        <w:t xml:space="preserve">ten </w:t>
      </w:r>
      <w:r w:rsidR="002C11BB">
        <w:rPr>
          <w:szCs w:val="24"/>
        </w:rPr>
        <w:t>business</w:t>
      </w:r>
      <w:r w:rsidR="00E3700C">
        <w:rPr>
          <w:szCs w:val="24"/>
        </w:rPr>
        <w:t xml:space="preserve"> days</w:t>
      </w:r>
      <w:r>
        <w:rPr>
          <w:szCs w:val="24"/>
        </w:rPr>
        <w:t>.</w:t>
      </w:r>
      <w:r w:rsidR="00E3700C">
        <w:rPr>
          <w:szCs w:val="24"/>
        </w:rPr>
        <w:t xml:space="preserve"> </w:t>
      </w:r>
    </w:p>
    <w:p w:rsidR="002C11BB" w:rsidRDefault="002E2E37" w:rsidP="00331B22">
      <w:pPr>
        <w:pStyle w:val="OutlineNumbered1"/>
      </w:pPr>
      <w:r>
        <w:rPr>
          <w:szCs w:val="24"/>
        </w:rPr>
        <w:lastRenderedPageBreak/>
        <w:t xml:space="preserve">If the RSA provider cannot obtain </w:t>
      </w:r>
      <w:r w:rsidR="002C11BB">
        <w:rPr>
          <w:szCs w:val="24"/>
        </w:rPr>
        <w:t>the necessary information</w:t>
      </w:r>
      <w:r>
        <w:rPr>
          <w:szCs w:val="24"/>
        </w:rPr>
        <w:t xml:space="preserve">, it </w:t>
      </w:r>
      <w:r w:rsidR="002C11BB">
        <w:rPr>
          <w:szCs w:val="24"/>
        </w:rPr>
        <w:t xml:space="preserve">must </w:t>
      </w:r>
      <w:r w:rsidR="001E1168">
        <w:rPr>
          <w:szCs w:val="24"/>
        </w:rPr>
        <w:t>refund</w:t>
      </w:r>
      <w:r w:rsidR="002C11BB">
        <w:rPr>
          <w:szCs w:val="24"/>
        </w:rPr>
        <w:t xml:space="preserve"> the contribution to the employer within </w:t>
      </w:r>
      <w:r w:rsidR="00713ED0">
        <w:rPr>
          <w:szCs w:val="24"/>
        </w:rPr>
        <w:t xml:space="preserve">twenty </w:t>
      </w:r>
      <w:r w:rsidR="002C11BB">
        <w:rPr>
          <w:szCs w:val="24"/>
        </w:rPr>
        <w:t>business days</w:t>
      </w:r>
      <w:r w:rsidR="001E1168">
        <w:rPr>
          <w:szCs w:val="24"/>
        </w:rPr>
        <w:t xml:space="preserve"> of receiving the contribution</w:t>
      </w:r>
      <w:r w:rsidR="00522056">
        <w:rPr>
          <w:szCs w:val="24"/>
        </w:rPr>
        <w:t xml:space="preserve">. This </w:t>
      </w:r>
      <w:r w:rsidR="001E1168">
        <w:rPr>
          <w:szCs w:val="24"/>
        </w:rPr>
        <w:t>may affect</w:t>
      </w:r>
      <w:r w:rsidR="002C11BB">
        <w:rPr>
          <w:szCs w:val="24"/>
        </w:rPr>
        <w:t xml:space="preserve"> the employer’s ability to meet </w:t>
      </w:r>
      <w:r w:rsidR="00522056">
        <w:rPr>
          <w:szCs w:val="24"/>
        </w:rPr>
        <w:t xml:space="preserve">its </w:t>
      </w:r>
      <w:r w:rsidR="002C11BB">
        <w:rPr>
          <w:szCs w:val="24"/>
        </w:rPr>
        <w:t xml:space="preserve">superannuation guarantee obligations. </w:t>
      </w:r>
    </w:p>
    <w:p w:rsidR="00042B31" w:rsidRDefault="00042B31" w:rsidP="00993365">
      <w:pPr>
        <w:pStyle w:val="OutlineNumbered1"/>
        <w:keepNext/>
        <w:numPr>
          <w:ilvl w:val="0"/>
          <w:numId w:val="0"/>
        </w:numPr>
        <w:rPr>
          <w:b/>
          <w:szCs w:val="24"/>
        </w:rPr>
      </w:pPr>
      <w:r>
        <w:rPr>
          <w:b/>
          <w:szCs w:val="24"/>
        </w:rPr>
        <w:t>Item [</w:t>
      </w:r>
      <w:r w:rsidR="009F20C7">
        <w:rPr>
          <w:b/>
          <w:szCs w:val="24"/>
        </w:rPr>
        <w:t>5</w:t>
      </w:r>
      <w:r>
        <w:rPr>
          <w:b/>
          <w:szCs w:val="24"/>
        </w:rPr>
        <w:t xml:space="preserve">] – </w:t>
      </w:r>
      <w:r w:rsidR="00670430">
        <w:rPr>
          <w:b/>
          <w:szCs w:val="24"/>
        </w:rPr>
        <w:t>Regulation</w:t>
      </w:r>
      <w:r>
        <w:rPr>
          <w:b/>
          <w:szCs w:val="24"/>
        </w:rPr>
        <w:t xml:space="preserve"> </w:t>
      </w:r>
      <w:r w:rsidR="00D83BC5">
        <w:rPr>
          <w:b/>
          <w:szCs w:val="24"/>
        </w:rPr>
        <w:t>5.</w:t>
      </w:r>
      <w:r w:rsidR="00F84D80">
        <w:rPr>
          <w:b/>
          <w:szCs w:val="24"/>
        </w:rPr>
        <w:t>10</w:t>
      </w:r>
    </w:p>
    <w:p w:rsidR="00042B31" w:rsidRPr="008F50C1" w:rsidRDefault="00042B31" w:rsidP="00993365">
      <w:pPr>
        <w:pStyle w:val="OutlineNumbered1"/>
        <w:keepNext/>
        <w:numPr>
          <w:ilvl w:val="0"/>
          <w:numId w:val="0"/>
        </w:numPr>
        <w:ind w:left="567" w:hanging="567"/>
        <w:rPr>
          <w:i/>
          <w:szCs w:val="24"/>
        </w:rPr>
      </w:pPr>
      <w:r w:rsidRPr="008F50C1">
        <w:rPr>
          <w:i/>
          <w:szCs w:val="24"/>
        </w:rPr>
        <w:t xml:space="preserve">Contributions to be allocated to </w:t>
      </w:r>
      <w:r w:rsidR="006914FF">
        <w:rPr>
          <w:i/>
          <w:szCs w:val="24"/>
        </w:rPr>
        <w:t xml:space="preserve">an RSA holder </w:t>
      </w:r>
    </w:p>
    <w:p w:rsidR="00042B31" w:rsidRDefault="00670430" w:rsidP="00331B22">
      <w:pPr>
        <w:pStyle w:val="OutlineNumbered1"/>
      </w:pPr>
      <w:r>
        <w:t>Regulation</w:t>
      </w:r>
      <w:r w:rsidR="009D1787">
        <w:t xml:space="preserve"> 5.10</w:t>
      </w:r>
      <w:r w:rsidR="00042B31">
        <w:t xml:space="preserve"> </w:t>
      </w:r>
      <w:r w:rsidR="002E2E37">
        <w:t xml:space="preserve">states </w:t>
      </w:r>
      <w:r w:rsidR="00042B31">
        <w:t xml:space="preserve">that </w:t>
      </w:r>
      <w:r w:rsidR="006914FF">
        <w:t>an RSA provider</w:t>
      </w:r>
      <w:r w:rsidR="00042B31">
        <w:t xml:space="preserve">  must allocate a </w:t>
      </w:r>
      <w:r w:rsidR="00042B31" w:rsidRPr="00500139">
        <w:t xml:space="preserve">contribution to the </w:t>
      </w:r>
      <w:r w:rsidR="00B4300A">
        <w:t>RSA holder’s</w:t>
      </w:r>
      <w:r w:rsidR="00B4300A" w:rsidRPr="00500139">
        <w:t xml:space="preserve"> </w:t>
      </w:r>
      <w:r w:rsidR="00042B31" w:rsidRPr="00500139">
        <w:t xml:space="preserve">account </w:t>
      </w:r>
      <w:r w:rsidR="0002253D">
        <w:t xml:space="preserve">as soon as practicable, but in any case no later than </w:t>
      </w:r>
      <w:r w:rsidR="00042B31" w:rsidRPr="00500139">
        <w:t xml:space="preserve"> </w:t>
      </w:r>
      <w:r w:rsidR="00713ED0">
        <w:t>three</w:t>
      </w:r>
      <w:r w:rsidR="00713ED0" w:rsidRPr="00500139">
        <w:t xml:space="preserve"> </w:t>
      </w:r>
      <w:r w:rsidR="00042B31" w:rsidRPr="00500139">
        <w:t>business days</w:t>
      </w:r>
      <w:r w:rsidR="00042B31">
        <w:t>,</w:t>
      </w:r>
      <w:r w:rsidR="00042B31" w:rsidRPr="00500139">
        <w:t xml:space="preserve"> </w:t>
      </w:r>
      <w:r w:rsidR="001E1168">
        <w:t>of</w:t>
      </w:r>
      <w:r w:rsidR="001E1168" w:rsidRPr="00500139">
        <w:t xml:space="preserve"> </w:t>
      </w:r>
      <w:r w:rsidR="00042B31" w:rsidRPr="00500139">
        <w:t xml:space="preserve">receiving </w:t>
      </w:r>
      <w:r w:rsidR="0002253D">
        <w:t>both</w:t>
      </w:r>
      <w:r w:rsidR="00042B31" w:rsidRPr="00500139">
        <w:t xml:space="preserve"> the contribution payment and the employee information associated with the contribution</w:t>
      </w:r>
      <w:r w:rsidR="00042B31">
        <w:t>, if the following applies:</w:t>
      </w:r>
    </w:p>
    <w:p w:rsidR="00042B31" w:rsidRPr="00E03E08" w:rsidRDefault="00042B31" w:rsidP="008F23B8">
      <w:pPr>
        <w:pStyle w:val="Dash"/>
        <w:numPr>
          <w:ilvl w:val="0"/>
          <w:numId w:val="20"/>
        </w:numPr>
        <w:ind w:left="2268" w:hanging="567"/>
        <w:rPr>
          <w:szCs w:val="24"/>
        </w:rPr>
      </w:pPr>
      <w:r>
        <w:rPr>
          <w:szCs w:val="24"/>
        </w:rPr>
        <w:t xml:space="preserve">the </w:t>
      </w:r>
      <w:r>
        <w:t>contribution is received f</w:t>
      </w:r>
      <w:r w:rsidRPr="00577B2F">
        <w:t xml:space="preserve">rom an employer </w:t>
      </w:r>
      <w:r w:rsidR="00EC5FC6">
        <w:t xml:space="preserve">of </w:t>
      </w:r>
      <w:r w:rsidR="006914FF">
        <w:t>an RSA holder</w:t>
      </w:r>
      <w:r>
        <w:t>;</w:t>
      </w:r>
      <w:r w:rsidR="001E1168">
        <w:t xml:space="preserve"> and</w:t>
      </w:r>
    </w:p>
    <w:p w:rsidR="00E03E08" w:rsidRPr="00701AE9" w:rsidRDefault="00E03E08" w:rsidP="008F23B8">
      <w:pPr>
        <w:pStyle w:val="Dash"/>
        <w:numPr>
          <w:ilvl w:val="0"/>
          <w:numId w:val="20"/>
        </w:numPr>
        <w:ind w:left="2268" w:hanging="567"/>
        <w:rPr>
          <w:szCs w:val="24"/>
        </w:rPr>
      </w:pPr>
      <w:r>
        <w:t xml:space="preserve">the contribution and the required information </w:t>
      </w:r>
      <w:r w:rsidR="008F0248">
        <w:t>are</w:t>
      </w:r>
      <w:r>
        <w:t xml:space="preserve"> received in accordance with the superannuation data and payment standards relating to RSAs.</w:t>
      </w:r>
    </w:p>
    <w:p w:rsidR="001E1168" w:rsidRDefault="00993365" w:rsidP="00993365">
      <w:pPr>
        <w:pStyle w:val="OutlineNumbered1"/>
      </w:pPr>
      <w:r w:rsidRPr="00993365">
        <w:t xml:space="preserve">A contribution must also be allocated to an RSA holder’s account as soon as practicable but in any case within </w:t>
      </w:r>
      <w:r>
        <w:t>three</w:t>
      </w:r>
      <w:r w:rsidRPr="00993365">
        <w:t xml:space="preserve"> business days if it is made by the Commissioner in accordance with the data and payment standard relating to RSAs </w:t>
      </w:r>
      <w:r w:rsidR="001E1168">
        <w:t>.</w:t>
      </w:r>
    </w:p>
    <w:p w:rsidR="00F84D80" w:rsidRDefault="00F84D80" w:rsidP="00331B22">
      <w:pPr>
        <w:pStyle w:val="OutlineNumbered1"/>
        <w:numPr>
          <w:ilvl w:val="0"/>
          <w:numId w:val="0"/>
        </w:numPr>
        <w:ind w:left="567"/>
        <w:rPr>
          <w:b/>
        </w:rPr>
      </w:pPr>
    </w:p>
    <w:p w:rsidR="00466C00" w:rsidRPr="00466C00" w:rsidRDefault="00466C00" w:rsidP="00331B22">
      <w:pPr>
        <w:pStyle w:val="OutlineNumbered1"/>
        <w:numPr>
          <w:ilvl w:val="0"/>
          <w:numId w:val="0"/>
        </w:numPr>
        <w:rPr>
          <w:b/>
        </w:rPr>
      </w:pPr>
      <w:r w:rsidRPr="00466C00">
        <w:rPr>
          <w:b/>
        </w:rPr>
        <w:t xml:space="preserve">Superannuation Industry (Supervision) </w:t>
      </w:r>
      <w:r w:rsidR="00670430">
        <w:rPr>
          <w:b/>
        </w:rPr>
        <w:t>Regulation</w:t>
      </w:r>
      <w:r w:rsidRPr="00466C00">
        <w:rPr>
          <w:b/>
        </w:rPr>
        <w:t xml:space="preserve">s </w:t>
      </w:r>
      <w:r w:rsidR="001E1168">
        <w:rPr>
          <w:b/>
        </w:rPr>
        <w:t xml:space="preserve">(SISR) </w:t>
      </w:r>
      <w:r w:rsidRPr="00466C00">
        <w:rPr>
          <w:b/>
        </w:rPr>
        <w:t>1994</w:t>
      </w:r>
      <w:r>
        <w:rPr>
          <w:b/>
        </w:rPr>
        <w:t xml:space="preserve"> Minor Amendments</w:t>
      </w:r>
    </w:p>
    <w:p w:rsidR="00EE481D" w:rsidRDefault="00EE481D" w:rsidP="00331B22">
      <w:pPr>
        <w:pStyle w:val="OutlineNumbered1"/>
      </w:pPr>
      <w:r w:rsidRPr="00841B6E">
        <w:rPr>
          <w:b/>
        </w:rPr>
        <w:t>Item [</w:t>
      </w:r>
      <w:r w:rsidR="00F84D80" w:rsidRPr="00841B6E">
        <w:rPr>
          <w:b/>
        </w:rPr>
        <w:t>6-</w:t>
      </w:r>
      <w:r w:rsidR="00FE3003">
        <w:rPr>
          <w:b/>
        </w:rPr>
        <w:t>18</w:t>
      </w:r>
      <w:r w:rsidRPr="00841B6E">
        <w:rPr>
          <w:b/>
        </w:rPr>
        <w:t>] –</w:t>
      </w:r>
      <w:r w:rsidR="0090239E">
        <w:t>M</w:t>
      </w:r>
      <w:r w:rsidRPr="00A6660E">
        <w:rPr>
          <w:b/>
        </w:rPr>
        <w:t xml:space="preserve">inor </w:t>
      </w:r>
      <w:r w:rsidR="009F20C7">
        <w:rPr>
          <w:b/>
        </w:rPr>
        <w:t xml:space="preserve">and technical </w:t>
      </w:r>
      <w:r w:rsidRPr="00A6660E">
        <w:rPr>
          <w:b/>
        </w:rPr>
        <w:t>amendment</w:t>
      </w:r>
    </w:p>
    <w:p w:rsidR="00042B31" w:rsidRDefault="0090239E" w:rsidP="00331B22">
      <w:pPr>
        <w:pStyle w:val="OutlineNumbered1"/>
        <w:numPr>
          <w:ilvl w:val="0"/>
          <w:numId w:val="0"/>
        </w:numPr>
        <w:ind w:left="567"/>
      </w:pPr>
      <w:r>
        <w:t xml:space="preserve">These amendments </w:t>
      </w:r>
      <w:r w:rsidR="004738C3">
        <w:t xml:space="preserve">make minor technical </w:t>
      </w:r>
      <w:r w:rsidR="001E1168">
        <w:t xml:space="preserve">or wording </w:t>
      </w:r>
      <w:r w:rsidR="004738C3">
        <w:t>changes to the SISR 199</w:t>
      </w:r>
      <w:r w:rsidR="001E1168">
        <w:t>4</w:t>
      </w:r>
      <w:r>
        <w:t xml:space="preserve">. </w:t>
      </w:r>
    </w:p>
    <w:p w:rsidR="00042B31" w:rsidRDefault="00042B31" w:rsidP="00331B22">
      <w:pPr>
        <w:pStyle w:val="OutlineNumbered1"/>
        <w:numPr>
          <w:ilvl w:val="0"/>
          <w:numId w:val="0"/>
        </w:numPr>
      </w:pPr>
    </w:p>
    <w:p w:rsidR="00280603" w:rsidRDefault="00280603" w:rsidP="00331B22">
      <w:pPr>
        <w:spacing w:before="0" w:after="200"/>
      </w:pPr>
      <w:r>
        <w:br w:type="page"/>
      </w:r>
    </w:p>
    <w:p w:rsidR="00E5385D" w:rsidRPr="00E5385D" w:rsidRDefault="00E5385D" w:rsidP="00331B22">
      <w:pPr>
        <w:pStyle w:val="OutlineNumbered1"/>
        <w:numPr>
          <w:ilvl w:val="0"/>
          <w:numId w:val="0"/>
        </w:numPr>
        <w:ind w:left="720"/>
        <w:jc w:val="center"/>
        <w:rPr>
          <w:b/>
          <w:sz w:val="28"/>
          <w:szCs w:val="28"/>
        </w:rPr>
      </w:pPr>
      <w:r w:rsidRPr="00E5385D">
        <w:rPr>
          <w:b/>
          <w:sz w:val="28"/>
          <w:szCs w:val="28"/>
        </w:rPr>
        <w:lastRenderedPageBreak/>
        <w:t>Statement of Compatibility with Human Rights</w:t>
      </w:r>
    </w:p>
    <w:p w:rsidR="00E5385D" w:rsidRPr="00F622B9" w:rsidRDefault="00E5385D" w:rsidP="00331B22">
      <w:pPr>
        <w:pStyle w:val="OutlineNumbered1"/>
        <w:numPr>
          <w:ilvl w:val="0"/>
          <w:numId w:val="0"/>
        </w:numPr>
        <w:ind w:left="720"/>
        <w:jc w:val="center"/>
        <w:rPr>
          <w:b/>
          <w:i/>
          <w:szCs w:val="24"/>
        </w:rPr>
      </w:pPr>
      <w:r w:rsidRPr="00F622B9">
        <w:rPr>
          <w:b/>
          <w:i/>
          <w:szCs w:val="24"/>
        </w:rPr>
        <w:t>Prepared in accordance with Part 3 of the Human Rights (Parliamentary Scrutiny) Act 2011</w:t>
      </w:r>
    </w:p>
    <w:p w:rsidR="00E5385D" w:rsidRDefault="00E5385D" w:rsidP="00331B22">
      <w:pPr>
        <w:pStyle w:val="OutlineNumbered1"/>
        <w:numPr>
          <w:ilvl w:val="0"/>
          <w:numId w:val="0"/>
        </w:numPr>
        <w:ind w:left="720"/>
        <w:rPr>
          <w:b/>
          <w:szCs w:val="24"/>
        </w:rPr>
      </w:pPr>
      <w:r w:rsidRPr="00F622B9">
        <w:rPr>
          <w:b/>
          <w:szCs w:val="24"/>
        </w:rPr>
        <w:t xml:space="preserve">Retirement Savings Account </w:t>
      </w:r>
      <w:r>
        <w:rPr>
          <w:b/>
          <w:szCs w:val="24"/>
        </w:rPr>
        <w:t xml:space="preserve">Amendment </w:t>
      </w:r>
      <w:r w:rsidR="00670430">
        <w:rPr>
          <w:b/>
          <w:szCs w:val="24"/>
        </w:rPr>
        <w:t>Regulation</w:t>
      </w:r>
      <w:r w:rsidRPr="00F622B9">
        <w:rPr>
          <w:b/>
          <w:szCs w:val="24"/>
        </w:rPr>
        <w:t xml:space="preserve"> 2013 (No. </w:t>
      </w:r>
      <w:r w:rsidR="00B6638B">
        <w:rPr>
          <w:b/>
          <w:szCs w:val="24"/>
        </w:rPr>
        <w:t>1</w:t>
      </w:r>
      <w:r w:rsidRPr="00F622B9">
        <w:rPr>
          <w:b/>
          <w:szCs w:val="24"/>
        </w:rPr>
        <w:t>)</w:t>
      </w:r>
    </w:p>
    <w:p w:rsidR="00E5385D" w:rsidRPr="00F622B9" w:rsidRDefault="00E5385D" w:rsidP="00331B22">
      <w:pPr>
        <w:pStyle w:val="OutlineNumbered1"/>
        <w:numPr>
          <w:ilvl w:val="0"/>
          <w:numId w:val="0"/>
        </w:numPr>
        <w:ind w:left="720"/>
        <w:rPr>
          <w:b/>
          <w:szCs w:val="24"/>
        </w:rPr>
      </w:pPr>
    </w:p>
    <w:p w:rsidR="00E5385D" w:rsidRDefault="00E5385D" w:rsidP="00331B22">
      <w:pPr>
        <w:pStyle w:val="OutlineNumbered1"/>
        <w:numPr>
          <w:ilvl w:val="0"/>
          <w:numId w:val="0"/>
        </w:numPr>
        <w:tabs>
          <w:tab w:val="left" w:pos="709"/>
        </w:tabs>
        <w:ind w:left="709"/>
        <w:rPr>
          <w:szCs w:val="24"/>
        </w:rPr>
      </w:pPr>
      <w:r w:rsidRPr="00F622B9">
        <w:rPr>
          <w:szCs w:val="24"/>
        </w:rPr>
        <w:t xml:space="preserve">This Legislative Instrument is compatible with the human rights and freedoms recognised or declared in the international instruments listed in section 3 of the </w:t>
      </w:r>
      <w:r w:rsidRPr="004F7C33">
        <w:rPr>
          <w:i/>
          <w:szCs w:val="24"/>
        </w:rPr>
        <w:t>Human Rights (Parliamentary Scrutiny) Act 2011</w:t>
      </w:r>
      <w:r w:rsidRPr="00F622B9">
        <w:rPr>
          <w:szCs w:val="24"/>
        </w:rPr>
        <w:t>.</w:t>
      </w:r>
    </w:p>
    <w:p w:rsidR="00E5385D" w:rsidRPr="00F622B9" w:rsidRDefault="00E5385D" w:rsidP="00331B22">
      <w:pPr>
        <w:pStyle w:val="OutlineNumbered1"/>
        <w:numPr>
          <w:ilvl w:val="0"/>
          <w:numId w:val="0"/>
        </w:numPr>
        <w:ind w:left="720"/>
        <w:rPr>
          <w:b/>
          <w:szCs w:val="24"/>
        </w:rPr>
      </w:pPr>
      <w:r w:rsidRPr="00F622B9">
        <w:rPr>
          <w:b/>
          <w:szCs w:val="24"/>
        </w:rPr>
        <w:t>Overview of the Legislative Instrument</w:t>
      </w:r>
    </w:p>
    <w:p w:rsidR="00E5385D" w:rsidRPr="00F622B9" w:rsidRDefault="00E5385D" w:rsidP="00331B22">
      <w:pPr>
        <w:pStyle w:val="OutlineNumbered1"/>
        <w:numPr>
          <w:ilvl w:val="0"/>
          <w:numId w:val="0"/>
        </w:numPr>
        <w:ind w:left="709"/>
        <w:rPr>
          <w:szCs w:val="24"/>
        </w:rPr>
      </w:pPr>
      <w:r w:rsidRPr="00F622B9">
        <w:rPr>
          <w:szCs w:val="24"/>
        </w:rPr>
        <w:t xml:space="preserve">The purpose of the Legislative Instrument is to prescribe the detailed requirements to support the operation of the superannuation data and payment </w:t>
      </w:r>
      <w:r w:rsidR="00670430">
        <w:rPr>
          <w:szCs w:val="24"/>
        </w:rPr>
        <w:t>Regulation</w:t>
      </w:r>
      <w:r w:rsidRPr="00F622B9">
        <w:rPr>
          <w:szCs w:val="24"/>
        </w:rPr>
        <w:t xml:space="preserve">s.  These </w:t>
      </w:r>
      <w:r w:rsidR="00670430">
        <w:rPr>
          <w:szCs w:val="24"/>
        </w:rPr>
        <w:t>Regulation</w:t>
      </w:r>
      <w:r w:rsidRPr="00F622B9">
        <w:rPr>
          <w:szCs w:val="24"/>
        </w:rPr>
        <w:t xml:space="preserve">s introduce mandatory electronic data and payment for </w:t>
      </w:r>
      <w:r w:rsidR="0002253D">
        <w:rPr>
          <w:szCs w:val="24"/>
        </w:rPr>
        <w:t>R</w:t>
      </w:r>
      <w:r w:rsidR="008C5AB9">
        <w:rPr>
          <w:szCs w:val="24"/>
        </w:rPr>
        <w:t xml:space="preserve">etirement </w:t>
      </w:r>
      <w:r w:rsidR="0002253D">
        <w:rPr>
          <w:szCs w:val="24"/>
        </w:rPr>
        <w:t>S</w:t>
      </w:r>
      <w:r w:rsidR="008C5AB9">
        <w:rPr>
          <w:szCs w:val="24"/>
        </w:rPr>
        <w:t xml:space="preserve">avings </w:t>
      </w:r>
      <w:r w:rsidR="0002253D">
        <w:rPr>
          <w:szCs w:val="24"/>
        </w:rPr>
        <w:t>A</w:t>
      </w:r>
      <w:r w:rsidR="008C5AB9">
        <w:rPr>
          <w:szCs w:val="24"/>
        </w:rPr>
        <w:t xml:space="preserve">ccounts </w:t>
      </w:r>
      <w:r w:rsidR="0002253D">
        <w:rPr>
          <w:szCs w:val="24"/>
        </w:rPr>
        <w:t xml:space="preserve">(RSA) </w:t>
      </w:r>
      <w:r w:rsidR="008C5AB9">
        <w:rPr>
          <w:szCs w:val="24"/>
        </w:rPr>
        <w:t>providers</w:t>
      </w:r>
      <w:r w:rsidRPr="00F622B9">
        <w:rPr>
          <w:szCs w:val="24"/>
        </w:rPr>
        <w:t xml:space="preserve"> and employers to comply with when undertaking superannuation transactions (primarily rollovers and contributions).</w:t>
      </w:r>
    </w:p>
    <w:p w:rsidR="00E5385D" w:rsidRPr="00F622B9" w:rsidRDefault="00E5385D" w:rsidP="00331B22">
      <w:pPr>
        <w:pStyle w:val="OutlineNumbered1"/>
        <w:numPr>
          <w:ilvl w:val="0"/>
          <w:numId w:val="0"/>
        </w:numPr>
        <w:ind w:left="709"/>
        <w:rPr>
          <w:szCs w:val="24"/>
        </w:rPr>
      </w:pPr>
      <w:r w:rsidRPr="00F622B9">
        <w:rPr>
          <w:szCs w:val="24"/>
        </w:rPr>
        <w:t>The instrument enable</w:t>
      </w:r>
      <w:r w:rsidR="00FC6247">
        <w:rPr>
          <w:szCs w:val="24"/>
        </w:rPr>
        <w:t>s</w:t>
      </w:r>
      <w:r w:rsidRPr="00F622B9">
        <w:rPr>
          <w:szCs w:val="24"/>
        </w:rPr>
        <w:t xml:space="preserve"> the Commissioner of Taxation to obtain and publish an online register containing </w:t>
      </w:r>
      <w:r w:rsidR="000E58A5">
        <w:rPr>
          <w:szCs w:val="24"/>
        </w:rPr>
        <w:t>RSA</w:t>
      </w:r>
      <w:r w:rsidR="000E58A5" w:rsidRPr="00F622B9">
        <w:rPr>
          <w:szCs w:val="24"/>
        </w:rPr>
        <w:t xml:space="preserve"> </w:t>
      </w:r>
      <w:r w:rsidRPr="00F622B9">
        <w:rPr>
          <w:szCs w:val="24"/>
        </w:rPr>
        <w:t>information that enables electronic transactions to occur.</w:t>
      </w:r>
    </w:p>
    <w:p w:rsidR="00E5385D" w:rsidRPr="00F622B9" w:rsidRDefault="00E5385D" w:rsidP="00331B22">
      <w:pPr>
        <w:pStyle w:val="OutlineNumbered1"/>
        <w:numPr>
          <w:ilvl w:val="0"/>
          <w:numId w:val="0"/>
        </w:numPr>
        <w:ind w:left="709"/>
        <w:rPr>
          <w:szCs w:val="24"/>
        </w:rPr>
      </w:pPr>
      <w:r w:rsidRPr="00F622B9">
        <w:rPr>
          <w:szCs w:val="24"/>
        </w:rPr>
        <w:t>The instrument also outline</w:t>
      </w:r>
      <w:r w:rsidR="008C5AB9">
        <w:rPr>
          <w:szCs w:val="24"/>
        </w:rPr>
        <w:t>s</w:t>
      </w:r>
      <w:r w:rsidRPr="00F622B9">
        <w:rPr>
          <w:szCs w:val="24"/>
        </w:rPr>
        <w:t xml:space="preserve"> the process </w:t>
      </w:r>
      <w:r w:rsidR="002C11BB" w:rsidRPr="00F622B9">
        <w:rPr>
          <w:szCs w:val="24"/>
        </w:rPr>
        <w:t>for requesting</w:t>
      </w:r>
      <w:r w:rsidRPr="00F622B9">
        <w:rPr>
          <w:szCs w:val="24"/>
        </w:rPr>
        <w:t>, actioning and receiving a rollover or transfer and contribution and the use of validation services to confirm employee/</w:t>
      </w:r>
      <w:r w:rsidR="0002253D">
        <w:rPr>
          <w:szCs w:val="24"/>
        </w:rPr>
        <w:t>RSA</w:t>
      </w:r>
      <w:r w:rsidR="008C5AB9">
        <w:rPr>
          <w:szCs w:val="24"/>
        </w:rPr>
        <w:t xml:space="preserve"> holder</w:t>
      </w:r>
      <w:r w:rsidR="008C5AB9" w:rsidRPr="00F622B9">
        <w:rPr>
          <w:szCs w:val="24"/>
        </w:rPr>
        <w:t xml:space="preserve"> </w:t>
      </w:r>
      <w:r w:rsidRPr="00F622B9">
        <w:rPr>
          <w:szCs w:val="24"/>
        </w:rPr>
        <w:t xml:space="preserve">information prior to receiving a rollover/transfer or contribution. </w:t>
      </w:r>
    </w:p>
    <w:p w:rsidR="00E5385D" w:rsidRPr="00F622B9" w:rsidRDefault="00E5385D" w:rsidP="00331B22">
      <w:pPr>
        <w:pStyle w:val="OutlineNumbered1"/>
        <w:numPr>
          <w:ilvl w:val="0"/>
          <w:numId w:val="0"/>
        </w:numPr>
        <w:ind w:left="709"/>
        <w:rPr>
          <w:szCs w:val="24"/>
        </w:rPr>
      </w:pPr>
      <w:r w:rsidRPr="00F622B9">
        <w:rPr>
          <w:szCs w:val="24"/>
        </w:rPr>
        <w:t xml:space="preserve">The instrument also introduces performance standards for the allocation of superannuation payments (received in accordance with the data and payment standards) to the </w:t>
      </w:r>
      <w:r w:rsidR="006C50D0">
        <w:rPr>
          <w:szCs w:val="24"/>
        </w:rPr>
        <w:t>RSA</w:t>
      </w:r>
      <w:r w:rsidR="008C5AB9" w:rsidRPr="008C5AB9">
        <w:rPr>
          <w:szCs w:val="24"/>
        </w:rPr>
        <w:t xml:space="preserve"> holder’s</w:t>
      </w:r>
      <w:r w:rsidRPr="00F622B9">
        <w:rPr>
          <w:szCs w:val="24"/>
        </w:rPr>
        <w:t xml:space="preserve"> </w:t>
      </w:r>
      <w:r w:rsidR="00B4300A">
        <w:rPr>
          <w:szCs w:val="24"/>
        </w:rPr>
        <w:t>account or policy</w:t>
      </w:r>
      <w:r w:rsidRPr="00F622B9">
        <w:rPr>
          <w:szCs w:val="24"/>
        </w:rPr>
        <w:t>.</w:t>
      </w:r>
    </w:p>
    <w:p w:rsidR="00E5385D" w:rsidRDefault="00E5385D" w:rsidP="00331B22">
      <w:pPr>
        <w:pStyle w:val="OutlineNumbered1"/>
        <w:numPr>
          <w:ilvl w:val="0"/>
          <w:numId w:val="0"/>
        </w:numPr>
        <w:ind w:left="709"/>
        <w:rPr>
          <w:szCs w:val="24"/>
        </w:rPr>
      </w:pPr>
      <w:r w:rsidRPr="00F622B9">
        <w:rPr>
          <w:szCs w:val="24"/>
        </w:rPr>
        <w:t xml:space="preserve">Individuals </w:t>
      </w:r>
      <w:r w:rsidR="001F38F7">
        <w:rPr>
          <w:szCs w:val="24"/>
        </w:rPr>
        <w:t>w</w:t>
      </w:r>
      <w:r w:rsidR="00962CAF">
        <w:rPr>
          <w:szCs w:val="24"/>
        </w:rPr>
        <w:t>ill</w:t>
      </w:r>
      <w:r w:rsidRPr="00F622B9">
        <w:rPr>
          <w:szCs w:val="24"/>
        </w:rPr>
        <w:t xml:space="preserve"> retain their right not to provide their tax file number for superannuation purposes by informing their employer or </w:t>
      </w:r>
      <w:r w:rsidR="000E58A5">
        <w:rPr>
          <w:szCs w:val="24"/>
        </w:rPr>
        <w:t>RSA provider</w:t>
      </w:r>
      <w:r w:rsidRPr="00F622B9">
        <w:rPr>
          <w:szCs w:val="24"/>
        </w:rPr>
        <w:t>.</w:t>
      </w:r>
    </w:p>
    <w:p w:rsidR="00E5385D" w:rsidRPr="00F622B9" w:rsidRDefault="00E5385D" w:rsidP="00331B22">
      <w:pPr>
        <w:pStyle w:val="OutlineNumbered1"/>
        <w:numPr>
          <w:ilvl w:val="0"/>
          <w:numId w:val="0"/>
        </w:numPr>
        <w:ind w:left="720"/>
        <w:rPr>
          <w:b/>
          <w:szCs w:val="24"/>
        </w:rPr>
      </w:pPr>
      <w:r w:rsidRPr="00F622B9">
        <w:rPr>
          <w:b/>
          <w:szCs w:val="24"/>
        </w:rPr>
        <w:t>Human rights implications</w:t>
      </w:r>
    </w:p>
    <w:p w:rsidR="00E5385D" w:rsidRDefault="00E5385D" w:rsidP="00331B22">
      <w:pPr>
        <w:pStyle w:val="OutlineNumbered1"/>
        <w:numPr>
          <w:ilvl w:val="0"/>
          <w:numId w:val="0"/>
        </w:numPr>
        <w:ind w:left="1418" w:hanging="709"/>
        <w:rPr>
          <w:szCs w:val="24"/>
        </w:rPr>
      </w:pPr>
      <w:r w:rsidRPr="00F622B9">
        <w:rPr>
          <w:szCs w:val="24"/>
        </w:rPr>
        <w:t xml:space="preserve">This Legislative Instrument does not engage any of the applicable rights or </w:t>
      </w:r>
      <w:r w:rsidR="00F622B9">
        <w:rPr>
          <w:szCs w:val="24"/>
        </w:rPr>
        <w:t>freedoms</w:t>
      </w:r>
      <w:r w:rsidRPr="00F622B9">
        <w:rPr>
          <w:szCs w:val="24"/>
        </w:rPr>
        <w:t>.</w:t>
      </w:r>
    </w:p>
    <w:p w:rsidR="00E5385D" w:rsidRPr="00F622B9" w:rsidRDefault="00E5385D" w:rsidP="00331B22">
      <w:pPr>
        <w:pStyle w:val="OutlineNumbered1"/>
        <w:numPr>
          <w:ilvl w:val="0"/>
          <w:numId w:val="0"/>
        </w:numPr>
        <w:ind w:left="720"/>
        <w:rPr>
          <w:b/>
          <w:szCs w:val="24"/>
        </w:rPr>
      </w:pPr>
      <w:r w:rsidRPr="00F622B9">
        <w:rPr>
          <w:b/>
          <w:szCs w:val="24"/>
        </w:rPr>
        <w:t>Conclusion</w:t>
      </w:r>
    </w:p>
    <w:p w:rsidR="00E5385D" w:rsidRPr="00F622B9" w:rsidRDefault="00E5385D" w:rsidP="00331B22">
      <w:pPr>
        <w:pStyle w:val="OutlineNumbered1"/>
        <w:numPr>
          <w:ilvl w:val="0"/>
          <w:numId w:val="0"/>
        </w:numPr>
        <w:ind w:left="709"/>
        <w:rPr>
          <w:szCs w:val="24"/>
        </w:rPr>
      </w:pPr>
      <w:r w:rsidRPr="00F622B9">
        <w:rPr>
          <w:szCs w:val="24"/>
        </w:rPr>
        <w:t>This Legislative Instrument is compatible with human rights as it does not raise any human rights issues.</w:t>
      </w:r>
    </w:p>
    <w:p w:rsidR="00E5385D" w:rsidRPr="00E5385D" w:rsidRDefault="00E5385D" w:rsidP="00331B22">
      <w:pPr>
        <w:pStyle w:val="OutlineNumbered1"/>
        <w:numPr>
          <w:ilvl w:val="0"/>
          <w:numId w:val="0"/>
        </w:numPr>
        <w:ind w:left="720"/>
        <w:rPr>
          <w:b/>
          <w:sz w:val="28"/>
          <w:szCs w:val="28"/>
        </w:rPr>
      </w:pPr>
    </w:p>
    <w:p w:rsidR="00E5385D" w:rsidRPr="00E5385D" w:rsidRDefault="00E5385D" w:rsidP="00331B22">
      <w:pPr>
        <w:pStyle w:val="OutlineNumbered1"/>
        <w:numPr>
          <w:ilvl w:val="0"/>
          <w:numId w:val="0"/>
        </w:numPr>
        <w:jc w:val="center"/>
        <w:rPr>
          <w:b/>
          <w:sz w:val="28"/>
          <w:szCs w:val="28"/>
        </w:rPr>
      </w:pPr>
    </w:p>
    <w:p w:rsidR="00E5385D" w:rsidRPr="004F7C33" w:rsidRDefault="00801B2B" w:rsidP="00331B22">
      <w:pPr>
        <w:pStyle w:val="OutlineNumbered1"/>
        <w:numPr>
          <w:ilvl w:val="0"/>
          <w:numId w:val="0"/>
        </w:numPr>
        <w:jc w:val="center"/>
        <w:rPr>
          <w:b/>
          <w:szCs w:val="24"/>
        </w:rPr>
      </w:pPr>
      <w:r>
        <w:rPr>
          <w:b/>
          <w:szCs w:val="24"/>
        </w:rPr>
        <w:t>William</w:t>
      </w:r>
      <w:r w:rsidR="00162AA2" w:rsidRPr="004F7C33">
        <w:rPr>
          <w:b/>
          <w:szCs w:val="24"/>
        </w:rPr>
        <w:t xml:space="preserve"> </w:t>
      </w:r>
      <w:r w:rsidR="00E5385D" w:rsidRPr="004F7C33">
        <w:rPr>
          <w:b/>
          <w:szCs w:val="24"/>
        </w:rPr>
        <w:t xml:space="preserve">Richard Shorten </w:t>
      </w:r>
    </w:p>
    <w:p w:rsidR="00F622B9" w:rsidRPr="004F7C33" w:rsidRDefault="00E5385D" w:rsidP="00331B22">
      <w:pPr>
        <w:pStyle w:val="OutlineNumbered1"/>
        <w:numPr>
          <w:ilvl w:val="0"/>
          <w:numId w:val="0"/>
        </w:numPr>
        <w:ind w:left="567" w:firstLine="153"/>
        <w:jc w:val="center"/>
        <w:rPr>
          <w:b/>
          <w:szCs w:val="24"/>
        </w:rPr>
      </w:pPr>
      <w:r w:rsidRPr="004F7C33">
        <w:rPr>
          <w:b/>
          <w:szCs w:val="24"/>
        </w:rPr>
        <w:t>Minister for Financial Services and Superannuation</w:t>
      </w:r>
    </w:p>
    <w:p w:rsidR="00042B31" w:rsidRDefault="00042B31" w:rsidP="00331B22">
      <w:pPr>
        <w:pStyle w:val="OutlineNumbered1"/>
        <w:numPr>
          <w:ilvl w:val="0"/>
          <w:numId w:val="0"/>
        </w:numPr>
        <w:ind w:left="567" w:firstLine="153"/>
        <w:jc w:val="center"/>
        <w:rPr>
          <w:szCs w:val="24"/>
        </w:rPr>
      </w:pPr>
    </w:p>
    <w:sectPr w:rsidR="00042B31" w:rsidSect="000E2C7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42" w:rsidRDefault="004B2342" w:rsidP="005A039A">
      <w:pPr>
        <w:spacing w:before="0" w:after="0"/>
      </w:pPr>
      <w:r>
        <w:separator/>
      </w:r>
    </w:p>
  </w:endnote>
  <w:endnote w:type="continuationSeparator" w:id="0">
    <w:p w:rsidR="004B2342" w:rsidRDefault="004B2342" w:rsidP="005A03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42" w:rsidRDefault="004B2342" w:rsidP="005A039A">
      <w:pPr>
        <w:spacing w:before="0" w:after="0"/>
      </w:pPr>
      <w:r>
        <w:separator/>
      </w:r>
    </w:p>
  </w:footnote>
  <w:footnote w:type="continuationSeparator" w:id="0">
    <w:p w:rsidR="004B2342" w:rsidRDefault="004B2342" w:rsidP="005A039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068676"/>
      <w:docPartObj>
        <w:docPartGallery w:val="Page Numbers (Top of Page)"/>
        <w:docPartUnique/>
      </w:docPartObj>
    </w:sdtPr>
    <w:sdtEndPr>
      <w:rPr>
        <w:noProof/>
      </w:rPr>
    </w:sdtEndPr>
    <w:sdtContent>
      <w:p w:rsidR="004B2342" w:rsidRDefault="004B2342">
        <w:pPr>
          <w:pStyle w:val="Header"/>
          <w:jc w:val="center"/>
        </w:pPr>
        <w:r>
          <w:fldChar w:fldCharType="begin"/>
        </w:r>
        <w:r>
          <w:instrText xml:space="preserve"> PAGE   \* MERGEFORMAT </w:instrText>
        </w:r>
        <w:r>
          <w:fldChar w:fldCharType="separate"/>
        </w:r>
        <w:r w:rsidR="00B6638B">
          <w:rPr>
            <w:noProof/>
          </w:rPr>
          <w:t>15</w:t>
        </w:r>
        <w:r>
          <w:rPr>
            <w:noProof/>
          </w:rPr>
          <w:fldChar w:fldCharType="end"/>
        </w:r>
      </w:p>
    </w:sdtContent>
  </w:sdt>
  <w:p w:rsidR="004B2342" w:rsidRDefault="004B2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102"/>
    <w:multiLevelType w:val="hybridMultilevel"/>
    <w:tmpl w:val="2292A018"/>
    <w:lvl w:ilvl="0" w:tplc="568E0C9C">
      <w:start w:val="1"/>
      <w:numFmt w:val="bullet"/>
      <w:lvlText w:val=""/>
      <w:lvlJc w:val="left"/>
      <w:pPr>
        <w:ind w:left="1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3E48DF"/>
    <w:multiLevelType w:val="hybridMultilevel"/>
    <w:tmpl w:val="B7D29C82"/>
    <w:lvl w:ilvl="0" w:tplc="0C090005">
      <w:start w:val="1"/>
      <w:numFmt w:val="bullet"/>
      <w:lvlText w:val=""/>
      <w:lvlJc w:val="left"/>
      <w:pPr>
        <w:ind w:left="2070" w:hanging="360"/>
      </w:pPr>
      <w:rPr>
        <w:rFonts w:ascii="Wingdings" w:hAnsi="Wingdings"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
    <w:nsid w:val="16B4366C"/>
    <w:multiLevelType w:val="hybridMultilevel"/>
    <w:tmpl w:val="0E46FFC2"/>
    <w:lvl w:ilvl="0" w:tplc="85FC795E">
      <w:start w:val="1"/>
      <w:numFmt w:val="bullet"/>
      <w:lvlText w:val=""/>
      <w:lvlJc w:val="left"/>
      <w:pPr>
        <w:tabs>
          <w:tab w:val="num" w:pos="568"/>
        </w:tabs>
        <w:ind w:left="568" w:hanging="284"/>
      </w:pPr>
      <w:rPr>
        <w:rFonts w:ascii="Wingdings" w:hAnsi="Wingdings" w:hint="default"/>
        <w:sz w:val="24"/>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nsid w:val="17D87986"/>
    <w:multiLevelType w:val="hybridMultilevel"/>
    <w:tmpl w:val="BACE03B8"/>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4">
    <w:nsid w:val="22B40409"/>
    <w:multiLevelType w:val="hybridMultilevel"/>
    <w:tmpl w:val="3AB0F354"/>
    <w:lvl w:ilvl="0" w:tplc="568E0C9C">
      <w:start w:val="1"/>
      <w:numFmt w:val="bullet"/>
      <w:lvlText w:val=""/>
      <w:lvlJc w:val="left"/>
      <w:pPr>
        <w:ind w:left="1287" w:hanging="360"/>
      </w:pPr>
      <w:rPr>
        <w:rFonts w:ascii="Symbol" w:hAnsi="Symbol" w:hint="default"/>
      </w:rPr>
    </w:lvl>
    <w:lvl w:ilvl="1" w:tplc="76FC2158">
      <w:numFmt w:val="bullet"/>
      <w:lvlText w:val=""/>
      <w:lvlJc w:val="left"/>
      <w:pPr>
        <w:ind w:left="2367" w:hanging="720"/>
      </w:pPr>
      <w:rPr>
        <w:rFonts w:ascii="Symbol" w:eastAsia="Times New Roman" w:hAnsi="Symbol" w:cs="Times New Roman"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26042EEC"/>
    <w:multiLevelType w:val="hybridMultilevel"/>
    <w:tmpl w:val="5E9E603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nsid w:val="2F4E0D1B"/>
    <w:multiLevelType w:val="hybridMultilevel"/>
    <w:tmpl w:val="13040034"/>
    <w:lvl w:ilvl="0" w:tplc="568E0C9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404D19C3"/>
    <w:multiLevelType w:val="hybridMultilevel"/>
    <w:tmpl w:val="1D9E9402"/>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8">
    <w:nsid w:val="40542AD1"/>
    <w:multiLevelType w:val="hybridMultilevel"/>
    <w:tmpl w:val="963E61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4C87152"/>
    <w:multiLevelType w:val="hybridMultilevel"/>
    <w:tmpl w:val="5CCC9A3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47432C07"/>
    <w:multiLevelType w:val="hybridMultilevel"/>
    <w:tmpl w:val="59B60C90"/>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1">
    <w:nsid w:val="4C06479D"/>
    <w:multiLevelType w:val="multilevel"/>
    <w:tmpl w:val="7B2A84C0"/>
    <w:lvl w:ilvl="0">
      <w:start w:val="1"/>
      <w:numFmt w:val="decimal"/>
      <w:pStyle w:val="OutlineNumbered1"/>
      <w:lvlText w:val="%1."/>
      <w:lvlJc w:val="left"/>
      <w:pPr>
        <w:tabs>
          <w:tab w:val="num" w:pos="1135"/>
        </w:tabs>
        <w:ind w:left="1135" w:hanging="567"/>
      </w:pPr>
      <w:rPr>
        <w:rFonts w:cs="Times New Roman"/>
        <w:color w:val="auto"/>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618733FE"/>
    <w:multiLevelType w:val="hybridMultilevel"/>
    <w:tmpl w:val="CD224BDE"/>
    <w:lvl w:ilvl="0" w:tplc="568E0C9C">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nsid w:val="61B52542"/>
    <w:multiLevelType w:val="hybridMultilevel"/>
    <w:tmpl w:val="475E6594"/>
    <w:lvl w:ilvl="0" w:tplc="6ED6AB1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64641BA3"/>
    <w:multiLevelType w:val="hybridMultilevel"/>
    <w:tmpl w:val="DC5431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64863988"/>
    <w:multiLevelType w:val="hybridMultilevel"/>
    <w:tmpl w:val="784A44D2"/>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6">
    <w:nsid w:val="651F2B25"/>
    <w:multiLevelType w:val="hybridMultilevel"/>
    <w:tmpl w:val="B6208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A43C0B"/>
    <w:multiLevelType w:val="multilevel"/>
    <w:tmpl w:val="353C8BB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3861" w:hanging="360"/>
      </w:pPr>
      <w:rPr>
        <w:rFonts w:cs="Times New Roman"/>
      </w:rPr>
    </w:lvl>
    <w:lvl w:ilvl="4">
      <w:start w:val="1"/>
      <w:numFmt w:val="lowerLetter"/>
      <w:lvlText w:val="(%5)"/>
      <w:lvlJc w:val="left"/>
      <w:pPr>
        <w:ind w:left="4221" w:hanging="360"/>
      </w:pPr>
      <w:rPr>
        <w:rFonts w:cs="Times New Roman"/>
      </w:rPr>
    </w:lvl>
    <w:lvl w:ilvl="5">
      <w:start w:val="1"/>
      <w:numFmt w:val="lowerRoman"/>
      <w:lvlText w:val="(%6)"/>
      <w:lvlJc w:val="left"/>
      <w:pPr>
        <w:ind w:left="4581" w:hanging="360"/>
      </w:pPr>
      <w:rPr>
        <w:rFonts w:cs="Times New Roman"/>
      </w:rPr>
    </w:lvl>
    <w:lvl w:ilvl="6">
      <w:start w:val="1"/>
      <w:numFmt w:val="decimal"/>
      <w:lvlText w:val="%7."/>
      <w:lvlJc w:val="left"/>
      <w:pPr>
        <w:ind w:left="4941" w:hanging="360"/>
      </w:pPr>
      <w:rPr>
        <w:rFonts w:cs="Times New Roman"/>
      </w:rPr>
    </w:lvl>
    <w:lvl w:ilvl="7">
      <w:start w:val="1"/>
      <w:numFmt w:val="lowerLetter"/>
      <w:lvlText w:val="%8."/>
      <w:lvlJc w:val="left"/>
      <w:pPr>
        <w:ind w:left="5301" w:hanging="360"/>
      </w:pPr>
      <w:rPr>
        <w:rFonts w:cs="Times New Roman"/>
      </w:rPr>
    </w:lvl>
    <w:lvl w:ilvl="8">
      <w:start w:val="1"/>
      <w:numFmt w:val="lowerRoman"/>
      <w:lvlText w:val="%9."/>
      <w:lvlJc w:val="left"/>
      <w:pPr>
        <w:ind w:left="5661" w:hanging="360"/>
      </w:pPr>
      <w:rPr>
        <w:rFonts w:cs="Times New Roman"/>
      </w:rPr>
    </w:lvl>
  </w:abstractNum>
  <w:abstractNum w:abstractNumId="18">
    <w:nsid w:val="6A3F428D"/>
    <w:multiLevelType w:val="hybridMultilevel"/>
    <w:tmpl w:val="B2D8BB22"/>
    <w:lvl w:ilvl="0" w:tplc="0C090001">
      <w:start w:val="1"/>
      <w:numFmt w:val="bullet"/>
      <w:lvlText w:val=""/>
      <w:lvlJc w:val="left"/>
      <w:pPr>
        <w:ind w:left="2772" w:hanging="360"/>
      </w:pPr>
      <w:rPr>
        <w:rFonts w:ascii="Symbol" w:hAnsi="Symbol" w:hint="default"/>
      </w:rPr>
    </w:lvl>
    <w:lvl w:ilvl="1" w:tplc="0C090003" w:tentative="1">
      <w:start w:val="1"/>
      <w:numFmt w:val="bullet"/>
      <w:lvlText w:val="o"/>
      <w:lvlJc w:val="left"/>
      <w:pPr>
        <w:ind w:left="3492" w:hanging="360"/>
      </w:pPr>
      <w:rPr>
        <w:rFonts w:ascii="Courier New" w:hAnsi="Courier New" w:cs="Courier New" w:hint="default"/>
      </w:rPr>
    </w:lvl>
    <w:lvl w:ilvl="2" w:tplc="0C090005" w:tentative="1">
      <w:start w:val="1"/>
      <w:numFmt w:val="bullet"/>
      <w:lvlText w:val=""/>
      <w:lvlJc w:val="left"/>
      <w:pPr>
        <w:ind w:left="4212" w:hanging="360"/>
      </w:pPr>
      <w:rPr>
        <w:rFonts w:ascii="Wingdings" w:hAnsi="Wingdings" w:hint="default"/>
      </w:rPr>
    </w:lvl>
    <w:lvl w:ilvl="3" w:tplc="0C090001" w:tentative="1">
      <w:start w:val="1"/>
      <w:numFmt w:val="bullet"/>
      <w:lvlText w:val=""/>
      <w:lvlJc w:val="left"/>
      <w:pPr>
        <w:ind w:left="4932" w:hanging="360"/>
      </w:pPr>
      <w:rPr>
        <w:rFonts w:ascii="Symbol" w:hAnsi="Symbol" w:hint="default"/>
      </w:rPr>
    </w:lvl>
    <w:lvl w:ilvl="4" w:tplc="0C090003" w:tentative="1">
      <w:start w:val="1"/>
      <w:numFmt w:val="bullet"/>
      <w:lvlText w:val="o"/>
      <w:lvlJc w:val="left"/>
      <w:pPr>
        <w:ind w:left="5652" w:hanging="360"/>
      </w:pPr>
      <w:rPr>
        <w:rFonts w:ascii="Courier New" w:hAnsi="Courier New" w:cs="Courier New" w:hint="default"/>
      </w:rPr>
    </w:lvl>
    <w:lvl w:ilvl="5" w:tplc="0C090005" w:tentative="1">
      <w:start w:val="1"/>
      <w:numFmt w:val="bullet"/>
      <w:lvlText w:val=""/>
      <w:lvlJc w:val="left"/>
      <w:pPr>
        <w:ind w:left="6372" w:hanging="360"/>
      </w:pPr>
      <w:rPr>
        <w:rFonts w:ascii="Wingdings" w:hAnsi="Wingdings" w:hint="default"/>
      </w:rPr>
    </w:lvl>
    <w:lvl w:ilvl="6" w:tplc="0C090001" w:tentative="1">
      <w:start w:val="1"/>
      <w:numFmt w:val="bullet"/>
      <w:lvlText w:val=""/>
      <w:lvlJc w:val="left"/>
      <w:pPr>
        <w:ind w:left="7092" w:hanging="360"/>
      </w:pPr>
      <w:rPr>
        <w:rFonts w:ascii="Symbol" w:hAnsi="Symbol" w:hint="default"/>
      </w:rPr>
    </w:lvl>
    <w:lvl w:ilvl="7" w:tplc="0C090003" w:tentative="1">
      <w:start w:val="1"/>
      <w:numFmt w:val="bullet"/>
      <w:lvlText w:val="o"/>
      <w:lvlJc w:val="left"/>
      <w:pPr>
        <w:ind w:left="7812" w:hanging="360"/>
      </w:pPr>
      <w:rPr>
        <w:rFonts w:ascii="Courier New" w:hAnsi="Courier New" w:cs="Courier New" w:hint="default"/>
      </w:rPr>
    </w:lvl>
    <w:lvl w:ilvl="8" w:tplc="0C090005" w:tentative="1">
      <w:start w:val="1"/>
      <w:numFmt w:val="bullet"/>
      <w:lvlText w:val=""/>
      <w:lvlJc w:val="left"/>
      <w:pPr>
        <w:ind w:left="8532" w:hanging="360"/>
      </w:pPr>
      <w:rPr>
        <w:rFonts w:ascii="Wingdings" w:hAnsi="Wingdings" w:hint="default"/>
      </w:rPr>
    </w:lvl>
  </w:abstractNum>
  <w:abstractNum w:abstractNumId="19">
    <w:nsid w:val="6D0B0268"/>
    <w:multiLevelType w:val="hybridMultilevel"/>
    <w:tmpl w:val="E0F829B2"/>
    <w:lvl w:ilvl="0" w:tplc="568E0C9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75476BAD"/>
    <w:multiLevelType w:val="hybridMultilevel"/>
    <w:tmpl w:val="3B12920E"/>
    <w:lvl w:ilvl="0" w:tplc="568E0C9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58F4DC6"/>
    <w:multiLevelType w:val="hybridMultilevel"/>
    <w:tmpl w:val="CF100D6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78F64CD7"/>
    <w:multiLevelType w:val="hybridMultilevel"/>
    <w:tmpl w:val="27BA98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7"/>
  </w:num>
  <w:num w:numId="2">
    <w:abstractNumId w:val="2"/>
  </w:num>
  <w:num w:numId="3">
    <w:abstractNumId w:val="11"/>
  </w:num>
  <w:num w:numId="4">
    <w:abstractNumId w:val="13"/>
  </w:num>
  <w:num w:numId="5">
    <w:abstractNumId w:val="0"/>
  </w:num>
  <w:num w:numId="6">
    <w:abstractNumId w:val="12"/>
  </w:num>
  <w:num w:numId="7">
    <w:abstractNumId w:val="20"/>
  </w:num>
  <w:num w:numId="8">
    <w:abstractNumId w:val="4"/>
  </w:num>
  <w:num w:numId="9">
    <w:abstractNumId w:val="19"/>
  </w:num>
  <w:num w:numId="10">
    <w:abstractNumId w:val="6"/>
  </w:num>
  <w:num w:numId="11">
    <w:abstractNumId w:val="1"/>
  </w:num>
  <w:num w:numId="12">
    <w:abstractNumId w:val="9"/>
  </w:num>
  <w:num w:numId="13">
    <w:abstractNumId w:val="16"/>
  </w:num>
  <w:num w:numId="14">
    <w:abstractNumId w:val="21"/>
  </w:num>
  <w:num w:numId="15">
    <w:abstractNumId w:val="8"/>
  </w:num>
  <w:num w:numId="16">
    <w:abstractNumId w:val="18"/>
  </w:num>
  <w:num w:numId="17">
    <w:abstractNumId w:val="22"/>
  </w:num>
  <w:num w:numId="18">
    <w:abstractNumId w:val="15"/>
  </w:num>
  <w:num w:numId="19">
    <w:abstractNumId w:val="14"/>
  </w:num>
  <w:num w:numId="20">
    <w:abstractNumId w:val="5"/>
  </w:num>
  <w:num w:numId="21">
    <w:abstractNumId w:val="10"/>
  </w:num>
  <w:num w:numId="22">
    <w:abstractNumId w:val="3"/>
  </w:num>
  <w:num w:numId="23">
    <w:abstractNumId w:val="7"/>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98"/>
    <w:rsid w:val="000049CC"/>
    <w:rsid w:val="00005A7C"/>
    <w:rsid w:val="00006E0F"/>
    <w:rsid w:val="0001524A"/>
    <w:rsid w:val="0002253D"/>
    <w:rsid w:val="00023505"/>
    <w:rsid w:val="00024267"/>
    <w:rsid w:val="00027500"/>
    <w:rsid w:val="00032552"/>
    <w:rsid w:val="00037740"/>
    <w:rsid w:val="00042B31"/>
    <w:rsid w:val="00050C77"/>
    <w:rsid w:val="00065CA7"/>
    <w:rsid w:val="0007222D"/>
    <w:rsid w:val="000733D7"/>
    <w:rsid w:val="000742F9"/>
    <w:rsid w:val="000760F0"/>
    <w:rsid w:val="000A00D2"/>
    <w:rsid w:val="000B21DF"/>
    <w:rsid w:val="000B3353"/>
    <w:rsid w:val="000C1361"/>
    <w:rsid w:val="000C462F"/>
    <w:rsid w:val="000D19FB"/>
    <w:rsid w:val="000D1E50"/>
    <w:rsid w:val="000D2541"/>
    <w:rsid w:val="000D6771"/>
    <w:rsid w:val="000E188A"/>
    <w:rsid w:val="000E2C76"/>
    <w:rsid w:val="000E58A5"/>
    <w:rsid w:val="000F0470"/>
    <w:rsid w:val="000F31F4"/>
    <w:rsid w:val="000F54AD"/>
    <w:rsid w:val="00107B26"/>
    <w:rsid w:val="00107D27"/>
    <w:rsid w:val="00120775"/>
    <w:rsid w:val="001216FB"/>
    <w:rsid w:val="00123836"/>
    <w:rsid w:val="00126E3F"/>
    <w:rsid w:val="001341E3"/>
    <w:rsid w:val="001479CD"/>
    <w:rsid w:val="00147C78"/>
    <w:rsid w:val="00152EDF"/>
    <w:rsid w:val="00154CC0"/>
    <w:rsid w:val="001612A6"/>
    <w:rsid w:val="001615CF"/>
    <w:rsid w:val="00162AA2"/>
    <w:rsid w:val="00163B7E"/>
    <w:rsid w:val="00166524"/>
    <w:rsid w:val="00167095"/>
    <w:rsid w:val="00176DB1"/>
    <w:rsid w:val="00191493"/>
    <w:rsid w:val="001917D3"/>
    <w:rsid w:val="00194511"/>
    <w:rsid w:val="001B0A33"/>
    <w:rsid w:val="001B1935"/>
    <w:rsid w:val="001B3365"/>
    <w:rsid w:val="001B5556"/>
    <w:rsid w:val="001B7E51"/>
    <w:rsid w:val="001C0E4A"/>
    <w:rsid w:val="001C136D"/>
    <w:rsid w:val="001C7222"/>
    <w:rsid w:val="001D7385"/>
    <w:rsid w:val="001E1168"/>
    <w:rsid w:val="001E642F"/>
    <w:rsid w:val="001F38F7"/>
    <w:rsid w:val="001F60A7"/>
    <w:rsid w:val="001F7516"/>
    <w:rsid w:val="002062C6"/>
    <w:rsid w:val="00206FFF"/>
    <w:rsid w:val="0022747B"/>
    <w:rsid w:val="00232129"/>
    <w:rsid w:val="00236BBB"/>
    <w:rsid w:val="00256113"/>
    <w:rsid w:val="0025630F"/>
    <w:rsid w:val="00256C69"/>
    <w:rsid w:val="002638E3"/>
    <w:rsid w:val="00264F3D"/>
    <w:rsid w:val="002660D1"/>
    <w:rsid w:val="002710B6"/>
    <w:rsid w:val="0027234A"/>
    <w:rsid w:val="00276F53"/>
    <w:rsid w:val="00280603"/>
    <w:rsid w:val="00281F68"/>
    <w:rsid w:val="0028325C"/>
    <w:rsid w:val="00283FA6"/>
    <w:rsid w:val="00287BB9"/>
    <w:rsid w:val="00291C63"/>
    <w:rsid w:val="002A0F05"/>
    <w:rsid w:val="002B050F"/>
    <w:rsid w:val="002B3BA2"/>
    <w:rsid w:val="002B4873"/>
    <w:rsid w:val="002B736F"/>
    <w:rsid w:val="002C11BB"/>
    <w:rsid w:val="002C278B"/>
    <w:rsid w:val="002E0FF5"/>
    <w:rsid w:val="002E1E70"/>
    <w:rsid w:val="002E2BB9"/>
    <w:rsid w:val="002E2E37"/>
    <w:rsid w:val="002F6573"/>
    <w:rsid w:val="003015F3"/>
    <w:rsid w:val="00302220"/>
    <w:rsid w:val="00303496"/>
    <w:rsid w:val="0031096C"/>
    <w:rsid w:val="003115FD"/>
    <w:rsid w:val="00315642"/>
    <w:rsid w:val="00315F4A"/>
    <w:rsid w:val="003166B4"/>
    <w:rsid w:val="00320029"/>
    <w:rsid w:val="003270E8"/>
    <w:rsid w:val="00327783"/>
    <w:rsid w:val="00327A61"/>
    <w:rsid w:val="00330C7F"/>
    <w:rsid w:val="00331B22"/>
    <w:rsid w:val="00332B1F"/>
    <w:rsid w:val="00336032"/>
    <w:rsid w:val="003367EC"/>
    <w:rsid w:val="00346082"/>
    <w:rsid w:val="00347CE0"/>
    <w:rsid w:val="00352610"/>
    <w:rsid w:val="0035565C"/>
    <w:rsid w:val="0035746D"/>
    <w:rsid w:val="003640DB"/>
    <w:rsid w:val="00364CCA"/>
    <w:rsid w:val="00381072"/>
    <w:rsid w:val="00387347"/>
    <w:rsid w:val="00390E1C"/>
    <w:rsid w:val="003A2167"/>
    <w:rsid w:val="003A2805"/>
    <w:rsid w:val="003A4EC7"/>
    <w:rsid w:val="003A5E8F"/>
    <w:rsid w:val="003A6043"/>
    <w:rsid w:val="003A77A7"/>
    <w:rsid w:val="003B0C09"/>
    <w:rsid w:val="003C138C"/>
    <w:rsid w:val="003C5369"/>
    <w:rsid w:val="003D20AF"/>
    <w:rsid w:val="003D70B9"/>
    <w:rsid w:val="003E0B26"/>
    <w:rsid w:val="003E13EE"/>
    <w:rsid w:val="003E56C8"/>
    <w:rsid w:val="003E5B4E"/>
    <w:rsid w:val="003E783D"/>
    <w:rsid w:val="003F570E"/>
    <w:rsid w:val="003F5820"/>
    <w:rsid w:val="00404AFA"/>
    <w:rsid w:val="00405BDA"/>
    <w:rsid w:val="004112A5"/>
    <w:rsid w:val="00414A6F"/>
    <w:rsid w:val="00415366"/>
    <w:rsid w:val="0042616E"/>
    <w:rsid w:val="00426277"/>
    <w:rsid w:val="004314A3"/>
    <w:rsid w:val="004434FD"/>
    <w:rsid w:val="0045614F"/>
    <w:rsid w:val="00456242"/>
    <w:rsid w:val="004629E6"/>
    <w:rsid w:val="00464BD2"/>
    <w:rsid w:val="00464D49"/>
    <w:rsid w:val="00466735"/>
    <w:rsid w:val="00466C00"/>
    <w:rsid w:val="004738C3"/>
    <w:rsid w:val="0048235A"/>
    <w:rsid w:val="00487075"/>
    <w:rsid w:val="00497A1D"/>
    <w:rsid w:val="004A02ED"/>
    <w:rsid w:val="004A4BCA"/>
    <w:rsid w:val="004A5E31"/>
    <w:rsid w:val="004B2342"/>
    <w:rsid w:val="004B6B38"/>
    <w:rsid w:val="004C70D6"/>
    <w:rsid w:val="004D4352"/>
    <w:rsid w:val="004E2673"/>
    <w:rsid w:val="004E4687"/>
    <w:rsid w:val="004E5289"/>
    <w:rsid w:val="004F455C"/>
    <w:rsid w:val="004F60C7"/>
    <w:rsid w:val="004F7C33"/>
    <w:rsid w:val="00501FA9"/>
    <w:rsid w:val="005054F8"/>
    <w:rsid w:val="00506A1C"/>
    <w:rsid w:val="00522056"/>
    <w:rsid w:val="005254A2"/>
    <w:rsid w:val="00527DFF"/>
    <w:rsid w:val="00530862"/>
    <w:rsid w:val="00531999"/>
    <w:rsid w:val="005379C5"/>
    <w:rsid w:val="005521AC"/>
    <w:rsid w:val="00553921"/>
    <w:rsid w:val="00557787"/>
    <w:rsid w:val="00561FAD"/>
    <w:rsid w:val="00566F62"/>
    <w:rsid w:val="005809D0"/>
    <w:rsid w:val="00584289"/>
    <w:rsid w:val="00591FA3"/>
    <w:rsid w:val="00595223"/>
    <w:rsid w:val="005963F7"/>
    <w:rsid w:val="005A039A"/>
    <w:rsid w:val="005A3525"/>
    <w:rsid w:val="005A6F3E"/>
    <w:rsid w:val="005B1CD0"/>
    <w:rsid w:val="005B350C"/>
    <w:rsid w:val="005C02DD"/>
    <w:rsid w:val="005C4B06"/>
    <w:rsid w:val="005E5B96"/>
    <w:rsid w:val="005E72B8"/>
    <w:rsid w:val="005F04E1"/>
    <w:rsid w:val="005F25BF"/>
    <w:rsid w:val="005F57CA"/>
    <w:rsid w:val="00605967"/>
    <w:rsid w:val="00607790"/>
    <w:rsid w:val="00610654"/>
    <w:rsid w:val="00611905"/>
    <w:rsid w:val="00623927"/>
    <w:rsid w:val="006245FD"/>
    <w:rsid w:val="006314D4"/>
    <w:rsid w:val="006340A7"/>
    <w:rsid w:val="006542CE"/>
    <w:rsid w:val="00654B98"/>
    <w:rsid w:val="0066791F"/>
    <w:rsid w:val="00670430"/>
    <w:rsid w:val="00671120"/>
    <w:rsid w:val="0067186A"/>
    <w:rsid w:val="00672087"/>
    <w:rsid w:val="006747D6"/>
    <w:rsid w:val="00680A40"/>
    <w:rsid w:val="00687097"/>
    <w:rsid w:val="006914FF"/>
    <w:rsid w:val="0069168B"/>
    <w:rsid w:val="006A09AC"/>
    <w:rsid w:val="006A47B7"/>
    <w:rsid w:val="006B17EC"/>
    <w:rsid w:val="006C1FA4"/>
    <w:rsid w:val="006C50D0"/>
    <w:rsid w:val="006C6392"/>
    <w:rsid w:val="006C7C40"/>
    <w:rsid w:val="006D0478"/>
    <w:rsid w:val="006D3413"/>
    <w:rsid w:val="006D43DD"/>
    <w:rsid w:val="006D5A06"/>
    <w:rsid w:val="006E206F"/>
    <w:rsid w:val="006E68C6"/>
    <w:rsid w:val="006F2882"/>
    <w:rsid w:val="006F4E22"/>
    <w:rsid w:val="006F6BB1"/>
    <w:rsid w:val="0070502F"/>
    <w:rsid w:val="00707A9C"/>
    <w:rsid w:val="00713ED0"/>
    <w:rsid w:val="007161A7"/>
    <w:rsid w:val="007166E9"/>
    <w:rsid w:val="00722826"/>
    <w:rsid w:val="00722A3A"/>
    <w:rsid w:val="00726ECD"/>
    <w:rsid w:val="00740264"/>
    <w:rsid w:val="00743519"/>
    <w:rsid w:val="00744D44"/>
    <w:rsid w:val="00752429"/>
    <w:rsid w:val="00754FA5"/>
    <w:rsid w:val="007578D5"/>
    <w:rsid w:val="00766B3D"/>
    <w:rsid w:val="0077730A"/>
    <w:rsid w:val="00785218"/>
    <w:rsid w:val="00791324"/>
    <w:rsid w:val="007A7DDF"/>
    <w:rsid w:val="007B38EE"/>
    <w:rsid w:val="007B4F20"/>
    <w:rsid w:val="007C0E01"/>
    <w:rsid w:val="007C13B4"/>
    <w:rsid w:val="007E2ED2"/>
    <w:rsid w:val="007F0687"/>
    <w:rsid w:val="007F3853"/>
    <w:rsid w:val="00801B2B"/>
    <w:rsid w:val="00804080"/>
    <w:rsid w:val="008105CF"/>
    <w:rsid w:val="008242AD"/>
    <w:rsid w:val="00824C7B"/>
    <w:rsid w:val="00830552"/>
    <w:rsid w:val="00841B6E"/>
    <w:rsid w:val="00862629"/>
    <w:rsid w:val="008629C8"/>
    <w:rsid w:val="008650CD"/>
    <w:rsid w:val="00871ABB"/>
    <w:rsid w:val="00873226"/>
    <w:rsid w:val="00876F81"/>
    <w:rsid w:val="008778A5"/>
    <w:rsid w:val="00877E08"/>
    <w:rsid w:val="00880B1C"/>
    <w:rsid w:val="00886C7F"/>
    <w:rsid w:val="008930C5"/>
    <w:rsid w:val="00897577"/>
    <w:rsid w:val="008A6FC5"/>
    <w:rsid w:val="008C5AB9"/>
    <w:rsid w:val="008C6D1D"/>
    <w:rsid w:val="008D0A45"/>
    <w:rsid w:val="008E0FB8"/>
    <w:rsid w:val="008E50BA"/>
    <w:rsid w:val="008F0248"/>
    <w:rsid w:val="008F06A9"/>
    <w:rsid w:val="008F1DAC"/>
    <w:rsid w:val="008F23B8"/>
    <w:rsid w:val="008F4063"/>
    <w:rsid w:val="008F7BC6"/>
    <w:rsid w:val="0090239E"/>
    <w:rsid w:val="00907DAF"/>
    <w:rsid w:val="00913ADA"/>
    <w:rsid w:val="0092204D"/>
    <w:rsid w:val="00930B5B"/>
    <w:rsid w:val="00935205"/>
    <w:rsid w:val="0095430F"/>
    <w:rsid w:val="00962CAF"/>
    <w:rsid w:val="009643D9"/>
    <w:rsid w:val="00967BF5"/>
    <w:rsid w:val="00975DAF"/>
    <w:rsid w:val="00981FBE"/>
    <w:rsid w:val="00992C4A"/>
    <w:rsid w:val="00993365"/>
    <w:rsid w:val="009A5F6E"/>
    <w:rsid w:val="009B176A"/>
    <w:rsid w:val="009B1AE2"/>
    <w:rsid w:val="009B1C66"/>
    <w:rsid w:val="009B75B4"/>
    <w:rsid w:val="009B7860"/>
    <w:rsid w:val="009C1F50"/>
    <w:rsid w:val="009C25A6"/>
    <w:rsid w:val="009C6FDC"/>
    <w:rsid w:val="009D1787"/>
    <w:rsid w:val="009D450B"/>
    <w:rsid w:val="009E1807"/>
    <w:rsid w:val="009E3105"/>
    <w:rsid w:val="009F20C7"/>
    <w:rsid w:val="009F4E77"/>
    <w:rsid w:val="009F714D"/>
    <w:rsid w:val="00A03832"/>
    <w:rsid w:val="00A0653E"/>
    <w:rsid w:val="00A10B2C"/>
    <w:rsid w:val="00A12DCD"/>
    <w:rsid w:val="00A24DB6"/>
    <w:rsid w:val="00A259F8"/>
    <w:rsid w:val="00A26CF5"/>
    <w:rsid w:val="00A26D1C"/>
    <w:rsid w:val="00A27606"/>
    <w:rsid w:val="00A42090"/>
    <w:rsid w:val="00A42BD9"/>
    <w:rsid w:val="00A44C2E"/>
    <w:rsid w:val="00A62785"/>
    <w:rsid w:val="00A6660E"/>
    <w:rsid w:val="00A707C4"/>
    <w:rsid w:val="00A70DB9"/>
    <w:rsid w:val="00A82E6D"/>
    <w:rsid w:val="00A87C8E"/>
    <w:rsid w:val="00A94A41"/>
    <w:rsid w:val="00AA2532"/>
    <w:rsid w:val="00AA278F"/>
    <w:rsid w:val="00AA3B77"/>
    <w:rsid w:val="00AA5FD3"/>
    <w:rsid w:val="00AB1FE9"/>
    <w:rsid w:val="00AC0A8C"/>
    <w:rsid w:val="00AC32DF"/>
    <w:rsid w:val="00AD11B5"/>
    <w:rsid w:val="00AD48EE"/>
    <w:rsid w:val="00AD4CC7"/>
    <w:rsid w:val="00AD708E"/>
    <w:rsid w:val="00AE111F"/>
    <w:rsid w:val="00AE2778"/>
    <w:rsid w:val="00AE5814"/>
    <w:rsid w:val="00AF22D5"/>
    <w:rsid w:val="00AF4BB7"/>
    <w:rsid w:val="00B00726"/>
    <w:rsid w:val="00B05E5C"/>
    <w:rsid w:val="00B12F79"/>
    <w:rsid w:val="00B23DA5"/>
    <w:rsid w:val="00B24A04"/>
    <w:rsid w:val="00B264D8"/>
    <w:rsid w:val="00B26644"/>
    <w:rsid w:val="00B328BB"/>
    <w:rsid w:val="00B36595"/>
    <w:rsid w:val="00B40448"/>
    <w:rsid w:val="00B4109F"/>
    <w:rsid w:val="00B4300A"/>
    <w:rsid w:val="00B457FE"/>
    <w:rsid w:val="00B501CD"/>
    <w:rsid w:val="00B519E2"/>
    <w:rsid w:val="00B55D1B"/>
    <w:rsid w:val="00B613C3"/>
    <w:rsid w:val="00B619CE"/>
    <w:rsid w:val="00B63D3E"/>
    <w:rsid w:val="00B6638B"/>
    <w:rsid w:val="00B7000A"/>
    <w:rsid w:val="00B82C1B"/>
    <w:rsid w:val="00B85AC0"/>
    <w:rsid w:val="00B9423A"/>
    <w:rsid w:val="00B954F1"/>
    <w:rsid w:val="00BA15C0"/>
    <w:rsid w:val="00BA7454"/>
    <w:rsid w:val="00BB3E7E"/>
    <w:rsid w:val="00BB5926"/>
    <w:rsid w:val="00BB5C53"/>
    <w:rsid w:val="00BB647F"/>
    <w:rsid w:val="00BC7749"/>
    <w:rsid w:val="00BD02AC"/>
    <w:rsid w:val="00BD6DFE"/>
    <w:rsid w:val="00BE0661"/>
    <w:rsid w:val="00BE1ACF"/>
    <w:rsid w:val="00BE25DA"/>
    <w:rsid w:val="00BF3E83"/>
    <w:rsid w:val="00BF525F"/>
    <w:rsid w:val="00C00BD4"/>
    <w:rsid w:val="00C117BA"/>
    <w:rsid w:val="00C1608E"/>
    <w:rsid w:val="00C23974"/>
    <w:rsid w:val="00C33DA3"/>
    <w:rsid w:val="00C35B0F"/>
    <w:rsid w:val="00C36585"/>
    <w:rsid w:val="00C40F04"/>
    <w:rsid w:val="00C47FD0"/>
    <w:rsid w:val="00C51E8D"/>
    <w:rsid w:val="00C5202D"/>
    <w:rsid w:val="00C53180"/>
    <w:rsid w:val="00C53C11"/>
    <w:rsid w:val="00C55A8E"/>
    <w:rsid w:val="00C65B5E"/>
    <w:rsid w:val="00C65E85"/>
    <w:rsid w:val="00C770FC"/>
    <w:rsid w:val="00C8122E"/>
    <w:rsid w:val="00C860F1"/>
    <w:rsid w:val="00C92A91"/>
    <w:rsid w:val="00CA297C"/>
    <w:rsid w:val="00CA3415"/>
    <w:rsid w:val="00CA369D"/>
    <w:rsid w:val="00CA3837"/>
    <w:rsid w:val="00CB05C4"/>
    <w:rsid w:val="00CC36D3"/>
    <w:rsid w:val="00CC4481"/>
    <w:rsid w:val="00CC7B4C"/>
    <w:rsid w:val="00CD3FDC"/>
    <w:rsid w:val="00CE371D"/>
    <w:rsid w:val="00CE3F70"/>
    <w:rsid w:val="00CF0FD4"/>
    <w:rsid w:val="00D01805"/>
    <w:rsid w:val="00D04DA5"/>
    <w:rsid w:val="00D10EF6"/>
    <w:rsid w:val="00D262CE"/>
    <w:rsid w:val="00D46B00"/>
    <w:rsid w:val="00D53345"/>
    <w:rsid w:val="00D633E4"/>
    <w:rsid w:val="00D665F0"/>
    <w:rsid w:val="00D83BC5"/>
    <w:rsid w:val="00D84206"/>
    <w:rsid w:val="00D87474"/>
    <w:rsid w:val="00D905C6"/>
    <w:rsid w:val="00D92AEB"/>
    <w:rsid w:val="00DA149F"/>
    <w:rsid w:val="00DA4F26"/>
    <w:rsid w:val="00DB07A3"/>
    <w:rsid w:val="00DB7B9F"/>
    <w:rsid w:val="00DC25F5"/>
    <w:rsid w:val="00DD1648"/>
    <w:rsid w:val="00DD4DCA"/>
    <w:rsid w:val="00DD7AF5"/>
    <w:rsid w:val="00DE20C1"/>
    <w:rsid w:val="00DE66E9"/>
    <w:rsid w:val="00E03E08"/>
    <w:rsid w:val="00E237A0"/>
    <w:rsid w:val="00E27351"/>
    <w:rsid w:val="00E30E4B"/>
    <w:rsid w:val="00E3700C"/>
    <w:rsid w:val="00E370A2"/>
    <w:rsid w:val="00E40F14"/>
    <w:rsid w:val="00E5385D"/>
    <w:rsid w:val="00E56044"/>
    <w:rsid w:val="00E81F83"/>
    <w:rsid w:val="00E837BC"/>
    <w:rsid w:val="00E921A5"/>
    <w:rsid w:val="00E92884"/>
    <w:rsid w:val="00EA121F"/>
    <w:rsid w:val="00EB195E"/>
    <w:rsid w:val="00EC5FC6"/>
    <w:rsid w:val="00ED1095"/>
    <w:rsid w:val="00ED676A"/>
    <w:rsid w:val="00EE4327"/>
    <w:rsid w:val="00EE481D"/>
    <w:rsid w:val="00EE791B"/>
    <w:rsid w:val="00EF5126"/>
    <w:rsid w:val="00EF7470"/>
    <w:rsid w:val="00EF77AD"/>
    <w:rsid w:val="00F00646"/>
    <w:rsid w:val="00F03C90"/>
    <w:rsid w:val="00F12FBC"/>
    <w:rsid w:val="00F139A0"/>
    <w:rsid w:val="00F35BE3"/>
    <w:rsid w:val="00F40B56"/>
    <w:rsid w:val="00F454B6"/>
    <w:rsid w:val="00F6012E"/>
    <w:rsid w:val="00F622B9"/>
    <w:rsid w:val="00F84D80"/>
    <w:rsid w:val="00F95EF6"/>
    <w:rsid w:val="00F96820"/>
    <w:rsid w:val="00FA0DB4"/>
    <w:rsid w:val="00FA588A"/>
    <w:rsid w:val="00FB4DA5"/>
    <w:rsid w:val="00FB5F6B"/>
    <w:rsid w:val="00FB7128"/>
    <w:rsid w:val="00FC304B"/>
    <w:rsid w:val="00FC6247"/>
    <w:rsid w:val="00FD25DF"/>
    <w:rsid w:val="00FD2AA9"/>
    <w:rsid w:val="00FD7752"/>
    <w:rsid w:val="00FE11F5"/>
    <w:rsid w:val="00FE3003"/>
    <w:rsid w:val="00FE64D0"/>
    <w:rsid w:val="00FF4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98"/>
    <w:pPr>
      <w:spacing w:before="120" w:after="120" w:line="240" w:lineRule="auto"/>
    </w:pPr>
    <w:rPr>
      <w:rFonts w:ascii="Times New Roman" w:eastAsia="Times New Roman" w:hAnsi="Times New Roman" w:cs="Times New Roman"/>
      <w:sz w:val="24"/>
      <w:szCs w:val="20"/>
      <w:lang w:eastAsia="en-AU"/>
    </w:rPr>
  </w:style>
  <w:style w:type="paragraph" w:styleId="Heading3">
    <w:name w:val="heading 3"/>
    <w:basedOn w:val="Normal"/>
    <w:next w:val="Normal"/>
    <w:link w:val="Heading3Char"/>
    <w:uiPriority w:val="9"/>
    <w:semiHidden/>
    <w:unhideWhenUsed/>
    <w:qFormat/>
    <w:rsid w:val="00042B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2B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654B98"/>
    <w:pPr>
      <w:keepNext/>
      <w:keepLines/>
      <w:spacing w:before="200" w:after="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654B98"/>
    <w:rPr>
      <w:rFonts w:ascii="Cambria" w:eastAsia="MS Gothic" w:hAnsi="Cambria" w:cs="Times New Roman"/>
      <w:i/>
      <w:iCs/>
      <w:color w:val="243F60"/>
      <w:sz w:val="24"/>
      <w:szCs w:val="20"/>
      <w:lang w:eastAsia="en-AU"/>
    </w:rPr>
  </w:style>
  <w:style w:type="paragraph" w:customStyle="1" w:styleId="Bullet">
    <w:name w:val="Bullet"/>
    <w:basedOn w:val="Normal"/>
    <w:link w:val="BulletChar"/>
    <w:uiPriority w:val="99"/>
    <w:rsid w:val="00654B98"/>
    <w:pPr>
      <w:numPr>
        <w:numId w:val="1"/>
      </w:numPr>
      <w:spacing w:before="240"/>
    </w:pPr>
    <w:rPr>
      <w:szCs w:val="23"/>
    </w:rPr>
  </w:style>
  <w:style w:type="character" w:customStyle="1" w:styleId="BulletChar">
    <w:name w:val="Bullet Char"/>
    <w:basedOn w:val="DefaultParagraphFont"/>
    <w:link w:val="Bullet"/>
    <w:uiPriority w:val="99"/>
    <w:locked/>
    <w:rsid w:val="00654B98"/>
    <w:rPr>
      <w:rFonts w:ascii="Times New Roman" w:eastAsia="Times New Roman" w:hAnsi="Times New Roman" w:cs="Times New Roman"/>
      <w:sz w:val="24"/>
      <w:szCs w:val="23"/>
      <w:lang w:eastAsia="en-AU"/>
    </w:rPr>
  </w:style>
  <w:style w:type="paragraph" w:customStyle="1" w:styleId="Dash">
    <w:name w:val="Dash"/>
    <w:basedOn w:val="Normal"/>
    <w:link w:val="DashChar"/>
    <w:uiPriority w:val="99"/>
    <w:rsid w:val="00654B98"/>
    <w:pPr>
      <w:numPr>
        <w:ilvl w:val="1"/>
        <w:numId w:val="1"/>
      </w:numPr>
      <w:spacing w:before="240"/>
    </w:pPr>
    <w:rPr>
      <w:szCs w:val="23"/>
    </w:rPr>
  </w:style>
  <w:style w:type="paragraph" w:customStyle="1" w:styleId="DoubleDot">
    <w:name w:val="Double Dot"/>
    <w:basedOn w:val="Normal"/>
    <w:link w:val="DoubleDotChar"/>
    <w:uiPriority w:val="99"/>
    <w:rsid w:val="00654B98"/>
    <w:pPr>
      <w:numPr>
        <w:ilvl w:val="2"/>
        <w:numId w:val="1"/>
      </w:numPr>
      <w:spacing w:before="240"/>
    </w:pPr>
    <w:rPr>
      <w:szCs w:val="23"/>
    </w:rPr>
  </w:style>
  <w:style w:type="character" w:customStyle="1" w:styleId="Heading3Char">
    <w:name w:val="Heading 3 Char"/>
    <w:basedOn w:val="DefaultParagraphFont"/>
    <w:link w:val="Heading3"/>
    <w:uiPriority w:val="9"/>
    <w:semiHidden/>
    <w:rsid w:val="00042B31"/>
    <w:rPr>
      <w:rFonts w:asciiTheme="majorHAnsi" w:eastAsiaTheme="majorEastAsia" w:hAnsiTheme="majorHAnsi" w:cstheme="majorBidi"/>
      <w:b/>
      <w:bCs/>
      <w:color w:val="4F81BD" w:themeColor="accent1"/>
      <w:sz w:val="24"/>
      <w:szCs w:val="20"/>
      <w:lang w:eastAsia="en-AU"/>
    </w:rPr>
  </w:style>
  <w:style w:type="character" w:customStyle="1" w:styleId="Heading4Char">
    <w:name w:val="Heading 4 Char"/>
    <w:basedOn w:val="DefaultParagraphFont"/>
    <w:link w:val="Heading4"/>
    <w:uiPriority w:val="9"/>
    <w:semiHidden/>
    <w:rsid w:val="00042B31"/>
    <w:rPr>
      <w:rFonts w:asciiTheme="majorHAnsi" w:eastAsiaTheme="majorEastAsia" w:hAnsiTheme="majorHAnsi" w:cstheme="majorBidi"/>
      <w:b/>
      <w:bCs/>
      <w:i/>
      <w:iCs/>
      <w:color w:val="4F81BD" w:themeColor="accent1"/>
      <w:sz w:val="24"/>
      <w:szCs w:val="20"/>
      <w:lang w:eastAsia="en-AU"/>
    </w:rPr>
  </w:style>
  <w:style w:type="paragraph" w:customStyle="1" w:styleId="base-text-paragraph">
    <w:name w:val="base-text-paragraph"/>
    <w:uiPriority w:val="99"/>
    <w:rsid w:val="00042B31"/>
    <w:pPr>
      <w:tabs>
        <w:tab w:val="left" w:pos="1987"/>
      </w:tabs>
      <w:spacing w:before="120" w:after="120" w:line="240" w:lineRule="auto"/>
      <w:ind w:left="1140"/>
    </w:pPr>
    <w:rPr>
      <w:rFonts w:ascii="Times New Roman" w:eastAsia="Times New Roman" w:hAnsi="Times New Roman" w:cs="Times New Roman"/>
      <w:sz w:val="24"/>
      <w:szCs w:val="20"/>
      <w:lang w:eastAsia="en-AU"/>
    </w:rPr>
  </w:style>
  <w:style w:type="character" w:customStyle="1" w:styleId="DashChar">
    <w:name w:val="Dash Char"/>
    <w:basedOn w:val="DefaultParagraphFont"/>
    <w:link w:val="Dash"/>
    <w:uiPriority w:val="99"/>
    <w:locked/>
    <w:rsid w:val="00042B31"/>
    <w:rPr>
      <w:rFonts w:ascii="Times New Roman" w:eastAsia="Times New Roman" w:hAnsi="Times New Roman" w:cs="Times New Roman"/>
      <w:sz w:val="24"/>
      <w:szCs w:val="23"/>
      <w:lang w:eastAsia="en-AU"/>
    </w:rPr>
  </w:style>
  <w:style w:type="character" w:customStyle="1" w:styleId="DoubleDotChar">
    <w:name w:val="Double Dot Char"/>
    <w:basedOn w:val="DefaultParagraphFont"/>
    <w:link w:val="DoubleDot"/>
    <w:uiPriority w:val="99"/>
    <w:locked/>
    <w:rsid w:val="00042B31"/>
    <w:rPr>
      <w:rFonts w:ascii="Times New Roman" w:eastAsia="Times New Roman" w:hAnsi="Times New Roman" w:cs="Times New Roman"/>
      <w:sz w:val="24"/>
      <w:szCs w:val="23"/>
      <w:lang w:eastAsia="en-AU"/>
    </w:rPr>
  </w:style>
  <w:style w:type="paragraph" w:customStyle="1" w:styleId="OutlineNumbered1">
    <w:name w:val="Outline Numbered 1"/>
    <w:basedOn w:val="Normal"/>
    <w:link w:val="OutlineNumbered1Char"/>
    <w:uiPriority w:val="99"/>
    <w:rsid w:val="00042B31"/>
    <w:pPr>
      <w:numPr>
        <w:numId w:val="3"/>
      </w:numPr>
    </w:pPr>
  </w:style>
  <w:style w:type="character" w:customStyle="1" w:styleId="OutlineNumbered1Char">
    <w:name w:val="Outline Numbered 1 Char"/>
    <w:basedOn w:val="DefaultParagraphFont"/>
    <w:link w:val="OutlineNumbered1"/>
    <w:uiPriority w:val="99"/>
    <w:locked/>
    <w:rsid w:val="00042B31"/>
    <w:rPr>
      <w:rFonts w:ascii="Times New Roman" w:eastAsia="Times New Roman" w:hAnsi="Times New Roman" w:cs="Times New Roman"/>
      <w:sz w:val="24"/>
      <w:szCs w:val="20"/>
      <w:lang w:eastAsia="en-AU"/>
    </w:rPr>
  </w:style>
  <w:style w:type="paragraph" w:customStyle="1" w:styleId="OutlineNumbered2">
    <w:name w:val="Outline Numbered 2"/>
    <w:basedOn w:val="Normal"/>
    <w:uiPriority w:val="99"/>
    <w:rsid w:val="00042B31"/>
    <w:pPr>
      <w:numPr>
        <w:ilvl w:val="1"/>
        <w:numId w:val="3"/>
      </w:numPr>
    </w:pPr>
  </w:style>
  <w:style w:type="paragraph" w:customStyle="1" w:styleId="OutlineNumbered3">
    <w:name w:val="Outline Numbered 3"/>
    <w:basedOn w:val="Normal"/>
    <w:uiPriority w:val="99"/>
    <w:rsid w:val="00042B31"/>
    <w:pPr>
      <w:numPr>
        <w:ilvl w:val="2"/>
        <w:numId w:val="3"/>
      </w:numPr>
    </w:pPr>
  </w:style>
  <w:style w:type="paragraph" w:styleId="Header">
    <w:name w:val="header"/>
    <w:basedOn w:val="Normal"/>
    <w:link w:val="HeaderChar"/>
    <w:uiPriority w:val="99"/>
    <w:unhideWhenUsed/>
    <w:rsid w:val="005A039A"/>
    <w:pPr>
      <w:tabs>
        <w:tab w:val="center" w:pos="4513"/>
        <w:tab w:val="right" w:pos="9026"/>
      </w:tabs>
      <w:spacing w:before="0" w:after="0"/>
    </w:pPr>
  </w:style>
  <w:style w:type="character" w:customStyle="1" w:styleId="HeaderChar">
    <w:name w:val="Header Char"/>
    <w:basedOn w:val="DefaultParagraphFont"/>
    <w:link w:val="Header"/>
    <w:uiPriority w:val="99"/>
    <w:rsid w:val="005A039A"/>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5A039A"/>
    <w:pPr>
      <w:tabs>
        <w:tab w:val="center" w:pos="4513"/>
        <w:tab w:val="right" w:pos="9026"/>
      </w:tabs>
      <w:spacing w:before="0" w:after="0"/>
    </w:pPr>
  </w:style>
  <w:style w:type="character" w:customStyle="1" w:styleId="FooterChar">
    <w:name w:val="Footer Char"/>
    <w:basedOn w:val="DefaultParagraphFont"/>
    <w:link w:val="Footer"/>
    <w:uiPriority w:val="99"/>
    <w:rsid w:val="005A039A"/>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0E2C7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76"/>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76DB1"/>
    <w:rPr>
      <w:sz w:val="16"/>
      <w:szCs w:val="16"/>
    </w:rPr>
  </w:style>
  <w:style w:type="paragraph" w:styleId="CommentText">
    <w:name w:val="annotation text"/>
    <w:basedOn w:val="Normal"/>
    <w:link w:val="CommentTextChar"/>
    <w:uiPriority w:val="99"/>
    <w:semiHidden/>
    <w:unhideWhenUsed/>
    <w:rsid w:val="00176DB1"/>
    <w:rPr>
      <w:sz w:val="20"/>
    </w:rPr>
  </w:style>
  <w:style w:type="character" w:customStyle="1" w:styleId="CommentTextChar">
    <w:name w:val="Comment Text Char"/>
    <w:basedOn w:val="DefaultParagraphFont"/>
    <w:link w:val="CommentText"/>
    <w:uiPriority w:val="99"/>
    <w:semiHidden/>
    <w:rsid w:val="00176DB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6DB1"/>
    <w:rPr>
      <w:b/>
      <w:bCs/>
    </w:rPr>
  </w:style>
  <w:style w:type="character" w:customStyle="1" w:styleId="CommentSubjectChar">
    <w:name w:val="Comment Subject Char"/>
    <w:basedOn w:val="CommentTextChar"/>
    <w:link w:val="CommentSubject"/>
    <w:uiPriority w:val="99"/>
    <w:semiHidden/>
    <w:rsid w:val="00176DB1"/>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FD25DF"/>
    <w:pPr>
      <w:ind w:left="720"/>
      <w:contextualSpacing/>
    </w:pPr>
  </w:style>
  <w:style w:type="paragraph" w:styleId="Revision">
    <w:name w:val="Revision"/>
    <w:hidden/>
    <w:uiPriority w:val="99"/>
    <w:semiHidden/>
    <w:rsid w:val="002E1E70"/>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98"/>
    <w:pPr>
      <w:spacing w:before="120" w:after="120" w:line="240" w:lineRule="auto"/>
    </w:pPr>
    <w:rPr>
      <w:rFonts w:ascii="Times New Roman" w:eastAsia="Times New Roman" w:hAnsi="Times New Roman" w:cs="Times New Roman"/>
      <w:sz w:val="24"/>
      <w:szCs w:val="20"/>
      <w:lang w:eastAsia="en-AU"/>
    </w:rPr>
  </w:style>
  <w:style w:type="paragraph" w:styleId="Heading3">
    <w:name w:val="heading 3"/>
    <w:basedOn w:val="Normal"/>
    <w:next w:val="Normal"/>
    <w:link w:val="Heading3Char"/>
    <w:uiPriority w:val="9"/>
    <w:semiHidden/>
    <w:unhideWhenUsed/>
    <w:qFormat/>
    <w:rsid w:val="00042B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2B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654B98"/>
    <w:pPr>
      <w:keepNext/>
      <w:keepLines/>
      <w:spacing w:before="200" w:after="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654B98"/>
    <w:rPr>
      <w:rFonts w:ascii="Cambria" w:eastAsia="MS Gothic" w:hAnsi="Cambria" w:cs="Times New Roman"/>
      <w:i/>
      <w:iCs/>
      <w:color w:val="243F60"/>
      <w:sz w:val="24"/>
      <w:szCs w:val="20"/>
      <w:lang w:eastAsia="en-AU"/>
    </w:rPr>
  </w:style>
  <w:style w:type="paragraph" w:customStyle="1" w:styleId="Bullet">
    <w:name w:val="Bullet"/>
    <w:basedOn w:val="Normal"/>
    <w:link w:val="BulletChar"/>
    <w:uiPriority w:val="99"/>
    <w:rsid w:val="00654B98"/>
    <w:pPr>
      <w:numPr>
        <w:numId w:val="1"/>
      </w:numPr>
      <w:spacing w:before="240"/>
    </w:pPr>
    <w:rPr>
      <w:szCs w:val="23"/>
    </w:rPr>
  </w:style>
  <w:style w:type="character" w:customStyle="1" w:styleId="BulletChar">
    <w:name w:val="Bullet Char"/>
    <w:basedOn w:val="DefaultParagraphFont"/>
    <w:link w:val="Bullet"/>
    <w:uiPriority w:val="99"/>
    <w:locked/>
    <w:rsid w:val="00654B98"/>
    <w:rPr>
      <w:rFonts w:ascii="Times New Roman" w:eastAsia="Times New Roman" w:hAnsi="Times New Roman" w:cs="Times New Roman"/>
      <w:sz w:val="24"/>
      <w:szCs w:val="23"/>
      <w:lang w:eastAsia="en-AU"/>
    </w:rPr>
  </w:style>
  <w:style w:type="paragraph" w:customStyle="1" w:styleId="Dash">
    <w:name w:val="Dash"/>
    <w:basedOn w:val="Normal"/>
    <w:link w:val="DashChar"/>
    <w:uiPriority w:val="99"/>
    <w:rsid w:val="00654B98"/>
    <w:pPr>
      <w:numPr>
        <w:ilvl w:val="1"/>
        <w:numId w:val="1"/>
      </w:numPr>
      <w:spacing w:before="240"/>
    </w:pPr>
    <w:rPr>
      <w:szCs w:val="23"/>
    </w:rPr>
  </w:style>
  <w:style w:type="paragraph" w:customStyle="1" w:styleId="DoubleDot">
    <w:name w:val="Double Dot"/>
    <w:basedOn w:val="Normal"/>
    <w:link w:val="DoubleDotChar"/>
    <w:uiPriority w:val="99"/>
    <w:rsid w:val="00654B98"/>
    <w:pPr>
      <w:numPr>
        <w:ilvl w:val="2"/>
        <w:numId w:val="1"/>
      </w:numPr>
      <w:spacing w:before="240"/>
    </w:pPr>
    <w:rPr>
      <w:szCs w:val="23"/>
    </w:rPr>
  </w:style>
  <w:style w:type="character" w:customStyle="1" w:styleId="Heading3Char">
    <w:name w:val="Heading 3 Char"/>
    <w:basedOn w:val="DefaultParagraphFont"/>
    <w:link w:val="Heading3"/>
    <w:uiPriority w:val="9"/>
    <w:semiHidden/>
    <w:rsid w:val="00042B31"/>
    <w:rPr>
      <w:rFonts w:asciiTheme="majorHAnsi" w:eastAsiaTheme="majorEastAsia" w:hAnsiTheme="majorHAnsi" w:cstheme="majorBidi"/>
      <w:b/>
      <w:bCs/>
      <w:color w:val="4F81BD" w:themeColor="accent1"/>
      <w:sz w:val="24"/>
      <w:szCs w:val="20"/>
      <w:lang w:eastAsia="en-AU"/>
    </w:rPr>
  </w:style>
  <w:style w:type="character" w:customStyle="1" w:styleId="Heading4Char">
    <w:name w:val="Heading 4 Char"/>
    <w:basedOn w:val="DefaultParagraphFont"/>
    <w:link w:val="Heading4"/>
    <w:uiPriority w:val="9"/>
    <w:semiHidden/>
    <w:rsid w:val="00042B31"/>
    <w:rPr>
      <w:rFonts w:asciiTheme="majorHAnsi" w:eastAsiaTheme="majorEastAsia" w:hAnsiTheme="majorHAnsi" w:cstheme="majorBidi"/>
      <w:b/>
      <w:bCs/>
      <w:i/>
      <w:iCs/>
      <w:color w:val="4F81BD" w:themeColor="accent1"/>
      <w:sz w:val="24"/>
      <w:szCs w:val="20"/>
      <w:lang w:eastAsia="en-AU"/>
    </w:rPr>
  </w:style>
  <w:style w:type="paragraph" w:customStyle="1" w:styleId="base-text-paragraph">
    <w:name w:val="base-text-paragraph"/>
    <w:uiPriority w:val="99"/>
    <w:rsid w:val="00042B31"/>
    <w:pPr>
      <w:tabs>
        <w:tab w:val="left" w:pos="1987"/>
      </w:tabs>
      <w:spacing w:before="120" w:after="120" w:line="240" w:lineRule="auto"/>
      <w:ind w:left="1140"/>
    </w:pPr>
    <w:rPr>
      <w:rFonts w:ascii="Times New Roman" w:eastAsia="Times New Roman" w:hAnsi="Times New Roman" w:cs="Times New Roman"/>
      <w:sz w:val="24"/>
      <w:szCs w:val="20"/>
      <w:lang w:eastAsia="en-AU"/>
    </w:rPr>
  </w:style>
  <w:style w:type="character" w:customStyle="1" w:styleId="DashChar">
    <w:name w:val="Dash Char"/>
    <w:basedOn w:val="DefaultParagraphFont"/>
    <w:link w:val="Dash"/>
    <w:uiPriority w:val="99"/>
    <w:locked/>
    <w:rsid w:val="00042B31"/>
    <w:rPr>
      <w:rFonts w:ascii="Times New Roman" w:eastAsia="Times New Roman" w:hAnsi="Times New Roman" w:cs="Times New Roman"/>
      <w:sz w:val="24"/>
      <w:szCs w:val="23"/>
      <w:lang w:eastAsia="en-AU"/>
    </w:rPr>
  </w:style>
  <w:style w:type="character" w:customStyle="1" w:styleId="DoubleDotChar">
    <w:name w:val="Double Dot Char"/>
    <w:basedOn w:val="DefaultParagraphFont"/>
    <w:link w:val="DoubleDot"/>
    <w:uiPriority w:val="99"/>
    <w:locked/>
    <w:rsid w:val="00042B31"/>
    <w:rPr>
      <w:rFonts w:ascii="Times New Roman" w:eastAsia="Times New Roman" w:hAnsi="Times New Roman" w:cs="Times New Roman"/>
      <w:sz w:val="24"/>
      <w:szCs w:val="23"/>
      <w:lang w:eastAsia="en-AU"/>
    </w:rPr>
  </w:style>
  <w:style w:type="paragraph" w:customStyle="1" w:styleId="OutlineNumbered1">
    <w:name w:val="Outline Numbered 1"/>
    <w:basedOn w:val="Normal"/>
    <w:link w:val="OutlineNumbered1Char"/>
    <w:uiPriority w:val="99"/>
    <w:rsid w:val="00042B31"/>
    <w:pPr>
      <w:numPr>
        <w:numId w:val="3"/>
      </w:numPr>
    </w:pPr>
  </w:style>
  <w:style w:type="character" w:customStyle="1" w:styleId="OutlineNumbered1Char">
    <w:name w:val="Outline Numbered 1 Char"/>
    <w:basedOn w:val="DefaultParagraphFont"/>
    <w:link w:val="OutlineNumbered1"/>
    <w:uiPriority w:val="99"/>
    <w:locked/>
    <w:rsid w:val="00042B31"/>
    <w:rPr>
      <w:rFonts w:ascii="Times New Roman" w:eastAsia="Times New Roman" w:hAnsi="Times New Roman" w:cs="Times New Roman"/>
      <w:sz w:val="24"/>
      <w:szCs w:val="20"/>
      <w:lang w:eastAsia="en-AU"/>
    </w:rPr>
  </w:style>
  <w:style w:type="paragraph" w:customStyle="1" w:styleId="OutlineNumbered2">
    <w:name w:val="Outline Numbered 2"/>
    <w:basedOn w:val="Normal"/>
    <w:uiPriority w:val="99"/>
    <w:rsid w:val="00042B31"/>
    <w:pPr>
      <w:numPr>
        <w:ilvl w:val="1"/>
        <w:numId w:val="3"/>
      </w:numPr>
    </w:pPr>
  </w:style>
  <w:style w:type="paragraph" w:customStyle="1" w:styleId="OutlineNumbered3">
    <w:name w:val="Outline Numbered 3"/>
    <w:basedOn w:val="Normal"/>
    <w:uiPriority w:val="99"/>
    <w:rsid w:val="00042B31"/>
    <w:pPr>
      <w:numPr>
        <w:ilvl w:val="2"/>
        <w:numId w:val="3"/>
      </w:numPr>
    </w:pPr>
  </w:style>
  <w:style w:type="paragraph" w:styleId="Header">
    <w:name w:val="header"/>
    <w:basedOn w:val="Normal"/>
    <w:link w:val="HeaderChar"/>
    <w:uiPriority w:val="99"/>
    <w:unhideWhenUsed/>
    <w:rsid w:val="005A039A"/>
    <w:pPr>
      <w:tabs>
        <w:tab w:val="center" w:pos="4513"/>
        <w:tab w:val="right" w:pos="9026"/>
      </w:tabs>
      <w:spacing w:before="0" w:after="0"/>
    </w:pPr>
  </w:style>
  <w:style w:type="character" w:customStyle="1" w:styleId="HeaderChar">
    <w:name w:val="Header Char"/>
    <w:basedOn w:val="DefaultParagraphFont"/>
    <w:link w:val="Header"/>
    <w:uiPriority w:val="99"/>
    <w:rsid w:val="005A039A"/>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5A039A"/>
    <w:pPr>
      <w:tabs>
        <w:tab w:val="center" w:pos="4513"/>
        <w:tab w:val="right" w:pos="9026"/>
      </w:tabs>
      <w:spacing w:before="0" w:after="0"/>
    </w:pPr>
  </w:style>
  <w:style w:type="character" w:customStyle="1" w:styleId="FooterChar">
    <w:name w:val="Footer Char"/>
    <w:basedOn w:val="DefaultParagraphFont"/>
    <w:link w:val="Footer"/>
    <w:uiPriority w:val="99"/>
    <w:rsid w:val="005A039A"/>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0E2C7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76"/>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76DB1"/>
    <w:rPr>
      <w:sz w:val="16"/>
      <w:szCs w:val="16"/>
    </w:rPr>
  </w:style>
  <w:style w:type="paragraph" w:styleId="CommentText">
    <w:name w:val="annotation text"/>
    <w:basedOn w:val="Normal"/>
    <w:link w:val="CommentTextChar"/>
    <w:uiPriority w:val="99"/>
    <w:semiHidden/>
    <w:unhideWhenUsed/>
    <w:rsid w:val="00176DB1"/>
    <w:rPr>
      <w:sz w:val="20"/>
    </w:rPr>
  </w:style>
  <w:style w:type="character" w:customStyle="1" w:styleId="CommentTextChar">
    <w:name w:val="Comment Text Char"/>
    <w:basedOn w:val="DefaultParagraphFont"/>
    <w:link w:val="CommentText"/>
    <w:uiPriority w:val="99"/>
    <w:semiHidden/>
    <w:rsid w:val="00176DB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6DB1"/>
    <w:rPr>
      <w:b/>
      <w:bCs/>
    </w:rPr>
  </w:style>
  <w:style w:type="character" w:customStyle="1" w:styleId="CommentSubjectChar">
    <w:name w:val="Comment Subject Char"/>
    <w:basedOn w:val="CommentTextChar"/>
    <w:link w:val="CommentSubject"/>
    <w:uiPriority w:val="99"/>
    <w:semiHidden/>
    <w:rsid w:val="00176DB1"/>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FD25DF"/>
    <w:pPr>
      <w:ind w:left="720"/>
      <w:contextualSpacing/>
    </w:pPr>
  </w:style>
  <w:style w:type="paragraph" w:styleId="Revision">
    <w:name w:val="Revision"/>
    <w:hidden/>
    <w:uiPriority w:val="99"/>
    <w:semiHidden/>
    <w:rsid w:val="002E1E70"/>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E6BF-1130-40DB-9C99-F18ED897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5790</Words>
  <Characters>28778</Characters>
  <Application>Microsoft Office Word</Application>
  <DocSecurity>4</DocSecurity>
  <Lines>3597</Lines>
  <Paragraphs>1728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Denney, Chris</dc:creator>
  <cp:lastModifiedBy>Hilhorst, Matt</cp:lastModifiedBy>
  <cp:revision>2</cp:revision>
  <cp:lastPrinted>2013-04-29T06:26:00Z</cp:lastPrinted>
  <dcterms:created xsi:type="dcterms:W3CDTF">2013-04-30T02:09:00Z</dcterms:created>
  <dcterms:modified xsi:type="dcterms:W3CDTF">2013-04-30T02:09:00Z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-1570244416</vt:i4>
  </property>
  <property fmtid="{D5CDD505-2E9C-101B-9397-08002B2CF9AE}" pid="3" name="_NewReviewCycle">
    <vt:lpwstr/>
  </property>
  <property fmtid="{D5CDD505-2E9C-101B-9397-08002B2CF9AE}" pid="4" name="_EmailSubject">
    <vt:lpwstr>Retirement Savings Accounts and Related Legislation Amendment Regulation 2013 (No. 1) [SEC=UNCLASSIFIED]</vt:lpwstr>
  </property>
  <property fmtid="{D5CDD505-2E9C-101B-9397-08002B2CF9AE}" pid="5" name="_AuthorEmail">
    <vt:lpwstr>Jason.Bryant@TREASURY.GOV.AU</vt:lpwstr>
  </property>
  <property fmtid="{D5CDD505-2E9C-101B-9397-08002B2CF9AE}" pid="6" name="_AuthorEmailDisplayName">
    <vt:lpwstr>Bryant, Jason</vt:lpwstr>
  </property>
  <property fmtid="{D5CDD505-2E9C-101B-9397-08002B2CF9AE}" pid="7" name="_ReviewingToolsShownOnce">
    <vt:lpwstr/>
  </property>
</Properties>
</file>