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6D3" w:rsidRDefault="00202076">
      <w:pPr>
        <w:pStyle w:val="Title"/>
        <w:rPr>
          <w:b/>
          <w:bCs/>
        </w:rPr>
      </w:pPr>
      <w:r>
        <w:rPr>
          <w:b/>
          <w:bCs/>
        </w:rPr>
        <w:t xml:space="preserve">EXPLANATORY STATEMENT </w:t>
      </w:r>
    </w:p>
    <w:p w:rsidR="009246D3" w:rsidRDefault="009246D3">
      <w:pPr>
        <w:pStyle w:val="Title"/>
        <w:rPr>
          <w:bCs/>
          <w:u w:val="none"/>
        </w:rPr>
      </w:pPr>
    </w:p>
    <w:p w:rsidR="009246D3" w:rsidRDefault="00202076">
      <w:pPr>
        <w:tabs>
          <w:tab w:val="left" w:pos="567"/>
          <w:tab w:val="left" w:pos="1134"/>
          <w:tab w:val="left" w:pos="1701"/>
          <w:tab w:val="left" w:pos="2268"/>
          <w:tab w:val="left" w:pos="2835"/>
          <w:tab w:val="left" w:pos="3402"/>
          <w:tab w:val="left" w:pos="3969"/>
        </w:tabs>
        <w:jc w:val="center"/>
      </w:pPr>
      <w:r>
        <w:t>Issued by the Authority of the Parliamentary Secretary for Agriculture, Fisheries and Forestry</w:t>
      </w:r>
    </w:p>
    <w:p w:rsidR="009246D3" w:rsidRDefault="009246D3">
      <w:pPr>
        <w:tabs>
          <w:tab w:val="left" w:pos="567"/>
          <w:tab w:val="left" w:pos="1134"/>
          <w:tab w:val="left" w:pos="1701"/>
          <w:tab w:val="left" w:pos="2268"/>
          <w:tab w:val="left" w:pos="2835"/>
          <w:tab w:val="left" w:pos="3402"/>
          <w:tab w:val="left" w:pos="3969"/>
        </w:tabs>
      </w:pPr>
    </w:p>
    <w:p w:rsidR="009246D3" w:rsidRDefault="00202076">
      <w:pPr>
        <w:tabs>
          <w:tab w:val="left" w:pos="567"/>
          <w:tab w:val="left" w:pos="1134"/>
          <w:tab w:val="left" w:pos="1701"/>
          <w:tab w:val="left" w:pos="2268"/>
          <w:tab w:val="left" w:pos="2835"/>
          <w:tab w:val="left" w:pos="3402"/>
          <w:tab w:val="left" w:pos="3969"/>
        </w:tabs>
        <w:jc w:val="center"/>
        <w:rPr>
          <w:i/>
        </w:rPr>
      </w:pPr>
      <w:r>
        <w:rPr>
          <w:i/>
        </w:rPr>
        <w:t>Quarantine Act 1908</w:t>
      </w:r>
    </w:p>
    <w:p w:rsidR="009246D3" w:rsidRDefault="009246D3">
      <w:pPr>
        <w:tabs>
          <w:tab w:val="left" w:pos="567"/>
          <w:tab w:val="left" w:pos="1134"/>
          <w:tab w:val="left" w:pos="1701"/>
          <w:tab w:val="left" w:pos="2268"/>
          <w:tab w:val="left" w:pos="2835"/>
          <w:tab w:val="left" w:pos="3402"/>
          <w:tab w:val="left" w:pos="3969"/>
        </w:tabs>
        <w:jc w:val="center"/>
      </w:pPr>
    </w:p>
    <w:p w:rsidR="009246D3" w:rsidRDefault="00202076">
      <w:pPr>
        <w:pStyle w:val="BodyTextIndent"/>
        <w:tabs>
          <w:tab w:val="left" w:pos="1134"/>
        </w:tabs>
        <w:jc w:val="center"/>
        <w:rPr>
          <w:iCs/>
        </w:rPr>
      </w:pPr>
      <w:r>
        <w:rPr>
          <w:i/>
          <w:iCs/>
        </w:rPr>
        <w:t>Quarantine Ame</w:t>
      </w:r>
      <w:r w:rsidR="004A45E4">
        <w:rPr>
          <w:i/>
          <w:iCs/>
        </w:rPr>
        <w:t>ndment Proclamation 2013 (No. 1</w:t>
      </w:r>
      <w:r>
        <w:rPr>
          <w:i/>
          <w:iCs/>
        </w:rPr>
        <w:t>)</w:t>
      </w:r>
    </w:p>
    <w:p w:rsidR="009246D3" w:rsidRDefault="009246D3"/>
    <w:p w:rsidR="009246D3" w:rsidRDefault="00202076">
      <w:pPr>
        <w:spacing w:after="120"/>
        <w:rPr>
          <w:b/>
        </w:rPr>
      </w:pPr>
      <w:r>
        <w:rPr>
          <w:b/>
        </w:rPr>
        <w:t xml:space="preserve">Legislative Authority </w:t>
      </w:r>
    </w:p>
    <w:p w:rsidR="009246D3" w:rsidRDefault="00202076">
      <w:pPr>
        <w:rPr>
          <w:szCs w:val="24"/>
        </w:rPr>
      </w:pPr>
      <w:r>
        <w:rPr>
          <w:szCs w:val="24"/>
        </w:rPr>
        <w:t xml:space="preserve">Section 13 of the </w:t>
      </w:r>
      <w:r>
        <w:rPr>
          <w:i/>
          <w:iCs/>
          <w:szCs w:val="24"/>
        </w:rPr>
        <w:t>Quarantine Act 1908</w:t>
      </w:r>
      <w:r>
        <w:rPr>
          <w:szCs w:val="24"/>
        </w:rPr>
        <w:t xml:space="preserve"> (Act) provides that the Governor-General may, by proclamation, declare or prohibit a range of matters for the purposes of the Act.  These matters include prohibiting the introduction or importation into Australia of any disease or pest or any substance.  Matters also include prohibiting the importation of any animals or plants, or parts of animals or plants; any articles or things containing or likely to contain any disease or pest; and any articles or things that are likely, in the Governor-General’s opinion, to introduce, establish or spread any disease or pest.</w:t>
      </w:r>
    </w:p>
    <w:p w:rsidR="009246D3" w:rsidRDefault="009246D3">
      <w:pPr>
        <w:rPr>
          <w:szCs w:val="24"/>
        </w:rPr>
      </w:pPr>
    </w:p>
    <w:p w:rsidR="009246D3" w:rsidRDefault="00202076">
      <w:pPr>
        <w:rPr>
          <w:szCs w:val="24"/>
        </w:rPr>
      </w:pPr>
      <w:r>
        <w:rPr>
          <w:szCs w:val="24"/>
        </w:rPr>
        <w:t>Subsection 13(2) of the Act provides that the power of prohibition extends to authorise prohibition generally, or as otherwise provided by the instrument authorising the prohibition, including prohibition either absolutely or subject to specified conditions or restrictions.  Subsection 13(2A) of the Act provides that a proclamation made under subsection 13(1) of the Act may provide that the importation of a thing is prohibited unless a permit for its import is granted by a Director of Quarantine.</w:t>
      </w:r>
    </w:p>
    <w:p w:rsidR="009246D3" w:rsidRDefault="009246D3">
      <w:pPr>
        <w:rPr>
          <w:szCs w:val="24"/>
        </w:rPr>
      </w:pPr>
    </w:p>
    <w:p w:rsidR="009246D3" w:rsidRDefault="00202076">
      <w:r>
        <w:t xml:space="preserve">The </w:t>
      </w:r>
      <w:r>
        <w:rPr>
          <w:i/>
        </w:rPr>
        <w:t>Quarantine Proclamation 1998</w:t>
      </w:r>
      <w:r>
        <w:t xml:space="preserve"> (Quarantine Proclamation) provides the legislative basis for controlling the entry of animals, plants and other goods of quarantine concern into Australia, and for controlling the movement of animals, plants or other goods of quarantine interest between different parts of the Australian mainland. </w:t>
      </w:r>
    </w:p>
    <w:p w:rsidR="009246D3" w:rsidRDefault="009246D3"/>
    <w:p w:rsidR="009246D3" w:rsidRDefault="00202076">
      <w:r>
        <w:t xml:space="preserve">Subsection 63(1) of the Quarantine Proclamation provides that the importation into Australia of a seed (other than a seed of a kind of </w:t>
      </w:r>
      <w:r w:rsidR="003F4CE1">
        <w:t xml:space="preserve">plant mentioned in Schedule 5 </w:t>
      </w:r>
      <w:r w:rsidR="008B43D0">
        <w:t>t</w:t>
      </w:r>
      <w:r w:rsidR="003F4CE1">
        <w:t>o</w:t>
      </w:r>
      <w:r>
        <w:t xml:space="preserve"> the Quarantine Proclamation) is prohibited unless a Director of Quarantine has granted a permit fo</w:t>
      </w:r>
      <w:r w:rsidR="003F4CE1">
        <w:t xml:space="preserve">r its importation.  Schedule 5 </w:t>
      </w:r>
      <w:r w:rsidR="008B43D0">
        <w:t>t</w:t>
      </w:r>
      <w:r>
        <w:t>o the Quarantine Proclamation lists all the seed species that have been assessed as ‘permitted seeds’.  The effect of section 63 is to allow see</w:t>
      </w:r>
      <w:r w:rsidR="003F4CE1">
        <w:t xml:space="preserve">d species listed in Schedule 5 </w:t>
      </w:r>
      <w:r w:rsidR="005237A8">
        <w:t>to</w:t>
      </w:r>
      <w:r>
        <w:t xml:space="preserve"> be imported into Australia without an import permit. </w:t>
      </w:r>
    </w:p>
    <w:p w:rsidR="009246D3" w:rsidRDefault="009246D3"/>
    <w:p w:rsidR="009246D3" w:rsidRDefault="00202076">
      <w:pPr>
        <w:spacing w:after="120"/>
        <w:rPr>
          <w:b/>
        </w:rPr>
      </w:pPr>
      <w:r>
        <w:rPr>
          <w:b/>
        </w:rPr>
        <w:t>Purpose</w:t>
      </w:r>
    </w:p>
    <w:p w:rsidR="009246D3" w:rsidRPr="00A331B2" w:rsidRDefault="00202076" w:rsidP="00A331B2">
      <w:pPr>
        <w:rPr>
          <w:iCs/>
        </w:rPr>
      </w:pPr>
      <w:r>
        <w:t xml:space="preserve">The purpose of the </w:t>
      </w:r>
      <w:r>
        <w:rPr>
          <w:i/>
          <w:iCs/>
        </w:rPr>
        <w:t>Quarantine Ame</w:t>
      </w:r>
      <w:r w:rsidR="004A45E4">
        <w:rPr>
          <w:i/>
          <w:iCs/>
        </w:rPr>
        <w:t>ndment Proclamation 2013 (No. 1</w:t>
      </w:r>
      <w:r>
        <w:rPr>
          <w:i/>
          <w:iCs/>
        </w:rPr>
        <w:t xml:space="preserve">) </w:t>
      </w:r>
      <w:r>
        <w:rPr>
          <w:iCs/>
        </w:rPr>
        <w:t>(</w:t>
      </w:r>
      <w:r>
        <w:t xml:space="preserve">Amendment </w:t>
      </w:r>
      <w:r>
        <w:rPr>
          <w:iCs/>
        </w:rPr>
        <w:t>Proclamation)</w:t>
      </w:r>
      <w:r>
        <w:rPr>
          <w:i/>
          <w:iCs/>
        </w:rPr>
        <w:t xml:space="preserve"> </w:t>
      </w:r>
      <w:r w:rsidR="00954529">
        <w:rPr>
          <w:iCs/>
        </w:rPr>
        <w:t xml:space="preserve">is to update </w:t>
      </w:r>
      <w:r w:rsidR="00B10881">
        <w:rPr>
          <w:iCs/>
        </w:rPr>
        <w:t xml:space="preserve">Schedule 5 </w:t>
      </w:r>
      <w:r w:rsidR="008B43D0">
        <w:rPr>
          <w:iCs/>
        </w:rPr>
        <w:t>t</w:t>
      </w:r>
      <w:r w:rsidR="00B10881">
        <w:rPr>
          <w:iCs/>
        </w:rPr>
        <w:t>o</w:t>
      </w:r>
      <w:r>
        <w:rPr>
          <w:iCs/>
        </w:rPr>
        <w:t xml:space="preserve"> the Quarantine Proclamation</w:t>
      </w:r>
      <w:r w:rsidR="00A331B2">
        <w:rPr>
          <w:iCs/>
        </w:rPr>
        <w:t xml:space="preserve">.  </w:t>
      </w:r>
      <w:r>
        <w:t xml:space="preserve">The Amendment </w:t>
      </w:r>
      <w:r w:rsidR="00254E78">
        <w:t xml:space="preserve">Proclamation amends Schedule 5 </w:t>
      </w:r>
      <w:r w:rsidR="008B43D0">
        <w:t>t</w:t>
      </w:r>
      <w:r>
        <w:t>o the Quaranti</w:t>
      </w:r>
      <w:r w:rsidR="00DB5DB4">
        <w:t>ne Proclamation by inserti</w:t>
      </w:r>
      <w:r w:rsidR="00C80676">
        <w:t>ng 38</w:t>
      </w:r>
      <w:r w:rsidR="008B43D0">
        <w:t>0</w:t>
      </w:r>
      <w:r w:rsidR="00C80676">
        <w:t xml:space="preserve"> seed species, omitting </w:t>
      </w:r>
      <w:r w:rsidR="002118F7">
        <w:t>57</w:t>
      </w:r>
      <w:r>
        <w:t xml:space="preserve"> seed species and correcting the spelling of </w:t>
      </w:r>
      <w:r w:rsidR="008B43D0">
        <w:t>seven</w:t>
      </w:r>
      <w:r>
        <w:t xml:space="preserve"> seed species. </w:t>
      </w:r>
      <w:r w:rsidR="0067196C">
        <w:t xml:space="preserve"> </w:t>
      </w:r>
      <w:r>
        <w:t xml:space="preserve">These amendments reflect recent outcomes of </w:t>
      </w:r>
      <w:r w:rsidR="00954529">
        <w:t xml:space="preserve">seed </w:t>
      </w:r>
      <w:r>
        <w:t>species risk assessments conducted by the Department of Agriculture, Fisheries and Forestry (DAFF)</w:t>
      </w:r>
      <w:r w:rsidR="00B10881">
        <w:t xml:space="preserve"> and serve to correct typographical errors</w:t>
      </w:r>
      <w:r>
        <w:t xml:space="preserve"> and remove </w:t>
      </w:r>
      <w:r w:rsidR="00AD335E">
        <w:t>duplicated</w:t>
      </w:r>
      <w:r>
        <w:t xml:space="preserve"> entries.</w:t>
      </w:r>
      <w:r w:rsidR="001F7E63">
        <w:t xml:space="preserve">  </w:t>
      </w:r>
    </w:p>
    <w:p w:rsidR="009246D3" w:rsidRDefault="009246D3"/>
    <w:p w:rsidR="00A331B2" w:rsidRDefault="00202076" w:rsidP="00A331B2">
      <w:pPr>
        <w:overflowPunct/>
        <w:autoSpaceDE/>
        <w:autoSpaceDN/>
        <w:adjustRightInd/>
        <w:textAlignment w:val="auto"/>
        <w:rPr>
          <w:b/>
        </w:rPr>
      </w:pPr>
      <w:r>
        <w:rPr>
          <w:b/>
        </w:rPr>
        <w:t>Background</w:t>
      </w:r>
    </w:p>
    <w:p w:rsidR="009246D3" w:rsidRPr="00A331B2" w:rsidRDefault="00202076" w:rsidP="00A331B2">
      <w:pPr>
        <w:overflowPunct/>
        <w:autoSpaceDE/>
        <w:autoSpaceDN/>
        <w:adjustRightInd/>
        <w:spacing w:before="120"/>
        <w:textAlignment w:val="auto"/>
        <w:rPr>
          <w:b/>
        </w:rPr>
      </w:pPr>
      <w:r>
        <w:t xml:space="preserve">DAFF assesses and manages the risks associated with the importation of seed species into Australia, particularly whether they pose significant risks of </w:t>
      </w:r>
      <w:r>
        <w:rPr>
          <w:iCs/>
        </w:rPr>
        <w:t xml:space="preserve">introducing pests or </w:t>
      </w:r>
      <w:r w:rsidR="00CF12EC">
        <w:rPr>
          <w:iCs/>
        </w:rPr>
        <w:t xml:space="preserve">diseases, or </w:t>
      </w:r>
      <w:r>
        <w:rPr>
          <w:iCs/>
        </w:rPr>
        <w:lastRenderedPageBreak/>
        <w:t>becoming weeds in the Australian environment</w:t>
      </w:r>
      <w:r>
        <w:t>.</w:t>
      </w:r>
      <w:r w:rsidR="00862D43">
        <w:t xml:space="preserve">  Seed species risk assessments are conducted by DAFF on a regular basis as part of the new plant import application process or when there are potential risks identified with certain pests </w:t>
      </w:r>
      <w:r w:rsidR="00BA708A">
        <w:t>and</w:t>
      </w:r>
      <w:r w:rsidR="00CF12EC">
        <w:t xml:space="preserve"> diseases </w:t>
      </w:r>
      <w:r w:rsidR="00862D43">
        <w:t xml:space="preserve">entering Australia.  </w:t>
      </w:r>
    </w:p>
    <w:p w:rsidR="009246D3" w:rsidRDefault="009246D3">
      <w:pPr>
        <w:pStyle w:val="BodyTextIndent"/>
        <w:tabs>
          <w:tab w:val="left" w:pos="1134"/>
        </w:tabs>
        <w:spacing w:after="0"/>
        <w:ind w:left="0"/>
      </w:pPr>
    </w:p>
    <w:p w:rsidR="009246D3" w:rsidRDefault="00202076">
      <w:pPr>
        <w:pStyle w:val="BodyTextIndent"/>
        <w:tabs>
          <w:tab w:val="left" w:pos="1134"/>
        </w:tabs>
        <w:spacing w:after="0"/>
        <w:ind w:left="0"/>
      </w:pPr>
      <w:r>
        <w:t xml:space="preserve">Seed species listed as ‘permitted seeds’ in Schedule 5 </w:t>
      </w:r>
      <w:r w:rsidR="008B43D0">
        <w:t>t</w:t>
      </w:r>
      <w:r>
        <w:t xml:space="preserve">o the Quarantine Proclamation have been assessed as </w:t>
      </w:r>
      <w:r w:rsidR="002A1F96">
        <w:t xml:space="preserve">posing a </w:t>
      </w:r>
      <w:r w:rsidR="00193C3F">
        <w:t xml:space="preserve">level </w:t>
      </w:r>
      <w:r w:rsidR="00623D85">
        <w:t>of</w:t>
      </w:r>
      <w:r w:rsidR="002A1F96">
        <w:t xml:space="preserve"> risk </w:t>
      </w:r>
      <w:r w:rsidR="00193C3F">
        <w:t>that achieves</w:t>
      </w:r>
      <w:r w:rsidR="008D0695">
        <w:t xml:space="preserve"> </w:t>
      </w:r>
      <w:r w:rsidR="002A1F96">
        <w:t xml:space="preserve">Australia’s </w:t>
      </w:r>
      <w:r w:rsidR="008D0695">
        <w:t xml:space="preserve">Appropriate Level of Protection </w:t>
      </w:r>
      <w:r w:rsidR="00FC29D6">
        <w:t xml:space="preserve">(ALOP) in regards to their potential to </w:t>
      </w:r>
      <w:r>
        <w:t>introduc</w:t>
      </w:r>
      <w:r w:rsidR="00FC29D6">
        <w:t>e</w:t>
      </w:r>
      <w:r>
        <w:t xml:space="preserve"> </w:t>
      </w:r>
      <w:r>
        <w:rPr>
          <w:iCs/>
        </w:rPr>
        <w:t xml:space="preserve">pests or </w:t>
      </w:r>
      <w:r w:rsidR="00CF12EC">
        <w:rPr>
          <w:iCs/>
        </w:rPr>
        <w:t xml:space="preserve">diseases, or </w:t>
      </w:r>
      <w:r>
        <w:t>becom</w:t>
      </w:r>
      <w:r w:rsidR="00C22AD0">
        <w:t>e</w:t>
      </w:r>
      <w:r>
        <w:t xml:space="preserve"> weeds in Australia </w:t>
      </w:r>
      <w:r>
        <w:rPr>
          <w:iCs/>
        </w:rPr>
        <w:t xml:space="preserve">and </w:t>
      </w:r>
      <w:r w:rsidR="00CF12EC">
        <w:rPr>
          <w:iCs/>
        </w:rPr>
        <w:t xml:space="preserve">therefore they </w:t>
      </w:r>
      <w:r>
        <w:rPr>
          <w:iCs/>
        </w:rPr>
        <w:t xml:space="preserve">may be </w:t>
      </w:r>
      <w:r>
        <w:t>imported into Australia without an import permit</w:t>
      </w:r>
      <w:r>
        <w:rPr>
          <w:iCs/>
        </w:rPr>
        <w:t>.</w:t>
      </w:r>
    </w:p>
    <w:p w:rsidR="009246D3" w:rsidRDefault="009246D3">
      <w:pPr>
        <w:pStyle w:val="BodyTextIndent"/>
        <w:tabs>
          <w:tab w:val="left" w:pos="1134"/>
        </w:tabs>
        <w:spacing w:after="0"/>
        <w:ind w:left="0"/>
      </w:pPr>
    </w:p>
    <w:p w:rsidR="009246D3" w:rsidRPr="00286553" w:rsidRDefault="00B10881">
      <w:pPr>
        <w:pStyle w:val="BodyTextIndent"/>
        <w:tabs>
          <w:tab w:val="left" w:pos="1134"/>
        </w:tabs>
        <w:spacing w:after="0"/>
        <w:ind w:left="0"/>
      </w:pPr>
      <w:r>
        <w:t>These permitted seeds may be</w:t>
      </w:r>
      <w:r w:rsidR="00202076">
        <w:t xml:space="preserve"> reassessed where </w:t>
      </w:r>
      <w:r w:rsidR="00CF12EC">
        <w:rPr>
          <w:iCs/>
        </w:rPr>
        <w:t xml:space="preserve">significant pest, disease, </w:t>
      </w:r>
      <w:r w:rsidR="00202076">
        <w:rPr>
          <w:iCs/>
        </w:rPr>
        <w:t xml:space="preserve">or weed risks are identified in relation to the seed species. Seed species reassessed as posing </w:t>
      </w:r>
      <w:r w:rsidR="002A1F96">
        <w:rPr>
          <w:iCs/>
        </w:rPr>
        <w:t>a</w:t>
      </w:r>
      <w:r w:rsidR="00FC29D6">
        <w:rPr>
          <w:iCs/>
        </w:rPr>
        <w:t xml:space="preserve"> </w:t>
      </w:r>
      <w:r w:rsidR="00193C3F">
        <w:rPr>
          <w:iCs/>
        </w:rPr>
        <w:t xml:space="preserve">level </w:t>
      </w:r>
      <w:r w:rsidR="00623D85">
        <w:rPr>
          <w:iCs/>
        </w:rPr>
        <w:t>of</w:t>
      </w:r>
      <w:r w:rsidR="002A1F96">
        <w:rPr>
          <w:iCs/>
        </w:rPr>
        <w:t xml:space="preserve"> risk </w:t>
      </w:r>
      <w:r w:rsidR="00FC29D6">
        <w:rPr>
          <w:iCs/>
        </w:rPr>
        <w:t xml:space="preserve">that does not achieve </w:t>
      </w:r>
      <w:r w:rsidR="002A1F96">
        <w:rPr>
          <w:iCs/>
        </w:rPr>
        <w:t xml:space="preserve">Australia’s </w:t>
      </w:r>
      <w:r w:rsidR="00FC29D6">
        <w:rPr>
          <w:iCs/>
        </w:rPr>
        <w:t xml:space="preserve">ALOP </w:t>
      </w:r>
      <w:r w:rsidR="00202076">
        <w:rPr>
          <w:iCs/>
        </w:rPr>
        <w:t xml:space="preserve">are removed from the list of </w:t>
      </w:r>
      <w:r w:rsidR="00202076">
        <w:t>‘permitted seeds’.</w:t>
      </w:r>
      <w:r w:rsidR="00286553">
        <w:t xml:space="preserve">  </w:t>
      </w:r>
      <w:r w:rsidR="00202076">
        <w:t>Seed species that are not ‘permitted seeds’ require</w:t>
      </w:r>
      <w:r w:rsidR="00202076">
        <w:rPr>
          <w:iCs/>
        </w:rPr>
        <w:t xml:space="preserve"> an import permit and are subject to quarantine conditions as determined by the Director of Quarantine to manage the risks associated with their importation.</w:t>
      </w:r>
    </w:p>
    <w:p w:rsidR="009246D3" w:rsidRDefault="009246D3">
      <w:pPr>
        <w:pStyle w:val="BodyTextIndent"/>
        <w:tabs>
          <w:tab w:val="left" w:pos="1134"/>
        </w:tabs>
        <w:spacing w:after="0"/>
        <w:ind w:left="0"/>
        <w:rPr>
          <w:iCs/>
        </w:rPr>
      </w:pPr>
    </w:p>
    <w:p w:rsidR="009246D3" w:rsidRDefault="00202076">
      <w:pPr>
        <w:pStyle w:val="BodyTextIndent"/>
        <w:tabs>
          <w:tab w:val="left" w:pos="1134"/>
        </w:tabs>
        <w:spacing w:after="0"/>
        <w:ind w:left="0"/>
        <w:rPr>
          <w:iCs/>
        </w:rPr>
      </w:pPr>
      <w:r>
        <w:rPr>
          <w:iCs/>
        </w:rPr>
        <w:t xml:space="preserve">Where a seed species is present in Australia and is not a listed weed, or considered to present a risk of becoming a weed by a state or territory government, risk assessments are undertaken by </w:t>
      </w:r>
      <w:r>
        <w:t xml:space="preserve">DAFF to determine the pest </w:t>
      </w:r>
      <w:r w:rsidR="00CF12EC">
        <w:t xml:space="preserve">and disease </w:t>
      </w:r>
      <w:r w:rsidR="001314F3">
        <w:t>risk</w:t>
      </w:r>
      <w:r w:rsidR="00CF12EC">
        <w:t>s</w:t>
      </w:r>
      <w:r>
        <w:t xml:space="preserve"> associated with importing the seed species</w:t>
      </w:r>
      <w:r w:rsidR="0067196C">
        <w:rPr>
          <w:iCs/>
        </w:rPr>
        <w:t xml:space="preserve">.  </w:t>
      </w:r>
      <w:r w:rsidR="00CF12EC">
        <w:rPr>
          <w:iCs/>
        </w:rPr>
        <w:t>Where the</w:t>
      </w:r>
      <w:r>
        <w:rPr>
          <w:iCs/>
        </w:rPr>
        <w:t xml:space="preserve"> risks </w:t>
      </w:r>
      <w:r w:rsidR="00CF12EC">
        <w:rPr>
          <w:iCs/>
        </w:rPr>
        <w:t xml:space="preserve">associated with the seeds </w:t>
      </w:r>
      <w:r>
        <w:rPr>
          <w:iCs/>
        </w:rPr>
        <w:t xml:space="preserve">are </w:t>
      </w:r>
      <w:r w:rsidR="00FE3DD6">
        <w:rPr>
          <w:iCs/>
        </w:rPr>
        <w:t xml:space="preserve">at a </w:t>
      </w:r>
      <w:r w:rsidR="00FC29D6">
        <w:rPr>
          <w:iCs/>
        </w:rPr>
        <w:t>level that achieve</w:t>
      </w:r>
      <w:r w:rsidR="00FE3DD6">
        <w:rPr>
          <w:iCs/>
        </w:rPr>
        <w:t>s</w:t>
      </w:r>
      <w:r w:rsidR="00FC29D6">
        <w:rPr>
          <w:iCs/>
        </w:rPr>
        <w:t xml:space="preserve"> </w:t>
      </w:r>
      <w:r w:rsidR="002A1F96">
        <w:rPr>
          <w:iCs/>
        </w:rPr>
        <w:t>Australia’s ALOP</w:t>
      </w:r>
      <w:r>
        <w:rPr>
          <w:iCs/>
        </w:rPr>
        <w:t>, the seed species can be added to the ‘permitted seeds’ list without undertaking a Weed Risk Assessment.</w:t>
      </w:r>
      <w:r w:rsidR="008E27E4">
        <w:rPr>
          <w:iCs/>
        </w:rPr>
        <w:t xml:space="preserve"> </w:t>
      </w:r>
      <w:r>
        <w:rPr>
          <w:iCs/>
        </w:rPr>
        <w:t xml:space="preserve"> In undertaking an assessment, </w:t>
      </w:r>
      <w:r>
        <w:t>DAFF</w:t>
      </w:r>
      <w:r>
        <w:rPr>
          <w:iCs/>
        </w:rPr>
        <w:t xml:space="preserve"> utilises several sources including:</w:t>
      </w:r>
    </w:p>
    <w:p w:rsidR="009246D3" w:rsidRDefault="009246D3">
      <w:pPr>
        <w:pStyle w:val="BodyTextIndent"/>
        <w:tabs>
          <w:tab w:val="left" w:pos="1134"/>
        </w:tabs>
        <w:spacing w:after="0"/>
        <w:ind w:left="0"/>
        <w:rPr>
          <w:iCs/>
        </w:rPr>
      </w:pPr>
    </w:p>
    <w:p w:rsidR="009246D3" w:rsidRDefault="00202076">
      <w:pPr>
        <w:pStyle w:val="BodyTextIndent"/>
        <w:numPr>
          <w:ilvl w:val="0"/>
          <w:numId w:val="1"/>
        </w:numPr>
        <w:tabs>
          <w:tab w:val="left" w:pos="1134"/>
        </w:tabs>
        <w:spacing w:after="60"/>
        <w:ind w:left="777" w:hanging="357"/>
        <w:rPr>
          <w:iCs/>
        </w:rPr>
      </w:pPr>
      <w:r>
        <w:rPr>
          <w:iCs/>
        </w:rPr>
        <w:t>online herbariums and industry publications to validate that the plant name is a valid and/or widely accepted one;</w:t>
      </w:r>
    </w:p>
    <w:p w:rsidR="009246D3" w:rsidRDefault="00202076">
      <w:pPr>
        <w:pStyle w:val="BodyTextIndent"/>
        <w:numPr>
          <w:ilvl w:val="0"/>
          <w:numId w:val="1"/>
        </w:numPr>
        <w:tabs>
          <w:tab w:val="left" w:pos="1134"/>
        </w:tabs>
        <w:spacing w:after="60"/>
        <w:ind w:left="777" w:hanging="357"/>
        <w:rPr>
          <w:iCs/>
        </w:rPr>
      </w:pPr>
      <w:r>
        <w:rPr>
          <w:iCs/>
        </w:rPr>
        <w:t>online herbariums, industry publications, nursery catalogues and commercial invoices as proof that the seed species is present in Australia or has previously been imported; and</w:t>
      </w:r>
    </w:p>
    <w:p w:rsidR="009246D3" w:rsidRDefault="00202076">
      <w:pPr>
        <w:pStyle w:val="BodyTextIndent"/>
        <w:numPr>
          <w:ilvl w:val="0"/>
          <w:numId w:val="1"/>
        </w:numPr>
        <w:tabs>
          <w:tab w:val="left" w:pos="1134"/>
        </w:tabs>
        <w:spacing w:after="60"/>
        <w:ind w:left="777" w:hanging="357"/>
        <w:rPr>
          <w:iCs/>
        </w:rPr>
      </w:pPr>
      <w:r>
        <w:rPr>
          <w:iCs/>
        </w:rPr>
        <w:t>state and territory government weeds lists to check the control status of the seed species.</w:t>
      </w:r>
    </w:p>
    <w:p w:rsidR="009246D3" w:rsidRDefault="009246D3">
      <w:pPr>
        <w:pStyle w:val="BodyTextIndent"/>
        <w:tabs>
          <w:tab w:val="left" w:pos="1134"/>
        </w:tabs>
        <w:spacing w:after="0"/>
        <w:ind w:left="0"/>
        <w:rPr>
          <w:iCs/>
        </w:rPr>
      </w:pPr>
    </w:p>
    <w:p w:rsidR="009246D3" w:rsidRDefault="00202076">
      <w:pPr>
        <w:pStyle w:val="BodyTextIndent"/>
        <w:tabs>
          <w:tab w:val="left" w:pos="1134"/>
        </w:tabs>
        <w:spacing w:after="0"/>
        <w:ind w:left="0"/>
        <w:rPr>
          <w:iCs/>
        </w:rPr>
      </w:pPr>
      <w:r>
        <w:rPr>
          <w:iCs/>
        </w:rPr>
        <w:t xml:space="preserve">Seed species may be </w:t>
      </w:r>
      <w:r w:rsidR="003101EA">
        <w:rPr>
          <w:iCs/>
        </w:rPr>
        <w:t xml:space="preserve">subjected to a Weed Risk Assessment by </w:t>
      </w:r>
      <w:r>
        <w:t>DAFF</w:t>
      </w:r>
      <w:r>
        <w:rPr>
          <w:iCs/>
        </w:rPr>
        <w:t xml:space="preserve"> if they are</w:t>
      </w:r>
      <w:r w:rsidR="00EC226F">
        <w:rPr>
          <w:iCs/>
        </w:rPr>
        <w:t xml:space="preserve"> not</w:t>
      </w:r>
      <w:r>
        <w:rPr>
          <w:iCs/>
        </w:rPr>
        <w:t>:</w:t>
      </w:r>
    </w:p>
    <w:p w:rsidR="009246D3" w:rsidRDefault="00202076">
      <w:pPr>
        <w:pStyle w:val="BodyTextIndent"/>
        <w:numPr>
          <w:ilvl w:val="0"/>
          <w:numId w:val="3"/>
        </w:numPr>
        <w:tabs>
          <w:tab w:val="left" w:pos="1134"/>
        </w:tabs>
        <w:spacing w:after="0"/>
        <w:rPr>
          <w:iCs/>
        </w:rPr>
      </w:pPr>
      <w:r>
        <w:rPr>
          <w:iCs/>
        </w:rPr>
        <w:t>present in Australia; and/or</w:t>
      </w:r>
    </w:p>
    <w:p w:rsidR="009246D3" w:rsidRDefault="00202076">
      <w:pPr>
        <w:pStyle w:val="BodyTextIndent"/>
        <w:numPr>
          <w:ilvl w:val="0"/>
          <w:numId w:val="3"/>
        </w:numPr>
        <w:tabs>
          <w:tab w:val="left" w:pos="1134"/>
        </w:tabs>
        <w:spacing w:after="0"/>
        <w:rPr>
          <w:iCs/>
        </w:rPr>
      </w:pPr>
      <w:r>
        <w:rPr>
          <w:iCs/>
        </w:rPr>
        <w:t>identified as being a weed; or</w:t>
      </w:r>
    </w:p>
    <w:p w:rsidR="009246D3" w:rsidRDefault="00202076">
      <w:pPr>
        <w:pStyle w:val="BodyTextIndent"/>
        <w:numPr>
          <w:ilvl w:val="0"/>
          <w:numId w:val="3"/>
        </w:numPr>
        <w:tabs>
          <w:tab w:val="left" w:pos="1134"/>
        </w:tabs>
        <w:spacing w:after="0"/>
        <w:rPr>
          <w:iCs/>
        </w:rPr>
      </w:pPr>
      <w:r>
        <w:rPr>
          <w:iCs/>
        </w:rPr>
        <w:t>considered to</w:t>
      </w:r>
      <w:r w:rsidR="00286553">
        <w:rPr>
          <w:iCs/>
        </w:rPr>
        <w:t xml:space="preserve"> present a risk of being a weed</w:t>
      </w:r>
      <w:r>
        <w:rPr>
          <w:iCs/>
        </w:rPr>
        <w:t xml:space="preserve"> by a state or territory government.</w:t>
      </w:r>
    </w:p>
    <w:p w:rsidR="009246D3" w:rsidRDefault="009246D3">
      <w:pPr>
        <w:pStyle w:val="BodyTextIndent"/>
        <w:tabs>
          <w:tab w:val="left" w:pos="1134"/>
        </w:tabs>
        <w:spacing w:after="0"/>
        <w:ind w:left="0"/>
        <w:rPr>
          <w:iCs/>
        </w:rPr>
      </w:pPr>
    </w:p>
    <w:p w:rsidR="009246D3" w:rsidRDefault="00202076">
      <w:pPr>
        <w:pStyle w:val="BodyTextIndent"/>
        <w:tabs>
          <w:tab w:val="left" w:pos="1134"/>
        </w:tabs>
        <w:spacing w:after="0"/>
        <w:ind w:left="0"/>
        <w:rPr>
          <w:iCs/>
        </w:rPr>
      </w:pPr>
      <w:r>
        <w:rPr>
          <w:iCs/>
        </w:rPr>
        <w:t>Th</w:t>
      </w:r>
      <w:r w:rsidR="003101EA">
        <w:rPr>
          <w:iCs/>
        </w:rPr>
        <w:t>e conduct of a</w:t>
      </w:r>
      <w:r>
        <w:rPr>
          <w:iCs/>
        </w:rPr>
        <w:t xml:space="preserve"> </w:t>
      </w:r>
      <w:r w:rsidR="003101EA">
        <w:rPr>
          <w:iCs/>
        </w:rPr>
        <w:t xml:space="preserve">Weed Risk Assessment </w:t>
      </w:r>
      <w:r>
        <w:rPr>
          <w:iCs/>
        </w:rPr>
        <w:t xml:space="preserve">involves </w:t>
      </w:r>
      <w:r w:rsidR="003101EA">
        <w:rPr>
          <w:iCs/>
        </w:rPr>
        <w:t xml:space="preserve">the use of </w:t>
      </w:r>
      <w:r>
        <w:rPr>
          <w:iCs/>
        </w:rPr>
        <w:t>a question</w:t>
      </w:r>
      <w:r w:rsidR="003101EA">
        <w:rPr>
          <w:iCs/>
        </w:rPr>
        <w:t>-</w:t>
      </w:r>
      <w:r>
        <w:rPr>
          <w:iCs/>
        </w:rPr>
        <w:t xml:space="preserve">based scoring methodology relating to the seed species’ climatic preferences, biological attributes and reproductive and dispersal method. </w:t>
      </w:r>
      <w:r w:rsidR="0067196C">
        <w:rPr>
          <w:iCs/>
        </w:rPr>
        <w:t xml:space="preserve"> </w:t>
      </w:r>
      <w:r>
        <w:rPr>
          <w:iCs/>
        </w:rPr>
        <w:t xml:space="preserve">The score generated </w:t>
      </w:r>
      <w:r w:rsidR="00EA16F6">
        <w:rPr>
          <w:iCs/>
        </w:rPr>
        <w:t>is used to determine whether a s</w:t>
      </w:r>
      <w:r w:rsidR="008E27E4">
        <w:rPr>
          <w:iCs/>
        </w:rPr>
        <w:t xml:space="preserve">eed species should be accepted or </w:t>
      </w:r>
      <w:r w:rsidR="00EA16F6">
        <w:rPr>
          <w:iCs/>
        </w:rPr>
        <w:t>rejected for addition into the ‘permitted seeds’ list</w:t>
      </w:r>
      <w:r w:rsidR="008E27E4">
        <w:rPr>
          <w:iCs/>
        </w:rPr>
        <w:t>, or further evaluated</w:t>
      </w:r>
      <w:r>
        <w:rPr>
          <w:iCs/>
        </w:rPr>
        <w:t xml:space="preserve">. </w:t>
      </w:r>
      <w:r w:rsidR="0067196C">
        <w:rPr>
          <w:iCs/>
        </w:rPr>
        <w:t xml:space="preserve"> </w:t>
      </w:r>
      <w:r>
        <w:rPr>
          <w:iCs/>
        </w:rPr>
        <w:t>The Weed Risk Assessment predicts whether a seed species may become a weed that poses significant risks to the Australian environment</w:t>
      </w:r>
      <w:r w:rsidR="00EA16F6">
        <w:rPr>
          <w:iCs/>
        </w:rPr>
        <w:t xml:space="preserve"> or agriculture</w:t>
      </w:r>
      <w:r>
        <w:rPr>
          <w:iCs/>
        </w:rPr>
        <w:t>.</w:t>
      </w:r>
    </w:p>
    <w:p w:rsidR="009246D3" w:rsidRDefault="009246D3"/>
    <w:p w:rsidR="009246D3" w:rsidRDefault="00202076">
      <w:pPr>
        <w:spacing w:after="120"/>
        <w:rPr>
          <w:b/>
        </w:rPr>
      </w:pPr>
      <w:r>
        <w:rPr>
          <w:b/>
        </w:rPr>
        <w:t>Impact and Effect</w:t>
      </w:r>
    </w:p>
    <w:p w:rsidR="009246D3" w:rsidRDefault="00202076">
      <w:r>
        <w:t xml:space="preserve">The Amendment Proclamation will better align the regulatory oversight with the risks associated with the importation of seeds species into Australia as assessed by DAFF. </w:t>
      </w:r>
      <w:r w:rsidR="0067196C">
        <w:t xml:space="preserve"> </w:t>
      </w:r>
      <w:r>
        <w:t xml:space="preserve">The </w:t>
      </w:r>
      <w:r w:rsidR="00D56CD8">
        <w:t>amendment</w:t>
      </w:r>
      <w:r>
        <w:t xml:space="preserve"> insert</w:t>
      </w:r>
      <w:r w:rsidR="00D56CD8">
        <w:t>s</w:t>
      </w:r>
      <w:r>
        <w:t xml:space="preserve"> 38</w:t>
      </w:r>
      <w:r w:rsidR="008B43D0">
        <w:t>0</w:t>
      </w:r>
      <w:r>
        <w:t xml:space="preserve"> seed species in the ‘permitted seeds’ list, which have been assessed as</w:t>
      </w:r>
      <w:r w:rsidR="006B51D3">
        <w:t xml:space="preserve"> posing a</w:t>
      </w:r>
      <w:r w:rsidR="00A061B2">
        <w:t xml:space="preserve"> </w:t>
      </w:r>
      <w:r w:rsidR="006B51D3">
        <w:t xml:space="preserve">level </w:t>
      </w:r>
      <w:r w:rsidR="00623D85">
        <w:t>of</w:t>
      </w:r>
      <w:r w:rsidR="00A061B2">
        <w:t xml:space="preserve"> risk </w:t>
      </w:r>
      <w:r w:rsidR="001B71D5">
        <w:t xml:space="preserve">that achieves </w:t>
      </w:r>
      <w:r w:rsidR="00A061B2">
        <w:t xml:space="preserve">Australia’s </w:t>
      </w:r>
      <w:r w:rsidR="001B71D5">
        <w:t>ALOP in regards to their potential to</w:t>
      </w:r>
      <w:r>
        <w:t xml:space="preserve"> </w:t>
      </w:r>
      <w:r>
        <w:rPr>
          <w:iCs/>
        </w:rPr>
        <w:t>introduc</w:t>
      </w:r>
      <w:r w:rsidR="001B71D5">
        <w:rPr>
          <w:iCs/>
        </w:rPr>
        <w:t>e</w:t>
      </w:r>
      <w:r>
        <w:rPr>
          <w:iCs/>
        </w:rPr>
        <w:t xml:space="preserve"> </w:t>
      </w:r>
      <w:r>
        <w:rPr>
          <w:iCs/>
        </w:rPr>
        <w:lastRenderedPageBreak/>
        <w:t xml:space="preserve">pests or </w:t>
      </w:r>
      <w:r w:rsidR="00CF12EC">
        <w:rPr>
          <w:iCs/>
        </w:rPr>
        <w:t xml:space="preserve">diseases, or </w:t>
      </w:r>
      <w:r>
        <w:rPr>
          <w:iCs/>
        </w:rPr>
        <w:t>becom</w:t>
      </w:r>
      <w:r w:rsidR="006B6553">
        <w:rPr>
          <w:iCs/>
        </w:rPr>
        <w:t>e</w:t>
      </w:r>
      <w:r>
        <w:rPr>
          <w:iCs/>
        </w:rPr>
        <w:t xml:space="preserve"> weeds in the Australian environment</w:t>
      </w:r>
      <w:r>
        <w:t xml:space="preserve">. </w:t>
      </w:r>
      <w:r w:rsidR="0067196C">
        <w:t xml:space="preserve"> </w:t>
      </w:r>
      <w:r>
        <w:t>Removing the requirement for an import permit for these seed species abrogates administrative, regulatory</w:t>
      </w:r>
      <w:r>
        <w:rPr>
          <w:color w:val="FF0000"/>
        </w:rPr>
        <w:t xml:space="preserve"> </w:t>
      </w:r>
      <w:r>
        <w:t xml:space="preserve">and cost burdens </w:t>
      </w:r>
      <w:r w:rsidR="00AA64F2">
        <w:t>to</w:t>
      </w:r>
      <w:r w:rsidR="008B43D0">
        <w:t xml:space="preserve"> importers </w:t>
      </w:r>
      <w:r>
        <w:t>that may be associated with obtaining such a permit.</w:t>
      </w:r>
    </w:p>
    <w:p w:rsidR="009246D3" w:rsidRDefault="009246D3"/>
    <w:p w:rsidR="00B36783" w:rsidRDefault="00202076" w:rsidP="002118F7">
      <w:pPr>
        <w:rPr>
          <w:szCs w:val="24"/>
          <w:lang w:val="en-GB"/>
        </w:rPr>
      </w:pPr>
      <w:r>
        <w:t>The Amendmen</w:t>
      </w:r>
      <w:r w:rsidR="00D56CD8">
        <w:t xml:space="preserve">t Proclamation </w:t>
      </w:r>
      <w:r w:rsidR="00C80676">
        <w:t>also omit</w:t>
      </w:r>
      <w:r w:rsidR="00D56CD8">
        <w:t>s</w:t>
      </w:r>
      <w:r w:rsidR="00C80676">
        <w:t xml:space="preserve"> </w:t>
      </w:r>
      <w:r w:rsidR="002118F7">
        <w:t>57</w:t>
      </w:r>
      <w:r>
        <w:t xml:space="preserve"> seed species f</w:t>
      </w:r>
      <w:r w:rsidR="0067196C">
        <w:t xml:space="preserve">rom </w:t>
      </w:r>
      <w:r w:rsidR="00D56CD8">
        <w:t>the ‘permitted seeds’ list.  This includes</w:t>
      </w:r>
      <w:r>
        <w:t xml:space="preserve"> </w:t>
      </w:r>
      <w:r w:rsidR="00D56CD8">
        <w:t xml:space="preserve">the omission of </w:t>
      </w:r>
      <w:r w:rsidR="0067196C">
        <w:t xml:space="preserve">35 </w:t>
      </w:r>
      <w:r w:rsidR="00D56CD8">
        <w:t xml:space="preserve">seed species </w:t>
      </w:r>
      <w:bookmarkStart w:id="0" w:name="OLE_LINK3"/>
      <w:r w:rsidR="00D56CD8">
        <w:t>that</w:t>
      </w:r>
      <w:r>
        <w:t xml:space="preserve"> </w:t>
      </w:r>
      <w:bookmarkEnd w:id="0"/>
      <w:r>
        <w:t xml:space="preserve">have been assessed as </w:t>
      </w:r>
      <w:r w:rsidR="00961EC7">
        <w:t xml:space="preserve">posing a level </w:t>
      </w:r>
      <w:r w:rsidR="00623D85">
        <w:t xml:space="preserve">of </w:t>
      </w:r>
      <w:r w:rsidR="00A061B2">
        <w:t xml:space="preserve">risk </w:t>
      </w:r>
      <w:r w:rsidR="00961EC7">
        <w:t xml:space="preserve">that does not achieve </w:t>
      </w:r>
      <w:r w:rsidR="00A061B2">
        <w:t xml:space="preserve">Australia’s </w:t>
      </w:r>
      <w:r w:rsidR="00961EC7">
        <w:t xml:space="preserve">ALOP in regards to </w:t>
      </w:r>
      <w:r w:rsidR="00AB0E8A">
        <w:t xml:space="preserve">their potential to </w:t>
      </w:r>
      <w:r>
        <w:t>introduc</w:t>
      </w:r>
      <w:r w:rsidR="00961EC7">
        <w:t>e</w:t>
      </w:r>
      <w:r>
        <w:t xml:space="preserve"> pests or </w:t>
      </w:r>
      <w:r w:rsidR="00CF12EC">
        <w:t xml:space="preserve">diseases, or </w:t>
      </w:r>
      <w:r>
        <w:t>becom</w:t>
      </w:r>
      <w:r w:rsidR="006B6553">
        <w:t>e</w:t>
      </w:r>
      <w:r>
        <w:t xml:space="preserve"> weeds in Australia. </w:t>
      </w:r>
      <w:r w:rsidR="0067196C">
        <w:t xml:space="preserve"> </w:t>
      </w:r>
      <w:r>
        <w:rPr>
          <w:iCs/>
        </w:rPr>
        <w:t xml:space="preserve">These species have either been identified as hosts for </w:t>
      </w:r>
      <w:r w:rsidRPr="002C0F04">
        <w:rPr>
          <w:bCs/>
          <w:i/>
          <w:iCs/>
        </w:rPr>
        <w:t>Pepper chat fruit viroid</w:t>
      </w:r>
      <w:r>
        <w:rPr>
          <w:bCs/>
        </w:rPr>
        <w:t xml:space="preserve"> </w:t>
      </w:r>
      <w:r w:rsidR="00A81D64">
        <w:rPr>
          <w:bCs/>
        </w:rPr>
        <w:t>and</w:t>
      </w:r>
      <w:r>
        <w:rPr>
          <w:bCs/>
        </w:rPr>
        <w:t xml:space="preserve"> </w:t>
      </w:r>
      <w:r w:rsidRPr="002C0F04">
        <w:rPr>
          <w:bCs/>
          <w:i/>
          <w:iCs/>
        </w:rPr>
        <w:t>Potato spindle tuber viroid</w:t>
      </w:r>
      <w:r>
        <w:rPr>
          <w:bCs/>
          <w:iCs/>
        </w:rPr>
        <w:t>, or have been reassessed as weed threats to the Australian environment</w:t>
      </w:r>
      <w:r>
        <w:rPr>
          <w:iCs/>
        </w:rPr>
        <w:t xml:space="preserve">. </w:t>
      </w:r>
      <w:r w:rsidR="0067196C">
        <w:rPr>
          <w:iCs/>
        </w:rPr>
        <w:t xml:space="preserve"> </w:t>
      </w:r>
      <w:r w:rsidR="00B36783" w:rsidRPr="002C0F04">
        <w:rPr>
          <w:i/>
          <w:szCs w:val="24"/>
        </w:rPr>
        <w:t>Pepper chat fruit viroid</w:t>
      </w:r>
      <w:r w:rsidR="00B36783">
        <w:rPr>
          <w:szCs w:val="24"/>
        </w:rPr>
        <w:t xml:space="preserve"> and </w:t>
      </w:r>
      <w:r w:rsidR="00B36783" w:rsidRPr="002C0F04">
        <w:rPr>
          <w:i/>
          <w:szCs w:val="24"/>
        </w:rPr>
        <w:t>Potato spindle tuber viroid</w:t>
      </w:r>
      <w:r w:rsidR="00B36783" w:rsidRPr="003A7827">
        <w:rPr>
          <w:szCs w:val="24"/>
        </w:rPr>
        <w:t xml:space="preserve"> cause disease</w:t>
      </w:r>
      <w:r w:rsidR="00B36783">
        <w:rPr>
          <w:szCs w:val="24"/>
        </w:rPr>
        <w:t>s</w:t>
      </w:r>
      <w:r w:rsidR="00B36783" w:rsidRPr="003A7827">
        <w:rPr>
          <w:szCs w:val="24"/>
        </w:rPr>
        <w:t xml:space="preserve"> in tomato and potato</w:t>
      </w:r>
      <w:r w:rsidR="00B36783">
        <w:rPr>
          <w:szCs w:val="24"/>
        </w:rPr>
        <w:t xml:space="preserve"> and are readily transmissible through contact and abrasion from seed surfaces to seedlings.</w:t>
      </w:r>
      <w:r w:rsidR="00B36783">
        <w:rPr>
          <w:szCs w:val="24"/>
          <w:lang w:val="en-GB"/>
        </w:rPr>
        <w:t xml:space="preserve">  </w:t>
      </w:r>
    </w:p>
    <w:p w:rsidR="00B36783" w:rsidRDefault="00B36783" w:rsidP="002118F7">
      <w:pPr>
        <w:rPr>
          <w:szCs w:val="24"/>
          <w:lang w:val="en-GB"/>
        </w:rPr>
      </w:pPr>
    </w:p>
    <w:p w:rsidR="002118F7" w:rsidRPr="00B36783" w:rsidRDefault="00202076" w:rsidP="002118F7">
      <w:pPr>
        <w:rPr>
          <w:szCs w:val="24"/>
          <w:lang w:val="en-GB"/>
        </w:rPr>
      </w:pPr>
      <w:r>
        <w:t xml:space="preserve">The importation of seeds that are no longer listed as ‘permitted seeds’ will require an import permit and be subject to quarantine </w:t>
      </w:r>
      <w:r>
        <w:rPr>
          <w:iCs/>
        </w:rPr>
        <w:t>conditions determined by the Director of Quarantine</w:t>
      </w:r>
      <w:r w:rsidR="00D56CD8">
        <w:rPr>
          <w:iCs/>
        </w:rPr>
        <w:t>,</w:t>
      </w:r>
      <w:r>
        <w:rPr>
          <w:iCs/>
        </w:rPr>
        <w:t xml:space="preserve"> to manage the risks associated with their importation.</w:t>
      </w:r>
      <w:r w:rsidR="002118F7">
        <w:rPr>
          <w:iCs/>
        </w:rPr>
        <w:t xml:space="preserve">  The remaining 22 seed species for omission are </w:t>
      </w:r>
      <w:r w:rsidR="001F7E63">
        <w:t>seed species that are either duplicated entries with incorrect spelling or duplicated entries with correct spelling.</w:t>
      </w:r>
      <w:r w:rsidR="002118F7">
        <w:rPr>
          <w:iCs/>
        </w:rPr>
        <w:t xml:space="preserve"> </w:t>
      </w:r>
    </w:p>
    <w:p w:rsidR="00204CA4" w:rsidRDefault="00204CA4" w:rsidP="002118F7">
      <w:pPr>
        <w:rPr>
          <w:iCs/>
        </w:rPr>
      </w:pPr>
    </w:p>
    <w:p w:rsidR="00204CA4" w:rsidRDefault="001F7E63" w:rsidP="002118F7">
      <w:r>
        <w:rPr>
          <w:iCs/>
        </w:rPr>
        <w:t>In addition, t</w:t>
      </w:r>
      <w:r w:rsidR="00204CA4">
        <w:rPr>
          <w:iCs/>
        </w:rPr>
        <w:t xml:space="preserve">he Amendment Proclamation also </w:t>
      </w:r>
      <w:r>
        <w:rPr>
          <w:iCs/>
        </w:rPr>
        <w:t xml:space="preserve">substitutes </w:t>
      </w:r>
      <w:r w:rsidR="008B43D0">
        <w:rPr>
          <w:iCs/>
        </w:rPr>
        <w:t>seven</w:t>
      </w:r>
      <w:r w:rsidR="00204CA4">
        <w:rPr>
          <w:iCs/>
        </w:rPr>
        <w:t xml:space="preserve"> </w:t>
      </w:r>
      <w:r>
        <w:rPr>
          <w:iCs/>
        </w:rPr>
        <w:t xml:space="preserve">incorrectly spelt </w:t>
      </w:r>
      <w:r w:rsidR="00204CA4">
        <w:rPr>
          <w:iCs/>
        </w:rPr>
        <w:t xml:space="preserve">seed species </w:t>
      </w:r>
      <w:r>
        <w:rPr>
          <w:iCs/>
        </w:rPr>
        <w:t>with the correct spelling</w:t>
      </w:r>
      <w:r w:rsidR="00204CA4">
        <w:rPr>
          <w:iCs/>
        </w:rPr>
        <w:t>.</w:t>
      </w:r>
    </w:p>
    <w:p w:rsidR="009246D3" w:rsidRDefault="009246D3"/>
    <w:p w:rsidR="009246D3" w:rsidRDefault="00202076">
      <w:pPr>
        <w:spacing w:after="120"/>
        <w:rPr>
          <w:b/>
        </w:rPr>
      </w:pPr>
      <w:r>
        <w:rPr>
          <w:b/>
        </w:rPr>
        <w:t xml:space="preserve">Consultation </w:t>
      </w:r>
    </w:p>
    <w:p w:rsidR="009246D3" w:rsidRDefault="00202076">
      <w:r>
        <w:t xml:space="preserve">The Office of Best Practice Regulation (OBPR) was consulted by DAFF and has confirmed that the amendments to omit seed species from the ‘permitted seeds’ list and correct spelling are of a minor and machinery nature and have no substantial direct or indirect impact on business (OBPR Reference Number 14568). </w:t>
      </w:r>
      <w:r w:rsidR="0067196C">
        <w:t xml:space="preserve"> </w:t>
      </w:r>
      <w:r>
        <w:t>The amendments to add seed species to the ‘permitted seeds’ list have a standing approval from OBPR (OBPR Reference Number 12293).</w:t>
      </w:r>
    </w:p>
    <w:p w:rsidR="001D2FC8" w:rsidRDefault="001D2FC8"/>
    <w:p w:rsidR="001D2FC8" w:rsidRDefault="001D2FC8" w:rsidP="001D2FC8">
      <w:pPr>
        <w:widowControl w:val="0"/>
        <w:rPr>
          <w:spacing w:val="-1"/>
          <w:szCs w:val="24"/>
        </w:rPr>
      </w:pPr>
      <w:r>
        <w:rPr>
          <w:snapToGrid w:val="0"/>
        </w:rPr>
        <w:t xml:space="preserve">The Amendment Proclamation is a legislative instrument for the purposes of the </w:t>
      </w:r>
      <w:r>
        <w:rPr>
          <w:i/>
          <w:iCs/>
          <w:snapToGrid w:val="0"/>
        </w:rPr>
        <w:t xml:space="preserve">Legislative Instruments Act 2003.  </w:t>
      </w:r>
      <w:r>
        <w:rPr>
          <w:spacing w:val="-1"/>
          <w:szCs w:val="24"/>
        </w:rPr>
        <w:t xml:space="preserve">The amendment is compatible with the human rights and freedoms recognised or declared under section 3 of the </w:t>
      </w:r>
      <w:r>
        <w:rPr>
          <w:i/>
          <w:spacing w:val="-1"/>
          <w:szCs w:val="24"/>
        </w:rPr>
        <w:t>Human Rights (Parliamentary Scrutiny) Act 2011</w:t>
      </w:r>
      <w:r>
        <w:rPr>
          <w:spacing w:val="-1"/>
          <w:szCs w:val="24"/>
        </w:rPr>
        <w:t xml:space="preserve">. </w:t>
      </w:r>
      <w:r w:rsidR="003D169B">
        <w:rPr>
          <w:spacing w:val="-1"/>
          <w:szCs w:val="24"/>
        </w:rPr>
        <w:t xml:space="preserve"> </w:t>
      </w:r>
      <w:r>
        <w:rPr>
          <w:spacing w:val="-1"/>
          <w:szCs w:val="24"/>
        </w:rPr>
        <w:t xml:space="preserve">A full statement of compatibility is set out in the </w:t>
      </w:r>
      <w:r>
        <w:rPr>
          <w:spacing w:val="-1"/>
          <w:szCs w:val="24"/>
          <w:u w:val="single"/>
        </w:rPr>
        <w:t>Attachment</w:t>
      </w:r>
      <w:r>
        <w:rPr>
          <w:spacing w:val="-1"/>
          <w:szCs w:val="24"/>
        </w:rPr>
        <w:t>.</w:t>
      </w:r>
    </w:p>
    <w:p w:rsidR="00B36783" w:rsidRDefault="00B36783"/>
    <w:p w:rsidR="009246D3" w:rsidRDefault="00202076" w:rsidP="00A331B2">
      <w:pPr>
        <w:spacing w:after="120"/>
        <w:rPr>
          <w:b/>
        </w:rPr>
      </w:pPr>
      <w:r>
        <w:rPr>
          <w:b/>
        </w:rPr>
        <w:t>Details/Operation</w:t>
      </w:r>
    </w:p>
    <w:p w:rsidR="009246D3" w:rsidRDefault="00202076" w:rsidP="00A331B2">
      <w:pPr>
        <w:pStyle w:val="BodyTextIndent"/>
        <w:tabs>
          <w:tab w:val="left" w:pos="1134"/>
        </w:tabs>
        <w:ind w:left="0"/>
        <w:rPr>
          <w:iCs/>
          <w:u w:val="single"/>
        </w:rPr>
      </w:pPr>
      <w:r>
        <w:rPr>
          <w:iCs/>
          <w:u w:val="single"/>
        </w:rPr>
        <w:t>Section 1 – Name of Proclamation</w:t>
      </w:r>
    </w:p>
    <w:p w:rsidR="009246D3" w:rsidRDefault="00202076">
      <w:pPr>
        <w:pStyle w:val="BodyTextIndent"/>
        <w:tabs>
          <w:tab w:val="left" w:pos="1134"/>
        </w:tabs>
        <w:spacing w:after="0"/>
        <w:ind w:left="0"/>
        <w:rPr>
          <w:iCs/>
        </w:rPr>
      </w:pPr>
      <w:r>
        <w:rPr>
          <w:iCs/>
        </w:rPr>
        <w:t xml:space="preserve">This Section provides that the name of the amendment proclamation is the </w:t>
      </w:r>
      <w:r>
        <w:rPr>
          <w:i/>
          <w:iCs/>
        </w:rPr>
        <w:t>Quarantine Ame</w:t>
      </w:r>
      <w:r w:rsidR="004A45E4">
        <w:rPr>
          <w:i/>
          <w:iCs/>
        </w:rPr>
        <w:t>ndment Proclamation 2013 (No. 1</w:t>
      </w:r>
      <w:r>
        <w:rPr>
          <w:i/>
          <w:iCs/>
        </w:rPr>
        <w:t>)</w:t>
      </w:r>
      <w:r>
        <w:rPr>
          <w:iCs/>
        </w:rPr>
        <w:t>.</w:t>
      </w:r>
    </w:p>
    <w:p w:rsidR="009246D3" w:rsidRDefault="009246D3">
      <w:pPr>
        <w:pStyle w:val="BodyTextIndent"/>
        <w:tabs>
          <w:tab w:val="left" w:pos="1134"/>
        </w:tabs>
        <w:spacing w:after="0"/>
        <w:ind w:left="0"/>
        <w:rPr>
          <w:iCs/>
        </w:rPr>
      </w:pPr>
    </w:p>
    <w:p w:rsidR="009246D3" w:rsidRDefault="00202076" w:rsidP="00A331B2">
      <w:pPr>
        <w:pStyle w:val="BodyTextIndent"/>
        <w:tabs>
          <w:tab w:val="left" w:pos="1134"/>
        </w:tabs>
        <w:ind w:left="0"/>
        <w:rPr>
          <w:iCs/>
          <w:u w:val="single"/>
        </w:rPr>
      </w:pPr>
      <w:r>
        <w:rPr>
          <w:iCs/>
          <w:u w:val="single"/>
        </w:rPr>
        <w:t xml:space="preserve">Section 2 </w:t>
      </w:r>
      <w:r w:rsidR="0010666F">
        <w:rPr>
          <w:iCs/>
          <w:u w:val="single"/>
        </w:rPr>
        <w:t>–</w:t>
      </w:r>
      <w:r>
        <w:rPr>
          <w:iCs/>
          <w:u w:val="single"/>
        </w:rPr>
        <w:t xml:space="preserve"> Commencement</w:t>
      </w:r>
    </w:p>
    <w:p w:rsidR="009246D3" w:rsidRDefault="00202076">
      <w:pPr>
        <w:pStyle w:val="BodyTextIndent"/>
        <w:tabs>
          <w:tab w:val="left" w:pos="1134"/>
        </w:tabs>
        <w:spacing w:after="0"/>
        <w:ind w:left="0"/>
        <w:rPr>
          <w:iCs/>
        </w:rPr>
      </w:pPr>
      <w:r>
        <w:rPr>
          <w:iCs/>
        </w:rPr>
        <w:t>This Section provide</w:t>
      </w:r>
      <w:r w:rsidR="00D56CD8">
        <w:rPr>
          <w:iCs/>
        </w:rPr>
        <w:t>s</w:t>
      </w:r>
      <w:r w:rsidR="00382B66">
        <w:rPr>
          <w:iCs/>
        </w:rPr>
        <w:t xml:space="preserve"> for the P</w:t>
      </w:r>
      <w:r>
        <w:rPr>
          <w:iCs/>
        </w:rPr>
        <w:t>roclamation to commence on the day after registration.</w:t>
      </w:r>
    </w:p>
    <w:p w:rsidR="00382B66" w:rsidRDefault="00382B66">
      <w:pPr>
        <w:pStyle w:val="BodyTextIndent"/>
        <w:tabs>
          <w:tab w:val="left" w:pos="1134"/>
        </w:tabs>
        <w:spacing w:after="0"/>
        <w:ind w:left="0"/>
        <w:rPr>
          <w:iCs/>
        </w:rPr>
      </w:pPr>
    </w:p>
    <w:p w:rsidR="00382B66" w:rsidRDefault="00382B66" w:rsidP="00A331B2">
      <w:pPr>
        <w:pStyle w:val="BodyTextIndent"/>
        <w:tabs>
          <w:tab w:val="left" w:pos="1134"/>
        </w:tabs>
        <w:ind w:left="0"/>
        <w:rPr>
          <w:iCs/>
          <w:u w:val="single"/>
        </w:rPr>
      </w:pPr>
      <w:r>
        <w:rPr>
          <w:iCs/>
          <w:u w:val="single"/>
        </w:rPr>
        <w:t>Section 3 – Authority</w:t>
      </w:r>
    </w:p>
    <w:p w:rsidR="00382B66" w:rsidRDefault="00382B66" w:rsidP="00382B66">
      <w:pPr>
        <w:pStyle w:val="BodyTextIndent"/>
        <w:tabs>
          <w:tab w:val="left" w:pos="1134"/>
        </w:tabs>
        <w:spacing w:after="0"/>
        <w:ind w:left="0"/>
        <w:rPr>
          <w:iCs/>
        </w:rPr>
      </w:pPr>
      <w:r>
        <w:rPr>
          <w:iCs/>
        </w:rPr>
        <w:t xml:space="preserve">This Section provides that the Proclamation is made under section 13 of the </w:t>
      </w:r>
      <w:r>
        <w:rPr>
          <w:i/>
          <w:iCs/>
        </w:rPr>
        <w:t>Quarantine Act 1908</w:t>
      </w:r>
      <w:r>
        <w:rPr>
          <w:iCs/>
        </w:rPr>
        <w:t>.</w:t>
      </w:r>
    </w:p>
    <w:p w:rsidR="009246D3" w:rsidRDefault="009246D3">
      <w:pPr>
        <w:pStyle w:val="BodyTextIndent"/>
        <w:tabs>
          <w:tab w:val="left" w:pos="1134"/>
        </w:tabs>
        <w:spacing w:after="0"/>
        <w:ind w:left="0"/>
        <w:rPr>
          <w:iCs/>
        </w:rPr>
      </w:pPr>
    </w:p>
    <w:p w:rsidR="00CF12EC" w:rsidRDefault="00CF12EC" w:rsidP="00A331B2">
      <w:pPr>
        <w:pStyle w:val="BodyTextIndent"/>
        <w:tabs>
          <w:tab w:val="left" w:pos="1134"/>
        </w:tabs>
        <w:ind w:left="0"/>
        <w:rPr>
          <w:iCs/>
          <w:u w:val="single"/>
        </w:rPr>
      </w:pPr>
    </w:p>
    <w:p w:rsidR="009246D3" w:rsidRDefault="00202076" w:rsidP="00A331B2">
      <w:pPr>
        <w:pStyle w:val="BodyTextIndent"/>
        <w:tabs>
          <w:tab w:val="left" w:pos="1134"/>
        </w:tabs>
        <w:ind w:left="0"/>
        <w:rPr>
          <w:iCs/>
          <w:u w:val="single"/>
        </w:rPr>
      </w:pPr>
      <w:r>
        <w:rPr>
          <w:iCs/>
          <w:u w:val="single"/>
        </w:rPr>
        <w:lastRenderedPageBreak/>
        <w:t xml:space="preserve">Section </w:t>
      </w:r>
      <w:r w:rsidR="00382B66">
        <w:rPr>
          <w:iCs/>
          <w:u w:val="single"/>
        </w:rPr>
        <w:t>4</w:t>
      </w:r>
      <w:r>
        <w:rPr>
          <w:iCs/>
          <w:u w:val="single"/>
        </w:rPr>
        <w:t xml:space="preserve"> – </w:t>
      </w:r>
      <w:r w:rsidR="00382B66">
        <w:rPr>
          <w:iCs/>
          <w:u w:val="single"/>
        </w:rPr>
        <w:t>Schedule(s)</w:t>
      </w:r>
    </w:p>
    <w:p w:rsidR="009246D3" w:rsidRDefault="00202076">
      <w:pPr>
        <w:pStyle w:val="BodyTextIndent"/>
        <w:tabs>
          <w:tab w:val="left" w:pos="1134"/>
        </w:tabs>
        <w:spacing w:after="0"/>
        <w:ind w:left="0"/>
        <w:rPr>
          <w:iCs/>
        </w:rPr>
      </w:pPr>
      <w:r>
        <w:rPr>
          <w:iCs/>
        </w:rPr>
        <w:t xml:space="preserve">This Section provides for Schedule 1 to amend </w:t>
      </w:r>
      <w:r w:rsidR="00382B66">
        <w:rPr>
          <w:iCs/>
        </w:rPr>
        <w:t>the</w:t>
      </w:r>
      <w:r>
        <w:rPr>
          <w:iCs/>
        </w:rPr>
        <w:t xml:space="preserve"> </w:t>
      </w:r>
      <w:r>
        <w:rPr>
          <w:i/>
          <w:iCs/>
        </w:rPr>
        <w:t>Quarantine Proclamation 1998</w:t>
      </w:r>
      <w:r w:rsidR="0049751D">
        <w:rPr>
          <w:i/>
          <w:iCs/>
        </w:rPr>
        <w:t xml:space="preserve"> </w:t>
      </w:r>
      <w:r w:rsidR="0049751D">
        <w:rPr>
          <w:iCs/>
        </w:rPr>
        <w:t>(Quarantine Proclamation)</w:t>
      </w:r>
      <w:r>
        <w:rPr>
          <w:iCs/>
        </w:rPr>
        <w:t>.</w:t>
      </w:r>
    </w:p>
    <w:p w:rsidR="00EE4CE2" w:rsidRDefault="00EE4CE2" w:rsidP="00A331B2">
      <w:pPr>
        <w:pStyle w:val="BodyTextIndent"/>
        <w:tabs>
          <w:tab w:val="left" w:pos="1134"/>
        </w:tabs>
        <w:ind w:left="0"/>
        <w:rPr>
          <w:iCs/>
          <w:u w:val="single"/>
        </w:rPr>
      </w:pPr>
    </w:p>
    <w:p w:rsidR="009246D3" w:rsidRPr="00A331B2" w:rsidRDefault="00202076" w:rsidP="00A331B2">
      <w:pPr>
        <w:pStyle w:val="BodyTextIndent"/>
        <w:tabs>
          <w:tab w:val="left" w:pos="1134"/>
        </w:tabs>
        <w:ind w:left="0"/>
        <w:rPr>
          <w:iCs/>
          <w:u w:val="single"/>
        </w:rPr>
      </w:pPr>
      <w:r>
        <w:rPr>
          <w:iCs/>
          <w:u w:val="single"/>
        </w:rPr>
        <w:t xml:space="preserve">Schedule 1 – Amendments </w:t>
      </w:r>
    </w:p>
    <w:p w:rsidR="009246D3" w:rsidRDefault="001D4751">
      <w:pPr>
        <w:rPr>
          <w:iCs/>
        </w:rPr>
      </w:pPr>
      <w:r>
        <w:rPr>
          <w:b/>
          <w:iCs/>
        </w:rPr>
        <w:t xml:space="preserve">Items </w:t>
      </w:r>
      <w:r w:rsidRPr="009E549C">
        <w:rPr>
          <w:b/>
          <w:iCs/>
        </w:rPr>
        <w:t>1,</w:t>
      </w:r>
      <w:r w:rsidRPr="009E549C">
        <w:rPr>
          <w:b/>
          <w:iCs/>
          <w:color w:val="FF0000"/>
        </w:rPr>
        <w:t xml:space="preserve"> </w:t>
      </w:r>
      <w:r w:rsidRPr="00442A95">
        <w:rPr>
          <w:b/>
          <w:iCs/>
        </w:rPr>
        <w:t>3,</w:t>
      </w:r>
      <w:r w:rsidRPr="009E549C">
        <w:rPr>
          <w:b/>
          <w:iCs/>
          <w:color w:val="FF0000"/>
        </w:rPr>
        <w:t xml:space="preserve"> </w:t>
      </w:r>
      <w:r w:rsidRPr="00442A95">
        <w:rPr>
          <w:b/>
          <w:iCs/>
        </w:rPr>
        <w:t>5,</w:t>
      </w:r>
      <w:r w:rsidRPr="009E549C">
        <w:rPr>
          <w:b/>
          <w:iCs/>
          <w:color w:val="FF0000"/>
        </w:rPr>
        <w:t xml:space="preserve"> </w:t>
      </w:r>
      <w:r w:rsidRPr="001C274D">
        <w:rPr>
          <w:b/>
          <w:iCs/>
        </w:rPr>
        <w:t>7,</w:t>
      </w:r>
      <w:r w:rsidRPr="009E549C">
        <w:rPr>
          <w:b/>
          <w:iCs/>
          <w:color w:val="FF0000"/>
        </w:rPr>
        <w:t xml:space="preserve"> </w:t>
      </w:r>
      <w:r w:rsidRPr="001C274D">
        <w:rPr>
          <w:b/>
          <w:iCs/>
        </w:rPr>
        <w:t>9,</w:t>
      </w:r>
      <w:r w:rsidRPr="009E549C">
        <w:rPr>
          <w:b/>
          <w:iCs/>
          <w:color w:val="FF0000"/>
        </w:rPr>
        <w:t xml:space="preserve"> </w:t>
      </w:r>
      <w:r w:rsidRPr="001C274D">
        <w:rPr>
          <w:b/>
          <w:iCs/>
        </w:rPr>
        <w:t>11,</w:t>
      </w:r>
      <w:r w:rsidRPr="009E549C">
        <w:rPr>
          <w:b/>
          <w:iCs/>
          <w:color w:val="FF0000"/>
        </w:rPr>
        <w:t xml:space="preserve"> </w:t>
      </w:r>
      <w:r w:rsidRPr="001C274D">
        <w:rPr>
          <w:b/>
          <w:iCs/>
        </w:rPr>
        <w:t>13, 15,</w:t>
      </w:r>
      <w:r w:rsidRPr="009E549C">
        <w:rPr>
          <w:b/>
          <w:iCs/>
          <w:color w:val="FF0000"/>
        </w:rPr>
        <w:t xml:space="preserve"> </w:t>
      </w:r>
      <w:r w:rsidRPr="001C274D">
        <w:rPr>
          <w:b/>
          <w:iCs/>
        </w:rPr>
        <w:t>17,</w:t>
      </w:r>
      <w:r w:rsidRPr="009E549C">
        <w:rPr>
          <w:b/>
          <w:iCs/>
          <w:color w:val="FF0000"/>
        </w:rPr>
        <w:t xml:space="preserve"> </w:t>
      </w:r>
      <w:r w:rsidRPr="001C274D">
        <w:rPr>
          <w:b/>
          <w:iCs/>
        </w:rPr>
        <w:t>19,</w:t>
      </w:r>
      <w:r w:rsidRPr="009E549C">
        <w:rPr>
          <w:b/>
          <w:iCs/>
          <w:color w:val="FF0000"/>
        </w:rPr>
        <w:t xml:space="preserve"> </w:t>
      </w:r>
      <w:r w:rsidRPr="001C274D">
        <w:rPr>
          <w:b/>
          <w:iCs/>
        </w:rPr>
        <w:t>24,</w:t>
      </w:r>
      <w:r w:rsidRPr="009E549C">
        <w:rPr>
          <w:b/>
          <w:iCs/>
          <w:color w:val="FF0000"/>
        </w:rPr>
        <w:t xml:space="preserve"> </w:t>
      </w:r>
      <w:r w:rsidRPr="001C274D">
        <w:rPr>
          <w:b/>
          <w:iCs/>
        </w:rPr>
        <w:t>26,</w:t>
      </w:r>
      <w:r w:rsidRPr="009E549C">
        <w:rPr>
          <w:b/>
          <w:iCs/>
          <w:color w:val="FF0000"/>
        </w:rPr>
        <w:t xml:space="preserve"> </w:t>
      </w:r>
      <w:r w:rsidRPr="001C274D">
        <w:rPr>
          <w:b/>
          <w:iCs/>
        </w:rPr>
        <w:t>28,</w:t>
      </w:r>
      <w:r w:rsidRPr="009E549C">
        <w:rPr>
          <w:b/>
          <w:iCs/>
          <w:color w:val="FF0000"/>
        </w:rPr>
        <w:t xml:space="preserve"> </w:t>
      </w:r>
      <w:r w:rsidRPr="001C274D">
        <w:rPr>
          <w:b/>
          <w:iCs/>
        </w:rPr>
        <w:t>30</w:t>
      </w:r>
      <w:r w:rsidRPr="009254E2">
        <w:rPr>
          <w:b/>
          <w:iCs/>
        </w:rPr>
        <w:t>, 35,</w:t>
      </w:r>
      <w:r w:rsidRPr="009E549C">
        <w:rPr>
          <w:b/>
          <w:iCs/>
          <w:color w:val="FF0000"/>
        </w:rPr>
        <w:t xml:space="preserve"> </w:t>
      </w:r>
      <w:r w:rsidRPr="009254E2">
        <w:rPr>
          <w:b/>
          <w:iCs/>
        </w:rPr>
        <w:t>37,</w:t>
      </w:r>
      <w:r w:rsidRPr="009E549C">
        <w:rPr>
          <w:b/>
          <w:iCs/>
          <w:color w:val="FF0000"/>
        </w:rPr>
        <w:t xml:space="preserve"> </w:t>
      </w:r>
      <w:r w:rsidRPr="009254E2">
        <w:rPr>
          <w:b/>
          <w:iCs/>
        </w:rPr>
        <w:t>39,</w:t>
      </w:r>
      <w:r w:rsidRPr="009E549C">
        <w:rPr>
          <w:b/>
          <w:iCs/>
          <w:color w:val="FF0000"/>
        </w:rPr>
        <w:t xml:space="preserve"> </w:t>
      </w:r>
      <w:r w:rsidRPr="009254E2">
        <w:rPr>
          <w:b/>
          <w:iCs/>
        </w:rPr>
        <w:t>41,</w:t>
      </w:r>
      <w:r w:rsidRPr="009E549C">
        <w:rPr>
          <w:b/>
          <w:iCs/>
          <w:color w:val="FF0000"/>
        </w:rPr>
        <w:t xml:space="preserve"> </w:t>
      </w:r>
      <w:r w:rsidRPr="009254E2">
        <w:rPr>
          <w:b/>
          <w:iCs/>
        </w:rPr>
        <w:t>43,</w:t>
      </w:r>
      <w:r w:rsidRPr="009E549C">
        <w:rPr>
          <w:b/>
          <w:iCs/>
          <w:color w:val="FF0000"/>
        </w:rPr>
        <w:t xml:space="preserve"> </w:t>
      </w:r>
      <w:r w:rsidRPr="009254E2">
        <w:rPr>
          <w:b/>
          <w:iCs/>
        </w:rPr>
        <w:t>45,</w:t>
      </w:r>
      <w:r w:rsidRPr="009E549C">
        <w:rPr>
          <w:b/>
          <w:iCs/>
          <w:color w:val="FF0000"/>
        </w:rPr>
        <w:t xml:space="preserve"> </w:t>
      </w:r>
      <w:r w:rsidRPr="009254E2">
        <w:rPr>
          <w:b/>
          <w:iCs/>
        </w:rPr>
        <w:t>47,</w:t>
      </w:r>
      <w:r w:rsidRPr="009E549C">
        <w:rPr>
          <w:b/>
          <w:iCs/>
          <w:color w:val="FF0000"/>
        </w:rPr>
        <w:t xml:space="preserve"> </w:t>
      </w:r>
      <w:r w:rsidRPr="009254E2">
        <w:rPr>
          <w:b/>
          <w:iCs/>
        </w:rPr>
        <w:t>49,</w:t>
      </w:r>
      <w:r w:rsidRPr="009E549C">
        <w:rPr>
          <w:b/>
          <w:iCs/>
          <w:color w:val="FF0000"/>
        </w:rPr>
        <w:t xml:space="preserve"> </w:t>
      </w:r>
      <w:r w:rsidRPr="009254E2">
        <w:rPr>
          <w:b/>
          <w:iCs/>
        </w:rPr>
        <w:t>51,</w:t>
      </w:r>
      <w:r w:rsidRPr="009E549C">
        <w:rPr>
          <w:b/>
          <w:iCs/>
          <w:color w:val="FF0000"/>
        </w:rPr>
        <w:t xml:space="preserve"> </w:t>
      </w:r>
      <w:r w:rsidRPr="00EA7FA7">
        <w:rPr>
          <w:b/>
          <w:iCs/>
        </w:rPr>
        <w:t>53 and 55</w:t>
      </w:r>
      <w:r>
        <w:rPr>
          <w:iCs/>
        </w:rPr>
        <w:t xml:space="preserve"> </w:t>
      </w:r>
      <w:r w:rsidR="00B10881">
        <w:rPr>
          <w:iCs/>
        </w:rPr>
        <w:t>insert</w:t>
      </w:r>
      <w:r w:rsidR="00202076">
        <w:rPr>
          <w:iCs/>
        </w:rPr>
        <w:t xml:space="preserve"> </w:t>
      </w:r>
      <w:r w:rsidR="00202076">
        <w:t>38</w:t>
      </w:r>
      <w:r w:rsidR="008B43D0">
        <w:t>0</w:t>
      </w:r>
      <w:r w:rsidR="00202076">
        <w:rPr>
          <w:iCs/>
        </w:rPr>
        <w:t xml:space="preserve"> seed species to the ‘permit</w:t>
      </w:r>
      <w:r w:rsidR="00B10881">
        <w:rPr>
          <w:iCs/>
        </w:rPr>
        <w:t xml:space="preserve">ted seeds’ list in Schedule 5 </w:t>
      </w:r>
      <w:r w:rsidR="0049751D">
        <w:rPr>
          <w:iCs/>
        </w:rPr>
        <w:t>t</w:t>
      </w:r>
      <w:r w:rsidR="00B10881">
        <w:rPr>
          <w:iCs/>
        </w:rPr>
        <w:t>o</w:t>
      </w:r>
      <w:r w:rsidR="00202076">
        <w:rPr>
          <w:iCs/>
        </w:rPr>
        <w:t xml:space="preserve"> the Quarantine Proclamation.</w:t>
      </w:r>
    </w:p>
    <w:p w:rsidR="009246D3" w:rsidRDefault="009246D3">
      <w:pPr>
        <w:rPr>
          <w:iCs/>
        </w:rPr>
      </w:pPr>
    </w:p>
    <w:p w:rsidR="009246D3" w:rsidRDefault="00202076">
      <w:r>
        <w:rPr>
          <w:iCs/>
        </w:rPr>
        <w:t xml:space="preserve">The purpose of the amendment is </w:t>
      </w:r>
      <w:r>
        <w:t xml:space="preserve">for importers to no longer be required to obtain an import permit for these seed species because they </w:t>
      </w:r>
      <w:r>
        <w:rPr>
          <w:iCs/>
        </w:rPr>
        <w:t xml:space="preserve">have been assessed by </w:t>
      </w:r>
      <w:r w:rsidR="008B43D0">
        <w:rPr>
          <w:iCs/>
        </w:rPr>
        <w:t>the Department of Agriculture, Fisheries and Forestry (</w:t>
      </w:r>
      <w:r>
        <w:t>DAFF</w:t>
      </w:r>
      <w:r w:rsidR="008B43D0">
        <w:t>)</w:t>
      </w:r>
      <w:r>
        <w:rPr>
          <w:iCs/>
        </w:rPr>
        <w:t xml:space="preserve"> as </w:t>
      </w:r>
      <w:r w:rsidR="006E7861">
        <w:rPr>
          <w:iCs/>
        </w:rPr>
        <w:t xml:space="preserve">posing a </w:t>
      </w:r>
      <w:r w:rsidR="001A7E71">
        <w:rPr>
          <w:iCs/>
        </w:rPr>
        <w:t xml:space="preserve">level </w:t>
      </w:r>
      <w:r w:rsidR="00623D85">
        <w:rPr>
          <w:iCs/>
        </w:rPr>
        <w:t>of</w:t>
      </w:r>
      <w:r w:rsidR="006E7861">
        <w:rPr>
          <w:iCs/>
        </w:rPr>
        <w:t xml:space="preserve"> risk </w:t>
      </w:r>
      <w:r w:rsidR="001A7E71">
        <w:rPr>
          <w:iCs/>
        </w:rPr>
        <w:t xml:space="preserve">that achieves </w:t>
      </w:r>
      <w:r w:rsidR="006E7861">
        <w:rPr>
          <w:iCs/>
        </w:rPr>
        <w:t xml:space="preserve">Australia’s ALOP </w:t>
      </w:r>
      <w:r w:rsidR="001A7E71">
        <w:rPr>
          <w:iCs/>
        </w:rPr>
        <w:t>in regards to</w:t>
      </w:r>
      <w:r w:rsidR="00AB0E8A">
        <w:rPr>
          <w:iCs/>
        </w:rPr>
        <w:t xml:space="preserve"> their potential to</w:t>
      </w:r>
      <w:r w:rsidR="001A7E71">
        <w:rPr>
          <w:iCs/>
        </w:rPr>
        <w:t xml:space="preserve"> </w:t>
      </w:r>
      <w:r>
        <w:rPr>
          <w:iCs/>
        </w:rPr>
        <w:t>introduc</w:t>
      </w:r>
      <w:r w:rsidR="001A7E71">
        <w:rPr>
          <w:iCs/>
        </w:rPr>
        <w:t>e</w:t>
      </w:r>
      <w:r>
        <w:rPr>
          <w:iCs/>
        </w:rPr>
        <w:t xml:space="preserve"> pests or </w:t>
      </w:r>
      <w:r w:rsidR="0099280A">
        <w:rPr>
          <w:iCs/>
        </w:rPr>
        <w:t xml:space="preserve">diseases, or </w:t>
      </w:r>
      <w:r>
        <w:rPr>
          <w:iCs/>
        </w:rPr>
        <w:t>becom</w:t>
      </w:r>
      <w:r w:rsidR="006E7861">
        <w:rPr>
          <w:iCs/>
        </w:rPr>
        <w:t>e</w:t>
      </w:r>
      <w:r>
        <w:rPr>
          <w:iCs/>
        </w:rPr>
        <w:t xml:space="preserve"> weeds in Australia. </w:t>
      </w:r>
      <w:r w:rsidR="0067196C">
        <w:rPr>
          <w:iCs/>
        </w:rPr>
        <w:t xml:space="preserve"> </w:t>
      </w:r>
      <w:r>
        <w:t>Removing the need to obtain an import permit for these seed species enables their importation free of the administrative, regulatory or cost burdens that may be associated with obtaining import permits.</w:t>
      </w:r>
    </w:p>
    <w:p w:rsidR="009246D3" w:rsidRDefault="009246D3">
      <w:pPr>
        <w:rPr>
          <w:iCs/>
        </w:rPr>
      </w:pPr>
    </w:p>
    <w:p w:rsidR="005A3816" w:rsidRDefault="005A3816" w:rsidP="005A3816">
      <w:pPr>
        <w:tabs>
          <w:tab w:val="left" w:pos="4927"/>
        </w:tabs>
        <w:rPr>
          <w:iCs/>
        </w:rPr>
      </w:pPr>
      <w:r>
        <w:rPr>
          <w:b/>
          <w:iCs/>
        </w:rPr>
        <w:t xml:space="preserve">Items </w:t>
      </w:r>
      <w:r w:rsidRPr="009E549C">
        <w:rPr>
          <w:b/>
          <w:iCs/>
        </w:rPr>
        <w:t>2,</w:t>
      </w:r>
      <w:r w:rsidRPr="009E549C">
        <w:rPr>
          <w:b/>
          <w:iCs/>
          <w:color w:val="FF0000"/>
        </w:rPr>
        <w:t xml:space="preserve"> </w:t>
      </w:r>
      <w:r w:rsidRPr="001C274D">
        <w:rPr>
          <w:b/>
          <w:iCs/>
        </w:rPr>
        <w:t>6,</w:t>
      </w:r>
      <w:r w:rsidRPr="009E549C">
        <w:rPr>
          <w:b/>
          <w:iCs/>
          <w:color w:val="FF0000"/>
        </w:rPr>
        <w:t xml:space="preserve"> </w:t>
      </w:r>
      <w:r w:rsidRPr="001C274D">
        <w:rPr>
          <w:b/>
          <w:iCs/>
        </w:rPr>
        <w:t>18,</w:t>
      </w:r>
      <w:r w:rsidRPr="009E549C">
        <w:rPr>
          <w:b/>
          <w:iCs/>
          <w:color w:val="FF0000"/>
        </w:rPr>
        <w:t xml:space="preserve"> </w:t>
      </w:r>
      <w:r w:rsidRPr="001C274D">
        <w:rPr>
          <w:b/>
          <w:iCs/>
        </w:rPr>
        <w:t>21,</w:t>
      </w:r>
      <w:r w:rsidRPr="009E549C">
        <w:rPr>
          <w:b/>
          <w:iCs/>
          <w:color w:val="FF0000"/>
        </w:rPr>
        <w:t xml:space="preserve"> </w:t>
      </w:r>
      <w:r w:rsidRPr="001C274D">
        <w:rPr>
          <w:b/>
          <w:iCs/>
        </w:rPr>
        <w:t>23, 27,</w:t>
      </w:r>
      <w:r w:rsidRPr="009E549C">
        <w:rPr>
          <w:b/>
          <w:iCs/>
          <w:color w:val="FF0000"/>
        </w:rPr>
        <w:t xml:space="preserve"> </w:t>
      </w:r>
      <w:r w:rsidRPr="001C274D">
        <w:rPr>
          <w:b/>
          <w:iCs/>
        </w:rPr>
        <w:t>31,</w:t>
      </w:r>
      <w:r w:rsidRPr="009E549C">
        <w:rPr>
          <w:b/>
          <w:iCs/>
          <w:color w:val="FF0000"/>
        </w:rPr>
        <w:t xml:space="preserve"> </w:t>
      </w:r>
      <w:r w:rsidRPr="001C274D">
        <w:rPr>
          <w:b/>
          <w:iCs/>
        </w:rPr>
        <w:t>32,</w:t>
      </w:r>
      <w:r w:rsidRPr="009E549C">
        <w:rPr>
          <w:b/>
          <w:iCs/>
          <w:color w:val="FF0000"/>
        </w:rPr>
        <w:t xml:space="preserve"> </w:t>
      </w:r>
      <w:r w:rsidRPr="009254E2">
        <w:rPr>
          <w:b/>
          <w:iCs/>
        </w:rPr>
        <w:t>33, 34,</w:t>
      </w:r>
      <w:r w:rsidRPr="009E549C">
        <w:rPr>
          <w:b/>
          <w:iCs/>
          <w:color w:val="FF0000"/>
        </w:rPr>
        <w:t xml:space="preserve"> </w:t>
      </w:r>
      <w:r w:rsidRPr="009254E2">
        <w:rPr>
          <w:b/>
          <w:iCs/>
        </w:rPr>
        <w:t>38,</w:t>
      </w:r>
      <w:r w:rsidRPr="009E549C">
        <w:rPr>
          <w:b/>
          <w:iCs/>
          <w:color w:val="FF0000"/>
        </w:rPr>
        <w:t xml:space="preserve"> </w:t>
      </w:r>
      <w:r w:rsidRPr="009254E2">
        <w:rPr>
          <w:b/>
          <w:iCs/>
        </w:rPr>
        <w:t>46,</w:t>
      </w:r>
      <w:r w:rsidRPr="009E549C">
        <w:rPr>
          <w:b/>
          <w:iCs/>
          <w:color w:val="FF0000"/>
        </w:rPr>
        <w:t xml:space="preserve"> </w:t>
      </w:r>
      <w:r w:rsidRPr="00EA7FA7">
        <w:rPr>
          <w:b/>
          <w:iCs/>
        </w:rPr>
        <w:t>48</w:t>
      </w:r>
      <w:r>
        <w:rPr>
          <w:b/>
          <w:iCs/>
        </w:rPr>
        <w:t>,</w:t>
      </w:r>
      <w:r w:rsidRPr="00EA7FA7">
        <w:rPr>
          <w:b/>
          <w:iCs/>
        </w:rPr>
        <w:t xml:space="preserve"> </w:t>
      </w:r>
      <w:r w:rsidRPr="009254E2">
        <w:rPr>
          <w:b/>
          <w:iCs/>
        </w:rPr>
        <w:t>50</w:t>
      </w:r>
      <w:r w:rsidRPr="009E549C">
        <w:rPr>
          <w:b/>
          <w:iCs/>
          <w:color w:val="FF0000"/>
        </w:rPr>
        <w:t xml:space="preserve"> </w:t>
      </w:r>
      <w:r w:rsidRPr="00EA7FA7">
        <w:rPr>
          <w:b/>
          <w:iCs/>
        </w:rPr>
        <w:t>and 54</w:t>
      </w:r>
      <w:r>
        <w:rPr>
          <w:b/>
          <w:iCs/>
        </w:rPr>
        <w:t xml:space="preserve"> </w:t>
      </w:r>
      <w:r>
        <w:rPr>
          <w:iCs/>
        </w:rPr>
        <w:t>omit 22</w:t>
      </w:r>
      <w:r>
        <w:rPr>
          <w:iCs/>
          <w:color w:val="FF0000"/>
        </w:rPr>
        <w:t xml:space="preserve"> </w:t>
      </w:r>
      <w:r>
        <w:rPr>
          <w:iCs/>
        </w:rPr>
        <w:t>seed specie</w:t>
      </w:r>
      <w:r w:rsidR="00B10881">
        <w:rPr>
          <w:iCs/>
        </w:rPr>
        <w:t xml:space="preserve">s from Schedule 5 </w:t>
      </w:r>
      <w:r w:rsidR="0060590E">
        <w:rPr>
          <w:iCs/>
        </w:rPr>
        <w:t>t</w:t>
      </w:r>
      <w:r>
        <w:rPr>
          <w:iCs/>
        </w:rPr>
        <w:t>o the Quarantine Proclamation.</w:t>
      </w:r>
    </w:p>
    <w:p w:rsidR="005A3816" w:rsidRDefault="005A3816" w:rsidP="005A3816">
      <w:pPr>
        <w:tabs>
          <w:tab w:val="left" w:pos="4927"/>
        </w:tabs>
        <w:rPr>
          <w:iCs/>
        </w:rPr>
      </w:pPr>
    </w:p>
    <w:p w:rsidR="005A3816" w:rsidRPr="00F20365" w:rsidRDefault="001F7E63" w:rsidP="005A3816">
      <w:pPr>
        <w:rPr>
          <w:iCs/>
        </w:rPr>
      </w:pPr>
      <w:r>
        <w:rPr>
          <w:iCs/>
        </w:rPr>
        <w:t xml:space="preserve">The purpose of the amendment is to </w:t>
      </w:r>
      <w:r w:rsidRPr="00F20365">
        <w:rPr>
          <w:iCs/>
        </w:rPr>
        <w:t xml:space="preserve">remove </w:t>
      </w:r>
      <w:r>
        <w:rPr>
          <w:iCs/>
        </w:rPr>
        <w:t xml:space="preserve">22 seed species </w:t>
      </w:r>
      <w:r>
        <w:t>that are either duplicated entries with incorrect spelling or duplicated entries with correct spelling.  The duplicated entries with incorrect spelling that will be</w:t>
      </w:r>
      <w:r w:rsidDel="001F7E63">
        <w:t xml:space="preserve"> </w:t>
      </w:r>
      <w:r w:rsidR="005A3816">
        <w:t xml:space="preserve">removed are </w:t>
      </w:r>
      <w:proofErr w:type="spellStart"/>
      <w:r w:rsidR="005A3816" w:rsidRPr="00F20365">
        <w:rPr>
          <w:i/>
          <w:iCs/>
        </w:rPr>
        <w:t>Guzmania</w:t>
      </w:r>
      <w:proofErr w:type="spellEnd"/>
      <w:r w:rsidR="005A3816" w:rsidRPr="00F20365">
        <w:rPr>
          <w:i/>
          <w:iCs/>
        </w:rPr>
        <w:t xml:space="preserve"> </w:t>
      </w:r>
      <w:proofErr w:type="spellStart"/>
      <w:r w:rsidR="005A3816" w:rsidRPr="00F20365">
        <w:rPr>
          <w:i/>
          <w:iCs/>
        </w:rPr>
        <w:t>calamifloia</w:t>
      </w:r>
      <w:proofErr w:type="spellEnd"/>
      <w:r w:rsidR="005A3816" w:rsidRPr="00F20365">
        <w:rPr>
          <w:i/>
          <w:iCs/>
        </w:rPr>
        <w:t xml:space="preserve">, </w:t>
      </w:r>
      <w:proofErr w:type="spellStart"/>
      <w:r w:rsidR="005A3816" w:rsidRPr="00F20365">
        <w:rPr>
          <w:i/>
          <w:iCs/>
        </w:rPr>
        <w:t>Neoregelia</w:t>
      </w:r>
      <w:proofErr w:type="spellEnd"/>
      <w:r w:rsidR="005A3816" w:rsidRPr="00F20365">
        <w:rPr>
          <w:i/>
          <w:iCs/>
        </w:rPr>
        <w:t xml:space="preserve"> </w:t>
      </w:r>
      <w:proofErr w:type="spellStart"/>
      <w:r w:rsidR="005A3816" w:rsidRPr="00F20365">
        <w:rPr>
          <w:i/>
          <w:iCs/>
        </w:rPr>
        <w:t>angusustibracteolata</w:t>
      </w:r>
      <w:proofErr w:type="spellEnd"/>
      <w:r w:rsidR="005A3816" w:rsidRPr="00F20365">
        <w:rPr>
          <w:i/>
          <w:iCs/>
        </w:rPr>
        <w:t xml:space="preserve">, </w:t>
      </w:r>
      <w:proofErr w:type="spellStart"/>
      <w:r w:rsidR="005A3816" w:rsidRPr="00F20365">
        <w:rPr>
          <w:i/>
          <w:iCs/>
        </w:rPr>
        <w:t>Neoregelia</w:t>
      </w:r>
      <w:proofErr w:type="spellEnd"/>
      <w:r w:rsidR="005A3816" w:rsidRPr="00F20365">
        <w:rPr>
          <w:i/>
          <w:iCs/>
        </w:rPr>
        <w:t xml:space="preserve"> </w:t>
      </w:r>
      <w:proofErr w:type="spellStart"/>
      <w:r w:rsidR="005A3816" w:rsidRPr="00F20365">
        <w:rPr>
          <w:i/>
          <w:iCs/>
        </w:rPr>
        <w:t>bridgadeirensis</w:t>
      </w:r>
      <w:proofErr w:type="spellEnd"/>
      <w:r w:rsidR="005A3816" w:rsidRPr="00F20365">
        <w:rPr>
          <w:i/>
          <w:iCs/>
        </w:rPr>
        <w:t xml:space="preserve">, </w:t>
      </w:r>
      <w:proofErr w:type="spellStart"/>
      <w:r w:rsidR="005A3816" w:rsidRPr="00F20365">
        <w:rPr>
          <w:i/>
          <w:iCs/>
        </w:rPr>
        <w:t>Neoregelia</w:t>
      </w:r>
      <w:proofErr w:type="spellEnd"/>
      <w:r w:rsidR="005A3816" w:rsidRPr="00F20365">
        <w:rPr>
          <w:i/>
          <w:iCs/>
        </w:rPr>
        <w:t xml:space="preserve"> </w:t>
      </w:r>
      <w:proofErr w:type="spellStart"/>
      <w:r w:rsidR="005A3816" w:rsidRPr="00F20365">
        <w:rPr>
          <w:i/>
          <w:iCs/>
        </w:rPr>
        <w:t>leucophea</w:t>
      </w:r>
      <w:proofErr w:type="spellEnd"/>
      <w:r w:rsidR="005A3816" w:rsidRPr="00F20365">
        <w:rPr>
          <w:iCs/>
        </w:rPr>
        <w:t xml:space="preserve"> and </w:t>
      </w:r>
      <w:proofErr w:type="spellStart"/>
      <w:r w:rsidR="005A3816" w:rsidRPr="00F20365">
        <w:rPr>
          <w:i/>
          <w:iCs/>
        </w:rPr>
        <w:t>Teucrium</w:t>
      </w:r>
      <w:proofErr w:type="spellEnd"/>
      <w:r w:rsidR="005A3816" w:rsidRPr="00F20365">
        <w:rPr>
          <w:i/>
          <w:iCs/>
        </w:rPr>
        <w:t xml:space="preserve"> </w:t>
      </w:r>
      <w:proofErr w:type="spellStart"/>
      <w:r w:rsidR="005A3816" w:rsidRPr="00F20365">
        <w:rPr>
          <w:i/>
          <w:iCs/>
        </w:rPr>
        <w:t>arduinoi</w:t>
      </w:r>
      <w:proofErr w:type="spellEnd"/>
      <w:r w:rsidR="005A3816" w:rsidRPr="00F20365">
        <w:rPr>
          <w:iCs/>
        </w:rPr>
        <w:t xml:space="preserve">.  </w:t>
      </w:r>
      <w:r>
        <w:rPr>
          <w:iCs/>
        </w:rPr>
        <w:t>The</w:t>
      </w:r>
      <w:r w:rsidRPr="00F20365">
        <w:rPr>
          <w:iCs/>
        </w:rPr>
        <w:t xml:space="preserve"> duplicated entr</w:t>
      </w:r>
      <w:r>
        <w:rPr>
          <w:iCs/>
        </w:rPr>
        <w:t>ies with correct spelling</w:t>
      </w:r>
      <w:r w:rsidRPr="00F20365">
        <w:rPr>
          <w:iCs/>
        </w:rPr>
        <w:t xml:space="preserve"> for the </w:t>
      </w:r>
      <w:r>
        <w:rPr>
          <w:iCs/>
        </w:rPr>
        <w:t xml:space="preserve">following </w:t>
      </w:r>
      <w:r w:rsidRPr="00F20365">
        <w:rPr>
          <w:iCs/>
        </w:rPr>
        <w:t xml:space="preserve">seed species </w:t>
      </w:r>
      <w:r>
        <w:rPr>
          <w:iCs/>
        </w:rPr>
        <w:t>will also be removed</w:t>
      </w:r>
      <w:r w:rsidR="00382B66">
        <w:rPr>
          <w:iCs/>
        </w:rPr>
        <w:t xml:space="preserve">: </w:t>
      </w:r>
      <w:r w:rsidR="005A3816" w:rsidRPr="009E549C">
        <w:rPr>
          <w:i/>
          <w:iCs/>
        </w:rPr>
        <w:t xml:space="preserve">Andrea </w:t>
      </w:r>
      <w:proofErr w:type="spellStart"/>
      <w:r w:rsidR="005A3816" w:rsidRPr="009E549C">
        <w:rPr>
          <w:i/>
          <w:iCs/>
        </w:rPr>
        <w:t>spectabilis</w:t>
      </w:r>
      <w:proofErr w:type="spellEnd"/>
      <w:r w:rsidR="005A3816">
        <w:rPr>
          <w:i/>
          <w:iCs/>
        </w:rPr>
        <w:t xml:space="preserve">, </w:t>
      </w:r>
      <w:proofErr w:type="spellStart"/>
      <w:r w:rsidR="005A3816" w:rsidRPr="001C274D">
        <w:rPr>
          <w:i/>
          <w:szCs w:val="24"/>
        </w:rPr>
        <w:t>Aregelia</w:t>
      </w:r>
      <w:proofErr w:type="spellEnd"/>
      <w:r w:rsidR="005A3816" w:rsidRPr="001C274D">
        <w:rPr>
          <w:i/>
          <w:szCs w:val="24"/>
        </w:rPr>
        <w:t xml:space="preserve"> </w:t>
      </w:r>
      <w:proofErr w:type="spellStart"/>
      <w:r w:rsidR="005A3816" w:rsidRPr="001C274D">
        <w:rPr>
          <w:i/>
          <w:szCs w:val="24"/>
        </w:rPr>
        <w:t>leucophoea</w:t>
      </w:r>
      <w:proofErr w:type="spellEnd"/>
      <w:r w:rsidR="005A3816">
        <w:rPr>
          <w:i/>
          <w:szCs w:val="24"/>
        </w:rPr>
        <w:t xml:space="preserve">, </w:t>
      </w:r>
      <w:proofErr w:type="spellStart"/>
      <w:r w:rsidR="005A3816" w:rsidRPr="001C274D">
        <w:rPr>
          <w:i/>
          <w:szCs w:val="24"/>
        </w:rPr>
        <w:t>Karatas</w:t>
      </w:r>
      <w:proofErr w:type="spellEnd"/>
      <w:r w:rsidR="005A3816" w:rsidRPr="001C274D">
        <w:rPr>
          <w:i/>
          <w:szCs w:val="24"/>
        </w:rPr>
        <w:t xml:space="preserve"> </w:t>
      </w:r>
      <w:proofErr w:type="spellStart"/>
      <w:r w:rsidR="005A3816" w:rsidRPr="001C274D">
        <w:rPr>
          <w:i/>
          <w:szCs w:val="24"/>
        </w:rPr>
        <w:t>leucophoea</w:t>
      </w:r>
      <w:proofErr w:type="spellEnd"/>
      <w:r w:rsidR="005A3816">
        <w:rPr>
          <w:i/>
          <w:szCs w:val="24"/>
        </w:rPr>
        <w:t xml:space="preserve">, </w:t>
      </w:r>
      <w:r w:rsidR="005A3816" w:rsidRPr="001C274D">
        <w:rPr>
          <w:rFonts w:ascii="Times" w:hAnsi="Times"/>
          <w:i/>
          <w:szCs w:val="24"/>
          <w:lang w:val="pt-BR"/>
        </w:rPr>
        <w:t>Lebeckia sepiaria</w:t>
      </w:r>
      <w:r w:rsidR="005A3816">
        <w:rPr>
          <w:rFonts w:ascii="Times" w:hAnsi="Times"/>
          <w:i/>
          <w:szCs w:val="24"/>
          <w:lang w:val="pt-BR"/>
        </w:rPr>
        <w:t xml:space="preserve">, </w:t>
      </w:r>
      <w:proofErr w:type="spellStart"/>
      <w:r w:rsidR="005A3816" w:rsidRPr="001C274D">
        <w:rPr>
          <w:i/>
          <w:szCs w:val="24"/>
        </w:rPr>
        <w:t>Mezobromelia</w:t>
      </w:r>
      <w:proofErr w:type="spellEnd"/>
      <w:r w:rsidR="005A3816" w:rsidRPr="001C274D">
        <w:rPr>
          <w:i/>
          <w:szCs w:val="24"/>
        </w:rPr>
        <w:t xml:space="preserve"> </w:t>
      </w:r>
      <w:proofErr w:type="spellStart"/>
      <w:r w:rsidR="005A3816" w:rsidRPr="001C274D">
        <w:rPr>
          <w:i/>
          <w:szCs w:val="24"/>
        </w:rPr>
        <w:t>capituligera</w:t>
      </w:r>
      <w:proofErr w:type="spellEnd"/>
      <w:r w:rsidR="005A3816">
        <w:rPr>
          <w:i/>
          <w:szCs w:val="24"/>
        </w:rPr>
        <w:t xml:space="preserve">, </w:t>
      </w:r>
      <w:proofErr w:type="spellStart"/>
      <w:r w:rsidR="005A3816" w:rsidRPr="009254E2">
        <w:rPr>
          <w:i/>
          <w:szCs w:val="24"/>
        </w:rPr>
        <w:t>Neoregelia</w:t>
      </w:r>
      <w:proofErr w:type="spellEnd"/>
      <w:r w:rsidR="005A3816" w:rsidRPr="009254E2">
        <w:rPr>
          <w:i/>
          <w:szCs w:val="24"/>
        </w:rPr>
        <w:t xml:space="preserve"> </w:t>
      </w:r>
      <w:proofErr w:type="spellStart"/>
      <w:r w:rsidR="005A3816" w:rsidRPr="009254E2">
        <w:rPr>
          <w:i/>
          <w:szCs w:val="24"/>
        </w:rPr>
        <w:t>cathcartii</w:t>
      </w:r>
      <w:proofErr w:type="spellEnd"/>
      <w:r w:rsidR="005A3816" w:rsidRPr="009254E2">
        <w:rPr>
          <w:i/>
          <w:szCs w:val="24"/>
        </w:rPr>
        <w:t xml:space="preserve">, </w:t>
      </w:r>
      <w:proofErr w:type="spellStart"/>
      <w:r w:rsidR="005A3816" w:rsidRPr="009254E2">
        <w:rPr>
          <w:i/>
          <w:szCs w:val="24"/>
        </w:rPr>
        <w:t>Neo</w:t>
      </w:r>
      <w:r w:rsidR="005A3816">
        <w:rPr>
          <w:i/>
          <w:szCs w:val="24"/>
        </w:rPr>
        <w:t>regelia</w:t>
      </w:r>
      <w:proofErr w:type="spellEnd"/>
      <w:r w:rsidR="005A3816">
        <w:rPr>
          <w:i/>
          <w:szCs w:val="24"/>
        </w:rPr>
        <w:t xml:space="preserve"> </w:t>
      </w:r>
      <w:proofErr w:type="spellStart"/>
      <w:r w:rsidR="005A3816">
        <w:rPr>
          <w:i/>
          <w:szCs w:val="24"/>
        </w:rPr>
        <w:t>coimbrae</w:t>
      </w:r>
      <w:proofErr w:type="spellEnd"/>
      <w:r w:rsidR="005A3816" w:rsidRPr="009254E2">
        <w:rPr>
          <w:i/>
          <w:szCs w:val="24"/>
        </w:rPr>
        <w:t xml:space="preserve">, </w:t>
      </w:r>
      <w:proofErr w:type="spellStart"/>
      <w:r w:rsidR="005A3816" w:rsidRPr="009254E2">
        <w:rPr>
          <w:i/>
          <w:szCs w:val="24"/>
        </w:rPr>
        <w:t>Neoregel</w:t>
      </w:r>
      <w:r w:rsidR="00572008">
        <w:rPr>
          <w:i/>
          <w:szCs w:val="24"/>
        </w:rPr>
        <w:t>ia</w:t>
      </w:r>
      <w:proofErr w:type="spellEnd"/>
      <w:r w:rsidR="00572008">
        <w:rPr>
          <w:i/>
          <w:szCs w:val="24"/>
        </w:rPr>
        <w:t xml:space="preserve"> </w:t>
      </w:r>
      <w:proofErr w:type="spellStart"/>
      <w:r w:rsidR="00572008">
        <w:rPr>
          <w:i/>
          <w:szCs w:val="24"/>
        </w:rPr>
        <w:t>coriacea</w:t>
      </w:r>
      <w:proofErr w:type="spellEnd"/>
      <w:r w:rsidR="00572008">
        <w:rPr>
          <w:i/>
          <w:szCs w:val="24"/>
        </w:rPr>
        <w:t xml:space="preserve">, </w:t>
      </w:r>
      <w:proofErr w:type="spellStart"/>
      <w:r w:rsidR="00572008">
        <w:rPr>
          <w:i/>
          <w:szCs w:val="24"/>
        </w:rPr>
        <w:t>Neoregelia</w:t>
      </w:r>
      <w:proofErr w:type="spellEnd"/>
      <w:r w:rsidR="00572008">
        <w:rPr>
          <w:i/>
          <w:szCs w:val="24"/>
        </w:rPr>
        <w:t xml:space="preserve"> </w:t>
      </w:r>
      <w:proofErr w:type="spellStart"/>
      <w:r w:rsidR="00572008">
        <w:rPr>
          <w:i/>
          <w:szCs w:val="24"/>
        </w:rPr>
        <w:t>crispata</w:t>
      </w:r>
      <w:proofErr w:type="spellEnd"/>
      <w:r w:rsidR="005A3816" w:rsidRPr="009254E2">
        <w:rPr>
          <w:i/>
          <w:szCs w:val="24"/>
        </w:rPr>
        <w:t xml:space="preserve">, </w:t>
      </w:r>
      <w:proofErr w:type="spellStart"/>
      <w:r w:rsidR="005A3816" w:rsidRPr="009254E2">
        <w:rPr>
          <w:i/>
          <w:szCs w:val="24"/>
        </w:rPr>
        <w:t>Neoregelia</w:t>
      </w:r>
      <w:proofErr w:type="spellEnd"/>
      <w:r w:rsidR="005A3816" w:rsidRPr="009254E2">
        <w:rPr>
          <w:i/>
          <w:szCs w:val="24"/>
        </w:rPr>
        <w:t xml:space="preserve"> </w:t>
      </w:r>
      <w:proofErr w:type="spellStart"/>
      <w:r w:rsidR="005A3816">
        <w:rPr>
          <w:i/>
          <w:szCs w:val="24"/>
        </w:rPr>
        <w:t>lactea</w:t>
      </w:r>
      <w:proofErr w:type="spellEnd"/>
      <w:r w:rsidR="005A3816">
        <w:rPr>
          <w:i/>
          <w:szCs w:val="24"/>
        </w:rPr>
        <w:t xml:space="preserve">, </w:t>
      </w:r>
      <w:proofErr w:type="spellStart"/>
      <w:r w:rsidR="005A3816" w:rsidRPr="009254E2">
        <w:rPr>
          <w:i/>
          <w:szCs w:val="24"/>
        </w:rPr>
        <w:t>Neoregelia</w:t>
      </w:r>
      <w:proofErr w:type="spellEnd"/>
      <w:r w:rsidR="005A3816" w:rsidRPr="009254E2">
        <w:rPr>
          <w:i/>
          <w:szCs w:val="24"/>
        </w:rPr>
        <w:t xml:space="preserve"> </w:t>
      </w:r>
      <w:proofErr w:type="spellStart"/>
      <w:r w:rsidR="005A3816" w:rsidRPr="009254E2">
        <w:rPr>
          <w:i/>
          <w:szCs w:val="24"/>
        </w:rPr>
        <w:t>longisepala</w:t>
      </w:r>
      <w:proofErr w:type="spellEnd"/>
      <w:r w:rsidR="005A3816" w:rsidRPr="009254E2">
        <w:rPr>
          <w:i/>
          <w:szCs w:val="24"/>
        </w:rPr>
        <w:t xml:space="preserve">, </w:t>
      </w:r>
      <w:proofErr w:type="spellStart"/>
      <w:r w:rsidR="005A3816" w:rsidRPr="009254E2">
        <w:rPr>
          <w:i/>
          <w:szCs w:val="24"/>
        </w:rPr>
        <w:t>Neoregelia</w:t>
      </w:r>
      <w:proofErr w:type="spellEnd"/>
      <w:r w:rsidR="005A3816" w:rsidRPr="009254E2">
        <w:rPr>
          <w:i/>
          <w:szCs w:val="24"/>
        </w:rPr>
        <w:t xml:space="preserve"> </w:t>
      </w:r>
      <w:proofErr w:type="spellStart"/>
      <w:r w:rsidR="005A3816" w:rsidRPr="009254E2">
        <w:rPr>
          <w:i/>
          <w:szCs w:val="24"/>
        </w:rPr>
        <w:t>menescalii</w:t>
      </w:r>
      <w:proofErr w:type="spellEnd"/>
      <w:r w:rsidR="005A3816" w:rsidRPr="009254E2">
        <w:rPr>
          <w:i/>
          <w:szCs w:val="24"/>
        </w:rPr>
        <w:t xml:space="preserve">, </w:t>
      </w:r>
      <w:proofErr w:type="spellStart"/>
      <w:r w:rsidR="005A3816" w:rsidRPr="009254E2">
        <w:rPr>
          <w:i/>
          <w:szCs w:val="24"/>
        </w:rPr>
        <w:t>Neoregelia</w:t>
      </w:r>
      <w:proofErr w:type="spellEnd"/>
      <w:r w:rsidR="005A3816" w:rsidRPr="009254E2">
        <w:rPr>
          <w:i/>
          <w:szCs w:val="24"/>
        </w:rPr>
        <w:t xml:space="preserve"> </w:t>
      </w:r>
      <w:proofErr w:type="spellStart"/>
      <w:r w:rsidR="005A3816" w:rsidRPr="009254E2">
        <w:rPr>
          <w:i/>
          <w:szCs w:val="24"/>
        </w:rPr>
        <w:t>seideliana</w:t>
      </w:r>
      <w:proofErr w:type="spellEnd"/>
      <w:r w:rsidR="005A3816">
        <w:rPr>
          <w:i/>
          <w:szCs w:val="24"/>
        </w:rPr>
        <w:t xml:space="preserve">, </w:t>
      </w:r>
      <w:proofErr w:type="spellStart"/>
      <w:r w:rsidR="005A3816" w:rsidRPr="009254E2">
        <w:rPr>
          <w:i/>
          <w:szCs w:val="24"/>
        </w:rPr>
        <w:t>Nidularium</w:t>
      </w:r>
      <w:proofErr w:type="spellEnd"/>
      <w:r w:rsidR="005A3816" w:rsidRPr="009254E2">
        <w:rPr>
          <w:i/>
          <w:szCs w:val="24"/>
        </w:rPr>
        <w:t xml:space="preserve"> </w:t>
      </w:r>
      <w:proofErr w:type="spellStart"/>
      <w:r w:rsidR="005A3816" w:rsidRPr="009254E2">
        <w:rPr>
          <w:i/>
          <w:szCs w:val="24"/>
        </w:rPr>
        <w:t>leucophoeum</w:t>
      </w:r>
      <w:proofErr w:type="spellEnd"/>
      <w:r w:rsidR="005A3816">
        <w:rPr>
          <w:i/>
          <w:iCs/>
          <w:szCs w:val="24"/>
        </w:rPr>
        <w:t xml:space="preserve">, </w:t>
      </w:r>
      <w:proofErr w:type="spellStart"/>
      <w:r w:rsidR="005A3816" w:rsidRPr="00F20365">
        <w:rPr>
          <w:i/>
          <w:iCs/>
        </w:rPr>
        <w:t>Quercus</w:t>
      </w:r>
      <w:proofErr w:type="spellEnd"/>
      <w:r w:rsidR="005A3816" w:rsidRPr="00F20365">
        <w:rPr>
          <w:i/>
          <w:iCs/>
        </w:rPr>
        <w:t xml:space="preserve"> </w:t>
      </w:r>
      <w:proofErr w:type="spellStart"/>
      <w:r w:rsidR="005A3816" w:rsidRPr="00F20365">
        <w:rPr>
          <w:i/>
          <w:iCs/>
        </w:rPr>
        <w:t>glaucescens</w:t>
      </w:r>
      <w:proofErr w:type="spellEnd"/>
      <w:r w:rsidR="005A3816">
        <w:rPr>
          <w:i/>
          <w:iCs/>
        </w:rPr>
        <w:t xml:space="preserve">, </w:t>
      </w:r>
      <w:proofErr w:type="spellStart"/>
      <w:r w:rsidR="005A3816" w:rsidRPr="00EA7FA7">
        <w:rPr>
          <w:i/>
          <w:szCs w:val="24"/>
        </w:rPr>
        <w:t>Saxifraga</w:t>
      </w:r>
      <w:proofErr w:type="spellEnd"/>
      <w:r w:rsidR="005A3816" w:rsidRPr="00EA7FA7">
        <w:rPr>
          <w:i/>
          <w:szCs w:val="24"/>
        </w:rPr>
        <w:t xml:space="preserve"> x </w:t>
      </w:r>
      <w:proofErr w:type="spellStart"/>
      <w:r w:rsidR="005A3816" w:rsidRPr="00EA7FA7">
        <w:rPr>
          <w:i/>
          <w:szCs w:val="24"/>
        </w:rPr>
        <w:t>canis</w:t>
      </w:r>
      <w:r w:rsidR="005A3816" w:rsidRPr="00EA7FA7">
        <w:rPr>
          <w:i/>
          <w:szCs w:val="24"/>
        </w:rPr>
        <w:noBreakHyphen/>
        <w:t>dalmatica</w:t>
      </w:r>
      <w:proofErr w:type="spellEnd"/>
      <w:r w:rsidR="005A3816" w:rsidRPr="00F20365">
        <w:rPr>
          <w:iCs/>
        </w:rPr>
        <w:t xml:space="preserve"> </w:t>
      </w:r>
      <w:r w:rsidR="005A3816">
        <w:rPr>
          <w:iCs/>
        </w:rPr>
        <w:t xml:space="preserve">and </w:t>
      </w:r>
      <w:proofErr w:type="spellStart"/>
      <w:r w:rsidR="002C4D50" w:rsidRPr="00877F05">
        <w:rPr>
          <w:i/>
          <w:szCs w:val="24"/>
        </w:rPr>
        <w:t>Vriesea</w:t>
      </w:r>
      <w:proofErr w:type="spellEnd"/>
      <w:r w:rsidR="002C4D50" w:rsidRPr="00877F05">
        <w:rPr>
          <w:i/>
          <w:szCs w:val="24"/>
        </w:rPr>
        <w:t xml:space="preserve"> x </w:t>
      </w:r>
      <w:proofErr w:type="spellStart"/>
      <w:r w:rsidR="002C4D50" w:rsidRPr="00877F05">
        <w:rPr>
          <w:i/>
          <w:szCs w:val="24"/>
        </w:rPr>
        <w:t>retroflexa</w:t>
      </w:r>
      <w:proofErr w:type="spellEnd"/>
      <w:r w:rsidR="005A3816" w:rsidRPr="00F20365">
        <w:rPr>
          <w:iCs/>
        </w:rPr>
        <w:t xml:space="preserve">. </w:t>
      </w:r>
      <w:r w:rsidR="005A3816" w:rsidRPr="00F20365">
        <w:rPr>
          <w:szCs w:val="24"/>
          <w:lang w:eastAsia="en-AU"/>
        </w:rPr>
        <w:t xml:space="preserve"> </w:t>
      </w:r>
    </w:p>
    <w:p w:rsidR="005A3816" w:rsidRDefault="005A3816" w:rsidP="005A3816">
      <w:pPr>
        <w:tabs>
          <w:tab w:val="left" w:pos="4927"/>
        </w:tabs>
        <w:rPr>
          <w:iCs/>
        </w:rPr>
      </w:pPr>
    </w:p>
    <w:p w:rsidR="005A3816" w:rsidRDefault="005A3816" w:rsidP="005A3816">
      <w:pPr>
        <w:tabs>
          <w:tab w:val="left" w:pos="4927"/>
        </w:tabs>
        <w:rPr>
          <w:iCs/>
        </w:rPr>
      </w:pPr>
      <w:r>
        <w:rPr>
          <w:b/>
          <w:iCs/>
        </w:rPr>
        <w:t xml:space="preserve">Items </w:t>
      </w:r>
      <w:r w:rsidRPr="00442A95">
        <w:rPr>
          <w:b/>
          <w:iCs/>
        </w:rPr>
        <w:t>4,</w:t>
      </w:r>
      <w:r w:rsidRPr="009E549C">
        <w:rPr>
          <w:b/>
          <w:iCs/>
          <w:color w:val="FF0000"/>
        </w:rPr>
        <w:t xml:space="preserve"> </w:t>
      </w:r>
      <w:r w:rsidRPr="001C274D">
        <w:rPr>
          <w:b/>
          <w:iCs/>
        </w:rPr>
        <w:t>8,</w:t>
      </w:r>
      <w:r w:rsidRPr="009E549C">
        <w:rPr>
          <w:b/>
          <w:iCs/>
          <w:color w:val="FF0000"/>
        </w:rPr>
        <w:t xml:space="preserve"> </w:t>
      </w:r>
      <w:r w:rsidRPr="001C274D">
        <w:rPr>
          <w:b/>
          <w:iCs/>
        </w:rPr>
        <w:t>12,</w:t>
      </w:r>
      <w:r w:rsidRPr="009E549C">
        <w:rPr>
          <w:b/>
          <w:iCs/>
          <w:color w:val="FF0000"/>
        </w:rPr>
        <w:t xml:space="preserve"> </w:t>
      </w:r>
      <w:r w:rsidRPr="001C274D">
        <w:rPr>
          <w:b/>
          <w:iCs/>
        </w:rPr>
        <w:t>22,</w:t>
      </w:r>
      <w:r>
        <w:rPr>
          <w:b/>
          <w:iCs/>
          <w:color w:val="FF0000"/>
        </w:rPr>
        <w:t xml:space="preserve"> </w:t>
      </w:r>
      <w:r w:rsidRPr="001C274D">
        <w:rPr>
          <w:b/>
          <w:iCs/>
        </w:rPr>
        <w:t>25,</w:t>
      </w:r>
      <w:r w:rsidRPr="009E549C">
        <w:rPr>
          <w:b/>
          <w:iCs/>
          <w:color w:val="FF0000"/>
        </w:rPr>
        <w:t xml:space="preserve"> </w:t>
      </w:r>
      <w:r w:rsidRPr="001C274D">
        <w:rPr>
          <w:b/>
          <w:iCs/>
        </w:rPr>
        <w:t>29,</w:t>
      </w:r>
      <w:r w:rsidRPr="009E549C">
        <w:rPr>
          <w:b/>
          <w:iCs/>
          <w:color w:val="FF0000"/>
        </w:rPr>
        <w:t xml:space="preserve"> </w:t>
      </w:r>
      <w:r>
        <w:rPr>
          <w:b/>
          <w:iCs/>
        </w:rPr>
        <w:t>44</w:t>
      </w:r>
      <w:r w:rsidRPr="009254E2">
        <w:rPr>
          <w:b/>
          <w:iCs/>
        </w:rPr>
        <w:t xml:space="preserve"> </w:t>
      </w:r>
      <w:r w:rsidRPr="00EA7FA7">
        <w:rPr>
          <w:b/>
          <w:iCs/>
        </w:rPr>
        <w:t>and 52</w:t>
      </w:r>
      <w:r w:rsidRPr="009E549C">
        <w:rPr>
          <w:b/>
          <w:iCs/>
          <w:color w:val="FF0000"/>
        </w:rPr>
        <w:t xml:space="preserve"> </w:t>
      </w:r>
      <w:r>
        <w:rPr>
          <w:iCs/>
        </w:rPr>
        <w:t>omit</w:t>
      </w:r>
      <w:r w:rsidRPr="002C0D75">
        <w:rPr>
          <w:iCs/>
        </w:rPr>
        <w:t xml:space="preserve"> 3</w:t>
      </w:r>
      <w:r>
        <w:rPr>
          <w:iCs/>
        </w:rPr>
        <w:t>5</w:t>
      </w:r>
      <w:r w:rsidR="00B10881">
        <w:rPr>
          <w:iCs/>
        </w:rPr>
        <w:t xml:space="preserve"> seed species from Schedule 5 </w:t>
      </w:r>
      <w:r w:rsidR="0049751D">
        <w:rPr>
          <w:iCs/>
        </w:rPr>
        <w:t>t</w:t>
      </w:r>
      <w:r w:rsidR="00B10881">
        <w:rPr>
          <w:iCs/>
        </w:rPr>
        <w:t>o</w:t>
      </w:r>
      <w:r>
        <w:rPr>
          <w:iCs/>
        </w:rPr>
        <w:t xml:space="preserve"> the Quarantine Proclamation.</w:t>
      </w:r>
    </w:p>
    <w:p w:rsidR="005A3816" w:rsidRDefault="005A3816" w:rsidP="005A3816">
      <w:pPr>
        <w:tabs>
          <w:tab w:val="left" w:pos="4927"/>
        </w:tabs>
        <w:rPr>
          <w:iCs/>
        </w:rPr>
      </w:pPr>
    </w:p>
    <w:p w:rsidR="001F7E63" w:rsidRDefault="005A3816" w:rsidP="005A3816">
      <w:pPr>
        <w:rPr>
          <w:szCs w:val="24"/>
          <w:lang w:val="en-GB"/>
        </w:rPr>
      </w:pPr>
      <w:r>
        <w:rPr>
          <w:iCs/>
        </w:rPr>
        <w:t xml:space="preserve">The purpose of the amendment is to </w:t>
      </w:r>
      <w:r>
        <w:t xml:space="preserve">remove 35 seed species from the </w:t>
      </w:r>
      <w:r w:rsidRPr="00F20365">
        <w:rPr>
          <w:iCs/>
        </w:rPr>
        <w:t>‘permitted seeds’ list</w:t>
      </w:r>
      <w:r w:rsidR="00B10881">
        <w:rPr>
          <w:iCs/>
        </w:rPr>
        <w:t>.</w:t>
      </w:r>
      <w:r w:rsidR="00B10881">
        <w:t xml:space="preserve">  </w:t>
      </w:r>
      <w:r w:rsidR="0049751D">
        <w:rPr>
          <w:szCs w:val="24"/>
          <w:lang w:val="en-GB"/>
        </w:rPr>
        <w:t xml:space="preserve">This includes the removal </w:t>
      </w:r>
      <w:r w:rsidR="001F7E63">
        <w:rPr>
          <w:szCs w:val="24"/>
          <w:lang w:val="en-GB"/>
        </w:rPr>
        <w:t xml:space="preserve">of </w:t>
      </w:r>
      <w:r w:rsidR="0049751D">
        <w:rPr>
          <w:szCs w:val="24"/>
          <w:lang w:val="en-GB"/>
        </w:rPr>
        <w:t xml:space="preserve">Capsicum seed species assessed by DAFF as potential hosts for both the </w:t>
      </w:r>
      <w:r w:rsidR="0049751D" w:rsidRPr="003509C7">
        <w:rPr>
          <w:i/>
          <w:szCs w:val="24"/>
        </w:rPr>
        <w:t>Pepper chat fruit viroid</w:t>
      </w:r>
      <w:r w:rsidR="0049751D">
        <w:rPr>
          <w:szCs w:val="24"/>
        </w:rPr>
        <w:t xml:space="preserve"> and </w:t>
      </w:r>
      <w:r w:rsidR="0049751D" w:rsidRPr="003509C7">
        <w:rPr>
          <w:i/>
          <w:szCs w:val="24"/>
        </w:rPr>
        <w:t>Potato spindle tuber viroid</w:t>
      </w:r>
      <w:r w:rsidR="0049751D">
        <w:rPr>
          <w:szCs w:val="24"/>
        </w:rPr>
        <w:t xml:space="preserve">.  </w:t>
      </w:r>
      <w:r w:rsidR="0049751D" w:rsidRPr="003A7827">
        <w:rPr>
          <w:szCs w:val="24"/>
        </w:rPr>
        <w:t>These viroids cause disease</w:t>
      </w:r>
      <w:r w:rsidR="0049751D">
        <w:rPr>
          <w:szCs w:val="24"/>
        </w:rPr>
        <w:t>s</w:t>
      </w:r>
      <w:r w:rsidR="0049751D" w:rsidRPr="003A7827">
        <w:rPr>
          <w:szCs w:val="24"/>
        </w:rPr>
        <w:t xml:space="preserve"> in tomato and potato</w:t>
      </w:r>
      <w:r w:rsidR="0049751D">
        <w:rPr>
          <w:szCs w:val="24"/>
        </w:rPr>
        <w:t xml:space="preserve"> and are readily transmissible through contact and abrasion from seed surfaces to seedlings.</w:t>
      </w:r>
      <w:r w:rsidR="0049751D">
        <w:rPr>
          <w:szCs w:val="24"/>
          <w:lang w:val="en-GB"/>
        </w:rPr>
        <w:t xml:space="preserve">  </w:t>
      </w:r>
    </w:p>
    <w:p w:rsidR="001F7E63" w:rsidRDefault="001F7E63" w:rsidP="005A3816">
      <w:pPr>
        <w:rPr>
          <w:szCs w:val="24"/>
          <w:lang w:val="en-GB"/>
        </w:rPr>
      </w:pPr>
    </w:p>
    <w:p w:rsidR="009246D3" w:rsidRPr="005A3816" w:rsidRDefault="001F7E63" w:rsidP="005A3816">
      <w:pPr>
        <w:rPr>
          <w:iCs/>
        </w:rPr>
      </w:pPr>
      <w:r>
        <w:rPr>
          <w:szCs w:val="24"/>
          <w:lang w:val="en-GB"/>
        </w:rPr>
        <w:t>The remaining</w:t>
      </w:r>
      <w:r w:rsidR="0049751D">
        <w:rPr>
          <w:szCs w:val="24"/>
          <w:lang w:val="en-GB"/>
        </w:rPr>
        <w:t xml:space="preserve"> seed species listed for removal were assessed by DAFF as </w:t>
      </w:r>
      <w:r w:rsidR="006E7861">
        <w:rPr>
          <w:szCs w:val="24"/>
          <w:lang w:val="en-GB"/>
        </w:rPr>
        <w:t xml:space="preserve">posing a </w:t>
      </w:r>
      <w:r w:rsidR="005B30D3">
        <w:rPr>
          <w:szCs w:val="24"/>
          <w:lang w:val="en-GB"/>
        </w:rPr>
        <w:t xml:space="preserve">level </w:t>
      </w:r>
      <w:r w:rsidR="00623D85">
        <w:rPr>
          <w:szCs w:val="24"/>
          <w:lang w:val="en-GB"/>
        </w:rPr>
        <w:t>of</w:t>
      </w:r>
      <w:r w:rsidR="006E7861">
        <w:rPr>
          <w:szCs w:val="24"/>
          <w:lang w:val="en-GB"/>
        </w:rPr>
        <w:t xml:space="preserve"> risk </w:t>
      </w:r>
      <w:r w:rsidR="005B30D3">
        <w:rPr>
          <w:szCs w:val="24"/>
          <w:lang w:val="en-GB"/>
        </w:rPr>
        <w:t xml:space="preserve">that does not achieve </w:t>
      </w:r>
      <w:r w:rsidR="006E7861">
        <w:rPr>
          <w:szCs w:val="24"/>
          <w:lang w:val="en-GB"/>
        </w:rPr>
        <w:t xml:space="preserve">Australia’s </w:t>
      </w:r>
      <w:r w:rsidR="005B30D3">
        <w:rPr>
          <w:szCs w:val="24"/>
          <w:lang w:val="en-GB"/>
        </w:rPr>
        <w:t xml:space="preserve">ALOP in regards to their potential to </w:t>
      </w:r>
      <w:r w:rsidR="0049751D">
        <w:rPr>
          <w:szCs w:val="24"/>
          <w:lang w:val="en-GB"/>
        </w:rPr>
        <w:t>becom</w:t>
      </w:r>
      <w:r w:rsidR="005B30D3">
        <w:rPr>
          <w:szCs w:val="24"/>
          <w:lang w:val="en-GB"/>
        </w:rPr>
        <w:t>e</w:t>
      </w:r>
      <w:r w:rsidR="0049751D">
        <w:rPr>
          <w:szCs w:val="24"/>
          <w:lang w:val="en-GB"/>
        </w:rPr>
        <w:t xml:space="preserve"> weeds in Australia.  </w:t>
      </w:r>
      <w:r w:rsidRPr="00406B6C">
        <w:rPr>
          <w:iCs/>
        </w:rPr>
        <w:t xml:space="preserve">The effect of the removal of these </w:t>
      </w:r>
      <w:r>
        <w:rPr>
          <w:iCs/>
        </w:rPr>
        <w:t>35 seed species will</w:t>
      </w:r>
      <w:r w:rsidRPr="00406B6C">
        <w:rPr>
          <w:iCs/>
        </w:rPr>
        <w:t xml:space="preserve"> be to prohibit the importation of the</w:t>
      </w:r>
      <w:r w:rsidR="008C3051">
        <w:rPr>
          <w:iCs/>
        </w:rPr>
        <w:t>se</w:t>
      </w:r>
      <w:r w:rsidRPr="00406B6C">
        <w:rPr>
          <w:iCs/>
        </w:rPr>
        <w:t xml:space="preserve"> seed spe</w:t>
      </w:r>
      <w:r>
        <w:rPr>
          <w:iCs/>
        </w:rPr>
        <w:t>cies without an import permit.  Importers will</w:t>
      </w:r>
      <w:r w:rsidRPr="00406B6C">
        <w:rPr>
          <w:iCs/>
        </w:rPr>
        <w:t xml:space="preserve"> be required to apply for an import permit </w:t>
      </w:r>
      <w:r>
        <w:rPr>
          <w:iCs/>
        </w:rPr>
        <w:t>and the</w:t>
      </w:r>
      <w:r w:rsidR="008C3051">
        <w:rPr>
          <w:iCs/>
        </w:rPr>
        <w:t>se</w:t>
      </w:r>
      <w:r>
        <w:rPr>
          <w:iCs/>
        </w:rPr>
        <w:t xml:space="preserve"> seed species will</w:t>
      </w:r>
      <w:r w:rsidRPr="00406B6C">
        <w:rPr>
          <w:iCs/>
        </w:rPr>
        <w:t xml:space="preserve"> be subject to quarantine conditions determined by a Director of Quarantine to manage the risk associated with the import of these species.</w:t>
      </w:r>
    </w:p>
    <w:p w:rsidR="009246D3" w:rsidRDefault="009246D3">
      <w:pPr>
        <w:rPr>
          <w:iCs/>
        </w:rPr>
      </w:pPr>
    </w:p>
    <w:p w:rsidR="0067196C" w:rsidRDefault="005A3816">
      <w:pPr>
        <w:tabs>
          <w:tab w:val="left" w:pos="4927"/>
        </w:tabs>
        <w:rPr>
          <w:iCs/>
        </w:rPr>
      </w:pPr>
      <w:r>
        <w:rPr>
          <w:b/>
          <w:iCs/>
        </w:rPr>
        <w:lastRenderedPageBreak/>
        <w:t xml:space="preserve">Items </w:t>
      </w:r>
      <w:r w:rsidRPr="001C274D">
        <w:rPr>
          <w:b/>
          <w:iCs/>
        </w:rPr>
        <w:t>10,</w:t>
      </w:r>
      <w:r w:rsidRPr="009E549C">
        <w:rPr>
          <w:b/>
          <w:iCs/>
          <w:color w:val="FF0000"/>
        </w:rPr>
        <w:t xml:space="preserve"> </w:t>
      </w:r>
      <w:r w:rsidRPr="001C274D">
        <w:rPr>
          <w:b/>
          <w:iCs/>
        </w:rPr>
        <w:t>14,</w:t>
      </w:r>
      <w:r w:rsidRPr="009E549C">
        <w:rPr>
          <w:b/>
          <w:iCs/>
          <w:color w:val="FF0000"/>
        </w:rPr>
        <w:t xml:space="preserve"> </w:t>
      </w:r>
      <w:r w:rsidRPr="001C274D">
        <w:rPr>
          <w:b/>
          <w:iCs/>
        </w:rPr>
        <w:t>16,</w:t>
      </w:r>
      <w:r w:rsidRPr="009E549C">
        <w:rPr>
          <w:b/>
          <w:iCs/>
          <w:color w:val="FF0000"/>
        </w:rPr>
        <w:t xml:space="preserve"> </w:t>
      </w:r>
      <w:r w:rsidRPr="001C274D">
        <w:rPr>
          <w:b/>
          <w:iCs/>
        </w:rPr>
        <w:t>20,</w:t>
      </w:r>
      <w:r w:rsidRPr="009E549C">
        <w:rPr>
          <w:b/>
          <w:iCs/>
          <w:color w:val="FF0000"/>
        </w:rPr>
        <w:t xml:space="preserve"> </w:t>
      </w:r>
      <w:r w:rsidRPr="009254E2">
        <w:rPr>
          <w:b/>
          <w:iCs/>
        </w:rPr>
        <w:t>36,</w:t>
      </w:r>
      <w:r w:rsidRPr="009E549C">
        <w:rPr>
          <w:b/>
          <w:iCs/>
          <w:color w:val="FF0000"/>
        </w:rPr>
        <w:t xml:space="preserve"> </w:t>
      </w:r>
      <w:r w:rsidRPr="009254E2">
        <w:rPr>
          <w:b/>
          <w:iCs/>
        </w:rPr>
        <w:t>40</w:t>
      </w:r>
      <w:r w:rsidRPr="009254E2">
        <w:rPr>
          <w:iCs/>
        </w:rPr>
        <w:t xml:space="preserve"> </w:t>
      </w:r>
      <w:r w:rsidRPr="009254E2">
        <w:rPr>
          <w:b/>
          <w:iCs/>
        </w:rPr>
        <w:t>and 42</w:t>
      </w:r>
      <w:r>
        <w:rPr>
          <w:iCs/>
        </w:rPr>
        <w:t xml:space="preserve"> </w:t>
      </w:r>
      <w:r w:rsidR="00202076">
        <w:rPr>
          <w:iCs/>
        </w:rPr>
        <w:t xml:space="preserve">correct </w:t>
      </w:r>
      <w:r w:rsidR="008B43D0">
        <w:rPr>
          <w:iCs/>
        </w:rPr>
        <w:t>seven</w:t>
      </w:r>
      <w:r w:rsidR="00202076">
        <w:rPr>
          <w:iCs/>
        </w:rPr>
        <w:t xml:space="preserve"> incorrectly spelt seed species in the ‘permitted seeds’ list as follows:</w:t>
      </w:r>
      <w:r w:rsidR="0067196C">
        <w:rPr>
          <w:iCs/>
        </w:rPr>
        <w:t xml:space="preserve"> </w:t>
      </w:r>
    </w:p>
    <w:p w:rsidR="00003FF3" w:rsidRDefault="00003FF3">
      <w:pPr>
        <w:tabs>
          <w:tab w:val="left" w:pos="4927"/>
        </w:tabs>
        <w:rPr>
          <w:iCs/>
        </w:rPr>
      </w:pPr>
    </w:p>
    <w:tbl>
      <w:tblPr>
        <w:tblStyle w:val="TableGrid"/>
        <w:tblW w:w="0" w:type="auto"/>
        <w:tblInd w:w="250" w:type="dxa"/>
        <w:tblLook w:val="04A0" w:firstRow="1" w:lastRow="0" w:firstColumn="1" w:lastColumn="0" w:noHBand="0" w:noVBand="1"/>
      </w:tblPr>
      <w:tblGrid>
        <w:gridCol w:w="4393"/>
        <w:gridCol w:w="4112"/>
      </w:tblGrid>
      <w:tr w:rsidR="009246D3" w:rsidTr="00612010">
        <w:trPr>
          <w:cantSplit/>
        </w:trPr>
        <w:tc>
          <w:tcPr>
            <w:tcW w:w="4393" w:type="dxa"/>
          </w:tcPr>
          <w:p w:rsidR="009246D3" w:rsidRDefault="00202076">
            <w:pPr>
              <w:tabs>
                <w:tab w:val="left" w:pos="4927"/>
              </w:tabs>
              <w:rPr>
                <w:b/>
                <w:iCs/>
              </w:rPr>
            </w:pPr>
            <w:r>
              <w:rPr>
                <w:b/>
                <w:iCs/>
              </w:rPr>
              <w:t>Incorrect spelling</w:t>
            </w:r>
          </w:p>
        </w:tc>
        <w:tc>
          <w:tcPr>
            <w:tcW w:w="4112" w:type="dxa"/>
          </w:tcPr>
          <w:p w:rsidR="009246D3" w:rsidRDefault="00202076">
            <w:pPr>
              <w:tabs>
                <w:tab w:val="left" w:pos="4927"/>
              </w:tabs>
              <w:rPr>
                <w:b/>
                <w:iCs/>
              </w:rPr>
            </w:pPr>
            <w:r>
              <w:rPr>
                <w:b/>
                <w:iCs/>
              </w:rPr>
              <w:t>Correct spelling</w:t>
            </w:r>
          </w:p>
        </w:tc>
      </w:tr>
      <w:tr w:rsidR="009246D3" w:rsidTr="00612010">
        <w:tc>
          <w:tcPr>
            <w:tcW w:w="4393" w:type="dxa"/>
          </w:tcPr>
          <w:p w:rsidR="009246D3" w:rsidRDefault="00202076">
            <w:pPr>
              <w:tabs>
                <w:tab w:val="left" w:pos="4927"/>
              </w:tabs>
              <w:rPr>
                <w:iCs/>
              </w:rPr>
            </w:pPr>
            <w:r>
              <w:rPr>
                <w:i/>
                <w:szCs w:val="22"/>
              </w:rPr>
              <w:t xml:space="preserve">Billbergia </w:t>
            </w:r>
            <w:proofErr w:type="spellStart"/>
            <w:r>
              <w:rPr>
                <w:i/>
                <w:szCs w:val="22"/>
              </w:rPr>
              <w:t>leitzei</w:t>
            </w:r>
            <w:proofErr w:type="spellEnd"/>
          </w:p>
        </w:tc>
        <w:tc>
          <w:tcPr>
            <w:tcW w:w="4112" w:type="dxa"/>
          </w:tcPr>
          <w:p w:rsidR="009246D3" w:rsidRDefault="00202076">
            <w:pPr>
              <w:tabs>
                <w:tab w:val="left" w:pos="4927"/>
              </w:tabs>
              <w:rPr>
                <w:iCs/>
              </w:rPr>
            </w:pPr>
            <w:r>
              <w:rPr>
                <w:i/>
                <w:szCs w:val="22"/>
              </w:rPr>
              <w:t xml:space="preserve">Billbergia </w:t>
            </w:r>
            <w:proofErr w:type="spellStart"/>
            <w:r>
              <w:rPr>
                <w:i/>
                <w:szCs w:val="22"/>
              </w:rPr>
              <w:t>lietzei</w:t>
            </w:r>
            <w:proofErr w:type="spellEnd"/>
          </w:p>
        </w:tc>
      </w:tr>
      <w:tr w:rsidR="009246D3" w:rsidTr="00612010">
        <w:trPr>
          <w:cantSplit/>
        </w:trPr>
        <w:tc>
          <w:tcPr>
            <w:tcW w:w="4393" w:type="dxa"/>
          </w:tcPr>
          <w:p w:rsidR="009246D3" w:rsidRDefault="00202076">
            <w:pPr>
              <w:tabs>
                <w:tab w:val="left" w:pos="4927"/>
              </w:tabs>
              <w:rPr>
                <w:iCs/>
              </w:rPr>
            </w:pPr>
            <w:proofErr w:type="spellStart"/>
            <w:r>
              <w:rPr>
                <w:i/>
                <w:szCs w:val="22"/>
              </w:rPr>
              <w:t>Cerbera</w:t>
            </w:r>
            <w:proofErr w:type="spellEnd"/>
            <w:r>
              <w:rPr>
                <w:i/>
                <w:szCs w:val="22"/>
              </w:rPr>
              <w:t xml:space="preserve"> </w:t>
            </w:r>
            <w:proofErr w:type="spellStart"/>
            <w:r>
              <w:rPr>
                <w:i/>
                <w:szCs w:val="22"/>
              </w:rPr>
              <w:t>odollan</w:t>
            </w:r>
            <w:proofErr w:type="spellEnd"/>
          </w:p>
        </w:tc>
        <w:tc>
          <w:tcPr>
            <w:tcW w:w="4112" w:type="dxa"/>
          </w:tcPr>
          <w:p w:rsidR="009246D3" w:rsidRDefault="00202076">
            <w:pPr>
              <w:tabs>
                <w:tab w:val="left" w:pos="4927"/>
              </w:tabs>
              <w:rPr>
                <w:iCs/>
              </w:rPr>
            </w:pPr>
            <w:proofErr w:type="spellStart"/>
            <w:r>
              <w:rPr>
                <w:i/>
                <w:szCs w:val="22"/>
              </w:rPr>
              <w:t>Cerbera</w:t>
            </w:r>
            <w:proofErr w:type="spellEnd"/>
            <w:r>
              <w:rPr>
                <w:i/>
                <w:szCs w:val="22"/>
              </w:rPr>
              <w:t xml:space="preserve"> </w:t>
            </w:r>
            <w:proofErr w:type="spellStart"/>
            <w:r>
              <w:rPr>
                <w:i/>
                <w:szCs w:val="22"/>
              </w:rPr>
              <w:t>odollam</w:t>
            </w:r>
            <w:proofErr w:type="spellEnd"/>
          </w:p>
        </w:tc>
      </w:tr>
      <w:tr w:rsidR="009246D3" w:rsidTr="00612010">
        <w:trPr>
          <w:cantSplit/>
        </w:trPr>
        <w:tc>
          <w:tcPr>
            <w:tcW w:w="4393" w:type="dxa"/>
          </w:tcPr>
          <w:p w:rsidR="009246D3" w:rsidRDefault="00202076">
            <w:pPr>
              <w:tabs>
                <w:tab w:val="left" w:pos="4927"/>
              </w:tabs>
              <w:rPr>
                <w:iCs/>
              </w:rPr>
            </w:pPr>
            <w:proofErr w:type="spellStart"/>
            <w:r>
              <w:rPr>
                <w:i/>
                <w:szCs w:val="22"/>
              </w:rPr>
              <w:t>Cryptanthus</w:t>
            </w:r>
            <w:proofErr w:type="spellEnd"/>
            <w:r>
              <w:rPr>
                <w:i/>
                <w:szCs w:val="22"/>
              </w:rPr>
              <w:t xml:space="preserve"> </w:t>
            </w:r>
            <w:proofErr w:type="spellStart"/>
            <w:r>
              <w:rPr>
                <w:i/>
                <w:szCs w:val="22"/>
              </w:rPr>
              <w:t>leopoido-horstiil</w:t>
            </w:r>
            <w:proofErr w:type="spellEnd"/>
          </w:p>
        </w:tc>
        <w:tc>
          <w:tcPr>
            <w:tcW w:w="4112" w:type="dxa"/>
          </w:tcPr>
          <w:p w:rsidR="009246D3" w:rsidRDefault="00202076">
            <w:pPr>
              <w:tabs>
                <w:tab w:val="left" w:pos="4927"/>
              </w:tabs>
              <w:rPr>
                <w:iCs/>
              </w:rPr>
            </w:pPr>
            <w:proofErr w:type="spellStart"/>
            <w:r>
              <w:rPr>
                <w:i/>
                <w:szCs w:val="22"/>
              </w:rPr>
              <w:t>Cryptanthus</w:t>
            </w:r>
            <w:proofErr w:type="spellEnd"/>
            <w:r>
              <w:rPr>
                <w:i/>
                <w:szCs w:val="22"/>
              </w:rPr>
              <w:t xml:space="preserve"> </w:t>
            </w:r>
            <w:proofErr w:type="spellStart"/>
            <w:r>
              <w:rPr>
                <w:i/>
                <w:szCs w:val="22"/>
              </w:rPr>
              <w:t>leopoldo-horstii</w:t>
            </w:r>
            <w:proofErr w:type="spellEnd"/>
          </w:p>
        </w:tc>
      </w:tr>
      <w:tr w:rsidR="009246D3" w:rsidTr="00612010">
        <w:trPr>
          <w:cantSplit/>
        </w:trPr>
        <w:tc>
          <w:tcPr>
            <w:tcW w:w="4393" w:type="dxa"/>
          </w:tcPr>
          <w:p w:rsidR="009246D3" w:rsidRDefault="00202076">
            <w:pPr>
              <w:tabs>
                <w:tab w:val="left" w:pos="4927"/>
              </w:tabs>
              <w:rPr>
                <w:iCs/>
              </w:rPr>
            </w:pPr>
            <w:proofErr w:type="spellStart"/>
            <w:r>
              <w:rPr>
                <w:i/>
                <w:szCs w:val="22"/>
              </w:rPr>
              <w:t>Horminium</w:t>
            </w:r>
            <w:proofErr w:type="spellEnd"/>
            <w:r>
              <w:rPr>
                <w:i/>
                <w:szCs w:val="22"/>
              </w:rPr>
              <w:t xml:space="preserve"> </w:t>
            </w:r>
            <w:proofErr w:type="spellStart"/>
            <w:r>
              <w:rPr>
                <w:i/>
                <w:szCs w:val="22"/>
              </w:rPr>
              <w:t>pyrenaicum</w:t>
            </w:r>
            <w:proofErr w:type="spellEnd"/>
          </w:p>
        </w:tc>
        <w:tc>
          <w:tcPr>
            <w:tcW w:w="4112" w:type="dxa"/>
          </w:tcPr>
          <w:p w:rsidR="009246D3" w:rsidRDefault="00202076">
            <w:pPr>
              <w:tabs>
                <w:tab w:val="left" w:pos="4927"/>
              </w:tabs>
              <w:rPr>
                <w:iCs/>
              </w:rPr>
            </w:pPr>
            <w:proofErr w:type="spellStart"/>
            <w:r>
              <w:rPr>
                <w:i/>
                <w:szCs w:val="22"/>
              </w:rPr>
              <w:t>Horminum</w:t>
            </w:r>
            <w:proofErr w:type="spellEnd"/>
            <w:r>
              <w:rPr>
                <w:i/>
                <w:szCs w:val="22"/>
              </w:rPr>
              <w:t xml:space="preserve"> </w:t>
            </w:r>
            <w:proofErr w:type="spellStart"/>
            <w:r>
              <w:rPr>
                <w:i/>
                <w:szCs w:val="22"/>
              </w:rPr>
              <w:t>pyrenaicum</w:t>
            </w:r>
            <w:proofErr w:type="spellEnd"/>
          </w:p>
        </w:tc>
      </w:tr>
      <w:tr w:rsidR="005A3816" w:rsidTr="00612010">
        <w:trPr>
          <w:cantSplit/>
        </w:trPr>
        <w:tc>
          <w:tcPr>
            <w:tcW w:w="4393" w:type="dxa"/>
          </w:tcPr>
          <w:p w:rsidR="005A3816" w:rsidRDefault="005A3816" w:rsidP="007903BB">
            <w:pPr>
              <w:tabs>
                <w:tab w:val="left" w:pos="4927"/>
              </w:tabs>
              <w:rPr>
                <w:i/>
                <w:szCs w:val="22"/>
              </w:rPr>
            </w:pPr>
            <w:proofErr w:type="spellStart"/>
            <w:r>
              <w:rPr>
                <w:i/>
                <w:szCs w:val="22"/>
              </w:rPr>
              <w:t>Nidularium</w:t>
            </w:r>
            <w:proofErr w:type="spellEnd"/>
            <w:r>
              <w:rPr>
                <w:i/>
                <w:szCs w:val="22"/>
              </w:rPr>
              <w:t xml:space="preserve"> </w:t>
            </w:r>
            <w:proofErr w:type="spellStart"/>
            <w:r>
              <w:rPr>
                <w:i/>
                <w:szCs w:val="22"/>
              </w:rPr>
              <w:t>eximum</w:t>
            </w:r>
            <w:proofErr w:type="spellEnd"/>
          </w:p>
        </w:tc>
        <w:tc>
          <w:tcPr>
            <w:tcW w:w="4112" w:type="dxa"/>
          </w:tcPr>
          <w:p w:rsidR="005A3816" w:rsidRDefault="005A3816" w:rsidP="007903BB">
            <w:pPr>
              <w:tabs>
                <w:tab w:val="left" w:pos="4927"/>
              </w:tabs>
              <w:rPr>
                <w:i/>
                <w:szCs w:val="22"/>
              </w:rPr>
            </w:pPr>
            <w:proofErr w:type="spellStart"/>
            <w:r>
              <w:rPr>
                <w:i/>
                <w:szCs w:val="22"/>
              </w:rPr>
              <w:t>Nidularium</w:t>
            </w:r>
            <w:proofErr w:type="spellEnd"/>
            <w:r>
              <w:rPr>
                <w:i/>
                <w:szCs w:val="22"/>
              </w:rPr>
              <w:t xml:space="preserve"> </w:t>
            </w:r>
            <w:proofErr w:type="spellStart"/>
            <w:r>
              <w:rPr>
                <w:i/>
                <w:szCs w:val="22"/>
              </w:rPr>
              <w:t>eximium</w:t>
            </w:r>
            <w:proofErr w:type="spellEnd"/>
          </w:p>
        </w:tc>
      </w:tr>
      <w:tr w:rsidR="005A3816" w:rsidTr="00612010">
        <w:trPr>
          <w:cantSplit/>
        </w:trPr>
        <w:tc>
          <w:tcPr>
            <w:tcW w:w="4393" w:type="dxa"/>
          </w:tcPr>
          <w:p w:rsidR="005A3816" w:rsidRDefault="005A3816">
            <w:pPr>
              <w:tabs>
                <w:tab w:val="left" w:pos="4927"/>
              </w:tabs>
              <w:rPr>
                <w:iCs/>
              </w:rPr>
            </w:pPr>
            <w:proofErr w:type="spellStart"/>
            <w:r>
              <w:rPr>
                <w:i/>
                <w:szCs w:val="22"/>
              </w:rPr>
              <w:t>Pistacia</w:t>
            </w:r>
            <w:proofErr w:type="spellEnd"/>
            <w:r>
              <w:rPr>
                <w:i/>
                <w:szCs w:val="22"/>
              </w:rPr>
              <w:t xml:space="preserve"> </w:t>
            </w:r>
            <w:proofErr w:type="spellStart"/>
            <w:r>
              <w:rPr>
                <w:i/>
                <w:szCs w:val="22"/>
              </w:rPr>
              <w:t>lenticus</w:t>
            </w:r>
            <w:proofErr w:type="spellEnd"/>
          </w:p>
        </w:tc>
        <w:tc>
          <w:tcPr>
            <w:tcW w:w="4112" w:type="dxa"/>
          </w:tcPr>
          <w:p w:rsidR="005A3816" w:rsidRDefault="005A3816">
            <w:pPr>
              <w:tabs>
                <w:tab w:val="left" w:pos="4927"/>
              </w:tabs>
              <w:rPr>
                <w:iCs/>
              </w:rPr>
            </w:pPr>
            <w:proofErr w:type="spellStart"/>
            <w:r>
              <w:rPr>
                <w:i/>
                <w:szCs w:val="22"/>
              </w:rPr>
              <w:t>Pistacia</w:t>
            </w:r>
            <w:proofErr w:type="spellEnd"/>
            <w:r>
              <w:rPr>
                <w:i/>
                <w:szCs w:val="22"/>
              </w:rPr>
              <w:t xml:space="preserve"> </w:t>
            </w:r>
            <w:proofErr w:type="spellStart"/>
            <w:r>
              <w:rPr>
                <w:i/>
                <w:szCs w:val="22"/>
              </w:rPr>
              <w:t>lentiscus</w:t>
            </w:r>
            <w:proofErr w:type="spellEnd"/>
          </w:p>
        </w:tc>
      </w:tr>
      <w:tr w:rsidR="005A3816" w:rsidTr="00612010">
        <w:trPr>
          <w:cantSplit/>
        </w:trPr>
        <w:tc>
          <w:tcPr>
            <w:tcW w:w="4393" w:type="dxa"/>
          </w:tcPr>
          <w:p w:rsidR="005A3816" w:rsidRDefault="005A3816">
            <w:pPr>
              <w:tabs>
                <w:tab w:val="left" w:pos="4927"/>
              </w:tabs>
              <w:rPr>
                <w:i/>
                <w:szCs w:val="22"/>
              </w:rPr>
            </w:pPr>
            <w:proofErr w:type="spellStart"/>
            <w:r>
              <w:rPr>
                <w:i/>
                <w:szCs w:val="22"/>
              </w:rPr>
              <w:t>Pitcairnia</w:t>
            </w:r>
            <w:proofErr w:type="spellEnd"/>
            <w:r>
              <w:rPr>
                <w:i/>
                <w:szCs w:val="22"/>
              </w:rPr>
              <w:t xml:space="preserve"> </w:t>
            </w:r>
            <w:proofErr w:type="spellStart"/>
            <w:r>
              <w:rPr>
                <w:i/>
                <w:szCs w:val="22"/>
              </w:rPr>
              <w:t>intergrifolia</w:t>
            </w:r>
            <w:proofErr w:type="spellEnd"/>
          </w:p>
        </w:tc>
        <w:tc>
          <w:tcPr>
            <w:tcW w:w="4112" w:type="dxa"/>
          </w:tcPr>
          <w:p w:rsidR="005A3816" w:rsidRDefault="005A3816">
            <w:pPr>
              <w:tabs>
                <w:tab w:val="left" w:pos="4927"/>
              </w:tabs>
              <w:rPr>
                <w:i/>
                <w:szCs w:val="22"/>
              </w:rPr>
            </w:pPr>
            <w:proofErr w:type="spellStart"/>
            <w:r>
              <w:rPr>
                <w:i/>
                <w:szCs w:val="22"/>
              </w:rPr>
              <w:t>Pitcairnia</w:t>
            </w:r>
            <w:proofErr w:type="spellEnd"/>
            <w:r>
              <w:rPr>
                <w:i/>
                <w:szCs w:val="22"/>
              </w:rPr>
              <w:t xml:space="preserve"> </w:t>
            </w:r>
            <w:proofErr w:type="spellStart"/>
            <w:r>
              <w:rPr>
                <w:i/>
                <w:szCs w:val="22"/>
              </w:rPr>
              <w:t>integrifolia</w:t>
            </w:r>
            <w:proofErr w:type="spellEnd"/>
          </w:p>
        </w:tc>
      </w:tr>
    </w:tbl>
    <w:p w:rsidR="009246D3" w:rsidRDefault="009246D3">
      <w:pPr>
        <w:tabs>
          <w:tab w:val="left" w:pos="4927"/>
        </w:tabs>
        <w:rPr>
          <w:iCs/>
        </w:rPr>
      </w:pPr>
    </w:p>
    <w:p w:rsidR="009246D3" w:rsidRDefault="00202076">
      <w:pPr>
        <w:pStyle w:val="BodyTextIndent"/>
        <w:tabs>
          <w:tab w:val="left" w:pos="1134"/>
        </w:tabs>
        <w:spacing w:after="0"/>
        <w:ind w:left="0"/>
        <w:rPr>
          <w:iCs/>
          <w:u w:val="single"/>
        </w:rPr>
      </w:pPr>
      <w:r>
        <w:rPr>
          <w:iCs/>
        </w:rPr>
        <w:t xml:space="preserve">The purpose of the amendment is to correct </w:t>
      </w:r>
      <w:r w:rsidR="00B10881">
        <w:rPr>
          <w:iCs/>
        </w:rPr>
        <w:t>typographical errors</w:t>
      </w:r>
      <w:r>
        <w:rPr>
          <w:iCs/>
        </w:rPr>
        <w:t>.</w:t>
      </w:r>
    </w:p>
    <w:p w:rsidR="009246D3" w:rsidRDefault="00202076">
      <w:pPr>
        <w:overflowPunct/>
        <w:autoSpaceDE/>
        <w:autoSpaceDN/>
        <w:adjustRightInd/>
        <w:textAlignment w:val="auto"/>
        <w:rPr>
          <w:iCs/>
          <w:u w:val="single"/>
        </w:rPr>
      </w:pPr>
      <w:r>
        <w:br w:type="page"/>
      </w:r>
      <w:bookmarkStart w:id="1" w:name="_Toc290210739"/>
    </w:p>
    <w:p w:rsidR="00ED6289" w:rsidRPr="00ED6289" w:rsidRDefault="00ED6289" w:rsidP="00ED6289">
      <w:pPr>
        <w:spacing w:before="360" w:after="120"/>
        <w:jc w:val="right"/>
        <w:rPr>
          <w:b/>
          <w:szCs w:val="24"/>
          <w:u w:val="single"/>
        </w:rPr>
      </w:pPr>
      <w:r w:rsidRPr="00ED6289">
        <w:rPr>
          <w:b/>
          <w:szCs w:val="24"/>
          <w:u w:val="single"/>
        </w:rPr>
        <w:lastRenderedPageBreak/>
        <w:t>ATTACHMENT</w:t>
      </w:r>
    </w:p>
    <w:p w:rsidR="009246D3" w:rsidRDefault="00202076">
      <w:pPr>
        <w:spacing w:before="360" w:after="120"/>
        <w:jc w:val="center"/>
        <w:rPr>
          <w:b/>
          <w:sz w:val="28"/>
          <w:szCs w:val="28"/>
        </w:rPr>
      </w:pPr>
      <w:r>
        <w:rPr>
          <w:b/>
          <w:sz w:val="28"/>
          <w:szCs w:val="28"/>
        </w:rPr>
        <w:t>Statement of Compatibility with Human Rights</w:t>
      </w:r>
    </w:p>
    <w:p w:rsidR="009246D3" w:rsidRDefault="00202076">
      <w:pPr>
        <w:spacing w:before="120" w:after="120"/>
        <w:jc w:val="center"/>
        <w:rPr>
          <w:szCs w:val="24"/>
        </w:rPr>
      </w:pPr>
      <w:r>
        <w:rPr>
          <w:i/>
          <w:szCs w:val="24"/>
        </w:rPr>
        <w:t>Prepared in accordance with Part 3 of the Human Rights (Parliamentary Scrutiny) Act 2011</w:t>
      </w:r>
    </w:p>
    <w:p w:rsidR="009246D3" w:rsidRDefault="009246D3">
      <w:pPr>
        <w:jc w:val="center"/>
        <w:rPr>
          <w:szCs w:val="24"/>
        </w:rPr>
      </w:pPr>
    </w:p>
    <w:p w:rsidR="009246D3" w:rsidRPr="00042289" w:rsidRDefault="00202076">
      <w:pPr>
        <w:spacing w:before="120" w:after="120"/>
        <w:jc w:val="center"/>
        <w:rPr>
          <w:b/>
          <w:szCs w:val="24"/>
        </w:rPr>
      </w:pPr>
      <w:r w:rsidRPr="00042289">
        <w:rPr>
          <w:b/>
          <w:szCs w:val="24"/>
        </w:rPr>
        <w:t>Quarantine Amendment Proclamation 2013 (No.</w:t>
      </w:r>
      <w:r w:rsidR="004A45E4">
        <w:rPr>
          <w:b/>
          <w:szCs w:val="24"/>
        </w:rPr>
        <w:t xml:space="preserve"> 1</w:t>
      </w:r>
      <w:bookmarkStart w:id="2" w:name="_GoBack"/>
      <w:bookmarkEnd w:id="2"/>
      <w:r w:rsidRPr="00042289">
        <w:rPr>
          <w:b/>
          <w:szCs w:val="24"/>
        </w:rPr>
        <w:t>)</w:t>
      </w:r>
    </w:p>
    <w:p w:rsidR="009246D3" w:rsidRDefault="00202076">
      <w:pPr>
        <w:spacing w:before="120" w:after="120"/>
        <w:jc w:val="center"/>
        <w:rPr>
          <w:szCs w:val="24"/>
        </w:rPr>
      </w:pPr>
      <w:r>
        <w:rPr>
          <w:szCs w:val="24"/>
        </w:rPr>
        <w:t xml:space="preserve">This Legislative Instrument is compatible with the human rights and freedoms recognised or declared in the international instruments listed in section 3 of the </w:t>
      </w:r>
      <w:r>
        <w:rPr>
          <w:i/>
          <w:szCs w:val="24"/>
        </w:rPr>
        <w:t>Human Rights (Parliamentary Scrutiny) Act 2011</w:t>
      </w:r>
      <w:r>
        <w:rPr>
          <w:szCs w:val="24"/>
        </w:rPr>
        <w:t>.</w:t>
      </w:r>
    </w:p>
    <w:p w:rsidR="009246D3" w:rsidRDefault="009246D3">
      <w:pPr>
        <w:rPr>
          <w:szCs w:val="24"/>
        </w:rPr>
      </w:pPr>
    </w:p>
    <w:p w:rsidR="009246D3" w:rsidRDefault="00202076">
      <w:pPr>
        <w:spacing w:before="120" w:after="120"/>
        <w:jc w:val="both"/>
        <w:rPr>
          <w:b/>
          <w:szCs w:val="24"/>
        </w:rPr>
      </w:pPr>
      <w:r>
        <w:rPr>
          <w:b/>
          <w:szCs w:val="24"/>
        </w:rPr>
        <w:t>Overview of the Legislative Instrument</w:t>
      </w:r>
    </w:p>
    <w:p w:rsidR="009246D3" w:rsidRDefault="00202076">
      <w:pPr>
        <w:rPr>
          <w:szCs w:val="24"/>
        </w:rPr>
      </w:pPr>
      <w:r>
        <w:rPr>
          <w:szCs w:val="24"/>
        </w:rPr>
        <w:t>The Legislative Instrument amends the list of</w:t>
      </w:r>
      <w:r w:rsidR="00254E78">
        <w:rPr>
          <w:szCs w:val="24"/>
        </w:rPr>
        <w:t xml:space="preserve"> permitted seeds in Schedule 5 </w:t>
      </w:r>
      <w:r w:rsidR="008B43D0">
        <w:rPr>
          <w:szCs w:val="24"/>
        </w:rPr>
        <w:t>t</w:t>
      </w:r>
      <w:r>
        <w:rPr>
          <w:szCs w:val="24"/>
        </w:rPr>
        <w:t xml:space="preserve">o the </w:t>
      </w:r>
      <w:r>
        <w:rPr>
          <w:i/>
          <w:szCs w:val="24"/>
        </w:rPr>
        <w:t>Quarantine Proclamation 1998</w:t>
      </w:r>
      <w:r>
        <w:rPr>
          <w:szCs w:val="24"/>
        </w:rPr>
        <w:t xml:space="preserve">.  The permitted seeds list in Schedule </w:t>
      </w:r>
      <w:r w:rsidR="00583C05">
        <w:rPr>
          <w:szCs w:val="24"/>
        </w:rPr>
        <w:t xml:space="preserve">5 </w:t>
      </w:r>
      <w:r>
        <w:rPr>
          <w:szCs w:val="24"/>
        </w:rPr>
        <w:t>lists all of the seed species which may be imported into Australia without an import permit.</w:t>
      </w:r>
      <w:r>
        <w:t xml:space="preserve">  </w:t>
      </w:r>
      <w:r>
        <w:rPr>
          <w:szCs w:val="24"/>
        </w:rPr>
        <w:t>The Leg</w:t>
      </w:r>
      <w:r w:rsidR="00583C05">
        <w:rPr>
          <w:szCs w:val="24"/>
        </w:rPr>
        <w:t xml:space="preserve">islative Instrument amends </w:t>
      </w:r>
      <w:r>
        <w:rPr>
          <w:szCs w:val="24"/>
        </w:rPr>
        <w:t xml:space="preserve">Schedule </w:t>
      </w:r>
      <w:r w:rsidR="00583C05">
        <w:rPr>
          <w:szCs w:val="24"/>
        </w:rPr>
        <w:t xml:space="preserve">5 </w:t>
      </w:r>
      <w:r>
        <w:rPr>
          <w:szCs w:val="24"/>
        </w:rPr>
        <w:t xml:space="preserve">by inserting </w:t>
      </w:r>
      <w:r w:rsidR="002F3081">
        <w:rPr>
          <w:szCs w:val="24"/>
        </w:rPr>
        <w:t>38</w:t>
      </w:r>
      <w:r w:rsidR="008B43D0">
        <w:rPr>
          <w:szCs w:val="24"/>
        </w:rPr>
        <w:t>0</w:t>
      </w:r>
      <w:r w:rsidR="002F3081">
        <w:rPr>
          <w:szCs w:val="24"/>
        </w:rPr>
        <w:t xml:space="preserve"> seed species and omitting </w:t>
      </w:r>
      <w:r w:rsidR="00E66A98">
        <w:rPr>
          <w:szCs w:val="24"/>
        </w:rPr>
        <w:t>57</w:t>
      </w:r>
      <w:r>
        <w:rPr>
          <w:szCs w:val="24"/>
        </w:rPr>
        <w:t xml:space="preserve"> seed species.  It also corrects the spelling of </w:t>
      </w:r>
      <w:r w:rsidR="00767ADD">
        <w:rPr>
          <w:szCs w:val="24"/>
        </w:rPr>
        <w:t>seven</w:t>
      </w:r>
      <w:r>
        <w:rPr>
          <w:szCs w:val="24"/>
        </w:rPr>
        <w:t xml:space="preserve"> seed species currently listed in Sched</w:t>
      </w:r>
      <w:r w:rsidR="00612010">
        <w:rPr>
          <w:szCs w:val="24"/>
        </w:rPr>
        <w:t xml:space="preserve">ule 5 with incorrect spelling.  </w:t>
      </w:r>
      <w:r>
        <w:rPr>
          <w:szCs w:val="24"/>
        </w:rPr>
        <w:t>The purpose of the legislative instrument is to update the list of permitted seeds in Schedule 5.  It was last amended in June 2012.</w:t>
      </w:r>
    </w:p>
    <w:p w:rsidR="009246D3" w:rsidRDefault="009246D3">
      <w:pPr>
        <w:rPr>
          <w:szCs w:val="24"/>
        </w:rPr>
      </w:pPr>
    </w:p>
    <w:p w:rsidR="009246D3" w:rsidRDefault="00202076">
      <w:pPr>
        <w:spacing w:before="120" w:after="120"/>
        <w:rPr>
          <w:b/>
          <w:szCs w:val="24"/>
        </w:rPr>
      </w:pPr>
      <w:r>
        <w:rPr>
          <w:b/>
          <w:szCs w:val="24"/>
        </w:rPr>
        <w:t>Human rights implications</w:t>
      </w:r>
    </w:p>
    <w:p w:rsidR="009246D3" w:rsidRDefault="00202076">
      <w:pPr>
        <w:spacing w:before="120" w:after="120"/>
        <w:rPr>
          <w:szCs w:val="24"/>
        </w:rPr>
      </w:pPr>
      <w:r>
        <w:rPr>
          <w:szCs w:val="24"/>
        </w:rPr>
        <w:t>This Legislative Instrument does not engage any of the applicable rights or freedoms.</w:t>
      </w:r>
    </w:p>
    <w:p w:rsidR="009246D3" w:rsidRDefault="009246D3">
      <w:pPr>
        <w:rPr>
          <w:szCs w:val="24"/>
        </w:rPr>
      </w:pPr>
    </w:p>
    <w:p w:rsidR="009246D3" w:rsidRDefault="00202076">
      <w:pPr>
        <w:spacing w:before="120" w:after="120"/>
        <w:rPr>
          <w:b/>
          <w:szCs w:val="24"/>
        </w:rPr>
      </w:pPr>
      <w:r>
        <w:rPr>
          <w:b/>
          <w:szCs w:val="24"/>
        </w:rPr>
        <w:t>Conclusion</w:t>
      </w:r>
    </w:p>
    <w:p w:rsidR="009246D3" w:rsidRDefault="00202076">
      <w:pPr>
        <w:spacing w:before="120" w:after="120"/>
        <w:rPr>
          <w:szCs w:val="24"/>
        </w:rPr>
      </w:pPr>
      <w:r>
        <w:rPr>
          <w:szCs w:val="24"/>
        </w:rPr>
        <w:t>This Legislative Instrument is compatible with human rights as it does not raise any human rights issues.</w:t>
      </w:r>
    </w:p>
    <w:p w:rsidR="009246D3" w:rsidRDefault="009246D3">
      <w:pPr>
        <w:rPr>
          <w:szCs w:val="24"/>
        </w:rPr>
      </w:pPr>
    </w:p>
    <w:p w:rsidR="009246D3" w:rsidRDefault="00202076">
      <w:pPr>
        <w:spacing w:before="120" w:after="120"/>
        <w:jc w:val="center"/>
        <w:rPr>
          <w:b/>
          <w:szCs w:val="24"/>
        </w:rPr>
      </w:pPr>
      <w:r>
        <w:rPr>
          <w:b/>
          <w:szCs w:val="24"/>
        </w:rPr>
        <w:t xml:space="preserve">The Hon. Peter Douglas Sidebottom MP </w:t>
      </w:r>
    </w:p>
    <w:p w:rsidR="009246D3" w:rsidRDefault="00202076">
      <w:pPr>
        <w:spacing w:before="120" w:after="120"/>
        <w:jc w:val="center"/>
        <w:rPr>
          <w:szCs w:val="24"/>
        </w:rPr>
      </w:pPr>
      <w:r>
        <w:rPr>
          <w:b/>
          <w:szCs w:val="24"/>
        </w:rPr>
        <w:t>Parliamentary Secretary for Agriculture, Fisheries and Forestry</w:t>
      </w:r>
    </w:p>
    <w:p w:rsidR="009246D3" w:rsidRDefault="009246D3">
      <w:pPr>
        <w:ind w:left="720" w:hanging="720"/>
      </w:pPr>
    </w:p>
    <w:p w:rsidR="009246D3" w:rsidRDefault="009246D3">
      <w:pPr>
        <w:ind w:left="720" w:hanging="720"/>
      </w:pPr>
    </w:p>
    <w:p w:rsidR="009246D3" w:rsidRDefault="009246D3">
      <w:pPr>
        <w:ind w:left="720" w:hanging="720"/>
      </w:pPr>
    </w:p>
    <w:bookmarkEnd w:id="1"/>
    <w:p w:rsidR="009246D3" w:rsidRDefault="009246D3">
      <w:pPr>
        <w:overflowPunct/>
        <w:autoSpaceDE/>
        <w:autoSpaceDN/>
        <w:adjustRightInd/>
        <w:textAlignment w:val="auto"/>
      </w:pPr>
    </w:p>
    <w:p w:rsidR="009246D3" w:rsidRDefault="009246D3"/>
    <w:sectPr w:rsidR="009246D3" w:rsidSect="009246D3">
      <w:footerReference w:type="even" r:id="rId8"/>
      <w:footerReference w:type="default" r:id="rId9"/>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2EC" w:rsidRDefault="00CF12EC">
      <w:r>
        <w:separator/>
      </w:r>
    </w:p>
  </w:endnote>
  <w:endnote w:type="continuationSeparator" w:id="0">
    <w:p w:rsidR="00CF12EC" w:rsidRDefault="00CF1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2EC" w:rsidRDefault="0093533F">
    <w:pPr>
      <w:pStyle w:val="Footer"/>
      <w:framePr w:wrap="around" w:vAnchor="text" w:hAnchor="margin" w:xAlign="center" w:y="1"/>
      <w:rPr>
        <w:rStyle w:val="PageNumber"/>
      </w:rPr>
    </w:pPr>
    <w:r>
      <w:rPr>
        <w:rStyle w:val="PageNumber"/>
      </w:rPr>
      <w:fldChar w:fldCharType="begin"/>
    </w:r>
    <w:r w:rsidR="00CF12EC">
      <w:rPr>
        <w:rStyle w:val="PageNumber"/>
      </w:rPr>
      <w:instrText xml:space="preserve">PAGE  </w:instrText>
    </w:r>
    <w:r>
      <w:rPr>
        <w:rStyle w:val="PageNumber"/>
      </w:rPr>
      <w:fldChar w:fldCharType="separate"/>
    </w:r>
    <w:r w:rsidR="00CF12EC">
      <w:rPr>
        <w:rStyle w:val="PageNumber"/>
        <w:noProof/>
      </w:rPr>
      <w:t>2</w:t>
    </w:r>
    <w:r>
      <w:rPr>
        <w:rStyle w:val="PageNumber"/>
      </w:rPr>
      <w:fldChar w:fldCharType="end"/>
    </w:r>
  </w:p>
  <w:p w:rsidR="00CF12EC" w:rsidRDefault="00CF12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2EC" w:rsidRDefault="0093533F">
    <w:pPr>
      <w:pStyle w:val="Footer"/>
      <w:framePr w:wrap="around" w:vAnchor="text" w:hAnchor="margin" w:xAlign="center" w:y="1"/>
      <w:rPr>
        <w:rStyle w:val="PageNumber"/>
        <w:sz w:val="22"/>
        <w:szCs w:val="22"/>
      </w:rPr>
    </w:pPr>
    <w:r>
      <w:rPr>
        <w:rStyle w:val="PageNumber"/>
        <w:sz w:val="22"/>
        <w:szCs w:val="22"/>
      </w:rPr>
      <w:fldChar w:fldCharType="begin"/>
    </w:r>
    <w:r w:rsidR="00CF12EC">
      <w:rPr>
        <w:rStyle w:val="PageNumber"/>
        <w:sz w:val="22"/>
        <w:szCs w:val="22"/>
      </w:rPr>
      <w:instrText xml:space="preserve">PAGE  </w:instrText>
    </w:r>
    <w:r>
      <w:rPr>
        <w:rStyle w:val="PageNumber"/>
        <w:sz w:val="22"/>
        <w:szCs w:val="22"/>
      </w:rPr>
      <w:fldChar w:fldCharType="separate"/>
    </w:r>
    <w:r w:rsidR="004A45E4">
      <w:rPr>
        <w:rStyle w:val="PageNumber"/>
        <w:noProof/>
        <w:sz w:val="22"/>
        <w:szCs w:val="22"/>
      </w:rPr>
      <w:t>2</w:t>
    </w:r>
    <w:r>
      <w:rPr>
        <w:rStyle w:val="PageNumber"/>
        <w:sz w:val="22"/>
        <w:szCs w:val="22"/>
      </w:rPr>
      <w:fldChar w:fldCharType="end"/>
    </w:r>
  </w:p>
  <w:p w:rsidR="00CF12EC" w:rsidRDefault="00CF12E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2EC" w:rsidRDefault="00CF12EC">
      <w:r>
        <w:separator/>
      </w:r>
    </w:p>
  </w:footnote>
  <w:footnote w:type="continuationSeparator" w:id="0">
    <w:p w:rsidR="00CF12EC" w:rsidRDefault="00CF12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23B2C"/>
    <w:multiLevelType w:val="hybridMultilevel"/>
    <w:tmpl w:val="A85C8540"/>
    <w:lvl w:ilvl="0" w:tplc="0C090017">
      <w:start w:val="1"/>
      <w:numFmt w:val="lowerLetter"/>
      <w:lvlText w:val="%1)"/>
      <w:lvlJc w:val="lef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1">
    <w:nsid w:val="3CD86CAD"/>
    <w:multiLevelType w:val="hybridMultilevel"/>
    <w:tmpl w:val="0082E608"/>
    <w:lvl w:ilvl="0" w:tplc="9B164A9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7D62B3B"/>
    <w:multiLevelType w:val="hybridMultilevel"/>
    <w:tmpl w:val="C5D06266"/>
    <w:lvl w:ilvl="0" w:tplc="F8D83E1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5AA1869"/>
    <w:multiLevelType w:val="hybridMultilevel"/>
    <w:tmpl w:val="2FAC47C8"/>
    <w:lvl w:ilvl="0" w:tplc="AF247E3C">
      <w:start w:val="1"/>
      <w:numFmt w:val="bullet"/>
      <w:lvlText w:val="o"/>
      <w:lvlJc w:val="left"/>
      <w:pPr>
        <w:tabs>
          <w:tab w:val="num" w:pos="780"/>
        </w:tabs>
        <w:ind w:left="780" w:hanging="360"/>
      </w:pPr>
      <w:rPr>
        <w:rFonts w:ascii="Courier New" w:hAnsi="Courier New"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D3"/>
    <w:rsid w:val="00003FF3"/>
    <w:rsid w:val="000074A2"/>
    <w:rsid w:val="00042289"/>
    <w:rsid w:val="0007373A"/>
    <w:rsid w:val="0010666F"/>
    <w:rsid w:val="001314F3"/>
    <w:rsid w:val="00193C3F"/>
    <w:rsid w:val="001A7E71"/>
    <w:rsid w:val="001B71D5"/>
    <w:rsid w:val="001D2FC8"/>
    <w:rsid w:val="001D4751"/>
    <w:rsid w:val="001E03A3"/>
    <w:rsid w:val="001F0312"/>
    <w:rsid w:val="001F7E63"/>
    <w:rsid w:val="00202076"/>
    <w:rsid w:val="00204CA4"/>
    <w:rsid w:val="002118F7"/>
    <w:rsid w:val="00254E78"/>
    <w:rsid w:val="002770A2"/>
    <w:rsid w:val="002823E8"/>
    <w:rsid w:val="00286553"/>
    <w:rsid w:val="00287A5A"/>
    <w:rsid w:val="002A1F96"/>
    <w:rsid w:val="002C0F04"/>
    <w:rsid w:val="002C4D50"/>
    <w:rsid w:val="002F3081"/>
    <w:rsid w:val="00300376"/>
    <w:rsid w:val="003101EA"/>
    <w:rsid w:val="003509C7"/>
    <w:rsid w:val="00382B66"/>
    <w:rsid w:val="003B6812"/>
    <w:rsid w:val="003D169B"/>
    <w:rsid w:val="003F4CE1"/>
    <w:rsid w:val="0040143D"/>
    <w:rsid w:val="00416DD8"/>
    <w:rsid w:val="0049751D"/>
    <w:rsid w:val="004A45E4"/>
    <w:rsid w:val="004D13AD"/>
    <w:rsid w:val="004F5AA5"/>
    <w:rsid w:val="005237A8"/>
    <w:rsid w:val="00572008"/>
    <w:rsid w:val="00583C05"/>
    <w:rsid w:val="005A3816"/>
    <w:rsid w:val="005A7590"/>
    <w:rsid w:val="005B30D3"/>
    <w:rsid w:val="005C18FD"/>
    <w:rsid w:val="005C43AC"/>
    <w:rsid w:val="0060590E"/>
    <w:rsid w:val="00612010"/>
    <w:rsid w:val="00623D85"/>
    <w:rsid w:val="0067196C"/>
    <w:rsid w:val="0067208B"/>
    <w:rsid w:val="006726F8"/>
    <w:rsid w:val="006A1D04"/>
    <w:rsid w:val="006B358D"/>
    <w:rsid w:val="006B51D3"/>
    <w:rsid w:val="006B6553"/>
    <w:rsid w:val="006C7E6F"/>
    <w:rsid w:val="006E7861"/>
    <w:rsid w:val="007207F7"/>
    <w:rsid w:val="00767ADD"/>
    <w:rsid w:val="00767C9E"/>
    <w:rsid w:val="007903BB"/>
    <w:rsid w:val="007D0880"/>
    <w:rsid w:val="007F5A5D"/>
    <w:rsid w:val="008046B0"/>
    <w:rsid w:val="00804E53"/>
    <w:rsid w:val="00816E2F"/>
    <w:rsid w:val="00862D43"/>
    <w:rsid w:val="00863119"/>
    <w:rsid w:val="008B43D0"/>
    <w:rsid w:val="008C3051"/>
    <w:rsid w:val="008D0695"/>
    <w:rsid w:val="008E27E4"/>
    <w:rsid w:val="009246D3"/>
    <w:rsid w:val="00934517"/>
    <w:rsid w:val="0093533F"/>
    <w:rsid w:val="00954529"/>
    <w:rsid w:val="00961EC7"/>
    <w:rsid w:val="0099280A"/>
    <w:rsid w:val="009C68E0"/>
    <w:rsid w:val="009D7FB6"/>
    <w:rsid w:val="00A061B2"/>
    <w:rsid w:val="00A331B2"/>
    <w:rsid w:val="00A81D64"/>
    <w:rsid w:val="00AA0E6E"/>
    <w:rsid w:val="00AA64F2"/>
    <w:rsid w:val="00AB0E8A"/>
    <w:rsid w:val="00AD335E"/>
    <w:rsid w:val="00B10881"/>
    <w:rsid w:val="00B36783"/>
    <w:rsid w:val="00B73665"/>
    <w:rsid w:val="00BA708A"/>
    <w:rsid w:val="00BB00B3"/>
    <w:rsid w:val="00BC0426"/>
    <w:rsid w:val="00BD4438"/>
    <w:rsid w:val="00C22AD0"/>
    <w:rsid w:val="00C72510"/>
    <w:rsid w:val="00C80676"/>
    <w:rsid w:val="00CA16DD"/>
    <w:rsid w:val="00CC3F92"/>
    <w:rsid w:val="00CE62E9"/>
    <w:rsid w:val="00CF12EC"/>
    <w:rsid w:val="00CF6743"/>
    <w:rsid w:val="00D14ACA"/>
    <w:rsid w:val="00D56CD8"/>
    <w:rsid w:val="00D85388"/>
    <w:rsid w:val="00DB5DB4"/>
    <w:rsid w:val="00DD33FD"/>
    <w:rsid w:val="00E06E94"/>
    <w:rsid w:val="00E108CD"/>
    <w:rsid w:val="00E5424A"/>
    <w:rsid w:val="00E66A98"/>
    <w:rsid w:val="00E72B85"/>
    <w:rsid w:val="00E84057"/>
    <w:rsid w:val="00EA16F6"/>
    <w:rsid w:val="00EC226F"/>
    <w:rsid w:val="00ED1114"/>
    <w:rsid w:val="00ED6289"/>
    <w:rsid w:val="00EE4CE2"/>
    <w:rsid w:val="00F117AA"/>
    <w:rsid w:val="00F7192A"/>
    <w:rsid w:val="00FC012A"/>
    <w:rsid w:val="00FC29D6"/>
    <w:rsid w:val="00FE3D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246D3"/>
    <w:pPr>
      <w:spacing w:after="120"/>
      <w:ind w:left="283"/>
    </w:pPr>
  </w:style>
  <w:style w:type="character" w:customStyle="1" w:styleId="BodyTextIndentChar">
    <w:name w:val="Body Text Indent Char"/>
    <w:basedOn w:val="DefaultParagraphFont"/>
    <w:link w:val="BodyTextIndent"/>
    <w:rsid w:val="009246D3"/>
    <w:rPr>
      <w:rFonts w:ascii="Times New Roman" w:eastAsia="Times New Roman" w:hAnsi="Times New Roman" w:cs="Times New Roman"/>
      <w:sz w:val="24"/>
      <w:szCs w:val="20"/>
    </w:rPr>
  </w:style>
  <w:style w:type="paragraph" w:styleId="Title">
    <w:name w:val="Title"/>
    <w:basedOn w:val="Normal"/>
    <w:link w:val="TitleChar"/>
    <w:qFormat/>
    <w:rsid w:val="009246D3"/>
    <w:pPr>
      <w:tabs>
        <w:tab w:val="left" w:pos="567"/>
        <w:tab w:val="left" w:pos="1134"/>
        <w:tab w:val="left" w:pos="1701"/>
        <w:tab w:val="left" w:pos="2268"/>
        <w:tab w:val="left" w:pos="2835"/>
        <w:tab w:val="left" w:pos="3402"/>
        <w:tab w:val="left" w:pos="3969"/>
      </w:tabs>
      <w:overflowPunct/>
      <w:autoSpaceDE/>
      <w:autoSpaceDN/>
      <w:adjustRightInd/>
      <w:jc w:val="center"/>
      <w:textAlignment w:val="auto"/>
    </w:pPr>
    <w:rPr>
      <w:u w:val="single"/>
    </w:rPr>
  </w:style>
  <w:style w:type="character" w:customStyle="1" w:styleId="TitleChar">
    <w:name w:val="Title Char"/>
    <w:basedOn w:val="DefaultParagraphFont"/>
    <w:link w:val="Title"/>
    <w:rsid w:val="009246D3"/>
    <w:rPr>
      <w:rFonts w:ascii="Times New Roman" w:eastAsia="Times New Roman" w:hAnsi="Times New Roman" w:cs="Times New Roman"/>
      <w:sz w:val="24"/>
      <w:szCs w:val="20"/>
      <w:u w:val="single"/>
    </w:rPr>
  </w:style>
  <w:style w:type="paragraph" w:styleId="Footer">
    <w:name w:val="footer"/>
    <w:basedOn w:val="Normal"/>
    <w:link w:val="FooterChar"/>
    <w:rsid w:val="009246D3"/>
    <w:pPr>
      <w:tabs>
        <w:tab w:val="center" w:pos="4153"/>
        <w:tab w:val="right" w:pos="8306"/>
      </w:tabs>
    </w:pPr>
  </w:style>
  <w:style w:type="character" w:customStyle="1" w:styleId="FooterChar">
    <w:name w:val="Footer Char"/>
    <w:basedOn w:val="DefaultParagraphFont"/>
    <w:link w:val="Footer"/>
    <w:rsid w:val="009246D3"/>
    <w:rPr>
      <w:rFonts w:ascii="Times New Roman" w:eastAsia="Times New Roman" w:hAnsi="Times New Roman" w:cs="Times New Roman"/>
      <w:sz w:val="24"/>
      <w:szCs w:val="20"/>
    </w:rPr>
  </w:style>
  <w:style w:type="character" w:styleId="PageNumber">
    <w:name w:val="page number"/>
    <w:basedOn w:val="DefaultParagraphFont"/>
    <w:rsid w:val="009246D3"/>
  </w:style>
  <w:style w:type="paragraph" w:styleId="Header">
    <w:name w:val="header"/>
    <w:basedOn w:val="Normal"/>
    <w:link w:val="HeaderChar"/>
    <w:uiPriority w:val="99"/>
    <w:semiHidden/>
    <w:unhideWhenUsed/>
    <w:rsid w:val="009246D3"/>
    <w:pPr>
      <w:tabs>
        <w:tab w:val="center" w:pos="4513"/>
        <w:tab w:val="right" w:pos="9026"/>
      </w:tabs>
    </w:pPr>
  </w:style>
  <w:style w:type="character" w:customStyle="1" w:styleId="HeaderChar">
    <w:name w:val="Header Char"/>
    <w:basedOn w:val="DefaultParagraphFont"/>
    <w:link w:val="Header"/>
    <w:uiPriority w:val="99"/>
    <w:semiHidden/>
    <w:rsid w:val="009246D3"/>
    <w:rPr>
      <w:rFonts w:ascii="Times New Roman" w:eastAsia="Times New Roman" w:hAnsi="Times New Roman" w:cs="Times New Roman"/>
      <w:sz w:val="24"/>
      <w:szCs w:val="20"/>
    </w:rPr>
  </w:style>
  <w:style w:type="paragraph" w:styleId="ListParagraph">
    <w:name w:val="List Paragraph"/>
    <w:basedOn w:val="Normal"/>
    <w:uiPriority w:val="34"/>
    <w:qFormat/>
    <w:rsid w:val="009246D3"/>
    <w:pPr>
      <w:ind w:left="720"/>
      <w:contextualSpacing/>
      <w:textAlignment w:val="auto"/>
    </w:pPr>
  </w:style>
  <w:style w:type="character" w:styleId="CommentReference">
    <w:name w:val="annotation reference"/>
    <w:basedOn w:val="DefaultParagraphFont"/>
    <w:uiPriority w:val="99"/>
    <w:semiHidden/>
    <w:unhideWhenUsed/>
    <w:rsid w:val="009246D3"/>
    <w:rPr>
      <w:sz w:val="16"/>
      <w:szCs w:val="16"/>
    </w:rPr>
  </w:style>
  <w:style w:type="paragraph" w:styleId="CommentText">
    <w:name w:val="annotation text"/>
    <w:basedOn w:val="Normal"/>
    <w:link w:val="CommentTextChar"/>
    <w:uiPriority w:val="99"/>
    <w:semiHidden/>
    <w:unhideWhenUsed/>
    <w:rsid w:val="009246D3"/>
    <w:rPr>
      <w:sz w:val="20"/>
    </w:rPr>
  </w:style>
  <w:style w:type="character" w:customStyle="1" w:styleId="CommentTextChar">
    <w:name w:val="Comment Text Char"/>
    <w:basedOn w:val="DefaultParagraphFont"/>
    <w:link w:val="CommentText"/>
    <w:uiPriority w:val="99"/>
    <w:semiHidden/>
    <w:rsid w:val="009246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46D3"/>
    <w:rPr>
      <w:b/>
      <w:bCs/>
    </w:rPr>
  </w:style>
  <w:style w:type="character" w:customStyle="1" w:styleId="CommentSubjectChar">
    <w:name w:val="Comment Subject Char"/>
    <w:basedOn w:val="CommentTextChar"/>
    <w:link w:val="CommentSubject"/>
    <w:uiPriority w:val="99"/>
    <w:semiHidden/>
    <w:rsid w:val="009246D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246D3"/>
    <w:rPr>
      <w:rFonts w:ascii="Tahoma" w:hAnsi="Tahoma" w:cs="Tahoma"/>
      <w:sz w:val="16"/>
      <w:szCs w:val="16"/>
    </w:rPr>
  </w:style>
  <w:style w:type="character" w:customStyle="1" w:styleId="BalloonTextChar">
    <w:name w:val="Balloon Text Char"/>
    <w:basedOn w:val="DefaultParagraphFont"/>
    <w:link w:val="BalloonText"/>
    <w:uiPriority w:val="99"/>
    <w:semiHidden/>
    <w:rsid w:val="009246D3"/>
    <w:rPr>
      <w:rFonts w:ascii="Tahoma" w:eastAsia="Times New Roman" w:hAnsi="Tahoma" w:cs="Tahoma"/>
      <w:sz w:val="16"/>
      <w:szCs w:val="16"/>
    </w:rPr>
  </w:style>
  <w:style w:type="table" w:styleId="TableGrid">
    <w:name w:val="Table Grid"/>
    <w:basedOn w:val="TableNormal"/>
    <w:rsid w:val="009246D3"/>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246D3"/>
    <w:pPr>
      <w:spacing w:after="120"/>
      <w:ind w:left="283"/>
    </w:pPr>
  </w:style>
  <w:style w:type="character" w:customStyle="1" w:styleId="BodyTextIndentChar">
    <w:name w:val="Body Text Indent Char"/>
    <w:basedOn w:val="DefaultParagraphFont"/>
    <w:link w:val="BodyTextIndent"/>
    <w:rsid w:val="009246D3"/>
    <w:rPr>
      <w:rFonts w:ascii="Times New Roman" w:eastAsia="Times New Roman" w:hAnsi="Times New Roman" w:cs="Times New Roman"/>
      <w:sz w:val="24"/>
      <w:szCs w:val="20"/>
    </w:rPr>
  </w:style>
  <w:style w:type="paragraph" w:styleId="Title">
    <w:name w:val="Title"/>
    <w:basedOn w:val="Normal"/>
    <w:link w:val="TitleChar"/>
    <w:qFormat/>
    <w:rsid w:val="009246D3"/>
    <w:pPr>
      <w:tabs>
        <w:tab w:val="left" w:pos="567"/>
        <w:tab w:val="left" w:pos="1134"/>
        <w:tab w:val="left" w:pos="1701"/>
        <w:tab w:val="left" w:pos="2268"/>
        <w:tab w:val="left" w:pos="2835"/>
        <w:tab w:val="left" w:pos="3402"/>
        <w:tab w:val="left" w:pos="3969"/>
      </w:tabs>
      <w:overflowPunct/>
      <w:autoSpaceDE/>
      <w:autoSpaceDN/>
      <w:adjustRightInd/>
      <w:jc w:val="center"/>
      <w:textAlignment w:val="auto"/>
    </w:pPr>
    <w:rPr>
      <w:u w:val="single"/>
    </w:rPr>
  </w:style>
  <w:style w:type="character" w:customStyle="1" w:styleId="TitleChar">
    <w:name w:val="Title Char"/>
    <w:basedOn w:val="DefaultParagraphFont"/>
    <w:link w:val="Title"/>
    <w:rsid w:val="009246D3"/>
    <w:rPr>
      <w:rFonts w:ascii="Times New Roman" w:eastAsia="Times New Roman" w:hAnsi="Times New Roman" w:cs="Times New Roman"/>
      <w:sz w:val="24"/>
      <w:szCs w:val="20"/>
      <w:u w:val="single"/>
    </w:rPr>
  </w:style>
  <w:style w:type="paragraph" w:styleId="Footer">
    <w:name w:val="footer"/>
    <w:basedOn w:val="Normal"/>
    <w:link w:val="FooterChar"/>
    <w:rsid w:val="009246D3"/>
    <w:pPr>
      <w:tabs>
        <w:tab w:val="center" w:pos="4153"/>
        <w:tab w:val="right" w:pos="8306"/>
      </w:tabs>
    </w:pPr>
  </w:style>
  <w:style w:type="character" w:customStyle="1" w:styleId="FooterChar">
    <w:name w:val="Footer Char"/>
    <w:basedOn w:val="DefaultParagraphFont"/>
    <w:link w:val="Footer"/>
    <w:rsid w:val="009246D3"/>
    <w:rPr>
      <w:rFonts w:ascii="Times New Roman" w:eastAsia="Times New Roman" w:hAnsi="Times New Roman" w:cs="Times New Roman"/>
      <w:sz w:val="24"/>
      <w:szCs w:val="20"/>
    </w:rPr>
  </w:style>
  <w:style w:type="character" w:styleId="PageNumber">
    <w:name w:val="page number"/>
    <w:basedOn w:val="DefaultParagraphFont"/>
    <w:rsid w:val="009246D3"/>
  </w:style>
  <w:style w:type="paragraph" w:styleId="Header">
    <w:name w:val="header"/>
    <w:basedOn w:val="Normal"/>
    <w:link w:val="HeaderChar"/>
    <w:uiPriority w:val="99"/>
    <w:semiHidden/>
    <w:unhideWhenUsed/>
    <w:rsid w:val="009246D3"/>
    <w:pPr>
      <w:tabs>
        <w:tab w:val="center" w:pos="4513"/>
        <w:tab w:val="right" w:pos="9026"/>
      </w:tabs>
    </w:pPr>
  </w:style>
  <w:style w:type="character" w:customStyle="1" w:styleId="HeaderChar">
    <w:name w:val="Header Char"/>
    <w:basedOn w:val="DefaultParagraphFont"/>
    <w:link w:val="Header"/>
    <w:uiPriority w:val="99"/>
    <w:semiHidden/>
    <w:rsid w:val="009246D3"/>
    <w:rPr>
      <w:rFonts w:ascii="Times New Roman" w:eastAsia="Times New Roman" w:hAnsi="Times New Roman" w:cs="Times New Roman"/>
      <w:sz w:val="24"/>
      <w:szCs w:val="20"/>
    </w:rPr>
  </w:style>
  <w:style w:type="paragraph" w:styleId="ListParagraph">
    <w:name w:val="List Paragraph"/>
    <w:basedOn w:val="Normal"/>
    <w:uiPriority w:val="34"/>
    <w:qFormat/>
    <w:rsid w:val="009246D3"/>
    <w:pPr>
      <w:ind w:left="720"/>
      <w:contextualSpacing/>
      <w:textAlignment w:val="auto"/>
    </w:pPr>
  </w:style>
  <w:style w:type="character" w:styleId="CommentReference">
    <w:name w:val="annotation reference"/>
    <w:basedOn w:val="DefaultParagraphFont"/>
    <w:uiPriority w:val="99"/>
    <w:semiHidden/>
    <w:unhideWhenUsed/>
    <w:rsid w:val="009246D3"/>
    <w:rPr>
      <w:sz w:val="16"/>
      <w:szCs w:val="16"/>
    </w:rPr>
  </w:style>
  <w:style w:type="paragraph" w:styleId="CommentText">
    <w:name w:val="annotation text"/>
    <w:basedOn w:val="Normal"/>
    <w:link w:val="CommentTextChar"/>
    <w:uiPriority w:val="99"/>
    <w:semiHidden/>
    <w:unhideWhenUsed/>
    <w:rsid w:val="009246D3"/>
    <w:rPr>
      <w:sz w:val="20"/>
    </w:rPr>
  </w:style>
  <w:style w:type="character" w:customStyle="1" w:styleId="CommentTextChar">
    <w:name w:val="Comment Text Char"/>
    <w:basedOn w:val="DefaultParagraphFont"/>
    <w:link w:val="CommentText"/>
    <w:uiPriority w:val="99"/>
    <w:semiHidden/>
    <w:rsid w:val="009246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46D3"/>
    <w:rPr>
      <w:b/>
      <w:bCs/>
    </w:rPr>
  </w:style>
  <w:style w:type="character" w:customStyle="1" w:styleId="CommentSubjectChar">
    <w:name w:val="Comment Subject Char"/>
    <w:basedOn w:val="CommentTextChar"/>
    <w:link w:val="CommentSubject"/>
    <w:uiPriority w:val="99"/>
    <w:semiHidden/>
    <w:rsid w:val="009246D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246D3"/>
    <w:rPr>
      <w:rFonts w:ascii="Tahoma" w:hAnsi="Tahoma" w:cs="Tahoma"/>
      <w:sz w:val="16"/>
      <w:szCs w:val="16"/>
    </w:rPr>
  </w:style>
  <w:style w:type="character" w:customStyle="1" w:styleId="BalloonTextChar">
    <w:name w:val="Balloon Text Char"/>
    <w:basedOn w:val="DefaultParagraphFont"/>
    <w:link w:val="BalloonText"/>
    <w:uiPriority w:val="99"/>
    <w:semiHidden/>
    <w:rsid w:val="009246D3"/>
    <w:rPr>
      <w:rFonts w:ascii="Tahoma" w:eastAsia="Times New Roman" w:hAnsi="Tahoma" w:cs="Tahoma"/>
      <w:sz w:val="16"/>
      <w:szCs w:val="16"/>
    </w:rPr>
  </w:style>
  <w:style w:type="table" w:styleId="TableGrid">
    <w:name w:val="Table Grid"/>
    <w:basedOn w:val="TableNormal"/>
    <w:rsid w:val="009246D3"/>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2041</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Agriculture Fisheries &amp; Forestry</Company>
  <LinksUpToDate>false</LinksUpToDate>
  <CharactersWithSpaces>13654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DAFF</dc:creator>
  <cp:lastModifiedBy>Hilhorst, Matt</cp:lastModifiedBy>
  <cp:revision>2</cp:revision>
  <cp:lastPrinted>2013-04-01T21:44:00Z</cp:lastPrinted>
  <dcterms:created xsi:type="dcterms:W3CDTF">2013-04-22T05:55:00Z</dcterms:created>
  <dcterms:modified xsi:type="dcterms:W3CDTF">2013-04-22T05:55:00Z</dcterms:modified>
</cp:coreProperties>
</file>