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94" w:rsidRDefault="0011562F" w:rsidP="0011562F">
      <w:pPr>
        <w:jc w:val="center"/>
        <w:rPr>
          <w:sz w:val="24"/>
          <w:szCs w:val="24"/>
        </w:rPr>
      </w:pPr>
      <w:r w:rsidRPr="0011562F">
        <w:rPr>
          <w:noProof/>
          <w:sz w:val="24"/>
          <w:szCs w:val="24"/>
          <w:lang w:eastAsia="en-AU"/>
        </w:rPr>
        <w:drawing>
          <wp:inline distT="0" distB="0" distL="0" distR="0">
            <wp:extent cx="1409700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294" w:rsidRDefault="00D81294" w:rsidP="00D81294">
      <w:pPr>
        <w:rPr>
          <w:sz w:val="24"/>
          <w:szCs w:val="24"/>
        </w:rPr>
      </w:pPr>
    </w:p>
    <w:p w:rsidR="00D81294" w:rsidRDefault="00D81294" w:rsidP="00D81294">
      <w:pPr>
        <w:rPr>
          <w:b/>
          <w:sz w:val="40"/>
          <w:szCs w:val="40"/>
        </w:rPr>
      </w:pPr>
      <w:r>
        <w:rPr>
          <w:b/>
          <w:sz w:val="40"/>
          <w:szCs w:val="40"/>
        </w:rPr>
        <w:t>Final (Small Pelagic Fishery) Declaration</w:t>
      </w:r>
      <w:r w:rsidR="00951853">
        <w:rPr>
          <w:b/>
          <w:sz w:val="40"/>
          <w:szCs w:val="40"/>
        </w:rPr>
        <w:t xml:space="preserve"> (No.2) 2013</w:t>
      </w:r>
    </w:p>
    <w:p w:rsidR="00D81294" w:rsidRDefault="00D81294" w:rsidP="00D81294">
      <w:pPr>
        <w:rPr>
          <w:sz w:val="28"/>
          <w:szCs w:val="28"/>
        </w:rPr>
      </w:pPr>
      <w:r w:rsidRPr="00D81294">
        <w:rPr>
          <w:i/>
          <w:sz w:val="28"/>
          <w:szCs w:val="28"/>
        </w:rPr>
        <w:t xml:space="preserve">Environment </w:t>
      </w:r>
      <w:r>
        <w:rPr>
          <w:i/>
          <w:sz w:val="28"/>
          <w:szCs w:val="28"/>
        </w:rPr>
        <w:t xml:space="preserve">Protection and Biodiversity Conservation Act 1999 </w:t>
      </w:r>
      <w:r w:rsidR="003D01DF" w:rsidRPr="003D01D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Cth</w:t>
      </w:r>
      <w:proofErr w:type="spellEnd"/>
      <w:r>
        <w:rPr>
          <w:sz w:val="28"/>
          <w:szCs w:val="28"/>
        </w:rPr>
        <w:t>), section 390SF</w:t>
      </w:r>
    </w:p>
    <w:p w:rsidR="00D81294" w:rsidRPr="003D30F9" w:rsidRDefault="003D30F9" w:rsidP="00D81294">
      <w:pPr>
        <w:rPr>
          <w:sz w:val="24"/>
          <w:szCs w:val="24"/>
        </w:rPr>
      </w:pPr>
      <w:r w:rsidRPr="003D30F9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</w:p>
    <w:p w:rsidR="00D81294" w:rsidRDefault="00D81294" w:rsidP="00D81294">
      <w:pPr>
        <w:rPr>
          <w:sz w:val="24"/>
          <w:szCs w:val="24"/>
        </w:rPr>
      </w:pPr>
      <w:r w:rsidRPr="00D81294">
        <w:rPr>
          <w:sz w:val="24"/>
          <w:szCs w:val="24"/>
        </w:rPr>
        <w:t>I, TONY BURKE, Minister</w:t>
      </w:r>
      <w:r>
        <w:rPr>
          <w:sz w:val="24"/>
          <w:szCs w:val="24"/>
        </w:rPr>
        <w:t xml:space="preserve"> for Sustainability, Environment, Water, Population and Communities, having agreed with the Minister administering the </w:t>
      </w:r>
      <w:r w:rsidRPr="00D81294">
        <w:rPr>
          <w:i/>
          <w:sz w:val="24"/>
          <w:szCs w:val="24"/>
        </w:rPr>
        <w:t>Fisheries Management Act 199</w:t>
      </w:r>
      <w:r w:rsidR="00AA2FFF">
        <w:rPr>
          <w:i/>
          <w:sz w:val="24"/>
          <w:szCs w:val="24"/>
        </w:rPr>
        <w:t xml:space="preserve">1 </w:t>
      </w:r>
      <w:r w:rsidR="009C4394">
        <w:rPr>
          <w:sz w:val="24"/>
          <w:szCs w:val="24"/>
        </w:rPr>
        <w:t>(</w:t>
      </w:r>
      <w:proofErr w:type="spellStart"/>
      <w:r w:rsidR="009C4394">
        <w:rPr>
          <w:sz w:val="24"/>
          <w:szCs w:val="24"/>
        </w:rPr>
        <w:t>Cth</w:t>
      </w:r>
      <w:proofErr w:type="spellEnd"/>
      <w:r w:rsidR="009C4394">
        <w:rPr>
          <w:sz w:val="24"/>
          <w:szCs w:val="24"/>
        </w:rPr>
        <w:t xml:space="preserve">) in relation to the matters specified in </w:t>
      </w:r>
      <w:r w:rsidR="00C416D2">
        <w:rPr>
          <w:sz w:val="24"/>
          <w:szCs w:val="24"/>
        </w:rPr>
        <w:t xml:space="preserve">paragraphs </w:t>
      </w:r>
      <w:proofErr w:type="gramStart"/>
      <w:r w:rsidR="009C4394">
        <w:rPr>
          <w:sz w:val="24"/>
          <w:szCs w:val="24"/>
        </w:rPr>
        <w:t>390SF(</w:t>
      </w:r>
      <w:proofErr w:type="gramEnd"/>
      <w:r w:rsidR="009C4394">
        <w:rPr>
          <w:sz w:val="24"/>
          <w:szCs w:val="24"/>
        </w:rPr>
        <w:t>2)</w:t>
      </w:r>
      <w:r w:rsidR="00C416D2">
        <w:rPr>
          <w:sz w:val="24"/>
          <w:szCs w:val="24"/>
        </w:rPr>
        <w:t>(d) and (e)</w:t>
      </w:r>
      <w:r w:rsidR="009C4394">
        <w:rPr>
          <w:sz w:val="24"/>
          <w:szCs w:val="24"/>
        </w:rPr>
        <w:t xml:space="preserve"> of the</w:t>
      </w:r>
      <w:r w:rsidR="009C4394" w:rsidRPr="003D30F9">
        <w:rPr>
          <w:sz w:val="24"/>
          <w:szCs w:val="24"/>
        </w:rPr>
        <w:t xml:space="preserve"> </w:t>
      </w:r>
      <w:r w:rsidR="003D30F9" w:rsidRPr="003D30F9">
        <w:rPr>
          <w:i/>
          <w:sz w:val="24"/>
          <w:szCs w:val="24"/>
        </w:rPr>
        <w:t>Environment Protection and Biodiversity Conservation Act 1999 (</w:t>
      </w:r>
      <w:proofErr w:type="spellStart"/>
      <w:r w:rsidR="003D30F9" w:rsidRPr="003D30F9">
        <w:rPr>
          <w:sz w:val="24"/>
          <w:szCs w:val="24"/>
        </w:rPr>
        <w:t>Cth</w:t>
      </w:r>
      <w:proofErr w:type="spellEnd"/>
      <w:r w:rsidR="003D30F9" w:rsidRPr="003D30F9">
        <w:rPr>
          <w:sz w:val="24"/>
          <w:szCs w:val="24"/>
        </w:rPr>
        <w:t>)</w:t>
      </w:r>
      <w:r w:rsidR="003D30F9">
        <w:rPr>
          <w:sz w:val="24"/>
          <w:szCs w:val="24"/>
        </w:rPr>
        <w:t xml:space="preserve"> (</w:t>
      </w:r>
      <w:r w:rsidR="003D30F9" w:rsidRPr="003D30F9">
        <w:rPr>
          <w:b/>
          <w:sz w:val="24"/>
          <w:szCs w:val="24"/>
        </w:rPr>
        <w:t>the EPBC Act</w:t>
      </w:r>
      <w:r w:rsidR="003D30F9">
        <w:rPr>
          <w:sz w:val="24"/>
          <w:szCs w:val="24"/>
        </w:rPr>
        <w:t>), make this final declaration under section 390SF of the EPBC Act.</w:t>
      </w:r>
    </w:p>
    <w:p w:rsidR="0011562F" w:rsidRDefault="0011562F" w:rsidP="0011562F">
      <w:pPr>
        <w:spacing w:after="0"/>
        <w:rPr>
          <w:sz w:val="24"/>
          <w:szCs w:val="24"/>
        </w:rPr>
      </w:pPr>
    </w:p>
    <w:p w:rsidR="003D30F9" w:rsidRDefault="00066D1E" w:rsidP="00D81294">
      <w:pPr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r>
        <w:rPr>
          <w:sz w:val="24"/>
          <w:szCs w:val="24"/>
        </w:rPr>
        <w:tab/>
      </w:r>
      <w:r w:rsidR="00935530">
        <w:rPr>
          <w:sz w:val="24"/>
          <w:szCs w:val="24"/>
        </w:rPr>
        <w:t xml:space="preserve">26 </w:t>
      </w:r>
      <w:r w:rsidR="00951853">
        <w:rPr>
          <w:sz w:val="24"/>
          <w:szCs w:val="24"/>
        </w:rPr>
        <w:t>April 2013</w:t>
      </w:r>
    </w:p>
    <w:p w:rsidR="003D30F9" w:rsidRPr="00935530" w:rsidRDefault="00D2052B" w:rsidP="00D81294">
      <w:pPr>
        <w:rPr>
          <w:sz w:val="24"/>
          <w:szCs w:val="24"/>
        </w:rPr>
      </w:pPr>
      <w:r>
        <w:rPr>
          <w:sz w:val="24"/>
          <w:szCs w:val="24"/>
        </w:rPr>
        <w:t>Tony Burke</w:t>
      </w:r>
    </w:p>
    <w:p w:rsidR="0011562F" w:rsidRDefault="0011562F" w:rsidP="00D81294">
      <w:pPr>
        <w:rPr>
          <w:b/>
          <w:sz w:val="24"/>
          <w:szCs w:val="24"/>
        </w:rPr>
      </w:pPr>
    </w:p>
    <w:p w:rsidR="003D30F9" w:rsidRDefault="003D30F9" w:rsidP="003D30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TONY BURKE</w:t>
      </w:r>
    </w:p>
    <w:p w:rsidR="003D30F9" w:rsidRDefault="003D30F9" w:rsidP="003D30F9">
      <w:pPr>
        <w:spacing w:line="240" w:lineRule="auto"/>
        <w:rPr>
          <w:sz w:val="24"/>
          <w:szCs w:val="24"/>
        </w:rPr>
      </w:pPr>
      <w:r w:rsidRPr="00D81294">
        <w:rPr>
          <w:sz w:val="24"/>
          <w:szCs w:val="24"/>
        </w:rPr>
        <w:t>Minister</w:t>
      </w:r>
      <w:r>
        <w:rPr>
          <w:sz w:val="24"/>
          <w:szCs w:val="24"/>
        </w:rPr>
        <w:t xml:space="preserve"> for Sustainability, Environment, Water, Population and Communities</w:t>
      </w:r>
    </w:p>
    <w:p w:rsidR="0011562F" w:rsidRPr="003D30F9" w:rsidRDefault="0011562F" w:rsidP="003D30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Minister for the Arts</w:t>
      </w:r>
    </w:p>
    <w:p w:rsidR="003D30F9" w:rsidRDefault="003D30F9" w:rsidP="00D81294">
      <w:pPr>
        <w:rPr>
          <w:b/>
          <w:sz w:val="24"/>
          <w:szCs w:val="24"/>
        </w:rPr>
      </w:pPr>
    </w:p>
    <w:p w:rsidR="003D30F9" w:rsidRDefault="003D30F9" w:rsidP="00D81294">
      <w:pPr>
        <w:rPr>
          <w:b/>
          <w:sz w:val="24"/>
          <w:szCs w:val="24"/>
        </w:rPr>
      </w:pPr>
    </w:p>
    <w:p w:rsidR="003D30F9" w:rsidRDefault="003D30F9" w:rsidP="00D81294">
      <w:pPr>
        <w:rPr>
          <w:b/>
          <w:sz w:val="24"/>
          <w:szCs w:val="24"/>
        </w:rPr>
      </w:pPr>
    </w:p>
    <w:p w:rsidR="003D30F9" w:rsidRDefault="003D30F9" w:rsidP="00D81294">
      <w:pPr>
        <w:rPr>
          <w:b/>
          <w:sz w:val="24"/>
          <w:szCs w:val="24"/>
        </w:rPr>
      </w:pPr>
    </w:p>
    <w:p w:rsidR="003D30F9" w:rsidRDefault="003D30F9" w:rsidP="00D81294">
      <w:pPr>
        <w:rPr>
          <w:b/>
          <w:sz w:val="24"/>
          <w:szCs w:val="24"/>
        </w:rPr>
      </w:pPr>
    </w:p>
    <w:p w:rsidR="003D30F9" w:rsidRDefault="003D30F9" w:rsidP="00D81294">
      <w:pPr>
        <w:rPr>
          <w:b/>
          <w:sz w:val="24"/>
          <w:szCs w:val="24"/>
        </w:rPr>
      </w:pPr>
    </w:p>
    <w:p w:rsidR="003D30F9" w:rsidRDefault="003D30F9" w:rsidP="00D81294">
      <w:pPr>
        <w:rPr>
          <w:b/>
          <w:sz w:val="24"/>
          <w:szCs w:val="24"/>
        </w:rPr>
      </w:pPr>
    </w:p>
    <w:p w:rsidR="003D30F9" w:rsidRDefault="003D30F9" w:rsidP="00D81294">
      <w:pPr>
        <w:rPr>
          <w:b/>
          <w:sz w:val="24"/>
          <w:szCs w:val="24"/>
        </w:rPr>
      </w:pPr>
    </w:p>
    <w:p w:rsidR="003D30F9" w:rsidRDefault="003D30F9" w:rsidP="00D81294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D30F9" w:rsidRPr="00B90A8D" w:rsidRDefault="003D30F9" w:rsidP="00D81294">
      <w:pPr>
        <w:rPr>
          <w:b/>
        </w:rPr>
      </w:pPr>
      <w:r w:rsidRPr="00B90A8D">
        <w:rPr>
          <w:b/>
        </w:rPr>
        <w:t>1</w:t>
      </w:r>
      <w:r w:rsidRPr="00B90A8D">
        <w:rPr>
          <w:b/>
        </w:rPr>
        <w:tab/>
        <w:t>Name of declaration</w:t>
      </w:r>
    </w:p>
    <w:p w:rsidR="003D30F9" w:rsidRPr="00B90A8D" w:rsidRDefault="003D30F9" w:rsidP="003D30F9">
      <w:pPr>
        <w:ind w:firstLine="720"/>
        <w:rPr>
          <w:i/>
        </w:rPr>
      </w:pPr>
      <w:r w:rsidRPr="00B90A8D">
        <w:t xml:space="preserve">This declaration is the </w:t>
      </w:r>
      <w:r w:rsidRPr="00B90A8D">
        <w:rPr>
          <w:i/>
        </w:rPr>
        <w:t xml:space="preserve">Final (Small Pelagic Fishery) Declaration </w:t>
      </w:r>
      <w:r w:rsidR="00951853">
        <w:rPr>
          <w:i/>
        </w:rPr>
        <w:t>(No.2) 2013</w:t>
      </w:r>
      <w:r w:rsidRPr="00B90A8D">
        <w:rPr>
          <w:i/>
        </w:rPr>
        <w:t>.</w:t>
      </w:r>
    </w:p>
    <w:p w:rsidR="00951853" w:rsidRPr="00B90A8D" w:rsidRDefault="003D30F9" w:rsidP="00951853">
      <w:pPr>
        <w:rPr>
          <w:b/>
        </w:rPr>
      </w:pPr>
      <w:r w:rsidRPr="00B90A8D">
        <w:rPr>
          <w:b/>
        </w:rPr>
        <w:t>2</w:t>
      </w:r>
      <w:r w:rsidRPr="00B90A8D">
        <w:rPr>
          <w:b/>
        </w:rPr>
        <w:tab/>
      </w:r>
      <w:r w:rsidR="00951853" w:rsidRPr="00B90A8D">
        <w:rPr>
          <w:b/>
        </w:rPr>
        <w:t>Interpretation</w:t>
      </w:r>
    </w:p>
    <w:p w:rsidR="00951853" w:rsidRPr="00B90A8D" w:rsidRDefault="00951853" w:rsidP="00951853">
      <w:r w:rsidRPr="00B90A8D">
        <w:rPr>
          <w:b/>
        </w:rPr>
        <w:tab/>
      </w:r>
      <w:r w:rsidRPr="00B90A8D">
        <w:t>In this declaration:</w:t>
      </w:r>
    </w:p>
    <w:p w:rsidR="00951853" w:rsidRPr="00B90A8D" w:rsidRDefault="00951853" w:rsidP="00951853">
      <w:pPr>
        <w:spacing w:line="240" w:lineRule="auto"/>
        <w:ind w:left="720"/>
      </w:pPr>
      <w:r w:rsidRPr="00B90A8D">
        <w:rPr>
          <w:b/>
        </w:rPr>
        <w:t xml:space="preserve">EPBC Act </w:t>
      </w:r>
      <w:r w:rsidRPr="00B90A8D">
        <w:t xml:space="preserve">means the </w:t>
      </w:r>
      <w:r w:rsidRPr="00B90A8D">
        <w:rPr>
          <w:i/>
        </w:rPr>
        <w:t xml:space="preserve">Environment Protection and Biodiversity Conservation Act 1999 </w:t>
      </w:r>
      <w:r w:rsidRPr="00164730">
        <w:t>(</w:t>
      </w:r>
      <w:proofErr w:type="spellStart"/>
      <w:r w:rsidRPr="00B90A8D">
        <w:t>Cth</w:t>
      </w:r>
      <w:proofErr w:type="spellEnd"/>
      <w:r w:rsidRPr="00B90A8D">
        <w:t>).</w:t>
      </w:r>
    </w:p>
    <w:p w:rsidR="00951853" w:rsidRPr="00B90A8D" w:rsidRDefault="00951853" w:rsidP="00951853">
      <w:pPr>
        <w:spacing w:line="240" w:lineRule="auto"/>
        <w:ind w:left="720"/>
      </w:pPr>
      <w:proofErr w:type="gramStart"/>
      <w:r>
        <w:rPr>
          <w:b/>
        </w:rPr>
        <w:t>m</w:t>
      </w:r>
      <w:r w:rsidRPr="00B90A8D">
        <w:rPr>
          <w:b/>
        </w:rPr>
        <w:t>id-water</w:t>
      </w:r>
      <w:proofErr w:type="gramEnd"/>
      <w:r w:rsidRPr="00B90A8D">
        <w:rPr>
          <w:b/>
        </w:rPr>
        <w:t xml:space="preserve"> trawl method </w:t>
      </w:r>
      <w:r w:rsidRPr="00B90A8D">
        <w:t xml:space="preserve">means a method of fishing which involves towing a net behind a boat or boats through the water at a depth below the ocean surface, but higher in the water column than the bottom of </w:t>
      </w:r>
      <w:r>
        <w:t>t</w:t>
      </w:r>
      <w:r w:rsidRPr="00B90A8D">
        <w:t>he ocean.</w:t>
      </w:r>
    </w:p>
    <w:p w:rsidR="00951853" w:rsidRDefault="00951853" w:rsidP="00951853">
      <w:pPr>
        <w:spacing w:line="240" w:lineRule="auto"/>
        <w:ind w:left="720"/>
        <w:rPr>
          <w:b/>
        </w:rPr>
      </w:pPr>
      <w:proofErr w:type="gramStart"/>
      <w:r>
        <w:rPr>
          <w:b/>
        </w:rPr>
        <w:t>processing</w:t>
      </w:r>
      <w:proofErr w:type="gramEnd"/>
      <w:r>
        <w:t xml:space="preserve"> inc</w:t>
      </w:r>
      <w:r w:rsidRPr="00EA00F8">
        <w:t>ludes the work of cutting up, dismembering, cleaning, sorting, packing, or freezing.</w:t>
      </w:r>
    </w:p>
    <w:p w:rsidR="00951853" w:rsidRPr="006E5635" w:rsidRDefault="00951853" w:rsidP="00951853">
      <w:pPr>
        <w:spacing w:line="240" w:lineRule="auto"/>
        <w:ind w:left="720"/>
      </w:pPr>
      <w:proofErr w:type="gramStart"/>
      <w:r>
        <w:rPr>
          <w:b/>
        </w:rPr>
        <w:t>quota</w:t>
      </w:r>
      <w:proofErr w:type="gramEnd"/>
      <w:r>
        <w:rPr>
          <w:b/>
        </w:rPr>
        <w:t xml:space="preserve"> species </w:t>
      </w:r>
      <w:r>
        <w:t xml:space="preserve">has the same meaning as in the </w:t>
      </w:r>
      <w:r w:rsidRPr="00B90A8D">
        <w:rPr>
          <w:i/>
        </w:rPr>
        <w:t>Small Pelagic Fishery Management Plan 2009.</w:t>
      </w:r>
    </w:p>
    <w:p w:rsidR="00951853" w:rsidRDefault="00951853" w:rsidP="00951853">
      <w:pPr>
        <w:spacing w:line="240" w:lineRule="auto"/>
        <w:ind w:left="720"/>
      </w:pPr>
      <w:r w:rsidRPr="00B90A8D">
        <w:rPr>
          <w:b/>
        </w:rPr>
        <w:t xml:space="preserve">Small Pelagic Fishery </w:t>
      </w:r>
      <w:r>
        <w:t>means</w:t>
      </w:r>
      <w:r w:rsidRPr="00B90A8D">
        <w:t xml:space="preserve"> the total of the</w:t>
      </w:r>
      <w:r>
        <w:t xml:space="preserve"> sub-areas described in clauses</w:t>
      </w:r>
      <w:r w:rsidRPr="00B90A8D">
        <w:t xml:space="preserve"> 1, 2 and 3 of Schedule 1 of the</w:t>
      </w:r>
      <w:r w:rsidRPr="00B90A8D">
        <w:rPr>
          <w:i/>
        </w:rPr>
        <w:t xml:space="preserve"> Small Pelagic Fishery Management Plan 2009.</w:t>
      </w:r>
    </w:p>
    <w:p w:rsidR="00951853" w:rsidRDefault="00951853" w:rsidP="00951853">
      <w:pPr>
        <w:spacing w:line="240" w:lineRule="auto"/>
        <w:ind w:left="720"/>
        <w:rPr>
          <w:b/>
        </w:rPr>
      </w:pPr>
      <w:proofErr w:type="gramStart"/>
      <w:r>
        <w:rPr>
          <w:b/>
        </w:rPr>
        <w:t>specified</w:t>
      </w:r>
      <w:proofErr w:type="gramEnd"/>
      <w:r>
        <w:rPr>
          <w:b/>
        </w:rPr>
        <w:t xml:space="preserve"> vessel</w:t>
      </w:r>
      <w:r>
        <w:t xml:space="preserve"> means a type of vessel which has storage capaci</w:t>
      </w:r>
      <w:r w:rsidR="00CA0D8B">
        <w:t xml:space="preserve">ty for fish or fish products of </w:t>
      </w:r>
      <w:r>
        <w:t>1,600 tonnes</w:t>
      </w:r>
      <w:r w:rsidR="00CA0D8B">
        <w:t xml:space="preserve"> or greater</w:t>
      </w:r>
      <w:r>
        <w:t>.</w:t>
      </w:r>
    </w:p>
    <w:p w:rsidR="00951853" w:rsidRDefault="00951853" w:rsidP="00951853">
      <w:pPr>
        <w:spacing w:line="240" w:lineRule="auto"/>
        <w:ind w:firstLine="720"/>
      </w:pPr>
      <w:proofErr w:type="gramStart"/>
      <w:r>
        <w:rPr>
          <w:b/>
        </w:rPr>
        <w:t>taken</w:t>
      </w:r>
      <w:proofErr w:type="gramEnd"/>
      <w:r>
        <w:t xml:space="preserve"> means caught, captured, taken or harvested.</w:t>
      </w:r>
    </w:p>
    <w:p w:rsidR="00B90A8D" w:rsidRDefault="00B90A8D" w:rsidP="00951853">
      <w:pPr>
        <w:rPr>
          <w:b/>
        </w:rPr>
      </w:pPr>
      <w:r>
        <w:rPr>
          <w:b/>
        </w:rPr>
        <w:t xml:space="preserve">3 </w:t>
      </w:r>
      <w:r>
        <w:rPr>
          <w:b/>
        </w:rPr>
        <w:tab/>
        <w:t>Period for which the declaration is in force</w:t>
      </w:r>
    </w:p>
    <w:p w:rsidR="00463458" w:rsidRDefault="00B90A8D" w:rsidP="00463458">
      <w:pPr>
        <w:ind w:left="720"/>
      </w:pPr>
      <w:r>
        <w:t xml:space="preserve">This declaration is to be in force </w:t>
      </w:r>
      <w:r w:rsidR="00463458">
        <w:t>for the period from the end of the day on which this instrument is registered in the Federal Register of Legislative Instruments until the earliest of the following times:</w:t>
      </w:r>
    </w:p>
    <w:p w:rsidR="00463458" w:rsidRDefault="00463458" w:rsidP="00463458">
      <w:pPr>
        <w:ind w:left="720"/>
      </w:pPr>
      <w:r>
        <w:t>(a)</w:t>
      </w:r>
      <w:r>
        <w:tab/>
      </w:r>
      <w:proofErr w:type="gramStart"/>
      <w:r>
        <w:t>the</w:t>
      </w:r>
      <w:proofErr w:type="gramEnd"/>
      <w:r>
        <w:t xml:space="preserve"> end of the day on which the report of the expert panel is published on the Department's website under paragraph 390SL(a) of the EPBC Act;</w:t>
      </w:r>
    </w:p>
    <w:p w:rsidR="00D20FC5" w:rsidRDefault="00463458" w:rsidP="00D20FC5">
      <w:pPr>
        <w:ind w:left="720"/>
      </w:pPr>
      <w:r>
        <w:t>(b)</w:t>
      </w:r>
      <w:r>
        <w:tab/>
        <w:t xml:space="preserve">midnight on </w:t>
      </w:r>
      <w:r w:rsidR="00EC2DF6">
        <w:t>24 April 2015</w:t>
      </w:r>
      <w:r>
        <w:t>;</w:t>
      </w:r>
    </w:p>
    <w:p w:rsidR="00D20FC5" w:rsidRDefault="00463458" w:rsidP="00D20FC5">
      <w:pPr>
        <w:ind w:left="720"/>
      </w:pPr>
      <w:r>
        <w:t xml:space="preserve"> (c)</w:t>
      </w:r>
      <w:r>
        <w:tab/>
      </w:r>
      <w:proofErr w:type="gramStart"/>
      <w:r>
        <w:t>if</w:t>
      </w:r>
      <w:proofErr w:type="gramEnd"/>
      <w:r>
        <w:t xml:space="preserve"> this declaration is revoked—when the revocation comes into force.</w:t>
      </w:r>
      <w:bookmarkStart w:id="0" w:name="_GoBack"/>
      <w:bookmarkEnd w:id="0"/>
    </w:p>
    <w:p w:rsidR="00066D1E" w:rsidRDefault="00066D1E" w:rsidP="00066D1E">
      <w:pPr>
        <w:pStyle w:val="SubSectionNote"/>
      </w:pPr>
      <w:r>
        <w:t>Note:</w:t>
      </w:r>
      <w:r>
        <w:tab/>
        <w:t xml:space="preserve">Pursuant to paragraph </w:t>
      </w:r>
      <w:proofErr w:type="gramStart"/>
      <w:r>
        <w:t>390SF(</w:t>
      </w:r>
      <w:proofErr w:type="gramEnd"/>
      <w:r>
        <w:t>3)(a) of the EPBC Act, this declaration comes into force at the end of the day on which it is registered in the Federal Register of Legislative Instruments.</w:t>
      </w:r>
    </w:p>
    <w:p w:rsidR="00B90A8D" w:rsidRPr="00970C4F" w:rsidRDefault="00B90A8D" w:rsidP="00B90A8D">
      <w:pPr>
        <w:rPr>
          <w:b/>
        </w:rPr>
      </w:pPr>
      <w:r w:rsidRPr="00970C4F">
        <w:rPr>
          <w:b/>
        </w:rPr>
        <w:t>4</w:t>
      </w:r>
      <w:r w:rsidRPr="00970C4F">
        <w:rPr>
          <w:b/>
        </w:rPr>
        <w:tab/>
        <w:t>Declaration of commercial fishing activity</w:t>
      </w:r>
    </w:p>
    <w:p w:rsidR="00D20FC5" w:rsidRPr="00164730" w:rsidRDefault="00970C4F" w:rsidP="00D20FC5">
      <w:pPr>
        <w:rPr>
          <w:rFonts w:cs="Arial"/>
          <w:u w:val="single"/>
        </w:rPr>
      </w:pPr>
      <w:r w:rsidRPr="00970C4F">
        <w:tab/>
      </w:r>
      <w:r w:rsidR="00D20FC5" w:rsidRPr="00164730">
        <w:rPr>
          <w:rFonts w:cs="Arial"/>
          <w:u w:val="single"/>
        </w:rPr>
        <w:t>Mid-water trawl activity</w:t>
      </w:r>
    </w:p>
    <w:p w:rsidR="00D20FC5" w:rsidRPr="00164730" w:rsidRDefault="00D20FC5" w:rsidP="00D20FC5">
      <w:pPr>
        <w:pStyle w:val="ListNumber"/>
        <w:tabs>
          <w:tab w:val="left" w:pos="720"/>
        </w:tabs>
        <w:spacing w:after="120" w:line="240" w:lineRule="auto"/>
        <w:ind w:firstLine="351"/>
        <w:rPr>
          <w:rFonts w:cs="Arial"/>
        </w:rPr>
      </w:pPr>
      <w:r w:rsidRPr="00164730">
        <w:rPr>
          <w:rFonts w:cs="Arial"/>
        </w:rPr>
        <w:tab/>
      </w:r>
      <w:r w:rsidR="008D3F73">
        <w:rPr>
          <w:rFonts w:cs="Arial"/>
        </w:rPr>
        <w:t>(a)</w:t>
      </w:r>
      <w:r w:rsidR="008D3F73">
        <w:rPr>
          <w:rFonts w:cs="Arial"/>
        </w:rPr>
        <w:tab/>
      </w:r>
      <w:r w:rsidRPr="00164730">
        <w:rPr>
          <w:rFonts w:cs="Arial"/>
        </w:rPr>
        <w:t>A commercial fishing activity that:</w:t>
      </w:r>
    </w:p>
    <w:p w:rsidR="00D20FC5" w:rsidRPr="00164730" w:rsidRDefault="00E15489" w:rsidP="008D3F73">
      <w:pPr>
        <w:spacing w:after="120" w:line="240" w:lineRule="auto"/>
        <w:ind w:left="720" w:firstLine="720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 w:rsidR="00D20FC5" w:rsidRPr="00164730">
        <w:rPr>
          <w:rFonts w:cs="Arial"/>
        </w:rPr>
        <w:t>)</w:t>
      </w:r>
      <w:r w:rsidR="00D20FC5" w:rsidRPr="00164730">
        <w:rPr>
          <w:rFonts w:cs="Arial"/>
        </w:rPr>
        <w:tab/>
      </w:r>
      <w:proofErr w:type="gramStart"/>
      <w:r w:rsidR="00D20FC5" w:rsidRPr="00164730">
        <w:rPr>
          <w:rFonts w:cs="Arial"/>
        </w:rPr>
        <w:t>is</w:t>
      </w:r>
      <w:proofErr w:type="gramEnd"/>
      <w:r w:rsidR="00D20FC5" w:rsidRPr="00164730">
        <w:rPr>
          <w:rFonts w:cs="Arial"/>
        </w:rPr>
        <w:t xml:space="preserve"> in the</w:t>
      </w:r>
      <w:r w:rsidR="00D20FC5">
        <w:rPr>
          <w:rFonts w:cs="Arial"/>
        </w:rPr>
        <w:t xml:space="preserve"> </w:t>
      </w:r>
      <w:r w:rsidR="00D20FC5" w:rsidRPr="00164730">
        <w:rPr>
          <w:rFonts w:cs="Arial"/>
        </w:rPr>
        <w:t>Small Pelagic Fishery; and</w:t>
      </w:r>
    </w:p>
    <w:p w:rsidR="00D20FC5" w:rsidRPr="00164730" w:rsidRDefault="00D20FC5" w:rsidP="008D3F73">
      <w:pPr>
        <w:spacing w:after="120" w:line="240" w:lineRule="auto"/>
        <w:ind w:left="720" w:firstLine="720"/>
        <w:rPr>
          <w:rFonts w:cs="Arial"/>
        </w:rPr>
      </w:pPr>
      <w:r w:rsidRPr="00164730">
        <w:rPr>
          <w:rFonts w:cs="Arial"/>
        </w:rPr>
        <w:t>(</w:t>
      </w:r>
      <w:r w:rsidR="00E15489">
        <w:rPr>
          <w:rFonts w:cs="Arial"/>
        </w:rPr>
        <w:t>ii</w:t>
      </w:r>
      <w:r w:rsidRPr="00164730">
        <w:rPr>
          <w:rFonts w:cs="Arial"/>
        </w:rPr>
        <w:t>)</w:t>
      </w:r>
      <w:r w:rsidRPr="00164730">
        <w:rPr>
          <w:rFonts w:cs="Arial"/>
        </w:rPr>
        <w:tab/>
      </w:r>
      <w:proofErr w:type="gramStart"/>
      <w:r w:rsidRPr="00164730">
        <w:rPr>
          <w:rFonts w:cs="Arial"/>
        </w:rPr>
        <w:t>uses</w:t>
      </w:r>
      <w:proofErr w:type="gramEnd"/>
      <w:r w:rsidRPr="00164730">
        <w:rPr>
          <w:rFonts w:cs="Arial"/>
        </w:rPr>
        <w:t xml:space="preserve"> the mid-water trawl method; and</w:t>
      </w:r>
    </w:p>
    <w:p w:rsidR="00D20FC5" w:rsidRPr="00164730" w:rsidRDefault="00D20FC5" w:rsidP="008D3F73">
      <w:pPr>
        <w:spacing w:after="120" w:line="240" w:lineRule="auto"/>
        <w:ind w:left="720" w:firstLine="720"/>
        <w:rPr>
          <w:rFonts w:cs="Arial"/>
        </w:rPr>
      </w:pPr>
      <w:r w:rsidRPr="00164730">
        <w:rPr>
          <w:rFonts w:cs="Arial"/>
        </w:rPr>
        <w:t>(</w:t>
      </w:r>
      <w:proofErr w:type="gramStart"/>
      <w:r w:rsidR="00E15489">
        <w:rPr>
          <w:rFonts w:cs="Arial"/>
        </w:rPr>
        <w:t>iii</w:t>
      </w:r>
      <w:proofErr w:type="gramEnd"/>
      <w:r w:rsidRPr="00164730">
        <w:rPr>
          <w:rFonts w:cs="Arial"/>
        </w:rPr>
        <w:t>)</w:t>
      </w:r>
      <w:r w:rsidRPr="00164730">
        <w:rPr>
          <w:rFonts w:cs="Arial"/>
        </w:rPr>
        <w:tab/>
        <w:t xml:space="preserve">uses a specified vessel, </w:t>
      </w:r>
    </w:p>
    <w:p w:rsidR="00D20FC5" w:rsidRDefault="00D20FC5" w:rsidP="00D20FC5">
      <w:pPr>
        <w:pStyle w:val="ListNumber"/>
        <w:tabs>
          <w:tab w:val="left" w:pos="720"/>
        </w:tabs>
        <w:spacing w:after="120" w:line="240" w:lineRule="auto"/>
        <w:ind w:firstLine="351"/>
        <w:rPr>
          <w:rFonts w:cs="Arial"/>
        </w:rPr>
      </w:pPr>
      <w:r w:rsidRPr="00164730">
        <w:rPr>
          <w:rFonts w:cs="Arial"/>
        </w:rPr>
        <w:tab/>
      </w:r>
      <w:r w:rsidRPr="00164730">
        <w:rPr>
          <w:rFonts w:cs="Arial"/>
        </w:rPr>
        <w:tab/>
      </w:r>
      <w:proofErr w:type="gramStart"/>
      <w:r w:rsidRPr="00164730">
        <w:rPr>
          <w:rFonts w:cs="Arial"/>
        </w:rPr>
        <w:t>is</w:t>
      </w:r>
      <w:proofErr w:type="gramEnd"/>
      <w:r w:rsidRPr="00164730">
        <w:rPr>
          <w:rFonts w:cs="Arial"/>
        </w:rPr>
        <w:t xml:space="preserve"> a declared com</w:t>
      </w:r>
      <w:r>
        <w:rPr>
          <w:rFonts w:cs="Arial"/>
        </w:rPr>
        <w:t>mercial fishing activity</w:t>
      </w:r>
      <w:r w:rsidRPr="00164730">
        <w:rPr>
          <w:rFonts w:cs="Arial"/>
        </w:rPr>
        <w:t>.</w:t>
      </w:r>
    </w:p>
    <w:p w:rsidR="00E15489" w:rsidRPr="00164730" w:rsidRDefault="00E15489" w:rsidP="00D20FC5">
      <w:pPr>
        <w:pStyle w:val="ListNumber"/>
        <w:tabs>
          <w:tab w:val="left" w:pos="720"/>
        </w:tabs>
        <w:spacing w:after="120" w:line="240" w:lineRule="auto"/>
        <w:ind w:firstLine="351"/>
        <w:rPr>
          <w:rFonts w:cs="Arial"/>
        </w:rPr>
      </w:pPr>
    </w:p>
    <w:p w:rsidR="00D20FC5" w:rsidRPr="00164730" w:rsidRDefault="00D20FC5" w:rsidP="00D20FC5">
      <w:pPr>
        <w:ind w:left="1440" w:hanging="720"/>
        <w:rPr>
          <w:rFonts w:cs="Arial"/>
          <w:u w:val="single"/>
        </w:rPr>
      </w:pPr>
      <w:r w:rsidRPr="00164730">
        <w:rPr>
          <w:rFonts w:cs="Arial"/>
          <w:u w:val="single"/>
        </w:rPr>
        <w:lastRenderedPageBreak/>
        <w:t>Fish processing activity</w:t>
      </w:r>
    </w:p>
    <w:p w:rsidR="00D20FC5" w:rsidRPr="00EA00F8" w:rsidRDefault="008D3F73" w:rsidP="00D20FC5">
      <w:pPr>
        <w:pStyle w:val="ListNumber"/>
        <w:tabs>
          <w:tab w:val="left" w:pos="720"/>
        </w:tabs>
        <w:spacing w:after="120" w:line="240" w:lineRule="auto"/>
        <w:ind w:left="720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 w:rsidR="00D20FC5" w:rsidRPr="00164730">
        <w:rPr>
          <w:rFonts w:cs="Arial"/>
        </w:rPr>
        <w:t xml:space="preserve">A </w:t>
      </w:r>
      <w:r w:rsidR="00D20FC5" w:rsidRPr="00EA00F8">
        <w:rPr>
          <w:rFonts w:cs="Arial"/>
        </w:rPr>
        <w:t>commercial fishing activity that:</w:t>
      </w:r>
    </w:p>
    <w:p w:rsidR="00D20FC5" w:rsidRPr="00164730" w:rsidRDefault="00D20FC5" w:rsidP="00D20FC5">
      <w:pPr>
        <w:spacing w:after="120" w:line="240" w:lineRule="auto"/>
        <w:ind w:left="2160" w:hanging="720"/>
        <w:rPr>
          <w:rFonts w:cs="Arial"/>
        </w:rPr>
      </w:pPr>
      <w:r w:rsidRPr="00EA00F8">
        <w:rPr>
          <w:rFonts w:cs="Arial"/>
        </w:rPr>
        <w:t>(</w:t>
      </w:r>
      <w:proofErr w:type="spellStart"/>
      <w:r w:rsidR="00E15489">
        <w:rPr>
          <w:rFonts w:cs="Arial"/>
        </w:rPr>
        <w:t>i</w:t>
      </w:r>
      <w:proofErr w:type="spellEnd"/>
      <w:r w:rsidRPr="00EA00F8">
        <w:rPr>
          <w:rFonts w:cs="Arial"/>
        </w:rPr>
        <w:t>)</w:t>
      </w:r>
      <w:r w:rsidRPr="00EA00F8">
        <w:rPr>
          <w:rFonts w:cs="Arial"/>
        </w:rPr>
        <w:tab/>
      </w:r>
      <w:proofErr w:type="gramStart"/>
      <w:r w:rsidRPr="00EA00F8">
        <w:rPr>
          <w:rFonts w:cs="Arial"/>
        </w:rPr>
        <w:t>is</w:t>
      </w:r>
      <w:proofErr w:type="gramEnd"/>
      <w:r w:rsidRPr="00EA00F8">
        <w:rPr>
          <w:rFonts w:cs="Arial"/>
        </w:rPr>
        <w:t xml:space="preserve"> in the Small Pelagic Fishery; and</w:t>
      </w:r>
    </w:p>
    <w:p w:rsidR="00D20FC5" w:rsidRPr="00164730" w:rsidRDefault="00D20FC5" w:rsidP="00D20FC5">
      <w:pPr>
        <w:spacing w:after="120" w:line="240" w:lineRule="auto"/>
        <w:ind w:left="720" w:firstLine="720"/>
        <w:rPr>
          <w:rFonts w:cs="Arial"/>
        </w:rPr>
      </w:pPr>
      <w:r w:rsidRPr="00164730">
        <w:rPr>
          <w:rFonts w:cs="Arial"/>
        </w:rPr>
        <w:t>(</w:t>
      </w:r>
      <w:r w:rsidR="00E15489">
        <w:rPr>
          <w:rFonts w:cs="Arial"/>
        </w:rPr>
        <w:t>ii</w:t>
      </w:r>
      <w:r w:rsidRPr="00164730">
        <w:rPr>
          <w:rFonts w:cs="Arial"/>
        </w:rPr>
        <w:t>)</w:t>
      </w:r>
      <w:r w:rsidRPr="00164730">
        <w:rPr>
          <w:rFonts w:cs="Arial"/>
        </w:rPr>
        <w:tab/>
      </w:r>
      <w:proofErr w:type="gramStart"/>
      <w:r w:rsidRPr="00164730">
        <w:rPr>
          <w:rFonts w:cs="Arial"/>
        </w:rPr>
        <w:t>uses</w:t>
      </w:r>
      <w:proofErr w:type="gramEnd"/>
      <w:r w:rsidRPr="00164730">
        <w:rPr>
          <w:rFonts w:cs="Arial"/>
        </w:rPr>
        <w:t xml:space="preserve"> a specified vessel; and</w:t>
      </w:r>
    </w:p>
    <w:p w:rsidR="00D20FC5" w:rsidRPr="00164730" w:rsidRDefault="00D20FC5" w:rsidP="00D20FC5">
      <w:pPr>
        <w:spacing w:after="120" w:line="240" w:lineRule="auto"/>
        <w:ind w:left="2160" w:hanging="720"/>
        <w:rPr>
          <w:rFonts w:cs="Arial"/>
        </w:rPr>
      </w:pPr>
      <w:r w:rsidRPr="00164730">
        <w:rPr>
          <w:rFonts w:cs="Arial"/>
        </w:rPr>
        <w:t>(</w:t>
      </w:r>
      <w:proofErr w:type="gramStart"/>
      <w:r w:rsidR="00E15489">
        <w:rPr>
          <w:rFonts w:cs="Arial"/>
        </w:rPr>
        <w:t>iii</w:t>
      </w:r>
      <w:proofErr w:type="gramEnd"/>
      <w:r w:rsidRPr="00164730">
        <w:rPr>
          <w:rFonts w:cs="Arial"/>
        </w:rPr>
        <w:t>)</w:t>
      </w:r>
      <w:r w:rsidRPr="00164730">
        <w:rPr>
          <w:rFonts w:cs="Arial"/>
        </w:rPr>
        <w:tab/>
      </w:r>
      <w:r>
        <w:rPr>
          <w:rFonts w:cs="Arial"/>
        </w:rPr>
        <w:t>consists of receiving or processing</w:t>
      </w:r>
      <w:r w:rsidRPr="00164730">
        <w:rPr>
          <w:rFonts w:cs="Arial"/>
        </w:rPr>
        <w:t xml:space="preserve"> fish or fish products that</w:t>
      </w:r>
      <w:r>
        <w:rPr>
          <w:rFonts w:cs="Arial"/>
        </w:rPr>
        <w:t xml:space="preserve"> are quota species that</w:t>
      </w:r>
      <w:r w:rsidRPr="00164730">
        <w:rPr>
          <w:rFonts w:cs="Arial"/>
        </w:rPr>
        <w:t xml:space="preserve"> have been tak</w:t>
      </w:r>
      <w:r>
        <w:rPr>
          <w:rFonts w:cs="Arial"/>
        </w:rPr>
        <w:t>en in the Small Pelagic Fishery</w:t>
      </w:r>
      <w:r w:rsidRPr="00164730">
        <w:rPr>
          <w:rFonts w:cs="Arial"/>
        </w:rPr>
        <w:t>,</w:t>
      </w:r>
    </w:p>
    <w:p w:rsidR="00970C4F" w:rsidRPr="008D3F73" w:rsidRDefault="00D20FC5" w:rsidP="008D3F73">
      <w:pPr>
        <w:pStyle w:val="ListNumber2"/>
        <w:spacing w:after="120" w:line="240" w:lineRule="auto"/>
        <w:ind w:left="720" w:firstLine="720"/>
        <w:rPr>
          <w:rFonts w:cs="Arial"/>
        </w:rPr>
      </w:pPr>
      <w:proofErr w:type="gramStart"/>
      <w:r w:rsidRPr="00164730">
        <w:rPr>
          <w:rFonts w:cs="Arial"/>
        </w:rPr>
        <w:t>is</w:t>
      </w:r>
      <w:proofErr w:type="gramEnd"/>
      <w:r w:rsidRPr="00164730">
        <w:rPr>
          <w:rFonts w:cs="Arial"/>
        </w:rPr>
        <w:t xml:space="preserve"> a declar</w:t>
      </w:r>
      <w:r>
        <w:rPr>
          <w:rFonts w:cs="Arial"/>
        </w:rPr>
        <w:t>ed commercial fishing activity</w:t>
      </w:r>
      <w:r w:rsidRPr="00164730">
        <w:rPr>
          <w:rFonts w:cs="Arial"/>
        </w:rPr>
        <w:t>.</w:t>
      </w:r>
    </w:p>
    <w:p w:rsidR="00970C4F" w:rsidRDefault="00970C4F" w:rsidP="00970C4F"/>
    <w:p w:rsidR="00970C4F" w:rsidRDefault="00970C4F" w:rsidP="00970C4F"/>
    <w:p w:rsidR="00970C4F" w:rsidRDefault="00970C4F" w:rsidP="00970C4F"/>
    <w:p w:rsidR="00970C4F" w:rsidRDefault="00970C4F" w:rsidP="00970C4F"/>
    <w:p w:rsidR="00970C4F" w:rsidRDefault="00970C4F" w:rsidP="00970C4F"/>
    <w:p w:rsidR="00970C4F" w:rsidRPr="00970C4F" w:rsidRDefault="00970C4F" w:rsidP="00970C4F">
      <w:r>
        <w:t>___________________________________________________________________________</w:t>
      </w:r>
    </w:p>
    <w:sectPr w:rsidR="00970C4F" w:rsidRPr="00970C4F" w:rsidSect="00FA4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C5" w:rsidRDefault="00D20FC5" w:rsidP="00A60185">
      <w:pPr>
        <w:spacing w:after="0" w:line="240" w:lineRule="auto"/>
      </w:pPr>
      <w:r>
        <w:separator/>
      </w:r>
    </w:p>
  </w:endnote>
  <w:endnote w:type="continuationSeparator" w:id="0">
    <w:p w:rsidR="00D20FC5" w:rsidRDefault="00D20FC5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C5" w:rsidRDefault="00D20F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830"/>
      <w:docPartObj>
        <w:docPartGallery w:val="Page Numbers (Bottom of Page)"/>
        <w:docPartUnique/>
      </w:docPartObj>
    </w:sdtPr>
    <w:sdtContent>
      <w:p w:rsidR="00D20FC5" w:rsidRDefault="00EA28B0">
        <w:pPr>
          <w:pStyle w:val="Footer"/>
          <w:jc w:val="center"/>
        </w:pPr>
        <w:fldSimple w:instr=" PAGE   \* MERGEFORMAT ">
          <w:r w:rsidR="00D2052B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C5" w:rsidRDefault="00D20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C5" w:rsidRDefault="00D20FC5" w:rsidP="00A60185">
      <w:pPr>
        <w:spacing w:after="0" w:line="240" w:lineRule="auto"/>
      </w:pPr>
      <w:r>
        <w:separator/>
      </w:r>
    </w:p>
  </w:footnote>
  <w:footnote w:type="continuationSeparator" w:id="0">
    <w:p w:rsidR="00D20FC5" w:rsidRDefault="00D20FC5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C5" w:rsidRDefault="00D20FC5" w:rsidP="00E45765">
    <w:pPr>
      <w:pStyle w:val="Classification"/>
    </w:pPr>
    <w:r>
      <w:rPr>
        <w:b/>
        <w:bCs/>
        <w:lang w:val="en-US"/>
      </w:rPr>
      <w:t>Error! Unknown document property name.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C5" w:rsidRDefault="00D20F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C5" w:rsidRDefault="00D20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6A4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90A8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462B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87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2A3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446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428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5CE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D6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5AF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1">
    <w:nsid w:val="05EC64B3"/>
    <w:multiLevelType w:val="multilevel"/>
    <w:tmpl w:val="E5E89F92"/>
    <w:numStyleLink w:val="BulletList"/>
  </w:abstractNum>
  <w:abstractNum w:abstractNumId="12">
    <w:nsid w:val="073123A7"/>
    <w:multiLevelType w:val="hybridMultilevel"/>
    <w:tmpl w:val="0C09000F"/>
    <w:lvl w:ilvl="0" w:tplc="95706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42DD4A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329D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64522FC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FDCB4C0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DDE6527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9C8CA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D6AD1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8BA883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0DCC7901"/>
    <w:multiLevelType w:val="hybridMultilevel"/>
    <w:tmpl w:val="F97493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B21CC"/>
    <w:multiLevelType w:val="multilevel"/>
    <w:tmpl w:val="E898CC72"/>
    <w:numStyleLink w:val="KeyPoints"/>
  </w:abstractNum>
  <w:abstractNum w:abstractNumId="15">
    <w:nsid w:val="1784511A"/>
    <w:multiLevelType w:val="multilevel"/>
    <w:tmpl w:val="E898CC72"/>
    <w:numStyleLink w:val="KeyPoints"/>
  </w:abstractNum>
  <w:abstractNum w:abstractNumId="16">
    <w:nsid w:val="198F4124"/>
    <w:multiLevelType w:val="hybridMultilevel"/>
    <w:tmpl w:val="929E3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291970"/>
    <w:multiLevelType w:val="multilevel"/>
    <w:tmpl w:val="E898CC72"/>
    <w:numStyleLink w:val="KeyPoints"/>
  </w:abstractNum>
  <w:abstractNum w:abstractNumId="18">
    <w:nsid w:val="1F745BC2"/>
    <w:multiLevelType w:val="multilevel"/>
    <w:tmpl w:val="E5E89F92"/>
    <w:numStyleLink w:val="BulletList"/>
  </w:abstractNum>
  <w:abstractNum w:abstractNumId="19">
    <w:nsid w:val="29253B4A"/>
    <w:multiLevelType w:val="multilevel"/>
    <w:tmpl w:val="E898CC72"/>
    <w:numStyleLink w:val="KeyPoints"/>
  </w:abstractNum>
  <w:abstractNum w:abstractNumId="20">
    <w:nsid w:val="2C1B4F6C"/>
    <w:multiLevelType w:val="multilevel"/>
    <w:tmpl w:val="E898CC72"/>
    <w:numStyleLink w:val="KeyPoints"/>
  </w:abstractNum>
  <w:abstractNum w:abstractNumId="21">
    <w:nsid w:val="30225151"/>
    <w:multiLevelType w:val="multilevel"/>
    <w:tmpl w:val="3B2C8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8816F9C"/>
    <w:multiLevelType w:val="multilevel"/>
    <w:tmpl w:val="E5E89F92"/>
    <w:numStyleLink w:val="BulletList"/>
  </w:abstractNum>
  <w:abstractNum w:abstractNumId="25">
    <w:nsid w:val="3B351B82"/>
    <w:multiLevelType w:val="multilevel"/>
    <w:tmpl w:val="E5E89F92"/>
    <w:numStyleLink w:val="BulletList"/>
  </w:abstractNum>
  <w:abstractNum w:abstractNumId="26">
    <w:nsid w:val="48B871CF"/>
    <w:multiLevelType w:val="multilevel"/>
    <w:tmpl w:val="E5E89F92"/>
    <w:numStyleLink w:val="BulletList"/>
  </w:abstractNum>
  <w:abstractNum w:abstractNumId="27">
    <w:nsid w:val="49016841"/>
    <w:multiLevelType w:val="multilevel"/>
    <w:tmpl w:val="E5E89F92"/>
    <w:numStyleLink w:val="BulletList"/>
  </w:abstractNum>
  <w:abstractNum w:abstractNumId="28">
    <w:nsid w:val="51A44175"/>
    <w:multiLevelType w:val="multilevel"/>
    <w:tmpl w:val="E5E89F92"/>
    <w:numStyleLink w:val="BulletList"/>
  </w:abstractNum>
  <w:abstractNum w:abstractNumId="29">
    <w:nsid w:val="563A281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9683F9E"/>
    <w:multiLevelType w:val="hybridMultilevel"/>
    <w:tmpl w:val="AA84F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56429"/>
    <w:multiLevelType w:val="multilevel"/>
    <w:tmpl w:val="0C09001D"/>
    <w:lvl w:ilvl="0">
      <w:start w:val="1"/>
      <w:numFmt w:val="decimal"/>
      <w:lvlText w:val="%1)"/>
      <w:lvlJc w:val="left"/>
      <w:pPr>
        <w:ind w:left="25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32">
    <w:nsid w:val="672E0C2A"/>
    <w:multiLevelType w:val="multilevel"/>
    <w:tmpl w:val="E5E89F92"/>
    <w:numStyleLink w:val="BulletList"/>
  </w:abstractNum>
  <w:abstractNum w:abstractNumId="33">
    <w:nsid w:val="674B011C"/>
    <w:multiLevelType w:val="multilevel"/>
    <w:tmpl w:val="72C09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4">
    <w:nsid w:val="691B6B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A823B13"/>
    <w:multiLevelType w:val="multilevel"/>
    <w:tmpl w:val="E5E89F92"/>
    <w:numStyleLink w:val="BulletList"/>
  </w:abstractNum>
  <w:abstractNum w:abstractNumId="36">
    <w:nsid w:val="6DF2198A"/>
    <w:multiLevelType w:val="multilevel"/>
    <w:tmpl w:val="E5E89F92"/>
    <w:numStyleLink w:val="BulletList"/>
  </w:abstractNum>
  <w:abstractNum w:abstractNumId="37">
    <w:nsid w:val="6F032444"/>
    <w:multiLevelType w:val="multilevel"/>
    <w:tmpl w:val="E5E89F92"/>
    <w:numStyleLink w:val="BulletList"/>
  </w:abstractNum>
  <w:abstractNum w:abstractNumId="38">
    <w:nsid w:val="6F5C7C61"/>
    <w:multiLevelType w:val="hybridMultilevel"/>
    <w:tmpl w:val="D58E6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6BDE"/>
    <w:multiLevelType w:val="hybridMultilevel"/>
    <w:tmpl w:val="E1006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700E0"/>
    <w:multiLevelType w:val="multilevel"/>
    <w:tmpl w:val="E898CC72"/>
    <w:numStyleLink w:val="KeyPoints"/>
  </w:abstractNum>
  <w:abstractNum w:abstractNumId="41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2">
    <w:nsid w:val="788260C9"/>
    <w:multiLevelType w:val="multilevel"/>
    <w:tmpl w:val="E898CC72"/>
    <w:numStyleLink w:val="KeyPoints"/>
  </w:abstractNum>
  <w:abstractNum w:abstractNumId="43">
    <w:nsid w:val="78A5298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C314760"/>
    <w:multiLevelType w:val="hybridMultilevel"/>
    <w:tmpl w:val="6F9C46BE"/>
    <w:lvl w:ilvl="0" w:tplc="2D70B12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708B3"/>
    <w:multiLevelType w:val="multilevel"/>
    <w:tmpl w:val="E5E89F92"/>
    <w:numStyleLink w:val="BulletList"/>
  </w:abstractNum>
  <w:num w:numId="1">
    <w:abstractNumId w:val="41"/>
  </w:num>
  <w:num w:numId="2">
    <w:abstractNumId w:val="15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ascii="Arial" w:hAnsi="Arial" w:cs="Arial" w:hint="default"/>
          <w:sz w:val="22"/>
        </w:rPr>
      </w:lvl>
    </w:lvlOverride>
  </w:num>
  <w:num w:numId="3">
    <w:abstractNumId w:val="10"/>
  </w:num>
  <w:num w:numId="4">
    <w:abstractNumId w:val="26"/>
  </w:num>
  <w:num w:numId="5">
    <w:abstractNumId w:val="38"/>
  </w:num>
  <w:num w:numId="6">
    <w:abstractNumId w:val="39"/>
  </w:num>
  <w:num w:numId="7">
    <w:abstractNumId w:val="34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16"/>
  </w:num>
  <w:num w:numId="16">
    <w:abstractNumId w:val="43"/>
  </w:num>
  <w:num w:numId="17">
    <w:abstractNumId w:val="12"/>
  </w:num>
  <w:num w:numId="18">
    <w:abstractNumId w:val="32"/>
  </w:num>
  <w:num w:numId="19">
    <w:abstractNumId w:val="11"/>
  </w:num>
  <w:num w:numId="20">
    <w:abstractNumId w:val="20"/>
  </w:num>
  <w:num w:numId="21">
    <w:abstractNumId w:val="14"/>
  </w:num>
  <w:num w:numId="22">
    <w:abstractNumId w:val="19"/>
  </w:num>
  <w:num w:numId="23">
    <w:abstractNumId w:val="27"/>
  </w:num>
  <w:num w:numId="24">
    <w:abstractNumId w:val="37"/>
  </w:num>
  <w:num w:numId="25">
    <w:abstractNumId w:val="33"/>
  </w:num>
  <w:num w:numId="26">
    <w:abstractNumId w:val="25"/>
  </w:num>
  <w:num w:numId="27">
    <w:abstractNumId w:val="40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4"/>
  </w:num>
  <w:num w:numId="31">
    <w:abstractNumId w:val="36"/>
  </w:num>
  <w:num w:numId="32">
    <w:abstractNumId w:val="33"/>
  </w:num>
  <w:num w:numId="33">
    <w:abstractNumId w:val="28"/>
  </w:num>
  <w:num w:numId="34">
    <w:abstractNumId w:val="17"/>
  </w:num>
  <w:num w:numId="35">
    <w:abstractNumId w:val="30"/>
  </w:num>
  <w:num w:numId="36">
    <w:abstractNumId w:val="44"/>
  </w:num>
  <w:num w:numId="37">
    <w:abstractNumId w:val="44"/>
    <w:lvlOverride w:ilvl="0">
      <w:startOverride w:val="1"/>
    </w:lvlOverride>
  </w:num>
  <w:num w:numId="38">
    <w:abstractNumId w:val="8"/>
  </w:num>
  <w:num w:numId="39">
    <w:abstractNumId w:val="22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2"/>
  </w:num>
  <w:num w:numId="45">
    <w:abstractNumId w:val="35"/>
  </w:num>
  <w:num w:numId="46">
    <w:abstractNumId w:val="45"/>
  </w:num>
  <w:num w:numId="47">
    <w:abstractNumId w:val="31"/>
  </w:num>
  <w:num w:numId="48">
    <w:abstractNumId w:val="18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C4394"/>
    <w:rsid w:val="00004AEE"/>
    <w:rsid w:val="00005CAA"/>
    <w:rsid w:val="00010210"/>
    <w:rsid w:val="00012D66"/>
    <w:rsid w:val="00015ADA"/>
    <w:rsid w:val="0001683E"/>
    <w:rsid w:val="00020C99"/>
    <w:rsid w:val="0002707B"/>
    <w:rsid w:val="000408A4"/>
    <w:rsid w:val="0005148E"/>
    <w:rsid w:val="00066D1E"/>
    <w:rsid w:val="00072C5A"/>
    <w:rsid w:val="000759E5"/>
    <w:rsid w:val="00084AC6"/>
    <w:rsid w:val="00091608"/>
    <w:rsid w:val="0009333C"/>
    <w:rsid w:val="0009704F"/>
    <w:rsid w:val="000A0F11"/>
    <w:rsid w:val="000A125A"/>
    <w:rsid w:val="000A57CD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10D83"/>
    <w:rsid w:val="00111326"/>
    <w:rsid w:val="0011498E"/>
    <w:rsid w:val="0011562F"/>
    <w:rsid w:val="00117A45"/>
    <w:rsid w:val="001224AE"/>
    <w:rsid w:val="00132A45"/>
    <w:rsid w:val="001337D4"/>
    <w:rsid w:val="00144B70"/>
    <w:rsid w:val="00147C12"/>
    <w:rsid w:val="001527A1"/>
    <w:rsid w:val="001530DC"/>
    <w:rsid w:val="00154989"/>
    <w:rsid w:val="00155A9F"/>
    <w:rsid w:val="00160262"/>
    <w:rsid w:val="0016780A"/>
    <w:rsid w:val="001713FA"/>
    <w:rsid w:val="00173EBF"/>
    <w:rsid w:val="00175ED3"/>
    <w:rsid w:val="001842A2"/>
    <w:rsid w:val="00187FA8"/>
    <w:rsid w:val="00192F5E"/>
    <w:rsid w:val="00197772"/>
    <w:rsid w:val="001A3CE7"/>
    <w:rsid w:val="001A51C8"/>
    <w:rsid w:val="001B4CA8"/>
    <w:rsid w:val="001B5EA1"/>
    <w:rsid w:val="001C4F3D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16BD"/>
    <w:rsid w:val="002473FC"/>
    <w:rsid w:val="00252E3C"/>
    <w:rsid w:val="00262198"/>
    <w:rsid w:val="00285F1B"/>
    <w:rsid w:val="00292B81"/>
    <w:rsid w:val="002B18AE"/>
    <w:rsid w:val="002C1C93"/>
    <w:rsid w:val="002C5066"/>
    <w:rsid w:val="002C5813"/>
    <w:rsid w:val="002D4AAC"/>
    <w:rsid w:val="002F045A"/>
    <w:rsid w:val="0030039D"/>
    <w:rsid w:val="0030326F"/>
    <w:rsid w:val="00310701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563E"/>
    <w:rsid w:val="003518D6"/>
    <w:rsid w:val="0035460C"/>
    <w:rsid w:val="003556BD"/>
    <w:rsid w:val="00365147"/>
    <w:rsid w:val="0037016E"/>
    <w:rsid w:val="00372908"/>
    <w:rsid w:val="00375205"/>
    <w:rsid w:val="00383020"/>
    <w:rsid w:val="00394D7E"/>
    <w:rsid w:val="003975FD"/>
    <w:rsid w:val="003B057D"/>
    <w:rsid w:val="003B60CC"/>
    <w:rsid w:val="003C1B25"/>
    <w:rsid w:val="003C2443"/>
    <w:rsid w:val="003C5DA3"/>
    <w:rsid w:val="003D01DF"/>
    <w:rsid w:val="003D30F9"/>
    <w:rsid w:val="003D4BCD"/>
    <w:rsid w:val="003D6C2B"/>
    <w:rsid w:val="003E01D8"/>
    <w:rsid w:val="003E2100"/>
    <w:rsid w:val="003F6F5B"/>
    <w:rsid w:val="0040342D"/>
    <w:rsid w:val="0041192D"/>
    <w:rsid w:val="00413EE1"/>
    <w:rsid w:val="0042128E"/>
    <w:rsid w:val="00432B60"/>
    <w:rsid w:val="00436788"/>
    <w:rsid w:val="00440698"/>
    <w:rsid w:val="004540E2"/>
    <w:rsid w:val="00454454"/>
    <w:rsid w:val="00463458"/>
    <w:rsid w:val="00467924"/>
    <w:rsid w:val="00467C40"/>
    <w:rsid w:val="004712A5"/>
    <w:rsid w:val="0047266F"/>
    <w:rsid w:val="00476D6B"/>
    <w:rsid w:val="00492C16"/>
    <w:rsid w:val="004A0678"/>
    <w:rsid w:val="004A48A3"/>
    <w:rsid w:val="004B0D92"/>
    <w:rsid w:val="004B0EC0"/>
    <w:rsid w:val="004B66F1"/>
    <w:rsid w:val="004C3EA0"/>
    <w:rsid w:val="004F7169"/>
    <w:rsid w:val="00500D66"/>
    <w:rsid w:val="00514C8E"/>
    <w:rsid w:val="00531DBF"/>
    <w:rsid w:val="00545759"/>
    <w:rsid w:val="00545BE0"/>
    <w:rsid w:val="00546930"/>
    <w:rsid w:val="00554C6A"/>
    <w:rsid w:val="00562E85"/>
    <w:rsid w:val="0056332F"/>
    <w:rsid w:val="005719B3"/>
    <w:rsid w:val="0057295E"/>
    <w:rsid w:val="00581C39"/>
    <w:rsid w:val="005903B6"/>
    <w:rsid w:val="005A0247"/>
    <w:rsid w:val="005A126E"/>
    <w:rsid w:val="005A1570"/>
    <w:rsid w:val="005A452F"/>
    <w:rsid w:val="005B140D"/>
    <w:rsid w:val="005C1FEA"/>
    <w:rsid w:val="005C3495"/>
    <w:rsid w:val="005D35E1"/>
    <w:rsid w:val="005E3DFC"/>
    <w:rsid w:val="005E5942"/>
    <w:rsid w:val="005E60AF"/>
    <w:rsid w:val="005F1DEA"/>
    <w:rsid w:val="00607FC9"/>
    <w:rsid w:val="00622FE1"/>
    <w:rsid w:val="0062521C"/>
    <w:rsid w:val="00625849"/>
    <w:rsid w:val="00630A2B"/>
    <w:rsid w:val="00632DC7"/>
    <w:rsid w:val="006357FB"/>
    <w:rsid w:val="006406FC"/>
    <w:rsid w:val="00640E57"/>
    <w:rsid w:val="00646122"/>
    <w:rsid w:val="00653E16"/>
    <w:rsid w:val="00657220"/>
    <w:rsid w:val="00657362"/>
    <w:rsid w:val="0066104B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10C4"/>
    <w:rsid w:val="006F40E9"/>
    <w:rsid w:val="006F5603"/>
    <w:rsid w:val="00701400"/>
    <w:rsid w:val="007037CF"/>
    <w:rsid w:val="007167C0"/>
    <w:rsid w:val="00720481"/>
    <w:rsid w:val="00726765"/>
    <w:rsid w:val="007273BD"/>
    <w:rsid w:val="00733193"/>
    <w:rsid w:val="00744DDA"/>
    <w:rsid w:val="00745E03"/>
    <w:rsid w:val="007566C7"/>
    <w:rsid w:val="0075732A"/>
    <w:rsid w:val="00757868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A2573"/>
    <w:rsid w:val="007B106C"/>
    <w:rsid w:val="007B1A4E"/>
    <w:rsid w:val="007B3D05"/>
    <w:rsid w:val="007B5503"/>
    <w:rsid w:val="007C179C"/>
    <w:rsid w:val="007C6BB3"/>
    <w:rsid w:val="007D14B4"/>
    <w:rsid w:val="007D3AD7"/>
    <w:rsid w:val="007E24F6"/>
    <w:rsid w:val="00800F64"/>
    <w:rsid w:val="00801050"/>
    <w:rsid w:val="00802F0B"/>
    <w:rsid w:val="00810A67"/>
    <w:rsid w:val="00824FBB"/>
    <w:rsid w:val="00833CF7"/>
    <w:rsid w:val="00834CDE"/>
    <w:rsid w:val="00842464"/>
    <w:rsid w:val="00845601"/>
    <w:rsid w:val="00855C5C"/>
    <w:rsid w:val="00864ACC"/>
    <w:rsid w:val="008A3C96"/>
    <w:rsid w:val="008B4019"/>
    <w:rsid w:val="008B65C9"/>
    <w:rsid w:val="008C2D4A"/>
    <w:rsid w:val="008D3900"/>
    <w:rsid w:val="008D3F73"/>
    <w:rsid w:val="008D6E1D"/>
    <w:rsid w:val="008F39B4"/>
    <w:rsid w:val="008F4162"/>
    <w:rsid w:val="00903E02"/>
    <w:rsid w:val="00913175"/>
    <w:rsid w:val="00916EDB"/>
    <w:rsid w:val="00920861"/>
    <w:rsid w:val="00922B13"/>
    <w:rsid w:val="009242EF"/>
    <w:rsid w:val="00932291"/>
    <w:rsid w:val="00932861"/>
    <w:rsid w:val="0093408E"/>
    <w:rsid w:val="00935530"/>
    <w:rsid w:val="00951853"/>
    <w:rsid w:val="00952DDF"/>
    <w:rsid w:val="00963B6A"/>
    <w:rsid w:val="00970950"/>
    <w:rsid w:val="00970C4F"/>
    <w:rsid w:val="009743AB"/>
    <w:rsid w:val="009812D4"/>
    <w:rsid w:val="009920D8"/>
    <w:rsid w:val="009B38BE"/>
    <w:rsid w:val="009C3D0F"/>
    <w:rsid w:val="009C4394"/>
    <w:rsid w:val="009E1B19"/>
    <w:rsid w:val="009F35E2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530C7"/>
    <w:rsid w:val="00A55F5B"/>
    <w:rsid w:val="00A60185"/>
    <w:rsid w:val="00A661EA"/>
    <w:rsid w:val="00A830E5"/>
    <w:rsid w:val="00A87135"/>
    <w:rsid w:val="00A93280"/>
    <w:rsid w:val="00A951EA"/>
    <w:rsid w:val="00AA2548"/>
    <w:rsid w:val="00AA2FFF"/>
    <w:rsid w:val="00AA58C4"/>
    <w:rsid w:val="00AB11C8"/>
    <w:rsid w:val="00AC00BA"/>
    <w:rsid w:val="00AC08A8"/>
    <w:rsid w:val="00AD56C8"/>
    <w:rsid w:val="00AD58F2"/>
    <w:rsid w:val="00B0512A"/>
    <w:rsid w:val="00B0529F"/>
    <w:rsid w:val="00B1418B"/>
    <w:rsid w:val="00B21195"/>
    <w:rsid w:val="00B24B22"/>
    <w:rsid w:val="00B25310"/>
    <w:rsid w:val="00B32F8F"/>
    <w:rsid w:val="00B47652"/>
    <w:rsid w:val="00B54DE9"/>
    <w:rsid w:val="00B553EC"/>
    <w:rsid w:val="00B55E3F"/>
    <w:rsid w:val="00B90A8D"/>
    <w:rsid w:val="00B93DD0"/>
    <w:rsid w:val="00B97732"/>
    <w:rsid w:val="00BA65A8"/>
    <w:rsid w:val="00BA6D19"/>
    <w:rsid w:val="00BA7461"/>
    <w:rsid w:val="00BA7DA9"/>
    <w:rsid w:val="00BB010D"/>
    <w:rsid w:val="00BC4215"/>
    <w:rsid w:val="00BD1A6F"/>
    <w:rsid w:val="00BE6D3C"/>
    <w:rsid w:val="00BE7852"/>
    <w:rsid w:val="00BF7CEE"/>
    <w:rsid w:val="00C03880"/>
    <w:rsid w:val="00C135CF"/>
    <w:rsid w:val="00C2683F"/>
    <w:rsid w:val="00C3184D"/>
    <w:rsid w:val="00C416D2"/>
    <w:rsid w:val="00C4714E"/>
    <w:rsid w:val="00C51CCA"/>
    <w:rsid w:val="00C5504F"/>
    <w:rsid w:val="00C57B55"/>
    <w:rsid w:val="00C626A9"/>
    <w:rsid w:val="00C63376"/>
    <w:rsid w:val="00C74F97"/>
    <w:rsid w:val="00C8276E"/>
    <w:rsid w:val="00C842AC"/>
    <w:rsid w:val="00C96688"/>
    <w:rsid w:val="00CA0723"/>
    <w:rsid w:val="00CA0D8B"/>
    <w:rsid w:val="00CB1690"/>
    <w:rsid w:val="00CB20D1"/>
    <w:rsid w:val="00CC4365"/>
    <w:rsid w:val="00CD11B0"/>
    <w:rsid w:val="00CE71C2"/>
    <w:rsid w:val="00CF42D5"/>
    <w:rsid w:val="00CF4EDA"/>
    <w:rsid w:val="00D021CB"/>
    <w:rsid w:val="00D10F1A"/>
    <w:rsid w:val="00D116F8"/>
    <w:rsid w:val="00D17596"/>
    <w:rsid w:val="00D2052B"/>
    <w:rsid w:val="00D20FC5"/>
    <w:rsid w:val="00D22640"/>
    <w:rsid w:val="00D26D3A"/>
    <w:rsid w:val="00D45EE3"/>
    <w:rsid w:val="00D50618"/>
    <w:rsid w:val="00D509E9"/>
    <w:rsid w:val="00D53B1C"/>
    <w:rsid w:val="00D81294"/>
    <w:rsid w:val="00D97712"/>
    <w:rsid w:val="00DA1B12"/>
    <w:rsid w:val="00DA54C9"/>
    <w:rsid w:val="00DA6739"/>
    <w:rsid w:val="00DA6CAE"/>
    <w:rsid w:val="00DB1A9E"/>
    <w:rsid w:val="00DB31D6"/>
    <w:rsid w:val="00DB4005"/>
    <w:rsid w:val="00DC34EB"/>
    <w:rsid w:val="00DF1E5B"/>
    <w:rsid w:val="00DF2275"/>
    <w:rsid w:val="00DF3F5E"/>
    <w:rsid w:val="00DF5653"/>
    <w:rsid w:val="00E0596E"/>
    <w:rsid w:val="00E06F66"/>
    <w:rsid w:val="00E15489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84CB8"/>
    <w:rsid w:val="00E91F18"/>
    <w:rsid w:val="00E9226D"/>
    <w:rsid w:val="00EA0D83"/>
    <w:rsid w:val="00EA28B0"/>
    <w:rsid w:val="00EA416C"/>
    <w:rsid w:val="00EA5941"/>
    <w:rsid w:val="00EB60CE"/>
    <w:rsid w:val="00EB7D53"/>
    <w:rsid w:val="00EC2DF6"/>
    <w:rsid w:val="00ED043B"/>
    <w:rsid w:val="00EE3146"/>
    <w:rsid w:val="00EF50BB"/>
    <w:rsid w:val="00EF53FF"/>
    <w:rsid w:val="00F00192"/>
    <w:rsid w:val="00F01DF6"/>
    <w:rsid w:val="00F0340D"/>
    <w:rsid w:val="00F059A6"/>
    <w:rsid w:val="00F23756"/>
    <w:rsid w:val="00F2523A"/>
    <w:rsid w:val="00F25FFA"/>
    <w:rsid w:val="00F310D2"/>
    <w:rsid w:val="00F36F3D"/>
    <w:rsid w:val="00F477BD"/>
    <w:rsid w:val="00F53491"/>
    <w:rsid w:val="00F65A1C"/>
    <w:rsid w:val="00F66F50"/>
    <w:rsid w:val="00F82FF8"/>
    <w:rsid w:val="00F8330D"/>
    <w:rsid w:val="00F84305"/>
    <w:rsid w:val="00F8485C"/>
    <w:rsid w:val="00F87149"/>
    <w:rsid w:val="00F87FFE"/>
    <w:rsid w:val="00F954C9"/>
    <w:rsid w:val="00FA4CF0"/>
    <w:rsid w:val="00FA61AA"/>
    <w:rsid w:val="00FA69A4"/>
    <w:rsid w:val="00FB1279"/>
    <w:rsid w:val="00FB1495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/>
    <w:lsdException w:name="List Bullet" w:qFormat="1"/>
    <w:lsdException w:name="List Number" w:semiHidden="0" w:unhideWhenUsed="0" w:qFormat="1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qFormat="1"/>
    <w:lsdException w:name="Default Paragraph Font" w:uiPriority="1"/>
    <w:lsdException w:name="List Continue" w:semiHidden="0" w:unhideWhenUsed="0"/>
    <w:lsdException w:name="Subtitle" w:uiPriority="1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3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48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48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48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48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48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14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rsid w:val="003556BD"/>
    <w:pPr>
      <w:numPr>
        <w:numId w:val="39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</w:style>
  <w:style w:type="paragraph" w:styleId="ListNumber2">
    <w:name w:val="List Number 2"/>
    <w:basedOn w:val="Normal"/>
    <w:uiPriority w:val="99"/>
    <w:rsid w:val="00005CAA"/>
  </w:style>
  <w:style w:type="paragraph" w:styleId="ListNumber3">
    <w:name w:val="List Number 3"/>
    <w:basedOn w:val="Normal"/>
    <w:uiPriority w:val="99"/>
    <w:rsid w:val="00005CAA"/>
  </w:style>
  <w:style w:type="paragraph" w:styleId="ListNumber4">
    <w:name w:val="List Number 4"/>
    <w:basedOn w:val="Normal"/>
    <w:uiPriority w:val="99"/>
    <w:rsid w:val="00005CAA"/>
  </w:style>
  <w:style w:type="paragraph" w:styleId="ListNumber5">
    <w:name w:val="List Number 5"/>
    <w:basedOn w:val="Normal"/>
    <w:uiPriority w:val="99"/>
    <w:rsid w:val="00005CAA"/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customStyle="1" w:styleId="SubSectionNote">
    <w:name w:val="SubSection_Note"/>
    <w:basedOn w:val="Normal"/>
    <w:next w:val="Normal"/>
    <w:rsid w:val="00066D1E"/>
    <w:pPr>
      <w:tabs>
        <w:tab w:val="left" w:pos="2268"/>
      </w:tabs>
      <w:spacing w:after="60" w:line="240" w:lineRule="auto"/>
      <w:ind w:left="2269" w:hanging="851"/>
    </w:pPr>
    <w:rPr>
      <w:rFonts w:eastAsia="Times New Roman" w:cs="Arial"/>
      <w:bCs/>
      <w:sz w:val="20"/>
      <w:szCs w:val="2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BulletList"/>
    <w:pPr>
      <w:numPr>
        <w:numId w:val="3"/>
      </w:numPr>
    </w:pPr>
  </w:style>
  <w:style w:type="numbering" w:customStyle="1" w:styleId="HeaderChar">
    <w:name w:val="Attach"/>
    <w:pPr>
      <w:numPr>
        <w:numId w:val="14"/>
      </w:numPr>
    </w:pPr>
  </w:style>
  <w:style w:type="numbering" w:customStyle="1" w:styleId="Footer">
    <w:name w:val="KeyPoints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2013-04-23T05:30:00Z</dcterms:created>
  <dcterms:modified xsi:type="dcterms:W3CDTF">2013-04-26T06:27:00Z</dcterms:modified>
</cp:coreProperties>
</file>