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F28" w:rsidRDefault="00DC6F28" w:rsidP="00DC6F28">
      <w:pPr>
        <w:spacing w:after="120" w:line="240" w:lineRule="atLeast"/>
        <w:jc w:val="center"/>
        <w:rPr>
          <w:rFonts w:ascii="Times New Roman" w:hAnsi="Times New Roman"/>
          <w:b/>
          <w:sz w:val="28"/>
          <w:szCs w:val="28"/>
        </w:rPr>
      </w:pPr>
      <w:r>
        <w:rPr>
          <w:rFonts w:ascii="Times New Roman" w:hAnsi="Times New Roman"/>
          <w:b/>
          <w:sz w:val="28"/>
          <w:szCs w:val="28"/>
        </w:rPr>
        <w:t>EXPLANATORY STATEMENT</w:t>
      </w:r>
    </w:p>
    <w:p w:rsidR="00DC6F28" w:rsidRDefault="00DC6F28" w:rsidP="00DC6F28">
      <w:pPr>
        <w:spacing w:before="360" w:after="120" w:line="240" w:lineRule="atLeast"/>
        <w:jc w:val="center"/>
        <w:rPr>
          <w:rFonts w:ascii="Times New Roman" w:hAnsi="Times New Roman"/>
          <w:sz w:val="28"/>
          <w:szCs w:val="28"/>
        </w:rPr>
      </w:pPr>
      <w:r>
        <w:rPr>
          <w:rFonts w:ascii="Times New Roman" w:hAnsi="Times New Roman"/>
          <w:sz w:val="28"/>
          <w:szCs w:val="28"/>
        </w:rPr>
        <w:t>Issued by the Australian Communications and Media Authority</w:t>
      </w:r>
    </w:p>
    <w:p w:rsidR="00DC6F28" w:rsidRDefault="00DC6F28" w:rsidP="00DC6F28">
      <w:pPr>
        <w:spacing w:before="360" w:after="120" w:line="240" w:lineRule="atLeast"/>
        <w:jc w:val="center"/>
        <w:rPr>
          <w:rFonts w:ascii="Times New Roman" w:hAnsi="Times New Roman"/>
          <w:b/>
          <w:sz w:val="28"/>
          <w:szCs w:val="28"/>
        </w:rPr>
      </w:pPr>
      <w:r>
        <w:rPr>
          <w:rFonts w:ascii="Times New Roman" w:hAnsi="Times New Roman"/>
          <w:b/>
          <w:sz w:val="28"/>
          <w:szCs w:val="28"/>
        </w:rPr>
        <w:t>Variation to Licence Area Plan – Ipswich Radio – No.1 of 2013</w:t>
      </w:r>
    </w:p>
    <w:p w:rsidR="00DC6F28" w:rsidRDefault="00DC6F28" w:rsidP="00DC6F28">
      <w:pPr>
        <w:spacing w:before="360" w:after="120" w:line="240" w:lineRule="atLeast"/>
        <w:jc w:val="center"/>
        <w:rPr>
          <w:rFonts w:ascii="Times New Roman" w:hAnsi="Times New Roman"/>
          <w:i/>
          <w:sz w:val="28"/>
          <w:szCs w:val="28"/>
        </w:rPr>
      </w:pPr>
      <w:r>
        <w:rPr>
          <w:rFonts w:ascii="Times New Roman" w:hAnsi="Times New Roman"/>
          <w:i/>
          <w:sz w:val="28"/>
          <w:szCs w:val="28"/>
        </w:rPr>
        <w:t>Broadcasting Services Act 1992</w:t>
      </w:r>
    </w:p>
    <w:p w:rsidR="00DC6F28" w:rsidRDefault="00DC6F28" w:rsidP="00DC6F28">
      <w:pPr>
        <w:pStyle w:val="ACMANumberedList"/>
        <w:numPr>
          <w:ilvl w:val="0"/>
          <w:numId w:val="0"/>
        </w:numPr>
        <w:tabs>
          <w:tab w:val="left" w:pos="720"/>
        </w:tabs>
        <w:spacing w:before="80" w:after="120" w:line="240" w:lineRule="atLeast"/>
        <w:rPr>
          <w:rFonts w:ascii="Arial" w:hAnsi="Arial" w:cs="Arial"/>
          <w:sz w:val="22"/>
          <w:szCs w:val="22"/>
        </w:rPr>
      </w:pP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 accordance with the </w:t>
      </w:r>
      <w:r w:rsidRPr="00DC3A14">
        <w:rPr>
          <w:rFonts w:ascii="Times New Roman" w:eastAsia="Times New Roman" w:hAnsi="Times New Roman" w:cs="Times New Roman"/>
          <w:i/>
          <w:sz w:val="24"/>
          <w:szCs w:val="24"/>
          <w:lang w:eastAsia="en-AU"/>
        </w:rPr>
        <w:t>Australian Communications and Media Authority Act 2005</w:t>
      </w:r>
      <w:r>
        <w:rPr>
          <w:rFonts w:ascii="Times New Roman" w:eastAsia="Times New Roman" w:hAnsi="Times New Roman" w:cs="Times New Roman"/>
          <w:sz w:val="24"/>
          <w:szCs w:val="24"/>
          <w:lang w:eastAsia="en-AU"/>
        </w:rPr>
        <w:t xml:space="preserve">, the Australian Communications and Media Authority (ACMA) exercises powers and functions under the </w:t>
      </w:r>
      <w:r w:rsidRPr="00DC3A14">
        <w:rPr>
          <w:rFonts w:ascii="Times New Roman" w:eastAsia="Times New Roman" w:hAnsi="Times New Roman" w:cs="Times New Roman"/>
          <w:i/>
          <w:sz w:val="24"/>
          <w:szCs w:val="24"/>
          <w:lang w:eastAsia="en-AU"/>
        </w:rPr>
        <w:t>Broadcasting Services Act 1992</w:t>
      </w:r>
      <w:r>
        <w:rPr>
          <w:rFonts w:ascii="Times New Roman" w:eastAsia="Times New Roman" w:hAnsi="Times New Roman" w:cs="Times New Roman"/>
          <w:sz w:val="24"/>
          <w:szCs w:val="24"/>
          <w:lang w:eastAsia="en-AU"/>
        </w:rPr>
        <w:t xml:space="preserve"> (BSA).</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ACMA has made a variation to the </w:t>
      </w:r>
      <w:r>
        <w:rPr>
          <w:rFonts w:ascii="Times New Roman" w:eastAsia="Times New Roman" w:hAnsi="Times New Roman" w:cs="Times New Roman"/>
          <w:sz w:val="24"/>
          <w:szCs w:val="24"/>
          <w:lang w:val="en-US" w:eastAsia="en-AU"/>
        </w:rPr>
        <w:t>licence area plan (LAP) for Ipswich radio (the Ipswich LAP)</w:t>
      </w:r>
      <w:r>
        <w:rPr>
          <w:rFonts w:ascii="Times New Roman" w:eastAsia="Times New Roman" w:hAnsi="Times New Roman" w:cs="Times New Roman"/>
          <w:sz w:val="24"/>
          <w:szCs w:val="24"/>
          <w:lang w:eastAsia="en-AU"/>
        </w:rPr>
        <w:t>. The variation was made under subsection 26(2) of the BSA and is referred to in this explanatory statement as “the variation”.</w:t>
      </w:r>
    </w:p>
    <w:p w:rsidR="00DC6F28" w:rsidRDefault="00DC6F28" w:rsidP="00DC6F28">
      <w:pPr>
        <w:spacing w:before="120" w:after="120" w:line="240" w:lineRule="atLeast"/>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The LAP and variations to the LAP</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ACMA prepares LAPs under subsection 26(1) of the BSA. LAPs determine the number and characteristics, including technical specifications, of broadcasting services that are to be available in particular areas of Australia with the use of the broadcasting services bands.</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ACMA may, by legislative instrument, vary LAPs under subsection 26(2) of the BSA.</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Ipswich LAP was </w:t>
      </w:r>
      <w:r>
        <w:rPr>
          <w:rFonts w:ascii="Times New Roman" w:eastAsia="Times New Roman" w:hAnsi="Times New Roman" w:cs="Times New Roman"/>
          <w:sz w:val="24"/>
          <w:szCs w:val="24"/>
          <w:lang w:val="en-US" w:eastAsia="en-AU"/>
        </w:rPr>
        <w:t xml:space="preserve">determined on 21 December 2000. </w:t>
      </w:r>
    </w:p>
    <w:p w:rsidR="00DC6F28" w:rsidRDefault="00DC6F28" w:rsidP="00DC6F28">
      <w:pPr>
        <w:spacing w:before="120" w:after="120" w:line="240" w:lineRule="atLeast"/>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Intended impact and effect</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variation varies the characteristics, including technical specifications, of radio broadcasting services in the Ipswich area by </w:t>
      </w:r>
      <w:r w:rsidRPr="0040344F">
        <w:rPr>
          <w:rFonts w:ascii="Times New Roman" w:eastAsia="Times New Roman" w:hAnsi="Times New Roman" w:cs="Times New Roman"/>
          <w:sz w:val="24"/>
          <w:szCs w:val="24"/>
          <w:lang w:eastAsia="en-AU"/>
        </w:rPr>
        <w:t>changing the site and modify</w:t>
      </w:r>
      <w:r>
        <w:rPr>
          <w:rFonts w:ascii="Times New Roman" w:eastAsia="Times New Roman" w:hAnsi="Times New Roman" w:cs="Times New Roman"/>
          <w:sz w:val="24"/>
          <w:szCs w:val="24"/>
          <w:lang w:eastAsia="en-AU"/>
        </w:rPr>
        <w:t>ing</w:t>
      </w:r>
      <w:r w:rsidRPr="0040344F">
        <w:rPr>
          <w:rFonts w:ascii="Times New Roman" w:eastAsia="Times New Roman" w:hAnsi="Times New Roman" w:cs="Times New Roman"/>
          <w:sz w:val="24"/>
          <w:szCs w:val="24"/>
          <w:lang w:eastAsia="en-AU"/>
        </w:rPr>
        <w:t xml:space="preserve"> the licence area of the community radio </w:t>
      </w:r>
      <w:r>
        <w:rPr>
          <w:rFonts w:ascii="Times New Roman" w:eastAsia="Times New Roman" w:hAnsi="Times New Roman" w:cs="Times New Roman"/>
          <w:sz w:val="24"/>
          <w:szCs w:val="24"/>
          <w:lang w:eastAsia="en-AU"/>
        </w:rPr>
        <w:t xml:space="preserve">broadcasting </w:t>
      </w:r>
      <w:r w:rsidRPr="0040344F">
        <w:rPr>
          <w:rFonts w:ascii="Times New Roman" w:eastAsia="Times New Roman" w:hAnsi="Times New Roman" w:cs="Times New Roman"/>
          <w:sz w:val="24"/>
          <w:szCs w:val="24"/>
          <w:lang w:eastAsia="en-AU"/>
        </w:rPr>
        <w:t>service 4RIM Boonah</w:t>
      </w:r>
      <w:r>
        <w:rPr>
          <w:rFonts w:ascii="Times New Roman" w:eastAsia="Times New Roman" w:hAnsi="Times New Roman" w:cs="Times New Roman"/>
          <w:sz w:val="24"/>
          <w:szCs w:val="24"/>
          <w:lang w:eastAsia="en-AU"/>
        </w:rPr>
        <w:t>.</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instrument also deletes some material, included for reference only, that does not form part of the LAP and which may create confusion, and makes some minor amendments to revise the drafting of the Ipswich LAP. It also updates each of the licence area definitions so that they are defined in terms of the Australian Bureau of Statistics (ABS) 2006 census data.</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intended impact and effect of this variation is to clarify the characteristics, including technical specifications, of radio broadcasting services in the Ipswich area. The ACMA does not intend the variation to alter any existing rights and obligations, except as set out above.</w:t>
      </w:r>
    </w:p>
    <w:p w:rsidR="00DC6F28" w:rsidRDefault="00DC6F28" w:rsidP="00DC6F28">
      <w:pPr>
        <w:spacing w:before="120" w:after="120" w:line="240" w:lineRule="atLeast"/>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Regulatory Impact Analysis</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ACMA’s Best Practice Coordinator has considered the matter and referred it to the Office of Best Practice Regulation (OBPR). The OBPR formed the opinion that the proposed regulation is likely to have no or low impact on business or the economy; and neither a regulation impact statement nor a business cost calculator report is necessary in relation to the regulatory proposal. </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OBPR has issued an exemption reference number: ID 14190.</w:t>
      </w:r>
    </w:p>
    <w:p w:rsidR="00DC6F28" w:rsidRDefault="00DC6F28" w:rsidP="00DC6F28">
      <w:pPr>
        <w:keepNext/>
        <w:spacing w:before="120" w:after="120" w:line="240" w:lineRule="atLeast"/>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Consultation</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Before making a decision to vary the Ipswich LAP, the ACMA undertook the following consultation:</w:t>
      </w:r>
    </w:p>
    <w:p w:rsidR="00DC6F28" w:rsidRDefault="00DC6F28" w:rsidP="00DC6F28">
      <w:pPr>
        <w:pStyle w:val="ListParagraph"/>
        <w:numPr>
          <w:ilvl w:val="0"/>
          <w:numId w:val="3"/>
        </w:num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On 17 November 2012, the ACMA published the following papers on its web site:</w:t>
      </w:r>
    </w:p>
    <w:p w:rsidR="00DC6F28" w:rsidRDefault="00DC6F28" w:rsidP="00DC6F28">
      <w:pPr>
        <w:pStyle w:val="ListParagraph"/>
        <w:numPr>
          <w:ilvl w:val="1"/>
          <w:numId w:val="3"/>
        </w:numPr>
        <w:spacing w:after="120" w:line="240" w:lineRule="atLeast"/>
        <w:rPr>
          <w:rFonts w:ascii="Times New Roman" w:eastAsia="Times New Roman" w:hAnsi="Times New Roman" w:cs="Times New Roman"/>
          <w:sz w:val="24"/>
          <w:szCs w:val="24"/>
          <w:lang w:eastAsia="en-AU"/>
        </w:rPr>
      </w:pPr>
      <w:r w:rsidRPr="001C5177">
        <w:rPr>
          <w:rFonts w:ascii="Times New Roman" w:eastAsia="Times New Roman" w:hAnsi="Times New Roman" w:cs="Times New Roman"/>
          <w:sz w:val="24"/>
          <w:szCs w:val="24"/>
          <w:lang w:eastAsia="en-AU"/>
        </w:rPr>
        <w:t xml:space="preserve">Draft </w:t>
      </w:r>
      <w:r>
        <w:rPr>
          <w:rFonts w:ascii="Times New Roman" w:eastAsia="Times New Roman" w:hAnsi="Times New Roman" w:cs="Times New Roman"/>
          <w:sz w:val="24"/>
          <w:szCs w:val="24"/>
          <w:lang w:eastAsia="en-AU"/>
        </w:rPr>
        <w:t xml:space="preserve">variation; </w:t>
      </w:r>
    </w:p>
    <w:p w:rsidR="00DC6F28" w:rsidRDefault="00DC6F28" w:rsidP="00DC6F28">
      <w:pPr>
        <w:pStyle w:val="ListParagraph"/>
        <w:numPr>
          <w:ilvl w:val="1"/>
          <w:numId w:val="3"/>
        </w:num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an explanatory paper outlining the changes proposed in the draft variation and inviting public comment by 14 December 2012; </w:t>
      </w:r>
    </w:p>
    <w:p w:rsidR="00DC6F28" w:rsidRDefault="00DC6F28" w:rsidP="00DC6F28">
      <w:pPr>
        <w:pStyle w:val="ListParagraph"/>
        <w:numPr>
          <w:ilvl w:val="1"/>
          <w:numId w:val="3"/>
        </w:num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draft licence area maps; and</w:t>
      </w:r>
    </w:p>
    <w:p w:rsidR="00DC6F28" w:rsidRDefault="00DC6F28" w:rsidP="00DC6F28">
      <w:pPr>
        <w:pStyle w:val="ListParagraph"/>
        <w:numPr>
          <w:ilvl w:val="1"/>
          <w:numId w:val="3"/>
        </w:num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 media release announcing the draft variation.</w:t>
      </w:r>
    </w:p>
    <w:p w:rsidR="00DC6F28" w:rsidRDefault="00DC6F28" w:rsidP="00DC6F28">
      <w:pPr>
        <w:pStyle w:val="ListParagraph"/>
        <w:numPr>
          <w:ilvl w:val="0"/>
          <w:numId w:val="3"/>
        </w:num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On 15 November 2012, the ACMA wrote to the licensees providing radio broadcasting services in the Ipswich area to advise them of the release of the draft variation and to invite their comments by 14 December 2012.</w:t>
      </w:r>
    </w:p>
    <w:p w:rsidR="00DC6F28" w:rsidRDefault="00DC6F28" w:rsidP="00DC6F28">
      <w:pPr>
        <w:pStyle w:val="ListParagraph"/>
        <w:numPr>
          <w:ilvl w:val="0"/>
          <w:numId w:val="3"/>
        </w:num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On 17 November 2012, the ACMA placed an advertisement in the “Ipswich Queensland Times” newspaper announcing the draft variation. The advertisement provided details of how and where to obtain copies of the draft variation and invited public comment by 14 December 2012.</w:t>
      </w:r>
    </w:p>
    <w:p w:rsidR="00DC6F28" w:rsidRDefault="00DC6F28" w:rsidP="00DC6F28">
      <w:pPr>
        <w:spacing w:before="120" w:after="120" w:line="240" w:lineRule="atLeast"/>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Submissions </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No submissions were received on the proposed draft variation. </w:t>
      </w:r>
    </w:p>
    <w:p w:rsidR="00DC6F28" w:rsidRDefault="00DC6F28" w:rsidP="00DC6F28">
      <w:pPr>
        <w:spacing w:before="120" w:after="120" w:line="240" w:lineRule="atLeast"/>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Description of the provisions of the instrument</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Clause 1</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Clause 1 identifies that the ACMA makes the variation under subsection 26(2) of the BSA.</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Clause 2</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Clause 2 names the variation the </w:t>
      </w:r>
      <w:r>
        <w:rPr>
          <w:rFonts w:ascii="Times New Roman" w:eastAsia="Times New Roman" w:hAnsi="Times New Roman" w:cs="Times New Roman"/>
          <w:i/>
          <w:sz w:val="24"/>
          <w:szCs w:val="24"/>
          <w:lang w:val="en-US" w:eastAsia="en-AU"/>
        </w:rPr>
        <w:t>Variation to Licence Area Plan – Ipswich Radio – No. 1 of 2013</w:t>
      </w:r>
      <w:r>
        <w:rPr>
          <w:rFonts w:ascii="Times New Roman" w:eastAsia="Times New Roman" w:hAnsi="Times New Roman" w:cs="Times New Roman"/>
          <w:sz w:val="24"/>
          <w:szCs w:val="24"/>
          <w:lang w:val="en-US" w:eastAsia="en-AU"/>
        </w:rPr>
        <w:t>.</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Clause 3</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Clause 3 provides that the variation commences the day after it is registered on the Federal Register of Legislative Instruments.</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Paragraph 4(a)</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Paragraph 4(a) renames the Ipswich LAP as </w:t>
      </w:r>
      <w:r w:rsidRPr="00DC3A14">
        <w:rPr>
          <w:rFonts w:ascii="Times New Roman" w:eastAsia="Times New Roman" w:hAnsi="Times New Roman" w:cs="Times New Roman"/>
          <w:i/>
          <w:sz w:val="24"/>
          <w:szCs w:val="24"/>
          <w:lang w:val="en-US" w:eastAsia="en-AU"/>
        </w:rPr>
        <w:t>Licence Area Plan – Ipswich Radio</w:t>
      </w:r>
      <w:r>
        <w:rPr>
          <w:rFonts w:ascii="Times New Roman" w:eastAsia="Times New Roman" w:hAnsi="Times New Roman" w:cs="Times New Roman"/>
          <w:sz w:val="24"/>
          <w:szCs w:val="24"/>
          <w:lang w:eastAsia="en-AU"/>
        </w:rPr>
        <w:t>.</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Paragraph 4(b)</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Sub-clause (4)(b) </w:t>
      </w:r>
      <w:r>
        <w:rPr>
          <w:rFonts w:ascii="Times New Roman" w:eastAsia="Times New Roman" w:hAnsi="Times New Roman" w:cs="Times New Roman"/>
          <w:sz w:val="24"/>
          <w:szCs w:val="24"/>
          <w:lang w:val="en-US" w:eastAsia="en-AU"/>
        </w:rPr>
        <w:t>amends the heading on the title page of the Ipswich LAP so that it reads “Licence Area Plan – Ipswich Radio</w:t>
      </w:r>
      <w:r>
        <w:rPr>
          <w:rFonts w:ascii="Times New Roman" w:eastAsia="Times New Roman" w:hAnsi="Times New Roman" w:cs="Times New Roman"/>
          <w:sz w:val="24"/>
          <w:szCs w:val="24"/>
          <w:lang w:eastAsia="en-AU"/>
        </w:rPr>
        <w:t>”.</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Sub-paragraph 4(c)(i)</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Sub-paragraph 4(c)(i) amends the heading on page one of the Ipswich LAP so that the heading now reads “Licence Area Plan – Ipswich Radio”.</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Sub-paragraph 4(c)(ii)</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Sub-paragraph 4(c)(ii) omits the sub-heading “Determination” on page one of the Ipswich LAP.</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Sub-paragraph 4(c)(iii)</w:t>
      </w:r>
    </w:p>
    <w:p w:rsidR="00DC6F28" w:rsidRPr="0040344F" w:rsidRDefault="00DC6F28" w:rsidP="00DC6F28">
      <w:pPr>
        <w:spacing w:before="120" w:after="120" w:line="240" w:lineRule="atLeast"/>
        <w:rPr>
          <w:rFonts w:ascii="Times New Roman" w:eastAsia="Times New Roman" w:hAnsi="Times New Roman" w:cs="Times New Roman"/>
          <w:sz w:val="24"/>
          <w:szCs w:val="24"/>
          <w:lang w:eastAsia="en-AU"/>
        </w:rPr>
      </w:pPr>
      <w:r w:rsidRPr="0040344F">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paragraph</w:t>
      </w:r>
      <w:r w:rsidRPr="0040344F">
        <w:rPr>
          <w:rFonts w:ascii="Times New Roman" w:eastAsia="Times New Roman" w:hAnsi="Times New Roman" w:cs="Times New Roman"/>
          <w:sz w:val="24"/>
          <w:szCs w:val="24"/>
          <w:lang w:eastAsia="en-AU"/>
        </w:rPr>
        <w:t xml:space="preserve"> 4(c)(iii)</w:t>
      </w:r>
      <w:r>
        <w:rPr>
          <w:rFonts w:ascii="Times New Roman" w:eastAsia="Times New Roman" w:hAnsi="Times New Roman" w:cs="Times New Roman"/>
          <w:sz w:val="24"/>
          <w:szCs w:val="24"/>
          <w:lang w:eastAsia="en-AU"/>
        </w:rPr>
        <w:t xml:space="preserve"> </w:t>
      </w:r>
      <w:r w:rsidRPr="00F70A64">
        <w:rPr>
          <w:rFonts w:ascii="Times New Roman" w:hAnsi="Times New Roman" w:cs="Times New Roman"/>
          <w:sz w:val="24"/>
          <w:szCs w:val="24"/>
        </w:rPr>
        <w:t xml:space="preserve">omits </w:t>
      </w:r>
      <w:r>
        <w:rPr>
          <w:rFonts w:ascii="Times New Roman" w:hAnsi="Times New Roman" w:cs="Times New Roman"/>
          <w:sz w:val="24"/>
          <w:szCs w:val="24"/>
        </w:rPr>
        <w:t>the four paragraphs of text on page one of</w:t>
      </w:r>
      <w:r w:rsidRPr="00F70A64">
        <w:rPr>
          <w:rFonts w:ascii="Times New Roman" w:hAnsi="Times New Roman" w:cs="Times New Roman"/>
          <w:sz w:val="24"/>
          <w:szCs w:val="24"/>
        </w:rPr>
        <w:t xml:space="preserve"> the </w:t>
      </w:r>
      <w:r>
        <w:rPr>
          <w:rFonts w:ascii="Times New Roman" w:hAnsi="Times New Roman" w:cs="Times New Roman"/>
          <w:sz w:val="24"/>
          <w:szCs w:val="24"/>
        </w:rPr>
        <w:t>Ipswich</w:t>
      </w:r>
      <w:r w:rsidRPr="00F70A64">
        <w:rPr>
          <w:rFonts w:ascii="Times New Roman" w:hAnsi="Times New Roman" w:cs="Times New Roman"/>
          <w:sz w:val="24"/>
          <w:szCs w:val="24"/>
        </w:rPr>
        <w:t xml:space="preserve"> LAP and substitutes </w:t>
      </w:r>
      <w:r>
        <w:rPr>
          <w:rFonts w:ascii="Times New Roman" w:hAnsi="Times New Roman" w:cs="Times New Roman"/>
          <w:sz w:val="24"/>
          <w:szCs w:val="24"/>
        </w:rPr>
        <w:t xml:space="preserve">new </w:t>
      </w:r>
      <w:r w:rsidRPr="00F70A64">
        <w:rPr>
          <w:rFonts w:ascii="Times New Roman" w:hAnsi="Times New Roman" w:cs="Times New Roman"/>
          <w:sz w:val="24"/>
          <w:szCs w:val="24"/>
        </w:rPr>
        <w:t>clauses (1), (2)</w:t>
      </w:r>
      <w:r>
        <w:rPr>
          <w:rFonts w:ascii="Times New Roman" w:hAnsi="Times New Roman" w:cs="Times New Roman"/>
          <w:sz w:val="24"/>
          <w:szCs w:val="24"/>
        </w:rPr>
        <w:t>, (3), (4)</w:t>
      </w:r>
      <w:r w:rsidRPr="00F70A64">
        <w:rPr>
          <w:rFonts w:ascii="Times New Roman" w:hAnsi="Times New Roman" w:cs="Times New Roman"/>
          <w:sz w:val="24"/>
          <w:szCs w:val="24"/>
        </w:rPr>
        <w:t xml:space="preserve"> and (</w:t>
      </w:r>
      <w:r>
        <w:rPr>
          <w:rFonts w:ascii="Times New Roman" w:hAnsi="Times New Roman" w:cs="Times New Roman"/>
          <w:sz w:val="24"/>
          <w:szCs w:val="24"/>
        </w:rPr>
        <w:t>5</w:t>
      </w:r>
      <w:r w:rsidRPr="00F70A64">
        <w:rPr>
          <w:rFonts w:ascii="Times New Roman" w:hAnsi="Times New Roman" w:cs="Times New Roman"/>
          <w:sz w:val="24"/>
          <w:szCs w:val="24"/>
        </w:rPr>
        <w:t>)</w:t>
      </w:r>
      <w:r>
        <w:rPr>
          <w:rFonts w:ascii="Times New Roman" w:hAnsi="Times New Roman" w:cs="Times New Roman"/>
          <w:sz w:val="24"/>
          <w:szCs w:val="24"/>
        </w:rPr>
        <w:t>.</w:t>
      </w:r>
    </w:p>
    <w:p w:rsidR="00DC6F28" w:rsidRPr="00F70A64" w:rsidRDefault="00DC6F28" w:rsidP="00DC6F28">
      <w:pPr>
        <w:rPr>
          <w:rFonts w:ascii="Times New Roman" w:hAnsi="Times New Roman" w:cs="Times New Roman"/>
          <w:sz w:val="24"/>
          <w:szCs w:val="24"/>
        </w:rPr>
      </w:pPr>
      <w:r w:rsidRPr="00F70A64">
        <w:rPr>
          <w:rFonts w:ascii="Times New Roman" w:hAnsi="Times New Roman" w:cs="Times New Roman"/>
          <w:sz w:val="24"/>
          <w:szCs w:val="24"/>
        </w:rPr>
        <w:t xml:space="preserve">The new </w:t>
      </w:r>
      <w:r>
        <w:rPr>
          <w:rFonts w:ascii="Times New Roman" w:hAnsi="Times New Roman" w:cs="Times New Roman"/>
          <w:sz w:val="24"/>
          <w:szCs w:val="24"/>
        </w:rPr>
        <w:t>c</w:t>
      </w:r>
      <w:r w:rsidRPr="00F70A64">
        <w:rPr>
          <w:rFonts w:ascii="Times New Roman" w:hAnsi="Times New Roman" w:cs="Times New Roman"/>
          <w:sz w:val="24"/>
          <w:szCs w:val="24"/>
        </w:rPr>
        <w:t>lause (1) modifie</w:t>
      </w:r>
      <w:r>
        <w:rPr>
          <w:rFonts w:ascii="Times New Roman" w:hAnsi="Times New Roman" w:cs="Times New Roman"/>
          <w:sz w:val="24"/>
          <w:szCs w:val="24"/>
        </w:rPr>
        <w:t>s</w:t>
      </w:r>
      <w:r w:rsidRPr="00F70A64">
        <w:rPr>
          <w:rFonts w:ascii="Times New Roman" w:hAnsi="Times New Roman" w:cs="Times New Roman"/>
          <w:sz w:val="24"/>
          <w:szCs w:val="24"/>
        </w:rPr>
        <w:t xml:space="preserve"> </w:t>
      </w:r>
      <w:r>
        <w:rPr>
          <w:rFonts w:ascii="Times New Roman" w:hAnsi="Times New Roman" w:cs="Times New Roman"/>
          <w:sz w:val="24"/>
          <w:szCs w:val="24"/>
        </w:rPr>
        <w:t xml:space="preserve">the existing first paragraph </w:t>
      </w:r>
      <w:r w:rsidRPr="00F70A64">
        <w:rPr>
          <w:rFonts w:ascii="Times New Roman" w:hAnsi="Times New Roman" w:cs="Times New Roman"/>
          <w:sz w:val="24"/>
          <w:szCs w:val="24"/>
        </w:rPr>
        <w:t xml:space="preserve">to better reflect that the </w:t>
      </w:r>
      <w:r>
        <w:rPr>
          <w:rFonts w:ascii="Times New Roman" w:hAnsi="Times New Roman" w:cs="Times New Roman"/>
          <w:sz w:val="24"/>
          <w:szCs w:val="24"/>
        </w:rPr>
        <w:t xml:space="preserve">Ipswich </w:t>
      </w:r>
      <w:r w:rsidRPr="00F70A64">
        <w:rPr>
          <w:rFonts w:ascii="Times New Roman" w:hAnsi="Times New Roman" w:cs="Times New Roman"/>
          <w:sz w:val="24"/>
          <w:szCs w:val="24"/>
        </w:rPr>
        <w:t xml:space="preserve">LAP is for radio broadcasting services in the </w:t>
      </w:r>
      <w:r>
        <w:rPr>
          <w:rFonts w:ascii="Times New Roman" w:hAnsi="Times New Roman" w:cs="Times New Roman"/>
          <w:sz w:val="24"/>
          <w:szCs w:val="24"/>
        </w:rPr>
        <w:t>Ipswich</w:t>
      </w:r>
      <w:r w:rsidRPr="00F70A64">
        <w:rPr>
          <w:rFonts w:ascii="Times New Roman" w:hAnsi="Times New Roman" w:cs="Times New Roman"/>
          <w:sz w:val="24"/>
          <w:szCs w:val="24"/>
        </w:rPr>
        <w:t xml:space="preserve"> area of </w:t>
      </w:r>
      <w:r>
        <w:rPr>
          <w:rFonts w:ascii="Times New Roman" w:hAnsi="Times New Roman" w:cs="Times New Roman"/>
          <w:sz w:val="24"/>
          <w:szCs w:val="24"/>
        </w:rPr>
        <w:t>Queensland,</w:t>
      </w:r>
      <w:r w:rsidRPr="00F70A64">
        <w:rPr>
          <w:rFonts w:ascii="Times New Roman" w:hAnsi="Times New Roman" w:cs="Times New Roman"/>
          <w:sz w:val="24"/>
          <w:szCs w:val="24"/>
        </w:rPr>
        <w:t xml:space="preserve"> and is made under subsection 26(1) of the </w:t>
      </w:r>
      <w:r>
        <w:rPr>
          <w:rFonts w:ascii="Times New Roman" w:hAnsi="Times New Roman" w:cs="Times New Roman"/>
          <w:sz w:val="24"/>
          <w:szCs w:val="24"/>
        </w:rPr>
        <w:t>BSA.</w:t>
      </w:r>
    </w:p>
    <w:p w:rsidR="00DC6F28" w:rsidRDefault="00DC6F28" w:rsidP="00DC6F28">
      <w:pPr>
        <w:rPr>
          <w:rFonts w:ascii="Times New Roman" w:hAnsi="Times New Roman" w:cs="Times New Roman"/>
          <w:sz w:val="24"/>
          <w:szCs w:val="24"/>
        </w:rPr>
      </w:pPr>
      <w:r w:rsidRPr="00F70A64">
        <w:rPr>
          <w:rFonts w:ascii="Times New Roman" w:hAnsi="Times New Roman" w:cs="Times New Roman"/>
          <w:sz w:val="24"/>
          <w:szCs w:val="24"/>
        </w:rPr>
        <w:lastRenderedPageBreak/>
        <w:t xml:space="preserve">The new </w:t>
      </w:r>
      <w:r>
        <w:rPr>
          <w:rFonts w:ascii="Times New Roman" w:hAnsi="Times New Roman" w:cs="Times New Roman"/>
          <w:sz w:val="24"/>
          <w:szCs w:val="24"/>
        </w:rPr>
        <w:t>c</w:t>
      </w:r>
      <w:r w:rsidRPr="00F70A64">
        <w:rPr>
          <w:rFonts w:ascii="Times New Roman" w:hAnsi="Times New Roman" w:cs="Times New Roman"/>
          <w:sz w:val="24"/>
          <w:szCs w:val="24"/>
        </w:rPr>
        <w:t>lause</w:t>
      </w:r>
      <w:r>
        <w:rPr>
          <w:rFonts w:ascii="Times New Roman" w:hAnsi="Times New Roman" w:cs="Times New Roman"/>
          <w:sz w:val="24"/>
          <w:szCs w:val="24"/>
        </w:rPr>
        <w:t>s (2), (3) and</w:t>
      </w:r>
      <w:r w:rsidRPr="00F70A64">
        <w:rPr>
          <w:rFonts w:ascii="Times New Roman" w:hAnsi="Times New Roman" w:cs="Times New Roman"/>
          <w:sz w:val="24"/>
          <w:szCs w:val="24"/>
        </w:rPr>
        <w:t xml:space="preserve"> (</w:t>
      </w:r>
      <w:r>
        <w:rPr>
          <w:rFonts w:ascii="Times New Roman" w:hAnsi="Times New Roman" w:cs="Times New Roman"/>
          <w:sz w:val="24"/>
          <w:szCs w:val="24"/>
        </w:rPr>
        <w:t>4</w:t>
      </w:r>
      <w:r w:rsidRPr="00F70A64">
        <w:rPr>
          <w:rFonts w:ascii="Times New Roman" w:hAnsi="Times New Roman" w:cs="Times New Roman"/>
          <w:sz w:val="24"/>
          <w:szCs w:val="24"/>
        </w:rPr>
        <w:t>) modif</w:t>
      </w:r>
      <w:r>
        <w:rPr>
          <w:rFonts w:ascii="Times New Roman" w:hAnsi="Times New Roman" w:cs="Times New Roman"/>
          <w:sz w:val="24"/>
          <w:szCs w:val="24"/>
        </w:rPr>
        <w:t>y</w:t>
      </w:r>
      <w:r w:rsidRPr="00F70A64">
        <w:rPr>
          <w:rFonts w:ascii="Times New Roman" w:hAnsi="Times New Roman" w:cs="Times New Roman"/>
          <w:sz w:val="24"/>
          <w:szCs w:val="24"/>
        </w:rPr>
        <w:t xml:space="preserve"> </w:t>
      </w:r>
      <w:r>
        <w:rPr>
          <w:rFonts w:ascii="Times New Roman" w:hAnsi="Times New Roman" w:cs="Times New Roman"/>
          <w:sz w:val="24"/>
          <w:szCs w:val="24"/>
        </w:rPr>
        <w:t xml:space="preserve">the existing second, third and fourth paragraphs </w:t>
      </w:r>
      <w:r w:rsidRPr="00F70A64">
        <w:rPr>
          <w:rFonts w:ascii="Times New Roman" w:hAnsi="Times New Roman" w:cs="Times New Roman"/>
          <w:sz w:val="24"/>
          <w:szCs w:val="24"/>
        </w:rPr>
        <w:t xml:space="preserve">to </w:t>
      </w:r>
      <w:r>
        <w:rPr>
          <w:rFonts w:ascii="Times New Roman" w:hAnsi="Times New Roman" w:cs="Times New Roman"/>
          <w:sz w:val="24"/>
          <w:szCs w:val="24"/>
        </w:rPr>
        <w:t xml:space="preserve">replace </w:t>
      </w:r>
      <w:r w:rsidRPr="00F70A64">
        <w:rPr>
          <w:rFonts w:ascii="Times New Roman" w:hAnsi="Times New Roman" w:cs="Times New Roman"/>
          <w:sz w:val="24"/>
          <w:szCs w:val="24"/>
        </w:rPr>
        <w:t>the word “Determination” with the word “plan”</w:t>
      </w:r>
      <w:r>
        <w:rPr>
          <w:rFonts w:ascii="Times New Roman" w:hAnsi="Times New Roman" w:cs="Times New Roman"/>
          <w:sz w:val="24"/>
          <w:szCs w:val="24"/>
        </w:rPr>
        <w:t>.</w:t>
      </w:r>
    </w:p>
    <w:p w:rsidR="00DC6F28" w:rsidRPr="00F70A64" w:rsidRDefault="00DC6F28" w:rsidP="00DC6F28">
      <w:pPr>
        <w:rPr>
          <w:rFonts w:ascii="Times New Roman" w:hAnsi="Times New Roman" w:cs="Times New Roman"/>
          <w:sz w:val="24"/>
          <w:szCs w:val="24"/>
        </w:rPr>
      </w:pPr>
      <w:r w:rsidRPr="00F70A64">
        <w:rPr>
          <w:rFonts w:ascii="Times New Roman" w:hAnsi="Times New Roman" w:cs="Times New Roman"/>
          <w:sz w:val="24"/>
          <w:szCs w:val="24"/>
        </w:rPr>
        <w:t xml:space="preserve">The new </w:t>
      </w:r>
      <w:r>
        <w:rPr>
          <w:rFonts w:ascii="Times New Roman" w:hAnsi="Times New Roman" w:cs="Times New Roman"/>
          <w:sz w:val="24"/>
          <w:szCs w:val="24"/>
        </w:rPr>
        <w:t>c</w:t>
      </w:r>
      <w:r w:rsidRPr="00F70A64">
        <w:rPr>
          <w:rFonts w:ascii="Times New Roman" w:hAnsi="Times New Roman" w:cs="Times New Roman"/>
          <w:sz w:val="24"/>
          <w:szCs w:val="24"/>
        </w:rPr>
        <w:t>lause (</w:t>
      </w:r>
      <w:r>
        <w:rPr>
          <w:rFonts w:ascii="Times New Roman" w:hAnsi="Times New Roman" w:cs="Times New Roman"/>
          <w:sz w:val="24"/>
          <w:szCs w:val="24"/>
        </w:rPr>
        <w:t>5</w:t>
      </w:r>
      <w:r w:rsidRPr="00F70A64">
        <w:rPr>
          <w:rFonts w:ascii="Times New Roman" w:hAnsi="Times New Roman" w:cs="Times New Roman"/>
          <w:sz w:val="24"/>
          <w:szCs w:val="24"/>
        </w:rPr>
        <w:t xml:space="preserve">) </w:t>
      </w:r>
      <w:r w:rsidRPr="00546A98">
        <w:rPr>
          <w:rFonts w:ascii="Times New Roman" w:hAnsi="Times New Roman" w:cs="Times New Roman"/>
          <w:sz w:val="24"/>
          <w:szCs w:val="24"/>
        </w:rPr>
        <w:t>ensure</w:t>
      </w:r>
      <w:r>
        <w:rPr>
          <w:rFonts w:ascii="Times New Roman" w:hAnsi="Times New Roman" w:cs="Times New Roman"/>
          <w:sz w:val="24"/>
          <w:szCs w:val="24"/>
        </w:rPr>
        <w:t>s</w:t>
      </w:r>
      <w:r w:rsidRPr="00546A98">
        <w:rPr>
          <w:rFonts w:ascii="Times New Roman" w:hAnsi="Times New Roman" w:cs="Times New Roman"/>
          <w:sz w:val="24"/>
          <w:szCs w:val="24"/>
        </w:rPr>
        <w:t xml:space="preserve"> that</w:t>
      </w:r>
      <w:r>
        <w:rPr>
          <w:rFonts w:ascii="Times New Roman" w:hAnsi="Times New Roman" w:cs="Times New Roman"/>
          <w:sz w:val="24"/>
          <w:szCs w:val="24"/>
        </w:rPr>
        <w:t xml:space="preserve"> the Ipswich LAP </w:t>
      </w:r>
      <w:r w:rsidRPr="00546A98">
        <w:rPr>
          <w:rFonts w:ascii="Times New Roman" w:hAnsi="Times New Roman" w:cs="Times New Roman"/>
          <w:sz w:val="24"/>
          <w:szCs w:val="24"/>
        </w:rPr>
        <w:t xml:space="preserve">refers to schedules and attachments that have been amended from time to time by the ACMA. </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Paragraph 4(d)</w:t>
      </w:r>
    </w:p>
    <w:p w:rsidR="00DC6F28" w:rsidRDefault="00DC6F28" w:rsidP="00DC6F28">
      <w:pPr>
        <w:spacing w:before="120"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Paragraph 4(d) </w:t>
      </w:r>
      <w:r w:rsidRPr="00076A1E">
        <w:rPr>
          <w:rFonts w:ascii="Times New Roman" w:hAnsi="Times New Roman" w:cs="Times New Roman"/>
          <w:sz w:val="24"/>
          <w:szCs w:val="24"/>
        </w:rPr>
        <w:t xml:space="preserve">omits all text appearing immediately </w:t>
      </w:r>
      <w:r>
        <w:rPr>
          <w:rFonts w:ascii="Times New Roman" w:hAnsi="Times New Roman" w:cs="Times New Roman"/>
          <w:sz w:val="24"/>
          <w:szCs w:val="24"/>
        </w:rPr>
        <w:t xml:space="preserve">before Schedule One </w:t>
      </w:r>
      <w:r w:rsidRPr="00076A1E">
        <w:rPr>
          <w:rFonts w:ascii="Times New Roman" w:hAnsi="Times New Roman" w:cs="Times New Roman"/>
          <w:sz w:val="24"/>
          <w:szCs w:val="24"/>
        </w:rPr>
        <w:t xml:space="preserve">under the heading “SCHEDULE” in the </w:t>
      </w:r>
      <w:r>
        <w:rPr>
          <w:rFonts w:ascii="Times New Roman" w:hAnsi="Times New Roman" w:cs="Times New Roman"/>
          <w:sz w:val="24"/>
          <w:szCs w:val="24"/>
        </w:rPr>
        <w:t>Ipswich</w:t>
      </w:r>
      <w:r w:rsidRPr="00076A1E">
        <w:rPr>
          <w:rFonts w:ascii="Times New Roman" w:hAnsi="Times New Roman" w:cs="Times New Roman"/>
          <w:sz w:val="24"/>
          <w:szCs w:val="24"/>
        </w:rPr>
        <w:t xml:space="preserve"> LAP (including the heading itself). This material was originally included for reference only and is no longer considered relevant or necessary.</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Paragraph 4(e)</w:t>
      </w:r>
    </w:p>
    <w:p w:rsidR="00DC6F28" w:rsidRDefault="00DC6F28" w:rsidP="00DC6F28">
      <w:pPr>
        <w:spacing w:before="120"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Paragraph 4(e) </w:t>
      </w:r>
      <w:r>
        <w:rPr>
          <w:rFonts w:ascii="Times New Roman" w:hAnsi="Times New Roman" w:cs="Times New Roman"/>
          <w:sz w:val="24"/>
          <w:szCs w:val="24"/>
        </w:rPr>
        <w:t>omits</w:t>
      </w:r>
      <w:r w:rsidRPr="00F70A64">
        <w:rPr>
          <w:rFonts w:ascii="Times New Roman" w:hAnsi="Times New Roman" w:cs="Times New Roman"/>
          <w:sz w:val="24"/>
          <w:szCs w:val="24"/>
        </w:rPr>
        <w:t xml:space="preserve"> </w:t>
      </w:r>
      <w:r>
        <w:rPr>
          <w:rFonts w:ascii="Times New Roman" w:hAnsi="Times New Roman" w:cs="Times New Roman"/>
          <w:sz w:val="24"/>
          <w:szCs w:val="24"/>
        </w:rPr>
        <w:t>S</w:t>
      </w:r>
      <w:r w:rsidRPr="00F70A64">
        <w:rPr>
          <w:rFonts w:ascii="Times New Roman" w:hAnsi="Times New Roman" w:cs="Times New Roman"/>
          <w:sz w:val="24"/>
          <w:szCs w:val="24"/>
        </w:rPr>
        <w:t xml:space="preserve">chedules </w:t>
      </w:r>
      <w:r>
        <w:rPr>
          <w:rFonts w:ascii="Times New Roman" w:hAnsi="Times New Roman" w:cs="Times New Roman"/>
          <w:sz w:val="24"/>
          <w:szCs w:val="24"/>
        </w:rPr>
        <w:t>O</w:t>
      </w:r>
      <w:r w:rsidRPr="00F70A64">
        <w:rPr>
          <w:rFonts w:ascii="Times New Roman" w:hAnsi="Times New Roman" w:cs="Times New Roman"/>
          <w:sz w:val="24"/>
          <w:szCs w:val="24"/>
        </w:rPr>
        <w:t xml:space="preserve">ne </w:t>
      </w:r>
      <w:r>
        <w:rPr>
          <w:rFonts w:ascii="Times New Roman" w:hAnsi="Times New Roman" w:cs="Times New Roman"/>
          <w:sz w:val="24"/>
          <w:szCs w:val="24"/>
        </w:rPr>
        <w:t xml:space="preserve">and Three </w:t>
      </w:r>
      <w:r w:rsidRPr="00F70A64">
        <w:rPr>
          <w:rFonts w:ascii="Times New Roman" w:hAnsi="Times New Roman" w:cs="Times New Roman"/>
          <w:sz w:val="24"/>
          <w:szCs w:val="24"/>
        </w:rPr>
        <w:t xml:space="preserve">of the </w:t>
      </w:r>
      <w:r>
        <w:rPr>
          <w:rFonts w:ascii="Times New Roman" w:hAnsi="Times New Roman" w:cs="Times New Roman"/>
          <w:sz w:val="24"/>
          <w:szCs w:val="24"/>
        </w:rPr>
        <w:t>Ipswich</w:t>
      </w:r>
      <w:r w:rsidRPr="00F70A64">
        <w:rPr>
          <w:rFonts w:ascii="Times New Roman" w:hAnsi="Times New Roman" w:cs="Times New Roman"/>
          <w:sz w:val="24"/>
          <w:szCs w:val="24"/>
        </w:rPr>
        <w:t xml:space="preserve"> LAP</w:t>
      </w:r>
      <w:r>
        <w:rPr>
          <w:rFonts w:ascii="Times New Roman" w:hAnsi="Times New Roman" w:cs="Times New Roman"/>
          <w:sz w:val="24"/>
          <w:szCs w:val="24"/>
        </w:rPr>
        <w:t xml:space="preserve"> and substitutes Schedules One and Three of the variation.</w:t>
      </w:r>
      <w:r>
        <w:rPr>
          <w:rFonts w:ascii="Times New Roman" w:eastAsia="Times New Roman" w:hAnsi="Times New Roman" w:cs="Times New Roman"/>
          <w:sz w:val="24"/>
          <w:szCs w:val="24"/>
          <w:lang w:eastAsia="en-AU"/>
        </w:rPr>
        <w:t xml:space="preserve"> </w:t>
      </w:r>
    </w:p>
    <w:p w:rsidR="00DC6F28" w:rsidRPr="00F70A64" w:rsidRDefault="00DC6F28" w:rsidP="00DC6F28">
      <w:pPr>
        <w:rPr>
          <w:rFonts w:ascii="Times New Roman" w:hAnsi="Times New Roman" w:cs="Times New Roman"/>
          <w:sz w:val="24"/>
          <w:szCs w:val="24"/>
        </w:rPr>
      </w:pPr>
      <w:r>
        <w:rPr>
          <w:rFonts w:ascii="Times New Roman" w:hAnsi="Times New Roman" w:cs="Times New Roman"/>
          <w:sz w:val="24"/>
          <w:szCs w:val="24"/>
        </w:rPr>
        <w:t>Schedule One</w:t>
      </w:r>
      <w:r w:rsidRPr="00F70A64">
        <w:rPr>
          <w:rFonts w:ascii="Times New Roman" w:hAnsi="Times New Roman" w:cs="Times New Roman"/>
          <w:sz w:val="24"/>
          <w:szCs w:val="24"/>
        </w:rPr>
        <w:t xml:space="preserve"> set</w:t>
      </w:r>
      <w:r>
        <w:rPr>
          <w:rFonts w:ascii="Times New Roman" w:hAnsi="Times New Roman" w:cs="Times New Roman"/>
          <w:sz w:val="24"/>
          <w:szCs w:val="24"/>
        </w:rPr>
        <w:t>s</w:t>
      </w:r>
      <w:r w:rsidRPr="00F70A64">
        <w:rPr>
          <w:rFonts w:ascii="Times New Roman" w:hAnsi="Times New Roman" w:cs="Times New Roman"/>
          <w:sz w:val="24"/>
          <w:szCs w:val="24"/>
        </w:rPr>
        <w:t xml:space="preserve"> out the details of the commercial radio</w:t>
      </w:r>
      <w:r>
        <w:rPr>
          <w:rFonts w:ascii="Times New Roman" w:hAnsi="Times New Roman" w:cs="Times New Roman"/>
          <w:sz w:val="24"/>
          <w:szCs w:val="24"/>
        </w:rPr>
        <w:t xml:space="preserve"> broadcasting</w:t>
      </w:r>
      <w:r w:rsidRPr="00F70A64">
        <w:rPr>
          <w:rFonts w:ascii="Times New Roman" w:hAnsi="Times New Roman" w:cs="Times New Roman"/>
          <w:sz w:val="24"/>
          <w:szCs w:val="24"/>
        </w:rPr>
        <w:t xml:space="preserve"> service that </w:t>
      </w:r>
      <w:r>
        <w:rPr>
          <w:rFonts w:ascii="Times New Roman" w:hAnsi="Times New Roman" w:cs="Times New Roman"/>
          <w:sz w:val="24"/>
          <w:szCs w:val="24"/>
        </w:rPr>
        <w:t>is</w:t>
      </w:r>
      <w:r w:rsidRPr="00F70A64">
        <w:rPr>
          <w:rFonts w:ascii="Times New Roman" w:hAnsi="Times New Roman" w:cs="Times New Roman"/>
          <w:sz w:val="24"/>
          <w:szCs w:val="24"/>
        </w:rPr>
        <w:t xml:space="preserve"> to be available on </w:t>
      </w:r>
      <w:r>
        <w:rPr>
          <w:rFonts w:ascii="Times New Roman" w:hAnsi="Times New Roman" w:cs="Times New Roman"/>
          <w:sz w:val="24"/>
          <w:szCs w:val="24"/>
        </w:rPr>
        <w:t xml:space="preserve">a </w:t>
      </w:r>
      <w:r w:rsidRPr="00F70A64">
        <w:rPr>
          <w:rFonts w:ascii="Times New Roman" w:hAnsi="Times New Roman" w:cs="Times New Roman"/>
          <w:sz w:val="24"/>
          <w:szCs w:val="24"/>
        </w:rPr>
        <w:t>particular frequenc</w:t>
      </w:r>
      <w:r>
        <w:rPr>
          <w:rFonts w:ascii="Times New Roman" w:hAnsi="Times New Roman" w:cs="Times New Roman"/>
          <w:sz w:val="24"/>
          <w:szCs w:val="24"/>
        </w:rPr>
        <w:t>y</w:t>
      </w:r>
      <w:r w:rsidRPr="00F70A64">
        <w:rPr>
          <w:rFonts w:ascii="Times New Roman" w:hAnsi="Times New Roman" w:cs="Times New Roman"/>
          <w:sz w:val="24"/>
          <w:szCs w:val="24"/>
        </w:rPr>
        <w:t xml:space="preserve"> in the </w:t>
      </w:r>
      <w:r>
        <w:rPr>
          <w:rFonts w:ascii="Times New Roman" w:hAnsi="Times New Roman" w:cs="Times New Roman"/>
          <w:sz w:val="24"/>
          <w:szCs w:val="24"/>
        </w:rPr>
        <w:t xml:space="preserve">Ipswich </w:t>
      </w:r>
      <w:r w:rsidRPr="00F70A64">
        <w:rPr>
          <w:rFonts w:ascii="Times New Roman" w:hAnsi="Times New Roman" w:cs="Times New Roman"/>
          <w:sz w:val="24"/>
          <w:szCs w:val="24"/>
        </w:rPr>
        <w:t>RA1 licence area.</w:t>
      </w:r>
      <w:r>
        <w:rPr>
          <w:rFonts w:ascii="Times New Roman" w:hAnsi="Times New Roman" w:cs="Times New Roman"/>
          <w:sz w:val="24"/>
          <w:szCs w:val="24"/>
        </w:rPr>
        <w:t xml:space="preserve"> Schedule Three </w:t>
      </w:r>
      <w:r w:rsidRPr="00F70A64">
        <w:rPr>
          <w:rFonts w:ascii="Times New Roman" w:hAnsi="Times New Roman" w:cs="Times New Roman"/>
          <w:sz w:val="24"/>
          <w:szCs w:val="24"/>
        </w:rPr>
        <w:t>set</w:t>
      </w:r>
      <w:r>
        <w:rPr>
          <w:rFonts w:ascii="Times New Roman" w:hAnsi="Times New Roman" w:cs="Times New Roman"/>
          <w:sz w:val="24"/>
          <w:szCs w:val="24"/>
        </w:rPr>
        <w:t>s</w:t>
      </w:r>
      <w:r w:rsidRPr="00F70A64">
        <w:rPr>
          <w:rFonts w:ascii="Times New Roman" w:hAnsi="Times New Roman" w:cs="Times New Roman"/>
          <w:sz w:val="24"/>
          <w:szCs w:val="24"/>
        </w:rPr>
        <w:t xml:space="preserve"> out the details of the c</w:t>
      </w:r>
      <w:r>
        <w:rPr>
          <w:rFonts w:ascii="Times New Roman" w:hAnsi="Times New Roman" w:cs="Times New Roman"/>
          <w:sz w:val="24"/>
          <w:szCs w:val="24"/>
        </w:rPr>
        <w:t>ommunity</w:t>
      </w:r>
      <w:r w:rsidRPr="00F70A64">
        <w:rPr>
          <w:rFonts w:ascii="Times New Roman" w:hAnsi="Times New Roman" w:cs="Times New Roman"/>
          <w:sz w:val="24"/>
          <w:szCs w:val="24"/>
        </w:rPr>
        <w:t xml:space="preserve"> radio </w:t>
      </w:r>
      <w:r>
        <w:rPr>
          <w:rFonts w:ascii="Times New Roman" w:hAnsi="Times New Roman" w:cs="Times New Roman"/>
          <w:sz w:val="24"/>
          <w:szCs w:val="24"/>
        </w:rPr>
        <w:t xml:space="preserve">broadcasting </w:t>
      </w:r>
      <w:r w:rsidRPr="00F70A64">
        <w:rPr>
          <w:rFonts w:ascii="Times New Roman" w:hAnsi="Times New Roman" w:cs="Times New Roman"/>
          <w:sz w:val="24"/>
          <w:szCs w:val="24"/>
        </w:rPr>
        <w:t xml:space="preserve">service that </w:t>
      </w:r>
      <w:r>
        <w:rPr>
          <w:rFonts w:ascii="Times New Roman" w:hAnsi="Times New Roman" w:cs="Times New Roman"/>
          <w:sz w:val="24"/>
          <w:szCs w:val="24"/>
        </w:rPr>
        <w:t>is</w:t>
      </w:r>
      <w:r w:rsidRPr="00F70A64">
        <w:rPr>
          <w:rFonts w:ascii="Times New Roman" w:hAnsi="Times New Roman" w:cs="Times New Roman"/>
          <w:sz w:val="24"/>
          <w:szCs w:val="24"/>
        </w:rPr>
        <w:t xml:space="preserve"> to be available </w:t>
      </w:r>
      <w:r>
        <w:rPr>
          <w:rFonts w:ascii="Times New Roman" w:hAnsi="Times New Roman" w:cs="Times New Roman"/>
          <w:sz w:val="24"/>
          <w:szCs w:val="24"/>
        </w:rPr>
        <w:t>with a</w:t>
      </w:r>
      <w:r w:rsidRPr="00F70A64">
        <w:rPr>
          <w:rFonts w:ascii="Times New Roman" w:hAnsi="Times New Roman" w:cs="Times New Roman"/>
          <w:sz w:val="24"/>
          <w:szCs w:val="24"/>
        </w:rPr>
        <w:t xml:space="preserve"> particular frequency in the </w:t>
      </w:r>
      <w:r>
        <w:rPr>
          <w:rFonts w:ascii="Times New Roman" w:hAnsi="Times New Roman" w:cs="Times New Roman"/>
          <w:sz w:val="24"/>
          <w:szCs w:val="24"/>
        </w:rPr>
        <w:t xml:space="preserve">Boonah </w:t>
      </w:r>
      <w:r w:rsidRPr="00F70A64">
        <w:rPr>
          <w:rFonts w:ascii="Times New Roman" w:hAnsi="Times New Roman" w:cs="Times New Roman"/>
          <w:sz w:val="24"/>
          <w:szCs w:val="24"/>
        </w:rPr>
        <w:t>RA1 licence area.</w:t>
      </w:r>
    </w:p>
    <w:p w:rsidR="00DC6F28" w:rsidRPr="00F70A64" w:rsidRDefault="00DC6F28" w:rsidP="00DC6F28">
      <w:pPr>
        <w:rPr>
          <w:rFonts w:ascii="Times New Roman" w:hAnsi="Times New Roman" w:cs="Times New Roman"/>
          <w:sz w:val="24"/>
          <w:szCs w:val="24"/>
        </w:rPr>
      </w:pPr>
      <w:r w:rsidRPr="00F70A64">
        <w:rPr>
          <w:rFonts w:ascii="Times New Roman" w:hAnsi="Times New Roman" w:cs="Times New Roman"/>
          <w:sz w:val="24"/>
          <w:szCs w:val="24"/>
        </w:rPr>
        <w:t xml:space="preserve">In particular, the </w:t>
      </w:r>
      <w:r>
        <w:rPr>
          <w:rFonts w:ascii="Times New Roman" w:hAnsi="Times New Roman" w:cs="Times New Roman"/>
          <w:sz w:val="24"/>
          <w:szCs w:val="24"/>
        </w:rPr>
        <w:t>S</w:t>
      </w:r>
      <w:r w:rsidRPr="00F70A64">
        <w:rPr>
          <w:rFonts w:ascii="Times New Roman" w:hAnsi="Times New Roman" w:cs="Times New Roman"/>
          <w:sz w:val="24"/>
          <w:szCs w:val="24"/>
        </w:rPr>
        <w:t>chedules provide the t</w:t>
      </w:r>
      <w:r>
        <w:rPr>
          <w:rFonts w:ascii="Times New Roman" w:hAnsi="Times New Roman" w:cs="Times New Roman"/>
          <w:sz w:val="24"/>
          <w:szCs w:val="24"/>
        </w:rPr>
        <w:t xml:space="preserve">ransmitter specification numbers </w:t>
      </w:r>
      <w:r w:rsidRPr="00F70A64">
        <w:rPr>
          <w:rFonts w:ascii="Times New Roman" w:hAnsi="Times New Roman" w:cs="Times New Roman"/>
          <w:sz w:val="24"/>
          <w:szCs w:val="24"/>
        </w:rPr>
        <w:t xml:space="preserve">for each transmitter to be used by the services in the licence areas, and specify the </w:t>
      </w:r>
      <w:r>
        <w:rPr>
          <w:rFonts w:ascii="Times New Roman" w:hAnsi="Times New Roman" w:cs="Times New Roman"/>
          <w:sz w:val="24"/>
          <w:szCs w:val="24"/>
        </w:rPr>
        <w:t>A</w:t>
      </w:r>
      <w:r w:rsidRPr="00F70A64">
        <w:rPr>
          <w:rFonts w:ascii="Times New Roman" w:hAnsi="Times New Roman" w:cs="Times New Roman"/>
          <w:sz w:val="24"/>
          <w:szCs w:val="24"/>
        </w:rPr>
        <w:t xml:space="preserve">ttachments which contain the technical specifications for each of those transmitters. </w:t>
      </w:r>
    </w:p>
    <w:p w:rsidR="00DC6F28" w:rsidRPr="000424E2" w:rsidRDefault="00DC6F28" w:rsidP="00DC6F28">
      <w:pPr>
        <w:pStyle w:val="ACMANumberedList"/>
        <w:numPr>
          <w:ilvl w:val="0"/>
          <w:numId w:val="0"/>
        </w:numPr>
        <w:spacing w:before="80" w:after="120" w:line="240" w:lineRule="atLeast"/>
        <w:rPr>
          <w:rFonts w:eastAsiaTheme="minorHAnsi"/>
          <w:szCs w:val="24"/>
        </w:rPr>
      </w:pPr>
      <w:r w:rsidRPr="000424E2">
        <w:rPr>
          <w:rFonts w:eastAsiaTheme="minorHAnsi"/>
          <w:szCs w:val="24"/>
        </w:rPr>
        <w:t>Schedule One has been updated to include remove reference to Attachment 1.2. This Attachment was</w:t>
      </w:r>
      <w:r>
        <w:rPr>
          <w:rFonts w:eastAsiaTheme="minorHAnsi"/>
          <w:szCs w:val="24"/>
        </w:rPr>
        <w:t xml:space="preserve"> automatically</w:t>
      </w:r>
      <w:r w:rsidRPr="000424E2">
        <w:rPr>
          <w:rFonts w:eastAsiaTheme="minorHAnsi"/>
          <w:szCs w:val="24"/>
        </w:rPr>
        <w:t xml:space="preserve"> replaced by Attachment 1.</w:t>
      </w:r>
      <w:r>
        <w:rPr>
          <w:rFonts w:eastAsiaTheme="minorHAnsi"/>
          <w:szCs w:val="24"/>
        </w:rPr>
        <w:t>3</w:t>
      </w:r>
      <w:r w:rsidRPr="000424E2">
        <w:rPr>
          <w:rFonts w:eastAsiaTheme="minorHAnsi"/>
          <w:szCs w:val="24"/>
        </w:rPr>
        <w:t xml:space="preserve"> one year after the determination of the </w:t>
      </w:r>
      <w:r>
        <w:rPr>
          <w:rFonts w:eastAsiaTheme="minorHAnsi"/>
          <w:szCs w:val="24"/>
        </w:rPr>
        <w:t>Ipswich</w:t>
      </w:r>
      <w:r w:rsidRPr="000424E2">
        <w:rPr>
          <w:rFonts w:eastAsiaTheme="minorHAnsi"/>
          <w:szCs w:val="24"/>
        </w:rPr>
        <w:t xml:space="preserve"> LAP. Its continued inclusion is seen as redundant.</w:t>
      </w:r>
      <w:r>
        <w:rPr>
          <w:rFonts w:eastAsiaTheme="minorHAnsi"/>
          <w:szCs w:val="24"/>
        </w:rPr>
        <w:t xml:space="preserve"> Schedule Three has been updated to update the transmitter specification number.</w:t>
      </w:r>
    </w:p>
    <w:p w:rsidR="00DC6F28" w:rsidRDefault="00DC6F28" w:rsidP="00DC6F28">
      <w:pPr>
        <w:rPr>
          <w:rFonts w:ascii="Times New Roman" w:hAnsi="Times New Roman" w:cs="Times New Roman"/>
          <w:sz w:val="24"/>
          <w:szCs w:val="24"/>
        </w:rPr>
      </w:pPr>
      <w:r>
        <w:rPr>
          <w:rFonts w:ascii="Times New Roman" w:hAnsi="Times New Roman" w:cs="Times New Roman"/>
          <w:sz w:val="24"/>
          <w:szCs w:val="24"/>
        </w:rPr>
        <w:t xml:space="preserve">Schedules One and Three have also been updated so that their headings read </w:t>
      </w:r>
      <w:r w:rsidRPr="00F70A64">
        <w:rPr>
          <w:rFonts w:ascii="Times New Roman" w:hAnsi="Times New Roman" w:cs="Times New Roman"/>
          <w:sz w:val="24"/>
          <w:szCs w:val="24"/>
        </w:rPr>
        <w:t xml:space="preserve">“Licence Area Plan : </w:t>
      </w:r>
      <w:r>
        <w:rPr>
          <w:rFonts w:ascii="Times New Roman" w:hAnsi="Times New Roman" w:cs="Times New Roman"/>
          <w:sz w:val="24"/>
          <w:szCs w:val="24"/>
        </w:rPr>
        <w:t>Ipswich</w:t>
      </w:r>
      <w:r w:rsidRPr="00F70A64">
        <w:rPr>
          <w:rFonts w:ascii="Times New Roman" w:hAnsi="Times New Roman" w:cs="Times New Roman"/>
          <w:sz w:val="24"/>
          <w:szCs w:val="24"/>
        </w:rPr>
        <w:t xml:space="preserve"> Radio”. This modification will ensure consistency with other recently varied radio LAPs.</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Paragraph 4(f)</w:t>
      </w:r>
    </w:p>
    <w:p w:rsidR="00DC6F28" w:rsidRDefault="00DC6F28" w:rsidP="00DC6F28">
      <w:pPr>
        <w:spacing w:before="120"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Paragraph 4(f) omits the heading “Licence Area Plan – Ipswich – (Radio) – February 1996” from Schedule Two and substitutes the heading “Licence Area Plan : Ipswich Radio”. </w:t>
      </w:r>
      <w:r w:rsidRPr="00F70A64">
        <w:rPr>
          <w:rFonts w:ascii="Times New Roman" w:hAnsi="Times New Roman" w:cs="Times New Roman"/>
          <w:sz w:val="24"/>
          <w:szCs w:val="24"/>
        </w:rPr>
        <w:t>This modification will ensure consistency with other recently varied radio LAPs.</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Paragraph 4(g)</w:t>
      </w:r>
    </w:p>
    <w:p w:rsidR="00DC6F28" w:rsidRDefault="00DC6F28" w:rsidP="00DC6F28">
      <w:pPr>
        <w:spacing w:before="120"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Paragraph 4(g) </w:t>
      </w:r>
      <w:r w:rsidRPr="00076A1E">
        <w:rPr>
          <w:rFonts w:ascii="Times New Roman" w:hAnsi="Times New Roman" w:cs="Times New Roman"/>
          <w:sz w:val="24"/>
          <w:szCs w:val="24"/>
        </w:rPr>
        <w:t xml:space="preserve">omits all text appearing immediately </w:t>
      </w:r>
      <w:r>
        <w:rPr>
          <w:rFonts w:ascii="Times New Roman" w:hAnsi="Times New Roman" w:cs="Times New Roman"/>
          <w:sz w:val="24"/>
          <w:szCs w:val="24"/>
        </w:rPr>
        <w:t xml:space="preserve">after Schedule Three </w:t>
      </w:r>
      <w:r w:rsidRPr="00076A1E">
        <w:rPr>
          <w:rFonts w:ascii="Times New Roman" w:hAnsi="Times New Roman" w:cs="Times New Roman"/>
          <w:sz w:val="24"/>
          <w:szCs w:val="24"/>
        </w:rPr>
        <w:t>under the heading “</w:t>
      </w:r>
      <w:r>
        <w:rPr>
          <w:rFonts w:ascii="Times New Roman" w:hAnsi="Times New Roman" w:cs="Times New Roman"/>
          <w:sz w:val="24"/>
          <w:szCs w:val="24"/>
        </w:rPr>
        <w:t>DISCLAIMER</w:t>
      </w:r>
      <w:r w:rsidRPr="00076A1E">
        <w:rPr>
          <w:rFonts w:ascii="Times New Roman" w:hAnsi="Times New Roman" w:cs="Times New Roman"/>
          <w:sz w:val="24"/>
          <w:szCs w:val="24"/>
        </w:rPr>
        <w:t xml:space="preserve">” in the </w:t>
      </w:r>
      <w:r>
        <w:rPr>
          <w:rFonts w:ascii="Times New Roman" w:hAnsi="Times New Roman" w:cs="Times New Roman"/>
          <w:sz w:val="24"/>
          <w:szCs w:val="24"/>
        </w:rPr>
        <w:t>Ipswich</w:t>
      </w:r>
      <w:r w:rsidRPr="00076A1E">
        <w:rPr>
          <w:rFonts w:ascii="Times New Roman" w:hAnsi="Times New Roman" w:cs="Times New Roman"/>
          <w:sz w:val="24"/>
          <w:szCs w:val="24"/>
        </w:rPr>
        <w:t xml:space="preserve"> LAP (including the heading itself). This material was originally included for reference only and is no longer considered relevant or necessary.</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br w:type="column"/>
      </w:r>
      <w:r>
        <w:rPr>
          <w:rFonts w:ascii="Times New Roman" w:eastAsia="Times New Roman" w:hAnsi="Times New Roman" w:cs="Times New Roman"/>
          <w:b/>
          <w:i/>
          <w:sz w:val="24"/>
          <w:szCs w:val="24"/>
          <w:lang w:eastAsia="en-AU"/>
        </w:rPr>
        <w:lastRenderedPageBreak/>
        <w:t>Paragraph 4(h)</w:t>
      </w:r>
    </w:p>
    <w:p w:rsidR="00DC6F28" w:rsidRDefault="00DC6F28" w:rsidP="00DC6F28">
      <w:pPr>
        <w:spacing w:before="120"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Paragraph 4(h) omits Attachment 1.2 from the Ipswich LAP. </w:t>
      </w:r>
      <w:r w:rsidRPr="000424E2">
        <w:rPr>
          <w:rFonts w:ascii="Times New Roman" w:hAnsi="Times New Roman" w:cs="Times New Roman"/>
          <w:sz w:val="24"/>
          <w:szCs w:val="24"/>
        </w:rPr>
        <w:t>This Attachment was replaced by Attachment 1.</w:t>
      </w:r>
      <w:r w:rsidRPr="00DC3A14">
        <w:rPr>
          <w:rFonts w:ascii="Times New Roman" w:hAnsi="Times New Roman" w:cs="Times New Roman"/>
          <w:sz w:val="24"/>
          <w:szCs w:val="24"/>
        </w:rPr>
        <w:t>3</w:t>
      </w:r>
      <w:r w:rsidRPr="000424E2">
        <w:rPr>
          <w:rFonts w:ascii="Times New Roman" w:hAnsi="Times New Roman" w:cs="Times New Roman"/>
          <w:sz w:val="24"/>
          <w:szCs w:val="24"/>
        </w:rPr>
        <w:t xml:space="preserve"> one year after the determination of th</w:t>
      </w:r>
      <w:r w:rsidRPr="003C6DA0">
        <w:rPr>
          <w:rFonts w:ascii="Times New Roman" w:hAnsi="Times New Roman" w:cs="Times New Roman"/>
          <w:sz w:val="24"/>
          <w:szCs w:val="24"/>
        </w:rPr>
        <w:t xml:space="preserve">e </w:t>
      </w:r>
      <w:r w:rsidRPr="00DC3A14">
        <w:rPr>
          <w:rFonts w:ascii="Times New Roman" w:hAnsi="Times New Roman" w:cs="Times New Roman"/>
          <w:sz w:val="24"/>
          <w:szCs w:val="24"/>
        </w:rPr>
        <w:t>Ipswich</w:t>
      </w:r>
      <w:r w:rsidRPr="000424E2">
        <w:rPr>
          <w:rFonts w:ascii="Times New Roman" w:hAnsi="Times New Roman" w:cs="Times New Roman"/>
          <w:sz w:val="24"/>
          <w:szCs w:val="24"/>
        </w:rPr>
        <w:t xml:space="preserve"> LAP. Its continued inclusion is seen as redundant.</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Paragraph 4(i)</w:t>
      </w:r>
    </w:p>
    <w:p w:rsidR="00DC6F28" w:rsidRDefault="00DC6F28" w:rsidP="00DC6F28">
      <w:pPr>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Sub-paragraph 4(i)(i) amends Attachments 1.3 and 2.2 </w:t>
      </w:r>
      <w:r>
        <w:rPr>
          <w:rFonts w:ascii="Times New Roman" w:hAnsi="Times New Roman" w:cs="Times New Roman"/>
          <w:sz w:val="24"/>
          <w:szCs w:val="24"/>
        </w:rPr>
        <w:t xml:space="preserve">so that their headings read </w:t>
      </w:r>
      <w:r w:rsidRPr="00F70A64">
        <w:rPr>
          <w:rFonts w:ascii="Times New Roman" w:hAnsi="Times New Roman" w:cs="Times New Roman"/>
          <w:sz w:val="24"/>
          <w:szCs w:val="24"/>
        </w:rPr>
        <w:t xml:space="preserve">“Licence Area Plan : </w:t>
      </w:r>
      <w:r>
        <w:rPr>
          <w:rFonts w:ascii="Times New Roman" w:hAnsi="Times New Roman" w:cs="Times New Roman"/>
          <w:sz w:val="24"/>
          <w:szCs w:val="24"/>
        </w:rPr>
        <w:t>Ipswich</w:t>
      </w:r>
      <w:r w:rsidRPr="00F70A64">
        <w:rPr>
          <w:rFonts w:ascii="Times New Roman" w:hAnsi="Times New Roman" w:cs="Times New Roman"/>
          <w:sz w:val="24"/>
          <w:szCs w:val="24"/>
        </w:rPr>
        <w:t xml:space="preserve"> Radio”. This modification will ensure consistency with other recently varied radio LAPs.</w:t>
      </w:r>
    </w:p>
    <w:p w:rsidR="00DC6F28" w:rsidRPr="00E96A65" w:rsidRDefault="00DC6F28" w:rsidP="00DC6F28">
      <w:pPr>
        <w:rPr>
          <w:rFonts w:ascii="Times New Roman" w:hAnsi="Times New Roman" w:cs="Times New Roman"/>
          <w:sz w:val="24"/>
          <w:szCs w:val="24"/>
          <w:lang w:val="en-US"/>
        </w:rPr>
      </w:pPr>
      <w:r>
        <w:rPr>
          <w:rFonts w:ascii="Times New Roman" w:eastAsia="Times New Roman" w:hAnsi="Times New Roman" w:cs="Times New Roman"/>
          <w:sz w:val="24"/>
          <w:szCs w:val="24"/>
          <w:lang w:eastAsia="en-AU"/>
        </w:rPr>
        <w:t xml:space="preserve">Sub-paragraph 4(i)(ii) amends Attachments 1.3 and 2.2 </w:t>
      </w:r>
      <w:r w:rsidRPr="00E96A65">
        <w:rPr>
          <w:rFonts w:ascii="Times New Roman" w:hAnsi="Times New Roman" w:cs="Times New Roman"/>
          <w:sz w:val="24"/>
          <w:szCs w:val="24"/>
          <w:lang w:val="en-US"/>
        </w:rPr>
        <w:t>to refer to the</w:t>
      </w:r>
      <w:r w:rsidRPr="00E96A65">
        <w:rPr>
          <w:rFonts w:ascii="Times New Roman" w:hAnsi="Times New Roman" w:cs="Times New Roman"/>
          <w:i/>
          <w:sz w:val="24"/>
          <w:szCs w:val="24"/>
          <w:lang w:val="en-US"/>
        </w:rPr>
        <w:t xml:space="preserve"> Broadcasting Services (Technical Planning) Guidelines 2007</w:t>
      </w:r>
      <w:r>
        <w:rPr>
          <w:rFonts w:ascii="Times New Roman" w:hAnsi="Times New Roman" w:cs="Times New Roman"/>
          <w:i/>
          <w:sz w:val="24"/>
          <w:szCs w:val="24"/>
          <w:lang w:val="en-US"/>
        </w:rPr>
        <w:t>.</w:t>
      </w:r>
      <w:r w:rsidRPr="00E96A65">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eastAsia="en-AU"/>
        </w:rPr>
        <w:t xml:space="preserve"> </w:t>
      </w:r>
      <w:r w:rsidRPr="00E96A65">
        <w:rPr>
          <w:rFonts w:ascii="Times New Roman" w:hAnsi="Times New Roman" w:cs="Times New Roman"/>
          <w:sz w:val="24"/>
          <w:szCs w:val="24"/>
          <w:lang w:val="en-US"/>
        </w:rPr>
        <w:t>This information has been updated for ease of reference only and does not signify a change to the planned performance of the transmitters.</w:t>
      </w:r>
    </w:p>
    <w:p w:rsidR="00DC6F28" w:rsidRDefault="00DC6F28" w:rsidP="00DC6F28">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Paragraph 4(j)</w:t>
      </w:r>
    </w:p>
    <w:p w:rsidR="00DC6F28" w:rsidRDefault="00DC6F28" w:rsidP="00DC6F28">
      <w:pPr>
        <w:spacing w:before="120"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 4(j) omits Attachments 1.1, 2.1, 3.1 and 3.2 from the Ipswich LAP and substitutes Attachments 1.1, 2.1, 3.1 and 3.2 of the variation.</w:t>
      </w:r>
    </w:p>
    <w:p w:rsidR="00DC6F28" w:rsidDel="003C6DA0" w:rsidRDefault="00DC6F28" w:rsidP="00DC6F28">
      <w:pPr>
        <w:rPr>
          <w:rFonts w:ascii="Times New Roman" w:hAnsi="Times New Roman" w:cs="Times New Roman"/>
          <w:sz w:val="24"/>
          <w:szCs w:val="24"/>
        </w:rPr>
      </w:pPr>
      <w:r w:rsidDel="003C6DA0">
        <w:rPr>
          <w:rFonts w:ascii="Times New Roman" w:hAnsi="Times New Roman" w:cs="Times New Roman"/>
          <w:sz w:val="24"/>
          <w:szCs w:val="24"/>
          <w:lang w:val="en-US"/>
        </w:rPr>
        <w:t xml:space="preserve">The new Attachments 1.1 and 2.1 </w:t>
      </w:r>
      <w:r w:rsidRPr="00F70A64" w:rsidDel="003C6DA0">
        <w:rPr>
          <w:rFonts w:ascii="Times New Roman" w:hAnsi="Times New Roman" w:cs="Times New Roman"/>
          <w:sz w:val="24"/>
          <w:szCs w:val="24"/>
        </w:rPr>
        <w:t>contain the definition</w:t>
      </w:r>
      <w:r w:rsidDel="003C6DA0">
        <w:rPr>
          <w:rFonts w:ascii="Times New Roman" w:hAnsi="Times New Roman" w:cs="Times New Roman"/>
          <w:sz w:val="24"/>
          <w:szCs w:val="24"/>
        </w:rPr>
        <w:t>s</w:t>
      </w:r>
      <w:r w:rsidRPr="00F70A64" w:rsidDel="003C6DA0">
        <w:rPr>
          <w:rFonts w:ascii="Times New Roman" w:hAnsi="Times New Roman" w:cs="Times New Roman"/>
          <w:sz w:val="24"/>
          <w:szCs w:val="24"/>
        </w:rPr>
        <w:t xml:space="preserve"> of the </w:t>
      </w:r>
      <w:r w:rsidDel="003C6DA0">
        <w:rPr>
          <w:rFonts w:ascii="Times New Roman" w:hAnsi="Times New Roman" w:cs="Times New Roman"/>
          <w:sz w:val="24"/>
          <w:szCs w:val="24"/>
        </w:rPr>
        <w:t xml:space="preserve">Ipswich RA1 and Esk RA1 </w:t>
      </w:r>
      <w:r w:rsidRPr="00F70A64" w:rsidDel="003C6DA0">
        <w:rPr>
          <w:rFonts w:ascii="Times New Roman" w:hAnsi="Times New Roman" w:cs="Times New Roman"/>
          <w:sz w:val="24"/>
          <w:szCs w:val="24"/>
        </w:rPr>
        <w:t>licence area</w:t>
      </w:r>
      <w:r w:rsidDel="003C6DA0">
        <w:rPr>
          <w:rFonts w:ascii="Times New Roman" w:hAnsi="Times New Roman" w:cs="Times New Roman"/>
          <w:sz w:val="24"/>
          <w:szCs w:val="24"/>
        </w:rPr>
        <w:t>s</w:t>
      </w:r>
      <w:r w:rsidRPr="00F70A64" w:rsidDel="003C6DA0">
        <w:rPr>
          <w:rFonts w:ascii="Times New Roman" w:hAnsi="Times New Roman" w:cs="Times New Roman"/>
          <w:sz w:val="24"/>
          <w:szCs w:val="24"/>
        </w:rPr>
        <w:t xml:space="preserve"> in terms used by the ABS in the 2006 census, but otherwise </w:t>
      </w:r>
      <w:r w:rsidDel="003C6DA0">
        <w:rPr>
          <w:rFonts w:ascii="Times New Roman" w:hAnsi="Times New Roman" w:cs="Times New Roman"/>
          <w:sz w:val="24"/>
          <w:szCs w:val="24"/>
        </w:rPr>
        <w:t>remain</w:t>
      </w:r>
      <w:r w:rsidRPr="00F70A64" w:rsidDel="003C6DA0">
        <w:rPr>
          <w:rFonts w:ascii="Times New Roman" w:hAnsi="Times New Roman" w:cs="Times New Roman"/>
          <w:sz w:val="24"/>
          <w:szCs w:val="24"/>
        </w:rPr>
        <w:t xml:space="preserve"> unchanged</w:t>
      </w:r>
      <w:r w:rsidDel="003C6DA0">
        <w:rPr>
          <w:rFonts w:ascii="Times New Roman" w:hAnsi="Times New Roman" w:cs="Times New Roman"/>
          <w:sz w:val="24"/>
          <w:szCs w:val="24"/>
        </w:rPr>
        <w:t>.</w:t>
      </w:r>
    </w:p>
    <w:p w:rsidR="00DC6F28" w:rsidRPr="001407D4" w:rsidDel="003C6DA0" w:rsidRDefault="00DC6F28" w:rsidP="00DC6F28">
      <w:pPr>
        <w:rPr>
          <w:rFonts w:ascii="Times New Roman" w:hAnsi="Times New Roman" w:cs="Times New Roman"/>
          <w:sz w:val="24"/>
          <w:szCs w:val="24"/>
          <w:lang w:val="en-US"/>
        </w:rPr>
      </w:pPr>
      <w:r w:rsidRPr="00FB5C9D" w:rsidDel="003C6DA0">
        <w:rPr>
          <w:rFonts w:ascii="Times New Roman" w:hAnsi="Times New Roman" w:cs="Times New Roman"/>
          <w:sz w:val="24"/>
          <w:szCs w:val="24"/>
          <w:lang w:val="en-US"/>
        </w:rPr>
        <w:t>The new</w:t>
      </w:r>
      <w:r w:rsidDel="003C6DA0">
        <w:rPr>
          <w:rFonts w:ascii="Times New Roman" w:hAnsi="Times New Roman" w:cs="Times New Roman"/>
          <w:sz w:val="24"/>
          <w:szCs w:val="24"/>
          <w:lang w:val="en-US"/>
        </w:rPr>
        <w:t xml:space="preserve"> Attachment 3.1 </w:t>
      </w:r>
      <w:r w:rsidRPr="001407D4" w:rsidDel="003C6DA0">
        <w:rPr>
          <w:rFonts w:ascii="Times New Roman" w:hAnsi="Times New Roman" w:cs="Times New Roman"/>
          <w:sz w:val="24"/>
          <w:szCs w:val="24"/>
          <w:lang w:val="en-US"/>
        </w:rPr>
        <w:t>contain</w:t>
      </w:r>
      <w:r>
        <w:rPr>
          <w:rFonts w:ascii="Times New Roman" w:hAnsi="Times New Roman" w:cs="Times New Roman"/>
          <w:sz w:val="24"/>
          <w:szCs w:val="24"/>
          <w:lang w:val="en-US"/>
        </w:rPr>
        <w:t>s</w:t>
      </w:r>
      <w:r w:rsidRPr="001407D4" w:rsidDel="003C6DA0">
        <w:rPr>
          <w:rFonts w:ascii="Times New Roman" w:hAnsi="Times New Roman" w:cs="Times New Roman"/>
          <w:sz w:val="24"/>
          <w:szCs w:val="24"/>
          <w:lang w:val="en-US"/>
        </w:rPr>
        <w:t xml:space="preserve"> the definition of the Boonah RA1 licence area</w:t>
      </w:r>
      <w:r>
        <w:rPr>
          <w:rFonts w:ascii="Times New Roman" w:hAnsi="Times New Roman" w:cs="Times New Roman"/>
          <w:sz w:val="24"/>
          <w:szCs w:val="24"/>
          <w:lang w:val="en-US"/>
        </w:rPr>
        <w:t>,</w:t>
      </w:r>
      <w:r w:rsidRPr="001407D4" w:rsidDel="003C6DA0">
        <w:rPr>
          <w:rFonts w:ascii="Times New Roman" w:hAnsi="Times New Roman" w:cs="Times New Roman"/>
          <w:sz w:val="24"/>
          <w:szCs w:val="24"/>
          <w:lang w:val="en-US"/>
        </w:rPr>
        <w:t xml:space="preserve"> updated to reflect the coverage achieved by the 4RIM service if operated optimally from </w:t>
      </w:r>
      <w:r w:rsidDel="003C6DA0">
        <w:rPr>
          <w:rFonts w:ascii="Times New Roman" w:hAnsi="Times New Roman" w:cs="Times New Roman"/>
          <w:sz w:val="24"/>
          <w:szCs w:val="24"/>
          <w:lang w:val="en-US"/>
        </w:rPr>
        <w:t>the proposed new transmission site</w:t>
      </w:r>
      <w:r>
        <w:rPr>
          <w:rFonts w:ascii="Times New Roman" w:hAnsi="Times New Roman" w:cs="Times New Roman"/>
          <w:sz w:val="24"/>
          <w:szCs w:val="24"/>
          <w:lang w:val="en-US"/>
        </w:rPr>
        <w:t>,</w:t>
      </w:r>
      <w:r w:rsidRPr="001407D4" w:rsidDel="003C6DA0">
        <w:rPr>
          <w:rFonts w:ascii="Times New Roman" w:hAnsi="Times New Roman" w:cs="Times New Roman"/>
          <w:sz w:val="24"/>
          <w:szCs w:val="24"/>
          <w:lang w:val="en-US"/>
        </w:rPr>
        <w:t xml:space="preserve"> </w:t>
      </w:r>
      <w:r w:rsidRPr="00F70A64" w:rsidDel="003C6DA0">
        <w:rPr>
          <w:rFonts w:ascii="Times New Roman" w:hAnsi="Times New Roman" w:cs="Times New Roman"/>
          <w:sz w:val="24"/>
          <w:szCs w:val="24"/>
        </w:rPr>
        <w:t>in terms used by the ABS in the 2006 census</w:t>
      </w:r>
      <w:r w:rsidDel="003C6DA0">
        <w:rPr>
          <w:rFonts w:ascii="Times New Roman" w:hAnsi="Times New Roman" w:cs="Times New Roman"/>
          <w:sz w:val="24"/>
          <w:szCs w:val="24"/>
        </w:rPr>
        <w:t>.</w:t>
      </w:r>
    </w:p>
    <w:p w:rsidR="00DC6F28" w:rsidRDefault="00DC6F28" w:rsidP="00DC6F28">
      <w:pPr>
        <w:rPr>
          <w:rFonts w:ascii="Times New Roman" w:hAnsi="Times New Roman" w:cs="Times New Roman"/>
          <w:sz w:val="24"/>
          <w:szCs w:val="24"/>
          <w:lang w:val="en-US"/>
        </w:rPr>
      </w:pPr>
      <w:r w:rsidDel="003C6DA0">
        <w:rPr>
          <w:rFonts w:ascii="Times New Roman" w:hAnsi="Times New Roman" w:cs="Times New Roman"/>
          <w:sz w:val="24"/>
          <w:szCs w:val="24"/>
          <w:lang w:val="en-US"/>
        </w:rPr>
        <w:t>The new Attachment 3.2 contains the</w:t>
      </w:r>
      <w:r w:rsidRPr="001407D4" w:rsidDel="003C6DA0">
        <w:rPr>
          <w:rFonts w:ascii="Times New Roman" w:hAnsi="Times New Roman" w:cs="Times New Roman"/>
          <w:sz w:val="24"/>
          <w:szCs w:val="24"/>
          <w:lang w:val="en-US"/>
        </w:rPr>
        <w:t xml:space="preserve"> technical specifications of the existing community radio broadcasting service 4RIM at Boonah, Queensland</w:t>
      </w:r>
      <w:r>
        <w:rPr>
          <w:rFonts w:ascii="Times New Roman" w:hAnsi="Times New Roman" w:cs="Times New Roman"/>
          <w:sz w:val="24"/>
          <w:szCs w:val="24"/>
          <w:lang w:val="en-US"/>
        </w:rPr>
        <w:t>,</w:t>
      </w:r>
      <w:r w:rsidDel="003C6DA0">
        <w:rPr>
          <w:rFonts w:ascii="Times New Roman" w:hAnsi="Times New Roman" w:cs="Times New Roman"/>
          <w:sz w:val="24"/>
          <w:szCs w:val="24"/>
          <w:lang w:val="en-US"/>
        </w:rPr>
        <w:t xml:space="preserve"> updated so that it now </w:t>
      </w:r>
      <w:r w:rsidRPr="001407D4" w:rsidDel="003C6DA0">
        <w:rPr>
          <w:rFonts w:ascii="Times New Roman" w:hAnsi="Times New Roman" w:cs="Times New Roman"/>
          <w:sz w:val="24"/>
          <w:szCs w:val="24"/>
          <w:lang w:val="en-US"/>
        </w:rPr>
        <w:t xml:space="preserve">operates on 100.1 MHz from Telstra Site 2 Footes Hill Boonah with a maximum </w:t>
      </w:r>
      <w:r w:rsidDel="003C6DA0">
        <w:rPr>
          <w:rFonts w:ascii="Times New Roman" w:hAnsi="Times New Roman" w:cs="Times New Roman"/>
          <w:sz w:val="24"/>
          <w:szCs w:val="24"/>
          <w:lang w:val="en-US"/>
        </w:rPr>
        <w:t>effective radiated power</w:t>
      </w:r>
      <w:r w:rsidRPr="001407D4" w:rsidDel="003C6DA0">
        <w:rPr>
          <w:rFonts w:ascii="Times New Roman" w:hAnsi="Times New Roman" w:cs="Times New Roman"/>
          <w:sz w:val="24"/>
          <w:szCs w:val="24"/>
          <w:lang w:val="en-US"/>
        </w:rPr>
        <w:t xml:space="preserve"> of 1 k</w:t>
      </w:r>
      <w:r w:rsidDel="003C6DA0">
        <w:rPr>
          <w:rFonts w:ascii="Times New Roman" w:hAnsi="Times New Roman" w:cs="Times New Roman"/>
          <w:sz w:val="24"/>
          <w:szCs w:val="24"/>
          <w:lang w:val="en-US"/>
        </w:rPr>
        <w:t>ilowatt omni-directional</w:t>
      </w:r>
      <w:r w:rsidRPr="001407D4" w:rsidDel="003C6DA0">
        <w:rPr>
          <w:rFonts w:ascii="Times New Roman" w:hAnsi="Times New Roman" w:cs="Times New Roman"/>
          <w:sz w:val="24"/>
          <w:szCs w:val="24"/>
          <w:lang w:val="en-US"/>
        </w:rPr>
        <w:t xml:space="preserve"> with mixed polari</w:t>
      </w:r>
      <w:r w:rsidDel="003C6DA0">
        <w:rPr>
          <w:rFonts w:ascii="Times New Roman" w:hAnsi="Times New Roman" w:cs="Times New Roman"/>
          <w:sz w:val="24"/>
          <w:szCs w:val="24"/>
          <w:lang w:val="en-US"/>
        </w:rPr>
        <w:t>s</w:t>
      </w:r>
      <w:r w:rsidRPr="001407D4" w:rsidDel="003C6DA0">
        <w:rPr>
          <w:rFonts w:ascii="Times New Roman" w:hAnsi="Times New Roman" w:cs="Times New Roman"/>
          <w:sz w:val="24"/>
          <w:szCs w:val="24"/>
          <w:lang w:val="en-US"/>
        </w:rPr>
        <w:t xml:space="preserve">ation and a maximum antenna height of </w:t>
      </w:r>
      <w:r w:rsidDel="003C6DA0">
        <w:rPr>
          <w:rFonts w:ascii="Times New Roman" w:hAnsi="Times New Roman" w:cs="Times New Roman"/>
          <w:sz w:val="24"/>
          <w:szCs w:val="24"/>
          <w:lang w:val="en-US"/>
        </w:rPr>
        <w:br/>
      </w:r>
      <w:r w:rsidRPr="001407D4" w:rsidDel="003C6DA0">
        <w:rPr>
          <w:rFonts w:ascii="Times New Roman" w:hAnsi="Times New Roman" w:cs="Times New Roman"/>
          <w:sz w:val="24"/>
          <w:szCs w:val="24"/>
          <w:lang w:val="en-US"/>
        </w:rPr>
        <w:t>30 m</w:t>
      </w:r>
      <w:r w:rsidDel="003C6DA0">
        <w:rPr>
          <w:rFonts w:ascii="Times New Roman" w:hAnsi="Times New Roman" w:cs="Times New Roman"/>
          <w:sz w:val="24"/>
          <w:szCs w:val="24"/>
          <w:lang w:val="en-US"/>
        </w:rPr>
        <w:t>.</w:t>
      </w:r>
    </w:p>
    <w:p w:rsidR="00DC6F28" w:rsidRDefault="00DC6F28" w:rsidP="00DC6F28">
      <w:pPr>
        <w:jc w:val="center"/>
        <w:rPr>
          <w:rFonts w:ascii="Times New Roman" w:hAnsi="Times New Roman"/>
          <w:b/>
          <w:sz w:val="28"/>
          <w:szCs w:val="28"/>
        </w:rPr>
      </w:pPr>
      <w:r w:rsidRPr="00FB5C9D">
        <w:rPr>
          <w:rFonts w:ascii="Times New Roman" w:hAnsi="Times New Roman" w:cs="Times New Roman"/>
          <w:sz w:val="24"/>
          <w:szCs w:val="24"/>
          <w:lang w:val="en-US"/>
        </w:rPr>
        <w:br w:type="column"/>
      </w:r>
      <w:r>
        <w:rPr>
          <w:rFonts w:ascii="Times New Roman" w:hAnsi="Times New Roman"/>
          <w:b/>
          <w:sz w:val="28"/>
          <w:szCs w:val="28"/>
        </w:rPr>
        <w:lastRenderedPageBreak/>
        <w:t>Statement of Compatibility with Human Rights</w:t>
      </w:r>
    </w:p>
    <w:p w:rsidR="00DC6F28" w:rsidRDefault="00DC6F28" w:rsidP="00DC6F28">
      <w:pPr>
        <w:spacing w:before="120" w:after="120"/>
        <w:jc w:val="center"/>
        <w:rPr>
          <w:rFonts w:ascii="Times New Roman" w:hAnsi="Times New Roman"/>
          <w:sz w:val="24"/>
        </w:rPr>
      </w:pPr>
      <w:r>
        <w:rPr>
          <w:rFonts w:ascii="Times New Roman" w:hAnsi="Times New Roman"/>
          <w:i/>
          <w:sz w:val="24"/>
        </w:rPr>
        <w:t>Prepared in accordance with Part 3 of the Human Rights (Parliamentary Scrutiny) Act 2011</w:t>
      </w:r>
    </w:p>
    <w:p w:rsidR="00DC6F28" w:rsidRDefault="00DC6F28" w:rsidP="00DC6F28">
      <w:pPr>
        <w:spacing w:before="120" w:after="120"/>
        <w:jc w:val="center"/>
        <w:rPr>
          <w:rFonts w:ascii="Times New Roman" w:hAnsi="Times New Roman"/>
          <w:sz w:val="24"/>
        </w:rPr>
      </w:pPr>
    </w:p>
    <w:p w:rsidR="00DC6F28" w:rsidRDefault="00DC6F28" w:rsidP="00DC6F28">
      <w:pPr>
        <w:spacing w:before="120" w:after="120"/>
        <w:jc w:val="center"/>
        <w:rPr>
          <w:rFonts w:ascii="Times New Roman" w:hAnsi="Times New Roman"/>
          <w:sz w:val="24"/>
        </w:rPr>
      </w:pPr>
      <w:r>
        <w:rPr>
          <w:rFonts w:ascii="Times New Roman" w:hAnsi="Times New Roman"/>
          <w:b/>
          <w:sz w:val="24"/>
        </w:rPr>
        <w:t>Variation to Licence Area Plan – Ipswich Radio – No.1 of 2013</w:t>
      </w:r>
    </w:p>
    <w:p w:rsidR="00DC6F28" w:rsidRDefault="00DC6F28" w:rsidP="00DC6F28">
      <w:pPr>
        <w:spacing w:before="120" w:after="120"/>
        <w:jc w:val="center"/>
        <w:rPr>
          <w:rFonts w:ascii="Times New Roman" w:hAnsi="Times New Roman"/>
          <w:sz w:val="24"/>
        </w:rPr>
      </w:pPr>
    </w:p>
    <w:p w:rsidR="00DC6F28" w:rsidRDefault="00DC6F28" w:rsidP="00DC6F28">
      <w:pPr>
        <w:spacing w:before="120" w:after="120"/>
        <w:jc w:val="center"/>
        <w:rPr>
          <w:rFonts w:ascii="Times New Roman" w:hAnsi="Times New Roman"/>
          <w:sz w:val="24"/>
        </w:rPr>
      </w:pPr>
      <w:r>
        <w:rPr>
          <w:rFonts w:ascii="Times New Roman" w:hAnsi="Times New Roman"/>
          <w:sz w:val="24"/>
        </w:rPr>
        <w:t xml:space="preserve">This legislative instrument is compatible with the human rights and freedoms recognised or declared in the international instruments listed in section 3 of the </w:t>
      </w:r>
      <w:r>
        <w:rPr>
          <w:rFonts w:ascii="Times New Roman" w:hAnsi="Times New Roman"/>
          <w:i/>
          <w:sz w:val="24"/>
        </w:rPr>
        <w:t>Human Rights (Parliamentary Scrutiny) Act 2011</w:t>
      </w:r>
      <w:r>
        <w:rPr>
          <w:rFonts w:ascii="Times New Roman" w:hAnsi="Times New Roman"/>
          <w:sz w:val="24"/>
        </w:rPr>
        <w:t>.</w:t>
      </w:r>
    </w:p>
    <w:p w:rsidR="00DC6F28" w:rsidRDefault="00DC6F28" w:rsidP="00DC6F28">
      <w:pPr>
        <w:spacing w:before="120" w:after="120"/>
        <w:jc w:val="center"/>
        <w:rPr>
          <w:rFonts w:ascii="Times New Roman" w:hAnsi="Times New Roman"/>
          <w:sz w:val="24"/>
        </w:rPr>
      </w:pPr>
    </w:p>
    <w:p w:rsidR="00DC6F28" w:rsidRDefault="00DC6F28" w:rsidP="00DC6F28">
      <w:pPr>
        <w:spacing w:before="120" w:after="120"/>
        <w:jc w:val="both"/>
        <w:rPr>
          <w:rFonts w:ascii="Times New Roman" w:hAnsi="Times New Roman"/>
          <w:b/>
          <w:sz w:val="24"/>
        </w:rPr>
      </w:pPr>
      <w:r>
        <w:rPr>
          <w:rFonts w:ascii="Times New Roman" w:hAnsi="Times New Roman"/>
          <w:b/>
          <w:sz w:val="24"/>
        </w:rPr>
        <w:t>Overview of the Legislative Instrument</w:t>
      </w:r>
    </w:p>
    <w:p w:rsidR="00DC6F28" w:rsidRPr="00FB5C9D" w:rsidRDefault="00DC6F28" w:rsidP="00DC6F28">
      <w:pPr>
        <w:rPr>
          <w:rFonts w:ascii="Times New Roman" w:eastAsia="Times New Roman" w:hAnsi="Times New Roman" w:cs="Times New Roman"/>
          <w:sz w:val="24"/>
          <w:szCs w:val="24"/>
          <w:lang w:eastAsia="en-AU"/>
        </w:rPr>
      </w:pPr>
      <w:r>
        <w:rPr>
          <w:rFonts w:ascii="Times New Roman" w:hAnsi="Times New Roman"/>
          <w:sz w:val="24"/>
        </w:rPr>
        <w:t>This legislative instrument varies</w:t>
      </w:r>
      <w:r>
        <w:rPr>
          <w:rFonts w:ascii="Times New Roman" w:eastAsia="Times New Roman" w:hAnsi="Times New Roman" w:cs="Times New Roman"/>
          <w:sz w:val="24"/>
          <w:szCs w:val="24"/>
          <w:lang w:eastAsia="en-AU"/>
        </w:rPr>
        <w:t xml:space="preserve"> the characteristics, including technical specifications, of radio broadcasting services in the Ipswich area b</w:t>
      </w:r>
      <w:r w:rsidRPr="00FB5C9D">
        <w:rPr>
          <w:rFonts w:ascii="Times New Roman" w:eastAsia="Times New Roman" w:hAnsi="Times New Roman" w:cs="Times New Roman"/>
          <w:sz w:val="24"/>
          <w:szCs w:val="24"/>
          <w:lang w:eastAsia="en-AU"/>
        </w:rPr>
        <w:t>y changing the site and modify</w:t>
      </w:r>
      <w:r>
        <w:rPr>
          <w:rFonts w:ascii="Times New Roman" w:eastAsia="Times New Roman" w:hAnsi="Times New Roman" w:cs="Times New Roman"/>
          <w:sz w:val="24"/>
          <w:szCs w:val="24"/>
          <w:lang w:eastAsia="en-AU"/>
        </w:rPr>
        <w:t>ing</w:t>
      </w:r>
      <w:r w:rsidRPr="00FB5C9D">
        <w:rPr>
          <w:rFonts w:ascii="Times New Roman" w:eastAsia="Times New Roman" w:hAnsi="Times New Roman" w:cs="Times New Roman"/>
          <w:sz w:val="24"/>
          <w:szCs w:val="24"/>
          <w:lang w:eastAsia="en-AU"/>
        </w:rPr>
        <w:t xml:space="preserve"> the licence area of the community radio service 4RIM Boonah.</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hAnsi="Times New Roman"/>
          <w:sz w:val="24"/>
        </w:rPr>
        <w:t xml:space="preserve">This legislative instrument </w:t>
      </w:r>
      <w:r>
        <w:rPr>
          <w:rFonts w:ascii="Times New Roman" w:eastAsia="Times New Roman" w:hAnsi="Times New Roman" w:cs="Times New Roman"/>
          <w:sz w:val="24"/>
          <w:szCs w:val="24"/>
          <w:lang w:eastAsia="en-AU"/>
        </w:rPr>
        <w:t>also deletes some material, included for reference only, that does not form part of the LAP and which may create confusion, and makes some minor amendments to revise the drafting of the Ipswich LAP. It also updates each of the licence area definitions so that they are defined in terms of the Australian Bureau of Statistics (ABS) 2006 census data.</w:t>
      </w:r>
    </w:p>
    <w:p w:rsidR="00DC6F28" w:rsidRDefault="00DC6F28" w:rsidP="00DC6F28">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intended impact and effect of this instrument is to clarify the characteristics, including technical specifications, of radio broadcasting services in the Ipswich area. The ACMA does not intend the instrument to alter any existing rights and obligations, except as set out above. </w:t>
      </w:r>
    </w:p>
    <w:p w:rsidR="00DC6F28" w:rsidRDefault="00DC6F28" w:rsidP="00DC6F28">
      <w:pPr>
        <w:spacing w:before="120" w:after="120"/>
        <w:rPr>
          <w:rFonts w:ascii="Times New Roman" w:hAnsi="Times New Roman"/>
          <w:b/>
          <w:sz w:val="24"/>
        </w:rPr>
      </w:pPr>
      <w:r>
        <w:rPr>
          <w:rFonts w:ascii="Times New Roman" w:hAnsi="Times New Roman"/>
          <w:b/>
          <w:sz w:val="24"/>
        </w:rPr>
        <w:t>Human rights implications</w:t>
      </w:r>
    </w:p>
    <w:p w:rsidR="00DC6F28" w:rsidRDefault="00DC6F28" w:rsidP="00DC6F28">
      <w:pPr>
        <w:spacing w:before="120" w:after="120"/>
        <w:rPr>
          <w:rFonts w:ascii="Times New Roman" w:hAnsi="Times New Roman"/>
          <w:sz w:val="24"/>
        </w:rPr>
      </w:pPr>
      <w:r>
        <w:rPr>
          <w:rFonts w:ascii="Times New Roman" w:hAnsi="Times New Roman"/>
          <w:sz w:val="24"/>
        </w:rPr>
        <w:t>This legislative instrument does not engage any of the applicable rights or freedoms.</w:t>
      </w:r>
    </w:p>
    <w:p w:rsidR="00DC6F28" w:rsidRDefault="00DC6F28" w:rsidP="00DC6F28">
      <w:pPr>
        <w:spacing w:before="120" w:after="120"/>
        <w:rPr>
          <w:rFonts w:ascii="Times New Roman" w:hAnsi="Times New Roman"/>
          <w:b/>
          <w:sz w:val="24"/>
        </w:rPr>
      </w:pPr>
      <w:r>
        <w:rPr>
          <w:rFonts w:ascii="Times New Roman" w:hAnsi="Times New Roman"/>
          <w:b/>
          <w:sz w:val="24"/>
        </w:rPr>
        <w:t>Conclusion</w:t>
      </w:r>
    </w:p>
    <w:p w:rsidR="00DC6F28" w:rsidRDefault="00DC6F28" w:rsidP="00DC6F28">
      <w:pPr>
        <w:spacing w:before="120" w:after="120"/>
        <w:rPr>
          <w:rFonts w:ascii="Times New Roman" w:hAnsi="Times New Roman"/>
          <w:sz w:val="24"/>
        </w:rPr>
      </w:pPr>
      <w:r>
        <w:rPr>
          <w:rFonts w:ascii="Times New Roman" w:hAnsi="Times New Roman"/>
          <w:sz w:val="24"/>
        </w:rPr>
        <w:t>This legislative instrument is compatible with human rights as it does not raise any human rights issues.</w:t>
      </w:r>
    </w:p>
    <w:p w:rsidR="00DC6F28" w:rsidRDefault="00DC6F28" w:rsidP="00DC6F28">
      <w:pPr>
        <w:spacing w:before="120" w:after="120"/>
        <w:jc w:val="center"/>
        <w:rPr>
          <w:rFonts w:ascii="Times New Roman" w:hAnsi="Times New Roman"/>
          <w:b/>
          <w:sz w:val="24"/>
        </w:rPr>
      </w:pPr>
    </w:p>
    <w:p w:rsidR="00DC6F28" w:rsidRDefault="00DC6F28" w:rsidP="00DC6F28">
      <w:pPr>
        <w:spacing w:before="120" w:after="120"/>
        <w:jc w:val="center"/>
        <w:rPr>
          <w:rFonts w:ascii="Times New Roman" w:hAnsi="Times New Roman"/>
          <w:sz w:val="24"/>
        </w:rPr>
      </w:pPr>
      <w:r>
        <w:rPr>
          <w:rFonts w:ascii="Times New Roman" w:hAnsi="Times New Roman"/>
          <w:b/>
          <w:sz w:val="24"/>
        </w:rPr>
        <w:t>Australian Communications and Media Authority</w:t>
      </w:r>
    </w:p>
    <w:p w:rsidR="00DC6F28" w:rsidRDefault="00DC6F28" w:rsidP="00DC6F28">
      <w:pPr>
        <w:rPr>
          <w:rFonts w:ascii="Times New Roman" w:hAnsi="Times New Roman" w:cs="Times New Roman"/>
        </w:rPr>
      </w:pPr>
    </w:p>
    <w:p w:rsidR="00DC6F28" w:rsidRDefault="00DC6F28" w:rsidP="00DC6F28"/>
    <w:p w:rsidR="00AB4D57" w:rsidRDefault="00AB4D57"/>
    <w:sectPr w:rsidR="00AB4D57" w:rsidSect="001C5177">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06C" w:rsidRDefault="000D606C" w:rsidP="0040344F">
      <w:pPr>
        <w:spacing w:after="0" w:line="240" w:lineRule="auto"/>
      </w:pPr>
      <w:r>
        <w:separator/>
      </w:r>
    </w:p>
  </w:endnote>
  <w:endnote w:type="continuationSeparator" w:id="0">
    <w:p w:rsidR="000D606C" w:rsidRDefault="000D606C" w:rsidP="00403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NeueLT Std Lt">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965626"/>
      <w:docPartObj>
        <w:docPartGallery w:val="Page Numbers (Bottom of Page)"/>
        <w:docPartUnique/>
      </w:docPartObj>
    </w:sdtPr>
    <w:sdtContent>
      <w:sdt>
        <w:sdtPr>
          <w:id w:val="98381352"/>
          <w:docPartObj>
            <w:docPartGallery w:val="Page Numbers (Top of Page)"/>
            <w:docPartUnique/>
          </w:docPartObj>
        </w:sdtPr>
        <w:sdtContent>
          <w:p w:rsidR="001C5177" w:rsidRDefault="001C5177">
            <w:pPr>
              <w:pStyle w:val="Footer"/>
            </w:pPr>
            <w:r>
              <w:t xml:space="preserve">Page </w:t>
            </w:r>
            <w:r w:rsidR="00B56A87">
              <w:rPr>
                <w:b/>
                <w:sz w:val="24"/>
                <w:szCs w:val="24"/>
              </w:rPr>
              <w:fldChar w:fldCharType="begin"/>
            </w:r>
            <w:r>
              <w:rPr>
                <w:b/>
              </w:rPr>
              <w:instrText xml:space="preserve"> PAGE </w:instrText>
            </w:r>
            <w:r w:rsidR="00B56A87">
              <w:rPr>
                <w:b/>
                <w:sz w:val="24"/>
                <w:szCs w:val="24"/>
              </w:rPr>
              <w:fldChar w:fldCharType="separate"/>
            </w:r>
            <w:r w:rsidR="00B473C8">
              <w:rPr>
                <w:b/>
                <w:noProof/>
              </w:rPr>
              <w:t>4</w:t>
            </w:r>
            <w:r w:rsidR="00B56A87">
              <w:rPr>
                <w:b/>
                <w:sz w:val="24"/>
                <w:szCs w:val="24"/>
              </w:rPr>
              <w:fldChar w:fldCharType="end"/>
            </w:r>
            <w:r>
              <w:t xml:space="preserve"> of </w:t>
            </w:r>
            <w:r w:rsidR="00B56A87">
              <w:rPr>
                <w:b/>
                <w:sz w:val="24"/>
                <w:szCs w:val="24"/>
              </w:rPr>
              <w:fldChar w:fldCharType="begin"/>
            </w:r>
            <w:r>
              <w:rPr>
                <w:b/>
              </w:rPr>
              <w:instrText xml:space="preserve"> NUMPAGES  </w:instrText>
            </w:r>
            <w:r w:rsidR="00B56A87">
              <w:rPr>
                <w:b/>
                <w:sz w:val="24"/>
                <w:szCs w:val="24"/>
              </w:rPr>
              <w:fldChar w:fldCharType="separate"/>
            </w:r>
            <w:r w:rsidR="00B473C8">
              <w:rPr>
                <w:b/>
                <w:noProof/>
              </w:rPr>
              <w:t>5</w:t>
            </w:r>
            <w:r w:rsidR="00B56A87">
              <w:rPr>
                <w:b/>
                <w:sz w:val="24"/>
                <w:szCs w:val="24"/>
              </w:rPr>
              <w:fldChar w:fldCharType="end"/>
            </w:r>
          </w:p>
        </w:sdtContent>
      </w:sdt>
    </w:sdtContent>
  </w:sdt>
  <w:p w:rsidR="001C5177" w:rsidRDefault="001C51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965625"/>
      <w:docPartObj>
        <w:docPartGallery w:val="Page Numbers (Bottom of Page)"/>
        <w:docPartUnique/>
      </w:docPartObj>
    </w:sdtPr>
    <w:sdtContent>
      <w:sdt>
        <w:sdtPr>
          <w:id w:val="565050523"/>
          <w:docPartObj>
            <w:docPartGallery w:val="Page Numbers (Top of Page)"/>
            <w:docPartUnique/>
          </w:docPartObj>
        </w:sdtPr>
        <w:sdtContent>
          <w:p w:rsidR="001C5177" w:rsidRDefault="001C5177">
            <w:pPr>
              <w:pStyle w:val="Footer"/>
              <w:jc w:val="right"/>
            </w:pPr>
            <w:r>
              <w:t xml:space="preserve">Page </w:t>
            </w:r>
            <w:r w:rsidR="00B56A87">
              <w:rPr>
                <w:b/>
                <w:sz w:val="24"/>
                <w:szCs w:val="24"/>
              </w:rPr>
              <w:fldChar w:fldCharType="begin"/>
            </w:r>
            <w:r>
              <w:rPr>
                <w:b/>
              </w:rPr>
              <w:instrText xml:space="preserve"> PAGE </w:instrText>
            </w:r>
            <w:r w:rsidR="00B56A87">
              <w:rPr>
                <w:b/>
                <w:sz w:val="24"/>
                <w:szCs w:val="24"/>
              </w:rPr>
              <w:fldChar w:fldCharType="separate"/>
            </w:r>
            <w:r w:rsidR="00B473C8">
              <w:rPr>
                <w:b/>
                <w:noProof/>
              </w:rPr>
              <w:t>5</w:t>
            </w:r>
            <w:r w:rsidR="00B56A87">
              <w:rPr>
                <w:b/>
                <w:sz w:val="24"/>
                <w:szCs w:val="24"/>
              </w:rPr>
              <w:fldChar w:fldCharType="end"/>
            </w:r>
            <w:r>
              <w:t xml:space="preserve"> of </w:t>
            </w:r>
            <w:r w:rsidR="00B56A87">
              <w:rPr>
                <w:b/>
                <w:sz w:val="24"/>
                <w:szCs w:val="24"/>
              </w:rPr>
              <w:fldChar w:fldCharType="begin"/>
            </w:r>
            <w:r>
              <w:rPr>
                <w:b/>
              </w:rPr>
              <w:instrText xml:space="preserve"> NUMPAGES  </w:instrText>
            </w:r>
            <w:r w:rsidR="00B56A87">
              <w:rPr>
                <w:b/>
                <w:sz w:val="24"/>
                <w:szCs w:val="24"/>
              </w:rPr>
              <w:fldChar w:fldCharType="separate"/>
            </w:r>
            <w:r w:rsidR="00B473C8">
              <w:rPr>
                <w:b/>
                <w:noProof/>
              </w:rPr>
              <w:t>5</w:t>
            </w:r>
            <w:r w:rsidR="00B56A87">
              <w:rPr>
                <w:b/>
                <w:sz w:val="24"/>
                <w:szCs w:val="24"/>
              </w:rPr>
              <w:fldChar w:fldCharType="end"/>
            </w:r>
          </w:p>
        </w:sdtContent>
      </w:sdt>
    </w:sdtContent>
  </w:sdt>
  <w:p w:rsidR="001C5177" w:rsidRDefault="001C51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06C" w:rsidRDefault="000D606C" w:rsidP="0040344F">
      <w:pPr>
        <w:spacing w:after="0" w:line="240" w:lineRule="auto"/>
      </w:pPr>
      <w:r>
        <w:separator/>
      </w:r>
    </w:p>
  </w:footnote>
  <w:footnote w:type="continuationSeparator" w:id="0">
    <w:p w:rsidR="000D606C" w:rsidRDefault="000D606C" w:rsidP="004034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D1869"/>
    <w:multiLevelType w:val="hybridMultilevel"/>
    <w:tmpl w:val="44CCDBB4"/>
    <w:lvl w:ilvl="0" w:tplc="B4DE576E">
      <w:start w:val="1"/>
      <w:numFmt w:val="decimal"/>
      <w:pStyle w:val="ACMANumberedList"/>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EE077F9"/>
    <w:multiLevelType w:val="hybridMultilevel"/>
    <w:tmpl w:val="A8CAE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72462E46"/>
    <w:multiLevelType w:val="hybridMultilevel"/>
    <w:tmpl w:val="D8B6681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A53E42"/>
    <w:rsid w:val="000424E2"/>
    <w:rsid w:val="000D606C"/>
    <w:rsid w:val="001407D4"/>
    <w:rsid w:val="001C5177"/>
    <w:rsid w:val="0040344F"/>
    <w:rsid w:val="00506427"/>
    <w:rsid w:val="00523612"/>
    <w:rsid w:val="005670BB"/>
    <w:rsid w:val="0067518C"/>
    <w:rsid w:val="00A53E42"/>
    <w:rsid w:val="00AB4D57"/>
    <w:rsid w:val="00B3685C"/>
    <w:rsid w:val="00B473C8"/>
    <w:rsid w:val="00B56A87"/>
    <w:rsid w:val="00CA176A"/>
    <w:rsid w:val="00DC6F28"/>
    <w:rsid w:val="00EC1A71"/>
    <w:rsid w:val="00F3588D"/>
    <w:rsid w:val="00F85EE9"/>
    <w:rsid w:val="00FB5C9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4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ACMA Footnote Text Char,ABA Footnote Text Char"/>
    <w:basedOn w:val="DefaultParagraphFont"/>
    <w:link w:val="FootnoteText"/>
    <w:semiHidden/>
    <w:locked/>
    <w:rsid w:val="0040344F"/>
    <w:rPr>
      <w:rFonts w:ascii="HelveticaNeueLT Std Lt" w:eastAsia="Times New Roman" w:hAnsi="HelveticaNeueLT Std Lt" w:cs="Times New Roman"/>
      <w:sz w:val="16"/>
      <w:szCs w:val="16"/>
      <w:lang w:eastAsia="en-AU"/>
    </w:rPr>
  </w:style>
  <w:style w:type="paragraph" w:styleId="FootnoteText">
    <w:name w:val="footnote text"/>
    <w:aliases w:val="ACMA Footnote Text,ABA Footnote Text"/>
    <w:basedOn w:val="Normal"/>
    <w:link w:val="FootnoteTextChar"/>
    <w:semiHidden/>
    <w:unhideWhenUsed/>
    <w:rsid w:val="0040344F"/>
    <w:pPr>
      <w:spacing w:after="0" w:line="240" w:lineRule="atLeast"/>
    </w:pPr>
    <w:rPr>
      <w:rFonts w:ascii="HelveticaNeueLT Std Lt" w:eastAsia="Times New Roman" w:hAnsi="HelveticaNeueLT Std Lt" w:cs="Times New Roman"/>
      <w:sz w:val="16"/>
      <w:szCs w:val="16"/>
      <w:lang w:eastAsia="en-AU"/>
    </w:rPr>
  </w:style>
  <w:style w:type="character" w:customStyle="1" w:styleId="FootnoteTextChar1">
    <w:name w:val="Footnote Text Char1"/>
    <w:basedOn w:val="DefaultParagraphFont"/>
    <w:link w:val="FootnoteText"/>
    <w:uiPriority w:val="99"/>
    <w:semiHidden/>
    <w:rsid w:val="0040344F"/>
    <w:rPr>
      <w:sz w:val="20"/>
      <w:szCs w:val="20"/>
    </w:rPr>
  </w:style>
  <w:style w:type="paragraph" w:styleId="ListParagraph">
    <w:name w:val="List Paragraph"/>
    <w:basedOn w:val="Normal"/>
    <w:uiPriority w:val="34"/>
    <w:qFormat/>
    <w:rsid w:val="0040344F"/>
    <w:pPr>
      <w:ind w:left="720"/>
      <w:contextualSpacing/>
    </w:pPr>
  </w:style>
  <w:style w:type="paragraph" w:customStyle="1" w:styleId="ACMANumberedList">
    <w:name w:val="ACMA Numbered List"/>
    <w:rsid w:val="0040344F"/>
    <w:pPr>
      <w:numPr>
        <w:numId w:val="1"/>
      </w:numPr>
      <w:spacing w:before="20" w:after="20" w:line="240" w:lineRule="auto"/>
    </w:pPr>
    <w:rPr>
      <w:rFonts w:ascii="Times New Roman" w:eastAsia="Times New Roman" w:hAnsi="Times New Roman" w:cs="Times New Roman"/>
      <w:sz w:val="24"/>
      <w:szCs w:val="20"/>
    </w:rPr>
  </w:style>
  <w:style w:type="character" w:customStyle="1" w:styleId="ACMABodyTextChar">
    <w:name w:val="ACMA Body Text Char"/>
    <w:basedOn w:val="DefaultParagraphFont"/>
    <w:link w:val="ACMABodyText"/>
    <w:locked/>
    <w:rsid w:val="0040344F"/>
    <w:rPr>
      <w:rFonts w:ascii="Times New Roman" w:eastAsia="Times New Roman" w:hAnsi="Times New Roman" w:cs="Times New Roman"/>
      <w:snapToGrid w:val="0"/>
      <w:sz w:val="24"/>
      <w:szCs w:val="20"/>
    </w:rPr>
  </w:style>
  <w:style w:type="paragraph" w:customStyle="1" w:styleId="ACMABodyText">
    <w:name w:val="ACMA Body Text"/>
    <w:link w:val="ACMABodyTextChar"/>
    <w:rsid w:val="0040344F"/>
    <w:pPr>
      <w:suppressAutoHyphens/>
      <w:snapToGrid w:val="0"/>
      <w:spacing w:before="80" w:after="120" w:line="280" w:lineRule="atLeast"/>
    </w:pPr>
    <w:rPr>
      <w:rFonts w:ascii="Times New Roman" w:eastAsia="Times New Roman" w:hAnsi="Times New Roman" w:cs="Times New Roman"/>
      <w:snapToGrid w:val="0"/>
      <w:sz w:val="24"/>
      <w:szCs w:val="20"/>
    </w:rPr>
  </w:style>
  <w:style w:type="character" w:styleId="FootnoteReference">
    <w:name w:val="footnote reference"/>
    <w:basedOn w:val="DefaultParagraphFont"/>
    <w:semiHidden/>
    <w:unhideWhenUsed/>
    <w:rsid w:val="0040344F"/>
    <w:rPr>
      <w:rFonts w:ascii="Arial" w:hAnsi="Arial" w:cs="Arial" w:hint="default"/>
      <w:vertAlign w:val="superscript"/>
    </w:rPr>
  </w:style>
  <w:style w:type="character" w:styleId="Hyperlink">
    <w:name w:val="Hyperlink"/>
    <w:basedOn w:val="DefaultParagraphFont"/>
    <w:uiPriority w:val="99"/>
    <w:semiHidden/>
    <w:unhideWhenUsed/>
    <w:rsid w:val="0040344F"/>
    <w:rPr>
      <w:color w:val="0000FF"/>
      <w:u w:val="single"/>
    </w:rPr>
  </w:style>
  <w:style w:type="paragraph" w:styleId="BalloonText">
    <w:name w:val="Balloon Text"/>
    <w:basedOn w:val="Normal"/>
    <w:link w:val="BalloonTextChar"/>
    <w:uiPriority w:val="99"/>
    <w:semiHidden/>
    <w:unhideWhenUsed/>
    <w:rsid w:val="00403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44F"/>
    <w:rPr>
      <w:rFonts w:ascii="Tahoma" w:hAnsi="Tahoma" w:cs="Tahoma"/>
      <w:sz w:val="16"/>
      <w:szCs w:val="16"/>
    </w:rPr>
  </w:style>
  <w:style w:type="paragraph" w:styleId="Header">
    <w:name w:val="header"/>
    <w:basedOn w:val="Normal"/>
    <w:link w:val="HeaderChar"/>
    <w:uiPriority w:val="99"/>
    <w:semiHidden/>
    <w:unhideWhenUsed/>
    <w:rsid w:val="001C51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5177"/>
  </w:style>
  <w:style w:type="paragraph" w:styleId="Footer">
    <w:name w:val="footer"/>
    <w:basedOn w:val="Normal"/>
    <w:link w:val="FooterChar"/>
    <w:uiPriority w:val="99"/>
    <w:unhideWhenUsed/>
    <w:rsid w:val="001C5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177"/>
  </w:style>
  <w:style w:type="character" w:styleId="CommentReference">
    <w:name w:val="annotation reference"/>
    <w:basedOn w:val="DefaultParagraphFont"/>
    <w:uiPriority w:val="99"/>
    <w:semiHidden/>
    <w:unhideWhenUsed/>
    <w:rsid w:val="00DC6F28"/>
    <w:rPr>
      <w:sz w:val="16"/>
      <w:szCs w:val="16"/>
    </w:rPr>
  </w:style>
  <w:style w:type="paragraph" w:styleId="CommentText">
    <w:name w:val="annotation text"/>
    <w:basedOn w:val="Normal"/>
    <w:link w:val="CommentTextChar"/>
    <w:uiPriority w:val="99"/>
    <w:semiHidden/>
    <w:unhideWhenUsed/>
    <w:rsid w:val="00DC6F28"/>
    <w:pPr>
      <w:spacing w:line="240" w:lineRule="auto"/>
    </w:pPr>
    <w:rPr>
      <w:sz w:val="20"/>
      <w:szCs w:val="20"/>
    </w:rPr>
  </w:style>
  <w:style w:type="character" w:customStyle="1" w:styleId="CommentTextChar">
    <w:name w:val="Comment Text Char"/>
    <w:basedOn w:val="DefaultParagraphFont"/>
    <w:link w:val="CommentText"/>
    <w:uiPriority w:val="99"/>
    <w:semiHidden/>
    <w:rsid w:val="00DC6F28"/>
    <w:rPr>
      <w:sz w:val="20"/>
      <w:szCs w:val="20"/>
    </w:rPr>
  </w:style>
</w:styles>
</file>

<file path=word/webSettings.xml><?xml version="1.0" encoding="utf-8"?>
<w:webSettings xmlns:r="http://schemas.openxmlformats.org/officeDocument/2006/relationships" xmlns:w="http://schemas.openxmlformats.org/wordprocessingml/2006/main">
  <w:divs>
    <w:div w:id="9444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robertsc</dc:creator>
  <cp:keywords/>
  <dc:description/>
  <cp:lastModifiedBy>Christopher Roberts</cp:lastModifiedBy>
  <cp:revision>10</cp:revision>
  <dcterms:created xsi:type="dcterms:W3CDTF">2012-12-13T03:14:00Z</dcterms:created>
  <dcterms:modified xsi:type="dcterms:W3CDTF">2013-02-21T03:45:00Z</dcterms:modified>
</cp:coreProperties>
</file>