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AE6A2" w14:textId="77777777" w:rsidR="005517F9" w:rsidRPr="00443E9E" w:rsidRDefault="005517F9" w:rsidP="005517F9">
      <w:pPr>
        <w:pStyle w:val="h1ChSch"/>
        <w:pageBreakBefore w:val="0"/>
        <w:spacing w:before="0"/>
        <w:rPr>
          <w:b w:val="0"/>
          <w:vanish/>
          <w:sz w:val="12"/>
        </w:rPr>
      </w:pPr>
      <w:r>
        <w:rPr>
          <w:b w:val="0"/>
          <w:vanish/>
          <w:sz w:val="12"/>
        </w:rPr>
        <w:t>`</w:t>
      </w:r>
      <w:r w:rsidRPr="00443E9E">
        <w:rPr>
          <w:b w:val="0"/>
          <w:vanish/>
          <w:sz w:val="12"/>
        </w:rPr>
        <w:t>[Don’t delete]</w:t>
      </w:r>
    </w:p>
    <w:p w14:paraId="7B9E7D62" w14:textId="77777777" w:rsidR="005517F9" w:rsidRPr="00443E9E" w:rsidRDefault="005517F9" w:rsidP="005517F9">
      <w:pPr>
        <w:pStyle w:val="h2Part"/>
        <w:pageBreakBefore w:val="0"/>
        <w:spacing w:before="0"/>
        <w:rPr>
          <w:b w:val="0"/>
          <w:vanish/>
          <w:sz w:val="12"/>
        </w:rPr>
      </w:pPr>
      <w:r w:rsidRPr="00443E9E">
        <w:rPr>
          <w:b w:val="0"/>
          <w:vanish/>
          <w:sz w:val="12"/>
        </w:rPr>
        <w:t>[Don’t delete]</w:t>
      </w:r>
    </w:p>
    <w:p w14:paraId="0A3D2313" w14:textId="77777777" w:rsidR="005517F9" w:rsidRPr="00443E9E" w:rsidRDefault="005517F9" w:rsidP="005517F9">
      <w:pPr>
        <w:pStyle w:val="h3Div"/>
        <w:spacing w:before="0"/>
        <w:rPr>
          <w:b w:val="0"/>
          <w:vanish/>
          <w:sz w:val="12"/>
        </w:rPr>
      </w:pPr>
      <w:r w:rsidRPr="00443E9E">
        <w:rPr>
          <w:b w:val="0"/>
          <w:vanish/>
          <w:sz w:val="12"/>
        </w:rPr>
        <w:t>[Don’t delete]</w:t>
      </w:r>
    </w:p>
    <w:p w14:paraId="667736CA" w14:textId="77777777" w:rsidR="005517F9" w:rsidRPr="00C534C4" w:rsidRDefault="005517F9" w:rsidP="005517F9">
      <w:pPr>
        <w:rPr>
          <w:rFonts w:ascii="Arial" w:hAnsi="Arial"/>
          <w:color w:val="808080"/>
        </w:rPr>
      </w:pPr>
      <w:r>
        <w:rPr>
          <w:noProof/>
        </w:rPr>
        <w:drawing>
          <wp:inline distT="0" distB="0" distL="0" distR="0" wp14:anchorId="77572613" wp14:editId="655CABAC">
            <wp:extent cx="1398905" cy="1012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8905" cy="1012190"/>
                    </a:xfrm>
                    <a:prstGeom prst="rect">
                      <a:avLst/>
                    </a:prstGeom>
                    <a:noFill/>
                    <a:ln>
                      <a:noFill/>
                    </a:ln>
                  </pic:spPr>
                </pic:pic>
              </a:graphicData>
            </a:graphic>
          </wp:inline>
        </w:drawing>
      </w:r>
      <w:r>
        <w:tab/>
      </w:r>
      <w:r>
        <w:rPr>
          <w:rFonts w:ascii="Arial" w:hAnsi="Arial"/>
          <w:color w:val="808080"/>
        </w:rPr>
        <w:t xml:space="preserve"> </w:t>
      </w:r>
    </w:p>
    <w:p w14:paraId="067DC7A4" w14:textId="77777777" w:rsidR="005517F9" w:rsidRPr="002630EE" w:rsidRDefault="005517F9" w:rsidP="005517F9">
      <w:pPr>
        <w:pStyle w:val="Title"/>
      </w:pPr>
      <w:r w:rsidRPr="002630EE">
        <w:t>Carbon Credits (Carbon Farming Initiative) (Avoided Emissions from Diverting Legacy Waste from Landfill through a Composting Alternative Waste Technology) Methodology Determination 2013</w:t>
      </w:r>
    </w:p>
    <w:p w14:paraId="22609368" w14:textId="77777777" w:rsidR="005517F9" w:rsidRPr="00E008A1" w:rsidRDefault="005517F9" w:rsidP="005517F9">
      <w:pPr>
        <w:pBdr>
          <w:bottom w:val="single" w:sz="4" w:space="3" w:color="auto"/>
        </w:pBdr>
        <w:spacing w:before="480"/>
        <w:rPr>
          <w:rFonts w:ascii="Arial" w:hAnsi="Arial" w:cs="Arial"/>
          <w:i/>
          <w:sz w:val="28"/>
          <w:szCs w:val="28"/>
          <w:lang w:val="en-US"/>
        </w:rPr>
      </w:pPr>
      <w:r w:rsidRPr="00E008A1">
        <w:rPr>
          <w:rFonts w:ascii="Arial" w:hAnsi="Arial" w:cs="Arial"/>
          <w:i/>
          <w:sz w:val="28"/>
          <w:szCs w:val="28"/>
          <w:lang w:val="en-US"/>
        </w:rPr>
        <w:t>Carbon Credits (Carbon Farming Initiative) Act 2011</w:t>
      </w:r>
    </w:p>
    <w:p w14:paraId="6E03B26D" w14:textId="12F5DA18" w:rsidR="005517F9" w:rsidRDefault="005517F9" w:rsidP="005517F9">
      <w:pPr>
        <w:spacing w:before="360"/>
        <w:jc w:val="both"/>
      </w:pPr>
      <w:r>
        <w:t xml:space="preserve">I, Yvette </w:t>
      </w:r>
      <w:proofErr w:type="spellStart"/>
      <w:r w:rsidRPr="000538AD">
        <w:t>D'</w:t>
      </w:r>
      <w:r w:rsidR="000538AD" w:rsidRPr="000538AD">
        <w:t>A</w:t>
      </w:r>
      <w:r w:rsidRPr="000538AD">
        <w:t>th</w:t>
      </w:r>
      <w:proofErr w:type="spellEnd"/>
      <w:r w:rsidRPr="000538AD">
        <w:t>,</w:t>
      </w:r>
      <w:r w:rsidRPr="00ED5EAC">
        <w:t xml:space="preserve"> Parliamentary Secretary for Climate Change and Energy Efficiency, make this Methodology Determination under subsection 106 (1) of the </w:t>
      </w:r>
      <w:r w:rsidRPr="00ED5EAC">
        <w:rPr>
          <w:i/>
        </w:rPr>
        <w:t>Carbon Credits (Carbon Farming Initiative) Act 2011</w:t>
      </w:r>
      <w:r w:rsidRPr="00FA05A6">
        <w:t>.</w:t>
      </w:r>
    </w:p>
    <w:p w14:paraId="1EE101E6" w14:textId="77777777" w:rsidR="005517F9" w:rsidRPr="00FA05A6" w:rsidRDefault="005517F9" w:rsidP="005517F9">
      <w:pPr>
        <w:spacing w:before="360"/>
        <w:jc w:val="both"/>
      </w:pPr>
    </w:p>
    <w:p w14:paraId="3912A999" w14:textId="15919A98" w:rsidR="005517F9" w:rsidRDefault="005517F9" w:rsidP="005517F9">
      <w:pPr>
        <w:tabs>
          <w:tab w:val="left" w:pos="3119"/>
        </w:tabs>
        <w:spacing w:before="300" w:after="600" w:line="300" w:lineRule="atLeast"/>
      </w:pPr>
      <w:r>
        <w:t>Dated</w:t>
      </w:r>
      <w:r w:rsidR="00380D6E">
        <w:t xml:space="preserve"> 4 March 2013</w:t>
      </w:r>
      <w:bookmarkStart w:id="0" w:name="_GoBack"/>
      <w:bookmarkEnd w:id="0"/>
    </w:p>
    <w:p w14:paraId="1C0132A5" w14:textId="77777777" w:rsidR="005517F9" w:rsidRDefault="005517F9" w:rsidP="005517F9">
      <w:pPr>
        <w:tabs>
          <w:tab w:val="left" w:pos="3969"/>
        </w:tabs>
        <w:spacing w:before="120" w:after="120"/>
      </w:pPr>
      <w:r>
        <w:t xml:space="preserve">YVETTE D’ATH </w:t>
      </w:r>
    </w:p>
    <w:p w14:paraId="7500922B" w14:textId="77777777" w:rsidR="005517F9" w:rsidRPr="00FA05A6" w:rsidRDefault="005517F9" w:rsidP="005517F9">
      <w:pPr>
        <w:pBdr>
          <w:bottom w:val="single" w:sz="4" w:space="12" w:color="auto"/>
        </w:pBdr>
        <w:tabs>
          <w:tab w:val="left" w:pos="3119"/>
        </w:tabs>
        <w:spacing w:after="240" w:line="300" w:lineRule="atLeast"/>
      </w:pPr>
      <w:r>
        <w:t>P</w:t>
      </w:r>
      <w:r w:rsidRPr="00ED5EAC">
        <w:t>arliamentary Secretary for Climate Change and Energy Efficien</w:t>
      </w:r>
      <w:r>
        <w:t>cy</w:t>
      </w:r>
    </w:p>
    <w:p w14:paraId="31F47E99" w14:textId="77777777" w:rsidR="005517F9" w:rsidRDefault="005517F9" w:rsidP="005517F9">
      <w:r>
        <w:br w:type="page"/>
      </w:r>
    </w:p>
    <w:p w14:paraId="1A7D73C8" w14:textId="77777777" w:rsidR="00AA566E" w:rsidRDefault="00AA566E" w:rsidP="00AA566E">
      <w:pPr>
        <w:pStyle w:val="h2Part"/>
      </w:pPr>
      <w:r>
        <w:lastRenderedPageBreak/>
        <w:t>Contents</w:t>
      </w:r>
    </w:p>
    <w:p w14:paraId="428144C6" w14:textId="67AE0833" w:rsidR="00AA566E" w:rsidRDefault="00AA566E">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14:paraId="74383FFC" w14:textId="7B97D9B3" w:rsidR="00AA566E" w:rsidRDefault="00AA566E">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4</w:t>
      </w:r>
    </w:p>
    <w:p w14:paraId="2CFBA181" w14:textId="0B87B053" w:rsidR="00AA566E" w:rsidRDefault="00AA566E">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Commencement</w:t>
      </w:r>
      <w:r>
        <w:tab/>
        <w:t>4</w:t>
      </w:r>
    </w:p>
    <w:p w14:paraId="4C6FAE8D" w14:textId="6F842336" w:rsidR="00AA566E" w:rsidRDefault="00AA566E">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4</w:t>
      </w:r>
    </w:p>
    <w:p w14:paraId="73882525" w14:textId="3B47BE43" w:rsidR="00AA566E" w:rsidRDefault="00AA566E">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7</w:t>
      </w:r>
    </w:p>
    <w:p w14:paraId="4905F90C" w14:textId="1AD14FAA" w:rsidR="00AA566E" w:rsidRDefault="00AA566E">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14:paraId="05301DE6" w14:textId="6AE9ECAB" w:rsidR="00AA566E" w:rsidRDefault="00AA566E">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projects</w:t>
      </w:r>
      <w:r>
        <w:tab/>
        <w:t>8</w:t>
      </w:r>
    </w:p>
    <w:p w14:paraId="21F7C08C" w14:textId="2B295A01" w:rsidR="00AA566E" w:rsidRDefault="00AA566E">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Requirement 1—Project mechanism</w:t>
      </w:r>
      <w:r>
        <w:tab/>
        <w:t>8</w:t>
      </w:r>
    </w:p>
    <w:p w14:paraId="38A272FB" w14:textId="6C6E91D5" w:rsidR="00AA566E" w:rsidRDefault="00AA566E">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Requirement 2—Eligible waste characteristics</w:t>
      </w:r>
      <w:r>
        <w:tab/>
        <w:t>8</w:t>
      </w:r>
    </w:p>
    <w:p w14:paraId="4B21E2E5" w14:textId="68DD7E6E" w:rsidR="00AA566E" w:rsidRDefault="00AA566E">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Requirement 3—Processing technology</w:t>
      </w:r>
      <w:r>
        <w:tab/>
        <w:t>8</w:t>
      </w:r>
    </w:p>
    <w:p w14:paraId="6E0A519E" w14:textId="2FA9BEC3" w:rsidR="00AA566E" w:rsidRDefault="00AA566E">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projects</w:t>
      </w:r>
    </w:p>
    <w:p w14:paraId="1CE9FFDB" w14:textId="1E081B87" w:rsidR="00AA566E" w:rsidRDefault="00AA566E">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projects</w:t>
      </w:r>
      <w:r>
        <w:tab/>
        <w:t>10</w:t>
      </w:r>
    </w:p>
    <w:p w14:paraId="580925EF" w14:textId="3814D7F8" w:rsidR="00AA566E" w:rsidRDefault="00AA566E">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Waste must be classified</w:t>
      </w:r>
      <w:r>
        <w:tab/>
        <w:t>10</w:t>
      </w:r>
    </w:p>
    <w:p w14:paraId="7201368F" w14:textId="3C5B8EB4" w:rsidR="00AA566E" w:rsidRDefault="00AA566E">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Greenhouse gas assessment boundary</w:t>
      </w:r>
    </w:p>
    <w:p w14:paraId="33970C01" w14:textId="1F7E6EC7" w:rsidR="00AA566E" w:rsidRDefault="00AA566E">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Greenhouse gases that must be accounted for</w:t>
      </w:r>
      <w:r>
        <w:tab/>
        <w:t>10</w:t>
      </w:r>
    </w:p>
    <w:p w14:paraId="44B4462C" w14:textId="6E25571B" w:rsidR="00AA566E" w:rsidRDefault="00AA566E">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p>
    <w:p w14:paraId="52F4EE95" w14:textId="6A3D3652" w:rsidR="00AA566E" w:rsidRDefault="00AA566E">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p>
    <w:p w14:paraId="1971B9DA" w14:textId="4959CB72" w:rsidR="00AA566E" w:rsidRDefault="00AA566E">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net abatement amount</w:t>
      </w:r>
      <w:r>
        <w:tab/>
        <w:t>13</w:t>
      </w:r>
    </w:p>
    <w:p w14:paraId="3AF38D01" w14:textId="3B68A0F6" w:rsidR="00AA566E" w:rsidRDefault="00AA566E">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w:t>
      </w:r>
    </w:p>
    <w:p w14:paraId="2C752AAB" w14:textId="20715F7B" w:rsidR="00AA566E" w:rsidRDefault="00AA566E">
      <w:pPr>
        <w:pStyle w:val="TOC4"/>
        <w:rPr>
          <w:rFonts w:asciiTheme="minorHAnsi" w:eastAsiaTheme="minorEastAsia" w:hAnsiTheme="minorHAnsi" w:cstheme="minorBidi"/>
          <w:b w:val="0"/>
          <w:noProof/>
          <w:sz w:val="22"/>
          <w:szCs w:val="22"/>
          <w:lang w:eastAsia="en-AU"/>
        </w:rPr>
      </w:pPr>
      <w:r>
        <w:rPr>
          <w:noProof/>
        </w:rPr>
        <w:t>Subdivision 4.2.1</w:t>
      </w:r>
      <w:r>
        <w:rPr>
          <w:rFonts w:asciiTheme="minorHAnsi" w:eastAsiaTheme="minorEastAsia" w:hAnsiTheme="minorHAnsi" w:cstheme="minorBidi"/>
          <w:b w:val="0"/>
          <w:noProof/>
          <w:sz w:val="22"/>
          <w:szCs w:val="22"/>
          <w:lang w:eastAsia="en-AU"/>
        </w:rPr>
        <w:tab/>
      </w:r>
      <w:r>
        <w:rPr>
          <w:noProof/>
        </w:rPr>
        <w:t>Preliminary</w:t>
      </w:r>
    </w:p>
    <w:p w14:paraId="25F2AAA7" w14:textId="3868AFCD" w:rsidR="00AA566E" w:rsidRDefault="00AA566E">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General</w:t>
      </w:r>
      <w:r>
        <w:tab/>
        <w:t>13</w:t>
      </w:r>
    </w:p>
    <w:p w14:paraId="69899BE9" w14:textId="13933B8B" w:rsidR="00AA566E" w:rsidRDefault="00AA566E">
      <w:pPr>
        <w:pStyle w:val="TOC4"/>
        <w:rPr>
          <w:rFonts w:asciiTheme="minorHAnsi" w:eastAsiaTheme="minorEastAsia" w:hAnsiTheme="minorHAnsi" w:cstheme="minorBidi"/>
          <w:b w:val="0"/>
          <w:noProof/>
          <w:sz w:val="22"/>
          <w:szCs w:val="22"/>
          <w:lang w:eastAsia="en-AU"/>
        </w:rPr>
      </w:pPr>
      <w:r>
        <w:rPr>
          <w:noProof/>
        </w:rPr>
        <w:t>Subdivision 4.2.2</w:t>
      </w:r>
      <w:r>
        <w:rPr>
          <w:rFonts w:asciiTheme="minorHAnsi" w:eastAsiaTheme="minorEastAsia" w:hAnsiTheme="minorHAnsi" w:cstheme="minorBidi"/>
          <w:b w:val="0"/>
          <w:noProof/>
          <w:sz w:val="22"/>
          <w:szCs w:val="22"/>
          <w:lang w:eastAsia="en-AU"/>
        </w:rPr>
        <w:tab/>
      </w:r>
      <w:r>
        <w:rPr>
          <w:noProof/>
        </w:rPr>
        <w:t>Calculating the baseline</w:t>
      </w:r>
    </w:p>
    <w:p w14:paraId="5F2F3247" w14:textId="125FFA32" w:rsidR="00AA566E" w:rsidRDefault="00AA566E">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Calculating the baseline</w:t>
      </w:r>
      <w:r>
        <w:tab/>
        <w:t>14</w:t>
      </w:r>
    </w:p>
    <w:p w14:paraId="30A8B891" w14:textId="431E14AD" w:rsidR="00AA566E" w:rsidRDefault="00AA566E">
      <w:pPr>
        <w:pStyle w:val="TOC4"/>
        <w:rPr>
          <w:rFonts w:asciiTheme="minorHAnsi" w:eastAsiaTheme="minorEastAsia" w:hAnsiTheme="minorHAnsi" w:cstheme="minorBidi"/>
          <w:b w:val="0"/>
          <w:noProof/>
          <w:sz w:val="22"/>
          <w:szCs w:val="22"/>
          <w:lang w:eastAsia="en-AU"/>
        </w:rPr>
      </w:pPr>
      <w:r>
        <w:rPr>
          <w:noProof/>
        </w:rPr>
        <w:t>Subdivision 4.2.3</w:t>
      </w:r>
      <w:r>
        <w:rPr>
          <w:rFonts w:asciiTheme="minorHAnsi" w:eastAsiaTheme="minorEastAsia" w:hAnsiTheme="minorHAnsi" w:cstheme="minorBidi"/>
          <w:b w:val="0"/>
          <w:noProof/>
          <w:sz w:val="22"/>
          <w:szCs w:val="22"/>
          <w:lang w:eastAsia="en-AU"/>
        </w:rPr>
        <w:tab/>
      </w:r>
      <w:r>
        <w:rPr>
          <w:noProof/>
        </w:rPr>
        <w:t>Calculating project emissions (E</w:t>
      </w:r>
      <w:r w:rsidRPr="00016F21">
        <w:rPr>
          <w:noProof/>
          <w:vertAlign w:val="subscript"/>
        </w:rPr>
        <w:t>p</w:t>
      </w:r>
      <w:r>
        <w:rPr>
          <w:noProof/>
        </w:rPr>
        <w:t>)</w:t>
      </w:r>
    </w:p>
    <w:p w14:paraId="53BD664B" w14:textId="740C0F2E" w:rsidR="00AA566E" w:rsidRDefault="00AA566E">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Calculating project emissions (E</w:t>
      </w:r>
      <w:r w:rsidRPr="00016F21">
        <w:rPr>
          <w:vertAlign w:val="subscript"/>
        </w:rPr>
        <w:t>p</w:t>
      </w:r>
      <w:r>
        <w:t>)</w:t>
      </w:r>
      <w:r>
        <w:tab/>
        <w:t>18</w:t>
      </w:r>
    </w:p>
    <w:p w14:paraId="240A405C" w14:textId="18FDB2A7" w:rsidR="00AA566E" w:rsidRDefault="00AA566E">
      <w:pPr>
        <w:pStyle w:val="TOC4"/>
        <w:rPr>
          <w:rFonts w:asciiTheme="minorHAnsi" w:eastAsiaTheme="minorEastAsia" w:hAnsiTheme="minorHAnsi" w:cstheme="minorBidi"/>
          <w:b w:val="0"/>
          <w:noProof/>
          <w:sz w:val="22"/>
          <w:szCs w:val="22"/>
          <w:lang w:eastAsia="en-AU"/>
        </w:rPr>
      </w:pPr>
      <w:r>
        <w:rPr>
          <w:noProof/>
        </w:rPr>
        <w:t>Subdivision 4.2.4</w:t>
      </w:r>
      <w:r>
        <w:rPr>
          <w:rFonts w:asciiTheme="minorHAnsi" w:eastAsiaTheme="minorEastAsia" w:hAnsiTheme="minorHAnsi" w:cstheme="minorBidi"/>
          <w:b w:val="0"/>
          <w:noProof/>
          <w:sz w:val="22"/>
          <w:szCs w:val="22"/>
          <w:lang w:eastAsia="en-AU"/>
        </w:rPr>
        <w:tab/>
      </w:r>
      <w:r>
        <w:rPr>
          <w:noProof/>
        </w:rPr>
        <w:t>Calculating net greenhouse gas abatement</w:t>
      </w:r>
    </w:p>
    <w:p w14:paraId="3853DF97" w14:textId="57BB7CF2" w:rsidR="00AA566E" w:rsidRDefault="00AA566E">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Calculating the net abatement (A)</w:t>
      </w:r>
      <w:r>
        <w:tab/>
        <w:t>22</w:t>
      </w:r>
    </w:p>
    <w:p w14:paraId="04B5795A" w14:textId="168B68BD" w:rsidR="00AA566E" w:rsidRDefault="00AA566E">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measurement, record-keeping and reporting requirements</w:t>
      </w:r>
    </w:p>
    <w:p w14:paraId="40FD2ED6" w14:textId="46B26B0B" w:rsidR="00AA566E" w:rsidRDefault="00AA566E">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14:paraId="4BFAA9F9" w14:textId="45C15971" w:rsidR="00AA566E" w:rsidRDefault="00AA566E">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General</w:t>
      </w:r>
      <w:r>
        <w:tab/>
        <w:t>24</w:t>
      </w:r>
    </w:p>
    <w:p w14:paraId="6A579450" w14:textId="498838C5" w:rsidR="00AA566E" w:rsidRDefault="00AA566E">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Measuring requirements</w:t>
      </w:r>
    </w:p>
    <w:p w14:paraId="3CE1BF9E" w14:textId="09F6B72F" w:rsidR="00AA566E" w:rsidRDefault="00AA566E">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Project measurement</w:t>
      </w:r>
      <w:r>
        <w:tab/>
        <w:t>24</w:t>
      </w:r>
    </w:p>
    <w:p w14:paraId="3B80E239" w14:textId="58DE42D7" w:rsidR="00AA566E" w:rsidRDefault="00AA566E">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Weighbridge protocol</w:t>
      </w:r>
      <w:r>
        <w:tab/>
        <w:t>26</w:t>
      </w:r>
    </w:p>
    <w:p w14:paraId="5A7365AB" w14:textId="481B2006" w:rsidR="00AA566E" w:rsidRDefault="00AA566E">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Monitoring and recording requirements</w:t>
      </w:r>
    </w:p>
    <w:p w14:paraId="18103D78" w14:textId="53A85C7F" w:rsidR="00AA566E" w:rsidRDefault="00AA566E">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General</w:t>
      </w:r>
      <w:r>
        <w:tab/>
        <w:t>28</w:t>
      </w:r>
    </w:p>
    <w:p w14:paraId="4212F119" w14:textId="7CF15790" w:rsidR="00AA566E" w:rsidRDefault="00AA566E">
      <w:pPr>
        <w:pStyle w:val="TOC5"/>
        <w:rPr>
          <w:rFonts w:asciiTheme="minorHAnsi" w:eastAsiaTheme="minorEastAsia" w:hAnsiTheme="minorHAnsi" w:cstheme="minorBidi"/>
          <w:sz w:val="22"/>
          <w:szCs w:val="22"/>
          <w:lang w:eastAsia="en-AU"/>
        </w:rPr>
      </w:pPr>
      <w:r>
        <w:lastRenderedPageBreak/>
        <w:tab/>
        <w:t>5.5</w:t>
      </w:r>
      <w:r>
        <w:rPr>
          <w:rFonts w:asciiTheme="minorHAnsi" w:eastAsiaTheme="minorEastAsia" w:hAnsiTheme="minorHAnsi" w:cstheme="minorBidi"/>
          <w:sz w:val="22"/>
          <w:szCs w:val="22"/>
          <w:lang w:eastAsia="en-AU"/>
        </w:rPr>
        <w:tab/>
      </w:r>
      <w:r>
        <w:t>Monitoring requirements</w:t>
      </w:r>
      <w:r>
        <w:tab/>
        <w:t>28</w:t>
      </w:r>
    </w:p>
    <w:p w14:paraId="6BB81104" w14:textId="48974A51" w:rsidR="00AA566E" w:rsidRDefault="00AA566E">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Record-keeping requirements</w:t>
      </w:r>
    </w:p>
    <w:p w14:paraId="0F71A47E" w14:textId="6F0AEB2D" w:rsidR="00AA566E" w:rsidRDefault="00AA566E">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Records that must be kept</w:t>
      </w:r>
      <w:r>
        <w:tab/>
        <w:t>29</w:t>
      </w:r>
    </w:p>
    <w:p w14:paraId="15C027C1" w14:textId="71AAD1F4" w:rsidR="00AA566E" w:rsidRDefault="00AA566E">
      <w:pPr>
        <w:pStyle w:val="TOC3"/>
        <w:rPr>
          <w:rFonts w:asciiTheme="minorHAnsi" w:eastAsiaTheme="minorEastAsia" w:hAnsiTheme="minorHAnsi" w:cstheme="minorBidi"/>
          <w:b w:val="0"/>
          <w:noProof/>
          <w:sz w:val="22"/>
          <w:szCs w:val="22"/>
          <w:lang w:eastAsia="en-AU"/>
        </w:rPr>
      </w:pPr>
      <w:r>
        <w:rPr>
          <w:noProof/>
        </w:rPr>
        <w:t>Division 5.5</w:t>
      </w:r>
      <w:r>
        <w:rPr>
          <w:rFonts w:asciiTheme="minorHAnsi" w:eastAsiaTheme="minorEastAsia" w:hAnsiTheme="minorHAnsi" w:cstheme="minorBidi"/>
          <w:b w:val="0"/>
          <w:noProof/>
          <w:sz w:val="22"/>
          <w:szCs w:val="22"/>
          <w:lang w:eastAsia="en-AU"/>
        </w:rPr>
        <w:tab/>
      </w:r>
      <w:r>
        <w:rPr>
          <w:noProof/>
        </w:rPr>
        <w:t>Offsets report requirements</w:t>
      </w:r>
    </w:p>
    <w:p w14:paraId="07C1D083" w14:textId="4145680A" w:rsidR="00AA566E" w:rsidRDefault="00AA566E">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Report requirements</w:t>
      </w:r>
      <w:r>
        <w:tab/>
        <w:t>30</w:t>
      </w:r>
    </w:p>
    <w:p w14:paraId="3168EA50" w14:textId="1D01BFA2" w:rsidR="00AA566E" w:rsidRDefault="00AA566E">
      <w:pPr>
        <w:pStyle w:val="TOC5"/>
        <w:rPr>
          <w:rFonts w:asciiTheme="minorHAnsi" w:eastAsiaTheme="minorEastAsia" w:hAnsiTheme="minorHAnsi" w:cstheme="minorBidi"/>
          <w:sz w:val="22"/>
          <w:szCs w:val="22"/>
          <w:lang w:eastAsia="en-AU"/>
        </w:rPr>
      </w:pPr>
      <w:r w:rsidRPr="000538AD">
        <w:t>Schedule 1</w:t>
      </w:r>
      <w:r w:rsidRPr="000538AD">
        <w:rPr>
          <w:rFonts w:asciiTheme="minorHAnsi" w:eastAsiaTheme="minorEastAsia" w:hAnsiTheme="minorHAnsi" w:cstheme="minorBidi"/>
          <w:sz w:val="22"/>
          <w:szCs w:val="22"/>
          <w:lang w:eastAsia="en-AU"/>
        </w:rPr>
        <w:tab/>
      </w:r>
      <w:r w:rsidR="000538AD" w:rsidRPr="000538AD">
        <w:rPr>
          <w:rFonts w:ascii="Times New Roman" w:hAnsi="Times New Roman"/>
        </w:rPr>
        <w:t>—</w:t>
      </w:r>
      <w:r w:rsidRPr="000538AD">
        <w:t>Average state or territory based landfill gas capture rates</w:t>
      </w:r>
      <w:r>
        <w:tab/>
        <w:t>32</w:t>
      </w:r>
    </w:p>
    <w:p w14:paraId="20F1C5CC" w14:textId="256A7549" w:rsidR="00AA566E" w:rsidRDefault="00AA566E">
      <w:pPr>
        <w:pStyle w:val="TOC5"/>
        <w:rPr>
          <w:rFonts w:asciiTheme="minorHAnsi" w:eastAsiaTheme="minorEastAsia" w:hAnsiTheme="minorHAnsi" w:cstheme="minorBidi"/>
          <w:sz w:val="22"/>
          <w:szCs w:val="22"/>
          <w:lang w:eastAsia="en-AU"/>
        </w:rPr>
      </w:pPr>
      <w:r>
        <w:tab/>
        <w:t>Schedule 2</w:t>
      </w:r>
      <w:r w:rsidRPr="00016F21">
        <w:rPr>
          <w:rFonts w:ascii="Times New Roman" w:hAnsi="Times New Roman"/>
        </w:rPr>
        <w:t>—</w:t>
      </w:r>
      <w:r>
        <w:t>Percentage of waste mix types</w:t>
      </w:r>
      <w:r>
        <w:tab/>
        <w:t>33</w:t>
      </w:r>
    </w:p>
    <w:p w14:paraId="763DE891" w14:textId="002245D1" w:rsidR="00AA566E" w:rsidRDefault="00AA566E">
      <w:pPr>
        <w:pStyle w:val="TOC5"/>
        <w:rPr>
          <w:rFonts w:asciiTheme="minorHAnsi" w:eastAsiaTheme="minorEastAsia" w:hAnsiTheme="minorHAnsi" w:cstheme="minorBidi"/>
          <w:sz w:val="22"/>
          <w:szCs w:val="22"/>
          <w:lang w:eastAsia="en-AU"/>
        </w:rPr>
      </w:pPr>
      <w:r>
        <w:tab/>
        <w:t>Schedule 3</w:t>
      </w:r>
      <w:r w:rsidRPr="00016F21">
        <w:rPr>
          <w:rFonts w:ascii="Times New Roman" w:hAnsi="Times New Roman"/>
        </w:rPr>
        <w:t>—</w:t>
      </w:r>
      <w:r>
        <w:t>Waste mix types, degradable organic carbon content and DOC</w:t>
      </w:r>
      <w:r w:rsidRPr="00016F21">
        <w:rPr>
          <w:vertAlign w:val="subscript"/>
        </w:rPr>
        <w:t>F</w:t>
      </w:r>
      <w:r>
        <w:t xml:space="preserve"> values.</w:t>
      </w:r>
      <w:r>
        <w:tab/>
        <w:t>34</w:t>
      </w:r>
    </w:p>
    <w:p w14:paraId="400FEB20" w14:textId="3DDD23AA" w:rsidR="00AA566E" w:rsidRDefault="00AA566E">
      <w:pPr>
        <w:pStyle w:val="TOC5"/>
        <w:rPr>
          <w:rFonts w:asciiTheme="minorHAnsi" w:eastAsiaTheme="minorEastAsia" w:hAnsiTheme="minorHAnsi" w:cstheme="minorBidi"/>
          <w:sz w:val="22"/>
          <w:szCs w:val="22"/>
          <w:lang w:eastAsia="en-AU"/>
        </w:rPr>
      </w:pPr>
      <w:r>
        <w:tab/>
        <w:t>Schedule 4</w:t>
      </w:r>
      <w:r w:rsidRPr="00016F21">
        <w:rPr>
          <w:rFonts w:ascii="Times New Roman" w:hAnsi="Times New Roman"/>
        </w:rPr>
        <w:t>—</w:t>
      </w:r>
      <w:r>
        <w:t>Instructions for using the solid waste calculator</w:t>
      </w:r>
      <w:r>
        <w:tab/>
        <w:t>35</w:t>
      </w:r>
    </w:p>
    <w:p w14:paraId="7FCEDA7E" w14:textId="1E3833EA" w:rsidR="005517F9" w:rsidRPr="00DE64EE" w:rsidRDefault="005517F9" w:rsidP="005517F9">
      <w:pPr>
        <w:pStyle w:val="h2Part"/>
      </w:pPr>
      <w:bookmarkStart w:id="1" w:name="_Toc349138527"/>
      <w:r>
        <w:lastRenderedPageBreak/>
        <w:t xml:space="preserve">Part </w:t>
      </w:r>
      <w:r>
        <w:fldChar w:fldCharType="begin"/>
      </w:r>
      <w:r>
        <w:instrText xml:space="preserve"> LISTNUM  "main numbering" \l 2 \* MERGEFORMAT </w:instrText>
      </w:r>
      <w:r>
        <w:fldChar w:fldCharType="end"/>
      </w:r>
      <w:r>
        <w:tab/>
      </w:r>
      <w:r w:rsidRPr="00DE64EE">
        <w:t>Preliminary</w:t>
      </w:r>
      <w:bookmarkEnd w:id="1"/>
    </w:p>
    <w:p w14:paraId="3DA11639" w14:textId="77777777" w:rsidR="005517F9" w:rsidRPr="00DE64EE" w:rsidRDefault="005517F9" w:rsidP="005517F9">
      <w:pPr>
        <w:pStyle w:val="h5Section"/>
      </w:pPr>
      <w:r>
        <w:fldChar w:fldCharType="begin"/>
      </w:r>
      <w:r>
        <w:instrText xml:space="preserve"> LISTNUM  "main numbering" \l 5 \* MERGEFORMAT </w:instrText>
      </w:r>
      <w:bookmarkStart w:id="2" w:name="_Toc349138528"/>
      <w:r>
        <w:fldChar w:fldCharType="end"/>
      </w:r>
      <w:r>
        <w:tab/>
      </w:r>
      <w:r w:rsidRPr="00DE64EE">
        <w:t>Name of Determination</w:t>
      </w:r>
      <w:bookmarkEnd w:id="2"/>
    </w:p>
    <w:p w14:paraId="67DE6BAF" w14:textId="77777777" w:rsidR="005517F9" w:rsidRPr="00B07920" w:rsidRDefault="005517F9" w:rsidP="005517F9">
      <w:pPr>
        <w:pStyle w:val="tMain"/>
      </w:pPr>
      <w:r>
        <w:tab/>
      </w:r>
      <w:r>
        <w:tab/>
      </w:r>
      <w:r w:rsidRPr="00884C77">
        <w:t xml:space="preserve">This </w:t>
      </w:r>
      <w:r>
        <w:t>M</w:t>
      </w:r>
      <w:r w:rsidRPr="00884C77">
        <w:t xml:space="preserve">ethodology </w:t>
      </w:r>
      <w:r>
        <w:t>D</w:t>
      </w:r>
      <w:r w:rsidRPr="00884C77">
        <w:t>etermination is t</w:t>
      </w:r>
      <w:r>
        <w:t xml:space="preserve">he </w:t>
      </w:r>
      <w:r w:rsidRPr="00C40907">
        <w:rPr>
          <w:i/>
        </w:rPr>
        <w:t xml:space="preserve">Carbon Credits (Carbon Farming Initiative) (Avoided Emissions from Diverting Legacy </w:t>
      </w:r>
      <w:r>
        <w:rPr>
          <w:i/>
        </w:rPr>
        <w:t>Waste t</w:t>
      </w:r>
      <w:r w:rsidRPr="00C40907">
        <w:rPr>
          <w:i/>
        </w:rPr>
        <w:t>hrough a Composting Alternative Waste Technology) Methodology Determination 2013</w:t>
      </w:r>
      <w:r>
        <w:t>.</w:t>
      </w:r>
    </w:p>
    <w:p w14:paraId="5AD616C1" w14:textId="77777777" w:rsidR="005517F9" w:rsidRPr="00DE64EE" w:rsidRDefault="005517F9" w:rsidP="005517F9">
      <w:pPr>
        <w:pStyle w:val="h5Section"/>
      </w:pPr>
      <w:r>
        <w:fldChar w:fldCharType="begin"/>
      </w:r>
      <w:r>
        <w:instrText xml:space="preserve"> LISTNUM  "main numbering" \l 5 \* MERGEFORMAT </w:instrText>
      </w:r>
      <w:bookmarkStart w:id="3" w:name="_Toc349138529"/>
      <w:r>
        <w:fldChar w:fldCharType="end"/>
      </w:r>
      <w:r>
        <w:tab/>
      </w:r>
      <w:r w:rsidRPr="00DE64EE">
        <w:t>Commencement</w:t>
      </w:r>
      <w:bookmarkEnd w:id="3"/>
    </w:p>
    <w:p w14:paraId="6233BF74" w14:textId="77777777" w:rsidR="005517F9" w:rsidRPr="00DE64EE" w:rsidRDefault="005517F9" w:rsidP="005517F9">
      <w:pPr>
        <w:pStyle w:val="tMain"/>
      </w:pPr>
      <w:r w:rsidRPr="00DE64EE">
        <w:tab/>
      </w:r>
      <w:r w:rsidRPr="00DE64EE">
        <w:tab/>
        <w:t>This Determination is taken to have commenced on 1 July 2010.</w:t>
      </w:r>
    </w:p>
    <w:p w14:paraId="7644C112" w14:textId="77777777" w:rsidR="005517F9" w:rsidRPr="00DE64EE" w:rsidRDefault="005517F9" w:rsidP="005517F9">
      <w:pPr>
        <w:pStyle w:val="h5Section"/>
      </w:pPr>
      <w:r>
        <w:fldChar w:fldCharType="begin"/>
      </w:r>
      <w:r>
        <w:instrText xml:space="preserve"> LISTNUM  "main numbering" \l 5 \* MERGEFORMAT </w:instrText>
      </w:r>
      <w:bookmarkStart w:id="4" w:name="_Toc349138530"/>
      <w:r>
        <w:fldChar w:fldCharType="end"/>
      </w:r>
      <w:r>
        <w:tab/>
      </w:r>
      <w:r w:rsidRPr="00DE64EE">
        <w:t>Definitions</w:t>
      </w:r>
      <w:bookmarkEnd w:id="4"/>
    </w:p>
    <w:p w14:paraId="46AFBA03" w14:textId="77777777" w:rsidR="005517F9" w:rsidRPr="00DE64EE" w:rsidRDefault="005517F9" w:rsidP="005517F9">
      <w:pPr>
        <w:pStyle w:val="tMain"/>
        <w:rPr>
          <w:rStyle w:val="CharSectno"/>
        </w:rPr>
      </w:pPr>
      <w:r w:rsidRPr="00DE64EE">
        <w:rPr>
          <w:rStyle w:val="CharSectno"/>
        </w:rPr>
        <w:tab/>
      </w:r>
      <w:r w:rsidRPr="00DE64EE">
        <w:rPr>
          <w:rStyle w:val="CharSectno"/>
        </w:rPr>
        <w:tab/>
        <w:t>In this Determination:</w:t>
      </w:r>
    </w:p>
    <w:p w14:paraId="5E7FE346" w14:textId="77777777" w:rsidR="005517F9" w:rsidRDefault="005517F9" w:rsidP="005517F9">
      <w:pPr>
        <w:pStyle w:val="tDefn"/>
        <w:jc w:val="left"/>
      </w:pPr>
      <w:r w:rsidRPr="000538AD">
        <w:rPr>
          <w:b/>
          <w:i/>
        </w:rPr>
        <w:t>Act</w:t>
      </w:r>
      <w:r w:rsidRPr="000538AD">
        <w:t xml:space="preserve"> means the Carbon Credits (Carbon Farming Initiative) Act 2011 as in force</w:t>
      </w:r>
      <w:r>
        <w:t xml:space="preserve"> from time to time.</w:t>
      </w:r>
    </w:p>
    <w:p w14:paraId="6B3EDAA1" w14:textId="77777777" w:rsidR="005517F9" w:rsidRDefault="005517F9" w:rsidP="005517F9">
      <w:pPr>
        <w:pStyle w:val="tDefn"/>
        <w:jc w:val="left"/>
      </w:pPr>
      <w:r w:rsidRPr="003C0ADE">
        <w:rPr>
          <w:b/>
          <w:i/>
        </w:rPr>
        <w:t>Alternative waste treatment (AWT) facility</w:t>
      </w:r>
      <w:r w:rsidRPr="003C0ADE">
        <w:t xml:space="preserve"> </w:t>
      </w:r>
      <w:r>
        <w:t>means a facility that converts putrescible waste to energy or any other product.</w:t>
      </w:r>
    </w:p>
    <w:p w14:paraId="65564966" w14:textId="77777777" w:rsidR="005517F9" w:rsidRDefault="005517F9" w:rsidP="005517F9">
      <w:pPr>
        <w:pStyle w:val="tDefn"/>
        <w:jc w:val="left"/>
      </w:pPr>
      <w:proofErr w:type="spellStart"/>
      <w:proofErr w:type="gramStart"/>
      <w:r w:rsidRPr="00675BB2">
        <w:rPr>
          <w:b/>
          <w:i/>
        </w:rPr>
        <w:t>biobased</w:t>
      </w:r>
      <w:proofErr w:type="spellEnd"/>
      <w:proofErr w:type="gramEnd"/>
      <w:r w:rsidRPr="00675BB2">
        <w:rPr>
          <w:b/>
          <w:i/>
        </w:rPr>
        <w:t xml:space="preserve"> product</w:t>
      </w:r>
      <w:r>
        <w:rPr>
          <w:i/>
        </w:rPr>
        <w:t xml:space="preserve"> </w:t>
      </w:r>
      <w:r>
        <w:t>means a recovered resource product manufactured by the composting AWT facility and containing materials that were previously putrescible waste materials.</w:t>
      </w:r>
    </w:p>
    <w:p w14:paraId="3A4AB216" w14:textId="77777777" w:rsidR="005517F9" w:rsidRPr="003C0ADE" w:rsidRDefault="005517F9" w:rsidP="005517F9">
      <w:pPr>
        <w:pStyle w:val="tDefn"/>
        <w:jc w:val="left"/>
      </w:pPr>
      <w:r>
        <w:rPr>
          <w:b/>
          <w:i/>
        </w:rPr>
        <w:t>CO</w:t>
      </w:r>
      <w:r w:rsidRPr="00675BB2">
        <w:rPr>
          <w:b/>
          <w:i/>
          <w:vertAlign w:val="subscript"/>
        </w:rPr>
        <w:t>2</w:t>
      </w:r>
      <w:r>
        <w:rPr>
          <w:b/>
          <w:i/>
        </w:rPr>
        <w:t>-e</w:t>
      </w:r>
      <w:r>
        <w:t xml:space="preserve"> means the carbon dioxide equivalence.</w:t>
      </w:r>
    </w:p>
    <w:p w14:paraId="5E9EBC46" w14:textId="77777777" w:rsidR="005517F9" w:rsidRDefault="005517F9" w:rsidP="005517F9">
      <w:pPr>
        <w:pStyle w:val="tDefn"/>
        <w:jc w:val="left"/>
        <w:rPr>
          <w:sz w:val="22"/>
          <w:szCs w:val="22"/>
        </w:rPr>
      </w:pPr>
      <w:proofErr w:type="gramStart"/>
      <w:r w:rsidRPr="00F163A2">
        <w:rPr>
          <w:b/>
          <w:bCs/>
          <w:i/>
        </w:rPr>
        <w:t>commercial</w:t>
      </w:r>
      <w:proofErr w:type="gramEnd"/>
      <w:r w:rsidRPr="00F163A2">
        <w:rPr>
          <w:b/>
          <w:bCs/>
          <w:i/>
        </w:rPr>
        <w:t xml:space="preserve"> and industrial waste</w:t>
      </w:r>
      <w:r w:rsidRPr="00F163A2">
        <w:rPr>
          <w:b/>
          <w:bCs/>
        </w:rPr>
        <w:t xml:space="preserve"> </w:t>
      </w:r>
      <w:r w:rsidRPr="00F163A2">
        <w:t xml:space="preserve"> means </w:t>
      </w:r>
      <w:r>
        <w:t xml:space="preserve">legacy </w:t>
      </w:r>
      <w:r w:rsidRPr="00F163A2">
        <w:t>waste generated from fixed point sources related to manufacturing, wholesale, retail, professional services and administration sectors.</w:t>
      </w:r>
      <w:r>
        <w:br/>
      </w:r>
      <w:proofErr w:type="gramStart"/>
      <w:r>
        <w:rPr>
          <w:b/>
          <w:bCs/>
          <w:i/>
        </w:rPr>
        <w:t>composting</w:t>
      </w:r>
      <w:proofErr w:type="gramEnd"/>
      <w:r w:rsidRPr="00783A12">
        <w:rPr>
          <w:b/>
          <w:bCs/>
          <w:i/>
        </w:rPr>
        <w:t xml:space="preserve"> </w:t>
      </w:r>
      <w:r>
        <w:rPr>
          <w:b/>
          <w:bCs/>
          <w:i/>
        </w:rPr>
        <w:t xml:space="preserve">AWT </w:t>
      </w:r>
      <w:r w:rsidRPr="00783A12">
        <w:rPr>
          <w:b/>
          <w:bCs/>
          <w:i/>
        </w:rPr>
        <w:t>facility</w:t>
      </w:r>
      <w:r w:rsidRPr="00783A12">
        <w:rPr>
          <w:b/>
          <w:bCs/>
        </w:rPr>
        <w:t xml:space="preserve"> </w:t>
      </w:r>
      <w:r>
        <w:t>means a</w:t>
      </w:r>
      <w:r w:rsidRPr="00E7258F">
        <w:t xml:space="preserve">n AWT facility that uses a controlled and contained process to ensure that appropriate aerobic levels are maintained to </w:t>
      </w:r>
      <w:r>
        <w:t>convert</w:t>
      </w:r>
      <w:r w:rsidRPr="00E7258F">
        <w:t xml:space="preserve"> </w:t>
      </w:r>
      <w:r>
        <w:t>the putrescible eligible waste diverted from landfills into energy or any other product</w:t>
      </w:r>
      <w:r w:rsidRPr="00E7258F">
        <w:t>.</w:t>
      </w:r>
      <w:r>
        <w:rPr>
          <w:sz w:val="22"/>
          <w:szCs w:val="22"/>
        </w:rPr>
        <w:t xml:space="preserve"> </w:t>
      </w:r>
    </w:p>
    <w:p w14:paraId="0AA9B1CF" w14:textId="77777777" w:rsidR="005517F9" w:rsidRDefault="005517F9" w:rsidP="005517F9">
      <w:pPr>
        <w:pStyle w:val="tDefn"/>
      </w:pPr>
      <w:proofErr w:type="gramStart"/>
      <w:r w:rsidRPr="008A26F0">
        <w:rPr>
          <w:b/>
          <w:i/>
        </w:rPr>
        <w:t>composting</w:t>
      </w:r>
      <w:proofErr w:type="gramEnd"/>
      <w:r w:rsidRPr="008A26F0">
        <w:rPr>
          <w:b/>
          <w:i/>
        </w:rPr>
        <w:t xml:space="preserve"> digesters</w:t>
      </w:r>
      <w:r>
        <w:t xml:space="preserve"> means </w:t>
      </w:r>
      <w:r w:rsidRPr="009C28B4">
        <w:t xml:space="preserve">aerated revolving drums </w:t>
      </w:r>
      <w:r>
        <w:t xml:space="preserve">that </w:t>
      </w:r>
      <w:r w:rsidRPr="009C28B4">
        <w:t>process putrescible waste by accelerating the composting process in combination with mechanical breakdown of materials through the drum prior to enteri</w:t>
      </w:r>
      <w:r>
        <w:t>ng the compost maturation halls.</w:t>
      </w:r>
    </w:p>
    <w:p w14:paraId="2B1706A7" w14:textId="77777777" w:rsidR="005517F9" w:rsidRDefault="005517F9" w:rsidP="005517F9">
      <w:pPr>
        <w:pStyle w:val="tDefn"/>
      </w:pPr>
      <w:proofErr w:type="gramStart"/>
      <w:r w:rsidRPr="008A26F0">
        <w:rPr>
          <w:b/>
          <w:i/>
        </w:rPr>
        <w:t>compost</w:t>
      </w:r>
      <w:proofErr w:type="gramEnd"/>
      <w:r w:rsidRPr="008A26F0">
        <w:rPr>
          <w:b/>
          <w:i/>
        </w:rPr>
        <w:t xml:space="preserve"> maturation halls</w:t>
      </w:r>
      <w:r>
        <w:t xml:space="preserve"> means</w:t>
      </w:r>
      <w:r w:rsidRPr="009C28B4">
        <w:t xml:space="preserve"> aerated and enclosed halls where </w:t>
      </w:r>
      <w:r>
        <w:t xml:space="preserve">the </w:t>
      </w:r>
      <w:r w:rsidRPr="009C28B4">
        <w:t>compost process is completed in combination with heat and pile turning</w:t>
      </w:r>
      <w:r>
        <w:t>.</w:t>
      </w:r>
    </w:p>
    <w:p w14:paraId="2D66EDD7" w14:textId="77777777" w:rsidR="005517F9" w:rsidRDefault="005517F9" w:rsidP="005517F9">
      <w:pPr>
        <w:pStyle w:val="tDefn"/>
      </w:pPr>
      <w:proofErr w:type="gramStart"/>
      <w:r>
        <w:rPr>
          <w:b/>
          <w:i/>
        </w:rPr>
        <w:t>composting</w:t>
      </w:r>
      <w:proofErr w:type="gramEnd"/>
      <w:r>
        <w:rPr>
          <w:b/>
          <w:i/>
        </w:rPr>
        <w:t xml:space="preserve"> tunnel </w:t>
      </w:r>
      <w:r w:rsidRPr="008A26F0">
        <w:t xml:space="preserve">means </w:t>
      </w:r>
      <w:r w:rsidRPr="009C28B4">
        <w:t>aerated and enclosed chamber to accelerate the compost process in combination with regular turning of materials prio</w:t>
      </w:r>
      <w:r>
        <w:t>r to further compost</w:t>
      </w:r>
      <w:r w:rsidRPr="00B05654">
        <w:t xml:space="preserve"> </w:t>
      </w:r>
      <w:r>
        <w:t>windrowing.</w:t>
      </w:r>
    </w:p>
    <w:p w14:paraId="60BF1B48" w14:textId="77777777" w:rsidR="005517F9" w:rsidRDefault="005517F9" w:rsidP="005517F9">
      <w:pPr>
        <w:pStyle w:val="tDefn"/>
      </w:pPr>
      <w:proofErr w:type="gramStart"/>
      <w:r w:rsidRPr="008A26F0">
        <w:rPr>
          <w:b/>
          <w:i/>
        </w:rPr>
        <w:t>compost</w:t>
      </w:r>
      <w:proofErr w:type="gramEnd"/>
      <w:r w:rsidRPr="008A26F0">
        <w:rPr>
          <w:b/>
          <w:i/>
        </w:rPr>
        <w:t xml:space="preserve"> windrowing</w:t>
      </w:r>
      <w:r>
        <w:t xml:space="preserve"> means</w:t>
      </w:r>
      <w:r w:rsidRPr="009C28B4">
        <w:t xml:space="preserve"> regularly turned open air windrows used as additional conditioning of the compost if required</w:t>
      </w:r>
      <w:r>
        <w:t>.</w:t>
      </w:r>
    </w:p>
    <w:p w14:paraId="06484E38" w14:textId="77777777" w:rsidR="000538AD" w:rsidRDefault="005517F9" w:rsidP="005517F9">
      <w:pPr>
        <w:pStyle w:val="tDefn"/>
        <w:jc w:val="left"/>
      </w:pPr>
      <w:proofErr w:type="gramStart"/>
      <w:r w:rsidRPr="00F163A2">
        <w:rPr>
          <w:b/>
          <w:bCs/>
          <w:i/>
        </w:rPr>
        <w:lastRenderedPageBreak/>
        <w:t>construction</w:t>
      </w:r>
      <w:proofErr w:type="gramEnd"/>
      <w:r w:rsidRPr="00F163A2">
        <w:rPr>
          <w:b/>
          <w:bCs/>
          <w:i/>
        </w:rPr>
        <w:t xml:space="preserve"> and demolition waste</w:t>
      </w:r>
      <w:r w:rsidRPr="00F163A2">
        <w:rPr>
          <w:b/>
          <w:bCs/>
        </w:rPr>
        <w:t xml:space="preserve"> </w:t>
      </w:r>
      <w:r w:rsidRPr="00F163A2">
        <w:t xml:space="preserve">means </w:t>
      </w:r>
      <w:r>
        <w:t xml:space="preserve">legacy </w:t>
      </w:r>
      <w:r w:rsidRPr="00F163A2">
        <w:t>waste generated from construction and demolition activities b</w:t>
      </w:r>
      <w:r>
        <w:t>oth on a large scale</w:t>
      </w:r>
      <w:r w:rsidRPr="00F163A2">
        <w:t xml:space="preserve"> and s</w:t>
      </w:r>
      <w:r>
        <w:t>mall scale</w:t>
      </w:r>
      <w:r w:rsidRPr="00F163A2">
        <w:t>.</w:t>
      </w:r>
    </w:p>
    <w:p w14:paraId="1E86929E" w14:textId="1EED5B51" w:rsidR="005517F9" w:rsidRDefault="005517F9" w:rsidP="005517F9">
      <w:pPr>
        <w:pStyle w:val="tDefn"/>
        <w:jc w:val="left"/>
      </w:pPr>
      <w:proofErr w:type="gramStart"/>
      <w:r w:rsidRPr="000538AD">
        <w:rPr>
          <w:b/>
          <w:bCs/>
          <w:i/>
        </w:rPr>
        <w:t>degradable</w:t>
      </w:r>
      <w:proofErr w:type="gramEnd"/>
      <w:r w:rsidRPr="000538AD">
        <w:rPr>
          <w:b/>
          <w:bCs/>
          <w:i/>
        </w:rPr>
        <w:t xml:space="preserve"> organic carbon content</w:t>
      </w:r>
      <w:r w:rsidRPr="00F163A2">
        <w:rPr>
          <w:b/>
          <w:bCs/>
        </w:rPr>
        <w:t xml:space="preserve"> </w:t>
      </w:r>
      <w:r w:rsidRPr="00F163A2">
        <w:t xml:space="preserve">has the meaning given in the </w:t>
      </w:r>
      <w:r w:rsidRPr="00F163A2">
        <w:rPr>
          <w:iCs/>
        </w:rPr>
        <w:t>NGER (Measurement)</w:t>
      </w:r>
      <w:r>
        <w:rPr>
          <w:iCs/>
        </w:rPr>
        <w:t xml:space="preserve"> </w:t>
      </w:r>
      <w:r w:rsidRPr="00F163A2">
        <w:rPr>
          <w:iCs/>
        </w:rPr>
        <w:t>Determination</w:t>
      </w:r>
      <w:r w:rsidRPr="00F163A2">
        <w:t>.</w:t>
      </w:r>
    </w:p>
    <w:p w14:paraId="2BB37BBC" w14:textId="77777777" w:rsidR="005517F9" w:rsidRPr="00340B40" w:rsidRDefault="005517F9" w:rsidP="005517F9">
      <w:pPr>
        <w:pStyle w:val="tDefn"/>
        <w:jc w:val="left"/>
      </w:pPr>
      <w:proofErr w:type="gramStart"/>
      <w:r>
        <w:rPr>
          <w:b/>
          <w:bCs/>
          <w:i/>
        </w:rPr>
        <w:t>eligible</w:t>
      </w:r>
      <w:proofErr w:type="gramEnd"/>
      <w:r>
        <w:rPr>
          <w:b/>
          <w:bCs/>
          <w:i/>
        </w:rPr>
        <w:t xml:space="preserve"> waste </w:t>
      </w:r>
      <w:r>
        <w:rPr>
          <w:bCs/>
        </w:rPr>
        <w:t>means waste that meets the requirements set out in section 2.3 of this Determination.</w:t>
      </w:r>
    </w:p>
    <w:p w14:paraId="1F9EA7F3" w14:textId="77777777" w:rsidR="005517F9" w:rsidRPr="00DE64EE" w:rsidRDefault="005517F9" w:rsidP="005517F9">
      <w:pPr>
        <w:pStyle w:val="tDefn"/>
      </w:pPr>
      <w:proofErr w:type="gramStart"/>
      <w:r w:rsidRPr="00DE64EE">
        <w:rPr>
          <w:b/>
          <w:i/>
        </w:rPr>
        <w:t>enclosed</w:t>
      </w:r>
      <w:proofErr w:type="gramEnd"/>
      <w:r w:rsidRPr="00DE64EE">
        <w:t xml:space="preserve"> means, in relation to a composting </w:t>
      </w:r>
      <w:r>
        <w:t xml:space="preserve">AWT </w:t>
      </w:r>
      <w:r w:rsidRPr="00DE64EE">
        <w:t>technology, a semi-enclosed technology where the composting process occurs within a reactor with hard walls or doors on all four sides and sits on a floor with a permanent positive or negative aeration system.</w:t>
      </w:r>
    </w:p>
    <w:p w14:paraId="249DE826" w14:textId="77777777" w:rsidR="005517F9" w:rsidRDefault="005517F9" w:rsidP="005517F9">
      <w:pPr>
        <w:pStyle w:val="tDefn"/>
        <w:jc w:val="left"/>
      </w:pPr>
      <w:proofErr w:type="gramStart"/>
      <w:r w:rsidRPr="00F163A2">
        <w:rPr>
          <w:b/>
          <w:bCs/>
          <w:i/>
        </w:rPr>
        <w:t>legacy</w:t>
      </w:r>
      <w:proofErr w:type="gramEnd"/>
      <w:r w:rsidRPr="00F163A2">
        <w:rPr>
          <w:b/>
          <w:bCs/>
          <w:i/>
        </w:rPr>
        <w:t xml:space="preserve"> waste</w:t>
      </w:r>
      <w:r w:rsidRPr="00F163A2">
        <w:rPr>
          <w:b/>
          <w:bCs/>
        </w:rPr>
        <w:t xml:space="preserve"> </w:t>
      </w:r>
      <w:r w:rsidRPr="00F163A2">
        <w:t xml:space="preserve">means waste </w:t>
      </w:r>
      <w:r w:rsidRPr="00343C68">
        <w:t xml:space="preserve">physically accepted onto the premises </w:t>
      </w:r>
      <w:r>
        <w:t>of a</w:t>
      </w:r>
      <w:r w:rsidRPr="00F163A2">
        <w:t xml:space="preserve"> waste diversion facility before 1 July 2012 that would otherwise have </w:t>
      </w:r>
      <w:r>
        <w:t>entered</w:t>
      </w:r>
      <w:r w:rsidRPr="00F163A2">
        <w:t xml:space="preserve"> landfill. </w:t>
      </w:r>
    </w:p>
    <w:p w14:paraId="58DFCF99" w14:textId="77777777" w:rsidR="005517F9" w:rsidRDefault="005517F9" w:rsidP="005517F9">
      <w:pPr>
        <w:pStyle w:val="tDefn"/>
      </w:pPr>
      <w:proofErr w:type="gramStart"/>
      <w:r>
        <w:rPr>
          <w:b/>
          <w:i/>
        </w:rPr>
        <w:t>m</w:t>
      </w:r>
      <w:r w:rsidRPr="00D7713A">
        <w:rPr>
          <w:b/>
          <w:i/>
        </w:rPr>
        <w:t>ixed</w:t>
      </w:r>
      <w:proofErr w:type="gramEnd"/>
      <w:r w:rsidRPr="00D7713A">
        <w:rPr>
          <w:b/>
          <w:i/>
        </w:rPr>
        <w:t xml:space="preserve"> solid waste</w:t>
      </w:r>
      <w:r>
        <w:t xml:space="preserve"> means solid waste that:</w:t>
      </w:r>
    </w:p>
    <w:p w14:paraId="1D2BF999" w14:textId="77777777" w:rsidR="005517F9" w:rsidRDefault="005517F9" w:rsidP="005517F9">
      <w:pPr>
        <w:pStyle w:val="tPara"/>
      </w:pPr>
      <w:r>
        <w:tab/>
        <w:t>(</w:t>
      </w:r>
      <w:proofErr w:type="gramStart"/>
      <w:r>
        <w:t>a</w:t>
      </w:r>
      <w:proofErr w:type="gramEnd"/>
      <w:r>
        <w:t>)</w:t>
      </w:r>
      <w:r>
        <w:tab/>
        <w:t>contains both putrescible and non</w:t>
      </w:r>
      <w:r>
        <w:noBreakHyphen/>
        <w:t>putrescible waste; and</w:t>
      </w:r>
    </w:p>
    <w:p w14:paraId="3B133454" w14:textId="77777777" w:rsidR="005517F9" w:rsidRDefault="005517F9" w:rsidP="005517F9">
      <w:pPr>
        <w:pStyle w:val="tPara"/>
      </w:pPr>
      <w:r>
        <w:tab/>
        <w:t>(b)</w:t>
      </w:r>
      <w:r>
        <w:tab/>
      </w:r>
      <w:proofErr w:type="gramStart"/>
      <w:r>
        <w:t>if</w:t>
      </w:r>
      <w:proofErr w:type="gramEnd"/>
      <w:r>
        <w:t xml:space="preserve"> the waste is separated at the point of generation to form waste of a kind mentioned in (c) </w:t>
      </w:r>
      <w:r w:rsidRPr="00DF4AED">
        <w:t>(</w:t>
      </w:r>
      <w:r w:rsidRPr="00DF4AED">
        <w:rPr>
          <w:bCs/>
          <w:iCs/>
        </w:rPr>
        <w:t>non</w:t>
      </w:r>
      <w:r w:rsidRPr="00DF4AED">
        <w:rPr>
          <w:bCs/>
          <w:iCs/>
        </w:rPr>
        <w:noBreakHyphen/>
        <w:t>landfill waste</w:t>
      </w:r>
      <w:r w:rsidRPr="00DF4AED">
        <w:t>)—</w:t>
      </w:r>
      <w:r>
        <w:t>comprises only waste that is residual after non</w:t>
      </w:r>
      <w:r>
        <w:noBreakHyphen/>
        <w:t>landfill waste is removed.</w:t>
      </w:r>
    </w:p>
    <w:p w14:paraId="6ACB5ADF" w14:textId="77777777" w:rsidR="005517F9" w:rsidRDefault="005517F9" w:rsidP="005517F9">
      <w:pPr>
        <w:pStyle w:val="tPara"/>
      </w:pPr>
      <w:r>
        <w:tab/>
        <w:t>(c)</w:t>
      </w:r>
      <w:r>
        <w:tab/>
        <w:t>For paragraph (b), a kind of non</w:t>
      </w:r>
      <w:r>
        <w:noBreakHyphen/>
        <w:t>landfill waste is any of the following:</w:t>
      </w:r>
    </w:p>
    <w:p w14:paraId="166A0D7B" w14:textId="77777777" w:rsidR="005517F9" w:rsidRDefault="005517F9" w:rsidP="005517F9">
      <w:pPr>
        <w:pStyle w:val="tSubpara"/>
      </w:pPr>
      <w:r>
        <w:tab/>
        <w:t>(</w:t>
      </w:r>
      <w:proofErr w:type="spellStart"/>
      <w:r>
        <w:t>i</w:t>
      </w:r>
      <w:proofErr w:type="spellEnd"/>
      <w:r>
        <w:t>)</w:t>
      </w:r>
      <w:r>
        <w:tab/>
      </w:r>
      <w:proofErr w:type="gramStart"/>
      <w:r>
        <w:t>waste</w:t>
      </w:r>
      <w:proofErr w:type="gramEnd"/>
      <w:r>
        <w:t xml:space="preserve"> comprised of recyclable plastic, glass, metal or paper;</w:t>
      </w:r>
    </w:p>
    <w:p w14:paraId="7D93F3E2" w14:textId="77777777" w:rsidR="005517F9" w:rsidRDefault="005517F9" w:rsidP="005517F9">
      <w:pPr>
        <w:pStyle w:val="tSubpara"/>
      </w:pPr>
      <w:r>
        <w:tab/>
        <w:t>(ii)</w:t>
      </w:r>
      <w:r>
        <w:tab/>
      </w:r>
      <w:proofErr w:type="gramStart"/>
      <w:r>
        <w:t>waste</w:t>
      </w:r>
      <w:proofErr w:type="gramEnd"/>
      <w:r>
        <w:t xml:space="preserve"> known as green waste or wood waste, comprised of garden waste, timber or similar materials from the natural environment;</w:t>
      </w:r>
    </w:p>
    <w:p w14:paraId="30001AE4" w14:textId="77777777" w:rsidR="005517F9" w:rsidRDefault="005517F9" w:rsidP="005517F9">
      <w:pPr>
        <w:pStyle w:val="tSubpara"/>
      </w:pPr>
      <w:r>
        <w:tab/>
        <w:t>(iii)</w:t>
      </w:r>
      <w:r>
        <w:tab/>
      </w:r>
      <w:proofErr w:type="gramStart"/>
      <w:r>
        <w:t>organic</w:t>
      </w:r>
      <w:proofErr w:type="gramEnd"/>
      <w:r>
        <w:t xml:space="preserve"> waste from the livestock industry, for example, straw bedding and manure mixes;</w:t>
      </w:r>
    </w:p>
    <w:p w14:paraId="0F1464FD" w14:textId="77777777" w:rsidR="005517F9" w:rsidRDefault="005517F9" w:rsidP="005517F9">
      <w:pPr>
        <w:pStyle w:val="tSubpara"/>
      </w:pPr>
      <w:r>
        <w:tab/>
        <w:t>(iv)</w:t>
      </w:r>
      <w:r>
        <w:tab/>
      </w:r>
      <w:proofErr w:type="gramStart"/>
      <w:r>
        <w:t>any</w:t>
      </w:r>
      <w:proofErr w:type="gramEnd"/>
      <w:r>
        <w:t xml:space="preserve"> other kind of waste that is not intended for a landfill facility.</w:t>
      </w:r>
    </w:p>
    <w:p w14:paraId="1C72EE51" w14:textId="77777777" w:rsidR="005517F9" w:rsidRDefault="005517F9" w:rsidP="005517F9">
      <w:pPr>
        <w:pStyle w:val="tDefn"/>
        <w:jc w:val="left"/>
      </w:pPr>
      <w:proofErr w:type="gramStart"/>
      <w:r>
        <w:rPr>
          <w:b/>
          <w:i/>
        </w:rPr>
        <w:t>m</w:t>
      </w:r>
      <w:r w:rsidRPr="00D7713A">
        <w:rPr>
          <w:b/>
          <w:i/>
        </w:rPr>
        <w:t>unicipal</w:t>
      </w:r>
      <w:proofErr w:type="gramEnd"/>
      <w:r w:rsidRPr="00D7713A">
        <w:rPr>
          <w:b/>
          <w:i/>
        </w:rPr>
        <w:t xml:space="preserve"> </w:t>
      </w:r>
      <w:r>
        <w:rPr>
          <w:b/>
          <w:i/>
        </w:rPr>
        <w:t>s</w:t>
      </w:r>
      <w:r w:rsidRPr="00D7713A">
        <w:rPr>
          <w:b/>
          <w:i/>
        </w:rPr>
        <w:t>olid waste</w:t>
      </w:r>
      <w:r>
        <w:t xml:space="preserve"> means legacy waste generated </w:t>
      </w:r>
      <w:r w:rsidRPr="00384948">
        <w:t xml:space="preserve">from the domestic sector </w:t>
      </w:r>
      <w:r>
        <w:t>which is</w:t>
      </w:r>
      <w:r w:rsidRPr="00384948">
        <w:t xml:space="preserve"> collected in household garbage, recycling, garden organics and Council clean-up collections.</w:t>
      </w:r>
    </w:p>
    <w:p w14:paraId="002D59F1" w14:textId="77777777" w:rsidR="005517F9" w:rsidRDefault="005517F9" w:rsidP="005517F9">
      <w:pPr>
        <w:pStyle w:val="tDefn"/>
        <w:jc w:val="left"/>
      </w:pPr>
      <w:r w:rsidRPr="005F7A05">
        <w:rPr>
          <w:b/>
          <w:i/>
        </w:rPr>
        <w:t xml:space="preserve">NATA </w:t>
      </w:r>
      <w:r w:rsidRPr="005E3F2B">
        <w:t>means</w:t>
      </w:r>
      <w:r w:rsidRPr="005F7A05">
        <w:rPr>
          <w:b/>
          <w:i/>
        </w:rPr>
        <w:t xml:space="preserve"> </w:t>
      </w:r>
      <w:r w:rsidRPr="005F7A05">
        <w:t xml:space="preserve">the National Association of Testing Authorities, </w:t>
      </w:r>
      <w:smartTag w:uri="urn:schemas-microsoft-com:office:smarttags" w:element="place">
        <w:smartTag w:uri="urn:schemas-microsoft-com:office:smarttags" w:element="country-region">
          <w:r w:rsidRPr="005F7A05">
            <w:t>Australia</w:t>
          </w:r>
        </w:smartTag>
      </w:smartTag>
      <w:r w:rsidRPr="005F7A05">
        <w:t xml:space="preserve"> (</w:t>
      </w:r>
      <w:r>
        <w:t>ACN </w:t>
      </w:r>
      <w:r w:rsidRPr="005F7A05">
        <w:t>004 379 748).</w:t>
      </w:r>
    </w:p>
    <w:p w14:paraId="66E03516" w14:textId="77777777" w:rsidR="005517F9" w:rsidRPr="00EB2F5F" w:rsidRDefault="005517F9" w:rsidP="005517F9">
      <w:pPr>
        <w:pStyle w:val="tDefn"/>
        <w:jc w:val="left"/>
      </w:pPr>
      <w:r w:rsidRPr="00340B40">
        <w:rPr>
          <w:b/>
          <w:i/>
        </w:rPr>
        <w:t>National Measurement Act</w:t>
      </w:r>
      <w:r w:rsidRPr="00EB2F5F">
        <w:t xml:space="preserve"> means the </w:t>
      </w:r>
      <w:r w:rsidRPr="00CE33BA">
        <w:t>National Measurement Act 1960</w:t>
      </w:r>
      <w:r w:rsidRPr="00EB2F5F">
        <w:t xml:space="preserve"> as in force from time to time.</w:t>
      </w:r>
    </w:p>
    <w:p w14:paraId="42617239" w14:textId="77777777" w:rsidR="005517F9" w:rsidRPr="00F163A2" w:rsidRDefault="005517F9" w:rsidP="005517F9">
      <w:pPr>
        <w:pStyle w:val="tDefn"/>
        <w:jc w:val="left"/>
      </w:pPr>
      <w:r w:rsidRPr="00340B40">
        <w:rPr>
          <w:b/>
          <w:i/>
        </w:rPr>
        <w:t>NGER (Measurement) Determination</w:t>
      </w:r>
      <w:r w:rsidRPr="00F163A2">
        <w:rPr>
          <w:b/>
        </w:rPr>
        <w:t xml:space="preserve"> </w:t>
      </w:r>
      <w:r w:rsidRPr="00F163A2">
        <w:t xml:space="preserve">means the </w:t>
      </w:r>
      <w:r w:rsidRPr="00C21000">
        <w:t>National Greenhouse and Energy Reporting (Measurement) Determination 20</w:t>
      </w:r>
      <w:r>
        <w:t>0</w:t>
      </w:r>
      <w:r w:rsidRPr="00C21000">
        <w:t>8</w:t>
      </w:r>
      <w:r>
        <w:t xml:space="preserve"> as </w:t>
      </w:r>
      <w:r w:rsidRPr="00F163A2">
        <w:t>in force from time to time.</w:t>
      </w:r>
    </w:p>
    <w:p w14:paraId="2F67C5C8" w14:textId="77777777" w:rsidR="005517F9" w:rsidRDefault="005517F9" w:rsidP="005517F9">
      <w:pPr>
        <w:pStyle w:val="tDefn"/>
        <w:jc w:val="left"/>
      </w:pPr>
      <w:r w:rsidRPr="00BA09C6">
        <w:rPr>
          <w:b/>
          <w:i/>
        </w:rPr>
        <w:t>NGER Regulations</w:t>
      </w:r>
      <w:r w:rsidRPr="00F163A2">
        <w:t xml:space="preserve"> means the National Greenhouse and Energy Reporting Regulations 2008 as in force from time to time.</w:t>
      </w:r>
    </w:p>
    <w:p w14:paraId="3B1B51AA" w14:textId="77777777" w:rsidR="005517F9" w:rsidRPr="00EB146E" w:rsidRDefault="005517F9" w:rsidP="005517F9">
      <w:pPr>
        <w:pStyle w:val="tDefn"/>
        <w:jc w:val="left"/>
      </w:pPr>
      <w:r w:rsidRPr="00EB146E">
        <w:rPr>
          <w:b/>
          <w:bCs/>
          <w:i/>
        </w:rPr>
        <w:t xml:space="preserve">project period </w:t>
      </w:r>
      <w:r w:rsidRPr="00EB146E">
        <w:t>means the period of time</w:t>
      </w:r>
      <w:r>
        <w:t xml:space="preserve"> from 1 July 2010 to 1 July 2012</w:t>
      </w:r>
      <w:r w:rsidRPr="00EB146E">
        <w:t xml:space="preserve"> </w:t>
      </w:r>
      <w:r>
        <w:t xml:space="preserve">in which </w:t>
      </w:r>
      <w:r w:rsidRPr="00EB146E">
        <w:t xml:space="preserve">the </w:t>
      </w:r>
      <w:r>
        <w:t>diversion of legacy waste</w:t>
      </w:r>
      <w:r w:rsidRPr="00EB146E">
        <w:t xml:space="preserve"> </w:t>
      </w:r>
      <w:r>
        <w:t>was undertaken</w:t>
      </w:r>
      <w:r w:rsidRPr="00EB146E">
        <w:t>.</w:t>
      </w:r>
    </w:p>
    <w:p w14:paraId="2218AF97" w14:textId="77777777" w:rsidR="005517F9" w:rsidRDefault="005517F9" w:rsidP="005517F9">
      <w:pPr>
        <w:pStyle w:val="tDefn"/>
        <w:jc w:val="left"/>
      </w:pPr>
      <w:r>
        <w:rPr>
          <w:b/>
          <w:i/>
        </w:rPr>
        <w:t>p</w:t>
      </w:r>
      <w:r w:rsidRPr="00F44254">
        <w:rPr>
          <w:b/>
          <w:i/>
        </w:rPr>
        <w:t xml:space="preserve">utrescible </w:t>
      </w:r>
      <w:r>
        <w:rPr>
          <w:b/>
          <w:i/>
        </w:rPr>
        <w:t>w</w:t>
      </w:r>
      <w:r w:rsidRPr="00F44254">
        <w:rPr>
          <w:b/>
          <w:i/>
        </w:rPr>
        <w:t>aste</w:t>
      </w:r>
      <w:r>
        <w:t xml:space="preserve"> means the organic matter contained within solid waste which is capable of being decomposed by microorganisms.</w:t>
      </w:r>
    </w:p>
    <w:p w14:paraId="2814FC9D" w14:textId="77777777" w:rsidR="005517F9" w:rsidRDefault="005517F9" w:rsidP="005517F9">
      <w:pPr>
        <w:pStyle w:val="tDefn"/>
        <w:jc w:val="left"/>
      </w:pPr>
      <w:r w:rsidRPr="00340B40">
        <w:rPr>
          <w:b/>
          <w:i/>
        </w:rPr>
        <w:lastRenderedPageBreak/>
        <w:t>Regulations</w:t>
      </w:r>
      <w:r>
        <w:t xml:space="preserve"> means the </w:t>
      </w:r>
      <w:r w:rsidRPr="00F621E1">
        <w:t xml:space="preserve">Carbon Credits (Carbon Farming Initiative) </w:t>
      </w:r>
      <w:r>
        <w:t>Regulations</w:t>
      </w:r>
      <w:r w:rsidRPr="00F621E1">
        <w:t xml:space="preserve"> 2011</w:t>
      </w:r>
      <w:r>
        <w:t xml:space="preserve"> </w:t>
      </w:r>
      <w:r w:rsidRPr="00F621E1">
        <w:t>as in force from time to time</w:t>
      </w:r>
      <w:r>
        <w:t>.</w:t>
      </w:r>
    </w:p>
    <w:p w14:paraId="482BD4D2" w14:textId="77777777" w:rsidR="005517F9" w:rsidRDefault="005517F9" w:rsidP="005517F9">
      <w:pPr>
        <w:pStyle w:val="tDefn"/>
      </w:pPr>
      <w:r w:rsidRPr="005361E4">
        <w:rPr>
          <w:b/>
          <w:bCs/>
          <w:i/>
        </w:rPr>
        <w:t>residual waste</w:t>
      </w:r>
      <w:r w:rsidRPr="005361E4">
        <w:rPr>
          <w:b/>
          <w:bCs/>
        </w:rPr>
        <w:t xml:space="preserve">  </w:t>
      </w:r>
      <w:r w:rsidRPr="005361E4">
        <w:t xml:space="preserve"> means the material that remains at the end of processing by the  composting </w:t>
      </w:r>
      <w:r>
        <w:t xml:space="preserve">AWT </w:t>
      </w:r>
      <w:r w:rsidRPr="005361E4">
        <w:t xml:space="preserve">facility that is not a </w:t>
      </w:r>
      <w:proofErr w:type="spellStart"/>
      <w:r w:rsidRPr="005361E4">
        <w:t>biobased</w:t>
      </w:r>
      <w:proofErr w:type="spellEnd"/>
      <w:r w:rsidRPr="005361E4">
        <w:t xml:space="preserve"> product or any other recovered product</w:t>
      </w:r>
      <w:r>
        <w:t>, or that is defined within this Determination</w:t>
      </w:r>
      <w:r w:rsidRPr="005361E4">
        <w:t>.</w:t>
      </w:r>
      <w:r>
        <w:t xml:space="preserve"> </w:t>
      </w:r>
    </w:p>
    <w:p w14:paraId="5490688F" w14:textId="77777777" w:rsidR="005517F9" w:rsidRDefault="005517F9" w:rsidP="005517F9">
      <w:pPr>
        <w:pStyle w:val="tDefn"/>
        <w:jc w:val="left"/>
      </w:pPr>
      <w:r>
        <w:rPr>
          <w:b/>
          <w:i/>
        </w:rPr>
        <w:t xml:space="preserve">restricted waste type </w:t>
      </w:r>
      <w:r w:rsidRPr="00AE7815">
        <w:t>means waste that is</w:t>
      </w:r>
      <w:r>
        <w:t xml:space="preserve"> the</w:t>
      </w:r>
      <w:r w:rsidRPr="00AE7815">
        <w:t xml:space="preserve"> subject </w:t>
      </w:r>
      <w:r>
        <w:t>of a restriction in accordance with a</w:t>
      </w:r>
      <w:r w:rsidRPr="00AE7815">
        <w:t xml:space="preserve"> licence or other authorisation </w:t>
      </w:r>
      <w:r>
        <w:t>relating to</w:t>
      </w:r>
      <w:r w:rsidRPr="00AE7815">
        <w:t xml:space="preserve"> </w:t>
      </w:r>
      <w:r>
        <w:t>the composting AWT facility.</w:t>
      </w:r>
    </w:p>
    <w:p w14:paraId="430821D9" w14:textId="77777777" w:rsidR="005517F9" w:rsidRDefault="005517F9" w:rsidP="005517F9">
      <w:pPr>
        <w:pStyle w:val="tDefn"/>
      </w:pPr>
      <w:r w:rsidRPr="008A26F0">
        <w:rPr>
          <w:b/>
          <w:i/>
        </w:rPr>
        <w:t>size reduction and</w:t>
      </w:r>
      <w:r>
        <w:rPr>
          <w:b/>
          <w:i/>
        </w:rPr>
        <w:t>/or</w:t>
      </w:r>
      <w:r w:rsidRPr="008A26F0">
        <w:rPr>
          <w:b/>
          <w:i/>
        </w:rPr>
        <w:t xml:space="preserve"> screening</w:t>
      </w:r>
      <w:r>
        <w:t xml:space="preserve"> means the process where</w:t>
      </w:r>
      <w:r w:rsidRPr="009C28B4">
        <w:t xml:space="preserve"> putrescible waste materials are processed and</w:t>
      </w:r>
      <w:r>
        <w:t>/or</w:t>
      </w:r>
      <w:r w:rsidRPr="009C28B4">
        <w:t xml:space="preserve"> screened into various sized fractions with various material compositions, for example, organic rich fraction</w:t>
      </w:r>
      <w:r>
        <w:t>.</w:t>
      </w:r>
    </w:p>
    <w:p w14:paraId="2A074AE4" w14:textId="77777777" w:rsidR="005517F9" w:rsidRPr="008F5251" w:rsidRDefault="005517F9" w:rsidP="005517F9">
      <w:pPr>
        <w:pStyle w:val="tDefn"/>
        <w:jc w:val="left"/>
      </w:pPr>
      <w:r w:rsidRPr="008F5251">
        <w:rPr>
          <w:b/>
          <w:i/>
        </w:rPr>
        <w:t>Solid Waste Calculator</w:t>
      </w:r>
      <w:r>
        <w:rPr>
          <w:b/>
          <w:i/>
        </w:rPr>
        <w:t xml:space="preserve"> </w:t>
      </w:r>
      <w:r w:rsidRPr="004979E4">
        <w:t>means the National Greenhouse and Energy Reporting Solid Waste Emissions Calculator Version 1.7</w:t>
      </w:r>
      <w:r>
        <w:t>,</w:t>
      </w:r>
      <w:r w:rsidRPr="004979E4">
        <w:t xml:space="preserve"> which is produced by the Clean Energy Regulator and available at </w:t>
      </w:r>
      <w:r>
        <w:t>h</w:t>
      </w:r>
      <w:r w:rsidRPr="004979E4">
        <w:t>ttp://www.cleanenergyregulator.gov.au</w:t>
      </w:r>
    </w:p>
    <w:p w14:paraId="74D0C41F" w14:textId="77777777" w:rsidR="005517F9" w:rsidRPr="00AE7815" w:rsidRDefault="005517F9" w:rsidP="005517F9">
      <w:pPr>
        <w:pStyle w:val="tDefn"/>
        <w:jc w:val="left"/>
      </w:pPr>
      <w:r>
        <w:rPr>
          <w:b/>
          <w:i/>
        </w:rPr>
        <w:t xml:space="preserve">unrestricted waste type </w:t>
      </w:r>
      <w:r w:rsidRPr="00AE7815">
        <w:t>means waste that is not a restricted waste type.</w:t>
      </w:r>
    </w:p>
    <w:p w14:paraId="0800DB6A" w14:textId="77777777" w:rsidR="005517F9" w:rsidRPr="00DE64EE" w:rsidRDefault="005517F9" w:rsidP="005517F9">
      <w:pPr>
        <w:pStyle w:val="tDefn"/>
      </w:pPr>
    </w:p>
    <w:p w14:paraId="23EE389E" w14:textId="77777777" w:rsidR="005517F9" w:rsidRPr="00DE64EE" w:rsidRDefault="005517F9" w:rsidP="005517F9">
      <w:pPr>
        <w:pStyle w:val="noteMain"/>
      </w:pPr>
      <w:r w:rsidRPr="00DE64EE">
        <w:tab/>
      </w:r>
      <w:r w:rsidRPr="00DE64EE">
        <w:rPr>
          <w:b/>
          <w:i/>
        </w:rPr>
        <w:t>Note</w:t>
      </w:r>
      <w:r w:rsidRPr="00DE64EE">
        <w:tab/>
        <w:t>Other words and expressions used in this Determination have the meaning given by the Act.  These terms include:</w:t>
      </w:r>
    </w:p>
    <w:p w14:paraId="04FEC757" w14:textId="77777777" w:rsidR="005517F9" w:rsidRPr="00DE64EE" w:rsidRDefault="005517F9" w:rsidP="005517F9">
      <w:pPr>
        <w:pStyle w:val="noteMain"/>
        <w:rPr>
          <w:b/>
          <w:i/>
        </w:rPr>
      </w:pPr>
      <w:r w:rsidRPr="00DE64EE">
        <w:tab/>
      </w:r>
      <w:r w:rsidRPr="00DE64EE">
        <w:tab/>
      </w:r>
      <w:r w:rsidRPr="00DE64EE">
        <w:rPr>
          <w:b/>
          <w:i/>
        </w:rPr>
        <w:t>baseline</w:t>
      </w:r>
    </w:p>
    <w:p w14:paraId="3D320216" w14:textId="77777777" w:rsidR="005517F9" w:rsidRPr="00DE64EE" w:rsidRDefault="005517F9" w:rsidP="005517F9">
      <w:pPr>
        <w:pStyle w:val="tDefn"/>
        <w:rPr>
          <w:b/>
          <w:i/>
          <w:sz w:val="20"/>
          <w:szCs w:val="20"/>
        </w:rPr>
      </w:pPr>
      <w:r w:rsidRPr="00DE64EE">
        <w:rPr>
          <w:b/>
          <w:i/>
          <w:sz w:val="20"/>
          <w:szCs w:val="20"/>
        </w:rPr>
        <w:t>carbon dioxide equivalence</w:t>
      </w:r>
    </w:p>
    <w:p w14:paraId="4286E9A6" w14:textId="77777777" w:rsidR="005517F9" w:rsidRPr="00DE64EE" w:rsidRDefault="005517F9" w:rsidP="005517F9">
      <w:pPr>
        <w:pStyle w:val="noteMain"/>
        <w:rPr>
          <w:b/>
          <w:i/>
        </w:rPr>
      </w:pPr>
      <w:r w:rsidRPr="00DE64EE">
        <w:rPr>
          <w:b/>
          <w:i/>
        </w:rPr>
        <w:tab/>
      </w:r>
      <w:r w:rsidRPr="00DE64EE">
        <w:rPr>
          <w:b/>
          <w:i/>
        </w:rPr>
        <w:tab/>
        <w:t>eligible offsets project</w:t>
      </w:r>
    </w:p>
    <w:p w14:paraId="4CBE4F1C" w14:textId="77777777" w:rsidR="005517F9" w:rsidRPr="00DE64EE" w:rsidRDefault="005517F9" w:rsidP="005517F9">
      <w:pPr>
        <w:pStyle w:val="noteMain"/>
        <w:rPr>
          <w:b/>
          <w:i/>
        </w:rPr>
      </w:pPr>
      <w:r w:rsidRPr="00DE64EE">
        <w:rPr>
          <w:b/>
          <w:i/>
        </w:rPr>
        <w:tab/>
      </w:r>
      <w:r w:rsidRPr="00DE64EE">
        <w:rPr>
          <w:b/>
          <w:i/>
        </w:rPr>
        <w:tab/>
        <w:t>emission</w:t>
      </w:r>
    </w:p>
    <w:p w14:paraId="3BEDBBCA" w14:textId="77777777" w:rsidR="005517F9" w:rsidRPr="00DE64EE" w:rsidRDefault="005517F9" w:rsidP="005517F9">
      <w:pPr>
        <w:pStyle w:val="noteMain"/>
        <w:rPr>
          <w:b/>
          <w:i/>
        </w:rPr>
      </w:pPr>
      <w:r w:rsidRPr="00DE64EE">
        <w:rPr>
          <w:b/>
          <w:i/>
        </w:rPr>
        <w:tab/>
      </w:r>
      <w:r w:rsidRPr="00DE64EE">
        <w:rPr>
          <w:b/>
          <w:i/>
        </w:rPr>
        <w:tab/>
        <w:t>greenhouse gas</w:t>
      </w:r>
    </w:p>
    <w:p w14:paraId="2A4A0D53" w14:textId="77777777" w:rsidR="005517F9" w:rsidRPr="00DE64EE" w:rsidRDefault="005517F9" w:rsidP="005517F9">
      <w:pPr>
        <w:pStyle w:val="noteMain"/>
        <w:rPr>
          <w:b/>
          <w:i/>
        </w:rPr>
      </w:pPr>
      <w:r w:rsidRPr="00DE64EE">
        <w:rPr>
          <w:b/>
          <w:i/>
        </w:rPr>
        <w:tab/>
      </w:r>
      <w:r w:rsidRPr="00DE64EE">
        <w:rPr>
          <w:b/>
          <w:i/>
        </w:rPr>
        <w:tab/>
        <w:t>offsets report</w:t>
      </w:r>
    </w:p>
    <w:p w14:paraId="75EDF3EE" w14:textId="77777777" w:rsidR="005517F9" w:rsidRPr="00DE64EE" w:rsidRDefault="005517F9" w:rsidP="005517F9">
      <w:pPr>
        <w:pStyle w:val="noteMain"/>
        <w:rPr>
          <w:b/>
          <w:i/>
        </w:rPr>
      </w:pPr>
      <w:r w:rsidRPr="00DE64EE">
        <w:rPr>
          <w:b/>
          <w:i/>
        </w:rPr>
        <w:tab/>
      </w:r>
      <w:r w:rsidRPr="00DE64EE">
        <w:rPr>
          <w:b/>
          <w:i/>
        </w:rPr>
        <w:tab/>
        <w:t>project</w:t>
      </w:r>
    </w:p>
    <w:p w14:paraId="44B3D5F1" w14:textId="77777777" w:rsidR="005517F9" w:rsidRPr="00DE64EE" w:rsidRDefault="005517F9" w:rsidP="005517F9">
      <w:pPr>
        <w:pStyle w:val="noteMain"/>
        <w:rPr>
          <w:b/>
          <w:i/>
        </w:rPr>
      </w:pPr>
      <w:r w:rsidRPr="00DE64EE">
        <w:rPr>
          <w:b/>
          <w:i/>
        </w:rPr>
        <w:tab/>
      </w:r>
      <w:r w:rsidRPr="00DE64EE">
        <w:rPr>
          <w:b/>
          <w:i/>
        </w:rPr>
        <w:tab/>
        <w:t>project area</w:t>
      </w:r>
    </w:p>
    <w:p w14:paraId="4223485B" w14:textId="77777777" w:rsidR="005517F9" w:rsidRPr="00DE64EE" w:rsidRDefault="005517F9" w:rsidP="005517F9">
      <w:pPr>
        <w:pStyle w:val="noteMain"/>
        <w:rPr>
          <w:b/>
          <w:i/>
        </w:rPr>
      </w:pPr>
      <w:r w:rsidRPr="00DE64EE">
        <w:rPr>
          <w:b/>
          <w:i/>
        </w:rPr>
        <w:tab/>
      </w:r>
      <w:r w:rsidRPr="00DE64EE">
        <w:rPr>
          <w:b/>
          <w:i/>
        </w:rPr>
        <w:tab/>
        <w:t>project proponent</w:t>
      </w:r>
    </w:p>
    <w:p w14:paraId="5E9BA1AD" w14:textId="77777777" w:rsidR="005517F9" w:rsidRPr="00DE64EE" w:rsidRDefault="005517F9" w:rsidP="005517F9">
      <w:pPr>
        <w:pStyle w:val="noteMain"/>
        <w:rPr>
          <w:b/>
          <w:i/>
        </w:rPr>
      </w:pPr>
      <w:r w:rsidRPr="00DE64EE">
        <w:rPr>
          <w:b/>
          <w:i/>
        </w:rPr>
        <w:tab/>
      </w:r>
      <w:r w:rsidRPr="00DE64EE">
        <w:rPr>
          <w:b/>
          <w:i/>
        </w:rPr>
        <w:tab/>
        <w:t>Regulator</w:t>
      </w:r>
    </w:p>
    <w:p w14:paraId="139642CA" w14:textId="77777777" w:rsidR="005517F9" w:rsidRPr="00DE64EE" w:rsidRDefault="005517F9" w:rsidP="005517F9">
      <w:pPr>
        <w:pStyle w:val="noteMain"/>
        <w:rPr>
          <w:b/>
          <w:i/>
        </w:rPr>
      </w:pPr>
      <w:r w:rsidRPr="00DE64EE">
        <w:rPr>
          <w:b/>
          <w:i/>
        </w:rPr>
        <w:tab/>
      </w:r>
      <w:r w:rsidRPr="00DE64EE">
        <w:rPr>
          <w:b/>
          <w:i/>
        </w:rPr>
        <w:tab/>
        <w:t>reporting period</w:t>
      </w:r>
    </w:p>
    <w:p w14:paraId="068D0A2A" w14:textId="77777777" w:rsidR="005517F9" w:rsidRDefault="005517F9" w:rsidP="005517F9">
      <w:r>
        <w:br w:type="page"/>
      </w:r>
    </w:p>
    <w:p w14:paraId="6BCBAB5F" w14:textId="77777777" w:rsidR="005517F9" w:rsidRPr="00DE64EE" w:rsidRDefault="005517F9" w:rsidP="005517F9"/>
    <w:p w14:paraId="7F7A4B9A" w14:textId="77777777" w:rsidR="005517F9" w:rsidRPr="00DE64EE" w:rsidRDefault="005517F9" w:rsidP="005517F9">
      <w:pPr>
        <w:pStyle w:val="h5Section"/>
      </w:pPr>
      <w:r>
        <w:fldChar w:fldCharType="begin"/>
      </w:r>
      <w:r>
        <w:instrText xml:space="preserve"> LISTNUM  "main numbering" \l 5 \* MERGEFORMAT </w:instrText>
      </w:r>
      <w:bookmarkStart w:id="5" w:name="_Toc349138531"/>
      <w:r>
        <w:fldChar w:fldCharType="end"/>
      </w:r>
      <w:r>
        <w:tab/>
      </w:r>
      <w:r w:rsidRPr="00DE64EE">
        <w:t>Kind of project to which this Determination applies</w:t>
      </w:r>
      <w:bookmarkEnd w:id="5"/>
    </w:p>
    <w:p w14:paraId="11B348F6" w14:textId="77777777" w:rsidR="005517F9" w:rsidRPr="00DE64EE" w:rsidRDefault="005517F9" w:rsidP="005517F9">
      <w:pPr>
        <w:pStyle w:val="noteMain"/>
      </w:pPr>
      <w:r w:rsidRPr="00DE64EE">
        <w:tab/>
      </w:r>
      <w:r w:rsidRPr="00DE64EE">
        <w:rPr>
          <w:b/>
          <w:i/>
        </w:rPr>
        <w:t>Note:</w:t>
      </w:r>
      <w:r w:rsidRPr="00DE64EE">
        <w:tab/>
        <w:t>See paragraph 106(1)(a) of the Act.</w:t>
      </w:r>
    </w:p>
    <w:p w14:paraId="2602BC24" w14:textId="77777777" w:rsidR="005517F9" w:rsidRPr="00DE64EE" w:rsidRDefault="005517F9" w:rsidP="005517F9">
      <w:pPr>
        <w:pStyle w:val="tMain"/>
      </w:pPr>
      <w:r w:rsidRPr="00DE64EE">
        <w:tab/>
      </w:r>
      <w:r w:rsidRPr="00DE64EE">
        <w:tab/>
        <w:t>This Determination applies to a project that divert</w:t>
      </w:r>
      <w:r>
        <w:t>s</w:t>
      </w:r>
      <w:r w:rsidRPr="00DE64EE">
        <w:t xml:space="preserve"> </w:t>
      </w:r>
      <w:r>
        <w:t xml:space="preserve">mixed solid waste </w:t>
      </w:r>
      <w:r w:rsidRPr="00DE64EE">
        <w:t>to a</w:t>
      </w:r>
      <w:r>
        <w:t>n alternative waste treatment facility</w:t>
      </w:r>
      <w:r w:rsidRPr="00DE64EE">
        <w:t>, in circumstances where:</w:t>
      </w:r>
    </w:p>
    <w:p w14:paraId="51F88273" w14:textId="77777777" w:rsidR="005517F9" w:rsidRDefault="005517F9" w:rsidP="005517F9">
      <w:pPr>
        <w:pStyle w:val="tPara"/>
      </w:pPr>
      <w:r>
        <w:tab/>
      </w:r>
      <w:r>
        <w:fldChar w:fldCharType="begin"/>
      </w:r>
      <w:r>
        <w:instrText xml:space="preserve"> LISTNUM  "main numbering" \l 7 \* MERGEFORMAT </w:instrText>
      </w:r>
      <w:r>
        <w:fldChar w:fldCharType="end"/>
      </w:r>
      <w:r>
        <w:tab/>
      </w:r>
      <w:r w:rsidRPr="00DE64EE">
        <w:t>th</w:t>
      </w:r>
      <w:r>
        <w:t>at</w:t>
      </w:r>
      <w:r w:rsidRPr="00DE64EE">
        <w:t xml:space="preserve"> waste would otherwise have entered a landfill facility; </w:t>
      </w:r>
    </w:p>
    <w:p w14:paraId="45B159A8" w14:textId="77777777" w:rsidR="005517F9" w:rsidRDefault="005517F9" w:rsidP="005517F9">
      <w:pPr>
        <w:pStyle w:val="tPara"/>
      </w:pPr>
      <w:r>
        <w:tab/>
      </w:r>
      <w:r>
        <w:fldChar w:fldCharType="begin"/>
      </w:r>
      <w:r>
        <w:instrText xml:space="preserve"> LISTNUM  "main numbering" \l 7 \* MERGEFORMAT </w:instrText>
      </w:r>
      <w:r>
        <w:fldChar w:fldCharType="end"/>
      </w:r>
      <w:r>
        <w:tab/>
        <w:t>that waste is legacy waste;</w:t>
      </w:r>
    </w:p>
    <w:p w14:paraId="3FC960BE"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t xml:space="preserve">the facility is a purpose built enclosed composting AWT facility; </w:t>
      </w:r>
      <w:r w:rsidRPr="00DE64EE">
        <w:t>and</w:t>
      </w:r>
    </w:p>
    <w:p w14:paraId="2B912347"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r>
      <w:r>
        <w:t>that</w:t>
      </w:r>
      <w:r w:rsidRPr="00DE64EE">
        <w:t xml:space="preserve"> waste is processed to </w:t>
      </w:r>
      <w:r>
        <w:t xml:space="preserve">manufacture </w:t>
      </w:r>
      <w:proofErr w:type="spellStart"/>
      <w:r>
        <w:t>biobased</w:t>
      </w:r>
      <w:proofErr w:type="spellEnd"/>
      <w:r>
        <w:t xml:space="preserve"> products.</w:t>
      </w:r>
    </w:p>
    <w:p w14:paraId="7A0334DB" w14:textId="77777777" w:rsidR="005517F9" w:rsidRPr="00DE64EE" w:rsidRDefault="005517F9" w:rsidP="005517F9">
      <w:pPr>
        <w:pStyle w:val="noteMain"/>
      </w:pPr>
      <w:r w:rsidRPr="00DE64EE">
        <w:t xml:space="preserve"> </w:t>
      </w:r>
    </w:p>
    <w:p w14:paraId="680F9C22" w14:textId="77777777" w:rsidR="005517F9" w:rsidRPr="00DE64EE" w:rsidRDefault="005517F9" w:rsidP="005517F9">
      <w:pPr>
        <w:pStyle w:val="tDefn"/>
      </w:pPr>
    </w:p>
    <w:p w14:paraId="39E5B7D1" w14:textId="77777777" w:rsidR="005517F9" w:rsidRPr="00DE64EE" w:rsidRDefault="005517F9" w:rsidP="005517F9">
      <w:pPr>
        <w:pStyle w:val="h2Part"/>
      </w:pPr>
      <w:bookmarkStart w:id="6" w:name="_Toc349138532"/>
      <w:r>
        <w:lastRenderedPageBreak/>
        <w:t xml:space="preserve">Part </w:t>
      </w:r>
      <w:r>
        <w:fldChar w:fldCharType="begin"/>
      </w:r>
      <w:r>
        <w:instrText xml:space="preserve"> LISTNUM  "main numbering" \l 2 \* MERGEFORMAT </w:instrText>
      </w:r>
      <w:r>
        <w:fldChar w:fldCharType="end"/>
      </w:r>
      <w:r>
        <w:tab/>
      </w:r>
      <w:r w:rsidRPr="00DE64EE">
        <w:t>Requirements for declaration as eligible project</w:t>
      </w:r>
      <w:bookmarkEnd w:id="6"/>
    </w:p>
    <w:p w14:paraId="3CC9A33E" w14:textId="77777777" w:rsidR="005517F9" w:rsidRPr="00DE64EE" w:rsidRDefault="005517F9" w:rsidP="005517F9">
      <w:pPr>
        <w:pStyle w:val="noteMain"/>
      </w:pPr>
      <w:r w:rsidRPr="00DE64EE">
        <w:tab/>
      </w:r>
      <w:r w:rsidRPr="00DE64EE">
        <w:rPr>
          <w:b/>
          <w:i/>
        </w:rPr>
        <w:t>Note</w:t>
      </w:r>
      <w:r w:rsidRPr="00DE64EE">
        <w:tab/>
        <w:t>See paragraphs 27(4)(c), 35(2)(a) and 106(1)(b) of the Act and regulations 1.12 and 3.26 of the Regulations.</w:t>
      </w:r>
    </w:p>
    <w:p w14:paraId="1E8864F5" w14:textId="77777777" w:rsidR="005517F9" w:rsidRPr="00DE64EE" w:rsidRDefault="005517F9" w:rsidP="005517F9">
      <w:pPr>
        <w:pStyle w:val="h5Section"/>
      </w:pPr>
      <w:r>
        <w:fldChar w:fldCharType="begin"/>
      </w:r>
      <w:r>
        <w:instrText xml:space="preserve"> LISTNUM  "main numbering" \l 5 \* MERGEFORMAT </w:instrText>
      </w:r>
      <w:bookmarkStart w:id="7" w:name="_Toc349138533"/>
      <w:r>
        <w:fldChar w:fldCharType="end"/>
      </w:r>
      <w:r>
        <w:tab/>
      </w:r>
      <w:r w:rsidRPr="00DE64EE">
        <w:t>Eligible projects</w:t>
      </w:r>
      <w:bookmarkEnd w:id="7"/>
    </w:p>
    <w:p w14:paraId="7195BFE7" w14:textId="77777777" w:rsidR="005517F9" w:rsidRPr="00DE64EE" w:rsidRDefault="005517F9" w:rsidP="005517F9">
      <w:pPr>
        <w:pStyle w:val="tMain"/>
      </w:pPr>
      <w:r w:rsidRPr="00DE64EE">
        <w:tab/>
      </w:r>
      <w:r w:rsidRPr="00DE64EE">
        <w:tab/>
        <w:t>To be declared an eligible offsets project, a project to which this Determination applies must meet the requirements in this Part.</w:t>
      </w:r>
    </w:p>
    <w:p w14:paraId="18EFE3E7" w14:textId="77777777" w:rsidR="005517F9" w:rsidRPr="00DE64EE" w:rsidRDefault="005517F9" w:rsidP="005517F9">
      <w:pPr>
        <w:pStyle w:val="notePara"/>
      </w:pPr>
      <w:r w:rsidRPr="00DE64EE">
        <w:tab/>
      </w:r>
      <w:r w:rsidRPr="00DE64EE">
        <w:rPr>
          <w:b/>
          <w:i/>
        </w:rPr>
        <w:t>Note</w:t>
      </w:r>
      <w:r w:rsidRPr="00DE64EE">
        <w:tab/>
        <w:t xml:space="preserve">These requirements are in addition to those set by the Regulations for applications for a declaration.  </w:t>
      </w:r>
    </w:p>
    <w:p w14:paraId="4606C672" w14:textId="77777777" w:rsidR="005517F9" w:rsidRPr="00DE64EE" w:rsidRDefault="005517F9" w:rsidP="005517F9">
      <w:pPr>
        <w:pStyle w:val="h5Section"/>
      </w:pPr>
      <w:r>
        <w:fldChar w:fldCharType="begin"/>
      </w:r>
      <w:r>
        <w:instrText xml:space="preserve"> LISTNUM  "main numbering" \l 5 \* MERGEFORMAT </w:instrText>
      </w:r>
      <w:bookmarkStart w:id="8" w:name="_Toc349138534"/>
      <w:r>
        <w:fldChar w:fldCharType="end"/>
      </w:r>
      <w:r>
        <w:tab/>
      </w:r>
      <w:r w:rsidRPr="00DE64EE">
        <w:t>Requirement 1—Project mechanism</w:t>
      </w:r>
      <w:bookmarkEnd w:id="8"/>
    </w:p>
    <w:p w14:paraId="0CF7DFBB" w14:textId="77777777" w:rsidR="005517F9" w:rsidRPr="00DE64EE" w:rsidRDefault="005517F9" w:rsidP="005517F9">
      <w:pPr>
        <w:pStyle w:val="tMain"/>
      </w:pPr>
      <w:r>
        <w:tab/>
      </w:r>
      <w:r>
        <w:fldChar w:fldCharType="begin"/>
      </w:r>
      <w:r>
        <w:instrText xml:space="preserve"> LISTNUM  "main numbering" \l 6 \* MERGEFORMAT </w:instrText>
      </w:r>
      <w:r>
        <w:fldChar w:fldCharType="end"/>
      </w:r>
      <w:r>
        <w:tab/>
        <w:t xml:space="preserve">The project must </w:t>
      </w:r>
      <w:r w:rsidRPr="00DE64EE">
        <w:t xml:space="preserve">divert </w:t>
      </w:r>
      <w:r>
        <w:t xml:space="preserve">mixed solid waste </w:t>
      </w:r>
      <w:r w:rsidRPr="00DE64EE">
        <w:t>to a composting AWT fac</w:t>
      </w:r>
      <w:r>
        <w:t xml:space="preserve">ility in circumstances where that </w:t>
      </w:r>
      <w:r w:rsidRPr="00DE64EE">
        <w:t>waste:</w:t>
      </w:r>
    </w:p>
    <w:p w14:paraId="1C4EB405"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 xml:space="preserve">would otherwise be deposited to landfill; </w:t>
      </w:r>
    </w:p>
    <w:p w14:paraId="125CE84E"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 xml:space="preserve">meets the </w:t>
      </w:r>
      <w:r>
        <w:t xml:space="preserve">eligible </w:t>
      </w:r>
      <w:r w:rsidRPr="00DE64EE">
        <w:t>waste characteristics prescribed in section 2.</w:t>
      </w:r>
      <w:r>
        <w:t>3</w:t>
      </w:r>
      <w:r w:rsidRPr="00DE64EE">
        <w:t>; and</w:t>
      </w:r>
    </w:p>
    <w:p w14:paraId="1148AC90" w14:textId="77777777" w:rsidR="005517F9" w:rsidRDefault="005517F9" w:rsidP="005517F9">
      <w:pPr>
        <w:pStyle w:val="tPara"/>
      </w:pPr>
      <w:r>
        <w:tab/>
      </w:r>
      <w:r>
        <w:fldChar w:fldCharType="begin"/>
      </w:r>
      <w:r>
        <w:instrText xml:space="preserve"> LISTNUM  "main numbering" \l 7 \* MERGEFORMAT </w:instrText>
      </w:r>
      <w:r>
        <w:fldChar w:fldCharType="end"/>
      </w:r>
      <w:r>
        <w:tab/>
      </w:r>
      <w:r w:rsidRPr="00DE64EE">
        <w:t xml:space="preserve">is processed </w:t>
      </w:r>
      <w:r>
        <w:t xml:space="preserve">in accordance with section 2.4 in order to manufacture </w:t>
      </w:r>
      <w:proofErr w:type="spellStart"/>
      <w:r>
        <w:t>biobased</w:t>
      </w:r>
      <w:proofErr w:type="spellEnd"/>
      <w:r>
        <w:t xml:space="preserve"> products. </w:t>
      </w:r>
    </w:p>
    <w:p w14:paraId="2C10DAF1" w14:textId="77777777" w:rsidR="005517F9" w:rsidRPr="00DE64EE" w:rsidRDefault="005517F9" w:rsidP="005517F9">
      <w:pPr>
        <w:pStyle w:val="h5Section"/>
      </w:pPr>
      <w:r>
        <w:fldChar w:fldCharType="begin"/>
      </w:r>
      <w:r>
        <w:instrText xml:space="preserve"> LISTNUM  "main numbering" \l 5 \* MERGEFORMAT </w:instrText>
      </w:r>
      <w:bookmarkStart w:id="9" w:name="_Toc349138535"/>
      <w:r>
        <w:fldChar w:fldCharType="end"/>
      </w:r>
      <w:r>
        <w:tab/>
      </w:r>
      <w:r w:rsidRPr="00DE64EE">
        <w:t xml:space="preserve">Requirement </w:t>
      </w:r>
      <w:r>
        <w:t>2</w:t>
      </w:r>
      <w:r w:rsidRPr="00DE64EE">
        <w:t>—</w:t>
      </w:r>
      <w:r>
        <w:t>Eligible w</w:t>
      </w:r>
      <w:r w:rsidRPr="00DE64EE">
        <w:t>aste characteristics</w:t>
      </w:r>
      <w:bookmarkEnd w:id="9"/>
    </w:p>
    <w:p w14:paraId="1DAC2618" w14:textId="77777777" w:rsidR="005517F9" w:rsidRDefault="005517F9" w:rsidP="005517F9">
      <w:pPr>
        <w:pStyle w:val="tMain"/>
      </w:pPr>
      <w:r>
        <w:tab/>
      </w:r>
      <w:r>
        <w:fldChar w:fldCharType="begin"/>
      </w:r>
      <w:r>
        <w:instrText xml:space="preserve"> LISTNUM  "main numbering" \l 6 \* MERGEFORMAT </w:instrText>
      </w:r>
      <w:r>
        <w:fldChar w:fldCharType="end"/>
      </w:r>
      <w:r>
        <w:tab/>
        <w:t>The waste must be:</w:t>
      </w:r>
    </w:p>
    <w:p w14:paraId="703E38B0" w14:textId="77777777" w:rsidR="005517F9" w:rsidRDefault="005517F9" w:rsidP="005517F9">
      <w:pPr>
        <w:pStyle w:val="tPara"/>
      </w:pPr>
      <w:r>
        <w:tab/>
      </w:r>
      <w:r>
        <w:fldChar w:fldCharType="begin"/>
      </w:r>
      <w:r>
        <w:instrText xml:space="preserve"> LISTNUM  "main numbering" \l 7 \* MERGEFORMAT </w:instrText>
      </w:r>
      <w:r>
        <w:fldChar w:fldCharType="end"/>
      </w:r>
      <w:r>
        <w:tab/>
        <w:t>mixed solid waste; and</w:t>
      </w:r>
    </w:p>
    <w:p w14:paraId="1E11AD34" w14:textId="77777777" w:rsidR="005517F9" w:rsidRDefault="005517F9" w:rsidP="005517F9">
      <w:pPr>
        <w:pStyle w:val="tPara"/>
      </w:pPr>
      <w:r>
        <w:tab/>
      </w:r>
      <w:r>
        <w:fldChar w:fldCharType="begin"/>
      </w:r>
      <w:r>
        <w:instrText xml:space="preserve"> LISTNUM  "main numbering" \l 7 \* MERGEFORMAT </w:instrText>
      </w:r>
      <w:r>
        <w:fldChar w:fldCharType="end"/>
      </w:r>
      <w:r>
        <w:tab/>
        <w:t>legacy waste;</w:t>
      </w:r>
    </w:p>
    <w:p w14:paraId="272E61B5" w14:textId="77777777" w:rsidR="005517F9" w:rsidRPr="001B0EDE" w:rsidRDefault="005517F9" w:rsidP="005517F9">
      <w:pPr>
        <w:pStyle w:val="tPara"/>
      </w:pPr>
      <w:r>
        <w:tab/>
      </w:r>
      <w:r>
        <w:fldChar w:fldCharType="begin"/>
      </w:r>
      <w:r>
        <w:instrText xml:space="preserve"> LISTNUM  "main numbering" \l 7 \* MERGEFORMAT </w:instrText>
      </w:r>
      <w:r>
        <w:fldChar w:fldCharType="end"/>
      </w:r>
      <w:r>
        <w:tab/>
        <w:t>that is comprised of one or a combination of the following waste streams:</w:t>
      </w:r>
    </w:p>
    <w:p w14:paraId="396730F9" w14:textId="77777777" w:rsidR="005517F9" w:rsidRPr="001B0EDE" w:rsidRDefault="005517F9" w:rsidP="005517F9">
      <w:pPr>
        <w:pStyle w:val="tSubpara"/>
      </w:pPr>
      <w:r>
        <w:tab/>
      </w:r>
      <w:r>
        <w:fldChar w:fldCharType="begin"/>
      </w:r>
      <w:r>
        <w:instrText xml:space="preserve"> LISTNUM  "main numbering" \l 8 \* MERGEFORMAT </w:instrText>
      </w:r>
      <w:r>
        <w:fldChar w:fldCharType="end"/>
      </w:r>
      <w:r>
        <w:tab/>
      </w:r>
      <w:r w:rsidRPr="001B0EDE">
        <w:t>municipal solid waste;</w:t>
      </w:r>
    </w:p>
    <w:p w14:paraId="46CEA097" w14:textId="77777777" w:rsidR="005517F9" w:rsidRPr="001B0EDE" w:rsidRDefault="005517F9" w:rsidP="005517F9">
      <w:pPr>
        <w:pStyle w:val="tSubpara"/>
      </w:pPr>
      <w:r>
        <w:tab/>
      </w:r>
      <w:r>
        <w:fldChar w:fldCharType="begin"/>
      </w:r>
      <w:r>
        <w:instrText xml:space="preserve"> LISTNUM  "main numbering" \l 8 \* MERGEFORMAT </w:instrText>
      </w:r>
      <w:r>
        <w:fldChar w:fldCharType="end"/>
      </w:r>
      <w:r>
        <w:tab/>
      </w:r>
      <w:r w:rsidRPr="001B0EDE">
        <w:t>commercial and industrial waste; or</w:t>
      </w:r>
    </w:p>
    <w:p w14:paraId="7FF39C6A" w14:textId="77777777" w:rsidR="005517F9" w:rsidRDefault="005517F9" w:rsidP="005517F9">
      <w:pPr>
        <w:pStyle w:val="tSubpara"/>
      </w:pPr>
      <w:r>
        <w:tab/>
      </w:r>
      <w:r>
        <w:fldChar w:fldCharType="begin"/>
      </w:r>
      <w:r>
        <w:instrText xml:space="preserve"> LISTNUM  "main numbering" \l 8 \* MERGEFORMAT </w:instrText>
      </w:r>
      <w:r>
        <w:fldChar w:fldCharType="end"/>
      </w:r>
      <w:r>
        <w:tab/>
      </w:r>
      <w:r w:rsidRPr="001B0EDE">
        <w:t>construction and demolition waste.</w:t>
      </w:r>
    </w:p>
    <w:p w14:paraId="3FC48D5D" w14:textId="77777777" w:rsidR="005517F9" w:rsidRDefault="005517F9" w:rsidP="005517F9">
      <w:pPr>
        <w:pStyle w:val="h5Section"/>
      </w:pPr>
      <w:r>
        <w:fldChar w:fldCharType="begin"/>
      </w:r>
      <w:r>
        <w:instrText xml:space="preserve"> LISTNUM  "main numbering" \l 5 \* MERGEFORMAT </w:instrText>
      </w:r>
      <w:bookmarkStart w:id="10" w:name="_Toc349138536"/>
      <w:r>
        <w:fldChar w:fldCharType="end"/>
      </w:r>
      <w:r>
        <w:tab/>
        <w:t>Requirement 3</w:t>
      </w:r>
      <w:r w:rsidRPr="00DE64EE">
        <w:t>—</w:t>
      </w:r>
      <w:r>
        <w:t>Processing technology</w:t>
      </w:r>
      <w:bookmarkEnd w:id="10"/>
    </w:p>
    <w:p w14:paraId="726FF030" w14:textId="77777777" w:rsidR="005517F9" w:rsidRDefault="005517F9" w:rsidP="005517F9">
      <w:pPr>
        <w:pStyle w:val="tMain"/>
      </w:pPr>
      <w:r>
        <w:tab/>
      </w:r>
      <w:r>
        <w:tab/>
        <w:t>The waste mentioned in section 2.3 must be processed using a combination of the following:</w:t>
      </w:r>
    </w:p>
    <w:p w14:paraId="4B5E659C" w14:textId="77777777" w:rsidR="005517F9" w:rsidRDefault="005517F9" w:rsidP="005517F9">
      <w:pPr>
        <w:pStyle w:val="tPara"/>
      </w:pPr>
      <w:r>
        <w:tab/>
      </w:r>
      <w:r>
        <w:fldChar w:fldCharType="begin"/>
      </w:r>
      <w:r>
        <w:instrText xml:space="preserve"> LISTNUM  "main numbering" \l 7 \* MERGEFORMAT </w:instrText>
      </w:r>
      <w:r>
        <w:fldChar w:fldCharType="end"/>
      </w:r>
      <w:r>
        <w:tab/>
        <w:t>composting digesters;</w:t>
      </w:r>
    </w:p>
    <w:p w14:paraId="7F6CFB64" w14:textId="77777777" w:rsidR="005517F9" w:rsidRDefault="005517F9" w:rsidP="005517F9">
      <w:pPr>
        <w:pStyle w:val="tPara"/>
      </w:pPr>
      <w:r>
        <w:tab/>
      </w:r>
      <w:r>
        <w:fldChar w:fldCharType="begin"/>
      </w:r>
      <w:r>
        <w:instrText xml:space="preserve"> LISTNUM  "main numbering" \l 7 \* MERGEFORMAT </w:instrText>
      </w:r>
      <w:r>
        <w:fldChar w:fldCharType="end"/>
      </w:r>
      <w:r>
        <w:tab/>
        <w:t>composting tunnels;</w:t>
      </w:r>
    </w:p>
    <w:p w14:paraId="12F536D9" w14:textId="77777777" w:rsidR="005517F9" w:rsidRDefault="005517F9" w:rsidP="005517F9">
      <w:pPr>
        <w:pStyle w:val="tPara"/>
      </w:pPr>
      <w:r>
        <w:tab/>
      </w:r>
      <w:r>
        <w:fldChar w:fldCharType="begin"/>
      </w:r>
      <w:r>
        <w:instrText xml:space="preserve"> LISTNUM  "main numbering" \l 7 \* MERGEFORMAT </w:instrText>
      </w:r>
      <w:r>
        <w:fldChar w:fldCharType="end"/>
      </w:r>
      <w:r>
        <w:tab/>
        <w:t>size reduction and/or screening;</w:t>
      </w:r>
    </w:p>
    <w:p w14:paraId="6445DEB3" w14:textId="77777777" w:rsidR="005517F9" w:rsidRDefault="005517F9" w:rsidP="005517F9">
      <w:pPr>
        <w:pStyle w:val="tPara"/>
      </w:pPr>
      <w:r>
        <w:tab/>
      </w:r>
      <w:r>
        <w:fldChar w:fldCharType="begin"/>
      </w:r>
      <w:r>
        <w:instrText xml:space="preserve"> LISTNUM  "main numbering" \l 7 \* MERGEFORMAT </w:instrText>
      </w:r>
      <w:r>
        <w:fldChar w:fldCharType="end"/>
      </w:r>
      <w:r>
        <w:tab/>
        <w:t>compost maturation halls; or</w:t>
      </w:r>
    </w:p>
    <w:p w14:paraId="677D57E2" w14:textId="77777777" w:rsidR="005517F9" w:rsidRDefault="005517F9" w:rsidP="005517F9">
      <w:pPr>
        <w:pStyle w:val="tPara"/>
      </w:pPr>
      <w:r>
        <w:tab/>
      </w:r>
      <w:r>
        <w:fldChar w:fldCharType="begin"/>
      </w:r>
      <w:r>
        <w:instrText xml:space="preserve"> LISTNUM  "main numbering" \l 7 \* MERGEFORMAT </w:instrText>
      </w:r>
      <w:r>
        <w:fldChar w:fldCharType="end"/>
      </w:r>
      <w:r>
        <w:tab/>
        <w:t>compost windrowing.</w:t>
      </w:r>
    </w:p>
    <w:p w14:paraId="4EA177A8" w14:textId="77777777" w:rsidR="005517F9" w:rsidRDefault="005517F9" w:rsidP="005517F9">
      <w:pPr>
        <w:pStyle w:val="noteMain"/>
      </w:pPr>
      <w:r>
        <w:lastRenderedPageBreak/>
        <w:tab/>
      </w:r>
      <w:r>
        <w:rPr>
          <w:b/>
          <w:i/>
        </w:rPr>
        <w:t>Note</w:t>
      </w:r>
      <w:r>
        <w:tab/>
        <w:t>For the avoidance of doubt, a combination means at least 2 of the above technologies.</w:t>
      </w:r>
    </w:p>
    <w:p w14:paraId="237839DB" w14:textId="77777777" w:rsidR="005517F9" w:rsidRPr="00DE64EE" w:rsidRDefault="005517F9" w:rsidP="005517F9">
      <w:pPr>
        <w:pStyle w:val="h2Part"/>
      </w:pPr>
      <w:bookmarkStart w:id="11" w:name="_Toc349138537"/>
      <w:r>
        <w:lastRenderedPageBreak/>
        <w:t xml:space="preserve">Part </w:t>
      </w:r>
      <w:r>
        <w:fldChar w:fldCharType="begin"/>
      </w:r>
      <w:r>
        <w:instrText xml:space="preserve"> LISTNUM  "main numbering" \l 2 \* MERGEFORMAT </w:instrText>
      </w:r>
      <w:r>
        <w:fldChar w:fldCharType="end"/>
      </w:r>
      <w:r>
        <w:tab/>
      </w:r>
      <w:r w:rsidRPr="00DE64EE">
        <w:t>Requirements for operation of eligible projects</w:t>
      </w:r>
      <w:bookmarkEnd w:id="11"/>
    </w:p>
    <w:p w14:paraId="56504785" w14:textId="77777777" w:rsidR="005517F9" w:rsidRPr="00DE64EE" w:rsidRDefault="005517F9" w:rsidP="005517F9">
      <w:pPr>
        <w:pStyle w:val="noteMain"/>
      </w:pPr>
      <w:r w:rsidRPr="00DE64EE">
        <w:tab/>
      </w:r>
      <w:r w:rsidRPr="00DE64EE">
        <w:rPr>
          <w:b/>
          <w:i/>
        </w:rPr>
        <w:t>Note</w:t>
      </w:r>
      <w:r w:rsidRPr="00DE64EE">
        <w:tab/>
        <w:t>See paragraphs 27(4)(c), 35(2)(a) and 106(1)(b) of the Act and regulation 3.26 of the Regulations.</w:t>
      </w:r>
    </w:p>
    <w:p w14:paraId="60D4A5A9" w14:textId="77777777" w:rsidR="005517F9" w:rsidRPr="00DE64EE" w:rsidRDefault="005517F9" w:rsidP="005517F9">
      <w:pPr>
        <w:pStyle w:val="h5Section"/>
      </w:pPr>
      <w:r>
        <w:fldChar w:fldCharType="begin"/>
      </w:r>
      <w:r>
        <w:instrText xml:space="preserve"> LISTNUM  "main numbering" \l 5 \* MERGEFORMAT </w:instrText>
      </w:r>
      <w:bookmarkStart w:id="12" w:name="_Toc349138538"/>
      <w:r>
        <w:fldChar w:fldCharType="end"/>
      </w:r>
      <w:r>
        <w:tab/>
      </w:r>
      <w:r w:rsidRPr="00DE64EE">
        <w:t>Operation of eligible projects</w:t>
      </w:r>
      <w:bookmarkEnd w:id="12"/>
    </w:p>
    <w:p w14:paraId="58E43742" w14:textId="77777777" w:rsidR="005517F9" w:rsidRPr="00DE64EE" w:rsidRDefault="005517F9" w:rsidP="005517F9">
      <w:pPr>
        <w:pStyle w:val="tMain"/>
      </w:pPr>
      <w:r w:rsidRPr="00DE64EE">
        <w:tab/>
      </w:r>
      <w:r w:rsidRPr="00DE64EE">
        <w:tab/>
        <w:t>An eligible offsets project must be operated in accordance with this Part.</w:t>
      </w:r>
    </w:p>
    <w:p w14:paraId="4628CA46" w14:textId="77777777" w:rsidR="005517F9" w:rsidRPr="00DE64EE" w:rsidRDefault="005517F9" w:rsidP="005517F9">
      <w:pPr>
        <w:pStyle w:val="h5Section"/>
      </w:pPr>
      <w:r>
        <w:fldChar w:fldCharType="begin"/>
      </w:r>
      <w:r>
        <w:instrText xml:space="preserve"> LISTNUM  "main numbering" \l 5 \* MERGEFORMAT </w:instrText>
      </w:r>
      <w:bookmarkStart w:id="13" w:name="_Toc349138539"/>
      <w:r>
        <w:fldChar w:fldCharType="end"/>
      </w:r>
      <w:r>
        <w:tab/>
      </w:r>
      <w:r w:rsidRPr="00DE64EE">
        <w:t>Waste must be classified</w:t>
      </w:r>
      <w:bookmarkEnd w:id="13"/>
    </w:p>
    <w:p w14:paraId="25E4BD77" w14:textId="77777777" w:rsidR="005517F9" w:rsidRPr="00DE64EE" w:rsidRDefault="005517F9" w:rsidP="005517F9">
      <w:pPr>
        <w:pStyle w:val="tMain"/>
      </w:pPr>
      <w:r w:rsidRPr="00DE64EE">
        <w:tab/>
      </w:r>
      <w:r w:rsidRPr="00DE64EE">
        <w:tab/>
        <w:t xml:space="preserve">In order to calculate the net abatement amount, waste that meets the requirements </w:t>
      </w:r>
      <w:r>
        <w:t>set out in</w:t>
      </w:r>
      <w:r w:rsidRPr="00DE64EE">
        <w:t xml:space="preserve"> Part 2 </w:t>
      </w:r>
      <w:r>
        <w:t xml:space="preserve">of this Determination </w:t>
      </w:r>
      <w:r w:rsidRPr="00DE64EE">
        <w:t>must be classified into the following waste mix types:</w:t>
      </w:r>
    </w:p>
    <w:p w14:paraId="5345567F"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municipal solid waste;</w:t>
      </w:r>
    </w:p>
    <w:p w14:paraId="26141EEE"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commercial and industrial waste; or</w:t>
      </w:r>
    </w:p>
    <w:p w14:paraId="6CF34D4D"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construction and demolition waste.</w:t>
      </w:r>
    </w:p>
    <w:p w14:paraId="4CE96FB1" w14:textId="77777777" w:rsidR="005517F9" w:rsidRPr="00DE64EE" w:rsidRDefault="005517F9" w:rsidP="005517F9">
      <w:pPr>
        <w:pStyle w:val="noteMain"/>
      </w:pPr>
      <w:r w:rsidRPr="00DE64EE">
        <w:tab/>
      </w:r>
      <w:r w:rsidRPr="00DE64EE">
        <w:rPr>
          <w:b/>
          <w:i/>
        </w:rPr>
        <w:t>Note</w:t>
      </w:r>
      <w:r w:rsidRPr="00DE64EE">
        <w:tab/>
        <w:t>The net abatement amount is calculated in accordance with Part 4 of this Determination.</w:t>
      </w:r>
    </w:p>
    <w:p w14:paraId="326EC8B8" w14:textId="77777777" w:rsidR="005517F9" w:rsidRPr="00DE64EE" w:rsidRDefault="005517F9" w:rsidP="005517F9">
      <w:pPr>
        <w:pStyle w:val="tSubpara"/>
      </w:pPr>
    </w:p>
    <w:p w14:paraId="5F171881" w14:textId="77777777" w:rsidR="005517F9" w:rsidRPr="00DE64EE" w:rsidRDefault="005517F9" w:rsidP="005517F9">
      <w:pPr>
        <w:pStyle w:val="h3Div"/>
      </w:pPr>
      <w:bookmarkStart w:id="14" w:name="_Toc349138540"/>
      <w:r>
        <w:t xml:space="preserve">Division </w:t>
      </w:r>
      <w:r>
        <w:fldChar w:fldCharType="begin"/>
      </w:r>
      <w:r>
        <w:instrText xml:space="preserve"> LISTNUM  "main numbering" \l 3 \* MERGEFORMAT </w:instrText>
      </w:r>
      <w:r>
        <w:fldChar w:fldCharType="end"/>
      </w:r>
      <w:r>
        <w:tab/>
      </w:r>
      <w:r w:rsidRPr="00DE64EE">
        <w:t>Greenhouse gas assessment boundary</w:t>
      </w:r>
      <w:bookmarkEnd w:id="14"/>
    </w:p>
    <w:p w14:paraId="1413E8A7" w14:textId="77777777" w:rsidR="005517F9" w:rsidRPr="00DE64EE" w:rsidRDefault="005517F9" w:rsidP="005517F9">
      <w:pPr>
        <w:pStyle w:val="h5Section"/>
      </w:pPr>
      <w:r>
        <w:fldChar w:fldCharType="begin"/>
      </w:r>
      <w:r>
        <w:instrText xml:space="preserve"> LISTNUM  "main numbering" \l 5 \* MERGEFORMAT </w:instrText>
      </w:r>
      <w:bookmarkStart w:id="15" w:name="_Toc349138541"/>
      <w:r>
        <w:fldChar w:fldCharType="end"/>
      </w:r>
      <w:r>
        <w:tab/>
      </w:r>
      <w:r w:rsidRPr="00DE64EE">
        <w:t>Greenhouse gases that must be accounted for</w:t>
      </w:r>
      <w:bookmarkEnd w:id="15"/>
    </w:p>
    <w:p w14:paraId="5AD115B3" w14:textId="77777777" w:rsidR="005517F9" w:rsidRPr="00DE64EE" w:rsidRDefault="005517F9" w:rsidP="005517F9">
      <w:pPr>
        <w:pStyle w:val="tMain"/>
      </w:pPr>
      <w:r w:rsidRPr="00DE64EE">
        <w:tab/>
      </w:r>
      <w:r w:rsidRPr="00DE64EE">
        <w:tab/>
        <w:t xml:space="preserve">The following greenhouse gases from the following sources within the project must be taken into account when making calculations under Part </w:t>
      </w:r>
      <w:r>
        <w:t>4</w:t>
      </w:r>
      <w:r w:rsidRPr="00DE64EE">
        <w:t>. No other gases may be taken into account in respect of a source.</w:t>
      </w:r>
    </w:p>
    <w:p w14:paraId="223A555D" w14:textId="77777777" w:rsidR="005517F9" w:rsidRPr="00DE64EE" w:rsidRDefault="005517F9" w:rsidP="005517F9">
      <w:pPr>
        <w:pStyle w:val="tMain"/>
      </w:pPr>
    </w:p>
    <w:p w14:paraId="32E98264" w14:textId="77777777" w:rsidR="005517F9" w:rsidRPr="00DE64EE" w:rsidRDefault="005517F9" w:rsidP="005517F9">
      <w:pPr>
        <w:pStyle w:val="h6Subsec"/>
      </w:pPr>
      <w:r w:rsidRPr="00DE64EE">
        <w:t>Table of gases accounted for in the abatement calculations</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119"/>
        <w:gridCol w:w="3543"/>
      </w:tblGrid>
      <w:tr w:rsidR="005517F9" w:rsidRPr="00DE64EE" w14:paraId="715B363F" w14:textId="77777777" w:rsidTr="00E57D10">
        <w:trPr>
          <w:cantSplit/>
          <w:tblHeader/>
        </w:trPr>
        <w:tc>
          <w:tcPr>
            <w:tcW w:w="817" w:type="dxa"/>
            <w:tcBorders>
              <w:top w:val="nil"/>
              <w:left w:val="nil"/>
              <w:bottom w:val="nil"/>
            </w:tcBorders>
          </w:tcPr>
          <w:p w14:paraId="433BF33F" w14:textId="77777777" w:rsidR="005517F9" w:rsidRPr="00DE64EE" w:rsidRDefault="005517F9" w:rsidP="00E57D10">
            <w:pPr>
              <w:pStyle w:val="tMain"/>
            </w:pPr>
            <w:r w:rsidRPr="00DE64EE">
              <w:tab/>
            </w:r>
            <w:r w:rsidRPr="00DE64EE">
              <w:tab/>
            </w:r>
          </w:p>
        </w:tc>
        <w:tc>
          <w:tcPr>
            <w:tcW w:w="3119" w:type="dxa"/>
          </w:tcPr>
          <w:p w14:paraId="6DEF8536" w14:textId="77777777" w:rsidR="005517F9" w:rsidRPr="005124DA" w:rsidRDefault="005517F9" w:rsidP="00E57D10">
            <w:pPr>
              <w:pStyle w:val="tMain"/>
              <w:rPr>
                <w:b/>
              </w:rPr>
            </w:pPr>
            <w:r>
              <w:tab/>
            </w:r>
            <w:r w:rsidRPr="005124DA">
              <w:rPr>
                <w:b/>
              </w:rPr>
              <w:t>Project activity</w:t>
            </w:r>
          </w:p>
        </w:tc>
        <w:tc>
          <w:tcPr>
            <w:tcW w:w="3543" w:type="dxa"/>
          </w:tcPr>
          <w:p w14:paraId="18D653D8" w14:textId="77777777" w:rsidR="005517F9" w:rsidRPr="005124DA" w:rsidRDefault="005517F9" w:rsidP="00E57D10">
            <w:pPr>
              <w:pStyle w:val="tMain"/>
              <w:rPr>
                <w:b/>
              </w:rPr>
            </w:pPr>
            <w:r w:rsidRPr="005124DA">
              <w:rPr>
                <w:b/>
              </w:rPr>
              <w:t>Greenhouse gas</w:t>
            </w:r>
          </w:p>
        </w:tc>
      </w:tr>
      <w:tr w:rsidR="005517F9" w:rsidRPr="00DE64EE" w14:paraId="4B549CD1" w14:textId="77777777" w:rsidTr="00E57D10">
        <w:trPr>
          <w:cantSplit/>
        </w:trPr>
        <w:tc>
          <w:tcPr>
            <w:tcW w:w="817" w:type="dxa"/>
            <w:tcBorders>
              <w:top w:val="nil"/>
              <w:left w:val="nil"/>
              <w:bottom w:val="nil"/>
            </w:tcBorders>
          </w:tcPr>
          <w:p w14:paraId="533CF23E" w14:textId="77777777" w:rsidR="005517F9" w:rsidRPr="00DE64EE" w:rsidRDefault="005517F9" w:rsidP="00E57D10">
            <w:pPr>
              <w:spacing w:before="120" w:after="120"/>
              <w:rPr>
                <w:i/>
              </w:rPr>
            </w:pPr>
          </w:p>
        </w:tc>
        <w:tc>
          <w:tcPr>
            <w:tcW w:w="3119" w:type="dxa"/>
            <w:vMerge w:val="restart"/>
            <w:vAlign w:val="center"/>
          </w:tcPr>
          <w:p w14:paraId="642608F7" w14:textId="77777777" w:rsidR="005517F9" w:rsidRPr="00DE64EE" w:rsidRDefault="005517F9" w:rsidP="00E57D10">
            <w:pPr>
              <w:spacing w:before="120" w:after="120"/>
            </w:pPr>
            <w:r w:rsidRPr="00DE64EE">
              <w:t>E</w:t>
            </w:r>
            <w:r>
              <w:t xml:space="preserve">missions from the decomposition of eligible </w:t>
            </w:r>
            <w:r w:rsidRPr="00DE64EE">
              <w:t>waste at a landfill site</w:t>
            </w:r>
          </w:p>
        </w:tc>
        <w:tc>
          <w:tcPr>
            <w:tcW w:w="3543" w:type="dxa"/>
            <w:vMerge w:val="restart"/>
          </w:tcPr>
          <w:p w14:paraId="2232E0C5" w14:textId="77777777" w:rsidR="005517F9" w:rsidRPr="00DE64EE" w:rsidRDefault="005517F9" w:rsidP="00E57D10">
            <w:pPr>
              <w:spacing w:before="120" w:after="120"/>
            </w:pPr>
          </w:p>
          <w:p w14:paraId="14E5B4C5" w14:textId="77777777" w:rsidR="005517F9" w:rsidRPr="00DE64EE" w:rsidRDefault="005517F9" w:rsidP="00E57D10">
            <w:pPr>
              <w:spacing w:before="120" w:after="120"/>
            </w:pPr>
            <w:r w:rsidRPr="00DE64EE">
              <w:t>Methane (CH</w:t>
            </w:r>
            <w:r w:rsidRPr="00DE64EE">
              <w:rPr>
                <w:vertAlign w:val="subscript"/>
              </w:rPr>
              <w:t>4</w:t>
            </w:r>
            <w:r w:rsidRPr="00DE64EE">
              <w:t>)</w:t>
            </w:r>
          </w:p>
        </w:tc>
      </w:tr>
      <w:tr w:rsidR="005517F9" w:rsidRPr="00DE64EE" w14:paraId="46956B92" w14:textId="77777777" w:rsidTr="00E57D10">
        <w:trPr>
          <w:cantSplit/>
        </w:trPr>
        <w:tc>
          <w:tcPr>
            <w:tcW w:w="817" w:type="dxa"/>
            <w:tcBorders>
              <w:top w:val="nil"/>
              <w:left w:val="nil"/>
              <w:bottom w:val="nil"/>
            </w:tcBorders>
          </w:tcPr>
          <w:p w14:paraId="0810E10F" w14:textId="77777777" w:rsidR="005517F9" w:rsidRPr="00DE64EE" w:rsidRDefault="005517F9" w:rsidP="00E57D10">
            <w:pPr>
              <w:spacing w:before="120" w:after="120"/>
              <w:rPr>
                <w:i/>
              </w:rPr>
            </w:pPr>
          </w:p>
        </w:tc>
        <w:tc>
          <w:tcPr>
            <w:tcW w:w="3119" w:type="dxa"/>
            <w:vMerge/>
            <w:vAlign w:val="center"/>
          </w:tcPr>
          <w:p w14:paraId="0A96BBD8" w14:textId="77777777" w:rsidR="005517F9" w:rsidRPr="00DE64EE" w:rsidRDefault="005517F9" w:rsidP="00E57D10">
            <w:pPr>
              <w:spacing w:before="120" w:after="120"/>
            </w:pPr>
          </w:p>
        </w:tc>
        <w:tc>
          <w:tcPr>
            <w:tcW w:w="3543" w:type="dxa"/>
            <w:vMerge/>
          </w:tcPr>
          <w:p w14:paraId="53B0F435" w14:textId="77777777" w:rsidR="005517F9" w:rsidRPr="00DE64EE" w:rsidRDefault="005517F9" w:rsidP="00E57D10">
            <w:pPr>
              <w:spacing w:before="120" w:after="120"/>
            </w:pPr>
          </w:p>
        </w:tc>
      </w:tr>
      <w:tr w:rsidR="005517F9" w:rsidRPr="00DE64EE" w14:paraId="5784DEB0" w14:textId="77777777" w:rsidTr="00E57D10">
        <w:trPr>
          <w:cantSplit/>
          <w:trHeight w:val="318"/>
        </w:trPr>
        <w:tc>
          <w:tcPr>
            <w:tcW w:w="817" w:type="dxa"/>
            <w:tcBorders>
              <w:top w:val="nil"/>
              <w:left w:val="nil"/>
              <w:bottom w:val="nil"/>
            </w:tcBorders>
          </w:tcPr>
          <w:p w14:paraId="6D4CA377" w14:textId="77777777" w:rsidR="005517F9" w:rsidRPr="00DE64EE" w:rsidRDefault="005517F9" w:rsidP="00E57D10">
            <w:pPr>
              <w:spacing w:before="120" w:after="120"/>
            </w:pPr>
          </w:p>
        </w:tc>
        <w:tc>
          <w:tcPr>
            <w:tcW w:w="3119" w:type="dxa"/>
            <w:vMerge/>
            <w:vAlign w:val="center"/>
          </w:tcPr>
          <w:p w14:paraId="30280DDC" w14:textId="77777777" w:rsidR="005517F9" w:rsidRPr="00DE64EE" w:rsidRDefault="005517F9" w:rsidP="00E57D10">
            <w:pPr>
              <w:spacing w:before="120" w:after="120"/>
            </w:pPr>
          </w:p>
        </w:tc>
        <w:tc>
          <w:tcPr>
            <w:tcW w:w="3543" w:type="dxa"/>
            <w:vMerge/>
          </w:tcPr>
          <w:p w14:paraId="0BA86DB1" w14:textId="77777777" w:rsidR="005517F9" w:rsidRPr="00DE64EE" w:rsidRDefault="005517F9" w:rsidP="00E57D10">
            <w:pPr>
              <w:spacing w:before="120" w:after="120"/>
            </w:pPr>
          </w:p>
        </w:tc>
      </w:tr>
      <w:tr w:rsidR="005517F9" w:rsidRPr="00DE64EE" w14:paraId="06D837D6" w14:textId="77777777" w:rsidTr="00E57D10">
        <w:trPr>
          <w:cantSplit/>
          <w:trHeight w:val="133"/>
        </w:trPr>
        <w:tc>
          <w:tcPr>
            <w:tcW w:w="817" w:type="dxa"/>
            <w:tcBorders>
              <w:top w:val="nil"/>
              <w:left w:val="nil"/>
              <w:bottom w:val="nil"/>
            </w:tcBorders>
          </w:tcPr>
          <w:p w14:paraId="1F5FF968" w14:textId="77777777" w:rsidR="005517F9" w:rsidRPr="00DE64EE" w:rsidRDefault="005517F9" w:rsidP="00E57D10">
            <w:pPr>
              <w:spacing w:before="120" w:after="120"/>
            </w:pPr>
          </w:p>
        </w:tc>
        <w:tc>
          <w:tcPr>
            <w:tcW w:w="3119" w:type="dxa"/>
            <w:vMerge/>
            <w:vAlign w:val="center"/>
          </w:tcPr>
          <w:p w14:paraId="3FEFBABC" w14:textId="77777777" w:rsidR="005517F9" w:rsidRPr="00DE64EE" w:rsidRDefault="005517F9" w:rsidP="00E57D10">
            <w:pPr>
              <w:spacing w:before="120" w:after="120"/>
              <w:rPr>
                <w:i/>
              </w:rPr>
            </w:pPr>
          </w:p>
        </w:tc>
        <w:tc>
          <w:tcPr>
            <w:tcW w:w="3543" w:type="dxa"/>
            <w:vMerge/>
            <w:tcBorders>
              <w:bottom w:val="single" w:sz="4" w:space="0" w:color="auto"/>
            </w:tcBorders>
          </w:tcPr>
          <w:p w14:paraId="6ADBA1B9" w14:textId="77777777" w:rsidR="005517F9" w:rsidRPr="00DE64EE" w:rsidRDefault="005517F9" w:rsidP="00E57D10">
            <w:pPr>
              <w:spacing w:before="120" w:after="120"/>
            </w:pPr>
          </w:p>
        </w:tc>
      </w:tr>
      <w:tr w:rsidR="005517F9" w:rsidRPr="00DE64EE" w14:paraId="12E595D7" w14:textId="77777777" w:rsidTr="00E57D10">
        <w:trPr>
          <w:cantSplit/>
          <w:trHeight w:val="96"/>
        </w:trPr>
        <w:tc>
          <w:tcPr>
            <w:tcW w:w="817" w:type="dxa"/>
            <w:tcBorders>
              <w:top w:val="nil"/>
              <w:left w:val="nil"/>
              <w:bottom w:val="nil"/>
            </w:tcBorders>
          </w:tcPr>
          <w:p w14:paraId="2FE2C983" w14:textId="77777777" w:rsidR="005517F9" w:rsidRPr="00E45C3A" w:rsidRDefault="005517F9" w:rsidP="00E57D10">
            <w:pPr>
              <w:spacing w:before="120" w:after="120"/>
            </w:pPr>
          </w:p>
        </w:tc>
        <w:tc>
          <w:tcPr>
            <w:tcW w:w="3119" w:type="dxa"/>
            <w:vMerge w:val="restart"/>
            <w:vAlign w:val="center"/>
          </w:tcPr>
          <w:p w14:paraId="2A5965FB" w14:textId="77777777" w:rsidR="005517F9" w:rsidRPr="00E45C3A" w:rsidRDefault="005517F9" w:rsidP="00E57D10">
            <w:pPr>
              <w:spacing w:before="120" w:after="120"/>
            </w:pPr>
            <w:r w:rsidRPr="00E45C3A">
              <w:t xml:space="preserve">Emissions from the </w:t>
            </w:r>
            <w:r w:rsidRPr="00E45C3A">
              <w:lastRenderedPageBreak/>
              <w:t>composting AWT facility</w:t>
            </w:r>
          </w:p>
        </w:tc>
        <w:tc>
          <w:tcPr>
            <w:tcW w:w="3543" w:type="dxa"/>
            <w:vMerge w:val="restart"/>
            <w:tcBorders>
              <w:top w:val="single" w:sz="4" w:space="0" w:color="auto"/>
            </w:tcBorders>
          </w:tcPr>
          <w:p w14:paraId="42AA1B49" w14:textId="77777777" w:rsidR="005517F9" w:rsidRPr="00E45C3A" w:rsidRDefault="005517F9" w:rsidP="00E57D10">
            <w:pPr>
              <w:spacing w:before="60"/>
            </w:pPr>
            <w:r w:rsidRPr="00E45C3A">
              <w:lastRenderedPageBreak/>
              <w:t>Methane (CH</w:t>
            </w:r>
            <w:r w:rsidRPr="00E45C3A">
              <w:rPr>
                <w:vertAlign w:val="subscript"/>
              </w:rPr>
              <w:t>4</w:t>
            </w:r>
            <w:r w:rsidRPr="00E45C3A">
              <w:t>)</w:t>
            </w:r>
          </w:p>
        </w:tc>
      </w:tr>
      <w:tr w:rsidR="005517F9" w:rsidRPr="00DE64EE" w14:paraId="3072FC77" w14:textId="77777777" w:rsidTr="00E57D10">
        <w:trPr>
          <w:cantSplit/>
          <w:trHeight w:val="288"/>
        </w:trPr>
        <w:tc>
          <w:tcPr>
            <w:tcW w:w="817" w:type="dxa"/>
            <w:tcBorders>
              <w:top w:val="nil"/>
              <w:left w:val="nil"/>
              <w:bottom w:val="nil"/>
            </w:tcBorders>
          </w:tcPr>
          <w:p w14:paraId="0CB2162D" w14:textId="77777777" w:rsidR="005517F9" w:rsidRPr="00E45C3A" w:rsidRDefault="005517F9" w:rsidP="00E57D10">
            <w:pPr>
              <w:spacing w:before="120" w:after="120"/>
            </w:pPr>
          </w:p>
        </w:tc>
        <w:tc>
          <w:tcPr>
            <w:tcW w:w="3119" w:type="dxa"/>
            <w:vMerge/>
            <w:vAlign w:val="center"/>
          </w:tcPr>
          <w:p w14:paraId="27097140" w14:textId="77777777" w:rsidR="005517F9" w:rsidRPr="00462C38" w:rsidRDefault="005517F9" w:rsidP="00E57D10">
            <w:pPr>
              <w:spacing w:before="120" w:after="120"/>
              <w:rPr>
                <w:i/>
              </w:rPr>
            </w:pPr>
          </w:p>
        </w:tc>
        <w:tc>
          <w:tcPr>
            <w:tcW w:w="3543" w:type="dxa"/>
            <w:vMerge/>
            <w:tcBorders>
              <w:bottom w:val="single" w:sz="4" w:space="0" w:color="auto"/>
            </w:tcBorders>
          </w:tcPr>
          <w:p w14:paraId="304A60DE" w14:textId="77777777" w:rsidR="005517F9" w:rsidRPr="00462C38" w:rsidRDefault="005517F9" w:rsidP="00E57D10">
            <w:pPr>
              <w:spacing w:before="60"/>
            </w:pPr>
          </w:p>
        </w:tc>
      </w:tr>
      <w:tr w:rsidR="005517F9" w:rsidRPr="00DE64EE" w14:paraId="05C3A6DD" w14:textId="77777777" w:rsidTr="00E57D10">
        <w:trPr>
          <w:cantSplit/>
          <w:trHeight w:val="892"/>
        </w:trPr>
        <w:tc>
          <w:tcPr>
            <w:tcW w:w="817" w:type="dxa"/>
            <w:tcBorders>
              <w:top w:val="nil"/>
              <w:left w:val="nil"/>
              <w:bottom w:val="nil"/>
            </w:tcBorders>
          </w:tcPr>
          <w:p w14:paraId="464C3693" w14:textId="77777777" w:rsidR="005517F9" w:rsidRPr="00E45C3A" w:rsidRDefault="005517F9" w:rsidP="00E57D10">
            <w:pPr>
              <w:spacing w:before="120" w:after="120"/>
            </w:pPr>
          </w:p>
        </w:tc>
        <w:tc>
          <w:tcPr>
            <w:tcW w:w="3119" w:type="dxa"/>
            <w:vMerge/>
            <w:vAlign w:val="center"/>
          </w:tcPr>
          <w:p w14:paraId="74D67AF8" w14:textId="77777777" w:rsidR="005517F9" w:rsidRPr="00462C38" w:rsidRDefault="005517F9" w:rsidP="00E57D10">
            <w:pPr>
              <w:spacing w:before="120" w:after="120"/>
              <w:rPr>
                <w:i/>
              </w:rPr>
            </w:pPr>
          </w:p>
        </w:tc>
        <w:tc>
          <w:tcPr>
            <w:tcW w:w="3543" w:type="dxa"/>
            <w:tcBorders>
              <w:top w:val="single" w:sz="4" w:space="0" w:color="auto"/>
              <w:bottom w:val="single" w:sz="4" w:space="0" w:color="auto"/>
              <w:right w:val="single" w:sz="4" w:space="0" w:color="auto"/>
            </w:tcBorders>
          </w:tcPr>
          <w:p w14:paraId="63386691" w14:textId="77777777" w:rsidR="005517F9" w:rsidRPr="00462C38" w:rsidRDefault="005517F9" w:rsidP="00E57D10">
            <w:pPr>
              <w:spacing w:before="60"/>
            </w:pPr>
            <w:r w:rsidRPr="00462C38">
              <w:t>Nitrous oxide (N</w:t>
            </w:r>
            <w:r w:rsidRPr="00462C38">
              <w:rPr>
                <w:vertAlign w:val="subscript"/>
              </w:rPr>
              <w:t>2</w:t>
            </w:r>
            <w:r w:rsidRPr="00462C38">
              <w:t>O)</w:t>
            </w:r>
          </w:p>
        </w:tc>
      </w:tr>
      <w:tr w:rsidR="005517F9" w:rsidRPr="00DE64EE" w14:paraId="7E5FE3DD" w14:textId="77777777" w:rsidTr="00E57D10">
        <w:trPr>
          <w:cantSplit/>
          <w:trHeight w:val="892"/>
        </w:trPr>
        <w:tc>
          <w:tcPr>
            <w:tcW w:w="817" w:type="dxa"/>
            <w:tcBorders>
              <w:top w:val="nil"/>
              <w:left w:val="nil"/>
              <w:bottom w:val="nil"/>
            </w:tcBorders>
          </w:tcPr>
          <w:p w14:paraId="3DE52C20" w14:textId="77777777" w:rsidR="005517F9" w:rsidRPr="00DE64EE" w:rsidRDefault="005517F9" w:rsidP="00E57D10">
            <w:pPr>
              <w:spacing w:before="120" w:after="120"/>
            </w:pPr>
          </w:p>
        </w:tc>
        <w:tc>
          <w:tcPr>
            <w:tcW w:w="3119" w:type="dxa"/>
            <w:vMerge w:val="restart"/>
            <w:vAlign w:val="center"/>
          </w:tcPr>
          <w:p w14:paraId="1BDA982D" w14:textId="77777777" w:rsidR="005517F9" w:rsidRPr="00E51C6C" w:rsidRDefault="005517F9" w:rsidP="00E57D10">
            <w:pPr>
              <w:spacing w:before="120" w:after="120"/>
            </w:pPr>
            <w:r w:rsidRPr="00E51C6C">
              <w:t>Emissions from onsite fossil fuel consumption other than electricity generation for putrescible resource recovery</w:t>
            </w:r>
          </w:p>
        </w:tc>
        <w:tc>
          <w:tcPr>
            <w:tcW w:w="3543" w:type="dxa"/>
            <w:tcBorders>
              <w:top w:val="single" w:sz="4" w:space="0" w:color="auto"/>
              <w:bottom w:val="single" w:sz="4" w:space="0" w:color="auto"/>
              <w:right w:val="single" w:sz="4" w:space="0" w:color="auto"/>
            </w:tcBorders>
          </w:tcPr>
          <w:p w14:paraId="2C0CB3F1" w14:textId="77777777" w:rsidR="005517F9" w:rsidRPr="00DE64EE" w:rsidRDefault="005517F9" w:rsidP="00E57D10">
            <w:pPr>
              <w:spacing w:before="120" w:after="120"/>
            </w:pPr>
            <w:r w:rsidRPr="00DE64EE">
              <w:t>Carbon dioxide (CO</w:t>
            </w:r>
            <w:r w:rsidRPr="00DE64EE">
              <w:rPr>
                <w:vertAlign w:val="subscript"/>
              </w:rPr>
              <w:t>2</w:t>
            </w:r>
            <w:r w:rsidRPr="00DE64EE">
              <w:t>)</w:t>
            </w:r>
          </w:p>
        </w:tc>
      </w:tr>
      <w:tr w:rsidR="005517F9" w:rsidRPr="00DE64EE" w14:paraId="202369B7" w14:textId="77777777" w:rsidTr="00E57D10">
        <w:trPr>
          <w:cantSplit/>
          <w:trHeight w:val="892"/>
        </w:trPr>
        <w:tc>
          <w:tcPr>
            <w:tcW w:w="817" w:type="dxa"/>
            <w:tcBorders>
              <w:top w:val="nil"/>
              <w:left w:val="nil"/>
              <w:bottom w:val="nil"/>
            </w:tcBorders>
          </w:tcPr>
          <w:p w14:paraId="3FB581C8" w14:textId="77777777" w:rsidR="005517F9" w:rsidRPr="00DE64EE" w:rsidRDefault="005517F9" w:rsidP="00E57D10">
            <w:pPr>
              <w:spacing w:before="120" w:after="120"/>
            </w:pPr>
          </w:p>
        </w:tc>
        <w:tc>
          <w:tcPr>
            <w:tcW w:w="3119" w:type="dxa"/>
            <w:vMerge/>
            <w:vAlign w:val="center"/>
          </w:tcPr>
          <w:p w14:paraId="3140B019" w14:textId="77777777" w:rsidR="005517F9" w:rsidRPr="00DE64EE" w:rsidRDefault="005517F9" w:rsidP="00E57D10">
            <w:pPr>
              <w:spacing w:before="120" w:after="120"/>
              <w:rPr>
                <w:i/>
              </w:rPr>
            </w:pPr>
          </w:p>
        </w:tc>
        <w:tc>
          <w:tcPr>
            <w:tcW w:w="3543" w:type="dxa"/>
            <w:tcBorders>
              <w:top w:val="single" w:sz="4" w:space="0" w:color="auto"/>
              <w:bottom w:val="single" w:sz="4" w:space="0" w:color="auto"/>
              <w:right w:val="single" w:sz="4" w:space="0" w:color="auto"/>
            </w:tcBorders>
          </w:tcPr>
          <w:p w14:paraId="19B06BC7"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435C5CE2" w14:textId="77777777" w:rsidTr="00E57D10">
        <w:trPr>
          <w:cantSplit/>
          <w:trHeight w:val="892"/>
        </w:trPr>
        <w:tc>
          <w:tcPr>
            <w:tcW w:w="817" w:type="dxa"/>
            <w:tcBorders>
              <w:top w:val="nil"/>
              <w:left w:val="nil"/>
              <w:bottom w:val="nil"/>
            </w:tcBorders>
          </w:tcPr>
          <w:p w14:paraId="099B62B5" w14:textId="77777777" w:rsidR="005517F9" w:rsidRPr="00DE64EE" w:rsidRDefault="005517F9" w:rsidP="00E57D10">
            <w:pPr>
              <w:spacing w:before="120" w:after="120"/>
            </w:pPr>
          </w:p>
        </w:tc>
        <w:tc>
          <w:tcPr>
            <w:tcW w:w="3119" w:type="dxa"/>
            <w:vMerge/>
            <w:vAlign w:val="center"/>
          </w:tcPr>
          <w:p w14:paraId="29266956" w14:textId="77777777" w:rsidR="005517F9" w:rsidRPr="00DE64EE" w:rsidRDefault="005517F9" w:rsidP="00E57D10">
            <w:pPr>
              <w:spacing w:before="120" w:after="120"/>
              <w:rPr>
                <w:i/>
              </w:rPr>
            </w:pPr>
          </w:p>
        </w:tc>
        <w:tc>
          <w:tcPr>
            <w:tcW w:w="3543" w:type="dxa"/>
            <w:tcBorders>
              <w:top w:val="single" w:sz="4" w:space="0" w:color="auto"/>
              <w:bottom w:val="single" w:sz="4" w:space="0" w:color="auto"/>
              <w:right w:val="single" w:sz="4" w:space="0" w:color="auto"/>
            </w:tcBorders>
          </w:tcPr>
          <w:p w14:paraId="41A3C8D5" w14:textId="77777777" w:rsidR="005517F9" w:rsidRPr="00DE64EE" w:rsidRDefault="005517F9" w:rsidP="00E57D10">
            <w:pPr>
              <w:spacing w:before="60"/>
            </w:pPr>
            <w:r w:rsidRPr="00DE64EE">
              <w:t>Nitrous oxide (N</w:t>
            </w:r>
            <w:r w:rsidRPr="00DE64EE">
              <w:rPr>
                <w:vertAlign w:val="subscript"/>
              </w:rPr>
              <w:t>2</w:t>
            </w:r>
            <w:r w:rsidRPr="00DE64EE">
              <w:t>O)</w:t>
            </w:r>
          </w:p>
        </w:tc>
      </w:tr>
      <w:tr w:rsidR="005517F9" w:rsidRPr="00DE64EE" w14:paraId="0EE029C4" w14:textId="77777777" w:rsidTr="00E57D10">
        <w:trPr>
          <w:cantSplit/>
          <w:trHeight w:val="892"/>
        </w:trPr>
        <w:tc>
          <w:tcPr>
            <w:tcW w:w="817" w:type="dxa"/>
            <w:tcBorders>
              <w:top w:val="nil"/>
              <w:left w:val="nil"/>
              <w:bottom w:val="nil"/>
            </w:tcBorders>
          </w:tcPr>
          <w:p w14:paraId="49642B35" w14:textId="77777777" w:rsidR="005517F9" w:rsidRPr="00DE64EE" w:rsidRDefault="005517F9" w:rsidP="00E57D10">
            <w:pPr>
              <w:spacing w:before="120" w:after="120"/>
            </w:pPr>
          </w:p>
        </w:tc>
        <w:tc>
          <w:tcPr>
            <w:tcW w:w="3119" w:type="dxa"/>
            <w:vMerge w:val="restart"/>
          </w:tcPr>
          <w:p w14:paraId="22DA79AE" w14:textId="77777777" w:rsidR="005517F9" w:rsidRDefault="005517F9" w:rsidP="00E57D10">
            <w:r>
              <w:t>Emissions from on-site electricity consumption for putrescible resource recovery</w:t>
            </w:r>
          </w:p>
          <w:p w14:paraId="327AD17E" w14:textId="77777777" w:rsidR="005517F9" w:rsidRDefault="005517F9" w:rsidP="00E57D10"/>
          <w:p w14:paraId="2CC39AFA" w14:textId="77777777" w:rsidR="005517F9" w:rsidRDefault="005517F9" w:rsidP="00E57D10">
            <w:pPr>
              <w:spacing w:before="60"/>
            </w:pPr>
          </w:p>
          <w:p w14:paraId="671D383E" w14:textId="77777777" w:rsidR="005517F9" w:rsidRPr="00A053F5" w:rsidRDefault="005517F9" w:rsidP="00E57D10">
            <w:pPr>
              <w:spacing w:before="60"/>
              <w:rPr>
                <w:sz w:val="20"/>
                <w:szCs w:val="20"/>
              </w:rPr>
            </w:pPr>
            <w:r w:rsidRPr="00A053F5">
              <w:rPr>
                <w:b/>
                <w:i/>
                <w:sz w:val="20"/>
                <w:szCs w:val="20"/>
              </w:rPr>
              <w:t>Note:</w:t>
            </w:r>
            <w:r w:rsidRPr="00A053F5">
              <w:rPr>
                <w:sz w:val="20"/>
                <w:szCs w:val="20"/>
              </w:rPr>
              <w:t xml:space="preserve"> These emissions are included subject to subsection 4.4 (3)</w:t>
            </w:r>
            <w:r>
              <w:rPr>
                <w:sz w:val="20"/>
                <w:szCs w:val="20"/>
              </w:rPr>
              <w:t>.</w:t>
            </w:r>
            <w:r w:rsidRPr="00A053F5">
              <w:rPr>
                <w:sz w:val="20"/>
                <w:szCs w:val="20"/>
              </w:rPr>
              <w:t xml:space="preserve"> </w:t>
            </w:r>
          </w:p>
        </w:tc>
        <w:tc>
          <w:tcPr>
            <w:tcW w:w="3543" w:type="dxa"/>
            <w:tcBorders>
              <w:top w:val="single" w:sz="4" w:space="0" w:color="auto"/>
              <w:bottom w:val="single" w:sz="4" w:space="0" w:color="auto"/>
              <w:right w:val="single" w:sz="4" w:space="0" w:color="auto"/>
            </w:tcBorders>
          </w:tcPr>
          <w:p w14:paraId="6703910A" w14:textId="77777777" w:rsidR="005517F9" w:rsidRPr="00DE64EE" w:rsidRDefault="005517F9" w:rsidP="00E57D10">
            <w:pPr>
              <w:spacing w:before="120" w:after="120"/>
            </w:pPr>
            <w:r w:rsidRPr="00DE64EE">
              <w:t>Carbon dioxide (CO</w:t>
            </w:r>
            <w:r w:rsidRPr="00DE64EE">
              <w:rPr>
                <w:vertAlign w:val="subscript"/>
              </w:rPr>
              <w:t>2</w:t>
            </w:r>
            <w:r w:rsidRPr="00DE64EE">
              <w:t>)</w:t>
            </w:r>
          </w:p>
        </w:tc>
      </w:tr>
      <w:tr w:rsidR="005517F9" w:rsidRPr="00DE64EE" w14:paraId="7D60855A" w14:textId="77777777" w:rsidTr="00E57D10">
        <w:trPr>
          <w:cantSplit/>
          <w:trHeight w:val="892"/>
        </w:trPr>
        <w:tc>
          <w:tcPr>
            <w:tcW w:w="817" w:type="dxa"/>
            <w:tcBorders>
              <w:top w:val="nil"/>
              <w:left w:val="nil"/>
              <w:bottom w:val="nil"/>
            </w:tcBorders>
          </w:tcPr>
          <w:p w14:paraId="48AF04B7" w14:textId="77777777" w:rsidR="005517F9" w:rsidRPr="00DE64EE" w:rsidRDefault="005517F9" w:rsidP="00E57D10">
            <w:pPr>
              <w:spacing w:before="120" w:after="120"/>
            </w:pPr>
          </w:p>
        </w:tc>
        <w:tc>
          <w:tcPr>
            <w:tcW w:w="3119" w:type="dxa"/>
            <w:vMerge/>
          </w:tcPr>
          <w:p w14:paraId="7D54C960"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38BE7378"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6B914451" w14:textId="77777777" w:rsidTr="00E57D10">
        <w:trPr>
          <w:cantSplit/>
          <w:trHeight w:val="892"/>
        </w:trPr>
        <w:tc>
          <w:tcPr>
            <w:tcW w:w="817" w:type="dxa"/>
            <w:tcBorders>
              <w:top w:val="nil"/>
              <w:left w:val="nil"/>
              <w:bottom w:val="nil"/>
            </w:tcBorders>
          </w:tcPr>
          <w:p w14:paraId="7AE8C7D3" w14:textId="77777777" w:rsidR="005517F9" w:rsidRPr="00DE64EE" w:rsidRDefault="005517F9" w:rsidP="00E57D10">
            <w:pPr>
              <w:spacing w:before="120" w:after="120"/>
            </w:pPr>
          </w:p>
        </w:tc>
        <w:tc>
          <w:tcPr>
            <w:tcW w:w="3119" w:type="dxa"/>
            <w:vMerge/>
          </w:tcPr>
          <w:p w14:paraId="4F46ECDA" w14:textId="77777777" w:rsidR="005517F9" w:rsidRPr="00391441" w:rsidRDefault="005517F9" w:rsidP="00E57D10">
            <w:pPr>
              <w:pStyle w:val="Default"/>
              <w:rPr>
                <w:sz w:val="22"/>
                <w:szCs w:val="22"/>
              </w:rPr>
            </w:pPr>
          </w:p>
        </w:tc>
        <w:tc>
          <w:tcPr>
            <w:tcW w:w="3543" w:type="dxa"/>
            <w:tcBorders>
              <w:top w:val="single" w:sz="4" w:space="0" w:color="auto"/>
              <w:bottom w:val="single" w:sz="4" w:space="0" w:color="auto"/>
              <w:right w:val="single" w:sz="4" w:space="0" w:color="auto"/>
            </w:tcBorders>
          </w:tcPr>
          <w:p w14:paraId="6EF94321" w14:textId="77777777" w:rsidR="005517F9" w:rsidRPr="00DE64EE" w:rsidRDefault="005517F9" w:rsidP="00E57D10">
            <w:pPr>
              <w:spacing w:before="60"/>
            </w:pPr>
            <w:r w:rsidRPr="00DE64EE">
              <w:t>Nitrous oxide (N</w:t>
            </w:r>
            <w:r w:rsidRPr="00DE64EE">
              <w:rPr>
                <w:vertAlign w:val="subscript"/>
              </w:rPr>
              <w:t>2</w:t>
            </w:r>
            <w:r w:rsidRPr="00DE64EE">
              <w:t>O)</w:t>
            </w:r>
          </w:p>
        </w:tc>
      </w:tr>
      <w:tr w:rsidR="005517F9" w:rsidRPr="00DE64EE" w14:paraId="23863FA2" w14:textId="77777777" w:rsidTr="00E57D10">
        <w:trPr>
          <w:cantSplit/>
          <w:trHeight w:val="844"/>
        </w:trPr>
        <w:tc>
          <w:tcPr>
            <w:tcW w:w="817" w:type="dxa"/>
            <w:tcBorders>
              <w:top w:val="nil"/>
              <w:left w:val="nil"/>
              <w:bottom w:val="nil"/>
            </w:tcBorders>
          </w:tcPr>
          <w:p w14:paraId="3EF6D707" w14:textId="77777777" w:rsidR="005517F9" w:rsidRPr="00DE64EE" w:rsidRDefault="005517F9" w:rsidP="00E57D10">
            <w:pPr>
              <w:spacing w:before="120" w:after="120"/>
            </w:pPr>
          </w:p>
        </w:tc>
        <w:tc>
          <w:tcPr>
            <w:tcW w:w="3119" w:type="dxa"/>
            <w:vMerge w:val="restart"/>
          </w:tcPr>
          <w:p w14:paraId="1EA40E46" w14:textId="77777777" w:rsidR="005517F9" w:rsidRPr="00DE64EE" w:rsidRDefault="005517F9" w:rsidP="00E57D10">
            <w:pPr>
              <w:spacing w:before="60"/>
            </w:pPr>
          </w:p>
          <w:p w14:paraId="16C44808" w14:textId="77777777" w:rsidR="005517F9" w:rsidRPr="00DE64EE" w:rsidRDefault="005517F9" w:rsidP="00E57D10">
            <w:pPr>
              <w:spacing w:before="60"/>
            </w:pPr>
            <w:r w:rsidRPr="00DE64EE">
              <w:t xml:space="preserve">Emissions from transport of </w:t>
            </w:r>
            <w:r>
              <w:t>eligible waste to landfill</w:t>
            </w:r>
            <w:r w:rsidRPr="00DE64EE">
              <w:t xml:space="preserve"> </w:t>
            </w:r>
          </w:p>
          <w:p w14:paraId="030C2204" w14:textId="77777777" w:rsidR="005517F9" w:rsidRDefault="005517F9" w:rsidP="00E57D10">
            <w:pPr>
              <w:spacing w:before="60"/>
              <w:rPr>
                <w:i/>
                <w:sz w:val="20"/>
                <w:szCs w:val="20"/>
              </w:rPr>
            </w:pPr>
          </w:p>
          <w:p w14:paraId="0381B565" w14:textId="77777777" w:rsidR="005517F9" w:rsidRPr="00DE64EE" w:rsidRDefault="005517F9" w:rsidP="00E57D10">
            <w:pPr>
              <w:spacing w:before="60"/>
              <w:rPr>
                <w:i/>
                <w:sz w:val="20"/>
                <w:szCs w:val="20"/>
              </w:rPr>
            </w:pPr>
            <w:r w:rsidRPr="00A053F5">
              <w:rPr>
                <w:b/>
                <w:i/>
                <w:sz w:val="20"/>
                <w:szCs w:val="20"/>
              </w:rPr>
              <w:t>Note:</w:t>
            </w:r>
            <w:r w:rsidRPr="00A053F5">
              <w:rPr>
                <w:sz w:val="20"/>
                <w:szCs w:val="20"/>
              </w:rPr>
              <w:t xml:space="preserve"> These emissions are included subject to subsection</w:t>
            </w:r>
            <w:r>
              <w:rPr>
                <w:sz w:val="20"/>
                <w:szCs w:val="20"/>
              </w:rPr>
              <w:t xml:space="preserve"> 4.4 (6</w:t>
            </w:r>
            <w:r w:rsidRPr="00A053F5">
              <w:rPr>
                <w:sz w:val="20"/>
                <w:szCs w:val="20"/>
              </w:rPr>
              <w:t>)</w:t>
            </w:r>
            <w:r>
              <w:rPr>
                <w:sz w:val="20"/>
                <w:szCs w:val="20"/>
              </w:rPr>
              <w:t>.</w:t>
            </w:r>
          </w:p>
        </w:tc>
        <w:tc>
          <w:tcPr>
            <w:tcW w:w="3543" w:type="dxa"/>
            <w:tcBorders>
              <w:top w:val="single" w:sz="4" w:space="0" w:color="auto"/>
              <w:bottom w:val="single" w:sz="4" w:space="0" w:color="auto"/>
              <w:right w:val="single" w:sz="4" w:space="0" w:color="auto"/>
            </w:tcBorders>
          </w:tcPr>
          <w:p w14:paraId="2218912D" w14:textId="77777777" w:rsidR="005517F9" w:rsidRPr="00DE64EE" w:rsidRDefault="005517F9" w:rsidP="00E57D10">
            <w:pPr>
              <w:spacing w:before="120" w:after="120"/>
            </w:pPr>
            <w:r w:rsidRPr="00DE64EE">
              <w:t>Carbon dioxide (CO</w:t>
            </w:r>
            <w:r w:rsidRPr="00DE64EE">
              <w:rPr>
                <w:vertAlign w:val="subscript"/>
              </w:rPr>
              <w:t>2</w:t>
            </w:r>
            <w:r w:rsidRPr="00DE64EE">
              <w:t>)</w:t>
            </w:r>
          </w:p>
        </w:tc>
      </w:tr>
      <w:tr w:rsidR="005517F9" w:rsidRPr="00DE64EE" w14:paraId="69E1B8B1" w14:textId="77777777" w:rsidTr="00E57D10">
        <w:trPr>
          <w:cantSplit/>
          <w:trHeight w:val="686"/>
        </w:trPr>
        <w:tc>
          <w:tcPr>
            <w:tcW w:w="817" w:type="dxa"/>
            <w:tcBorders>
              <w:top w:val="nil"/>
              <w:left w:val="nil"/>
              <w:bottom w:val="nil"/>
            </w:tcBorders>
          </w:tcPr>
          <w:p w14:paraId="704401B4" w14:textId="77777777" w:rsidR="005517F9" w:rsidRPr="00DE64EE" w:rsidRDefault="005517F9" w:rsidP="00E57D10">
            <w:pPr>
              <w:spacing w:before="120" w:after="120"/>
            </w:pPr>
          </w:p>
        </w:tc>
        <w:tc>
          <w:tcPr>
            <w:tcW w:w="3119" w:type="dxa"/>
            <w:vMerge/>
          </w:tcPr>
          <w:p w14:paraId="7C024265" w14:textId="77777777" w:rsidR="005517F9" w:rsidRPr="00DE64EE" w:rsidRDefault="005517F9" w:rsidP="00E57D10">
            <w:pPr>
              <w:spacing w:before="120" w:after="120"/>
              <w:rPr>
                <w:i/>
              </w:rPr>
            </w:pPr>
          </w:p>
        </w:tc>
        <w:tc>
          <w:tcPr>
            <w:tcW w:w="3543" w:type="dxa"/>
            <w:tcBorders>
              <w:top w:val="single" w:sz="4" w:space="0" w:color="auto"/>
              <w:bottom w:val="single" w:sz="4" w:space="0" w:color="auto"/>
              <w:right w:val="single" w:sz="4" w:space="0" w:color="auto"/>
            </w:tcBorders>
          </w:tcPr>
          <w:p w14:paraId="7DBA29C7"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2A6B1F74" w14:textId="77777777" w:rsidTr="00E57D10">
        <w:trPr>
          <w:cantSplit/>
          <w:trHeight w:val="96"/>
        </w:trPr>
        <w:tc>
          <w:tcPr>
            <w:tcW w:w="817" w:type="dxa"/>
            <w:tcBorders>
              <w:top w:val="nil"/>
              <w:left w:val="nil"/>
              <w:bottom w:val="nil"/>
            </w:tcBorders>
          </w:tcPr>
          <w:p w14:paraId="137752D1" w14:textId="77777777" w:rsidR="005517F9" w:rsidRPr="00DE64EE" w:rsidRDefault="005517F9" w:rsidP="00E57D10">
            <w:pPr>
              <w:spacing w:before="120" w:after="120"/>
            </w:pPr>
          </w:p>
        </w:tc>
        <w:tc>
          <w:tcPr>
            <w:tcW w:w="3119" w:type="dxa"/>
            <w:vMerge/>
          </w:tcPr>
          <w:p w14:paraId="63B0E0B5"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13A97638" w14:textId="77777777" w:rsidR="005517F9" w:rsidRDefault="005517F9" w:rsidP="00E57D10">
            <w:pPr>
              <w:spacing w:before="60"/>
            </w:pPr>
            <w:r w:rsidRPr="00DE64EE">
              <w:t>Nitrous oxide (N</w:t>
            </w:r>
            <w:r w:rsidRPr="00DE64EE">
              <w:rPr>
                <w:vertAlign w:val="subscript"/>
              </w:rPr>
              <w:t>2</w:t>
            </w:r>
            <w:r w:rsidRPr="00DE64EE">
              <w:t>O)</w:t>
            </w:r>
          </w:p>
          <w:p w14:paraId="6728FC7C" w14:textId="77777777" w:rsidR="005517F9" w:rsidRPr="00DE64EE" w:rsidRDefault="005517F9" w:rsidP="00E57D10">
            <w:pPr>
              <w:spacing w:before="60"/>
            </w:pPr>
          </w:p>
        </w:tc>
      </w:tr>
      <w:tr w:rsidR="005517F9" w:rsidRPr="00DE64EE" w14:paraId="179E23A9" w14:textId="77777777" w:rsidTr="00E57D10">
        <w:trPr>
          <w:cantSplit/>
          <w:trHeight w:val="651"/>
        </w:trPr>
        <w:tc>
          <w:tcPr>
            <w:tcW w:w="817" w:type="dxa"/>
            <w:tcBorders>
              <w:top w:val="nil"/>
              <w:left w:val="nil"/>
              <w:bottom w:val="nil"/>
            </w:tcBorders>
          </w:tcPr>
          <w:p w14:paraId="6AA26906" w14:textId="77777777" w:rsidR="005517F9" w:rsidRPr="00DE64EE" w:rsidRDefault="005517F9" w:rsidP="00E57D10">
            <w:pPr>
              <w:spacing w:before="120" w:after="120"/>
            </w:pPr>
          </w:p>
        </w:tc>
        <w:tc>
          <w:tcPr>
            <w:tcW w:w="3119" w:type="dxa"/>
            <w:vMerge w:val="restart"/>
          </w:tcPr>
          <w:p w14:paraId="73A3FABF" w14:textId="77777777" w:rsidR="005517F9" w:rsidRPr="00DE64EE" w:rsidRDefault="005517F9" w:rsidP="00E57D10">
            <w:pPr>
              <w:spacing w:before="60"/>
            </w:pPr>
            <w:r w:rsidRPr="00DE64EE">
              <w:t xml:space="preserve">Emissions from transport of </w:t>
            </w:r>
            <w:r>
              <w:t>the eligible waste materials diverted from landfill</w:t>
            </w:r>
            <w:r w:rsidRPr="00DE64EE">
              <w:t xml:space="preserve"> </w:t>
            </w:r>
            <w:r>
              <w:t>to</w:t>
            </w:r>
            <w:r w:rsidRPr="00DE64EE">
              <w:t xml:space="preserve"> the project</w:t>
            </w:r>
          </w:p>
          <w:p w14:paraId="74D75CFB" w14:textId="77777777" w:rsidR="005517F9" w:rsidRPr="004A2AC4" w:rsidRDefault="005517F9" w:rsidP="00E57D10">
            <w:pPr>
              <w:spacing w:before="60"/>
              <w:rPr>
                <w:sz w:val="20"/>
                <w:szCs w:val="20"/>
              </w:rPr>
            </w:pPr>
          </w:p>
          <w:p w14:paraId="05170319" w14:textId="77777777" w:rsidR="005517F9" w:rsidRPr="00DE64EE" w:rsidRDefault="005517F9" w:rsidP="00E57D10">
            <w:pPr>
              <w:spacing w:before="60"/>
              <w:rPr>
                <w:sz w:val="20"/>
                <w:szCs w:val="20"/>
              </w:rPr>
            </w:pPr>
            <w:r w:rsidRPr="00A053F5">
              <w:rPr>
                <w:b/>
                <w:i/>
                <w:sz w:val="20"/>
                <w:szCs w:val="20"/>
              </w:rPr>
              <w:t>Note:</w:t>
            </w:r>
            <w:r w:rsidRPr="00A053F5">
              <w:rPr>
                <w:sz w:val="20"/>
                <w:szCs w:val="20"/>
              </w:rPr>
              <w:t xml:space="preserve"> These emissions are included subject to subsection</w:t>
            </w:r>
            <w:r>
              <w:rPr>
                <w:sz w:val="20"/>
                <w:szCs w:val="20"/>
              </w:rPr>
              <w:t xml:space="preserve"> 4.4 (6</w:t>
            </w:r>
            <w:r w:rsidRPr="00A053F5">
              <w:rPr>
                <w:sz w:val="20"/>
                <w:szCs w:val="20"/>
              </w:rPr>
              <w:t>)</w:t>
            </w:r>
            <w:r>
              <w:rPr>
                <w:sz w:val="20"/>
                <w:szCs w:val="20"/>
              </w:rPr>
              <w:t>.</w:t>
            </w:r>
          </w:p>
        </w:tc>
        <w:tc>
          <w:tcPr>
            <w:tcW w:w="3543" w:type="dxa"/>
            <w:tcBorders>
              <w:top w:val="single" w:sz="4" w:space="0" w:color="auto"/>
              <w:bottom w:val="single" w:sz="4" w:space="0" w:color="auto"/>
              <w:right w:val="single" w:sz="4" w:space="0" w:color="auto"/>
            </w:tcBorders>
          </w:tcPr>
          <w:p w14:paraId="5EDE7793" w14:textId="77777777" w:rsidR="005517F9" w:rsidRPr="00DE64EE" w:rsidRDefault="005517F9" w:rsidP="00E57D10">
            <w:pPr>
              <w:spacing w:before="120" w:after="120"/>
            </w:pPr>
            <w:r w:rsidRPr="00DE64EE">
              <w:t>Carbon dioxide (CO</w:t>
            </w:r>
            <w:r w:rsidRPr="00DE64EE">
              <w:rPr>
                <w:vertAlign w:val="subscript"/>
              </w:rPr>
              <w:t>2</w:t>
            </w:r>
            <w:r w:rsidRPr="00DE64EE">
              <w:t>)</w:t>
            </w:r>
          </w:p>
        </w:tc>
      </w:tr>
      <w:tr w:rsidR="005517F9" w:rsidRPr="00DE64EE" w14:paraId="0CB998D9" w14:textId="77777777" w:rsidTr="00E57D10">
        <w:trPr>
          <w:cantSplit/>
          <w:trHeight w:val="762"/>
        </w:trPr>
        <w:tc>
          <w:tcPr>
            <w:tcW w:w="817" w:type="dxa"/>
            <w:tcBorders>
              <w:top w:val="nil"/>
              <w:left w:val="nil"/>
              <w:bottom w:val="nil"/>
            </w:tcBorders>
          </w:tcPr>
          <w:p w14:paraId="28CADB65" w14:textId="77777777" w:rsidR="005517F9" w:rsidRPr="00DE64EE" w:rsidRDefault="005517F9" w:rsidP="00E57D10">
            <w:pPr>
              <w:spacing w:before="120" w:after="120"/>
            </w:pPr>
          </w:p>
        </w:tc>
        <w:tc>
          <w:tcPr>
            <w:tcW w:w="3119" w:type="dxa"/>
            <w:vMerge/>
          </w:tcPr>
          <w:p w14:paraId="094F72BC"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47F13CE3"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6FC9B566" w14:textId="77777777" w:rsidTr="00E57D10">
        <w:trPr>
          <w:cantSplit/>
          <w:trHeight w:val="96"/>
        </w:trPr>
        <w:tc>
          <w:tcPr>
            <w:tcW w:w="817" w:type="dxa"/>
            <w:tcBorders>
              <w:top w:val="nil"/>
              <w:left w:val="nil"/>
              <w:bottom w:val="nil"/>
            </w:tcBorders>
          </w:tcPr>
          <w:p w14:paraId="47298224" w14:textId="77777777" w:rsidR="005517F9" w:rsidRPr="00DE64EE" w:rsidRDefault="005517F9" w:rsidP="00E57D10">
            <w:pPr>
              <w:spacing w:before="120" w:after="120"/>
            </w:pPr>
          </w:p>
        </w:tc>
        <w:tc>
          <w:tcPr>
            <w:tcW w:w="3119" w:type="dxa"/>
            <w:vMerge/>
          </w:tcPr>
          <w:p w14:paraId="1E727998"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28AF7FE1" w14:textId="77777777" w:rsidR="005517F9" w:rsidRPr="00DE64EE" w:rsidRDefault="005517F9" w:rsidP="00E57D10">
            <w:pPr>
              <w:spacing w:before="60"/>
            </w:pPr>
            <w:r w:rsidRPr="00DE64EE">
              <w:t>Nitrous oxide (N</w:t>
            </w:r>
            <w:r w:rsidRPr="00DE64EE">
              <w:rPr>
                <w:vertAlign w:val="subscript"/>
              </w:rPr>
              <w:t>2</w:t>
            </w:r>
            <w:r w:rsidRPr="00DE64EE">
              <w:t>O)</w:t>
            </w:r>
          </w:p>
        </w:tc>
      </w:tr>
      <w:tr w:rsidR="005517F9" w:rsidRPr="00DE64EE" w14:paraId="6BFE0231" w14:textId="77777777" w:rsidTr="00E57D10">
        <w:trPr>
          <w:cantSplit/>
          <w:trHeight w:val="96"/>
        </w:trPr>
        <w:tc>
          <w:tcPr>
            <w:tcW w:w="817" w:type="dxa"/>
            <w:tcBorders>
              <w:top w:val="nil"/>
              <w:left w:val="nil"/>
              <w:bottom w:val="nil"/>
            </w:tcBorders>
          </w:tcPr>
          <w:p w14:paraId="28410204" w14:textId="77777777" w:rsidR="005517F9" w:rsidRPr="00DE64EE" w:rsidRDefault="005517F9" w:rsidP="00E57D10">
            <w:pPr>
              <w:spacing w:before="120" w:after="120"/>
            </w:pPr>
          </w:p>
        </w:tc>
        <w:tc>
          <w:tcPr>
            <w:tcW w:w="3119" w:type="dxa"/>
            <w:vMerge w:val="restart"/>
          </w:tcPr>
          <w:p w14:paraId="60F725F3" w14:textId="77777777" w:rsidR="005517F9" w:rsidRDefault="005517F9" w:rsidP="00E57D10">
            <w:pPr>
              <w:spacing w:before="60"/>
            </w:pPr>
            <w:r>
              <w:t xml:space="preserve">Emissions from transport of </w:t>
            </w:r>
            <w:r>
              <w:lastRenderedPageBreak/>
              <w:t>residual waste to landfill site</w:t>
            </w:r>
          </w:p>
          <w:p w14:paraId="0477B499" w14:textId="77777777" w:rsidR="005517F9" w:rsidRPr="00DE64EE" w:rsidRDefault="005517F9" w:rsidP="00E57D10">
            <w:pPr>
              <w:spacing w:before="60"/>
            </w:pPr>
            <w:r w:rsidRPr="00A053F5">
              <w:rPr>
                <w:b/>
                <w:i/>
                <w:sz w:val="20"/>
                <w:szCs w:val="20"/>
              </w:rPr>
              <w:t>Note:</w:t>
            </w:r>
            <w:r w:rsidRPr="00A053F5">
              <w:rPr>
                <w:sz w:val="20"/>
                <w:szCs w:val="20"/>
              </w:rPr>
              <w:t xml:space="preserve"> These emissions are included subject to subsection</w:t>
            </w:r>
            <w:r>
              <w:rPr>
                <w:sz w:val="20"/>
                <w:szCs w:val="20"/>
              </w:rPr>
              <w:t xml:space="preserve"> 4.4 (6</w:t>
            </w:r>
            <w:r w:rsidRPr="00A053F5">
              <w:rPr>
                <w:sz w:val="20"/>
                <w:szCs w:val="20"/>
              </w:rPr>
              <w:t>)</w:t>
            </w:r>
            <w:r>
              <w:rPr>
                <w:sz w:val="20"/>
                <w:szCs w:val="20"/>
              </w:rPr>
              <w:t>.</w:t>
            </w:r>
          </w:p>
        </w:tc>
        <w:tc>
          <w:tcPr>
            <w:tcW w:w="3543" w:type="dxa"/>
            <w:tcBorders>
              <w:top w:val="single" w:sz="4" w:space="0" w:color="auto"/>
              <w:bottom w:val="single" w:sz="4" w:space="0" w:color="auto"/>
              <w:right w:val="single" w:sz="4" w:space="0" w:color="auto"/>
            </w:tcBorders>
          </w:tcPr>
          <w:p w14:paraId="7F57F279" w14:textId="77777777" w:rsidR="005517F9" w:rsidRPr="00DE64EE" w:rsidRDefault="005517F9" w:rsidP="00E57D10">
            <w:pPr>
              <w:spacing w:before="60"/>
            </w:pPr>
            <w:r w:rsidRPr="00DE64EE">
              <w:lastRenderedPageBreak/>
              <w:t>Carbon dioxide (CO</w:t>
            </w:r>
            <w:r w:rsidRPr="00DE64EE">
              <w:rPr>
                <w:vertAlign w:val="subscript"/>
              </w:rPr>
              <w:t>2</w:t>
            </w:r>
            <w:r w:rsidRPr="00DE64EE">
              <w:t>)</w:t>
            </w:r>
          </w:p>
        </w:tc>
      </w:tr>
      <w:tr w:rsidR="005517F9" w:rsidRPr="00DE64EE" w14:paraId="768FE163" w14:textId="77777777" w:rsidTr="00E57D10">
        <w:trPr>
          <w:cantSplit/>
          <w:trHeight w:val="96"/>
        </w:trPr>
        <w:tc>
          <w:tcPr>
            <w:tcW w:w="817" w:type="dxa"/>
            <w:tcBorders>
              <w:top w:val="nil"/>
              <w:left w:val="nil"/>
              <w:bottom w:val="nil"/>
            </w:tcBorders>
          </w:tcPr>
          <w:p w14:paraId="0AA703EC" w14:textId="77777777" w:rsidR="005517F9" w:rsidRPr="00DE64EE" w:rsidRDefault="005517F9" w:rsidP="00E57D10">
            <w:pPr>
              <w:spacing w:before="120" w:after="120"/>
            </w:pPr>
          </w:p>
        </w:tc>
        <w:tc>
          <w:tcPr>
            <w:tcW w:w="3119" w:type="dxa"/>
            <w:vMerge/>
          </w:tcPr>
          <w:p w14:paraId="444E1A6C"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03588917"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4D44B919" w14:textId="77777777" w:rsidTr="00E57D10">
        <w:trPr>
          <w:cantSplit/>
          <w:trHeight w:val="96"/>
        </w:trPr>
        <w:tc>
          <w:tcPr>
            <w:tcW w:w="817" w:type="dxa"/>
            <w:tcBorders>
              <w:top w:val="nil"/>
              <w:left w:val="nil"/>
              <w:bottom w:val="nil"/>
            </w:tcBorders>
          </w:tcPr>
          <w:p w14:paraId="08C68F59" w14:textId="77777777" w:rsidR="005517F9" w:rsidRPr="00DE64EE" w:rsidRDefault="005517F9" w:rsidP="00E57D10">
            <w:pPr>
              <w:spacing w:before="120" w:after="120"/>
            </w:pPr>
          </w:p>
        </w:tc>
        <w:tc>
          <w:tcPr>
            <w:tcW w:w="3119" w:type="dxa"/>
            <w:vMerge/>
          </w:tcPr>
          <w:p w14:paraId="447610E3"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0072C037" w14:textId="77777777" w:rsidR="005517F9" w:rsidRPr="00DE64EE" w:rsidRDefault="005517F9" w:rsidP="00E57D10">
            <w:pPr>
              <w:spacing w:before="60"/>
            </w:pPr>
            <w:r w:rsidRPr="00DE64EE">
              <w:t>Nitrous oxide (N</w:t>
            </w:r>
            <w:r w:rsidRPr="00DE64EE">
              <w:rPr>
                <w:vertAlign w:val="subscript"/>
              </w:rPr>
              <w:t>2</w:t>
            </w:r>
            <w:r w:rsidRPr="00DE64EE">
              <w:t>O)</w:t>
            </w:r>
          </w:p>
        </w:tc>
      </w:tr>
      <w:tr w:rsidR="005517F9" w:rsidRPr="00DE64EE" w14:paraId="7C26C1CC" w14:textId="77777777" w:rsidTr="00E57D10">
        <w:trPr>
          <w:cantSplit/>
          <w:trHeight w:val="96"/>
        </w:trPr>
        <w:tc>
          <w:tcPr>
            <w:tcW w:w="817" w:type="dxa"/>
            <w:tcBorders>
              <w:top w:val="nil"/>
              <w:left w:val="nil"/>
              <w:bottom w:val="nil"/>
            </w:tcBorders>
          </w:tcPr>
          <w:p w14:paraId="607DD9FC" w14:textId="77777777" w:rsidR="005517F9" w:rsidRPr="00DE64EE" w:rsidRDefault="005517F9" w:rsidP="00E57D10">
            <w:pPr>
              <w:spacing w:before="120" w:after="120"/>
            </w:pPr>
          </w:p>
        </w:tc>
        <w:tc>
          <w:tcPr>
            <w:tcW w:w="3119" w:type="dxa"/>
            <w:vMerge w:val="restart"/>
          </w:tcPr>
          <w:p w14:paraId="57207F0C" w14:textId="77777777" w:rsidR="005517F9" w:rsidRDefault="005517F9" w:rsidP="00E57D10">
            <w:pPr>
              <w:spacing w:before="60"/>
            </w:pPr>
            <w:r>
              <w:t xml:space="preserve">Emissions from transport of </w:t>
            </w:r>
            <w:proofErr w:type="spellStart"/>
            <w:r>
              <w:t>biobased</w:t>
            </w:r>
            <w:proofErr w:type="spellEnd"/>
            <w:r>
              <w:t xml:space="preserve"> product to end user site</w:t>
            </w:r>
          </w:p>
          <w:p w14:paraId="14B6DBC9" w14:textId="77777777" w:rsidR="005517F9" w:rsidRPr="00DE64EE" w:rsidRDefault="005517F9" w:rsidP="00E57D10">
            <w:pPr>
              <w:spacing w:before="60"/>
            </w:pPr>
            <w:r w:rsidRPr="00A053F5">
              <w:rPr>
                <w:b/>
                <w:i/>
                <w:sz w:val="20"/>
                <w:szCs w:val="20"/>
              </w:rPr>
              <w:t>Note:</w:t>
            </w:r>
            <w:r w:rsidRPr="00A053F5">
              <w:rPr>
                <w:sz w:val="20"/>
                <w:szCs w:val="20"/>
              </w:rPr>
              <w:t xml:space="preserve"> These emissions are included subject to subsection</w:t>
            </w:r>
            <w:r>
              <w:rPr>
                <w:sz w:val="20"/>
                <w:szCs w:val="20"/>
              </w:rPr>
              <w:t xml:space="preserve"> 4.4 (6</w:t>
            </w:r>
            <w:r w:rsidRPr="00A053F5">
              <w:rPr>
                <w:sz w:val="20"/>
                <w:szCs w:val="20"/>
              </w:rPr>
              <w:t>)</w:t>
            </w:r>
            <w:r>
              <w:rPr>
                <w:sz w:val="20"/>
                <w:szCs w:val="20"/>
              </w:rPr>
              <w:t>.</w:t>
            </w:r>
          </w:p>
        </w:tc>
        <w:tc>
          <w:tcPr>
            <w:tcW w:w="3543" w:type="dxa"/>
            <w:tcBorders>
              <w:top w:val="single" w:sz="4" w:space="0" w:color="auto"/>
              <w:bottom w:val="single" w:sz="4" w:space="0" w:color="auto"/>
              <w:right w:val="single" w:sz="4" w:space="0" w:color="auto"/>
            </w:tcBorders>
          </w:tcPr>
          <w:p w14:paraId="461A5B20" w14:textId="77777777" w:rsidR="005517F9" w:rsidRPr="00DE64EE" w:rsidRDefault="005517F9" w:rsidP="00E57D10">
            <w:pPr>
              <w:spacing w:before="60"/>
            </w:pPr>
            <w:r w:rsidRPr="00DE64EE">
              <w:t>Carbon dioxide (CO</w:t>
            </w:r>
            <w:r w:rsidRPr="00DE64EE">
              <w:rPr>
                <w:vertAlign w:val="subscript"/>
              </w:rPr>
              <w:t>2</w:t>
            </w:r>
            <w:r w:rsidRPr="00DE64EE">
              <w:t>)</w:t>
            </w:r>
          </w:p>
        </w:tc>
      </w:tr>
      <w:tr w:rsidR="005517F9" w:rsidRPr="00DE64EE" w14:paraId="1CC22468" w14:textId="77777777" w:rsidTr="00E57D10">
        <w:trPr>
          <w:cantSplit/>
          <w:trHeight w:val="96"/>
        </w:trPr>
        <w:tc>
          <w:tcPr>
            <w:tcW w:w="817" w:type="dxa"/>
            <w:tcBorders>
              <w:top w:val="nil"/>
              <w:left w:val="nil"/>
              <w:bottom w:val="nil"/>
            </w:tcBorders>
          </w:tcPr>
          <w:p w14:paraId="75E5B3E1" w14:textId="77777777" w:rsidR="005517F9" w:rsidRPr="00DE64EE" w:rsidRDefault="005517F9" w:rsidP="00E57D10">
            <w:pPr>
              <w:spacing w:before="120" w:after="120"/>
            </w:pPr>
          </w:p>
        </w:tc>
        <w:tc>
          <w:tcPr>
            <w:tcW w:w="3119" w:type="dxa"/>
            <w:vMerge/>
          </w:tcPr>
          <w:p w14:paraId="0832B9D9"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1D107E18" w14:textId="77777777" w:rsidR="005517F9" w:rsidRPr="00DE64EE" w:rsidRDefault="005517F9" w:rsidP="00E57D10">
            <w:pPr>
              <w:spacing w:before="60"/>
            </w:pPr>
            <w:r w:rsidRPr="00DE64EE">
              <w:t>Methane (CH</w:t>
            </w:r>
            <w:r w:rsidRPr="00DE64EE">
              <w:rPr>
                <w:vertAlign w:val="subscript"/>
              </w:rPr>
              <w:t>4</w:t>
            </w:r>
            <w:r w:rsidRPr="00DE64EE">
              <w:t>)</w:t>
            </w:r>
          </w:p>
        </w:tc>
      </w:tr>
      <w:tr w:rsidR="005517F9" w:rsidRPr="00DE64EE" w14:paraId="0A03B643" w14:textId="77777777" w:rsidTr="00E57D10">
        <w:trPr>
          <w:cantSplit/>
          <w:trHeight w:val="96"/>
        </w:trPr>
        <w:tc>
          <w:tcPr>
            <w:tcW w:w="817" w:type="dxa"/>
            <w:tcBorders>
              <w:top w:val="nil"/>
              <w:left w:val="nil"/>
              <w:bottom w:val="nil"/>
            </w:tcBorders>
          </w:tcPr>
          <w:p w14:paraId="5EFB5A68" w14:textId="77777777" w:rsidR="005517F9" w:rsidRPr="00DE64EE" w:rsidRDefault="005517F9" w:rsidP="00E57D10">
            <w:pPr>
              <w:spacing w:before="120" w:after="120"/>
            </w:pPr>
          </w:p>
        </w:tc>
        <w:tc>
          <w:tcPr>
            <w:tcW w:w="3119" w:type="dxa"/>
            <w:vMerge/>
          </w:tcPr>
          <w:p w14:paraId="6BC8438F" w14:textId="77777777" w:rsidR="005517F9" w:rsidRPr="00DE64EE" w:rsidRDefault="005517F9" w:rsidP="00E57D10">
            <w:pPr>
              <w:spacing w:before="60"/>
            </w:pPr>
          </w:p>
        </w:tc>
        <w:tc>
          <w:tcPr>
            <w:tcW w:w="3543" w:type="dxa"/>
            <w:tcBorders>
              <w:top w:val="single" w:sz="4" w:space="0" w:color="auto"/>
              <w:bottom w:val="single" w:sz="4" w:space="0" w:color="auto"/>
              <w:right w:val="single" w:sz="4" w:space="0" w:color="auto"/>
            </w:tcBorders>
          </w:tcPr>
          <w:p w14:paraId="7CD4C7D8" w14:textId="77777777" w:rsidR="005517F9" w:rsidRPr="00DE64EE" w:rsidRDefault="005517F9" w:rsidP="00E57D10">
            <w:pPr>
              <w:spacing w:before="60"/>
            </w:pPr>
            <w:r w:rsidRPr="00DE64EE">
              <w:t>Nitrous oxide (N</w:t>
            </w:r>
            <w:r w:rsidRPr="00DE64EE">
              <w:rPr>
                <w:vertAlign w:val="subscript"/>
              </w:rPr>
              <w:t>2</w:t>
            </w:r>
            <w:r w:rsidRPr="00DE64EE">
              <w:t>O)</w:t>
            </w:r>
          </w:p>
        </w:tc>
      </w:tr>
    </w:tbl>
    <w:p w14:paraId="4B73E781" w14:textId="77777777" w:rsidR="005517F9" w:rsidRPr="00DE64EE" w:rsidRDefault="005517F9" w:rsidP="005517F9">
      <w:pPr>
        <w:pStyle w:val="Heading2"/>
        <w:spacing w:before="120" w:after="120"/>
        <w:ind w:firstLine="426"/>
        <w:rPr>
          <w:rFonts w:ascii="Times New Roman" w:hAnsi="Times New Roman"/>
        </w:rPr>
      </w:pPr>
    </w:p>
    <w:p w14:paraId="38851E6C" w14:textId="77777777" w:rsidR="005517F9" w:rsidRPr="00DE64EE" w:rsidRDefault="005517F9" w:rsidP="005517F9">
      <w:pPr>
        <w:pStyle w:val="noteMain"/>
        <w:rPr>
          <w:i/>
        </w:rPr>
      </w:pPr>
    </w:p>
    <w:p w14:paraId="65ECF7EA" w14:textId="77777777" w:rsidR="005517F9" w:rsidRPr="00DE64EE" w:rsidRDefault="005517F9" w:rsidP="005517F9">
      <w:pPr>
        <w:ind w:left="425"/>
        <w:rPr>
          <w:i/>
        </w:rPr>
      </w:pPr>
    </w:p>
    <w:p w14:paraId="4EEFAE50" w14:textId="77777777" w:rsidR="005517F9" w:rsidRPr="00DE64EE" w:rsidRDefault="005517F9" w:rsidP="005517F9">
      <w:pPr>
        <w:pStyle w:val="h2Part"/>
      </w:pPr>
      <w:bookmarkStart w:id="16" w:name="_Toc349138542"/>
      <w:r>
        <w:lastRenderedPageBreak/>
        <w:t xml:space="preserve">Part </w:t>
      </w:r>
      <w:r>
        <w:fldChar w:fldCharType="begin"/>
      </w:r>
      <w:r>
        <w:instrText xml:space="preserve"> LISTNUM  "main numbering" \l 2 \* MERGEFORMAT </w:instrText>
      </w:r>
      <w:r>
        <w:fldChar w:fldCharType="end"/>
      </w:r>
      <w:r>
        <w:tab/>
      </w:r>
      <w:r w:rsidRPr="00DE64EE">
        <w:t>The net abatement amount</w:t>
      </w:r>
      <w:bookmarkEnd w:id="16"/>
    </w:p>
    <w:p w14:paraId="5BFF18E3" w14:textId="77777777" w:rsidR="005517F9" w:rsidRPr="00DE64EE" w:rsidRDefault="005517F9" w:rsidP="005517F9">
      <w:pPr>
        <w:pStyle w:val="h3Div"/>
      </w:pPr>
      <w:bookmarkStart w:id="17" w:name="_Toc349138543"/>
      <w:r>
        <w:t xml:space="preserve">Division </w:t>
      </w:r>
      <w:r>
        <w:fldChar w:fldCharType="begin"/>
      </w:r>
      <w:r>
        <w:instrText xml:space="preserve"> LISTNUM  "main numbering" \l 3 \* MERGEFORMAT </w:instrText>
      </w:r>
      <w:r>
        <w:fldChar w:fldCharType="end"/>
      </w:r>
      <w:r>
        <w:tab/>
      </w:r>
      <w:r w:rsidRPr="00DE64EE">
        <w:t>The net abatement amount</w:t>
      </w:r>
      <w:bookmarkEnd w:id="17"/>
    </w:p>
    <w:p w14:paraId="646AB6E5" w14:textId="77777777" w:rsidR="005517F9" w:rsidRPr="00DE64EE" w:rsidRDefault="005517F9" w:rsidP="005517F9">
      <w:pPr>
        <w:pStyle w:val="h5Section"/>
      </w:pPr>
      <w:r>
        <w:fldChar w:fldCharType="begin"/>
      </w:r>
      <w:r>
        <w:instrText xml:space="preserve"> LISTNUM  "main numbering" \l 5 \* MERGEFORMAT </w:instrText>
      </w:r>
      <w:bookmarkStart w:id="18" w:name="_Toc349138544"/>
      <w:r>
        <w:fldChar w:fldCharType="end"/>
      </w:r>
      <w:r>
        <w:tab/>
      </w:r>
      <w:r w:rsidRPr="00DE64EE">
        <w:t>The net abatement amount</w:t>
      </w:r>
      <w:bookmarkEnd w:id="18"/>
    </w:p>
    <w:p w14:paraId="6CF767C0" w14:textId="77777777" w:rsidR="005517F9" w:rsidRPr="00DE64EE" w:rsidRDefault="005517F9" w:rsidP="005517F9">
      <w:pPr>
        <w:pStyle w:val="noteMain"/>
      </w:pPr>
      <w:r w:rsidRPr="00DE64EE">
        <w:tab/>
      </w:r>
      <w:r w:rsidRPr="00DE64EE">
        <w:rPr>
          <w:b/>
          <w:i/>
        </w:rPr>
        <w:t>Note</w:t>
      </w:r>
      <w:r w:rsidRPr="00DE64EE">
        <w:tab/>
        <w:t>See paragraph 106(1)(c) of the Act.</w:t>
      </w:r>
    </w:p>
    <w:p w14:paraId="6A54148D" w14:textId="77777777" w:rsidR="005517F9" w:rsidRPr="00DE64EE" w:rsidRDefault="005517F9" w:rsidP="005517F9">
      <w:pPr>
        <w:pStyle w:val="tMain"/>
      </w:pPr>
      <w:r w:rsidRPr="00DE64EE">
        <w:tab/>
      </w:r>
      <w:r w:rsidRPr="00DE64EE">
        <w:tab/>
        <w:t>For an eligible offsets project to which this Determination applies, the carbon dioxide equivalent net abatement amount for the project in relation to a reporting period for the project is taken to be:</w:t>
      </w:r>
    </w:p>
    <w:p w14:paraId="36A56354"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the quantity of methane emissions avoided as a consequence of the project, minus emissions from project activities;</w:t>
      </w:r>
    </w:p>
    <w:p w14:paraId="01E05BE5"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where those quantities are calculated in accordance with Division 4.2.</w:t>
      </w:r>
    </w:p>
    <w:p w14:paraId="17321385" w14:textId="77777777" w:rsidR="005517F9" w:rsidRPr="00DE64EE" w:rsidRDefault="005517F9" w:rsidP="005517F9">
      <w:pPr>
        <w:pStyle w:val="tMain"/>
      </w:pPr>
      <w:r w:rsidRPr="00DE64EE">
        <w:tab/>
      </w:r>
      <w:r w:rsidRPr="00DE64EE">
        <w:tab/>
      </w:r>
    </w:p>
    <w:p w14:paraId="7723990D" w14:textId="77777777" w:rsidR="005517F9" w:rsidRPr="00DE64EE" w:rsidRDefault="005517F9" w:rsidP="005517F9">
      <w:pPr>
        <w:pStyle w:val="h3Div"/>
      </w:pPr>
      <w:bookmarkStart w:id="19" w:name="_Toc349138545"/>
      <w:r>
        <w:t xml:space="preserve">Division </w:t>
      </w:r>
      <w:r>
        <w:fldChar w:fldCharType="begin"/>
      </w:r>
      <w:r>
        <w:instrText xml:space="preserve"> LISTNUM  "main numbering" \l 3 \* MERGEFORMAT </w:instrText>
      </w:r>
      <w:r>
        <w:fldChar w:fldCharType="end"/>
      </w:r>
      <w:r>
        <w:tab/>
      </w:r>
      <w:r w:rsidRPr="00DE64EE">
        <w:t>Calculations</w:t>
      </w:r>
      <w:bookmarkEnd w:id="19"/>
    </w:p>
    <w:p w14:paraId="2BB3805C" w14:textId="77777777" w:rsidR="005517F9" w:rsidRPr="00DE64EE" w:rsidRDefault="005517F9" w:rsidP="005517F9">
      <w:pPr>
        <w:pStyle w:val="h4Subdiv"/>
      </w:pPr>
      <w:bookmarkStart w:id="20" w:name="_Toc349138546"/>
      <w:r>
        <w:t xml:space="preserve">Subdivision </w:t>
      </w:r>
      <w:r>
        <w:fldChar w:fldCharType="begin"/>
      </w:r>
      <w:r>
        <w:instrText xml:space="preserve"> LISTNUM  "main numbering" \l 4 \* MERGEFORMAT </w:instrText>
      </w:r>
      <w:r>
        <w:fldChar w:fldCharType="end"/>
      </w:r>
      <w:r>
        <w:tab/>
      </w:r>
      <w:r w:rsidRPr="00DE64EE">
        <w:t>Preliminary</w:t>
      </w:r>
      <w:bookmarkEnd w:id="20"/>
    </w:p>
    <w:p w14:paraId="20500DFC" w14:textId="77777777" w:rsidR="005517F9" w:rsidRPr="00DE64EE" w:rsidRDefault="005517F9" w:rsidP="005517F9">
      <w:pPr>
        <w:pStyle w:val="h5Section"/>
      </w:pPr>
      <w:r>
        <w:fldChar w:fldCharType="begin"/>
      </w:r>
      <w:r>
        <w:instrText xml:space="preserve"> LISTNUM  "main numbering" \l 5 \* MERGEFORMAT </w:instrText>
      </w:r>
      <w:bookmarkStart w:id="21" w:name="_Toc349138547"/>
      <w:r>
        <w:fldChar w:fldCharType="end"/>
      </w:r>
      <w:r>
        <w:tab/>
      </w:r>
      <w:r w:rsidRPr="00DE64EE">
        <w:t>General</w:t>
      </w:r>
      <w:bookmarkEnd w:id="21"/>
    </w:p>
    <w:p w14:paraId="3A3537BE" w14:textId="77777777" w:rsidR="005517F9" w:rsidRPr="00DE64EE" w:rsidRDefault="005517F9" w:rsidP="005517F9">
      <w:pPr>
        <w:pStyle w:val="tMain"/>
      </w:pPr>
      <w:r w:rsidRPr="00DE64EE">
        <w:tab/>
      </w:r>
      <w:r w:rsidRPr="00DE64EE">
        <w:tab/>
        <w:t>In this Part:</w:t>
      </w:r>
    </w:p>
    <w:p w14:paraId="26A83A88"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r>
      <w:r>
        <w:t xml:space="preserve">unless otherwise specified, </w:t>
      </w:r>
      <w:r w:rsidRPr="00DE64EE">
        <w:t xml:space="preserve">all calculations are in respect of activities undertaken, or outcomes achieved, during the </w:t>
      </w:r>
      <w:r>
        <w:t>project</w:t>
      </w:r>
      <w:r w:rsidRPr="00DE64EE">
        <w:t xml:space="preserve"> period for the eligible offsets project;</w:t>
      </w:r>
    </w:p>
    <w:p w14:paraId="1EDA4A53"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unless otherwise specified:</w:t>
      </w:r>
    </w:p>
    <w:p w14:paraId="3762209A" w14:textId="77777777" w:rsidR="005517F9" w:rsidRDefault="005517F9" w:rsidP="005517F9">
      <w:pPr>
        <w:pStyle w:val="tSubpara"/>
      </w:pPr>
      <w:r>
        <w:tab/>
      </w:r>
      <w:r>
        <w:fldChar w:fldCharType="begin"/>
      </w:r>
      <w:r>
        <w:instrText xml:space="preserve"> LISTNUM  "main numbering" \l 8 \* MERGEFORMAT </w:instrText>
      </w:r>
      <w:r>
        <w:fldChar w:fldCharType="end"/>
      </w:r>
      <w:r>
        <w:tab/>
      </w:r>
      <w:r w:rsidRPr="00DE64EE">
        <w:t>a reference to a project is a reference to an eligible offsets project that meets the requirements of Part 2;</w:t>
      </w:r>
    </w:p>
    <w:p w14:paraId="4A89949A" w14:textId="77777777" w:rsidR="005517F9" w:rsidRDefault="005517F9" w:rsidP="005517F9">
      <w:pPr>
        <w:pStyle w:val="tSubpara"/>
      </w:pPr>
      <w:r>
        <w:tab/>
      </w:r>
      <w:r>
        <w:fldChar w:fldCharType="begin"/>
      </w:r>
      <w:r>
        <w:instrText xml:space="preserve"> LISTNUM  "main numbering" \l 8 \* MERGEFORMAT </w:instrText>
      </w:r>
      <w:r>
        <w:fldChar w:fldCharType="end"/>
      </w:r>
      <w:r>
        <w:tab/>
      </w:r>
      <w:r w:rsidRPr="00DE64EE">
        <w:t>all references to Parts, Divisions, sections, subsections, paragraphs</w:t>
      </w:r>
      <w:r>
        <w:t>, schedules</w:t>
      </w:r>
      <w:r w:rsidRPr="00DE64EE">
        <w:t xml:space="preserve"> and Equations are references to corresponding parts of this Determination</w:t>
      </w:r>
      <w:r>
        <w:t>;</w:t>
      </w:r>
    </w:p>
    <w:p w14:paraId="1B16BDED" w14:textId="77777777" w:rsidR="005517F9" w:rsidRDefault="005517F9" w:rsidP="005517F9">
      <w:pPr>
        <w:pStyle w:val="tSubpara"/>
      </w:pPr>
      <w:r>
        <w:tab/>
      </w:r>
      <w:r>
        <w:fldChar w:fldCharType="begin"/>
      </w:r>
      <w:r>
        <w:instrText xml:space="preserve"> LISTNUM  "main numbering" \l 8 \* MERGEFORMAT </w:instrText>
      </w:r>
      <w:r>
        <w:fldChar w:fldCharType="end"/>
      </w:r>
      <w:r>
        <w:tab/>
        <w:t>a reference to a year means a reference to that financial year, which ends on 30 June.</w:t>
      </w:r>
    </w:p>
    <w:p w14:paraId="5280E8BD" w14:textId="77777777" w:rsidR="005517F9" w:rsidRDefault="005517F9" w:rsidP="005517F9">
      <w:pPr>
        <w:pStyle w:val="tPara"/>
      </w:pPr>
      <w:r>
        <w:tab/>
      </w:r>
      <w:r>
        <w:fldChar w:fldCharType="begin"/>
      </w:r>
      <w:r>
        <w:instrText xml:space="preserve"> LISTNUM  "main numbering" \l 7 \* MERGEFORMAT </w:instrText>
      </w:r>
      <w:r>
        <w:fldChar w:fldCharType="end"/>
      </w:r>
      <w:r>
        <w:tab/>
        <w:t>I</w:t>
      </w:r>
      <w:r w:rsidRPr="000F0D70">
        <w:t xml:space="preserve">f a calculation in Division </w:t>
      </w:r>
      <w:r>
        <w:t>4</w:t>
      </w:r>
      <w:r w:rsidRPr="000F0D70">
        <w:t>.2 refers to a factor or parameter</w:t>
      </w:r>
      <w:r>
        <w:t xml:space="preserve"> that is not otherwise specified in this Determination or a Schedule to this Determination,</w:t>
      </w:r>
      <w:r w:rsidRPr="000F0D70">
        <w:t xml:space="preserve"> the person carrying o</w:t>
      </w:r>
      <w:r>
        <w:t>ut the calculations must apply</w:t>
      </w:r>
      <w:r w:rsidRPr="000F0D70">
        <w:t xml:space="preserve"> the</w:t>
      </w:r>
      <w:r w:rsidRPr="008F5632">
        <w:t xml:space="preserve"> factor or parameter</w:t>
      </w:r>
      <w:r>
        <w:t xml:space="preserve"> prescribed in the</w:t>
      </w:r>
      <w:r w:rsidRPr="000F0D70">
        <w:t xml:space="preserve"> </w:t>
      </w:r>
      <w:r w:rsidRPr="000F0D70">
        <w:rPr>
          <w:i/>
        </w:rPr>
        <w:t>NGER (Measurement) Determination</w:t>
      </w:r>
      <w:r w:rsidRPr="000F0D70">
        <w:t xml:space="preserve"> or the </w:t>
      </w:r>
      <w:r w:rsidRPr="000F0D70">
        <w:rPr>
          <w:i/>
        </w:rPr>
        <w:t>NGER</w:t>
      </w:r>
      <w:r>
        <w:rPr>
          <w:i/>
        </w:rPr>
        <w:t> </w:t>
      </w:r>
      <w:r w:rsidRPr="000F0D70">
        <w:rPr>
          <w:i/>
        </w:rPr>
        <w:t>Regulations</w:t>
      </w:r>
      <w:r w:rsidRPr="000F0D70">
        <w:t xml:space="preserve"> in force at the time that the offsets report was required to be submitted</w:t>
      </w:r>
      <w:r>
        <w:t>.</w:t>
      </w:r>
    </w:p>
    <w:p w14:paraId="366D8AFB" w14:textId="77777777" w:rsidR="005517F9" w:rsidRDefault="005517F9" w:rsidP="005517F9">
      <w:pPr>
        <w:pStyle w:val="tPara"/>
      </w:pPr>
    </w:p>
    <w:p w14:paraId="23797D60" w14:textId="77777777" w:rsidR="005517F9" w:rsidRDefault="005517F9" w:rsidP="005517F9">
      <w:pPr>
        <w:pStyle w:val="tPara"/>
      </w:pPr>
    </w:p>
    <w:p w14:paraId="06CB9C94" w14:textId="77777777" w:rsidR="005517F9" w:rsidRPr="00DE64EE" w:rsidRDefault="005517F9" w:rsidP="005517F9">
      <w:pPr>
        <w:pStyle w:val="tPara"/>
      </w:pPr>
    </w:p>
    <w:p w14:paraId="4C427EEE" w14:textId="77777777" w:rsidR="005517F9" w:rsidRPr="00DE64EE" w:rsidRDefault="005517F9" w:rsidP="005517F9">
      <w:pPr>
        <w:pStyle w:val="h4Subdiv"/>
      </w:pPr>
      <w:bookmarkStart w:id="22" w:name="_Toc349138548"/>
      <w:r>
        <w:t xml:space="preserve">Subdivision </w:t>
      </w:r>
      <w:r>
        <w:fldChar w:fldCharType="begin"/>
      </w:r>
      <w:r>
        <w:instrText xml:space="preserve"> LISTNUM  "main numbering" \l 4 \* MERGEFORMAT </w:instrText>
      </w:r>
      <w:r>
        <w:fldChar w:fldCharType="end"/>
      </w:r>
      <w:r>
        <w:tab/>
      </w:r>
      <w:r w:rsidRPr="00DE64EE">
        <w:t>Calculating the baseline</w:t>
      </w:r>
      <w:bookmarkEnd w:id="22"/>
    </w:p>
    <w:p w14:paraId="2E0C4DE6" w14:textId="77777777" w:rsidR="005517F9" w:rsidRPr="00DE64EE" w:rsidRDefault="005517F9" w:rsidP="005517F9">
      <w:pPr>
        <w:pStyle w:val="noteMain"/>
      </w:pPr>
      <w:r w:rsidRPr="00DE64EE">
        <w:tab/>
      </w:r>
      <w:r w:rsidRPr="00DE64EE">
        <w:rPr>
          <w:b/>
          <w:i/>
        </w:rPr>
        <w:t>Note</w:t>
      </w:r>
      <w:r w:rsidRPr="00DE64EE">
        <w:tab/>
        <w:t>See paragraph 106 (4) (f) and section 107 of the Act.</w:t>
      </w:r>
    </w:p>
    <w:p w14:paraId="29153770" w14:textId="77777777" w:rsidR="005517F9" w:rsidRPr="00DE64EE" w:rsidRDefault="005517F9" w:rsidP="005517F9">
      <w:pPr>
        <w:pStyle w:val="h5Section"/>
      </w:pPr>
      <w:r>
        <w:fldChar w:fldCharType="begin"/>
      </w:r>
      <w:r>
        <w:instrText xml:space="preserve"> LISTNUM  "main numbering" \l 5 \* MERGEFORMAT </w:instrText>
      </w:r>
      <w:bookmarkStart w:id="23" w:name="_Toc349138549"/>
      <w:r>
        <w:fldChar w:fldCharType="end"/>
      </w:r>
      <w:r>
        <w:tab/>
      </w:r>
      <w:r w:rsidRPr="00DE64EE">
        <w:t>Calculating the baseline</w:t>
      </w:r>
      <w:bookmarkEnd w:id="23"/>
      <w:r w:rsidRPr="00DE64EE">
        <w:tab/>
      </w:r>
    </w:p>
    <w:p w14:paraId="2DFC9716"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t>For an eligible offsets project to which this Determination applies, the baseline must be calculated as follows:</w:t>
      </w:r>
    </w:p>
    <w:p w14:paraId="4E3CE0D6" w14:textId="77777777" w:rsidR="005517F9" w:rsidRDefault="005517F9" w:rsidP="005517F9">
      <w:pPr>
        <w:pStyle w:val="R1"/>
        <w:spacing w:after="120" w:line="240" w:lineRule="auto"/>
        <w:ind w:left="1020" w:firstLine="0"/>
        <w:jc w:val="left"/>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9"/>
        <w:gridCol w:w="1795"/>
      </w:tblGrid>
      <w:tr w:rsidR="005517F9" w14:paraId="7A507507" w14:textId="77777777" w:rsidTr="00E57D10">
        <w:trPr>
          <w:trHeight w:val="779"/>
        </w:trPr>
        <w:tc>
          <w:tcPr>
            <w:tcW w:w="5775" w:type="dxa"/>
          </w:tcPr>
          <w:p w14:paraId="108A5447" w14:textId="77777777" w:rsidR="005517F9" w:rsidRDefault="005517F9" w:rsidP="00E57D10">
            <w:pPr>
              <w:ind w:left="720"/>
              <w:rPr>
                <w:b/>
                <w:position w:val="-14"/>
              </w:rPr>
            </w:pPr>
          </w:p>
          <w:p w14:paraId="25CFD5CD" w14:textId="77777777" w:rsidR="005517F9" w:rsidRPr="00224E56" w:rsidRDefault="005517F9" w:rsidP="00E57D10">
            <w:pPr>
              <w:ind w:left="720"/>
              <w:rPr>
                <w:b/>
              </w:rPr>
            </w:pPr>
            <w:r w:rsidRPr="00224E56">
              <w:rPr>
                <w:b/>
                <w:position w:val="-14"/>
              </w:rPr>
              <w:object w:dxaOrig="6200" w:dyaOrig="380" w14:anchorId="59857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5.5pt" o:ole="">
                  <v:imagedata r:id="rId11" o:title=""/>
                </v:shape>
                <o:OLEObject Type="Embed" ProgID="Equation.3" ShapeID="_x0000_i1025" DrawAspect="Content" ObjectID="_1424605464" r:id="rId12"/>
              </w:object>
            </w:r>
          </w:p>
        </w:tc>
        <w:tc>
          <w:tcPr>
            <w:tcW w:w="1795" w:type="dxa"/>
            <w:vAlign w:val="center"/>
          </w:tcPr>
          <w:p w14:paraId="3149E12E" w14:textId="77777777" w:rsidR="005517F9" w:rsidRPr="002D2862" w:rsidRDefault="005517F9" w:rsidP="00E57D10">
            <w:pPr>
              <w:jc w:val="center"/>
              <w:rPr>
                <w:b/>
              </w:rPr>
            </w:pPr>
            <w:r w:rsidRPr="002D2862">
              <w:rPr>
                <w:b/>
              </w:rPr>
              <w:t>Equation 1</w:t>
            </w:r>
          </w:p>
        </w:tc>
      </w:tr>
    </w:tbl>
    <w:p w14:paraId="7BA68D24" w14:textId="77777777" w:rsidR="005517F9" w:rsidRDefault="005517F9" w:rsidP="005517F9"/>
    <w:p w14:paraId="3F81AB2B" w14:textId="77777777" w:rsidR="005517F9" w:rsidRDefault="005517F9" w:rsidP="005517F9">
      <w:pPr>
        <w:ind w:left="850"/>
      </w:pPr>
      <w:r>
        <w:t>Where:</w:t>
      </w:r>
    </w:p>
    <w:p w14:paraId="6C906BA8" w14:textId="77777777" w:rsidR="005517F9" w:rsidRDefault="005517F9" w:rsidP="005517F9">
      <w:pPr>
        <w:ind w:left="850"/>
      </w:pPr>
    </w:p>
    <w:p w14:paraId="7B7F0077" w14:textId="77777777" w:rsidR="005517F9" w:rsidRDefault="005517F9" w:rsidP="005517F9">
      <w:pPr>
        <w:ind w:left="2290" w:hanging="1440"/>
      </w:pPr>
      <w:proofErr w:type="spellStart"/>
      <w:r>
        <w:t>E</w:t>
      </w:r>
      <w:r w:rsidRPr="00E8614E">
        <w:rPr>
          <w:vertAlign w:val="subscript"/>
        </w:rPr>
        <w:t>b</w:t>
      </w:r>
      <w:proofErr w:type="spellEnd"/>
      <w:r>
        <w:t xml:space="preserve"> = </w:t>
      </w:r>
      <w:r>
        <w:tab/>
      </w:r>
      <w:r>
        <w:tab/>
        <w:t>baseline emissions, measured in tonnes of CO</w:t>
      </w:r>
      <w:r w:rsidRPr="00CC58A9">
        <w:rPr>
          <w:vertAlign w:val="subscript"/>
        </w:rPr>
        <w:t>2</w:t>
      </w:r>
      <w:r>
        <w:t>-e.</w:t>
      </w:r>
    </w:p>
    <w:p w14:paraId="5241DFEC" w14:textId="77777777" w:rsidR="005517F9" w:rsidRDefault="005517F9" w:rsidP="005517F9">
      <w:pPr>
        <w:ind w:left="2290" w:hanging="1440"/>
      </w:pPr>
      <w:r>
        <w:t xml:space="preserve">R = </w:t>
      </w:r>
      <w:r>
        <w:tab/>
      </w:r>
      <w:r>
        <w:tab/>
        <w:t xml:space="preserve">percentage of landfill gas that would have been captured and </w:t>
      </w:r>
      <w:r>
        <w:tab/>
        <w:t>thermally oxidised, as prescribed in Schedule 1.</w:t>
      </w:r>
    </w:p>
    <w:p w14:paraId="443842F7" w14:textId="77777777" w:rsidR="005517F9" w:rsidRPr="00D53F84" w:rsidRDefault="005517F9" w:rsidP="005517F9">
      <w:pPr>
        <w:ind w:left="2878" w:hanging="2028"/>
      </w:pPr>
      <w:r>
        <w:t>L</w:t>
      </w:r>
      <w:r w:rsidRPr="00161B05">
        <w:rPr>
          <w:vertAlign w:val="subscript"/>
        </w:rPr>
        <w:t>o</w:t>
      </w:r>
      <w:r>
        <w:t xml:space="preserve"> = </w:t>
      </w:r>
      <w:r>
        <w:tab/>
      </w:r>
      <w:r>
        <w:tab/>
        <w:t xml:space="preserve">methane generation potential of the degradable organic carbon </w:t>
      </w:r>
      <w:r>
        <w:tab/>
        <w:t xml:space="preserve">content in the </w:t>
      </w:r>
      <w:r w:rsidRPr="008934A4">
        <w:t xml:space="preserve">putrescible </w:t>
      </w:r>
      <w:r>
        <w:t xml:space="preserve">eligible </w:t>
      </w:r>
      <w:r w:rsidRPr="008934A4">
        <w:t>waste</w:t>
      </w:r>
      <w:r>
        <w:t xml:space="preserve"> </w:t>
      </w:r>
      <w:r w:rsidRPr="008934A4">
        <w:t>diverted from landfill</w:t>
      </w:r>
      <w:r>
        <w:t>, measured in tonnes of CH</w:t>
      </w:r>
      <w:r w:rsidRPr="00FD0EA7">
        <w:rPr>
          <w:vertAlign w:val="subscript"/>
        </w:rPr>
        <w:t>4</w:t>
      </w:r>
      <w:r>
        <w:rPr>
          <w:vertAlign w:val="subscript"/>
        </w:rPr>
        <w:t xml:space="preserve"> </w:t>
      </w:r>
      <w:r>
        <w:t xml:space="preserve">and </w:t>
      </w:r>
      <w:r w:rsidRPr="00D53F84">
        <w:t>calculated in accordance with Equation 2.</w:t>
      </w:r>
    </w:p>
    <w:p w14:paraId="3D6DDC97" w14:textId="77777777" w:rsidR="005517F9" w:rsidRPr="00D53F84" w:rsidRDefault="005517F9" w:rsidP="005517F9">
      <w:pPr>
        <w:ind w:left="2350" w:hanging="1500"/>
      </w:pPr>
      <w:r w:rsidRPr="00D53F84">
        <w:t xml:space="preserve">OF = </w:t>
      </w:r>
      <w:r w:rsidRPr="00D53F84">
        <w:tab/>
      </w:r>
      <w:r w:rsidRPr="00D53F84">
        <w:tab/>
        <w:t xml:space="preserve">0.1, which is the oxidation factor for near surface methane in </w:t>
      </w:r>
      <w:r w:rsidRPr="00D53F84">
        <w:tab/>
        <w:t>landfill.</w:t>
      </w:r>
    </w:p>
    <w:p w14:paraId="3AB4650C" w14:textId="77777777" w:rsidR="005517F9" w:rsidRPr="00D53F84" w:rsidRDefault="005517F9" w:rsidP="005517F9">
      <w:pPr>
        <w:ind w:left="2878" w:hanging="2028"/>
      </w:pPr>
      <w:r w:rsidRPr="00D53F84">
        <w:t>PI =</w:t>
      </w:r>
      <w:r w:rsidRPr="00D53F84">
        <w:tab/>
      </w:r>
      <w:r w:rsidRPr="00D53F84">
        <w:tab/>
        <w:t xml:space="preserve">the proportion of methane generation potential that would have </w:t>
      </w:r>
      <w:r w:rsidRPr="00D53F84">
        <w:tab/>
        <w:t xml:space="preserve">been released up to 2017, had the </w:t>
      </w:r>
      <w:r>
        <w:t>diverted eligible</w:t>
      </w:r>
      <w:r w:rsidRPr="00D53F84">
        <w:t xml:space="preserve"> waste been landfilled, calculated in accordance with the Solid Waste Calculator in the manner prescribed in Schedule 4.</w:t>
      </w:r>
      <w:r w:rsidRPr="00D53F84">
        <w:tab/>
      </w:r>
    </w:p>
    <w:p w14:paraId="35954F2F" w14:textId="77777777" w:rsidR="005517F9" w:rsidRPr="00874CB6" w:rsidRDefault="005517F9" w:rsidP="005517F9">
      <w:pPr>
        <w:ind w:left="2878" w:hanging="2028"/>
        <w:rPr>
          <w:highlight w:val="yellow"/>
        </w:rPr>
      </w:pPr>
      <w:r w:rsidRPr="00D53F84">
        <w:t>PR =</w:t>
      </w:r>
      <w:r w:rsidRPr="00D53F84">
        <w:tab/>
      </w:r>
      <w:r w:rsidRPr="00D53F84">
        <w:tab/>
        <w:t xml:space="preserve">the proportion of methane generation potential that would have </w:t>
      </w:r>
      <w:r w:rsidRPr="00D53F84">
        <w:tab/>
        <w:t xml:space="preserve">been released after 2017, had the </w:t>
      </w:r>
      <w:r>
        <w:t>diverted eligible</w:t>
      </w:r>
      <w:r w:rsidRPr="00D53F84">
        <w:t xml:space="preserve"> waste been landfilled, calculated in accordance with the Solid Waste Calculator in the manner prescribed in Schedule 4.</w:t>
      </w:r>
    </w:p>
    <w:p w14:paraId="3C0B7F0A" w14:textId="77777777" w:rsidR="005517F9" w:rsidRPr="00D53F84" w:rsidRDefault="005517F9" w:rsidP="005517F9">
      <w:pPr>
        <w:ind w:left="2878" w:hanging="2028"/>
      </w:pPr>
      <w:r w:rsidRPr="00D53F84">
        <w:t>GWP1</w:t>
      </w:r>
      <w:r w:rsidRPr="00D53F84">
        <w:rPr>
          <w:vertAlign w:val="subscript"/>
        </w:rPr>
        <w:t>CH</w:t>
      </w:r>
      <w:r w:rsidRPr="00D53F84">
        <w:rPr>
          <w:sz w:val="12"/>
          <w:szCs w:val="12"/>
          <w:vertAlign w:val="subscript"/>
        </w:rPr>
        <w:t>4</w:t>
      </w:r>
      <w:r w:rsidRPr="00D53F84">
        <w:t xml:space="preserve"> = </w:t>
      </w:r>
      <w:r w:rsidRPr="00D53F84">
        <w:tab/>
      </w:r>
      <w:r w:rsidRPr="00D53F84">
        <w:tab/>
      </w:r>
      <w:r>
        <w:t xml:space="preserve">21, which is the </w:t>
      </w:r>
      <w:r w:rsidRPr="00D53F84">
        <w:t>global warming potential conversion factor for tonnes of CH</w:t>
      </w:r>
      <w:r w:rsidRPr="00D53F84">
        <w:rPr>
          <w:vertAlign w:val="subscript"/>
        </w:rPr>
        <w:t>4</w:t>
      </w:r>
      <w:r>
        <w:t xml:space="preserve"> </w:t>
      </w:r>
      <w:r w:rsidRPr="00D53F84">
        <w:t>into tonnes CO</w:t>
      </w:r>
      <w:r w:rsidRPr="00D53F84">
        <w:rPr>
          <w:vertAlign w:val="subscript"/>
        </w:rPr>
        <w:t>2</w:t>
      </w:r>
      <w:r w:rsidRPr="00D53F84">
        <w:t>-e for the period up to 2017</w:t>
      </w:r>
      <w:r>
        <w:t>.</w:t>
      </w:r>
    </w:p>
    <w:p w14:paraId="2015689E" w14:textId="77777777" w:rsidR="005517F9" w:rsidRPr="000517DB" w:rsidRDefault="005517F9" w:rsidP="005517F9">
      <w:pPr>
        <w:ind w:left="2878" w:hanging="2028"/>
      </w:pPr>
      <w:r w:rsidRPr="00D53F84">
        <w:t>GWP2</w:t>
      </w:r>
      <w:r w:rsidRPr="00D53F84">
        <w:rPr>
          <w:vertAlign w:val="subscript"/>
        </w:rPr>
        <w:t>CH</w:t>
      </w:r>
      <w:r w:rsidRPr="00D53F84">
        <w:rPr>
          <w:sz w:val="12"/>
          <w:szCs w:val="12"/>
          <w:vertAlign w:val="subscript"/>
        </w:rPr>
        <w:t>4</w:t>
      </w:r>
      <w:r w:rsidRPr="00D53F84">
        <w:t xml:space="preserve"> = </w:t>
      </w:r>
      <w:r w:rsidRPr="00D53F84">
        <w:tab/>
      </w:r>
      <w:r w:rsidRPr="00D53F84">
        <w:tab/>
      </w:r>
      <w:r>
        <w:t xml:space="preserve">25, which is the </w:t>
      </w:r>
      <w:r w:rsidRPr="00D53F84">
        <w:t>global warming potential conversion factor for tonnes of CH</w:t>
      </w:r>
      <w:r w:rsidRPr="00D53F84">
        <w:rPr>
          <w:vertAlign w:val="subscript"/>
        </w:rPr>
        <w:t>4</w:t>
      </w:r>
      <w:r>
        <w:t xml:space="preserve"> </w:t>
      </w:r>
      <w:r w:rsidRPr="00D53F84">
        <w:t>into tonnes CO</w:t>
      </w:r>
      <w:r w:rsidRPr="00D53F84">
        <w:rPr>
          <w:vertAlign w:val="subscript"/>
        </w:rPr>
        <w:t>2</w:t>
      </w:r>
      <w:r w:rsidRPr="00D53F84">
        <w:t>-e for the period after 2017</w:t>
      </w:r>
      <w:r>
        <w:t>.</w:t>
      </w:r>
    </w:p>
    <w:p w14:paraId="705B41E6" w14:textId="77777777" w:rsidR="005517F9" w:rsidRDefault="005517F9" w:rsidP="005517F9">
      <w:r>
        <w:br w:type="page"/>
      </w:r>
    </w:p>
    <w:p w14:paraId="77FBFFD9" w14:textId="77777777" w:rsidR="005517F9" w:rsidRDefault="005517F9" w:rsidP="005517F9">
      <w:pPr>
        <w:pStyle w:val="tMain"/>
      </w:pPr>
    </w:p>
    <w:p w14:paraId="19932C3C"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t>L</w:t>
      </w:r>
      <w:r w:rsidRPr="00DE64EE">
        <w:rPr>
          <w:vertAlign w:val="subscript"/>
        </w:rPr>
        <w:t>o</w:t>
      </w:r>
      <w:r w:rsidRPr="00DE64EE">
        <w:t xml:space="preserve"> is calculated as follows:</w:t>
      </w:r>
    </w:p>
    <w:p w14:paraId="3E14ABC6" w14:textId="77777777" w:rsidR="005517F9" w:rsidRPr="00DE64EE" w:rsidRDefault="005517F9" w:rsidP="005517F9">
      <w:pPr>
        <w:pStyle w:val="ListParagraph"/>
        <w:ind w:left="786"/>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96"/>
        <w:gridCol w:w="2005"/>
      </w:tblGrid>
      <w:tr w:rsidR="005517F9" w:rsidRPr="00DE64EE" w14:paraId="0AAF09EA" w14:textId="77777777" w:rsidTr="00E57D10">
        <w:trPr>
          <w:trHeight w:val="718"/>
        </w:trPr>
        <w:tc>
          <w:tcPr>
            <w:tcW w:w="5791" w:type="dxa"/>
          </w:tcPr>
          <w:p w14:paraId="3A0EAAB0" w14:textId="77777777" w:rsidR="005517F9" w:rsidRPr="00DE64EE" w:rsidRDefault="005517F9" w:rsidP="00E57D10">
            <w:pPr>
              <w:ind w:left="720"/>
              <w:jc w:val="center"/>
              <w:rPr>
                <w:b/>
              </w:rPr>
            </w:pPr>
            <w:r w:rsidRPr="00DE64EE">
              <w:rPr>
                <w:b/>
                <w:position w:val="-28"/>
              </w:rPr>
              <w:object w:dxaOrig="4860" w:dyaOrig="680" w14:anchorId="70ECA884">
                <v:shape id="_x0000_i1026" type="#_x0000_t75" style="width:253pt;height:34.5pt" o:ole="">
                  <v:imagedata r:id="rId13" o:title=""/>
                </v:shape>
                <o:OLEObject Type="Embed" ProgID="Equation.3" ShapeID="_x0000_i1026" DrawAspect="Content" ObjectID="_1424605465" r:id="rId14"/>
              </w:object>
            </w:r>
          </w:p>
        </w:tc>
        <w:tc>
          <w:tcPr>
            <w:tcW w:w="2005" w:type="dxa"/>
            <w:vAlign w:val="center"/>
          </w:tcPr>
          <w:p w14:paraId="5FB70105" w14:textId="77777777" w:rsidR="005517F9" w:rsidRPr="00DE64EE" w:rsidRDefault="005517F9" w:rsidP="00E57D10">
            <w:pPr>
              <w:jc w:val="center"/>
              <w:rPr>
                <w:b/>
              </w:rPr>
            </w:pPr>
            <w:r w:rsidRPr="00DE64EE">
              <w:rPr>
                <w:b/>
              </w:rPr>
              <w:t>Equation 2</w:t>
            </w:r>
          </w:p>
        </w:tc>
      </w:tr>
    </w:tbl>
    <w:p w14:paraId="781C1B77" w14:textId="77777777" w:rsidR="005517F9" w:rsidRPr="00DE64EE" w:rsidRDefault="005517F9" w:rsidP="005517F9">
      <w:pPr>
        <w:ind w:left="850"/>
      </w:pPr>
    </w:p>
    <w:p w14:paraId="69568CAE" w14:textId="77777777" w:rsidR="005517F9" w:rsidRPr="00DE64EE" w:rsidRDefault="005517F9" w:rsidP="005517F9">
      <w:pPr>
        <w:ind w:left="850"/>
      </w:pPr>
      <w:r w:rsidRPr="00DE64EE">
        <w:t>Where:</w:t>
      </w:r>
    </w:p>
    <w:p w14:paraId="385FD125" w14:textId="77777777" w:rsidR="005517F9" w:rsidRPr="00DE64EE" w:rsidRDefault="005517F9" w:rsidP="005517F9">
      <w:pPr>
        <w:ind w:left="850"/>
      </w:pPr>
    </w:p>
    <w:p w14:paraId="4EE73B6D" w14:textId="77777777" w:rsidR="005517F9" w:rsidRPr="000538AD" w:rsidRDefault="005517F9" w:rsidP="005517F9">
      <w:pPr>
        <w:ind w:left="2878" w:hanging="2028"/>
      </w:pPr>
      <w:r w:rsidRPr="00DE64EE">
        <w:t>L</w:t>
      </w:r>
      <w:r w:rsidRPr="00DE64EE">
        <w:rPr>
          <w:vertAlign w:val="subscript"/>
        </w:rPr>
        <w:t>o</w:t>
      </w:r>
      <w:r w:rsidRPr="00DE64EE">
        <w:t xml:space="preserve"> = </w:t>
      </w:r>
      <w:r w:rsidRPr="00DE64EE">
        <w:tab/>
      </w:r>
      <w:r w:rsidRPr="00DE64EE">
        <w:tab/>
        <w:t xml:space="preserve">methane generation potential of the degradable organic </w:t>
      </w:r>
      <w:r w:rsidRPr="00DE64EE">
        <w:tab/>
      </w:r>
      <w:r w:rsidRPr="00DE64EE">
        <w:tab/>
        <w:t xml:space="preserve">carbon content in the </w:t>
      </w:r>
      <w:r w:rsidRPr="00322BB7">
        <w:t xml:space="preserve">putrescible </w:t>
      </w:r>
      <w:r>
        <w:t xml:space="preserve">eligible </w:t>
      </w:r>
      <w:r w:rsidRPr="00322BB7">
        <w:t xml:space="preserve">waste diverted from </w:t>
      </w:r>
      <w:r w:rsidRPr="000538AD">
        <w:t>landfill , measured in tonnes of CH</w:t>
      </w:r>
      <w:r w:rsidRPr="000538AD">
        <w:rPr>
          <w:vertAlign w:val="subscript"/>
        </w:rPr>
        <w:t>4.</w:t>
      </w:r>
    </w:p>
    <w:p w14:paraId="17DFAD46" w14:textId="77777777" w:rsidR="005517F9" w:rsidRPr="000538AD" w:rsidRDefault="005517F9" w:rsidP="005517F9">
      <w:pPr>
        <w:ind w:left="2878" w:hanging="2028"/>
      </w:pPr>
      <w:proofErr w:type="spellStart"/>
      <w:r w:rsidRPr="000538AD">
        <w:t>QW</w:t>
      </w:r>
      <w:r w:rsidRPr="000538AD">
        <w:rPr>
          <w:vertAlign w:val="subscript"/>
        </w:rPr>
        <w:t>i</w:t>
      </w:r>
      <w:proofErr w:type="spellEnd"/>
      <w:r w:rsidRPr="000538AD">
        <w:t xml:space="preserve"> = </w:t>
      </w:r>
      <w:r w:rsidRPr="000538AD">
        <w:tab/>
      </w:r>
      <w:r w:rsidRPr="000538AD">
        <w:tab/>
        <w:t xml:space="preserve">quantity of waste mix type </w:t>
      </w:r>
      <w:proofErr w:type="spellStart"/>
      <w:r w:rsidRPr="000538AD">
        <w:rPr>
          <w:i/>
        </w:rPr>
        <w:t>i</w:t>
      </w:r>
      <w:proofErr w:type="spellEnd"/>
      <w:r w:rsidRPr="000538AD">
        <w:t xml:space="preserve"> present in the putrescible eligible waste diverted from landfill, measured in tonnes, and calculated in accordance with Equation 3. </w:t>
      </w:r>
    </w:p>
    <w:p w14:paraId="7B0726C0" w14:textId="77777777" w:rsidR="005517F9" w:rsidRPr="000538AD" w:rsidRDefault="005517F9" w:rsidP="005517F9">
      <w:pPr>
        <w:ind w:left="2158" w:hanging="1308"/>
      </w:pPr>
      <w:proofErr w:type="spellStart"/>
      <w:r w:rsidRPr="000538AD">
        <w:t>DOC</w:t>
      </w:r>
      <w:r w:rsidRPr="000538AD">
        <w:rPr>
          <w:vertAlign w:val="subscript"/>
        </w:rPr>
        <w:t>i</w:t>
      </w:r>
      <w:proofErr w:type="spellEnd"/>
      <w:r w:rsidRPr="000538AD">
        <w:t xml:space="preserve"> = </w:t>
      </w:r>
      <w:r w:rsidRPr="000538AD">
        <w:tab/>
      </w:r>
      <w:r w:rsidRPr="000538AD">
        <w:tab/>
      </w:r>
      <w:r w:rsidRPr="000538AD">
        <w:tab/>
        <w:t xml:space="preserve">degradable organic carbon value of waste mix type </w:t>
      </w:r>
      <w:proofErr w:type="spellStart"/>
      <w:r w:rsidRPr="000538AD">
        <w:rPr>
          <w:i/>
        </w:rPr>
        <w:t>i</w:t>
      </w:r>
      <w:proofErr w:type="spellEnd"/>
      <w:r w:rsidRPr="000538AD">
        <w:t xml:space="preserve">, as </w:t>
      </w:r>
      <w:r w:rsidRPr="000538AD">
        <w:tab/>
      </w:r>
      <w:r w:rsidRPr="000538AD">
        <w:tab/>
      </w:r>
      <w:r w:rsidRPr="000538AD">
        <w:tab/>
        <w:t>prescribed in Schedule 3.</w:t>
      </w:r>
    </w:p>
    <w:p w14:paraId="5C668929" w14:textId="77777777" w:rsidR="005517F9" w:rsidRPr="00DE64EE" w:rsidRDefault="005517F9" w:rsidP="005517F9">
      <w:pPr>
        <w:ind w:left="2158" w:hanging="1308"/>
      </w:pPr>
      <w:proofErr w:type="spellStart"/>
      <w:r w:rsidRPr="000538AD">
        <w:t>DOC</w:t>
      </w:r>
      <w:r w:rsidRPr="000538AD">
        <w:rPr>
          <w:vertAlign w:val="subscript"/>
        </w:rPr>
        <w:t>Fi</w:t>
      </w:r>
      <w:proofErr w:type="spellEnd"/>
      <w:r w:rsidRPr="000538AD">
        <w:t xml:space="preserve"> = </w:t>
      </w:r>
      <w:r w:rsidRPr="000538AD">
        <w:tab/>
      </w:r>
      <w:r w:rsidRPr="000538AD">
        <w:tab/>
      </w:r>
      <w:r w:rsidRPr="000538AD">
        <w:tab/>
        <w:t xml:space="preserve">fraction of degradable organic carbon dissimilated for waste </w:t>
      </w:r>
      <w:r w:rsidRPr="000538AD">
        <w:tab/>
      </w:r>
      <w:r w:rsidRPr="000538AD">
        <w:tab/>
        <w:t xml:space="preserve">mix type </w:t>
      </w:r>
      <w:proofErr w:type="spellStart"/>
      <w:r w:rsidRPr="000538AD">
        <w:rPr>
          <w:i/>
        </w:rPr>
        <w:t>i</w:t>
      </w:r>
      <w:proofErr w:type="spellEnd"/>
      <w:r w:rsidRPr="000538AD">
        <w:t>, as prescribed in Schedule 3.</w:t>
      </w:r>
    </w:p>
    <w:p w14:paraId="64A8DC02" w14:textId="77777777" w:rsidR="005517F9" w:rsidRPr="00DE64EE" w:rsidRDefault="005517F9" w:rsidP="005517F9">
      <w:pPr>
        <w:ind w:left="2158" w:hanging="1308"/>
      </w:pPr>
      <w:r w:rsidRPr="00DE64EE">
        <w:t xml:space="preserve">MCF = </w:t>
      </w:r>
      <w:r w:rsidRPr="00DE64EE">
        <w:tab/>
      </w:r>
      <w:r w:rsidRPr="00DE64EE">
        <w:tab/>
      </w:r>
      <w:r w:rsidRPr="00DE64EE">
        <w:tab/>
        <w:t xml:space="preserve">1, which is the methane correction factor for aerobic </w:t>
      </w:r>
      <w:r w:rsidRPr="00DE64EE">
        <w:tab/>
      </w:r>
      <w:r w:rsidRPr="00DE64EE">
        <w:tab/>
      </w:r>
      <w:r w:rsidRPr="00DE64EE">
        <w:tab/>
        <w:t xml:space="preserve">decomposition. </w:t>
      </w:r>
    </w:p>
    <w:p w14:paraId="3D0D2B11" w14:textId="77777777" w:rsidR="005517F9" w:rsidRPr="00DE64EE" w:rsidRDefault="005517F9" w:rsidP="005517F9">
      <w:pPr>
        <w:ind w:left="2158" w:hanging="1308"/>
      </w:pPr>
      <w:r w:rsidRPr="00DE64EE">
        <w:t xml:space="preserve">F = </w:t>
      </w:r>
      <w:r w:rsidRPr="00DE64EE">
        <w:tab/>
      </w:r>
      <w:r w:rsidRPr="00DE64EE">
        <w:tab/>
      </w:r>
      <w:r w:rsidRPr="00DE64EE">
        <w:tab/>
        <w:t>0.5, which is the fraction by volume of methane in landfill gas.</w:t>
      </w:r>
    </w:p>
    <w:p w14:paraId="3D3A0C0F" w14:textId="77777777" w:rsidR="005517F9" w:rsidRPr="00DE64EE" w:rsidRDefault="005517F9" w:rsidP="005517F9"/>
    <w:p w14:paraId="76ED6FF7" w14:textId="77777777" w:rsidR="005517F9" w:rsidRPr="00DE64EE" w:rsidRDefault="005517F9" w:rsidP="005517F9">
      <w:pPr>
        <w:pStyle w:val="noteMain"/>
      </w:pPr>
      <w:r w:rsidRPr="00DE64EE">
        <w:tab/>
      </w:r>
    </w:p>
    <w:p w14:paraId="0DED52BD"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r>
      <w:proofErr w:type="spellStart"/>
      <w:r w:rsidRPr="00DE64EE">
        <w:t>QW</w:t>
      </w:r>
      <w:r w:rsidRPr="00DE64EE">
        <w:rPr>
          <w:vertAlign w:val="subscript"/>
        </w:rPr>
        <w:t>i</w:t>
      </w:r>
      <w:proofErr w:type="spellEnd"/>
      <w:r w:rsidRPr="00DE64EE">
        <w:t xml:space="preserve"> is calculated as follows:</w:t>
      </w:r>
    </w:p>
    <w:p w14:paraId="648BE7D0" w14:textId="77777777" w:rsidR="005517F9" w:rsidRDefault="005517F9" w:rsidP="005517F9">
      <w:pPr>
        <w:pStyle w:val="ListParagraph"/>
        <w:ind w:left="786"/>
      </w:pPr>
    </w:p>
    <w:tbl>
      <w:tblPr>
        <w:tblW w:w="937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8"/>
        <w:gridCol w:w="1268"/>
      </w:tblGrid>
      <w:tr w:rsidR="005517F9" w:rsidRPr="002D2862" w14:paraId="4A8FA45C" w14:textId="77777777" w:rsidTr="00E57D10">
        <w:trPr>
          <w:trHeight w:val="944"/>
        </w:trPr>
        <w:tc>
          <w:tcPr>
            <w:tcW w:w="8108" w:type="dxa"/>
          </w:tcPr>
          <w:p w14:paraId="6648F785" w14:textId="77777777" w:rsidR="005517F9" w:rsidRPr="00005D56" w:rsidRDefault="005517F9" w:rsidP="00E57D10">
            <w:pPr>
              <w:ind w:left="720"/>
              <w:rPr>
                <w:b/>
                <w:highlight w:val="yellow"/>
              </w:rPr>
            </w:pPr>
            <w:r w:rsidRPr="007172FF">
              <w:rPr>
                <w:b/>
                <w:position w:val="-34"/>
              </w:rPr>
              <w:object w:dxaOrig="8100" w:dyaOrig="800" w14:anchorId="4209CB36">
                <v:shape id="_x0000_i1027" type="#_x0000_t75" style="width:356.5pt;height:36.5pt" o:ole="">
                  <v:imagedata r:id="rId15" o:title=""/>
                </v:shape>
                <o:OLEObject Type="Embed" ProgID="Equation.3" ShapeID="_x0000_i1027" DrawAspect="Content" ObjectID="_1424605466" r:id="rId16"/>
              </w:object>
            </w:r>
          </w:p>
        </w:tc>
        <w:tc>
          <w:tcPr>
            <w:tcW w:w="1268" w:type="dxa"/>
            <w:vAlign w:val="center"/>
          </w:tcPr>
          <w:p w14:paraId="184C84CE" w14:textId="77777777" w:rsidR="005517F9" w:rsidRPr="007172FF" w:rsidRDefault="005517F9" w:rsidP="00E57D10">
            <w:pPr>
              <w:jc w:val="center"/>
              <w:rPr>
                <w:b/>
              </w:rPr>
            </w:pPr>
            <w:r w:rsidRPr="007172FF">
              <w:rPr>
                <w:b/>
              </w:rPr>
              <w:t>Equation 3</w:t>
            </w:r>
          </w:p>
        </w:tc>
      </w:tr>
    </w:tbl>
    <w:p w14:paraId="03A128E1" w14:textId="77777777" w:rsidR="005517F9" w:rsidRDefault="005517F9" w:rsidP="005517F9">
      <w:pPr>
        <w:tabs>
          <w:tab w:val="left" w:pos="1901"/>
        </w:tabs>
        <w:ind w:left="850"/>
      </w:pPr>
    </w:p>
    <w:p w14:paraId="58A9EFD7" w14:textId="77777777" w:rsidR="005517F9" w:rsidRDefault="005517F9" w:rsidP="005517F9">
      <w:pPr>
        <w:tabs>
          <w:tab w:val="left" w:pos="1901"/>
        </w:tabs>
        <w:ind w:left="720"/>
      </w:pPr>
      <w:r>
        <w:t>Where:</w:t>
      </w:r>
    </w:p>
    <w:p w14:paraId="0A62FC7A" w14:textId="77777777" w:rsidR="005517F9" w:rsidRDefault="005517F9" w:rsidP="005517F9">
      <w:pPr>
        <w:tabs>
          <w:tab w:val="left" w:pos="1901"/>
        </w:tabs>
        <w:spacing w:before="120" w:after="120"/>
        <w:ind w:left="720"/>
      </w:pPr>
    </w:p>
    <w:p w14:paraId="127C80FB" w14:textId="6E314B90" w:rsidR="005517F9" w:rsidRDefault="005517F9" w:rsidP="00BA09C6">
      <w:pPr>
        <w:spacing w:before="120" w:after="120"/>
        <w:ind w:left="2880" w:hanging="2160"/>
      </w:pPr>
      <w:proofErr w:type="spellStart"/>
      <w:r>
        <w:t>QW</w:t>
      </w:r>
      <w:r>
        <w:rPr>
          <w:vertAlign w:val="subscript"/>
        </w:rPr>
        <w:t>i</w:t>
      </w:r>
      <w:proofErr w:type="spellEnd"/>
      <w:r>
        <w:t>=</w:t>
      </w:r>
      <w:r>
        <w:tab/>
      </w:r>
      <w:r w:rsidRPr="00A44135">
        <w:t>quantity of waste mix</w:t>
      </w:r>
      <w:r>
        <w:t xml:space="preserve"> type </w:t>
      </w:r>
      <w:proofErr w:type="spellStart"/>
      <w:r>
        <w:rPr>
          <w:i/>
        </w:rPr>
        <w:t>i</w:t>
      </w:r>
      <w:proofErr w:type="spellEnd"/>
      <w:r>
        <w:rPr>
          <w:i/>
        </w:rPr>
        <w:t xml:space="preserve"> </w:t>
      </w:r>
      <w:r>
        <w:t>present in the putrescible eligible waste diverted from landfill, measured in tonnes.</w:t>
      </w:r>
    </w:p>
    <w:p w14:paraId="4D6CDA8D" w14:textId="736866FA" w:rsidR="005517F9" w:rsidRDefault="005517F9" w:rsidP="00BA09C6">
      <w:pPr>
        <w:spacing w:before="120" w:after="120"/>
        <w:ind w:left="2880" w:hanging="2160"/>
      </w:pPr>
      <w:r>
        <w:t>Q</w:t>
      </w:r>
      <w:r>
        <w:rPr>
          <w:vertAlign w:val="subscript"/>
        </w:rPr>
        <w:t>MSW</w:t>
      </w:r>
      <w:r>
        <w:t>=</w:t>
      </w:r>
      <w:r>
        <w:tab/>
        <w:t>quantity of eligible waste from municipal solid waste sources received by the composting AWT facility, measured in tonnes, in accordance with Division 5.2.</w:t>
      </w:r>
    </w:p>
    <w:p w14:paraId="640923FE" w14:textId="44250AFF" w:rsidR="005517F9" w:rsidRPr="004979E4" w:rsidRDefault="005517F9" w:rsidP="00BA09C6">
      <w:pPr>
        <w:spacing w:before="120" w:after="120"/>
        <w:ind w:left="2880" w:hanging="2160"/>
      </w:pPr>
      <w:r>
        <w:t>Q</w:t>
      </w:r>
      <w:r w:rsidRPr="00CC33F2">
        <w:rPr>
          <w:vertAlign w:val="subscript"/>
        </w:rPr>
        <w:t>C&amp;D</w:t>
      </w:r>
      <w:r>
        <w:t xml:space="preserve"> = </w:t>
      </w:r>
      <w:r>
        <w:tab/>
        <w:t xml:space="preserve">quantity of eligible waste from construction and demolition sources received by the composting AWT facility, measured in tonnes, in </w:t>
      </w:r>
      <w:r w:rsidRPr="004979E4">
        <w:t xml:space="preserve">accordance with </w:t>
      </w:r>
      <w:r>
        <w:t>Division</w:t>
      </w:r>
      <w:r w:rsidRPr="004979E4">
        <w:t xml:space="preserve"> 5.2.</w:t>
      </w:r>
    </w:p>
    <w:p w14:paraId="4DB6C022" w14:textId="5FDEEB5D" w:rsidR="005517F9" w:rsidRPr="004979E4" w:rsidRDefault="005517F9" w:rsidP="00BA09C6">
      <w:pPr>
        <w:spacing w:before="120" w:after="120"/>
        <w:ind w:left="2880" w:hanging="2160"/>
      </w:pPr>
      <w:r w:rsidRPr="004979E4">
        <w:lastRenderedPageBreak/>
        <w:t>Q</w:t>
      </w:r>
      <w:r w:rsidRPr="004979E4">
        <w:rPr>
          <w:vertAlign w:val="subscript"/>
        </w:rPr>
        <w:t>C&amp;I</w:t>
      </w:r>
      <w:r w:rsidRPr="004979E4">
        <w:t xml:space="preserve"> = </w:t>
      </w:r>
      <w:r w:rsidRPr="004979E4">
        <w:tab/>
        <w:t xml:space="preserve">quantity of </w:t>
      </w:r>
      <w:r>
        <w:t>eligible</w:t>
      </w:r>
      <w:r w:rsidRPr="004979E4">
        <w:t xml:space="preserve"> waste from commercial and industrial sources received by the composting AWT facility, measured in tonnes, in accordance with </w:t>
      </w:r>
      <w:r>
        <w:t>Division</w:t>
      </w:r>
      <w:r w:rsidRPr="004979E4">
        <w:t xml:space="preserve"> 5.2.</w:t>
      </w:r>
    </w:p>
    <w:p w14:paraId="76F5B1AA" w14:textId="1CDF2C6E" w:rsidR="005517F9" w:rsidRPr="004979E4" w:rsidRDefault="005517F9" w:rsidP="00BA09C6">
      <w:pPr>
        <w:spacing w:before="120" w:after="120"/>
        <w:ind w:left="2880" w:hanging="2160"/>
      </w:pPr>
      <w:proofErr w:type="spellStart"/>
      <w:r w:rsidRPr="004979E4">
        <w:t>Q</w:t>
      </w:r>
      <w:r w:rsidRPr="004979E4">
        <w:rPr>
          <w:vertAlign w:val="subscript"/>
        </w:rPr>
        <w:t>Facility</w:t>
      </w:r>
      <w:proofErr w:type="spellEnd"/>
      <w:r w:rsidRPr="004979E4">
        <w:t xml:space="preserve"> =</w:t>
      </w:r>
      <w:r w:rsidRPr="004979E4">
        <w:tab/>
        <w:t xml:space="preserve">quantity of </w:t>
      </w:r>
      <w:r>
        <w:t>eligible waste</w:t>
      </w:r>
      <w:r w:rsidRPr="004979E4">
        <w:t xml:space="preserve">, not including green waste separated at the point of generation to form non-landfill waste, received by the composting AWT facility, measured in tonnes in accordance with </w:t>
      </w:r>
      <w:r>
        <w:t>Division</w:t>
      </w:r>
      <w:r w:rsidRPr="004979E4">
        <w:t xml:space="preserve"> 5.2.</w:t>
      </w:r>
    </w:p>
    <w:p w14:paraId="4AADB461" w14:textId="7D73F6CB" w:rsidR="005517F9" w:rsidRPr="004979E4" w:rsidRDefault="005517F9" w:rsidP="00BA09C6">
      <w:pPr>
        <w:spacing w:before="120" w:after="120"/>
        <w:ind w:left="2880" w:hanging="2160"/>
      </w:pPr>
      <w:r w:rsidRPr="004979E4">
        <w:t>Q</w:t>
      </w:r>
      <w:r w:rsidRPr="004979E4">
        <w:rPr>
          <w:vertAlign w:val="subscript"/>
        </w:rPr>
        <w:t>PUT</w:t>
      </w:r>
      <w:r w:rsidRPr="004979E4">
        <w:t xml:space="preserve"> = </w:t>
      </w:r>
      <w:r w:rsidRPr="004979E4">
        <w:tab/>
        <w:t xml:space="preserve">quantity of putrescible </w:t>
      </w:r>
      <w:r>
        <w:t>eligible</w:t>
      </w:r>
      <w:r w:rsidRPr="004979E4">
        <w:t xml:space="preserve"> waste</w:t>
      </w:r>
      <w:r>
        <w:t xml:space="preserve"> diverted by the composting AWT facility</w:t>
      </w:r>
      <w:r w:rsidRPr="004979E4">
        <w:t>, measured in tonnes and calculated in accordance with subsection (5).</w:t>
      </w:r>
    </w:p>
    <w:p w14:paraId="04EDBD31" w14:textId="1FC685AF" w:rsidR="005517F9" w:rsidRPr="004979E4" w:rsidRDefault="005517F9" w:rsidP="00BA09C6">
      <w:pPr>
        <w:spacing w:before="120" w:after="120"/>
        <w:ind w:left="2880" w:hanging="2160"/>
      </w:pPr>
      <w:proofErr w:type="spellStart"/>
      <w:r w:rsidRPr="004979E4">
        <w:t>P</w:t>
      </w:r>
      <w:r w:rsidRPr="004979E4">
        <w:rPr>
          <w:vertAlign w:val="subscript"/>
        </w:rPr>
        <w:t>MSWi</w:t>
      </w:r>
      <w:proofErr w:type="spellEnd"/>
      <w:r w:rsidRPr="004979E4">
        <w:t xml:space="preserve"> = </w:t>
      </w:r>
      <w:r w:rsidRPr="004979E4">
        <w:tab/>
        <w:t xml:space="preserve">percentage of waste mix type </w:t>
      </w:r>
      <w:proofErr w:type="spellStart"/>
      <w:r w:rsidRPr="004979E4">
        <w:rPr>
          <w:i/>
        </w:rPr>
        <w:t>i</w:t>
      </w:r>
      <w:proofErr w:type="spellEnd"/>
      <w:r w:rsidRPr="004979E4">
        <w:t xml:space="preserve"> in the </w:t>
      </w:r>
      <w:r>
        <w:t xml:space="preserve">diverted </w:t>
      </w:r>
      <w:r w:rsidRPr="004979E4">
        <w:t xml:space="preserve">putrescible </w:t>
      </w:r>
      <w:r>
        <w:t>eligible</w:t>
      </w:r>
      <w:r w:rsidRPr="004979E4">
        <w:t xml:space="preserve"> waste from municipal solid waste sources, based on the proportions of waste mix types for municipal solid waste, calculated in accordance with </w:t>
      </w:r>
      <w:r>
        <w:t xml:space="preserve">the default percentages prescribed in </w:t>
      </w:r>
      <w:r w:rsidRPr="004979E4">
        <w:t>Schedule 2.</w:t>
      </w:r>
    </w:p>
    <w:p w14:paraId="2F7FAD03" w14:textId="2039103C" w:rsidR="005517F9" w:rsidRPr="00186A0E" w:rsidRDefault="005517F9" w:rsidP="00BA09C6">
      <w:pPr>
        <w:spacing w:before="120" w:after="120"/>
        <w:ind w:left="2880" w:hanging="2160"/>
      </w:pPr>
      <w:proofErr w:type="spellStart"/>
      <w:r w:rsidRPr="004979E4">
        <w:t>P</w:t>
      </w:r>
      <w:r w:rsidRPr="004979E4">
        <w:rPr>
          <w:vertAlign w:val="subscript"/>
        </w:rPr>
        <w:t>C&amp;Di</w:t>
      </w:r>
      <w:proofErr w:type="spellEnd"/>
      <w:r w:rsidRPr="004979E4">
        <w:t xml:space="preserve"> = </w:t>
      </w:r>
      <w:r w:rsidRPr="004979E4">
        <w:tab/>
        <w:t xml:space="preserve">percentage of waste mix type </w:t>
      </w:r>
      <w:proofErr w:type="spellStart"/>
      <w:r w:rsidRPr="004979E4">
        <w:rPr>
          <w:i/>
        </w:rPr>
        <w:t>i</w:t>
      </w:r>
      <w:proofErr w:type="spellEnd"/>
      <w:r w:rsidRPr="004979E4">
        <w:t xml:space="preserve"> in the </w:t>
      </w:r>
      <w:r>
        <w:t xml:space="preserve">diverted </w:t>
      </w:r>
      <w:r w:rsidRPr="004979E4">
        <w:t xml:space="preserve">putrescible </w:t>
      </w:r>
      <w:r>
        <w:t>eligible</w:t>
      </w:r>
      <w:r w:rsidRPr="004979E4">
        <w:t xml:space="preserve"> waste from construction and demolition sources</w:t>
      </w:r>
      <w:r w:rsidRPr="00186A0E">
        <w:t>, based on the proportions of waste mix type</w:t>
      </w:r>
      <w:r>
        <w:t>s</w:t>
      </w:r>
      <w:r w:rsidRPr="00186A0E">
        <w:t xml:space="preserve"> for </w:t>
      </w:r>
      <w:r>
        <w:t>c</w:t>
      </w:r>
      <w:r w:rsidRPr="00186A0E">
        <w:t xml:space="preserve">onstruction and </w:t>
      </w:r>
      <w:r>
        <w:t>d</w:t>
      </w:r>
      <w:r w:rsidRPr="00186A0E">
        <w:t xml:space="preserve">emolition </w:t>
      </w:r>
      <w:r>
        <w:t>waste, calculated in accordance with the default percentages prescribed in Schedule 2.</w:t>
      </w:r>
    </w:p>
    <w:p w14:paraId="501D0602" w14:textId="33376C62" w:rsidR="005517F9" w:rsidRDefault="005517F9" w:rsidP="00BA09C6">
      <w:pPr>
        <w:spacing w:before="120" w:after="120"/>
        <w:ind w:left="2880" w:hanging="2160"/>
      </w:pPr>
      <w:proofErr w:type="spellStart"/>
      <w:r w:rsidRPr="00186A0E">
        <w:t>P</w:t>
      </w:r>
      <w:r w:rsidRPr="00186A0E">
        <w:rPr>
          <w:vertAlign w:val="subscript"/>
        </w:rPr>
        <w:t>C&amp;Ii</w:t>
      </w:r>
      <w:proofErr w:type="spellEnd"/>
      <w:r w:rsidRPr="00186A0E">
        <w:t xml:space="preserve"> =</w:t>
      </w:r>
      <w:r>
        <w:tab/>
        <w:t>percentage</w:t>
      </w:r>
      <w:r w:rsidRPr="00186A0E">
        <w:t xml:space="preserve"> of waste </w:t>
      </w:r>
      <w:r>
        <w:t xml:space="preserve">mix </w:t>
      </w:r>
      <w:r w:rsidRPr="00186A0E">
        <w:t xml:space="preserve">type </w:t>
      </w:r>
      <w:proofErr w:type="spellStart"/>
      <w:r w:rsidRPr="00E811FE">
        <w:rPr>
          <w:i/>
        </w:rPr>
        <w:t>i</w:t>
      </w:r>
      <w:proofErr w:type="spellEnd"/>
      <w:r w:rsidRPr="00186A0E">
        <w:t xml:space="preserve"> in the </w:t>
      </w:r>
      <w:r>
        <w:t>diverted putrescible</w:t>
      </w:r>
      <w:r w:rsidRPr="00186A0E">
        <w:t xml:space="preserve"> </w:t>
      </w:r>
      <w:r>
        <w:t xml:space="preserve">eligible waste </w:t>
      </w:r>
      <w:r w:rsidRPr="00186A0E">
        <w:t xml:space="preserve">from </w:t>
      </w:r>
      <w:r>
        <w:t>c</w:t>
      </w:r>
      <w:r w:rsidRPr="00186A0E">
        <w:t xml:space="preserve">ommercial and </w:t>
      </w:r>
      <w:r>
        <w:t>i</w:t>
      </w:r>
      <w:r w:rsidRPr="00186A0E">
        <w:t xml:space="preserve">ndustrial sources, based on the proportions of waste mix type for </w:t>
      </w:r>
      <w:r>
        <w:t>commercial</w:t>
      </w:r>
      <w:r w:rsidRPr="00186A0E">
        <w:t xml:space="preserve"> and </w:t>
      </w:r>
      <w:r>
        <w:t>industrial</w:t>
      </w:r>
      <w:r w:rsidRPr="00186A0E">
        <w:t xml:space="preserve"> waste</w:t>
      </w:r>
      <w:r>
        <w:t>, calculated in accordance with the default percentages prescribed in Schedule 2.</w:t>
      </w:r>
    </w:p>
    <w:p w14:paraId="047C643B" w14:textId="77777777" w:rsidR="005517F9" w:rsidRDefault="005517F9" w:rsidP="005517F9">
      <w:pPr>
        <w:ind w:left="720"/>
        <w:rPr>
          <w:i/>
        </w:rPr>
      </w:pPr>
    </w:p>
    <w:p w14:paraId="331DD552"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t>Waste mix type percentages must be determined in the following manner:</w:t>
      </w:r>
    </w:p>
    <w:p w14:paraId="1A8D72DF"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 xml:space="preserve">for a restricted waste mix type—by using the maximum permitted tonnage of the restricted waste mix type received at the </w:t>
      </w:r>
      <w:r>
        <w:t>composting AWT facility</w:t>
      </w:r>
      <w:r w:rsidRPr="00DE64EE">
        <w:t xml:space="preserve">, as a percentage of the </w:t>
      </w:r>
      <w:r>
        <w:t>eligible waste</w:t>
      </w:r>
      <w:r w:rsidRPr="00DE64EE">
        <w:t xml:space="preserve"> received at the </w:t>
      </w:r>
      <w:r>
        <w:t xml:space="preserve">composting AWT facility and </w:t>
      </w:r>
      <w:r w:rsidRPr="00DE64EE">
        <w:t>adjusting the default percentages pres</w:t>
      </w:r>
      <w:r>
        <w:t xml:space="preserve">cribed in Schedule 2 for each </w:t>
      </w:r>
      <w:r w:rsidRPr="00DE64EE">
        <w:t xml:space="preserve">restricted waste mix type, in accordance with </w:t>
      </w:r>
      <w:r>
        <w:t>Equation 4</w:t>
      </w:r>
      <w:r w:rsidRPr="00DE64EE">
        <w:t>;</w:t>
      </w:r>
    </w:p>
    <w:p w14:paraId="3F7CA4D0"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 xml:space="preserve">for an unrestricted waste mix type—by adjusting the default percentages prescribed in Schedule 2 for each unrestricted waste mix type, in accordance with </w:t>
      </w:r>
      <w:r>
        <w:t>Equation 4</w:t>
      </w:r>
      <w:r w:rsidRPr="00DE64EE">
        <w:t>;</w:t>
      </w:r>
    </w:p>
    <w:p w14:paraId="2BCB8433" w14:textId="77777777" w:rsidR="005517F9" w:rsidRPr="00C33CB2"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for inert waste—in the manner prescribed in paragraph (a)</w:t>
      </w:r>
      <w:r>
        <w:t xml:space="preserve"> where the </w:t>
      </w:r>
      <w:r w:rsidRPr="00C33CB2">
        <w:t>maximum permitted tonnage is taken to be zero</w:t>
      </w:r>
      <w:r>
        <w:t xml:space="preserve"> and </w:t>
      </w:r>
      <w:r w:rsidRPr="00DE64EE">
        <w:t xml:space="preserve">adjusting the default percentages prescribed in Schedule 2 for </w:t>
      </w:r>
      <w:r>
        <w:t>inert waste</w:t>
      </w:r>
      <w:r w:rsidRPr="00DE64EE">
        <w:t xml:space="preserve">, in accordance with </w:t>
      </w:r>
      <w:r>
        <w:t>Equation 4</w:t>
      </w:r>
      <w:r w:rsidRPr="00C33CB2">
        <w:t>.</w:t>
      </w:r>
    </w:p>
    <w:p w14:paraId="399B5AB1" w14:textId="77777777" w:rsidR="005517F9" w:rsidRPr="00DE64EE" w:rsidRDefault="005517F9" w:rsidP="005517F9">
      <w:pPr>
        <w:pStyle w:val="notePara"/>
      </w:pPr>
      <w:r w:rsidRPr="00C33CB2">
        <w:lastRenderedPageBreak/>
        <w:tab/>
      </w:r>
      <w:r w:rsidRPr="00C33CB2">
        <w:rPr>
          <w:b/>
          <w:i/>
        </w:rPr>
        <w:t>Note</w:t>
      </w:r>
      <w:r w:rsidRPr="00C33CB2">
        <w:tab/>
        <w:t>Default percentages are set out in columns 3 and 4 of the table in Schedule 2. Waste mix types are set out in column 2 of that table.</w:t>
      </w:r>
      <w:r w:rsidRPr="00DE64EE">
        <w:t xml:space="preserve"> </w:t>
      </w:r>
    </w:p>
    <w:p w14:paraId="17F2FAB1" w14:textId="77777777" w:rsidR="005517F9" w:rsidRPr="00DE64EE" w:rsidRDefault="005517F9" w:rsidP="005517F9">
      <w:pPr>
        <w:pStyle w:val="notePara"/>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7"/>
        <w:gridCol w:w="1793"/>
      </w:tblGrid>
      <w:tr w:rsidR="005517F9" w:rsidRPr="00DE64EE" w14:paraId="4F76A6D6" w14:textId="77777777" w:rsidTr="00E57D10">
        <w:trPr>
          <w:trHeight w:val="840"/>
        </w:trPr>
        <w:tc>
          <w:tcPr>
            <w:tcW w:w="5919" w:type="dxa"/>
          </w:tcPr>
          <w:p w14:paraId="5F88093A" w14:textId="77777777" w:rsidR="005517F9" w:rsidRPr="00DE64EE" w:rsidRDefault="005517F9" w:rsidP="00E57D10">
            <w:pPr>
              <w:ind w:left="720"/>
              <w:jc w:val="center"/>
              <w:rPr>
                <w:b/>
              </w:rPr>
            </w:pPr>
            <w:r w:rsidRPr="00DE64EE">
              <w:tab/>
            </w:r>
            <w:r w:rsidRPr="00DE64EE">
              <w:rPr>
                <w:b/>
                <w:position w:val="-32"/>
              </w:rPr>
              <w:object w:dxaOrig="3820" w:dyaOrig="700" w14:anchorId="0CC5A8D1">
                <v:shape id="_x0000_i1028" type="#_x0000_t75" style="width:3in;height:40.5pt" o:ole="">
                  <v:imagedata r:id="rId17" o:title=""/>
                </v:shape>
                <o:OLEObject Type="Embed" ProgID="Equation.3" ShapeID="_x0000_i1028" DrawAspect="Content" ObjectID="_1424605467" r:id="rId18"/>
              </w:object>
            </w:r>
          </w:p>
        </w:tc>
        <w:tc>
          <w:tcPr>
            <w:tcW w:w="1793" w:type="dxa"/>
            <w:vAlign w:val="center"/>
          </w:tcPr>
          <w:p w14:paraId="00D6E75E" w14:textId="77777777" w:rsidR="005517F9" w:rsidRPr="00DE64EE" w:rsidRDefault="005517F9" w:rsidP="00E57D10">
            <w:pPr>
              <w:jc w:val="center"/>
              <w:rPr>
                <w:b/>
              </w:rPr>
            </w:pPr>
            <w:r w:rsidRPr="00DE64EE">
              <w:rPr>
                <w:b/>
              </w:rPr>
              <w:t>Equation 4</w:t>
            </w:r>
          </w:p>
        </w:tc>
      </w:tr>
    </w:tbl>
    <w:p w14:paraId="15EB4799" w14:textId="77777777" w:rsidR="005517F9" w:rsidRPr="00DE64EE" w:rsidRDefault="005517F9" w:rsidP="005517F9"/>
    <w:p w14:paraId="7E266E14" w14:textId="77777777" w:rsidR="005517F9" w:rsidRPr="00DE64EE" w:rsidRDefault="005517F9" w:rsidP="005517F9">
      <w:pPr>
        <w:pStyle w:val="tMain"/>
      </w:pPr>
      <w:r>
        <w:tab/>
      </w:r>
      <w:r>
        <w:tab/>
      </w:r>
      <w:r w:rsidRPr="00DE64EE">
        <w:t>Where:</w:t>
      </w:r>
    </w:p>
    <w:p w14:paraId="2359E9A2" w14:textId="77777777" w:rsidR="005517F9" w:rsidRPr="00DE64EE" w:rsidRDefault="005517F9" w:rsidP="005517F9">
      <w:pPr>
        <w:ind w:left="2160" w:hanging="1440"/>
      </w:pPr>
    </w:p>
    <w:p w14:paraId="4B64A2C6" w14:textId="77777777" w:rsidR="005517F9" w:rsidRPr="00C33CB2" w:rsidRDefault="005517F9" w:rsidP="005517F9">
      <w:pPr>
        <w:pStyle w:val="tMain"/>
      </w:pPr>
      <w:r w:rsidRPr="00DE64EE">
        <w:tab/>
      </w:r>
      <w:r w:rsidRPr="00DE64EE">
        <w:tab/>
      </w:r>
      <w:proofErr w:type="spellStart"/>
      <w:r w:rsidRPr="00DE64EE">
        <w:t>W</w:t>
      </w:r>
      <w:r w:rsidRPr="00DE64EE">
        <w:rPr>
          <w:vertAlign w:val="subscript"/>
        </w:rPr>
        <w:t>mtuadj</w:t>
      </w:r>
      <w:proofErr w:type="spellEnd"/>
      <w:r w:rsidRPr="00DE64EE">
        <w:t xml:space="preserve"> = </w:t>
      </w:r>
      <w:r w:rsidRPr="00DE64EE">
        <w:tab/>
      </w:r>
      <w:r w:rsidRPr="00DE64EE">
        <w:tab/>
      </w:r>
      <w:r w:rsidRPr="00C33CB2">
        <w:t>the adjusted percentage for each unrestricted waste mix type.</w:t>
      </w:r>
    </w:p>
    <w:p w14:paraId="6EC5653C" w14:textId="77777777" w:rsidR="005517F9" w:rsidRPr="00C33CB2" w:rsidRDefault="005517F9" w:rsidP="005517F9">
      <w:pPr>
        <w:pStyle w:val="tMain"/>
      </w:pPr>
      <w:r w:rsidRPr="00C33CB2">
        <w:tab/>
      </w:r>
      <w:r w:rsidRPr="00C33CB2">
        <w:tab/>
      </w:r>
      <w:proofErr w:type="spellStart"/>
      <w:r w:rsidRPr="00C33CB2">
        <w:t>W</w:t>
      </w:r>
      <w:r w:rsidRPr="00C33CB2">
        <w:rPr>
          <w:vertAlign w:val="subscript"/>
        </w:rPr>
        <w:t>mtu</w:t>
      </w:r>
      <w:proofErr w:type="spellEnd"/>
      <w:r w:rsidRPr="00C33CB2">
        <w:t xml:space="preserve"> =</w:t>
      </w:r>
      <w:r w:rsidRPr="00C33CB2">
        <w:tab/>
      </w:r>
      <w:r w:rsidRPr="00C33CB2">
        <w:tab/>
        <w:t xml:space="preserve">the default percentage for each unrestricted waste mix type, as </w:t>
      </w:r>
      <w:r w:rsidRPr="00C33CB2">
        <w:tab/>
      </w:r>
      <w:r w:rsidRPr="00C33CB2">
        <w:tab/>
      </w:r>
      <w:r w:rsidRPr="00C33CB2">
        <w:tab/>
        <w:t xml:space="preserve">prescribed in Schedule 2. </w:t>
      </w:r>
    </w:p>
    <w:p w14:paraId="25C9B0CD" w14:textId="0C11A5C4" w:rsidR="005517F9" w:rsidRPr="00DE64EE" w:rsidRDefault="005517F9" w:rsidP="005517F9">
      <w:pPr>
        <w:pStyle w:val="tMain"/>
      </w:pPr>
      <w:r w:rsidRPr="00C33CB2">
        <w:tab/>
      </w:r>
      <w:r w:rsidRPr="00C33CB2">
        <w:tab/>
      </w:r>
      <w:proofErr w:type="spellStart"/>
      <w:r w:rsidRPr="000538AD">
        <w:t>W</w:t>
      </w:r>
      <w:r w:rsidRPr="000538AD">
        <w:rPr>
          <w:vertAlign w:val="subscript"/>
        </w:rPr>
        <w:t>mtr</w:t>
      </w:r>
      <w:proofErr w:type="spellEnd"/>
      <w:r w:rsidRPr="000538AD">
        <w:rPr>
          <w:vertAlign w:val="subscript"/>
        </w:rPr>
        <w:t xml:space="preserve"> </w:t>
      </w:r>
      <w:r w:rsidRPr="000538AD">
        <w:t>=</w:t>
      </w:r>
      <w:r w:rsidRPr="000538AD">
        <w:tab/>
      </w:r>
      <w:r w:rsidRPr="000538AD">
        <w:tab/>
        <w:t>the default percentage for each restricted waste mix type</w:t>
      </w:r>
      <w:r w:rsidR="00E57B5F" w:rsidRPr="000538AD">
        <w:t>,</w:t>
      </w:r>
      <w:r w:rsidR="000538AD" w:rsidRPr="000538AD">
        <w:t xml:space="preserve"> </w:t>
      </w:r>
      <w:r w:rsidRPr="000538AD">
        <w:t xml:space="preserve">as </w:t>
      </w:r>
      <w:r w:rsidRPr="000538AD">
        <w:tab/>
      </w:r>
      <w:r w:rsidRPr="000538AD">
        <w:tab/>
      </w:r>
      <w:r w:rsidRPr="000538AD">
        <w:tab/>
        <w:t>prescribed in Schedule 2.</w:t>
      </w:r>
    </w:p>
    <w:p w14:paraId="459061A5" w14:textId="77777777" w:rsidR="005517F9" w:rsidRPr="00DE64EE" w:rsidRDefault="005517F9" w:rsidP="005517F9">
      <w:pPr>
        <w:pStyle w:val="tMain"/>
      </w:pPr>
      <w:r w:rsidRPr="00DE64EE">
        <w:tab/>
      </w:r>
      <w:r w:rsidRPr="00DE64EE">
        <w:tab/>
      </w:r>
      <w:proofErr w:type="spellStart"/>
      <w:r w:rsidRPr="00DE64EE">
        <w:t>W</w:t>
      </w:r>
      <w:r w:rsidRPr="00DE64EE">
        <w:rPr>
          <w:vertAlign w:val="subscript"/>
        </w:rPr>
        <w:t>mtrmax</w:t>
      </w:r>
      <w:proofErr w:type="spellEnd"/>
      <w:r w:rsidRPr="00DE64EE">
        <w:t xml:space="preserve"> =</w:t>
      </w:r>
      <w:r w:rsidRPr="00DE64EE">
        <w:tab/>
      </w:r>
      <w:r w:rsidRPr="00DE64EE">
        <w:tab/>
        <w:t>the maximum percentage for each restricted waste mix type.</w:t>
      </w:r>
    </w:p>
    <w:p w14:paraId="4EFEC11F" w14:textId="77777777" w:rsidR="005517F9" w:rsidRDefault="005517F9" w:rsidP="005517F9">
      <w:pPr>
        <w:rPr>
          <w:b/>
          <w:sz w:val="28"/>
          <w:szCs w:val="28"/>
        </w:rPr>
      </w:pPr>
    </w:p>
    <w:p w14:paraId="1E43955C" w14:textId="77777777" w:rsidR="005517F9" w:rsidRPr="00DE64EE" w:rsidRDefault="005517F9" w:rsidP="005517F9">
      <w:pPr>
        <w:rPr>
          <w:b/>
          <w:sz w:val="28"/>
          <w:szCs w:val="28"/>
        </w:rPr>
      </w:pPr>
    </w:p>
    <w:p w14:paraId="21C5AEC2" w14:textId="77777777" w:rsidR="005517F9" w:rsidRDefault="005517F9" w:rsidP="005517F9">
      <w:pPr>
        <w:pStyle w:val="tMain"/>
      </w:pPr>
      <w:r>
        <w:tab/>
      </w:r>
      <w:r>
        <w:fldChar w:fldCharType="begin"/>
      </w:r>
      <w:r>
        <w:instrText xml:space="preserve"> LISTNUM  "main numbering" \l 6 \* MERGEFORMAT </w:instrText>
      </w:r>
      <w:r>
        <w:fldChar w:fldCharType="end"/>
      </w:r>
      <w:r>
        <w:tab/>
        <w:t xml:space="preserve">The following rules apply when calculating </w:t>
      </w:r>
      <w:r w:rsidRPr="00DE64EE">
        <w:t>Q</w:t>
      </w:r>
      <w:r>
        <w:rPr>
          <w:vertAlign w:val="subscript"/>
        </w:rPr>
        <w:t>PUT</w:t>
      </w:r>
      <w:r w:rsidRPr="00DE64EE">
        <w:t>:</w:t>
      </w:r>
    </w:p>
    <w:p w14:paraId="37CE1521" w14:textId="77777777" w:rsidR="005517F9" w:rsidRPr="00462C38" w:rsidRDefault="005517F9" w:rsidP="005517F9">
      <w:pPr>
        <w:pStyle w:val="tPara"/>
      </w:pPr>
      <w:r>
        <w:tab/>
      </w:r>
      <w:r>
        <w:fldChar w:fldCharType="begin"/>
      </w:r>
      <w:r>
        <w:instrText xml:space="preserve"> LISTNUM  "main numbering" \l 7 \* MERGEFORMAT </w:instrText>
      </w:r>
      <w:r>
        <w:fldChar w:fldCharType="end"/>
      </w:r>
      <w:r>
        <w:tab/>
        <w:t>Q</w:t>
      </w:r>
      <w:r>
        <w:rPr>
          <w:vertAlign w:val="subscript"/>
        </w:rPr>
        <w:t>PUT</w:t>
      </w:r>
      <w:r>
        <w:t xml:space="preserve"> must include putrescible eligible waste inventory at the start of the project period and at the end of the project period, and material accepted onto the facility for processing during the project period, that is yet to be processed. </w:t>
      </w:r>
    </w:p>
    <w:p w14:paraId="780D65DB" w14:textId="77777777" w:rsidR="005517F9" w:rsidRDefault="005517F9" w:rsidP="005517F9">
      <w:pPr>
        <w:pStyle w:val="tPara"/>
      </w:pPr>
      <w:r>
        <w:tab/>
      </w:r>
      <w:r>
        <w:fldChar w:fldCharType="begin"/>
      </w:r>
      <w:r>
        <w:instrText xml:space="preserve"> LISTNUM  "main numbering" \l 7 \* MERGEFORMAT </w:instrText>
      </w:r>
      <w:r>
        <w:fldChar w:fldCharType="end"/>
      </w:r>
      <w:r>
        <w:tab/>
        <w:t>Subject to paragraph (a), Q</w:t>
      </w:r>
      <w:r>
        <w:rPr>
          <w:vertAlign w:val="subscript"/>
        </w:rPr>
        <w:t>PUT</w:t>
      </w:r>
      <w:r>
        <w:t xml:space="preserve"> must be calculated as follows:</w:t>
      </w:r>
    </w:p>
    <w:p w14:paraId="35097EB7" w14:textId="77777777" w:rsidR="005517F9" w:rsidRDefault="005517F9" w:rsidP="005517F9">
      <w:pPr>
        <w:pStyle w:val="ListParagraph"/>
        <w:ind w:left="1550"/>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6"/>
        <w:gridCol w:w="1806"/>
      </w:tblGrid>
      <w:tr w:rsidR="005517F9" w:rsidRPr="002D2862" w14:paraId="746BA059" w14:textId="77777777" w:rsidTr="00E57D10">
        <w:trPr>
          <w:trHeight w:val="659"/>
        </w:trPr>
        <w:tc>
          <w:tcPr>
            <w:tcW w:w="5906" w:type="dxa"/>
          </w:tcPr>
          <w:p w14:paraId="484F0B92" w14:textId="77777777" w:rsidR="005517F9" w:rsidRPr="002D2862" w:rsidRDefault="005517F9" w:rsidP="00E57D10">
            <w:pPr>
              <w:rPr>
                <w:b/>
                <w:bCs/>
              </w:rPr>
            </w:pPr>
            <w:r w:rsidRPr="00606065">
              <w:rPr>
                <w:b/>
                <w:bCs/>
                <w:position w:val="-32"/>
              </w:rPr>
              <w:object w:dxaOrig="3980" w:dyaOrig="760" w14:anchorId="15EA175F">
                <v:shape id="_x0000_i1029" type="#_x0000_t75" style="width:163.5pt;height:33pt" o:ole="">
                  <v:imagedata r:id="rId19" o:title=""/>
                </v:shape>
                <o:OLEObject Type="Embed" ProgID="Equation.3" ShapeID="_x0000_i1029" DrawAspect="Content" ObjectID="_1424605468" r:id="rId20"/>
              </w:object>
            </w:r>
          </w:p>
        </w:tc>
        <w:tc>
          <w:tcPr>
            <w:tcW w:w="1806" w:type="dxa"/>
            <w:vAlign w:val="center"/>
          </w:tcPr>
          <w:p w14:paraId="1B7BB8C2" w14:textId="77777777" w:rsidR="005517F9" w:rsidRPr="002D2862" w:rsidRDefault="005517F9" w:rsidP="00E57D10">
            <w:pPr>
              <w:jc w:val="center"/>
              <w:rPr>
                <w:b/>
                <w:bCs/>
              </w:rPr>
            </w:pPr>
            <w:r>
              <w:rPr>
                <w:b/>
                <w:bCs/>
              </w:rPr>
              <w:t>Equation 5</w:t>
            </w:r>
          </w:p>
        </w:tc>
      </w:tr>
    </w:tbl>
    <w:p w14:paraId="5FF3672C" w14:textId="77777777" w:rsidR="005517F9" w:rsidRDefault="005517F9" w:rsidP="005517F9"/>
    <w:p w14:paraId="17C9F21B" w14:textId="77777777" w:rsidR="005517F9" w:rsidRDefault="005517F9" w:rsidP="005517F9">
      <w:pPr>
        <w:pStyle w:val="tMain"/>
      </w:pPr>
      <w:r>
        <w:tab/>
      </w:r>
      <w:r>
        <w:tab/>
        <w:t>Where:</w:t>
      </w:r>
    </w:p>
    <w:p w14:paraId="3959B799" w14:textId="77777777" w:rsidR="005517F9" w:rsidRDefault="005517F9" w:rsidP="005517F9">
      <w:pPr>
        <w:ind w:left="2160" w:hanging="1500"/>
      </w:pPr>
    </w:p>
    <w:p w14:paraId="41E52E7E" w14:textId="77777777" w:rsidR="005517F9" w:rsidRDefault="005517F9" w:rsidP="005517F9">
      <w:pPr>
        <w:pStyle w:val="tMain"/>
        <w:tabs>
          <w:tab w:val="left" w:pos="993"/>
        </w:tabs>
        <w:spacing w:before="0" w:after="0" w:line="240" w:lineRule="auto"/>
        <w:ind w:left="2835" w:hanging="2835"/>
      </w:pPr>
      <w:r>
        <w:tab/>
      </w:r>
      <w:r>
        <w:tab/>
        <w:t>Q</w:t>
      </w:r>
      <w:r>
        <w:rPr>
          <w:vertAlign w:val="subscript"/>
        </w:rPr>
        <w:t>PUT</w:t>
      </w:r>
      <w:r>
        <w:t xml:space="preserve"> = </w:t>
      </w:r>
      <w:r>
        <w:tab/>
        <w:t>quantity of putrescible eligible waste</w:t>
      </w:r>
      <w:r w:rsidRPr="00C03755">
        <w:t xml:space="preserve"> </w:t>
      </w:r>
      <w:r>
        <w:t xml:space="preserve">diverted by the composting AWT facility, measured in tonnes. </w:t>
      </w:r>
    </w:p>
    <w:p w14:paraId="10355D4F" w14:textId="77777777" w:rsidR="005517F9" w:rsidRDefault="005517F9" w:rsidP="005517F9">
      <w:pPr>
        <w:pStyle w:val="tMain"/>
        <w:tabs>
          <w:tab w:val="left" w:pos="993"/>
          <w:tab w:val="left" w:pos="2835"/>
        </w:tabs>
        <w:ind w:left="2835" w:hanging="2835"/>
      </w:pPr>
      <w:r>
        <w:tab/>
      </w:r>
      <w:r>
        <w:tab/>
      </w:r>
      <w:proofErr w:type="spellStart"/>
      <w:r w:rsidRPr="004979E4">
        <w:t>Q</w:t>
      </w:r>
      <w:r w:rsidRPr="004979E4">
        <w:rPr>
          <w:vertAlign w:val="subscript"/>
        </w:rPr>
        <w:t>Facility</w:t>
      </w:r>
      <w:proofErr w:type="spellEnd"/>
      <w:r w:rsidRPr="004979E4">
        <w:t xml:space="preserve"> = </w:t>
      </w:r>
      <w:r w:rsidRPr="004979E4">
        <w:tab/>
      </w:r>
      <w:r w:rsidRPr="00B137A7">
        <w:t xml:space="preserve">quantity of </w:t>
      </w:r>
      <w:r>
        <w:t>eligible</w:t>
      </w:r>
      <w:r w:rsidRPr="00B137A7">
        <w:t xml:space="preserve"> waste, not including green waste separated at the point of generation to form non-landfill waste, received by the composting AW</w:t>
      </w:r>
      <w:r>
        <w:t xml:space="preserve">T facility, measured in tonnes </w:t>
      </w:r>
      <w:r w:rsidRPr="00B137A7">
        <w:t xml:space="preserve">in accordance with </w:t>
      </w:r>
      <w:r>
        <w:t>Division</w:t>
      </w:r>
      <w:r w:rsidRPr="00B137A7">
        <w:t xml:space="preserve"> 5.2.</w:t>
      </w:r>
    </w:p>
    <w:p w14:paraId="6A4968C1" w14:textId="77777777" w:rsidR="005517F9" w:rsidRDefault="005517F9" w:rsidP="005517F9">
      <w:pPr>
        <w:pStyle w:val="tMain"/>
        <w:tabs>
          <w:tab w:val="left" w:pos="2835"/>
        </w:tabs>
        <w:ind w:left="2835" w:hanging="1842"/>
      </w:pPr>
      <w:r>
        <w:t>Q</w:t>
      </w:r>
      <w:r>
        <w:rPr>
          <w:vertAlign w:val="subscript"/>
        </w:rPr>
        <w:t>RW</w:t>
      </w:r>
      <w:r>
        <w:t xml:space="preserve"> = </w:t>
      </w:r>
      <w:r>
        <w:tab/>
        <w:t xml:space="preserve">quantity of all residual waste sent to landfill from the composting AWT facility, measured in tonnes in accordance with Division 5.2. </w:t>
      </w:r>
    </w:p>
    <w:p w14:paraId="1D4491C7" w14:textId="77777777" w:rsidR="005517F9" w:rsidRDefault="005517F9" w:rsidP="005517F9">
      <w:pPr>
        <w:pStyle w:val="tMain"/>
        <w:tabs>
          <w:tab w:val="left" w:pos="2835"/>
        </w:tabs>
        <w:ind w:left="2835" w:hanging="1842"/>
      </w:pPr>
      <w:proofErr w:type="spellStart"/>
      <w:r>
        <w:lastRenderedPageBreak/>
        <w:t>Q</w:t>
      </w:r>
      <w:r w:rsidRPr="00606065">
        <w:rPr>
          <w:vertAlign w:val="subscript"/>
        </w:rPr>
        <w:t>ProductsNB,p</w:t>
      </w:r>
      <w:proofErr w:type="spellEnd"/>
      <w:r>
        <w:t xml:space="preserve"> =</w:t>
      </w:r>
      <w:r>
        <w:tab/>
        <w:t>quantity of non-</w:t>
      </w:r>
      <w:proofErr w:type="spellStart"/>
      <w:r>
        <w:t>biobased</w:t>
      </w:r>
      <w:proofErr w:type="spellEnd"/>
      <w:r>
        <w:t xml:space="preserve"> products diverted from landfill </w:t>
      </w:r>
      <w:r w:rsidRPr="00606065">
        <w:t>of type (p)</w:t>
      </w:r>
      <w:r>
        <w:t>, manufactured by the composting AWT facility, measured in tonnes</w:t>
      </w:r>
      <w:r w:rsidRPr="00CA7FED">
        <w:t xml:space="preserve"> </w:t>
      </w:r>
      <w:r>
        <w:t>in accordance with Division 5.2.</w:t>
      </w:r>
    </w:p>
    <w:p w14:paraId="6A9934B7" w14:textId="77777777" w:rsidR="005517F9" w:rsidRPr="00DE64EE" w:rsidRDefault="005517F9" w:rsidP="005517F9">
      <w:pPr>
        <w:pStyle w:val="tMain"/>
      </w:pPr>
    </w:p>
    <w:p w14:paraId="12883DE1" w14:textId="77777777" w:rsidR="005517F9" w:rsidRPr="00DE64EE" w:rsidRDefault="005517F9" w:rsidP="005517F9">
      <w:pPr>
        <w:pStyle w:val="h4Subdiv"/>
      </w:pPr>
      <w:bookmarkStart w:id="24" w:name="_Toc349138550"/>
      <w:r>
        <w:t xml:space="preserve">Subdivision </w:t>
      </w:r>
      <w:r>
        <w:fldChar w:fldCharType="begin"/>
      </w:r>
      <w:r>
        <w:instrText xml:space="preserve"> LISTNUM  "main numbering" \l 4 \* MERGEFORMAT </w:instrText>
      </w:r>
      <w:r>
        <w:fldChar w:fldCharType="end"/>
      </w:r>
      <w:r>
        <w:tab/>
      </w:r>
      <w:r w:rsidRPr="00DE64EE">
        <w:t>Calculating project emissions (</w:t>
      </w:r>
      <w:proofErr w:type="spellStart"/>
      <w:r w:rsidRPr="00DE64EE">
        <w:t>E</w:t>
      </w:r>
      <w:r w:rsidRPr="004F48ED">
        <w:rPr>
          <w:vertAlign w:val="subscript"/>
        </w:rPr>
        <w:t>p</w:t>
      </w:r>
      <w:proofErr w:type="spellEnd"/>
      <w:r w:rsidRPr="00DE64EE">
        <w:t>)</w:t>
      </w:r>
      <w:bookmarkEnd w:id="24"/>
    </w:p>
    <w:p w14:paraId="0FBA9BB6" w14:textId="77777777" w:rsidR="005517F9" w:rsidRPr="00DE64EE" w:rsidRDefault="005517F9" w:rsidP="005517F9">
      <w:pPr>
        <w:pStyle w:val="h5Section"/>
      </w:pPr>
      <w:r>
        <w:fldChar w:fldCharType="begin"/>
      </w:r>
      <w:r>
        <w:instrText xml:space="preserve"> LISTNUM  "main numbering" \l 5 \* MERGEFORMAT </w:instrText>
      </w:r>
      <w:bookmarkStart w:id="25" w:name="_Toc349138551"/>
      <w:r>
        <w:fldChar w:fldCharType="end"/>
      </w:r>
      <w:r>
        <w:tab/>
      </w:r>
      <w:r w:rsidRPr="00DE64EE">
        <w:t>Calculating project emissions (</w:t>
      </w:r>
      <w:proofErr w:type="spellStart"/>
      <w:r w:rsidRPr="00DE64EE">
        <w:t>E</w:t>
      </w:r>
      <w:r w:rsidRPr="004F48ED">
        <w:rPr>
          <w:vertAlign w:val="subscript"/>
        </w:rPr>
        <w:t>p</w:t>
      </w:r>
      <w:proofErr w:type="spellEnd"/>
      <w:r w:rsidRPr="00DE64EE">
        <w:t>)</w:t>
      </w:r>
      <w:bookmarkEnd w:id="25"/>
    </w:p>
    <w:p w14:paraId="04F446B9"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t>E</w:t>
      </w:r>
      <w:r w:rsidRPr="00DE64EE">
        <w:rPr>
          <w:vertAlign w:val="subscript"/>
        </w:rPr>
        <w:t>P</w:t>
      </w:r>
      <w:r w:rsidRPr="00DE64EE">
        <w:t xml:space="preserve"> </w:t>
      </w:r>
      <w:r>
        <w:t>must be</w:t>
      </w:r>
      <w:r w:rsidRPr="00DE64EE">
        <w:t xml:space="preserve"> calculated as follows:</w:t>
      </w:r>
    </w:p>
    <w:p w14:paraId="2A49E420" w14:textId="77777777" w:rsidR="005517F9" w:rsidRPr="00DE64EE" w:rsidRDefault="005517F9" w:rsidP="005517F9">
      <w:pPr>
        <w:pStyle w:val="BodyText"/>
        <w:spacing w:before="180"/>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7"/>
        <w:gridCol w:w="1787"/>
      </w:tblGrid>
      <w:tr w:rsidR="005517F9" w14:paraId="6E43B2A4" w14:textId="77777777" w:rsidTr="00E57D10">
        <w:tc>
          <w:tcPr>
            <w:tcW w:w="6067" w:type="dxa"/>
          </w:tcPr>
          <w:p w14:paraId="6FC16CF3" w14:textId="77777777" w:rsidR="005517F9" w:rsidRPr="002D2862" w:rsidRDefault="005517F9" w:rsidP="00E57D10">
            <w:pPr>
              <w:ind w:left="720"/>
              <w:rPr>
                <w:b/>
              </w:rPr>
            </w:pPr>
            <w:r w:rsidRPr="00606065">
              <w:rPr>
                <w:b/>
                <w:position w:val="-30"/>
              </w:rPr>
              <w:object w:dxaOrig="5440" w:dyaOrig="720" w14:anchorId="508F48E4">
                <v:shape id="_x0000_i1030" type="#_x0000_t75" style="width:234pt;height:32.5pt" o:ole="">
                  <v:imagedata r:id="rId21" o:title=""/>
                </v:shape>
                <o:OLEObject Type="Embed" ProgID="Equation.3" ShapeID="_x0000_i1030" DrawAspect="Content" ObjectID="_1424605469" r:id="rId22"/>
              </w:object>
            </w:r>
          </w:p>
        </w:tc>
        <w:tc>
          <w:tcPr>
            <w:tcW w:w="1787" w:type="dxa"/>
            <w:vAlign w:val="center"/>
          </w:tcPr>
          <w:p w14:paraId="6A7D917F" w14:textId="77777777" w:rsidR="005517F9" w:rsidRPr="002D2862" w:rsidRDefault="005517F9" w:rsidP="00E57D10">
            <w:pPr>
              <w:jc w:val="center"/>
              <w:rPr>
                <w:b/>
              </w:rPr>
            </w:pPr>
            <w:r>
              <w:rPr>
                <w:b/>
              </w:rPr>
              <w:t>Equation 6</w:t>
            </w:r>
          </w:p>
        </w:tc>
      </w:tr>
    </w:tbl>
    <w:p w14:paraId="362920EF" w14:textId="77777777" w:rsidR="005517F9" w:rsidRDefault="005517F9" w:rsidP="005517F9">
      <w:pPr>
        <w:tabs>
          <w:tab w:val="left" w:pos="3278"/>
        </w:tabs>
      </w:pPr>
    </w:p>
    <w:p w14:paraId="62E14544" w14:textId="77777777" w:rsidR="005517F9" w:rsidRDefault="005517F9" w:rsidP="005517F9">
      <w:pPr>
        <w:tabs>
          <w:tab w:val="left" w:pos="3278"/>
        </w:tabs>
        <w:ind w:left="567"/>
      </w:pPr>
      <w:r>
        <w:t>Where:</w:t>
      </w:r>
      <w:r>
        <w:tab/>
      </w:r>
    </w:p>
    <w:p w14:paraId="772B36BD" w14:textId="77777777" w:rsidR="005517F9" w:rsidRDefault="005517F9" w:rsidP="005517F9">
      <w:pPr>
        <w:tabs>
          <w:tab w:val="left" w:pos="3278"/>
        </w:tabs>
        <w:ind w:left="567"/>
      </w:pPr>
    </w:p>
    <w:p w14:paraId="4FDFE639" w14:textId="77777777" w:rsidR="005517F9" w:rsidRDefault="005517F9" w:rsidP="005517F9">
      <w:pPr>
        <w:spacing w:before="120" w:after="120"/>
        <w:ind w:left="2161" w:hanging="1503"/>
      </w:pPr>
      <w:proofErr w:type="spellStart"/>
      <w:r>
        <w:t>E</w:t>
      </w:r>
      <w:r w:rsidRPr="00AF06F5">
        <w:rPr>
          <w:vertAlign w:val="subscript"/>
        </w:rPr>
        <w:t>p</w:t>
      </w:r>
      <w:proofErr w:type="spellEnd"/>
      <w:r>
        <w:t xml:space="preserve"> = </w:t>
      </w:r>
      <w:r>
        <w:tab/>
      </w:r>
      <w:r>
        <w:tab/>
        <w:t>emissions from the project, measured in tonnes of CO</w:t>
      </w:r>
      <w:r w:rsidRPr="00BB335A">
        <w:rPr>
          <w:vertAlign w:val="subscript"/>
        </w:rPr>
        <w:t>2</w:t>
      </w:r>
      <w:r>
        <w:t>-e.</w:t>
      </w:r>
    </w:p>
    <w:p w14:paraId="5B8FF265" w14:textId="77777777" w:rsidR="005517F9" w:rsidRDefault="005517F9" w:rsidP="005517F9">
      <w:pPr>
        <w:spacing w:before="120" w:after="120"/>
        <w:ind w:left="2878" w:hanging="2220"/>
      </w:pPr>
      <w:r>
        <w:t>Q</w:t>
      </w:r>
      <w:r>
        <w:rPr>
          <w:vertAlign w:val="subscript"/>
        </w:rPr>
        <w:t>PUT</w:t>
      </w:r>
      <w:r>
        <w:t xml:space="preserve"> = </w:t>
      </w:r>
      <w:r>
        <w:tab/>
      </w:r>
      <w:r>
        <w:tab/>
      </w:r>
      <w:r w:rsidRPr="009121A1">
        <w:t xml:space="preserve">quantity of putrescible </w:t>
      </w:r>
      <w:r>
        <w:t>eligible waste</w:t>
      </w:r>
      <w:r w:rsidRPr="00C03755">
        <w:t xml:space="preserve"> </w:t>
      </w:r>
      <w:r>
        <w:t xml:space="preserve">diverted by the composting AWT facility, measured in tonnes and calculated in accordance with subsection 4.3(5). </w:t>
      </w:r>
    </w:p>
    <w:p w14:paraId="3C52F6CA" w14:textId="77777777" w:rsidR="005517F9" w:rsidRDefault="005517F9" w:rsidP="005517F9">
      <w:pPr>
        <w:spacing w:before="120" w:after="120"/>
        <w:ind w:left="2878" w:hanging="2220"/>
      </w:pPr>
      <w:proofErr w:type="spellStart"/>
      <w:r>
        <w:t>Q</w:t>
      </w:r>
      <w:r>
        <w:rPr>
          <w:vertAlign w:val="subscript"/>
        </w:rPr>
        <w:t>Facility</w:t>
      </w:r>
      <w:proofErr w:type="spellEnd"/>
      <w:r>
        <w:t xml:space="preserve"> = </w:t>
      </w:r>
      <w:r>
        <w:tab/>
      </w:r>
      <w:r>
        <w:tab/>
      </w:r>
      <w:r w:rsidRPr="00B137A7">
        <w:t xml:space="preserve">quantity of </w:t>
      </w:r>
      <w:r>
        <w:t>eligible</w:t>
      </w:r>
      <w:r w:rsidRPr="00B137A7">
        <w:t xml:space="preserve"> waste, not including green waste separated at the point of generation to form non-landfill waste, received by the composting AWT facility, measured in tonnes in accordance with </w:t>
      </w:r>
      <w:r>
        <w:t>Division</w:t>
      </w:r>
      <w:r w:rsidRPr="00B137A7">
        <w:t xml:space="preserve"> 5.2.</w:t>
      </w:r>
    </w:p>
    <w:p w14:paraId="55D28503" w14:textId="77777777" w:rsidR="005517F9" w:rsidRDefault="005517F9" w:rsidP="005517F9">
      <w:pPr>
        <w:spacing w:before="120" w:after="120"/>
        <w:ind w:left="2878" w:hanging="2220"/>
      </w:pPr>
      <w:proofErr w:type="spellStart"/>
      <w:r>
        <w:t>EFT</w:t>
      </w:r>
      <w:r>
        <w:rPr>
          <w:vertAlign w:val="subscript"/>
        </w:rPr>
        <w:t>ij</w:t>
      </w:r>
      <w:proofErr w:type="spellEnd"/>
      <w:r>
        <w:t xml:space="preserve"> = </w:t>
      </w:r>
      <w:r>
        <w:tab/>
      </w:r>
      <w:r>
        <w:tab/>
        <w:t xml:space="preserve">emissions of gas type </w:t>
      </w:r>
      <w:r w:rsidRPr="00A572E9">
        <w:rPr>
          <w:i/>
        </w:rPr>
        <w:t>j</w:t>
      </w:r>
      <w:r w:rsidRPr="00CD4BCA">
        <w:t xml:space="preserve">, being carbon dioxide, methane or </w:t>
      </w:r>
      <w:r>
        <w:tab/>
      </w:r>
      <w:r w:rsidRPr="00CD4BCA">
        <w:t>nitrous oxide, released from the combustion of fuel</w:t>
      </w:r>
      <w:r>
        <w:t xml:space="preserve"> type</w:t>
      </w:r>
      <w:r w:rsidRPr="00A572E9">
        <w:rPr>
          <w:i/>
        </w:rPr>
        <w:t xml:space="preserve"> </w:t>
      </w:r>
      <w:proofErr w:type="spellStart"/>
      <w:r w:rsidRPr="00A572E9">
        <w:rPr>
          <w:i/>
        </w:rPr>
        <w:t>i</w:t>
      </w:r>
      <w:proofErr w:type="spellEnd"/>
      <w:r w:rsidRPr="00CD4BCA">
        <w:t xml:space="preserve"> from </w:t>
      </w:r>
      <w:r>
        <w:tab/>
      </w:r>
      <w:r w:rsidRPr="00CD4BCA">
        <w:t xml:space="preserve">the operation of the </w:t>
      </w:r>
      <w:r>
        <w:t xml:space="preserve">composting AWT facility, </w:t>
      </w:r>
      <w:r w:rsidRPr="00CD4BCA">
        <w:t>measured in tonnes</w:t>
      </w:r>
      <w:r>
        <w:t xml:space="preserve"> of</w:t>
      </w:r>
      <w:r w:rsidRPr="00CD4BCA">
        <w:t xml:space="preserve"> </w:t>
      </w:r>
      <w:r>
        <w:t>CO</w:t>
      </w:r>
      <w:r w:rsidRPr="00BB335A">
        <w:rPr>
          <w:vertAlign w:val="subscript"/>
        </w:rPr>
        <w:t>2</w:t>
      </w:r>
      <w:r>
        <w:t>-e and calculated in accordance with subsection (2).</w:t>
      </w:r>
    </w:p>
    <w:p w14:paraId="0845B7EF" w14:textId="77777777" w:rsidR="005517F9" w:rsidRDefault="005517F9" w:rsidP="005517F9">
      <w:pPr>
        <w:spacing w:before="120" w:after="120"/>
        <w:ind w:left="2878" w:hanging="2220"/>
      </w:pPr>
      <w:r>
        <w:t>EEU =</w:t>
      </w:r>
      <w:r>
        <w:tab/>
      </w:r>
      <w:r>
        <w:tab/>
        <w:t xml:space="preserve">emissions from electricity usage from the operation of the composting AWT facility, measured in tonnes of </w:t>
      </w:r>
      <w:r w:rsidRPr="00D83AF8">
        <w:t>CO</w:t>
      </w:r>
      <w:r w:rsidRPr="00D83AF8">
        <w:rPr>
          <w:vertAlign w:val="subscript"/>
        </w:rPr>
        <w:t>2</w:t>
      </w:r>
      <w:r w:rsidRPr="00D83AF8">
        <w:t xml:space="preserve">-e and calculated in accordance with </w:t>
      </w:r>
      <w:r>
        <w:t>subsection (3).</w:t>
      </w:r>
    </w:p>
    <w:p w14:paraId="75ADF841" w14:textId="77777777" w:rsidR="005517F9" w:rsidRPr="00606065" w:rsidRDefault="005517F9" w:rsidP="005517F9">
      <w:pPr>
        <w:spacing w:before="120" w:after="120"/>
        <w:ind w:left="2878" w:hanging="2220"/>
      </w:pPr>
      <w:proofErr w:type="spellStart"/>
      <w:r>
        <w:t>E</w:t>
      </w:r>
      <w:r w:rsidRPr="00606065">
        <w:rPr>
          <w:vertAlign w:val="subscript"/>
        </w:rPr>
        <w:t>compost</w:t>
      </w:r>
      <w:proofErr w:type="spellEnd"/>
      <w:r>
        <w:t xml:space="preserve"> =</w:t>
      </w:r>
      <w:r>
        <w:tab/>
      </w:r>
      <w:r>
        <w:tab/>
        <w:t>emissions associated with the composting of diverted putrescible eligible waste (Q</w:t>
      </w:r>
      <w:r w:rsidRPr="00675BB2">
        <w:rPr>
          <w:vertAlign w:val="subscript"/>
        </w:rPr>
        <w:t>PUT</w:t>
      </w:r>
      <w:r>
        <w:t xml:space="preserve">), in tonnes of </w:t>
      </w:r>
      <w:r w:rsidRPr="00D83AF8">
        <w:t>CO</w:t>
      </w:r>
      <w:r w:rsidRPr="00D83AF8">
        <w:rPr>
          <w:vertAlign w:val="subscript"/>
        </w:rPr>
        <w:t>2</w:t>
      </w:r>
      <w:r w:rsidRPr="00D83AF8">
        <w:t>-e and calculat</w:t>
      </w:r>
      <w:r>
        <w:t>ed in accordance with Equation 9.</w:t>
      </w:r>
    </w:p>
    <w:p w14:paraId="2E19CACD" w14:textId="77777777" w:rsidR="005517F9" w:rsidRDefault="005517F9" w:rsidP="005517F9">
      <w:pPr>
        <w:spacing w:before="120" w:after="120"/>
        <w:ind w:left="2878" w:hanging="2220"/>
      </w:pPr>
      <w:proofErr w:type="spellStart"/>
      <w:r>
        <w:t>MTE</w:t>
      </w:r>
      <w:r w:rsidRPr="00186A0E">
        <w:rPr>
          <w:vertAlign w:val="subscript"/>
        </w:rPr>
        <w:t>P</w:t>
      </w:r>
      <w:r>
        <w:rPr>
          <w:vertAlign w:val="subscript"/>
        </w:rPr>
        <w:t>roduct</w:t>
      </w:r>
      <w:proofErr w:type="spellEnd"/>
      <w:r>
        <w:t xml:space="preserve"> = </w:t>
      </w:r>
      <w:r>
        <w:tab/>
      </w:r>
      <w:r>
        <w:tab/>
      </w:r>
      <w:r w:rsidRPr="00D83AF8">
        <w:t xml:space="preserve">material transport emissions associated with </w:t>
      </w:r>
      <w:r>
        <w:t xml:space="preserve">all </w:t>
      </w:r>
      <w:proofErr w:type="spellStart"/>
      <w:r>
        <w:t>biobased</w:t>
      </w:r>
      <w:proofErr w:type="spellEnd"/>
      <w:r>
        <w:t xml:space="preserve"> products, all residual waste and eligible waste diverted to the composting AWT facility, </w:t>
      </w:r>
      <w:r w:rsidRPr="00D83AF8">
        <w:t xml:space="preserve"> measured in tonnes of CO</w:t>
      </w:r>
      <w:r w:rsidRPr="00D83AF8">
        <w:rPr>
          <w:vertAlign w:val="subscript"/>
        </w:rPr>
        <w:t>2</w:t>
      </w:r>
      <w:r w:rsidRPr="00D83AF8">
        <w:t>-e and calculat</w:t>
      </w:r>
      <w:r>
        <w:t>ed in accordance with subsection (6)</w:t>
      </w:r>
      <w:r w:rsidRPr="00D83AF8">
        <w:t>.</w:t>
      </w:r>
    </w:p>
    <w:p w14:paraId="2E85F79C" w14:textId="77777777" w:rsidR="005517F9" w:rsidRPr="00DE64EE" w:rsidRDefault="005517F9" w:rsidP="005517F9">
      <w:pPr>
        <w:pStyle w:val="tMain"/>
        <w:rPr>
          <w:b/>
          <w:szCs w:val="22"/>
        </w:rPr>
      </w:pPr>
      <w:r w:rsidRPr="00DE64EE">
        <w:lastRenderedPageBreak/>
        <w:tab/>
      </w:r>
      <w:r w:rsidRPr="00DE64EE">
        <w:tab/>
      </w:r>
    </w:p>
    <w:p w14:paraId="6478ED0B" w14:textId="77777777" w:rsidR="005517F9" w:rsidRPr="00DE64EE"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r>
      <w:proofErr w:type="spellStart"/>
      <w:r w:rsidRPr="00DE64EE">
        <w:t>EFT</w:t>
      </w:r>
      <w:r w:rsidRPr="00DE64EE">
        <w:rPr>
          <w:vertAlign w:val="subscript"/>
        </w:rPr>
        <w:t>ij</w:t>
      </w:r>
      <w:proofErr w:type="spellEnd"/>
      <w:r w:rsidRPr="00DE64EE">
        <w:t xml:space="preserve"> </w:t>
      </w:r>
      <w:r>
        <w:t>must be</w:t>
      </w:r>
      <w:r w:rsidRPr="00DE64EE">
        <w:t xml:space="preserve"> calculated as follows:</w:t>
      </w:r>
    </w:p>
    <w:p w14:paraId="0E2AA2E1" w14:textId="77777777" w:rsidR="005517F9" w:rsidRPr="00DE64EE" w:rsidRDefault="005517F9" w:rsidP="005517F9">
      <w:pPr>
        <w:pStyle w:val="BodyText"/>
        <w:spacing w:before="180"/>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6"/>
        <w:gridCol w:w="1799"/>
      </w:tblGrid>
      <w:tr w:rsidR="005517F9" w:rsidRPr="00DE64EE" w14:paraId="1EBD62F4" w14:textId="77777777" w:rsidTr="00E57D10">
        <w:tc>
          <w:tcPr>
            <w:tcW w:w="6196" w:type="dxa"/>
          </w:tcPr>
          <w:p w14:paraId="14B74A16" w14:textId="77777777" w:rsidR="005517F9" w:rsidRPr="00DE64EE" w:rsidRDefault="005517F9" w:rsidP="00E57D10">
            <w:pPr>
              <w:pStyle w:val="BodyText"/>
              <w:spacing w:before="180"/>
              <w:jc w:val="center"/>
              <w:rPr>
                <w:b/>
              </w:rPr>
            </w:pPr>
            <w:r w:rsidRPr="007A5B35">
              <w:rPr>
                <w:b/>
                <w:position w:val="-24"/>
              </w:rPr>
              <w:object w:dxaOrig="3379" w:dyaOrig="660" w14:anchorId="23EC2135">
                <v:shape id="_x0000_i1031" type="#_x0000_t75" style="width:181pt;height:36.5pt" o:ole="">
                  <v:imagedata r:id="rId23" o:title=""/>
                </v:shape>
                <o:OLEObject Type="Embed" ProgID="Equation.3" ShapeID="_x0000_i1031" DrawAspect="Content" ObjectID="_1424605470" r:id="rId24"/>
              </w:object>
            </w:r>
          </w:p>
        </w:tc>
        <w:tc>
          <w:tcPr>
            <w:tcW w:w="1799" w:type="dxa"/>
            <w:vAlign w:val="center"/>
          </w:tcPr>
          <w:p w14:paraId="56A1F83F" w14:textId="77777777" w:rsidR="005517F9" w:rsidRPr="00DE64EE" w:rsidRDefault="005517F9" w:rsidP="00E57D10">
            <w:pPr>
              <w:pStyle w:val="BodyText"/>
              <w:spacing w:before="180"/>
              <w:rPr>
                <w:b/>
              </w:rPr>
            </w:pPr>
            <w:r w:rsidRPr="00DE64EE">
              <w:rPr>
                <w:b/>
              </w:rPr>
              <w:t>Equation 7</w:t>
            </w:r>
          </w:p>
        </w:tc>
      </w:tr>
    </w:tbl>
    <w:p w14:paraId="6289EADA" w14:textId="77777777" w:rsidR="005517F9" w:rsidRDefault="005517F9" w:rsidP="005517F9">
      <w:pPr>
        <w:pStyle w:val="BodyText"/>
        <w:spacing w:before="180"/>
      </w:pPr>
    </w:p>
    <w:p w14:paraId="6003A095" w14:textId="77777777" w:rsidR="005517F9" w:rsidRDefault="005517F9" w:rsidP="005517F9">
      <w:pPr>
        <w:pStyle w:val="tMain"/>
      </w:pPr>
      <w:r>
        <w:tab/>
      </w:r>
      <w:r>
        <w:tab/>
        <w:t>Where:</w:t>
      </w:r>
    </w:p>
    <w:p w14:paraId="063469D8" w14:textId="77777777" w:rsidR="005517F9" w:rsidRPr="00DE64EE" w:rsidRDefault="005517F9" w:rsidP="005517F9">
      <w:pPr>
        <w:pStyle w:val="tMain"/>
      </w:pPr>
    </w:p>
    <w:p w14:paraId="23CD44A9" w14:textId="77777777" w:rsidR="005517F9" w:rsidRDefault="005517F9" w:rsidP="005517F9">
      <w:pPr>
        <w:pStyle w:val="tMain"/>
      </w:pPr>
      <w:r>
        <w:tab/>
      </w:r>
      <w:r>
        <w:tab/>
      </w:r>
      <w:proofErr w:type="spellStart"/>
      <w:r>
        <w:t>EFT</w:t>
      </w:r>
      <w:r>
        <w:rPr>
          <w:vertAlign w:val="subscript"/>
        </w:rPr>
        <w:t>ij</w:t>
      </w:r>
      <w:proofErr w:type="spellEnd"/>
      <w:r>
        <w:t xml:space="preserve"> = </w:t>
      </w:r>
      <w:r>
        <w:tab/>
      </w:r>
      <w:r>
        <w:tab/>
        <w:t xml:space="preserve">emissions of gas type </w:t>
      </w:r>
      <w:r w:rsidRPr="00A572E9">
        <w:rPr>
          <w:i/>
        </w:rPr>
        <w:t>j</w:t>
      </w:r>
      <w:r w:rsidRPr="00CD4BCA">
        <w:t xml:space="preserve">, being carbon dioxide, methane or </w:t>
      </w:r>
      <w:r>
        <w:tab/>
      </w:r>
      <w:r>
        <w:tab/>
      </w:r>
      <w:r>
        <w:tab/>
      </w:r>
      <w:r>
        <w:tab/>
      </w:r>
      <w:r w:rsidRPr="00CD4BCA">
        <w:t>nitrous oxide, released from the combustion of fuel</w:t>
      </w:r>
      <w:r>
        <w:t xml:space="preserve"> type</w:t>
      </w:r>
      <w:r w:rsidRPr="00A572E9">
        <w:rPr>
          <w:i/>
        </w:rPr>
        <w:t xml:space="preserve"> </w:t>
      </w:r>
      <w:proofErr w:type="spellStart"/>
      <w:r w:rsidRPr="00A572E9">
        <w:rPr>
          <w:i/>
        </w:rPr>
        <w:t>i</w:t>
      </w:r>
      <w:proofErr w:type="spellEnd"/>
      <w:r w:rsidRPr="00CD4BCA">
        <w:t xml:space="preserve"> from </w:t>
      </w:r>
      <w:r>
        <w:tab/>
      </w:r>
      <w:r>
        <w:tab/>
      </w:r>
      <w:r>
        <w:tab/>
      </w:r>
      <w:r w:rsidRPr="00CD4BCA">
        <w:t xml:space="preserve">the operation of the </w:t>
      </w:r>
      <w:r>
        <w:t xml:space="preserve">composting AWT facility, </w:t>
      </w:r>
      <w:r w:rsidRPr="00CD4BCA">
        <w:t xml:space="preserve">measured in </w:t>
      </w:r>
      <w:r>
        <w:tab/>
      </w:r>
      <w:r>
        <w:tab/>
      </w:r>
      <w:r>
        <w:tab/>
      </w:r>
      <w:r>
        <w:tab/>
        <w:t>t</w:t>
      </w:r>
      <w:r w:rsidRPr="00CD4BCA">
        <w:t>onnes</w:t>
      </w:r>
      <w:r>
        <w:t xml:space="preserve"> of</w:t>
      </w:r>
      <w:r w:rsidRPr="00CD4BCA">
        <w:t xml:space="preserve"> </w:t>
      </w:r>
      <w:r>
        <w:t>CO</w:t>
      </w:r>
      <w:r w:rsidRPr="00BB335A">
        <w:rPr>
          <w:vertAlign w:val="subscript"/>
        </w:rPr>
        <w:t>2</w:t>
      </w:r>
      <w:r>
        <w:t>-e.</w:t>
      </w:r>
    </w:p>
    <w:p w14:paraId="14CFBBEC" w14:textId="77777777" w:rsidR="005517F9" w:rsidRDefault="005517F9" w:rsidP="005517F9">
      <w:pPr>
        <w:pStyle w:val="tMain"/>
      </w:pPr>
      <w:r>
        <w:tab/>
      </w:r>
      <w:r>
        <w:tab/>
      </w:r>
      <w:proofErr w:type="spellStart"/>
      <w:r>
        <w:t>FT</w:t>
      </w:r>
      <w:r w:rsidRPr="00CD4BCA">
        <w:t>Q</w:t>
      </w:r>
      <w:r w:rsidRPr="00CD4BCA">
        <w:rPr>
          <w:vertAlign w:val="subscript"/>
        </w:rPr>
        <w:t>i</w:t>
      </w:r>
      <w:proofErr w:type="spellEnd"/>
      <w:r w:rsidRPr="00CD4BCA">
        <w:t xml:space="preserve"> </w:t>
      </w:r>
      <w:r>
        <w:t xml:space="preserve">= </w:t>
      </w:r>
      <w:r>
        <w:tab/>
      </w:r>
      <w:r>
        <w:tab/>
        <w:t xml:space="preserve">quantity of fuel type </w:t>
      </w:r>
      <w:proofErr w:type="spellStart"/>
      <w:r w:rsidRPr="00A572E9">
        <w:rPr>
          <w:i/>
        </w:rPr>
        <w:t>i</w:t>
      </w:r>
      <w:proofErr w:type="spellEnd"/>
      <w:r w:rsidRPr="00CD4BCA">
        <w:t xml:space="preserve"> measured in tonnes</w:t>
      </w:r>
      <w:r>
        <w:t xml:space="preserve">, cubic metres or </w:t>
      </w:r>
      <w:r>
        <w:tab/>
      </w:r>
      <w:r>
        <w:tab/>
      </w:r>
      <w:r>
        <w:tab/>
      </w:r>
      <w:r>
        <w:tab/>
        <w:t xml:space="preserve">kilolitres (for solid, gas and liquid fuels respectively), used in </w:t>
      </w:r>
      <w:r>
        <w:tab/>
      </w:r>
      <w:r>
        <w:tab/>
      </w:r>
      <w:r>
        <w:tab/>
        <w:t xml:space="preserve">the </w:t>
      </w:r>
      <w:r w:rsidRPr="00CD4BCA">
        <w:t xml:space="preserve">operation of </w:t>
      </w:r>
      <w:r w:rsidRPr="005C7199">
        <w:t xml:space="preserve">the </w:t>
      </w:r>
      <w:r>
        <w:t>composting AWT facility.</w:t>
      </w:r>
      <w:r w:rsidRPr="005C7199">
        <w:t xml:space="preserve"> </w:t>
      </w:r>
    </w:p>
    <w:p w14:paraId="00690CE1" w14:textId="0868FB25" w:rsidR="005517F9" w:rsidRDefault="005517F9" w:rsidP="005517F9">
      <w:pPr>
        <w:pStyle w:val="tMain"/>
      </w:pPr>
      <w:r>
        <w:tab/>
      </w:r>
      <w:r>
        <w:tab/>
      </w:r>
      <w:proofErr w:type="spellStart"/>
      <w:r>
        <w:t>FT</w:t>
      </w:r>
      <w:r w:rsidRPr="00CD4BCA">
        <w:t>EC</w:t>
      </w:r>
      <w:r w:rsidRPr="00CD4BCA">
        <w:rPr>
          <w:vertAlign w:val="subscript"/>
        </w:rPr>
        <w:t>i</w:t>
      </w:r>
      <w:proofErr w:type="spellEnd"/>
      <w:r w:rsidRPr="00CD4BCA">
        <w:t xml:space="preserve"> </w:t>
      </w:r>
      <w:r>
        <w:t>=</w:t>
      </w:r>
      <w:r w:rsidRPr="00CD4BCA">
        <w:t xml:space="preserve"> </w:t>
      </w:r>
      <w:r>
        <w:tab/>
      </w:r>
      <w:r>
        <w:tab/>
      </w:r>
      <w:r w:rsidRPr="00CD4BCA">
        <w:t xml:space="preserve">energy content factor of fuel type </w:t>
      </w:r>
      <w:proofErr w:type="spellStart"/>
      <w:r w:rsidRPr="00A572E9">
        <w:rPr>
          <w:i/>
        </w:rPr>
        <w:t>i</w:t>
      </w:r>
      <w:proofErr w:type="spellEnd"/>
      <w:r w:rsidRPr="00CD4BCA">
        <w:t xml:space="preserve"> </w:t>
      </w:r>
      <w:r>
        <w:t xml:space="preserve">as prescribed in the NGER </w:t>
      </w:r>
      <w:r>
        <w:tab/>
      </w:r>
      <w:r>
        <w:tab/>
      </w:r>
      <w:r>
        <w:tab/>
        <w:t xml:space="preserve">(Measurement) Determination, measured in gigajoules per </w:t>
      </w:r>
      <w:r>
        <w:tab/>
      </w:r>
      <w:r>
        <w:tab/>
      </w:r>
      <w:r>
        <w:tab/>
      </w:r>
      <w:r w:rsidR="00B5324A">
        <w:tab/>
      </w:r>
      <w:r>
        <w:t xml:space="preserve">tonne, cubic metre or kilolitre. </w:t>
      </w:r>
    </w:p>
    <w:p w14:paraId="591FB36F" w14:textId="77777777" w:rsidR="005517F9" w:rsidRDefault="005517F9" w:rsidP="005517F9">
      <w:pPr>
        <w:pStyle w:val="tMain"/>
      </w:pPr>
      <w:r>
        <w:tab/>
      </w:r>
      <w:r>
        <w:tab/>
      </w:r>
      <w:proofErr w:type="spellStart"/>
      <w:r>
        <w:t>FT</w:t>
      </w:r>
      <w:r w:rsidRPr="00CD4BCA">
        <w:t>EF</w:t>
      </w:r>
      <w:r w:rsidRPr="00CD4BCA">
        <w:rPr>
          <w:vertAlign w:val="subscript"/>
        </w:rPr>
        <w:t>ijoxec</w:t>
      </w:r>
      <w:proofErr w:type="spellEnd"/>
      <w:r w:rsidRPr="00CD4BCA">
        <w:t xml:space="preserve"> </w:t>
      </w:r>
      <w:r>
        <w:t>=</w:t>
      </w:r>
      <w:r w:rsidRPr="00CD4BCA">
        <w:t xml:space="preserve"> </w:t>
      </w:r>
      <w:r>
        <w:tab/>
      </w:r>
      <w:r w:rsidRPr="00CD4BCA">
        <w:t xml:space="preserve">emission factor for each </w:t>
      </w:r>
      <w:r>
        <w:t>gas</w:t>
      </w:r>
      <w:r w:rsidRPr="00CD4BCA">
        <w:t xml:space="preserve"> typ</w:t>
      </w:r>
      <w:r>
        <w:t xml:space="preserve">e </w:t>
      </w:r>
      <w:r w:rsidRPr="00A572E9">
        <w:rPr>
          <w:i/>
        </w:rPr>
        <w:t>j</w:t>
      </w:r>
      <w:r w:rsidRPr="00CD4BCA">
        <w:t xml:space="preserve"> released fr</w:t>
      </w:r>
      <w:r>
        <w:t xml:space="preserve">om the </w:t>
      </w:r>
      <w:r>
        <w:tab/>
      </w:r>
      <w:r>
        <w:tab/>
      </w:r>
      <w:r>
        <w:tab/>
      </w:r>
      <w:r>
        <w:tab/>
        <w:t xml:space="preserve">combustion of fuel type </w:t>
      </w:r>
      <w:proofErr w:type="spellStart"/>
      <w:r w:rsidRPr="00A572E9">
        <w:rPr>
          <w:i/>
        </w:rPr>
        <w:t>i</w:t>
      </w:r>
      <w:proofErr w:type="spellEnd"/>
      <w:r>
        <w:t xml:space="preserve">, </w:t>
      </w:r>
      <w:r w:rsidRPr="00CD4BCA">
        <w:t xml:space="preserve">measured in kilograms of </w:t>
      </w:r>
      <w:r>
        <w:t>CO</w:t>
      </w:r>
      <w:r w:rsidRPr="004C5E65">
        <w:rPr>
          <w:vertAlign w:val="subscript"/>
        </w:rPr>
        <w:t>2</w:t>
      </w:r>
      <w:r>
        <w:t xml:space="preserve">-e per </w:t>
      </w:r>
      <w:r>
        <w:tab/>
      </w:r>
      <w:r>
        <w:tab/>
      </w:r>
      <w:r>
        <w:tab/>
        <w:t xml:space="preserve">gigajoule of fuel type </w:t>
      </w:r>
      <w:proofErr w:type="spellStart"/>
      <w:r w:rsidRPr="00A572E9">
        <w:rPr>
          <w:i/>
        </w:rPr>
        <w:t>i</w:t>
      </w:r>
      <w:proofErr w:type="spellEnd"/>
      <w:r>
        <w:t xml:space="preserve">, </w:t>
      </w:r>
      <w:r w:rsidRPr="00047780">
        <w:t xml:space="preserve">calculated using the relevant emission </w:t>
      </w:r>
      <w:r>
        <w:tab/>
      </w:r>
      <w:r>
        <w:tab/>
      </w:r>
      <w:r>
        <w:tab/>
      </w:r>
      <w:r w:rsidRPr="00047780">
        <w:t xml:space="preserve">factor prescribed in Schedule 1 of the NGER </w:t>
      </w:r>
      <w:r>
        <w:tab/>
      </w:r>
      <w:r>
        <w:tab/>
      </w:r>
      <w:r>
        <w:tab/>
      </w:r>
      <w:r>
        <w:tab/>
      </w:r>
      <w:r>
        <w:tab/>
      </w:r>
      <w:r w:rsidRPr="00047780">
        <w:t>(Measurement)</w:t>
      </w:r>
      <w:r>
        <w:t> </w:t>
      </w:r>
      <w:r w:rsidRPr="00047780">
        <w:t xml:space="preserve">Determination. </w:t>
      </w:r>
    </w:p>
    <w:p w14:paraId="30337CCC" w14:textId="77777777" w:rsidR="005517F9" w:rsidRDefault="005517F9" w:rsidP="005517F9">
      <w:pPr>
        <w:pStyle w:val="tMain"/>
      </w:pPr>
    </w:p>
    <w:p w14:paraId="42476D4F" w14:textId="77777777" w:rsidR="005517F9" w:rsidRPr="00542EA1" w:rsidRDefault="005517F9" w:rsidP="005517F9">
      <w:pPr>
        <w:pStyle w:val="h6Subsec"/>
      </w:pPr>
      <w:r>
        <w:t>Calculating emissions from electricity</w:t>
      </w:r>
    </w:p>
    <w:p w14:paraId="49394950" w14:textId="77777777" w:rsidR="005517F9" w:rsidRPr="00EC2D15" w:rsidRDefault="005517F9" w:rsidP="005517F9">
      <w:pPr>
        <w:pStyle w:val="tMain"/>
      </w:pPr>
      <w:r>
        <w:tab/>
      </w:r>
      <w:r>
        <w:fldChar w:fldCharType="begin"/>
      </w:r>
      <w:r>
        <w:instrText xml:space="preserve"> LISTNUM  "main numbering" \l 6 \* MERGEFORMAT </w:instrText>
      </w:r>
      <w:r>
        <w:fldChar w:fldCharType="end"/>
      </w:r>
      <w:r>
        <w:tab/>
      </w:r>
      <w:r w:rsidRPr="00EC2D15">
        <w:t>Emissions from electricity (E</w:t>
      </w:r>
      <w:r>
        <w:t>EU</w:t>
      </w:r>
      <w:r w:rsidRPr="00EC2D15">
        <w:t>) must be calculated as follows:</w:t>
      </w:r>
    </w:p>
    <w:p w14:paraId="35BE6532" w14:textId="77777777" w:rsidR="005517F9" w:rsidRPr="00EC2D15" w:rsidRDefault="005517F9" w:rsidP="005517F9">
      <w:pPr>
        <w:pStyle w:val="tPara"/>
      </w:pPr>
      <w:r>
        <w:tab/>
      </w:r>
      <w:r>
        <w:fldChar w:fldCharType="begin"/>
      </w:r>
      <w:r>
        <w:instrText xml:space="preserve"> LISTNUM  "main numbering" \l 7 \* MERGEFORMAT </w:instrText>
      </w:r>
      <w:r>
        <w:fldChar w:fldCharType="end"/>
      </w:r>
      <w:r>
        <w:tab/>
      </w:r>
      <w:r w:rsidRPr="00EC2D15">
        <w:t xml:space="preserve">for the consumption of grid derived electricity that occurred between 1 July 2010 and 1 July 2012—in accordance with Equation </w:t>
      </w:r>
      <w:r>
        <w:t>8</w:t>
      </w:r>
      <w:r w:rsidRPr="00EC2D15">
        <w:t>; and</w:t>
      </w:r>
    </w:p>
    <w:p w14:paraId="643CEE8D" w14:textId="77777777" w:rsidR="005517F9" w:rsidRPr="00EC2D15" w:rsidRDefault="005517F9" w:rsidP="005517F9">
      <w:pPr>
        <w:pStyle w:val="tPara"/>
      </w:pPr>
      <w:r>
        <w:tab/>
      </w:r>
      <w:r>
        <w:fldChar w:fldCharType="begin"/>
      </w:r>
      <w:r>
        <w:instrText xml:space="preserve"> LISTNUM  "main numbering" \l 7 \* MERGEFORMAT </w:instrText>
      </w:r>
      <w:r>
        <w:fldChar w:fldCharType="end"/>
      </w:r>
      <w:r>
        <w:tab/>
      </w:r>
      <w:r w:rsidRPr="00EC2D15">
        <w:t>where the project uses grid derived electricity after 1 July 2012—E</w:t>
      </w:r>
      <w:r>
        <w:t>EU</w:t>
      </w:r>
      <w:r w:rsidRPr="00EC2D15">
        <w:t xml:space="preserve"> </w:t>
      </w:r>
      <w:r>
        <w:t>may</w:t>
      </w:r>
      <w:r w:rsidRPr="00EC2D15">
        <w:t xml:space="preserve"> be taken to be zero</w:t>
      </w:r>
      <w:r>
        <w:t xml:space="preserve"> or calculated in accordance with Equation 8</w:t>
      </w:r>
      <w:r w:rsidRPr="00EC2D15">
        <w:t xml:space="preserve">. </w:t>
      </w:r>
    </w:p>
    <w:p w14:paraId="10988AB1" w14:textId="77777777" w:rsidR="005517F9" w:rsidRPr="00EC2D15" w:rsidRDefault="005517F9" w:rsidP="005517F9"/>
    <w:p w14:paraId="470D5841" w14:textId="77777777" w:rsidR="005517F9" w:rsidRPr="00EC2D15" w:rsidRDefault="005517F9" w:rsidP="005517F9">
      <w:pPr>
        <w:pStyle w:val="tMain"/>
        <w:rPr>
          <w:highlight w:val="cyan"/>
        </w:rPr>
      </w:pPr>
      <w:r>
        <w:tab/>
      </w:r>
      <w:r>
        <w:fldChar w:fldCharType="begin"/>
      </w:r>
      <w:r>
        <w:instrText xml:space="preserve"> LISTNUM  "main numbering" \l 6 \* MERGEFORMAT </w:instrText>
      </w:r>
      <w:r>
        <w:fldChar w:fldCharType="end"/>
      </w:r>
      <w:r>
        <w:tab/>
      </w:r>
      <w:r w:rsidRPr="00EC2D15">
        <w:t>Subject to subsection (</w:t>
      </w:r>
      <w:r>
        <w:t xml:space="preserve">3), </w:t>
      </w:r>
      <w:r w:rsidRPr="00EC2D15">
        <w:t>E</w:t>
      </w:r>
      <w:r w:rsidRPr="00804014">
        <w:t>EU</w:t>
      </w:r>
      <w:r w:rsidRPr="00EC2D15">
        <w:t xml:space="preserve"> must be calculated as follows:</w:t>
      </w:r>
    </w:p>
    <w:p w14:paraId="65FF990B" w14:textId="77777777" w:rsidR="005517F9" w:rsidRPr="00070582" w:rsidRDefault="005517F9" w:rsidP="005517F9">
      <w:pPr>
        <w:autoSpaceDE w:val="0"/>
        <w:autoSpaceDN w:val="0"/>
        <w:adjustRightInd w:val="0"/>
        <w:spacing w:before="180"/>
        <w:rPr>
          <w:rFonts w:eastAsia="MS Mincho"/>
          <w:u w:val="single"/>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6"/>
        <w:gridCol w:w="1799"/>
      </w:tblGrid>
      <w:tr w:rsidR="005517F9" w14:paraId="4F01C2D2" w14:textId="77777777" w:rsidTr="00E57D10">
        <w:tc>
          <w:tcPr>
            <w:tcW w:w="6196" w:type="dxa"/>
          </w:tcPr>
          <w:p w14:paraId="199F1643" w14:textId="77777777" w:rsidR="005517F9" w:rsidRPr="002D2862" w:rsidRDefault="005517F9" w:rsidP="00E57D10">
            <w:pPr>
              <w:ind w:left="720"/>
              <w:jc w:val="center"/>
              <w:rPr>
                <w:b/>
              </w:rPr>
            </w:pPr>
            <w:r w:rsidRPr="002D2862">
              <w:rPr>
                <w:b/>
                <w:position w:val="-24"/>
              </w:rPr>
              <w:object w:dxaOrig="2000" w:dyaOrig="620" w14:anchorId="34C2A195">
                <v:shape id="_x0000_i1032" type="#_x0000_t75" style="width:111.5pt;height:33pt" o:ole="">
                  <v:imagedata r:id="rId25" o:title=""/>
                </v:shape>
                <o:OLEObject Type="Embed" ProgID="Equation.3" ShapeID="_x0000_i1032" DrawAspect="Content" ObjectID="_1424605471" r:id="rId26"/>
              </w:object>
            </w:r>
          </w:p>
        </w:tc>
        <w:tc>
          <w:tcPr>
            <w:tcW w:w="1799" w:type="dxa"/>
            <w:vAlign w:val="center"/>
          </w:tcPr>
          <w:p w14:paraId="0725C4F6" w14:textId="77777777" w:rsidR="005517F9" w:rsidRPr="002D2862" w:rsidRDefault="005517F9" w:rsidP="00E57D10">
            <w:pPr>
              <w:jc w:val="center"/>
              <w:rPr>
                <w:b/>
              </w:rPr>
            </w:pPr>
            <w:r w:rsidRPr="00D83AF8">
              <w:rPr>
                <w:b/>
              </w:rPr>
              <w:t xml:space="preserve">Equation </w:t>
            </w:r>
            <w:r>
              <w:rPr>
                <w:b/>
              </w:rPr>
              <w:t>8</w:t>
            </w:r>
          </w:p>
        </w:tc>
      </w:tr>
    </w:tbl>
    <w:p w14:paraId="119BC7A3" w14:textId="77777777" w:rsidR="005517F9" w:rsidRDefault="005517F9" w:rsidP="005517F9">
      <w:pPr>
        <w:tabs>
          <w:tab w:val="left" w:pos="533"/>
        </w:tabs>
        <w:rPr>
          <w:b/>
        </w:rPr>
      </w:pPr>
    </w:p>
    <w:p w14:paraId="2046676C" w14:textId="77777777" w:rsidR="005517F9" w:rsidRDefault="005517F9" w:rsidP="005517F9">
      <w:pPr>
        <w:ind w:firstLine="660"/>
      </w:pPr>
      <w:r>
        <w:t>W</w:t>
      </w:r>
      <w:r w:rsidRPr="00CD4BCA">
        <w:t>here:</w:t>
      </w:r>
    </w:p>
    <w:p w14:paraId="47FA5E58" w14:textId="77777777" w:rsidR="005517F9" w:rsidRPr="00CD4BCA" w:rsidRDefault="005517F9" w:rsidP="005517F9">
      <w:pPr>
        <w:ind w:firstLine="660"/>
      </w:pPr>
    </w:p>
    <w:p w14:paraId="6B023414" w14:textId="3E777689" w:rsidR="005517F9" w:rsidRDefault="005517F9" w:rsidP="00B5324A">
      <w:pPr>
        <w:spacing w:before="120" w:after="120"/>
        <w:ind w:left="2878" w:hanging="2220"/>
      </w:pPr>
      <w:r>
        <w:t xml:space="preserve">EEU = </w:t>
      </w:r>
      <w:r>
        <w:tab/>
      </w:r>
      <w:r w:rsidR="00B5324A">
        <w:tab/>
      </w:r>
      <w:r>
        <w:t>emissions from electricity usage from the operation of the composting AWT facility</w:t>
      </w:r>
      <w:r w:rsidRPr="00CD4BCA">
        <w:t>, measured in tonnes</w:t>
      </w:r>
      <w:r>
        <w:t xml:space="preserve"> of</w:t>
      </w:r>
      <w:r w:rsidRPr="00CD4BCA">
        <w:t xml:space="preserve"> </w:t>
      </w:r>
      <w:r>
        <w:t>CO</w:t>
      </w:r>
      <w:r w:rsidRPr="00C21000">
        <w:rPr>
          <w:vertAlign w:val="subscript"/>
        </w:rPr>
        <w:t>2</w:t>
      </w:r>
      <w:r>
        <w:t>-e.</w:t>
      </w:r>
    </w:p>
    <w:p w14:paraId="4E94C280" w14:textId="080B332D" w:rsidR="005517F9" w:rsidRDefault="005517F9" w:rsidP="00B5324A">
      <w:pPr>
        <w:spacing w:before="120" w:after="120"/>
        <w:ind w:left="2878" w:hanging="2220"/>
      </w:pPr>
      <w:r>
        <w:t>EUQ</w:t>
      </w:r>
      <w:r w:rsidRPr="00CD4BCA">
        <w:t xml:space="preserve"> </w:t>
      </w:r>
      <w:r>
        <w:t xml:space="preserve">= </w:t>
      </w:r>
      <w:r>
        <w:tab/>
      </w:r>
      <w:r w:rsidR="00B5324A">
        <w:tab/>
      </w:r>
      <w:r>
        <w:t>quantity of electricity used in the operation of the composting AWT facility, measured in kilowatt hours.</w:t>
      </w:r>
      <w:r w:rsidRPr="005C7199">
        <w:t xml:space="preserve"> </w:t>
      </w:r>
    </w:p>
    <w:p w14:paraId="3BF67D3F" w14:textId="30B6EAD0" w:rsidR="005517F9" w:rsidRDefault="005517F9" w:rsidP="00B5324A">
      <w:pPr>
        <w:spacing w:before="120" w:after="120"/>
        <w:ind w:left="2878" w:hanging="2220"/>
      </w:pPr>
      <w:r>
        <w:t>EEF =</w:t>
      </w:r>
      <w:r>
        <w:tab/>
      </w:r>
      <w:r w:rsidR="00B5324A">
        <w:tab/>
      </w:r>
      <w:r>
        <w:t>electricity emission factor for the electricity used in the operation of the composting AWT facility,</w:t>
      </w:r>
      <w:r w:rsidRPr="00AD5F54">
        <w:t xml:space="preserve"> </w:t>
      </w:r>
      <w:r>
        <w:t>as prescribed in Schedule 1 of the NGER (Measurement) Determination, measured in kilograms of CO</w:t>
      </w:r>
      <w:r w:rsidRPr="00C21000">
        <w:rPr>
          <w:vertAlign w:val="subscript"/>
        </w:rPr>
        <w:t>2</w:t>
      </w:r>
      <w:r>
        <w:t>-e emissions per kilowatt hour.</w:t>
      </w:r>
    </w:p>
    <w:p w14:paraId="7A2F9E11" w14:textId="77777777" w:rsidR="005517F9" w:rsidRDefault="005517F9" w:rsidP="005517F9">
      <w:pPr>
        <w:spacing w:before="120" w:after="120"/>
        <w:ind w:left="2161" w:hanging="1503"/>
      </w:pPr>
    </w:p>
    <w:p w14:paraId="0FCFFD9F" w14:textId="77777777" w:rsidR="005517F9" w:rsidRDefault="005517F9" w:rsidP="005517F9">
      <w:pPr>
        <w:pStyle w:val="h6Subsec"/>
      </w:pPr>
      <w:r>
        <w:t>Emissions from the composting AWT facility</w:t>
      </w:r>
    </w:p>
    <w:p w14:paraId="39417196" w14:textId="77777777" w:rsidR="005517F9" w:rsidRDefault="005517F9" w:rsidP="005517F9">
      <w:pPr>
        <w:pStyle w:val="tMain"/>
      </w:pPr>
      <w:r>
        <w:tab/>
      </w:r>
      <w:r>
        <w:fldChar w:fldCharType="begin"/>
      </w:r>
      <w:r>
        <w:instrText xml:space="preserve"> LISTNUM  "main numbering" \l 6 \* MERGEFORMAT </w:instrText>
      </w:r>
      <w:r>
        <w:fldChar w:fldCharType="end"/>
      </w:r>
      <w:r>
        <w:tab/>
      </w:r>
      <w:proofErr w:type="spellStart"/>
      <w:r>
        <w:t>E</w:t>
      </w:r>
      <w:r w:rsidRPr="009E1F42">
        <w:rPr>
          <w:vertAlign w:val="subscript"/>
        </w:rPr>
        <w:t>compost</w:t>
      </w:r>
      <w:proofErr w:type="spellEnd"/>
      <w:r>
        <w:t xml:space="preserve"> is calculated as follows:</w:t>
      </w:r>
    </w:p>
    <w:p w14:paraId="1EAF6382" w14:textId="77777777" w:rsidR="005517F9" w:rsidRDefault="005517F9" w:rsidP="005517F9">
      <w:pPr>
        <w:spacing w:before="120" w:after="120"/>
        <w:ind w:left="2161" w:hanging="1503"/>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1"/>
        <w:gridCol w:w="1799"/>
      </w:tblGrid>
      <w:tr w:rsidR="005517F9" w14:paraId="0858A025" w14:textId="77777777" w:rsidTr="00E57D10">
        <w:trPr>
          <w:trHeight w:val="727"/>
        </w:trPr>
        <w:tc>
          <w:tcPr>
            <w:tcW w:w="5771" w:type="dxa"/>
          </w:tcPr>
          <w:p w14:paraId="498927CD" w14:textId="77777777" w:rsidR="005517F9" w:rsidRPr="002D2862" w:rsidRDefault="005517F9" w:rsidP="00E57D10">
            <w:pPr>
              <w:ind w:left="720"/>
              <w:rPr>
                <w:b/>
              </w:rPr>
            </w:pPr>
            <w:r w:rsidRPr="002D2862">
              <w:rPr>
                <w:b/>
                <w:position w:val="-24"/>
              </w:rPr>
              <w:object w:dxaOrig="2439" w:dyaOrig="660" w14:anchorId="29BD94DE">
                <v:shape id="_x0000_i1033" type="#_x0000_t75" style="width:134pt;height:34pt" o:ole="">
                  <v:imagedata r:id="rId27" o:title=""/>
                </v:shape>
                <o:OLEObject Type="Embed" ProgID="Equation.3" ShapeID="_x0000_i1033" DrawAspect="Content" ObjectID="_1424605472" r:id="rId28"/>
              </w:object>
            </w:r>
          </w:p>
        </w:tc>
        <w:tc>
          <w:tcPr>
            <w:tcW w:w="1799" w:type="dxa"/>
            <w:vAlign w:val="center"/>
          </w:tcPr>
          <w:p w14:paraId="2DC8B871" w14:textId="77777777" w:rsidR="005517F9" w:rsidRPr="002D2862" w:rsidRDefault="005517F9" w:rsidP="00E57D10">
            <w:pPr>
              <w:jc w:val="center"/>
              <w:rPr>
                <w:b/>
              </w:rPr>
            </w:pPr>
            <w:r w:rsidRPr="00D83AF8">
              <w:rPr>
                <w:b/>
              </w:rPr>
              <w:t xml:space="preserve">Equation </w:t>
            </w:r>
            <w:r>
              <w:rPr>
                <w:b/>
              </w:rPr>
              <w:t>9</w:t>
            </w:r>
          </w:p>
        </w:tc>
      </w:tr>
    </w:tbl>
    <w:p w14:paraId="4B045DCB" w14:textId="77777777" w:rsidR="005517F9" w:rsidRPr="001730D8" w:rsidRDefault="005517F9" w:rsidP="005517F9">
      <w:pPr>
        <w:tabs>
          <w:tab w:val="left" w:pos="533"/>
        </w:tabs>
        <w:rPr>
          <w:b/>
        </w:rPr>
      </w:pPr>
    </w:p>
    <w:p w14:paraId="018F10FD" w14:textId="77777777" w:rsidR="005517F9" w:rsidRDefault="005517F9" w:rsidP="005517F9">
      <w:pPr>
        <w:tabs>
          <w:tab w:val="left" w:pos="533"/>
        </w:tabs>
        <w:rPr>
          <w:b/>
        </w:rPr>
      </w:pPr>
    </w:p>
    <w:p w14:paraId="688B5E06" w14:textId="77777777" w:rsidR="005517F9" w:rsidRDefault="005517F9" w:rsidP="005517F9">
      <w:pPr>
        <w:pStyle w:val="tMain"/>
      </w:pPr>
      <w:r>
        <w:tab/>
      </w:r>
      <w:r>
        <w:tab/>
        <w:t>W</w:t>
      </w:r>
      <w:r w:rsidRPr="00CD4BCA">
        <w:t>here:</w:t>
      </w:r>
    </w:p>
    <w:p w14:paraId="45A2FB26" w14:textId="77777777" w:rsidR="005517F9" w:rsidRPr="00CD4BCA" w:rsidRDefault="005517F9" w:rsidP="005517F9">
      <w:pPr>
        <w:ind w:firstLine="660"/>
      </w:pPr>
    </w:p>
    <w:p w14:paraId="1889C67C" w14:textId="77777777" w:rsidR="005517F9" w:rsidRDefault="005517F9" w:rsidP="005517F9">
      <w:pPr>
        <w:pStyle w:val="tMain"/>
      </w:pPr>
      <w:r>
        <w:tab/>
      </w:r>
      <w:r>
        <w:tab/>
      </w:r>
      <w:proofErr w:type="spellStart"/>
      <w:r>
        <w:t>E</w:t>
      </w:r>
      <w:r w:rsidRPr="009E1F42">
        <w:rPr>
          <w:vertAlign w:val="subscript"/>
        </w:rPr>
        <w:t>compost</w:t>
      </w:r>
      <w:proofErr w:type="spellEnd"/>
      <w:r>
        <w:t xml:space="preserve"> = </w:t>
      </w:r>
      <w:r>
        <w:tab/>
      </w:r>
      <w:r>
        <w:tab/>
        <w:t>emissions associated with the composting of diverted</w:t>
      </w:r>
      <w:r>
        <w:tab/>
      </w:r>
      <w:r>
        <w:tab/>
      </w:r>
      <w:r>
        <w:tab/>
      </w:r>
      <w:r>
        <w:tab/>
        <w:t>putrescible eligible waste (Q</w:t>
      </w:r>
      <w:r w:rsidRPr="00BF7DD1">
        <w:rPr>
          <w:vertAlign w:val="subscript"/>
        </w:rPr>
        <w:t>PUT</w:t>
      </w:r>
      <w:r>
        <w:t xml:space="preserve">), in tonnes of </w:t>
      </w:r>
      <w:r w:rsidRPr="00D83AF8">
        <w:t>CO</w:t>
      </w:r>
      <w:r w:rsidRPr="00D83AF8">
        <w:rPr>
          <w:vertAlign w:val="subscript"/>
        </w:rPr>
        <w:t>2</w:t>
      </w:r>
      <w:r w:rsidRPr="00D83AF8">
        <w:t>-e</w:t>
      </w:r>
      <w:r>
        <w:t>.</w:t>
      </w:r>
    </w:p>
    <w:p w14:paraId="7890492D" w14:textId="77777777" w:rsidR="005517F9" w:rsidRDefault="005517F9" w:rsidP="005517F9">
      <w:pPr>
        <w:pStyle w:val="tMain"/>
        <w:spacing w:before="0" w:after="0" w:line="240" w:lineRule="auto"/>
      </w:pPr>
      <w:r>
        <w:tab/>
      </w:r>
      <w:r>
        <w:tab/>
        <w:t>Q</w:t>
      </w:r>
      <w:r>
        <w:rPr>
          <w:vertAlign w:val="subscript"/>
        </w:rPr>
        <w:t>PUT</w:t>
      </w:r>
      <w:r>
        <w:t xml:space="preserve"> = </w:t>
      </w:r>
      <w:r>
        <w:tab/>
      </w:r>
      <w:r>
        <w:tab/>
      </w:r>
      <w:r w:rsidRPr="009121A1">
        <w:t xml:space="preserve">quantity of putrescible </w:t>
      </w:r>
      <w:r>
        <w:t xml:space="preserve">eligible </w:t>
      </w:r>
      <w:r w:rsidRPr="009121A1">
        <w:t xml:space="preserve">waste diverted by the </w:t>
      </w:r>
    </w:p>
    <w:p w14:paraId="52544426" w14:textId="77777777" w:rsidR="005517F9" w:rsidRDefault="005517F9" w:rsidP="005517F9">
      <w:pPr>
        <w:pStyle w:val="tMain"/>
        <w:spacing w:before="0" w:after="0" w:line="240" w:lineRule="auto"/>
        <w:ind w:left="2880"/>
      </w:pPr>
      <w:r>
        <w:tab/>
        <w:t>composting A</w:t>
      </w:r>
      <w:r w:rsidRPr="009121A1">
        <w:t xml:space="preserve">WT </w:t>
      </w:r>
      <w:r>
        <w:t>f</w:t>
      </w:r>
      <w:r w:rsidRPr="009121A1">
        <w:t xml:space="preserve">acility, </w:t>
      </w:r>
      <w:r>
        <w:t>measured in tonnes and calculated in accordance with subsection 4.3 (5).</w:t>
      </w:r>
    </w:p>
    <w:p w14:paraId="05C748F0" w14:textId="77777777" w:rsidR="005517F9" w:rsidRDefault="005517F9" w:rsidP="005517F9">
      <w:pPr>
        <w:pStyle w:val="tMain"/>
      </w:pPr>
      <w:r>
        <w:tab/>
      </w:r>
      <w:r>
        <w:tab/>
      </w:r>
      <w:proofErr w:type="spellStart"/>
      <w:r>
        <w:t>EF</w:t>
      </w:r>
      <w:r w:rsidRPr="009E1F42">
        <w:rPr>
          <w:vertAlign w:val="subscript"/>
        </w:rPr>
        <w:t>compost</w:t>
      </w:r>
      <w:proofErr w:type="spellEnd"/>
      <w:r>
        <w:t xml:space="preserve"> =</w:t>
      </w:r>
      <w:r>
        <w:tab/>
      </w:r>
      <w:r>
        <w:tab/>
        <w:t xml:space="preserve">the emissions factor for compost, as prescribed in Division </w:t>
      </w:r>
      <w:r>
        <w:tab/>
      </w:r>
      <w:r>
        <w:tab/>
      </w:r>
      <w:r>
        <w:tab/>
      </w:r>
      <w:r>
        <w:tab/>
        <w:t>5.2.6 of the NGER (Measurement) Determination.</w:t>
      </w:r>
    </w:p>
    <w:p w14:paraId="4945DE94" w14:textId="77777777" w:rsidR="005517F9" w:rsidRDefault="005517F9" w:rsidP="005517F9">
      <w:pPr>
        <w:pStyle w:val="BodyText"/>
        <w:spacing w:before="180"/>
        <w:rPr>
          <w:b/>
        </w:rPr>
      </w:pPr>
    </w:p>
    <w:p w14:paraId="1878A0DF" w14:textId="77777777" w:rsidR="005517F9" w:rsidRDefault="005517F9" w:rsidP="005517F9">
      <w:pPr>
        <w:pStyle w:val="h6Subsec"/>
      </w:pPr>
      <w:r>
        <w:t>Calculating emissions from transport</w:t>
      </w:r>
    </w:p>
    <w:p w14:paraId="66C03AF7" w14:textId="77777777" w:rsidR="005517F9" w:rsidRPr="00007669" w:rsidRDefault="005517F9" w:rsidP="005517F9"/>
    <w:p w14:paraId="77A2F928" w14:textId="77777777" w:rsidR="005517F9" w:rsidRPr="000538AD" w:rsidRDefault="005517F9" w:rsidP="005517F9">
      <w:pPr>
        <w:pStyle w:val="tMain"/>
      </w:pPr>
      <w:r w:rsidRPr="00DE64EE">
        <w:tab/>
      </w:r>
      <w:r w:rsidRPr="000538AD">
        <w:fldChar w:fldCharType="begin"/>
      </w:r>
      <w:r w:rsidRPr="000538AD">
        <w:instrText xml:space="preserve"> LISTNUM  "main numbering" \l 6 \* MERGEFORMAT </w:instrText>
      </w:r>
      <w:r w:rsidRPr="000538AD">
        <w:fldChar w:fldCharType="end"/>
      </w:r>
      <w:r w:rsidRPr="000538AD">
        <w:tab/>
      </w:r>
      <w:proofErr w:type="spellStart"/>
      <w:r w:rsidRPr="000538AD">
        <w:t>MTE</w:t>
      </w:r>
      <w:r w:rsidRPr="000538AD">
        <w:rPr>
          <w:vertAlign w:val="subscript"/>
        </w:rPr>
        <w:t>Product</w:t>
      </w:r>
      <w:proofErr w:type="spellEnd"/>
      <w:r w:rsidRPr="000538AD">
        <w:t xml:space="preserve"> must be calculated as follows:</w:t>
      </w:r>
    </w:p>
    <w:p w14:paraId="423D7528" w14:textId="77777777" w:rsidR="005517F9" w:rsidRPr="000538AD" w:rsidRDefault="005517F9" w:rsidP="005517F9">
      <w:pPr>
        <w:pStyle w:val="tPara"/>
      </w:pPr>
      <w:r w:rsidRPr="000538AD">
        <w:tab/>
      </w:r>
      <w:r w:rsidRPr="000538AD">
        <w:fldChar w:fldCharType="begin"/>
      </w:r>
      <w:r w:rsidRPr="000538AD">
        <w:instrText xml:space="preserve"> LISTNUM  "main numbering" \l 7 \* MERGEFORMAT </w:instrText>
      </w:r>
      <w:r w:rsidRPr="000538AD">
        <w:fldChar w:fldCharType="end"/>
      </w:r>
      <w:r w:rsidRPr="000538AD">
        <w:tab/>
        <w:t xml:space="preserve">where the transport destination for eligible waste diverted from landfills, residual waste and </w:t>
      </w:r>
      <w:proofErr w:type="spellStart"/>
      <w:r w:rsidRPr="000538AD">
        <w:t>biobased</w:t>
      </w:r>
      <w:proofErr w:type="spellEnd"/>
      <w:r w:rsidRPr="000538AD">
        <w:t xml:space="preserve"> products is outside a radius of 10 kilometres in distance from the  composting AWT facility—in accordance with Equation 10; or</w:t>
      </w:r>
    </w:p>
    <w:p w14:paraId="4AC462A9" w14:textId="77777777" w:rsidR="005517F9" w:rsidRDefault="005517F9" w:rsidP="005517F9">
      <w:pPr>
        <w:pStyle w:val="tPara"/>
      </w:pPr>
      <w:r w:rsidRPr="000538AD">
        <w:lastRenderedPageBreak/>
        <w:tab/>
      </w:r>
      <w:r w:rsidRPr="000538AD">
        <w:fldChar w:fldCharType="begin"/>
      </w:r>
      <w:r w:rsidRPr="000538AD">
        <w:instrText xml:space="preserve"> LISTNUM  "main numbering" \l 7 \* MERGEFORMAT </w:instrText>
      </w:r>
      <w:r w:rsidRPr="000538AD">
        <w:fldChar w:fldCharType="end"/>
      </w:r>
      <w:r w:rsidRPr="000538AD">
        <w:tab/>
        <w:t xml:space="preserve">where the transport destination for eligible waste diverted from landfills, residual waste and </w:t>
      </w:r>
      <w:proofErr w:type="spellStart"/>
      <w:r w:rsidRPr="000538AD">
        <w:t>biobased</w:t>
      </w:r>
      <w:proofErr w:type="spellEnd"/>
      <w:r w:rsidRPr="000538AD">
        <w:t xml:space="preserve"> products is within a radius of 10 kilometres in distance from the composting AWT facility—</w:t>
      </w:r>
      <w:proofErr w:type="spellStart"/>
      <w:r w:rsidRPr="000538AD">
        <w:t>MTE</w:t>
      </w:r>
      <w:r w:rsidRPr="000538AD">
        <w:rPr>
          <w:vertAlign w:val="subscript"/>
        </w:rPr>
        <w:t>Product</w:t>
      </w:r>
      <w:proofErr w:type="spellEnd"/>
      <w:r w:rsidRPr="000538AD">
        <w:t xml:space="preserve"> must be taken to be zero.</w:t>
      </w:r>
      <w:r>
        <w:t xml:space="preserve"> </w:t>
      </w:r>
      <w:r w:rsidRPr="00DE64EE">
        <w:t xml:space="preserve">   </w:t>
      </w:r>
    </w:p>
    <w:p w14:paraId="6B09D325" w14:textId="77777777" w:rsidR="005517F9" w:rsidRPr="00DE64EE" w:rsidRDefault="005517F9" w:rsidP="005517F9">
      <w:pPr>
        <w:pStyle w:val="notePara"/>
      </w:pPr>
      <w:r>
        <w:tab/>
      </w:r>
      <w:r>
        <w:rPr>
          <w:b/>
          <w:i/>
        </w:rPr>
        <w:t>Note</w:t>
      </w:r>
      <w:r>
        <w:tab/>
        <w:t xml:space="preserve">For the avoidance of doubt, this calculation applies to each trip and in the case of </w:t>
      </w:r>
      <w:proofErr w:type="spellStart"/>
      <w:r>
        <w:t>biobased</w:t>
      </w:r>
      <w:proofErr w:type="spellEnd"/>
      <w:r>
        <w:t xml:space="preserve"> products, only to instances where the product is delivered to a </w:t>
      </w:r>
      <w:proofErr w:type="spellStart"/>
      <w:r>
        <w:t>customers</w:t>
      </w:r>
      <w:proofErr w:type="spellEnd"/>
      <w:r>
        <w:t xml:space="preserve"> site either by the operator of the composting AWT facility or by a contractor engaged by the operator of the composting AWT facility.</w:t>
      </w:r>
    </w:p>
    <w:p w14:paraId="72F625E7" w14:textId="77777777" w:rsidR="005517F9" w:rsidRPr="00DE64EE" w:rsidRDefault="005517F9" w:rsidP="005517F9">
      <w:pPr>
        <w:pStyle w:val="notePara"/>
      </w:pPr>
      <w:r w:rsidRPr="00DE64EE">
        <w:tab/>
      </w: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7"/>
        <w:gridCol w:w="1525"/>
      </w:tblGrid>
      <w:tr w:rsidR="005517F9" w:rsidRPr="00DE64EE" w14:paraId="2428281E" w14:textId="77777777" w:rsidTr="00E57D10">
        <w:tc>
          <w:tcPr>
            <w:tcW w:w="6697" w:type="dxa"/>
          </w:tcPr>
          <w:p w14:paraId="68190BAC" w14:textId="77777777" w:rsidR="005517F9" w:rsidRPr="00DE64EE" w:rsidRDefault="005517F9" w:rsidP="00E57D10">
            <w:pPr>
              <w:pStyle w:val="BodyText"/>
              <w:spacing w:before="180"/>
              <w:jc w:val="center"/>
              <w:rPr>
                <w:b/>
              </w:rPr>
            </w:pPr>
            <w:r w:rsidRPr="00AF6B4B">
              <w:rPr>
                <w:rFonts w:ascii="Arial Narrow" w:hAnsi="Arial Narrow"/>
                <w:b/>
                <w:position w:val="-32"/>
                <w:szCs w:val="22"/>
              </w:rPr>
              <w:object w:dxaOrig="6820" w:dyaOrig="1080" w14:anchorId="6904C3EA">
                <v:shape id="_x0000_i1034" type="#_x0000_t75" style="width:296.5pt;height:47pt" o:ole="">
                  <v:imagedata r:id="rId29" o:title=""/>
                </v:shape>
                <o:OLEObject Type="Embed" ProgID="Equation.3" ShapeID="_x0000_i1034" DrawAspect="Content" ObjectID="_1424605473" r:id="rId30"/>
              </w:object>
            </w:r>
          </w:p>
        </w:tc>
        <w:tc>
          <w:tcPr>
            <w:tcW w:w="1525" w:type="dxa"/>
            <w:vAlign w:val="center"/>
          </w:tcPr>
          <w:p w14:paraId="23E1AFF6" w14:textId="77777777" w:rsidR="005517F9" w:rsidRPr="0053295D" w:rsidRDefault="005517F9" w:rsidP="00E57D10">
            <w:pPr>
              <w:pStyle w:val="BodyText"/>
              <w:spacing w:before="180"/>
              <w:rPr>
                <w:b/>
                <w:sz w:val="24"/>
                <w:szCs w:val="24"/>
              </w:rPr>
            </w:pPr>
            <w:r w:rsidRPr="0053295D">
              <w:rPr>
                <w:b/>
                <w:sz w:val="24"/>
                <w:szCs w:val="24"/>
              </w:rPr>
              <w:t xml:space="preserve">Equation </w:t>
            </w:r>
            <w:r>
              <w:rPr>
                <w:b/>
                <w:sz w:val="24"/>
                <w:szCs w:val="24"/>
              </w:rPr>
              <w:t>10</w:t>
            </w:r>
          </w:p>
        </w:tc>
      </w:tr>
    </w:tbl>
    <w:p w14:paraId="3397BFC5" w14:textId="77777777" w:rsidR="005517F9" w:rsidRPr="00DE64EE" w:rsidRDefault="005517F9" w:rsidP="005517F9">
      <w:pPr>
        <w:pStyle w:val="BodyText"/>
        <w:spacing w:before="180"/>
        <w:rPr>
          <w:b/>
        </w:rPr>
      </w:pPr>
    </w:p>
    <w:p w14:paraId="5FA4BD3C" w14:textId="77777777" w:rsidR="005517F9" w:rsidRPr="00DE64EE" w:rsidRDefault="005517F9" w:rsidP="005517F9">
      <w:pPr>
        <w:pStyle w:val="tMain"/>
      </w:pPr>
      <w:r w:rsidRPr="00DE64EE">
        <w:tab/>
      </w:r>
      <w:r w:rsidRPr="00DE64EE">
        <w:tab/>
        <w:t>Where:</w:t>
      </w:r>
    </w:p>
    <w:p w14:paraId="4DFC8A60" w14:textId="77777777" w:rsidR="005517F9" w:rsidRPr="00DE64EE" w:rsidRDefault="005517F9" w:rsidP="005517F9">
      <w:pPr>
        <w:pStyle w:val="BodyText"/>
        <w:spacing w:before="180"/>
      </w:pPr>
    </w:p>
    <w:p w14:paraId="6C556E12" w14:textId="77777777" w:rsidR="005517F9" w:rsidRPr="00D12893" w:rsidRDefault="005517F9" w:rsidP="005517F9">
      <w:pPr>
        <w:pStyle w:val="tMain"/>
        <w:spacing w:before="0" w:after="0"/>
      </w:pPr>
      <w:r>
        <w:tab/>
      </w:r>
      <w:r>
        <w:tab/>
      </w:r>
      <w:proofErr w:type="spellStart"/>
      <w:r w:rsidRPr="00DE64EE">
        <w:t>MTE</w:t>
      </w:r>
      <w:r w:rsidRPr="00DE64EE">
        <w:rPr>
          <w:vertAlign w:val="subscript"/>
        </w:rPr>
        <w:t>Product</w:t>
      </w:r>
      <w:proofErr w:type="spellEnd"/>
      <w:r w:rsidRPr="00DE64EE">
        <w:t xml:space="preserve"> = </w:t>
      </w:r>
      <w:r w:rsidRPr="00DE64EE">
        <w:tab/>
      </w:r>
      <w:r>
        <w:tab/>
      </w:r>
      <w:r w:rsidRPr="00D12893">
        <w:t xml:space="preserve">material transport emissions associated with all </w:t>
      </w:r>
    </w:p>
    <w:p w14:paraId="246CA9A4" w14:textId="472E25C7" w:rsidR="005517F9" w:rsidRPr="00DE64EE" w:rsidRDefault="005517F9" w:rsidP="005517F9">
      <w:pPr>
        <w:pStyle w:val="tMain"/>
        <w:spacing w:before="0" w:after="0"/>
        <w:ind w:left="3600"/>
      </w:pPr>
      <w:r w:rsidRPr="00D12893">
        <w:tab/>
      </w:r>
      <w:proofErr w:type="spellStart"/>
      <w:r w:rsidRPr="00D12893">
        <w:t>biobased</w:t>
      </w:r>
      <w:proofErr w:type="spellEnd"/>
      <w:r w:rsidRPr="00D12893">
        <w:t xml:space="preserve"> products, all residual waste and eligible waste diverted to the facility, </w:t>
      </w:r>
      <w:r w:rsidRPr="000538AD">
        <w:t xml:space="preserve">measured </w:t>
      </w:r>
      <w:r w:rsidR="000538AD" w:rsidRPr="000538AD">
        <w:t>in tonnes</w:t>
      </w:r>
      <w:r w:rsidRPr="000538AD">
        <w:t xml:space="preserve"> of</w:t>
      </w:r>
      <w:r w:rsidRPr="00D12893">
        <w:t xml:space="preserve"> CO</w:t>
      </w:r>
      <w:r w:rsidRPr="00D12893">
        <w:rPr>
          <w:vertAlign w:val="subscript"/>
        </w:rPr>
        <w:t>2</w:t>
      </w:r>
      <w:r w:rsidRPr="00D12893">
        <w:t>-e.</w:t>
      </w:r>
    </w:p>
    <w:p w14:paraId="77B4D137" w14:textId="77777777" w:rsidR="005517F9" w:rsidRDefault="005517F9" w:rsidP="005517F9">
      <w:pPr>
        <w:pStyle w:val="tMain"/>
        <w:tabs>
          <w:tab w:val="left" w:pos="993"/>
        </w:tabs>
        <w:ind w:left="3544" w:hanging="3544"/>
      </w:pPr>
      <w:r w:rsidRPr="00DE64EE">
        <w:tab/>
      </w:r>
      <w:r w:rsidRPr="00DE64EE">
        <w:tab/>
      </w:r>
      <w:proofErr w:type="spellStart"/>
      <w:r w:rsidRPr="00DE64EE">
        <w:t>Q</w:t>
      </w:r>
      <w:r w:rsidRPr="00DE64EE">
        <w:rPr>
          <w:vertAlign w:val="subscript"/>
        </w:rPr>
        <w:t>Product,p</w:t>
      </w:r>
      <w:proofErr w:type="spellEnd"/>
      <w:r>
        <w:t xml:space="preserve"> = </w:t>
      </w:r>
      <w:r>
        <w:tab/>
        <w:t xml:space="preserve">quantity of product delivered to a customer, residual or eligible waste type </w:t>
      </w:r>
      <w:r>
        <w:rPr>
          <w:i/>
        </w:rPr>
        <w:t>p</w:t>
      </w:r>
      <w:r>
        <w:t>, measured in tonnes.</w:t>
      </w:r>
    </w:p>
    <w:p w14:paraId="6ECB269C" w14:textId="77777777" w:rsidR="005517F9" w:rsidRDefault="005517F9" w:rsidP="005517F9">
      <w:pPr>
        <w:pStyle w:val="tMain"/>
        <w:spacing w:before="0" w:after="0" w:line="240" w:lineRule="auto"/>
      </w:pPr>
      <w:r>
        <w:tab/>
      </w:r>
      <w:r>
        <w:tab/>
      </w:r>
      <w:proofErr w:type="spellStart"/>
      <w:r w:rsidRPr="00DE64EE">
        <w:t>AL</w:t>
      </w:r>
      <w:r w:rsidRPr="00DE64EE">
        <w:rPr>
          <w:vertAlign w:val="subscript"/>
        </w:rPr>
        <w:t>Product,p</w:t>
      </w:r>
      <w:proofErr w:type="spellEnd"/>
      <w:r w:rsidRPr="00DE64EE">
        <w:t xml:space="preserve"> = </w:t>
      </w:r>
      <w:r w:rsidRPr="00DE64EE">
        <w:tab/>
      </w:r>
      <w:r w:rsidRPr="00DE64EE">
        <w:tab/>
      </w:r>
      <w:r>
        <w:tab/>
        <w:t xml:space="preserve">average load weight for each load of product, residual </w:t>
      </w:r>
      <w:r>
        <w:tab/>
      </w:r>
      <w:r>
        <w:tab/>
      </w:r>
      <w:r>
        <w:tab/>
      </w:r>
      <w:r>
        <w:tab/>
        <w:t xml:space="preserve">or legacy type </w:t>
      </w:r>
      <w:r>
        <w:rPr>
          <w:i/>
        </w:rPr>
        <w:t>p</w:t>
      </w:r>
      <w:r>
        <w:t xml:space="preserve"> that is transported from the AWT </w:t>
      </w:r>
    </w:p>
    <w:p w14:paraId="029523CA" w14:textId="77777777" w:rsidR="005517F9" w:rsidRPr="00DE64EE" w:rsidRDefault="005517F9" w:rsidP="005517F9">
      <w:pPr>
        <w:pStyle w:val="tMain"/>
        <w:spacing w:before="0" w:after="0" w:line="240" w:lineRule="auto"/>
      </w:pPr>
      <w:r>
        <w:tab/>
      </w:r>
      <w:r>
        <w:tab/>
      </w:r>
      <w:r>
        <w:tab/>
      </w:r>
      <w:r>
        <w:tab/>
      </w:r>
      <w:r>
        <w:tab/>
      </w:r>
      <w:r>
        <w:tab/>
        <w:t>facility, measured in tonnes.</w:t>
      </w:r>
    </w:p>
    <w:p w14:paraId="2E8AAC43" w14:textId="77777777" w:rsidR="005517F9" w:rsidRPr="00DE64EE" w:rsidRDefault="005517F9" w:rsidP="005517F9">
      <w:pPr>
        <w:pStyle w:val="tMain"/>
      </w:pPr>
      <w:r w:rsidRPr="00DE64EE">
        <w:tab/>
      </w:r>
      <w:r w:rsidRPr="00DE64EE">
        <w:tab/>
      </w:r>
      <w:proofErr w:type="spellStart"/>
      <w:r w:rsidRPr="00DE64EE">
        <w:t>D</w:t>
      </w:r>
      <w:r w:rsidRPr="00DE64EE">
        <w:rPr>
          <w:vertAlign w:val="subscript"/>
        </w:rPr>
        <w:t>Product,p</w:t>
      </w:r>
      <w:proofErr w:type="spellEnd"/>
      <w:r w:rsidRPr="00DE64EE">
        <w:t xml:space="preserve"> = </w:t>
      </w:r>
      <w:r w:rsidRPr="00DE64EE">
        <w:tab/>
      </w:r>
      <w:r>
        <w:tab/>
      </w:r>
      <w:r>
        <w:tab/>
      </w:r>
      <w:r w:rsidRPr="00132BE1">
        <w:t xml:space="preserve">distance trip from the </w:t>
      </w:r>
      <w:r>
        <w:t>AWT</w:t>
      </w:r>
      <w:r w:rsidRPr="00132BE1">
        <w:t xml:space="preserve"> facility, measured using a </w:t>
      </w:r>
      <w:r>
        <w:tab/>
      </w:r>
      <w:r>
        <w:tab/>
      </w:r>
      <w:r>
        <w:tab/>
      </w:r>
      <w:r>
        <w:tab/>
        <w:t>p</w:t>
      </w:r>
      <w:r w:rsidRPr="00132BE1">
        <w:t xml:space="preserve">ublicly available internet mapping tool, and rounded to </w:t>
      </w:r>
      <w:r>
        <w:tab/>
      </w:r>
      <w:r>
        <w:tab/>
      </w:r>
      <w:r>
        <w:tab/>
      </w:r>
      <w:r>
        <w:tab/>
        <w:t>t</w:t>
      </w:r>
      <w:r w:rsidRPr="00132BE1">
        <w:t>he nearest kilometre.</w:t>
      </w:r>
    </w:p>
    <w:p w14:paraId="18FF62CE" w14:textId="77777777" w:rsidR="005517F9" w:rsidRPr="00DE64EE" w:rsidRDefault="005517F9" w:rsidP="005517F9">
      <w:pPr>
        <w:pStyle w:val="tMain"/>
      </w:pPr>
      <w:r w:rsidRPr="00DE64EE">
        <w:tab/>
      </w:r>
      <w:r w:rsidRPr="00DE64EE">
        <w:tab/>
      </w:r>
      <w:proofErr w:type="spellStart"/>
      <w:r w:rsidRPr="00DE64EE">
        <w:t>FU</w:t>
      </w:r>
      <w:r w:rsidRPr="00DE64EE">
        <w:rPr>
          <w:vertAlign w:val="subscript"/>
        </w:rPr>
        <w:t>FTi</w:t>
      </w:r>
      <w:proofErr w:type="spellEnd"/>
      <w:r w:rsidRPr="00DE64EE">
        <w:t xml:space="preserve"> = </w:t>
      </w:r>
      <w:r w:rsidRPr="00DE64EE">
        <w:tab/>
      </w:r>
      <w:r w:rsidRPr="00DE64EE">
        <w:tab/>
      </w:r>
      <w:r>
        <w:tab/>
      </w:r>
      <w:r w:rsidRPr="00DE64EE">
        <w:t>5.62x10</w:t>
      </w:r>
      <w:r w:rsidRPr="00DE64EE">
        <w:rPr>
          <w:vertAlign w:val="superscript"/>
        </w:rPr>
        <w:t>-4</w:t>
      </w:r>
      <w:r w:rsidRPr="00DE64EE">
        <w:t xml:space="preserve">, </w:t>
      </w:r>
      <w:r>
        <w:t xml:space="preserve">which is </w:t>
      </w:r>
      <w:r w:rsidRPr="00DE64EE">
        <w:t xml:space="preserve">the fuel usage factor for heavy </w:t>
      </w:r>
      <w:r>
        <w:tab/>
      </w:r>
      <w:r>
        <w:tab/>
      </w:r>
      <w:r>
        <w:tab/>
      </w:r>
      <w:r>
        <w:tab/>
      </w:r>
      <w:r>
        <w:tab/>
      </w:r>
      <w:r w:rsidRPr="00DE64EE">
        <w:t xml:space="preserve">diesel trucks, measured in kilolitres per kilometre.  </w:t>
      </w:r>
    </w:p>
    <w:p w14:paraId="187E48DD" w14:textId="77777777" w:rsidR="005517F9" w:rsidRPr="00DE64EE" w:rsidRDefault="005517F9" w:rsidP="005517F9">
      <w:pPr>
        <w:pStyle w:val="tMain"/>
      </w:pPr>
      <w:r w:rsidRPr="00DE64EE">
        <w:tab/>
      </w:r>
      <w:r w:rsidRPr="00DE64EE">
        <w:tab/>
      </w:r>
      <w:proofErr w:type="spellStart"/>
      <w:r w:rsidRPr="00DE64EE">
        <w:t>FTEC</w:t>
      </w:r>
      <w:r w:rsidRPr="00DE64EE">
        <w:rPr>
          <w:vertAlign w:val="subscript"/>
        </w:rPr>
        <w:t>FTi</w:t>
      </w:r>
      <w:proofErr w:type="spellEnd"/>
      <w:r w:rsidRPr="00DE64EE">
        <w:t xml:space="preserve"> =</w:t>
      </w:r>
      <w:r w:rsidRPr="00DE64EE">
        <w:tab/>
      </w:r>
      <w:r w:rsidRPr="00DE64EE">
        <w:tab/>
      </w:r>
      <w:r>
        <w:tab/>
      </w:r>
      <w:r w:rsidRPr="00DE64EE">
        <w:t xml:space="preserve">energy content factor of fuel type </w:t>
      </w:r>
      <w:proofErr w:type="spellStart"/>
      <w:r w:rsidRPr="00DE64EE">
        <w:rPr>
          <w:i/>
        </w:rPr>
        <w:t>i</w:t>
      </w:r>
      <w:proofErr w:type="spellEnd"/>
      <w:r w:rsidRPr="00DE64EE">
        <w:t xml:space="preserve"> as prescribed in </w:t>
      </w:r>
      <w:r>
        <w:tab/>
      </w:r>
      <w:r>
        <w:tab/>
      </w:r>
      <w:r>
        <w:tab/>
      </w:r>
      <w:r>
        <w:tab/>
      </w:r>
      <w:r>
        <w:tab/>
      </w:r>
      <w:r w:rsidRPr="00DE64EE">
        <w:t xml:space="preserve">Schedule 1 of the </w:t>
      </w:r>
      <w:r>
        <w:t>NGER (Measurement) Determination</w:t>
      </w:r>
      <w:r w:rsidRPr="00DE64EE">
        <w:t xml:space="preserve">, </w:t>
      </w:r>
      <w:r>
        <w:tab/>
      </w:r>
      <w:r>
        <w:tab/>
      </w:r>
      <w:r>
        <w:tab/>
      </w:r>
      <w:r>
        <w:tab/>
      </w:r>
      <w:r w:rsidRPr="00DE64EE">
        <w:t xml:space="preserve">measured in gigajoules per cubic metre for gas or per </w:t>
      </w:r>
      <w:r>
        <w:tab/>
      </w:r>
      <w:r>
        <w:tab/>
      </w:r>
      <w:r>
        <w:tab/>
      </w:r>
      <w:r>
        <w:tab/>
      </w:r>
      <w:r w:rsidRPr="00DE64EE">
        <w:t xml:space="preserve">kilolitre for liquid fuels. </w:t>
      </w:r>
    </w:p>
    <w:p w14:paraId="3FBDF976" w14:textId="77777777" w:rsidR="005517F9" w:rsidRPr="00DE64EE" w:rsidRDefault="005517F9" w:rsidP="005517F9">
      <w:pPr>
        <w:pStyle w:val="tMain"/>
        <w:tabs>
          <w:tab w:val="left" w:pos="993"/>
          <w:tab w:val="left" w:pos="3686"/>
        </w:tabs>
        <w:ind w:left="3686" w:hanging="3686"/>
      </w:pPr>
      <w:r w:rsidRPr="00DE64EE">
        <w:tab/>
      </w:r>
      <w:r w:rsidRPr="00DE64EE">
        <w:tab/>
      </w:r>
      <w:proofErr w:type="spellStart"/>
      <w:r w:rsidRPr="00DE64EE">
        <w:t>FTEF</w:t>
      </w:r>
      <w:r w:rsidRPr="00DE64EE">
        <w:rPr>
          <w:vertAlign w:val="subscript"/>
        </w:rPr>
        <w:t>ijoxec</w:t>
      </w:r>
      <w:proofErr w:type="spellEnd"/>
      <w:r>
        <w:t xml:space="preserve"> =</w:t>
      </w:r>
      <w:r>
        <w:tab/>
      </w:r>
      <w:r w:rsidRPr="00DE64EE">
        <w:t>emission factor for each gas type</w:t>
      </w:r>
      <w:r w:rsidRPr="00DE64EE">
        <w:rPr>
          <w:i/>
        </w:rPr>
        <w:t xml:space="preserve"> j</w:t>
      </w:r>
      <w:r w:rsidRPr="00DE64EE">
        <w:t xml:space="preserve"> releas</w:t>
      </w:r>
      <w:r>
        <w:t xml:space="preserve">ed from the </w:t>
      </w:r>
      <w:r w:rsidRPr="00DE64EE">
        <w:t xml:space="preserve">combustion of fuel type </w:t>
      </w:r>
      <w:proofErr w:type="spellStart"/>
      <w:r w:rsidRPr="00DE64EE">
        <w:rPr>
          <w:i/>
        </w:rPr>
        <w:t>i</w:t>
      </w:r>
      <w:proofErr w:type="spellEnd"/>
      <w:r w:rsidRPr="00DE64EE">
        <w:t>, measured in kilograms of CO</w:t>
      </w:r>
      <w:r w:rsidRPr="00610BB6">
        <w:rPr>
          <w:vertAlign w:val="subscript"/>
        </w:rPr>
        <w:t>2</w:t>
      </w:r>
      <w:r w:rsidRPr="00DE64EE">
        <w:t>-e</w:t>
      </w:r>
      <w:r w:rsidRPr="00DE64EE" w:rsidDel="009D2BFE">
        <w:t xml:space="preserve"> </w:t>
      </w:r>
      <w:r w:rsidRPr="00DE64EE">
        <w:t xml:space="preserve">per gigajoule of fuel type </w:t>
      </w:r>
      <w:proofErr w:type="spellStart"/>
      <w:r w:rsidRPr="00DE64EE">
        <w:rPr>
          <w:i/>
        </w:rPr>
        <w:t>i</w:t>
      </w:r>
      <w:proofErr w:type="spellEnd"/>
      <w:r w:rsidRPr="00DE64EE">
        <w:t xml:space="preserve">, </w:t>
      </w:r>
      <w:r>
        <w:t>calculated using the relevant emission factor prescribed</w:t>
      </w:r>
      <w:r w:rsidRPr="00DE64EE">
        <w:t xml:space="preserve"> in Schedule 1 of the </w:t>
      </w:r>
      <w:r>
        <w:t>NGER (Measurement) Determination</w:t>
      </w:r>
      <w:r w:rsidRPr="00DE64EE">
        <w:t>.</w:t>
      </w:r>
    </w:p>
    <w:p w14:paraId="76180007" w14:textId="77777777" w:rsidR="005517F9" w:rsidRPr="00DE64EE" w:rsidRDefault="005517F9" w:rsidP="005517F9">
      <w:pPr>
        <w:rPr>
          <w:szCs w:val="22"/>
          <w:highlight w:val="yellow"/>
        </w:rPr>
      </w:pPr>
      <w:r>
        <w:rPr>
          <w:szCs w:val="22"/>
          <w:highlight w:val="yellow"/>
        </w:rPr>
        <w:br w:type="page"/>
      </w:r>
    </w:p>
    <w:p w14:paraId="11C5F66B" w14:textId="77777777" w:rsidR="005517F9" w:rsidRPr="00DE64EE" w:rsidRDefault="005517F9" w:rsidP="005517F9">
      <w:pPr>
        <w:pStyle w:val="h4Subdiv"/>
      </w:pPr>
      <w:bookmarkStart w:id="26" w:name="_Toc349138552"/>
      <w:r>
        <w:lastRenderedPageBreak/>
        <w:t xml:space="preserve">Subdivision </w:t>
      </w:r>
      <w:r>
        <w:fldChar w:fldCharType="begin"/>
      </w:r>
      <w:r>
        <w:instrText xml:space="preserve"> LISTNUM  "main numbering" \l 4 \* MERGEFORMAT </w:instrText>
      </w:r>
      <w:r>
        <w:fldChar w:fldCharType="end"/>
      </w:r>
      <w:r>
        <w:tab/>
      </w:r>
      <w:r w:rsidRPr="00DE64EE">
        <w:t>Calculating net greenhouse gas abatement</w:t>
      </w:r>
      <w:bookmarkEnd w:id="26"/>
      <w:r w:rsidRPr="00DE64EE">
        <w:t xml:space="preserve"> </w:t>
      </w:r>
    </w:p>
    <w:p w14:paraId="728B33AB" w14:textId="77777777" w:rsidR="005517F9" w:rsidRPr="00DE64EE" w:rsidRDefault="005517F9" w:rsidP="005517F9">
      <w:pPr>
        <w:pStyle w:val="h5Section"/>
      </w:pPr>
      <w:r>
        <w:fldChar w:fldCharType="begin"/>
      </w:r>
      <w:r>
        <w:instrText xml:space="preserve"> LISTNUM  "main numbering" \l 5 \* MERGEFORMAT </w:instrText>
      </w:r>
      <w:bookmarkStart w:id="27" w:name="_Toc349138553"/>
      <w:r>
        <w:fldChar w:fldCharType="end"/>
      </w:r>
      <w:r>
        <w:tab/>
      </w:r>
      <w:r w:rsidRPr="00DE64EE">
        <w:t>Calculating the net abatement (A)</w:t>
      </w:r>
      <w:bookmarkEnd w:id="27"/>
    </w:p>
    <w:p w14:paraId="614A2E4A" w14:textId="77777777" w:rsidR="005517F9" w:rsidRDefault="005517F9" w:rsidP="005517F9">
      <w:pPr>
        <w:pStyle w:val="tMain"/>
      </w:pPr>
      <w:r w:rsidRPr="00DE64EE">
        <w:tab/>
      </w:r>
      <w:r w:rsidRPr="00DE64EE">
        <w:fldChar w:fldCharType="begin"/>
      </w:r>
      <w:r w:rsidRPr="00DE64EE">
        <w:instrText xml:space="preserve"> LISTNUM  "main numbering" \l 6 \* MERGEFORMAT </w:instrText>
      </w:r>
      <w:r w:rsidRPr="00DE64EE">
        <w:fldChar w:fldCharType="end"/>
      </w:r>
      <w:r w:rsidRPr="00DE64EE">
        <w:tab/>
        <w:t>Net abatement must be calculated as follows:</w:t>
      </w:r>
    </w:p>
    <w:p w14:paraId="75DEC0CB" w14:textId="77777777" w:rsidR="005517F9" w:rsidRPr="00DE64EE" w:rsidRDefault="005517F9" w:rsidP="005517F9">
      <w:pPr>
        <w:pStyle w:val="notePara"/>
      </w:pPr>
      <w:r>
        <w:tab/>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7"/>
        <w:gridCol w:w="1817"/>
      </w:tblGrid>
      <w:tr w:rsidR="005517F9" w:rsidRPr="00DE64EE" w14:paraId="298C2803" w14:textId="77777777" w:rsidTr="00E57D10">
        <w:trPr>
          <w:trHeight w:val="628"/>
        </w:trPr>
        <w:tc>
          <w:tcPr>
            <w:tcW w:w="6037" w:type="dxa"/>
          </w:tcPr>
          <w:p w14:paraId="7D972BDF" w14:textId="77777777" w:rsidR="005517F9" w:rsidRPr="00DE64EE" w:rsidRDefault="005517F9" w:rsidP="00E57D10"/>
          <w:p w14:paraId="2B7AFB3B" w14:textId="77777777" w:rsidR="005517F9" w:rsidRPr="00DE64EE" w:rsidRDefault="005517F9" w:rsidP="00E57D10">
            <w:pPr>
              <w:jc w:val="center"/>
            </w:pPr>
            <w:r w:rsidRPr="00DE64EE">
              <w:t xml:space="preserve">A = </w:t>
            </w:r>
            <w:proofErr w:type="spellStart"/>
            <w:r w:rsidRPr="00DE64EE">
              <w:t>E</w:t>
            </w:r>
            <w:r w:rsidRPr="00DE64EE">
              <w:rPr>
                <w:vertAlign w:val="subscript"/>
              </w:rPr>
              <w:t>b</w:t>
            </w:r>
            <w:proofErr w:type="spellEnd"/>
            <w:r w:rsidRPr="00DE64EE">
              <w:t xml:space="preserve"> — </w:t>
            </w:r>
            <w:proofErr w:type="spellStart"/>
            <w:r w:rsidRPr="00DE64EE">
              <w:t>E</w:t>
            </w:r>
            <w:r w:rsidRPr="00DE64EE">
              <w:rPr>
                <w:vertAlign w:val="subscript"/>
              </w:rPr>
              <w:t>p</w:t>
            </w:r>
            <w:proofErr w:type="spellEnd"/>
          </w:p>
          <w:p w14:paraId="2804CB98" w14:textId="77777777" w:rsidR="005517F9" w:rsidRPr="00DE64EE" w:rsidRDefault="005517F9" w:rsidP="00E57D10"/>
        </w:tc>
        <w:tc>
          <w:tcPr>
            <w:tcW w:w="1817" w:type="dxa"/>
            <w:vAlign w:val="center"/>
          </w:tcPr>
          <w:p w14:paraId="5B0352CB" w14:textId="77777777" w:rsidR="005517F9" w:rsidRPr="00DE64EE" w:rsidRDefault="005517F9" w:rsidP="00E57D10">
            <w:pPr>
              <w:rPr>
                <w:b/>
              </w:rPr>
            </w:pPr>
            <w:r w:rsidRPr="00DE64EE">
              <w:rPr>
                <w:b/>
              </w:rPr>
              <w:t>Equation 1</w:t>
            </w:r>
            <w:r>
              <w:rPr>
                <w:b/>
              </w:rPr>
              <w:t>1</w:t>
            </w:r>
          </w:p>
        </w:tc>
      </w:tr>
    </w:tbl>
    <w:p w14:paraId="00E7D502" w14:textId="77777777" w:rsidR="005517F9" w:rsidRPr="00DE64EE" w:rsidRDefault="005517F9" w:rsidP="005517F9"/>
    <w:p w14:paraId="58E36001" w14:textId="77777777" w:rsidR="005517F9" w:rsidRPr="00DE64EE" w:rsidRDefault="005517F9" w:rsidP="005517F9">
      <w:pPr>
        <w:pStyle w:val="tMain"/>
      </w:pPr>
      <w:r w:rsidRPr="00DE64EE">
        <w:tab/>
      </w:r>
      <w:r w:rsidRPr="00DE64EE">
        <w:tab/>
        <w:t>Where:</w:t>
      </w:r>
      <w:r w:rsidRPr="00DE64EE">
        <w:br/>
      </w:r>
    </w:p>
    <w:p w14:paraId="25E6DBA2" w14:textId="77777777" w:rsidR="005517F9" w:rsidRPr="00DE64EE" w:rsidRDefault="005517F9" w:rsidP="005517F9">
      <w:pPr>
        <w:pStyle w:val="tMain"/>
      </w:pPr>
      <w:r w:rsidRPr="00DE64EE">
        <w:tab/>
      </w:r>
      <w:r w:rsidRPr="00DE64EE">
        <w:tab/>
        <w:t xml:space="preserve">A = </w:t>
      </w:r>
      <w:r w:rsidRPr="00DE64EE">
        <w:tab/>
      </w:r>
      <w:r w:rsidRPr="00DE64EE">
        <w:tab/>
      </w:r>
      <w:r w:rsidRPr="00DE64EE">
        <w:tab/>
        <w:t xml:space="preserve">carbon dioxide equivalent net greenhouse gas abatement, </w:t>
      </w:r>
      <w:r w:rsidRPr="00DE64EE">
        <w:tab/>
      </w:r>
      <w:r w:rsidRPr="00DE64EE">
        <w:tab/>
      </w:r>
      <w:r w:rsidRPr="00DE64EE">
        <w:tab/>
      </w:r>
      <w:r w:rsidRPr="00DE64EE">
        <w:tab/>
        <w:t>measured in tonnes of CO</w:t>
      </w:r>
      <w:r w:rsidRPr="00DE64EE">
        <w:rPr>
          <w:vertAlign w:val="subscript"/>
        </w:rPr>
        <w:t>2</w:t>
      </w:r>
      <w:r w:rsidRPr="00DE64EE">
        <w:t>-e.</w:t>
      </w:r>
    </w:p>
    <w:p w14:paraId="2484AFEB" w14:textId="77777777" w:rsidR="005517F9" w:rsidRPr="00DE64EE" w:rsidRDefault="005517F9" w:rsidP="005517F9">
      <w:pPr>
        <w:pStyle w:val="tMain"/>
      </w:pPr>
      <w:r w:rsidRPr="00DE64EE">
        <w:tab/>
      </w:r>
      <w:r w:rsidRPr="00DE64EE">
        <w:tab/>
      </w:r>
      <w:proofErr w:type="spellStart"/>
      <w:r w:rsidRPr="00DE64EE">
        <w:t>E</w:t>
      </w:r>
      <w:r w:rsidRPr="00DE64EE">
        <w:rPr>
          <w:vertAlign w:val="subscript"/>
        </w:rPr>
        <w:t>b</w:t>
      </w:r>
      <w:proofErr w:type="spellEnd"/>
      <w:r w:rsidRPr="00DE64EE">
        <w:t xml:space="preserve"> =</w:t>
      </w:r>
      <w:r w:rsidRPr="00DE64EE">
        <w:tab/>
      </w:r>
      <w:r w:rsidRPr="00DE64EE">
        <w:tab/>
      </w:r>
      <w:r w:rsidRPr="00DE64EE">
        <w:tab/>
        <w:t>baseline emissions, measured in tonnes of CO</w:t>
      </w:r>
      <w:r w:rsidRPr="00DE64EE">
        <w:rPr>
          <w:vertAlign w:val="subscript"/>
        </w:rPr>
        <w:t>2</w:t>
      </w:r>
      <w:r w:rsidRPr="00DE64EE">
        <w:t xml:space="preserve">-e, calculated in </w:t>
      </w:r>
      <w:r w:rsidRPr="00DE64EE">
        <w:tab/>
      </w:r>
      <w:r w:rsidRPr="00DE64EE">
        <w:tab/>
      </w:r>
      <w:r w:rsidRPr="00DE64EE">
        <w:tab/>
        <w:t>accordance with Equation 1.</w:t>
      </w:r>
    </w:p>
    <w:p w14:paraId="115D8A96" w14:textId="77777777" w:rsidR="005517F9" w:rsidRDefault="005517F9" w:rsidP="005517F9">
      <w:pPr>
        <w:pStyle w:val="tMain"/>
      </w:pPr>
      <w:r w:rsidRPr="00DE64EE">
        <w:tab/>
      </w:r>
      <w:r w:rsidRPr="00DE64EE">
        <w:tab/>
        <w:t>E</w:t>
      </w:r>
      <w:r w:rsidRPr="00DE64EE">
        <w:rPr>
          <w:vertAlign w:val="subscript"/>
        </w:rPr>
        <w:t>P</w:t>
      </w:r>
      <w:r w:rsidRPr="00DE64EE">
        <w:t xml:space="preserve"> = </w:t>
      </w:r>
      <w:r w:rsidRPr="00DE64EE">
        <w:tab/>
      </w:r>
      <w:r w:rsidRPr="00DE64EE">
        <w:tab/>
        <w:t>project emissions measured in tonnes of CO</w:t>
      </w:r>
      <w:r w:rsidRPr="00DE64EE">
        <w:rPr>
          <w:vertAlign w:val="subscript"/>
        </w:rPr>
        <w:t>2</w:t>
      </w:r>
      <w:r w:rsidRPr="00DE64EE">
        <w:t xml:space="preserve">-e, calculated in </w:t>
      </w:r>
      <w:r w:rsidRPr="00DE64EE">
        <w:tab/>
      </w:r>
      <w:r w:rsidRPr="00DE64EE">
        <w:tab/>
      </w:r>
      <w:r w:rsidRPr="00DE64EE">
        <w:tab/>
        <w:t>accordance with Equation 6.</w:t>
      </w:r>
    </w:p>
    <w:p w14:paraId="4C9A6985" w14:textId="77777777" w:rsidR="005517F9" w:rsidRDefault="005517F9" w:rsidP="005517F9">
      <w:pPr>
        <w:pStyle w:val="notePara"/>
        <w:ind w:left="0" w:firstLine="0"/>
      </w:pPr>
    </w:p>
    <w:p w14:paraId="5ACEE2AA" w14:textId="77777777" w:rsidR="005517F9" w:rsidRPr="00DE64EE" w:rsidRDefault="005517F9" w:rsidP="005517F9">
      <w:pPr>
        <w:pStyle w:val="h6Subsec"/>
      </w:pPr>
      <w:r>
        <w:t>Calculating project abatement for a given reporting period</w:t>
      </w:r>
    </w:p>
    <w:p w14:paraId="4DDA7B4F" w14:textId="77777777" w:rsidR="005517F9" w:rsidRDefault="005517F9" w:rsidP="005517F9">
      <w:pPr>
        <w:pStyle w:val="tMain"/>
      </w:pPr>
      <w:r>
        <w:tab/>
      </w:r>
      <w:r>
        <w:fldChar w:fldCharType="begin"/>
      </w:r>
      <w:r>
        <w:instrText xml:space="preserve"> LISTNUM  "main numbering" \l 6 \* MERGEFORMAT </w:instrText>
      </w:r>
      <w:r>
        <w:fldChar w:fldCharType="end"/>
      </w:r>
      <w:r>
        <w:tab/>
        <w:t xml:space="preserve">The </w:t>
      </w:r>
      <w:r w:rsidRPr="00DE64EE">
        <w:t>net carbon dioxide equivalent abatement for the</w:t>
      </w:r>
      <w:r>
        <w:t xml:space="preserve"> </w:t>
      </w:r>
      <w:r w:rsidRPr="00DE64EE">
        <w:t>reporting period</w:t>
      </w:r>
      <w:r>
        <w:t xml:space="preserve"> is the sum of the abatement for each year in the reporting period, in tonnes of CO</w:t>
      </w:r>
      <w:r>
        <w:rPr>
          <w:vertAlign w:val="subscript"/>
        </w:rPr>
        <w:t>2</w:t>
      </w:r>
      <w:r>
        <w:t>-e, determined in accordance with this subsection.</w:t>
      </w:r>
    </w:p>
    <w:p w14:paraId="51B96096" w14:textId="77777777" w:rsidR="005517F9" w:rsidRDefault="005517F9" w:rsidP="005517F9">
      <w:pPr>
        <w:pStyle w:val="tPara"/>
      </w:pPr>
      <w:r>
        <w:tab/>
      </w:r>
      <w:r>
        <w:fldChar w:fldCharType="begin"/>
      </w:r>
      <w:r>
        <w:instrText xml:space="preserve"> LISTNUM  "main numbering" \l 7 \* MERGEFORMAT </w:instrText>
      </w:r>
      <w:r>
        <w:fldChar w:fldCharType="end"/>
      </w:r>
      <w:r>
        <w:tab/>
      </w:r>
      <w:r w:rsidDel="000D0156">
        <w:t xml:space="preserve"> </w:t>
      </w:r>
      <w:r>
        <w:t>project abatement in each year must be calculated using the following formula:</w:t>
      </w:r>
    </w:p>
    <w:p w14:paraId="4FBB40FE" w14:textId="77777777" w:rsidR="005517F9" w:rsidRDefault="005517F9" w:rsidP="005517F9">
      <w:pPr>
        <w:pStyle w:val="tPara"/>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5"/>
        <w:gridCol w:w="1795"/>
      </w:tblGrid>
      <w:tr w:rsidR="005517F9" w14:paraId="17866875" w14:textId="77777777" w:rsidTr="00E57D10">
        <w:trPr>
          <w:trHeight w:val="779"/>
        </w:trPr>
        <w:tc>
          <w:tcPr>
            <w:tcW w:w="5775" w:type="dxa"/>
          </w:tcPr>
          <w:p w14:paraId="5DB93CB1" w14:textId="77777777" w:rsidR="005517F9" w:rsidRPr="007C51B5" w:rsidRDefault="005517F9" w:rsidP="00E57D10">
            <w:pPr>
              <w:ind w:left="720"/>
              <w:rPr>
                <w:b/>
                <w:position w:val="-14"/>
                <w:sz w:val="16"/>
              </w:rPr>
            </w:pPr>
          </w:p>
          <w:p w14:paraId="265A4C23" w14:textId="77777777" w:rsidR="005517F9" w:rsidRPr="00224E56" w:rsidRDefault="005517F9" w:rsidP="00E57D10">
            <w:pPr>
              <w:ind w:left="720"/>
              <w:rPr>
                <w:b/>
              </w:rPr>
            </w:pPr>
            <w:r w:rsidRPr="00492163">
              <w:rPr>
                <w:b/>
                <w:position w:val="-30"/>
              </w:rPr>
              <w:object w:dxaOrig="4000" w:dyaOrig="720" w14:anchorId="76DCDBD8">
                <v:shape id="_x0000_i1035" type="#_x0000_t75" style="width:168pt;height:30.5pt" o:ole="">
                  <v:imagedata r:id="rId31" o:title=""/>
                </v:shape>
                <o:OLEObject Type="Embed" ProgID="Equation.3" ShapeID="_x0000_i1035" DrawAspect="Content" ObjectID="_1424605474" r:id="rId32"/>
              </w:object>
            </w:r>
          </w:p>
        </w:tc>
        <w:tc>
          <w:tcPr>
            <w:tcW w:w="1795" w:type="dxa"/>
            <w:vAlign w:val="center"/>
          </w:tcPr>
          <w:p w14:paraId="71279B86" w14:textId="77777777" w:rsidR="005517F9" w:rsidRPr="002D2862" w:rsidRDefault="005517F9" w:rsidP="00E57D10">
            <w:pPr>
              <w:jc w:val="center"/>
              <w:rPr>
                <w:b/>
              </w:rPr>
            </w:pPr>
            <w:r>
              <w:rPr>
                <w:b/>
              </w:rPr>
              <w:t>Equation 12</w:t>
            </w:r>
          </w:p>
        </w:tc>
      </w:tr>
    </w:tbl>
    <w:p w14:paraId="1A61FEE3" w14:textId="77777777" w:rsidR="005517F9" w:rsidRDefault="005517F9" w:rsidP="005517F9"/>
    <w:p w14:paraId="3C7C0EA6" w14:textId="77777777" w:rsidR="005517F9" w:rsidRDefault="005517F9" w:rsidP="005517F9">
      <w:pPr>
        <w:ind w:left="850"/>
      </w:pPr>
      <w:r>
        <w:t>Where:</w:t>
      </w:r>
    </w:p>
    <w:p w14:paraId="7E4ADB61" w14:textId="77777777" w:rsidR="005517F9" w:rsidRDefault="005517F9" w:rsidP="005517F9">
      <w:pPr>
        <w:ind w:left="850"/>
      </w:pPr>
    </w:p>
    <w:p w14:paraId="18CF19B8" w14:textId="77777777" w:rsidR="005517F9" w:rsidRDefault="005517F9" w:rsidP="005517F9">
      <w:pPr>
        <w:pStyle w:val="tMain"/>
        <w:jc w:val="left"/>
      </w:pPr>
      <w:r>
        <w:tab/>
      </w:r>
      <w:r>
        <w:tab/>
      </w:r>
      <w:proofErr w:type="spellStart"/>
      <w:r>
        <w:t>A</w:t>
      </w:r>
      <w:r>
        <w:rPr>
          <w:vertAlign w:val="subscript"/>
        </w:rPr>
        <w:t>k</w:t>
      </w:r>
      <w:proofErr w:type="spellEnd"/>
      <w:r>
        <w:rPr>
          <w:vertAlign w:val="subscript"/>
        </w:rPr>
        <w:t xml:space="preserve"> </w:t>
      </w:r>
      <w:r>
        <w:t xml:space="preserve">= </w:t>
      </w:r>
      <w:r>
        <w:tab/>
      </w:r>
      <w:r>
        <w:tab/>
        <w:t xml:space="preserve">project abatement in the </w:t>
      </w:r>
      <w:proofErr w:type="spellStart"/>
      <w:r>
        <w:t>k</w:t>
      </w:r>
      <w:r>
        <w:rPr>
          <w:vertAlign w:val="superscript"/>
        </w:rPr>
        <w:t>th</w:t>
      </w:r>
      <w:proofErr w:type="spellEnd"/>
      <w:r>
        <w:t xml:space="preserve"> year, measured in tonnes of CH</w:t>
      </w:r>
      <w:r>
        <w:rPr>
          <w:vertAlign w:val="subscript"/>
        </w:rPr>
        <w:t>4</w:t>
      </w:r>
      <w:r>
        <w:t>.</w:t>
      </w:r>
    </w:p>
    <w:p w14:paraId="5C1A5686" w14:textId="77777777" w:rsidR="005517F9" w:rsidRDefault="005517F9" w:rsidP="005517F9">
      <w:pPr>
        <w:pStyle w:val="tMain"/>
        <w:spacing w:before="0" w:after="0"/>
        <w:jc w:val="left"/>
      </w:pPr>
      <w:r>
        <w:tab/>
      </w:r>
      <w:r>
        <w:tab/>
      </w:r>
      <w:proofErr w:type="spellStart"/>
      <w:r>
        <w:t>E</w:t>
      </w:r>
      <w:r w:rsidRPr="005124DA">
        <w:rPr>
          <w:vertAlign w:val="subscript"/>
        </w:rPr>
        <w:t>k</w:t>
      </w:r>
      <w:proofErr w:type="spellEnd"/>
      <w:r w:rsidRPr="005124DA">
        <w:rPr>
          <w:vertAlign w:val="subscript"/>
        </w:rPr>
        <w:t>,%</w:t>
      </w:r>
      <w:r>
        <w:t xml:space="preserve"> = </w:t>
      </w:r>
      <w:r>
        <w:tab/>
      </w:r>
      <w:r>
        <w:tab/>
        <w:t xml:space="preserve">the proportion of emissions for each year, in tonnes of </w:t>
      </w:r>
      <w:r w:rsidRPr="009C28B4">
        <w:t>CO</w:t>
      </w:r>
      <w:r w:rsidRPr="00C2100B">
        <w:t>2</w:t>
      </w:r>
      <w:r w:rsidRPr="00794ECE">
        <w:t>-</w:t>
      </w:r>
      <w:r w:rsidRPr="009C28B4">
        <w:t>e</w:t>
      </w:r>
      <w:r>
        <w:t xml:space="preserve"> </w:t>
      </w:r>
    </w:p>
    <w:p w14:paraId="797632BC" w14:textId="77777777" w:rsidR="005517F9" w:rsidRPr="00D53F84" w:rsidRDefault="005517F9" w:rsidP="005517F9">
      <w:pPr>
        <w:pStyle w:val="tMain"/>
        <w:spacing w:before="0" w:after="0"/>
        <w:ind w:left="2880"/>
        <w:jc w:val="left"/>
      </w:pPr>
      <w:r>
        <w:tab/>
        <w:t>and determined in accordance with subsection (9) of Schedule 4.</w:t>
      </w:r>
    </w:p>
    <w:p w14:paraId="46855141" w14:textId="77777777" w:rsidR="005517F9" w:rsidRDefault="005517F9" w:rsidP="005517F9">
      <w:pPr>
        <w:pStyle w:val="tMain"/>
      </w:pPr>
      <w:r>
        <w:tab/>
      </w:r>
      <w:r>
        <w:tab/>
        <w:t xml:space="preserve">R = </w:t>
      </w:r>
      <w:r>
        <w:tab/>
      </w:r>
      <w:r>
        <w:tab/>
      </w:r>
      <w:r>
        <w:tab/>
        <w:t xml:space="preserve">percentage of landfill gas that would have been captured and </w:t>
      </w:r>
      <w:r>
        <w:tab/>
      </w:r>
      <w:r>
        <w:tab/>
      </w:r>
      <w:r>
        <w:tab/>
        <w:t>thermally oxidised, as prescribed in Schedule 1.</w:t>
      </w:r>
    </w:p>
    <w:p w14:paraId="038B074E" w14:textId="77777777" w:rsidR="005517F9" w:rsidRDefault="005517F9" w:rsidP="005517F9">
      <w:pPr>
        <w:pStyle w:val="tMain"/>
        <w:spacing w:before="0" w:after="0"/>
      </w:pPr>
      <w:r>
        <w:tab/>
      </w:r>
      <w:r>
        <w:tab/>
        <w:t>L</w:t>
      </w:r>
      <w:r w:rsidRPr="00B164F4">
        <w:rPr>
          <w:vertAlign w:val="subscript"/>
        </w:rPr>
        <w:t>o</w:t>
      </w:r>
      <w:r>
        <w:t xml:space="preserve"> =</w:t>
      </w:r>
      <w:r>
        <w:tab/>
      </w:r>
      <w:r>
        <w:tab/>
      </w:r>
      <w:r>
        <w:tab/>
        <w:t xml:space="preserve">methane generation potential of the degradable organic carbon </w:t>
      </w:r>
    </w:p>
    <w:p w14:paraId="07A3E2E7" w14:textId="72016BDB" w:rsidR="005517F9" w:rsidRPr="00D53F84" w:rsidRDefault="005517F9" w:rsidP="005517F9">
      <w:pPr>
        <w:pStyle w:val="tMain"/>
        <w:spacing w:before="0" w:after="0"/>
        <w:ind w:left="2880"/>
      </w:pPr>
      <w:r>
        <w:lastRenderedPageBreak/>
        <w:tab/>
        <w:t xml:space="preserve">content in </w:t>
      </w:r>
      <w:r w:rsidRPr="000538AD">
        <w:t xml:space="preserve">the </w:t>
      </w:r>
      <w:r w:rsidR="000538AD" w:rsidRPr="000538AD">
        <w:t>putrescible</w:t>
      </w:r>
      <w:r w:rsidRPr="000538AD">
        <w:t xml:space="preserve"> eligible waste</w:t>
      </w:r>
      <w:r w:rsidR="00E57B5F" w:rsidRPr="000538AD">
        <w:t xml:space="preserve"> </w:t>
      </w:r>
      <w:r w:rsidRPr="000538AD">
        <w:t>diverted</w:t>
      </w:r>
      <w:r>
        <w:t xml:space="preserve"> from landfill, measured in tonnes of CH</w:t>
      </w:r>
      <w:r w:rsidRPr="00F85F31">
        <w:rPr>
          <w:vertAlign w:val="subscript"/>
        </w:rPr>
        <w:t>4</w:t>
      </w:r>
      <w:r>
        <w:t xml:space="preserve"> and calculated in accordance with Equation 2.</w:t>
      </w:r>
    </w:p>
    <w:p w14:paraId="354467CC" w14:textId="77777777" w:rsidR="005517F9" w:rsidRDefault="005517F9" w:rsidP="005517F9">
      <w:pPr>
        <w:pStyle w:val="tMain"/>
      </w:pPr>
      <w:r>
        <w:tab/>
      </w:r>
      <w:r>
        <w:tab/>
      </w:r>
      <w:proofErr w:type="spellStart"/>
      <w:r w:rsidRPr="0058101F">
        <w:t>E</w:t>
      </w:r>
      <w:r w:rsidRPr="0058101F">
        <w:rPr>
          <w:vertAlign w:val="subscript"/>
        </w:rPr>
        <w:t>p</w:t>
      </w:r>
      <w:proofErr w:type="spellEnd"/>
      <w:r w:rsidRPr="00D53F84">
        <w:t xml:space="preserve"> = </w:t>
      </w:r>
      <w:r w:rsidRPr="00D53F84">
        <w:tab/>
      </w:r>
      <w:r w:rsidRPr="00D53F84">
        <w:tab/>
      </w:r>
      <w:r w:rsidRPr="00DE64EE">
        <w:t>project emissions measured in tonnes of CO</w:t>
      </w:r>
      <w:r w:rsidRPr="0058101F">
        <w:rPr>
          <w:vertAlign w:val="subscript"/>
        </w:rPr>
        <w:t>2</w:t>
      </w:r>
      <w:r>
        <w:t xml:space="preserve">-e, calculated in </w:t>
      </w:r>
      <w:r>
        <w:tab/>
      </w:r>
      <w:r>
        <w:tab/>
      </w:r>
      <w:r>
        <w:tab/>
      </w:r>
      <w:r w:rsidRPr="00DE64EE">
        <w:t>accordance with Equation 6.</w:t>
      </w:r>
    </w:p>
    <w:p w14:paraId="1C4ED993" w14:textId="77777777" w:rsidR="005517F9" w:rsidRPr="00D53F84" w:rsidRDefault="005517F9" w:rsidP="005517F9">
      <w:pPr>
        <w:ind w:left="2350" w:hanging="1500"/>
      </w:pPr>
      <w:r w:rsidRPr="00D53F84">
        <w:t xml:space="preserve">OF = </w:t>
      </w:r>
      <w:r w:rsidRPr="00D53F84">
        <w:tab/>
      </w:r>
      <w:r w:rsidRPr="00D53F84">
        <w:tab/>
        <w:t xml:space="preserve">0.1, which is the oxidation factor for near surface methane in </w:t>
      </w:r>
      <w:r w:rsidRPr="00D53F84">
        <w:tab/>
        <w:t>landfill.</w:t>
      </w:r>
    </w:p>
    <w:p w14:paraId="17FD956D" w14:textId="77777777" w:rsidR="005517F9" w:rsidRDefault="005517F9" w:rsidP="005517F9">
      <w:pPr>
        <w:ind w:left="2878" w:hanging="2028"/>
      </w:pPr>
      <w:r>
        <w:t>k</w:t>
      </w:r>
      <w:r w:rsidRPr="00D53F84">
        <w:t xml:space="preserve"> = </w:t>
      </w:r>
      <w:r w:rsidRPr="00D53F84">
        <w:tab/>
      </w:r>
      <w:r>
        <w:tab/>
        <w:t>a number from 1 to 100 beginning from the year of project commencement.</w:t>
      </w:r>
    </w:p>
    <w:p w14:paraId="765A32D6" w14:textId="77777777" w:rsidR="005517F9" w:rsidRDefault="005517F9" w:rsidP="005517F9">
      <w:pPr>
        <w:ind w:left="2878" w:hanging="2028"/>
      </w:pPr>
    </w:p>
    <w:p w14:paraId="7D5D3D71"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t>The net abatement amount for each year must be calculated as follows:</w:t>
      </w:r>
    </w:p>
    <w:p w14:paraId="7D0B0212" w14:textId="77777777" w:rsidR="005517F9" w:rsidRDefault="005517F9" w:rsidP="005517F9">
      <w:pPr>
        <w:pStyle w:val="tSubpara"/>
      </w:pPr>
      <w:r>
        <w:tab/>
      </w:r>
      <w:r>
        <w:fldChar w:fldCharType="begin"/>
      </w:r>
      <w:r>
        <w:instrText xml:space="preserve"> LISTNUM  "main numbering" \l 8 \* MERGEFORMAT </w:instrText>
      </w:r>
      <w:r>
        <w:fldChar w:fldCharType="end"/>
      </w:r>
      <w:r>
        <w:tab/>
        <w:t>for each year up to and including 2017</w:t>
      </w:r>
      <w:r w:rsidRPr="00EC2D15">
        <w:t>—</w:t>
      </w:r>
      <w:r w:rsidDel="007B1529">
        <w:t xml:space="preserve"> </w:t>
      </w:r>
      <w:proofErr w:type="spellStart"/>
      <w:r>
        <w:t>A</w:t>
      </w:r>
      <w:r>
        <w:rPr>
          <w:vertAlign w:val="subscript"/>
        </w:rPr>
        <w:t>k</w:t>
      </w:r>
      <w:proofErr w:type="spellEnd"/>
      <w:r>
        <w:t xml:space="preserve"> must be multiplied by 21;</w:t>
      </w:r>
    </w:p>
    <w:p w14:paraId="2A5B6DA4" w14:textId="77777777" w:rsidR="005517F9" w:rsidRDefault="005517F9" w:rsidP="005517F9">
      <w:pPr>
        <w:pStyle w:val="tSubpara"/>
      </w:pPr>
      <w:r>
        <w:tab/>
      </w:r>
      <w:r>
        <w:fldChar w:fldCharType="begin"/>
      </w:r>
      <w:r>
        <w:instrText xml:space="preserve"> LISTNUM  "main numbering" \l 8 \* MERGEFORMAT </w:instrText>
      </w:r>
      <w:r>
        <w:fldChar w:fldCharType="end"/>
      </w:r>
      <w:r>
        <w:tab/>
        <w:t>for each year after 2017</w:t>
      </w:r>
      <w:r w:rsidRPr="00EC2D15">
        <w:t>—</w:t>
      </w:r>
      <w:r w:rsidRPr="007B1529">
        <w:t xml:space="preserve"> </w:t>
      </w:r>
      <w:proofErr w:type="spellStart"/>
      <w:r>
        <w:t>A</w:t>
      </w:r>
      <w:r>
        <w:rPr>
          <w:vertAlign w:val="subscript"/>
        </w:rPr>
        <w:t>k</w:t>
      </w:r>
      <w:proofErr w:type="spellEnd"/>
      <w:r>
        <w:t xml:space="preserve"> must be multiplied by 25; and</w:t>
      </w:r>
    </w:p>
    <w:p w14:paraId="108A0539" w14:textId="77777777" w:rsidR="005517F9" w:rsidRDefault="005517F9" w:rsidP="005517F9">
      <w:pPr>
        <w:pStyle w:val="tSubpara"/>
      </w:pPr>
      <w:r>
        <w:tab/>
      </w:r>
      <w:r>
        <w:fldChar w:fldCharType="begin"/>
      </w:r>
      <w:r>
        <w:instrText xml:space="preserve"> LISTNUM  "main numbering" \l 8 \* MERGEFORMAT </w:instrText>
      </w:r>
      <w:r>
        <w:fldChar w:fldCharType="end"/>
      </w:r>
      <w:r>
        <w:tab/>
        <w:t>the net abatement amount for each year must be rounded to the nearest tonne of CO</w:t>
      </w:r>
      <w:r>
        <w:rPr>
          <w:vertAlign w:val="subscript"/>
        </w:rPr>
        <w:t>2</w:t>
      </w:r>
      <w:r>
        <w:t>-e.</w:t>
      </w:r>
    </w:p>
    <w:p w14:paraId="19F70A9D" w14:textId="77777777" w:rsidR="005517F9" w:rsidRDefault="005517F9" w:rsidP="005517F9">
      <w:pPr>
        <w:pStyle w:val="noteMain"/>
      </w:pPr>
      <w:r>
        <w:tab/>
      </w:r>
      <w:r>
        <w:rPr>
          <w:b/>
          <w:i/>
        </w:rPr>
        <w:t>Note</w:t>
      </w:r>
      <w:r>
        <w:tab/>
        <w:t>The sum of the net abatement amounts for all years must be less than the net abatement (A) calculated in subsection 4.5 (1).</w:t>
      </w:r>
    </w:p>
    <w:p w14:paraId="355EF7A3" w14:textId="77777777" w:rsidR="005517F9" w:rsidRDefault="005517F9" w:rsidP="005517F9">
      <w:pPr>
        <w:pStyle w:val="noteMain"/>
      </w:pPr>
    </w:p>
    <w:p w14:paraId="174EF073" w14:textId="77777777" w:rsidR="005517F9" w:rsidRPr="00DE64EE" w:rsidRDefault="005517F9" w:rsidP="005517F9">
      <w:pPr>
        <w:pStyle w:val="h2Part"/>
      </w:pPr>
      <w:bookmarkStart w:id="28" w:name="_Toc349138554"/>
      <w:r>
        <w:lastRenderedPageBreak/>
        <w:t xml:space="preserve">Part </w:t>
      </w:r>
      <w:r>
        <w:fldChar w:fldCharType="begin"/>
      </w:r>
      <w:r>
        <w:instrText xml:space="preserve"> LISTNUM  "main numbering" \l 2 \* MERGEFORMAT </w:instrText>
      </w:r>
      <w:r>
        <w:fldChar w:fldCharType="end"/>
      </w:r>
      <w:r>
        <w:tab/>
      </w:r>
      <w:r w:rsidRPr="00DE64EE">
        <w:t xml:space="preserve">Monitoring, </w:t>
      </w:r>
      <w:r>
        <w:t xml:space="preserve">measurement, </w:t>
      </w:r>
      <w:r w:rsidRPr="00DE64EE">
        <w:t>record-keeping and reporting requirements</w:t>
      </w:r>
      <w:bookmarkEnd w:id="28"/>
    </w:p>
    <w:p w14:paraId="4A6B2326" w14:textId="77777777" w:rsidR="005517F9" w:rsidRPr="00DE64EE" w:rsidRDefault="005517F9" w:rsidP="005517F9">
      <w:pPr>
        <w:pStyle w:val="noteMain"/>
      </w:pPr>
      <w:r>
        <w:tab/>
      </w:r>
      <w:r>
        <w:rPr>
          <w:b/>
          <w:i/>
        </w:rPr>
        <w:t>Note</w:t>
      </w:r>
      <w:r>
        <w:tab/>
      </w:r>
      <w:r w:rsidRPr="00DE64EE">
        <w:t>See subsection 106(3) of the Act.</w:t>
      </w:r>
    </w:p>
    <w:p w14:paraId="0B304B90" w14:textId="77777777" w:rsidR="005517F9" w:rsidRPr="00DE64EE" w:rsidRDefault="005517F9" w:rsidP="005517F9">
      <w:pPr>
        <w:pStyle w:val="h3Div"/>
      </w:pPr>
      <w:bookmarkStart w:id="29" w:name="_Toc349138555"/>
      <w:r>
        <w:t xml:space="preserve">Division </w:t>
      </w:r>
      <w:r>
        <w:fldChar w:fldCharType="begin"/>
      </w:r>
      <w:r>
        <w:instrText xml:space="preserve"> LISTNUM  "main numbering" \l 3 \* MERGEFORMAT </w:instrText>
      </w:r>
      <w:r>
        <w:fldChar w:fldCharType="end"/>
      </w:r>
      <w:r>
        <w:tab/>
      </w:r>
      <w:r w:rsidRPr="00DE64EE">
        <w:t>General</w:t>
      </w:r>
      <w:bookmarkEnd w:id="29"/>
    </w:p>
    <w:p w14:paraId="56CF9639" w14:textId="77777777" w:rsidR="005517F9" w:rsidRDefault="005517F9" w:rsidP="005517F9">
      <w:pPr>
        <w:pStyle w:val="h5Section"/>
      </w:pPr>
      <w:r>
        <w:fldChar w:fldCharType="begin"/>
      </w:r>
      <w:r>
        <w:instrText xml:space="preserve"> LISTNUM  "main numbering" \l 5 \* MERGEFORMAT </w:instrText>
      </w:r>
      <w:bookmarkStart w:id="30" w:name="_Toc349138556"/>
      <w:r>
        <w:fldChar w:fldCharType="end"/>
      </w:r>
      <w:r>
        <w:tab/>
        <w:t>General</w:t>
      </w:r>
      <w:bookmarkEnd w:id="30"/>
    </w:p>
    <w:p w14:paraId="74C2EA69" w14:textId="77777777" w:rsidR="005517F9" w:rsidRDefault="005517F9" w:rsidP="005517F9">
      <w:pPr>
        <w:pStyle w:val="tMain"/>
      </w:pPr>
      <w:r>
        <w:tab/>
      </w:r>
      <w:r>
        <w:tab/>
      </w:r>
      <w:r w:rsidRPr="00DE64EE">
        <w:t>For the purposes of subsection 106 (3) of the Act, a project proponent of a project to which this Determination applies must comply with the monitoring,</w:t>
      </w:r>
      <w:r>
        <w:t xml:space="preserve"> measurement,</w:t>
      </w:r>
      <w:r w:rsidRPr="00DE64EE">
        <w:t xml:space="preserve"> record-keeping and reporting requirements of this Part.</w:t>
      </w:r>
    </w:p>
    <w:p w14:paraId="74A7B8F3" w14:textId="77777777" w:rsidR="005517F9" w:rsidRPr="00DE64EE" w:rsidRDefault="005517F9" w:rsidP="005517F9">
      <w:pPr>
        <w:pStyle w:val="tMain"/>
      </w:pPr>
    </w:p>
    <w:p w14:paraId="616F3763" w14:textId="77777777" w:rsidR="005517F9" w:rsidRPr="00DE64EE" w:rsidRDefault="005517F9" w:rsidP="005517F9">
      <w:pPr>
        <w:pStyle w:val="h3Div"/>
      </w:pPr>
      <w:bookmarkStart w:id="31" w:name="_Toc349138557"/>
      <w:r>
        <w:t xml:space="preserve">Division </w:t>
      </w:r>
      <w:r>
        <w:fldChar w:fldCharType="begin"/>
      </w:r>
      <w:r>
        <w:instrText xml:space="preserve"> LISTNUM  "main numbering" \l 3 \* MERGEFORMAT </w:instrText>
      </w:r>
      <w:r>
        <w:fldChar w:fldCharType="end"/>
      </w:r>
      <w:r>
        <w:tab/>
      </w:r>
      <w:r w:rsidRPr="00DE64EE">
        <w:t>Measuring requirements</w:t>
      </w:r>
      <w:bookmarkEnd w:id="31"/>
    </w:p>
    <w:p w14:paraId="02ACCD93" w14:textId="77777777" w:rsidR="005517F9" w:rsidRPr="00DE64EE" w:rsidRDefault="005517F9" w:rsidP="005517F9">
      <w:pPr>
        <w:pStyle w:val="h5Section"/>
      </w:pPr>
      <w:r>
        <w:fldChar w:fldCharType="begin"/>
      </w:r>
      <w:r>
        <w:instrText xml:space="preserve"> LISTNUM  "main numbering" \l 5 \* MERGEFORMAT </w:instrText>
      </w:r>
      <w:bookmarkStart w:id="32" w:name="_Toc349138558"/>
      <w:r>
        <w:fldChar w:fldCharType="end"/>
      </w:r>
      <w:r>
        <w:tab/>
      </w:r>
      <w:r w:rsidRPr="00DE64EE">
        <w:t>Project measurement</w:t>
      </w:r>
      <w:bookmarkEnd w:id="32"/>
      <w:r w:rsidRPr="00DE64EE">
        <w:t xml:space="preserve"> </w:t>
      </w:r>
    </w:p>
    <w:p w14:paraId="3A573680" w14:textId="77777777" w:rsidR="005517F9" w:rsidRPr="00DE64EE" w:rsidRDefault="005517F9" w:rsidP="005517F9">
      <w:pPr>
        <w:pStyle w:val="tMain"/>
      </w:pPr>
      <w:r>
        <w:tab/>
      </w:r>
      <w:r>
        <w:tab/>
        <w:t>A</w:t>
      </w:r>
      <w:r w:rsidRPr="00DE64EE">
        <w:t xml:space="preserve"> project proponent must measure the matters specified in the following table, in the manner and frequency specified, for the purposes of calculating baseline emissions and the net abatement amount.</w:t>
      </w:r>
    </w:p>
    <w:p w14:paraId="3ED2ABE3" w14:textId="77777777" w:rsidR="005517F9" w:rsidRPr="00DE64EE" w:rsidRDefault="005517F9" w:rsidP="005517F9">
      <w:pPr>
        <w:rPr>
          <w:b/>
          <w:sz w:val="28"/>
          <w:szCs w:val="28"/>
        </w:rPr>
      </w:pPr>
    </w:p>
    <w:p w14:paraId="3318F6B6" w14:textId="77777777" w:rsidR="005517F9" w:rsidRPr="00DE64EE" w:rsidRDefault="005517F9" w:rsidP="005517F9">
      <w:pPr>
        <w:rPr>
          <w:b/>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5"/>
        <w:gridCol w:w="1516"/>
        <w:gridCol w:w="1548"/>
        <w:gridCol w:w="2330"/>
        <w:gridCol w:w="1830"/>
      </w:tblGrid>
      <w:tr w:rsidR="005517F9" w:rsidRPr="00DE64EE" w14:paraId="6CE98F91" w14:textId="77777777" w:rsidTr="00E57D10">
        <w:trPr>
          <w:cantSplit/>
          <w:trHeight w:val="699"/>
          <w:tblHeader/>
        </w:trPr>
        <w:tc>
          <w:tcPr>
            <w:tcW w:w="1305" w:type="dxa"/>
          </w:tcPr>
          <w:p w14:paraId="5FBD7663" w14:textId="77777777" w:rsidR="005517F9" w:rsidRPr="005A078F" w:rsidRDefault="005517F9" w:rsidP="00E57D10">
            <w:pPr>
              <w:spacing w:before="60"/>
              <w:rPr>
                <w:b/>
                <w:sz w:val="20"/>
                <w:szCs w:val="20"/>
              </w:rPr>
            </w:pPr>
            <w:r w:rsidRPr="005A078F">
              <w:rPr>
                <w:b/>
                <w:sz w:val="20"/>
                <w:szCs w:val="20"/>
              </w:rPr>
              <w:t>Parameter</w:t>
            </w:r>
          </w:p>
        </w:tc>
        <w:tc>
          <w:tcPr>
            <w:tcW w:w="1516" w:type="dxa"/>
          </w:tcPr>
          <w:p w14:paraId="02739EBE" w14:textId="77777777" w:rsidR="005517F9" w:rsidRPr="005A078F" w:rsidRDefault="005517F9" w:rsidP="00E57D10">
            <w:pPr>
              <w:spacing w:before="60"/>
              <w:rPr>
                <w:b/>
                <w:sz w:val="20"/>
                <w:szCs w:val="20"/>
              </w:rPr>
            </w:pPr>
            <w:r w:rsidRPr="005A078F">
              <w:rPr>
                <w:b/>
                <w:sz w:val="20"/>
                <w:szCs w:val="20"/>
              </w:rPr>
              <w:t>Description</w:t>
            </w:r>
          </w:p>
        </w:tc>
        <w:tc>
          <w:tcPr>
            <w:tcW w:w="1548" w:type="dxa"/>
          </w:tcPr>
          <w:p w14:paraId="289D8C48" w14:textId="77777777" w:rsidR="005517F9" w:rsidRPr="005A078F" w:rsidRDefault="005517F9" w:rsidP="00E57D10">
            <w:pPr>
              <w:spacing w:before="60"/>
              <w:rPr>
                <w:b/>
                <w:sz w:val="20"/>
                <w:szCs w:val="20"/>
              </w:rPr>
            </w:pPr>
            <w:r w:rsidRPr="005A078F">
              <w:rPr>
                <w:b/>
                <w:sz w:val="20"/>
                <w:szCs w:val="20"/>
              </w:rPr>
              <w:t>Unit</w:t>
            </w:r>
          </w:p>
        </w:tc>
        <w:tc>
          <w:tcPr>
            <w:tcW w:w="2330" w:type="dxa"/>
          </w:tcPr>
          <w:p w14:paraId="3F1B74E9" w14:textId="77777777" w:rsidR="005517F9" w:rsidRPr="005A078F" w:rsidRDefault="005517F9" w:rsidP="00E57D10">
            <w:pPr>
              <w:spacing w:before="60"/>
              <w:rPr>
                <w:b/>
                <w:sz w:val="20"/>
                <w:szCs w:val="20"/>
              </w:rPr>
            </w:pPr>
            <w:r w:rsidRPr="005A078F">
              <w:rPr>
                <w:b/>
                <w:sz w:val="20"/>
                <w:szCs w:val="20"/>
              </w:rPr>
              <w:t>Measurement Procedure</w:t>
            </w:r>
          </w:p>
        </w:tc>
        <w:tc>
          <w:tcPr>
            <w:tcW w:w="1830" w:type="dxa"/>
          </w:tcPr>
          <w:p w14:paraId="1B60D574" w14:textId="77777777" w:rsidR="005517F9" w:rsidRPr="005A078F" w:rsidRDefault="005517F9" w:rsidP="00E57D10">
            <w:pPr>
              <w:spacing w:before="60"/>
              <w:rPr>
                <w:b/>
                <w:sz w:val="20"/>
                <w:szCs w:val="20"/>
              </w:rPr>
            </w:pPr>
            <w:r w:rsidRPr="005A078F">
              <w:rPr>
                <w:b/>
                <w:sz w:val="20"/>
                <w:szCs w:val="20"/>
              </w:rPr>
              <w:t>Measurement Frequency</w:t>
            </w:r>
          </w:p>
        </w:tc>
      </w:tr>
      <w:tr w:rsidR="005517F9" w:rsidRPr="00DE64EE" w14:paraId="5D7BDCAA" w14:textId="77777777" w:rsidTr="00E57D10">
        <w:trPr>
          <w:cantSplit/>
          <w:trHeight w:val="699"/>
          <w:tblHeader/>
        </w:trPr>
        <w:tc>
          <w:tcPr>
            <w:tcW w:w="1305" w:type="dxa"/>
          </w:tcPr>
          <w:p w14:paraId="57359201" w14:textId="77777777" w:rsidR="005517F9" w:rsidRPr="00FC3815" w:rsidRDefault="005517F9" w:rsidP="00E57D10">
            <w:pPr>
              <w:spacing w:before="60"/>
              <w:rPr>
                <w:sz w:val="20"/>
                <w:szCs w:val="20"/>
              </w:rPr>
            </w:pPr>
            <w:proofErr w:type="spellStart"/>
            <w:r w:rsidRPr="00FC3815">
              <w:rPr>
                <w:sz w:val="20"/>
                <w:szCs w:val="20"/>
              </w:rPr>
              <w:t>Q</w:t>
            </w:r>
            <w:r w:rsidRPr="00FC3815">
              <w:rPr>
                <w:sz w:val="20"/>
                <w:szCs w:val="20"/>
                <w:vertAlign w:val="subscript"/>
              </w:rPr>
              <w:t>Facility</w:t>
            </w:r>
            <w:proofErr w:type="spellEnd"/>
          </w:p>
        </w:tc>
        <w:tc>
          <w:tcPr>
            <w:tcW w:w="1516" w:type="dxa"/>
          </w:tcPr>
          <w:p w14:paraId="3D2F1298" w14:textId="77777777" w:rsidR="005517F9" w:rsidRPr="00FC3815" w:rsidRDefault="005517F9" w:rsidP="00E57D10">
            <w:pPr>
              <w:spacing w:before="60"/>
              <w:rPr>
                <w:sz w:val="20"/>
                <w:szCs w:val="20"/>
              </w:rPr>
            </w:pPr>
            <w:r w:rsidRPr="00FC3815">
              <w:rPr>
                <w:sz w:val="20"/>
                <w:szCs w:val="20"/>
              </w:rPr>
              <w:t xml:space="preserve">Quantity of </w:t>
            </w:r>
            <w:r>
              <w:rPr>
                <w:sz w:val="20"/>
                <w:szCs w:val="20"/>
              </w:rPr>
              <w:t>eligible waste</w:t>
            </w:r>
            <w:r w:rsidRPr="00FC3815">
              <w:rPr>
                <w:sz w:val="20"/>
                <w:szCs w:val="20"/>
              </w:rPr>
              <w:t>, not including green waste separated at the point of generation to form non-landfill waste, received by the composting AWT facility.</w:t>
            </w:r>
          </w:p>
        </w:tc>
        <w:tc>
          <w:tcPr>
            <w:tcW w:w="1548" w:type="dxa"/>
          </w:tcPr>
          <w:p w14:paraId="51E93014" w14:textId="77777777" w:rsidR="005517F9" w:rsidRPr="00FC3815" w:rsidRDefault="005517F9" w:rsidP="00E57D10">
            <w:pPr>
              <w:spacing w:before="60"/>
              <w:rPr>
                <w:sz w:val="20"/>
                <w:szCs w:val="20"/>
              </w:rPr>
            </w:pPr>
            <w:r w:rsidRPr="00FC3815">
              <w:rPr>
                <w:sz w:val="20"/>
                <w:szCs w:val="20"/>
              </w:rPr>
              <w:t>Tonnes (t)</w:t>
            </w:r>
          </w:p>
        </w:tc>
        <w:tc>
          <w:tcPr>
            <w:tcW w:w="2330" w:type="dxa"/>
          </w:tcPr>
          <w:p w14:paraId="79E64774" w14:textId="77777777" w:rsidR="005517F9" w:rsidRPr="00FC3815" w:rsidRDefault="005517F9" w:rsidP="00E57D10">
            <w:pPr>
              <w:spacing w:before="60"/>
              <w:rPr>
                <w:sz w:val="20"/>
                <w:szCs w:val="20"/>
              </w:rPr>
            </w:pPr>
            <w:r w:rsidRPr="00FC3815">
              <w:rPr>
                <w:sz w:val="20"/>
                <w:szCs w:val="20"/>
              </w:rPr>
              <w:t>Weighbridge protocol, as prescribed in section 5.3</w:t>
            </w:r>
          </w:p>
          <w:p w14:paraId="12502554" w14:textId="77777777" w:rsidR="005517F9" w:rsidRPr="00FC3815" w:rsidRDefault="005517F9" w:rsidP="00E57D10">
            <w:pPr>
              <w:spacing w:before="60"/>
              <w:rPr>
                <w:i/>
                <w:sz w:val="20"/>
                <w:szCs w:val="20"/>
              </w:rPr>
            </w:pPr>
          </w:p>
        </w:tc>
        <w:tc>
          <w:tcPr>
            <w:tcW w:w="1830" w:type="dxa"/>
          </w:tcPr>
          <w:p w14:paraId="27B4C87B" w14:textId="77777777" w:rsidR="005517F9" w:rsidRPr="005A078F"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4A1A41C6" w14:textId="77777777" w:rsidTr="00E57D10">
        <w:trPr>
          <w:cantSplit/>
          <w:trHeight w:val="699"/>
          <w:tblHeader/>
        </w:trPr>
        <w:tc>
          <w:tcPr>
            <w:tcW w:w="1305" w:type="dxa"/>
          </w:tcPr>
          <w:p w14:paraId="73CD589F" w14:textId="77777777" w:rsidR="005517F9" w:rsidRDefault="005517F9" w:rsidP="00E57D10">
            <w:pPr>
              <w:spacing w:before="60"/>
              <w:rPr>
                <w:sz w:val="20"/>
                <w:szCs w:val="20"/>
              </w:rPr>
            </w:pPr>
            <w:proofErr w:type="spellStart"/>
            <w:r>
              <w:rPr>
                <w:sz w:val="20"/>
                <w:szCs w:val="20"/>
              </w:rPr>
              <w:lastRenderedPageBreak/>
              <w:t>Q</w:t>
            </w:r>
            <w:r w:rsidRPr="00675BB2">
              <w:rPr>
                <w:sz w:val="20"/>
                <w:szCs w:val="20"/>
                <w:vertAlign w:val="subscript"/>
              </w:rPr>
              <w:t>ProductsNB,p</w:t>
            </w:r>
            <w:proofErr w:type="spellEnd"/>
          </w:p>
        </w:tc>
        <w:tc>
          <w:tcPr>
            <w:tcW w:w="1516" w:type="dxa"/>
          </w:tcPr>
          <w:p w14:paraId="27CDB710" w14:textId="77777777" w:rsidR="005517F9" w:rsidRPr="002C74BB" w:rsidRDefault="005517F9" w:rsidP="00E57D10">
            <w:pPr>
              <w:spacing w:before="60"/>
              <w:rPr>
                <w:sz w:val="20"/>
                <w:szCs w:val="20"/>
              </w:rPr>
            </w:pPr>
            <w:r>
              <w:rPr>
                <w:sz w:val="20"/>
                <w:szCs w:val="20"/>
              </w:rPr>
              <w:t>Q</w:t>
            </w:r>
            <w:r w:rsidRPr="002C74BB">
              <w:rPr>
                <w:sz w:val="20"/>
                <w:szCs w:val="20"/>
              </w:rPr>
              <w:t xml:space="preserve">uantity of </w:t>
            </w:r>
            <w:r>
              <w:rPr>
                <w:sz w:val="20"/>
                <w:szCs w:val="20"/>
              </w:rPr>
              <w:t>non-</w:t>
            </w:r>
            <w:proofErr w:type="spellStart"/>
            <w:r>
              <w:rPr>
                <w:sz w:val="20"/>
                <w:szCs w:val="20"/>
              </w:rPr>
              <w:t>biobased</w:t>
            </w:r>
            <w:proofErr w:type="spellEnd"/>
            <w:r>
              <w:rPr>
                <w:sz w:val="20"/>
                <w:szCs w:val="20"/>
              </w:rPr>
              <w:t xml:space="preserve"> products diverted from landfill</w:t>
            </w:r>
            <w:r w:rsidRPr="002C74BB">
              <w:rPr>
                <w:sz w:val="20"/>
                <w:szCs w:val="20"/>
              </w:rPr>
              <w:t xml:space="preserve"> of type (p)</w:t>
            </w:r>
            <w:r>
              <w:rPr>
                <w:sz w:val="20"/>
                <w:szCs w:val="20"/>
              </w:rPr>
              <w:t>, manufactured by the composting AWT facility.</w:t>
            </w:r>
          </w:p>
        </w:tc>
        <w:tc>
          <w:tcPr>
            <w:tcW w:w="1548" w:type="dxa"/>
          </w:tcPr>
          <w:p w14:paraId="19F4987D" w14:textId="77777777" w:rsidR="005517F9" w:rsidRDefault="005517F9" w:rsidP="00E57D10">
            <w:pPr>
              <w:spacing w:before="60"/>
              <w:rPr>
                <w:sz w:val="20"/>
                <w:szCs w:val="20"/>
              </w:rPr>
            </w:pPr>
            <w:r>
              <w:rPr>
                <w:sz w:val="20"/>
                <w:szCs w:val="20"/>
              </w:rPr>
              <w:t>Tonnes (t)</w:t>
            </w:r>
          </w:p>
        </w:tc>
        <w:tc>
          <w:tcPr>
            <w:tcW w:w="2330" w:type="dxa"/>
          </w:tcPr>
          <w:p w14:paraId="578AA550" w14:textId="77777777" w:rsidR="005517F9" w:rsidRDefault="005517F9" w:rsidP="00E57D10">
            <w:pPr>
              <w:spacing w:before="60"/>
              <w:rPr>
                <w:sz w:val="20"/>
                <w:szCs w:val="20"/>
              </w:rPr>
            </w:pPr>
            <w:r>
              <w:rPr>
                <w:sz w:val="20"/>
                <w:szCs w:val="20"/>
              </w:rPr>
              <w:t>W</w:t>
            </w:r>
            <w:r w:rsidRPr="005A078F">
              <w:rPr>
                <w:sz w:val="20"/>
                <w:szCs w:val="20"/>
              </w:rPr>
              <w:t>eighbridge protocol</w:t>
            </w:r>
            <w:r>
              <w:rPr>
                <w:sz w:val="20"/>
                <w:szCs w:val="20"/>
              </w:rPr>
              <w:t>, as prescribed in section 5.3.</w:t>
            </w:r>
          </w:p>
          <w:p w14:paraId="7CF4C6D9" w14:textId="77777777" w:rsidR="005517F9" w:rsidRDefault="005517F9" w:rsidP="00E57D10">
            <w:pPr>
              <w:spacing w:before="60"/>
              <w:rPr>
                <w:sz w:val="20"/>
                <w:szCs w:val="20"/>
              </w:rPr>
            </w:pPr>
          </w:p>
        </w:tc>
        <w:tc>
          <w:tcPr>
            <w:tcW w:w="1830" w:type="dxa"/>
          </w:tcPr>
          <w:p w14:paraId="557D7C66" w14:textId="77777777" w:rsidR="005517F9"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0C20A10E" w14:textId="77777777" w:rsidTr="00E57D10">
        <w:trPr>
          <w:cantSplit/>
          <w:trHeight w:val="699"/>
          <w:tblHeader/>
        </w:trPr>
        <w:tc>
          <w:tcPr>
            <w:tcW w:w="1305" w:type="dxa"/>
          </w:tcPr>
          <w:p w14:paraId="6C5A3845" w14:textId="77777777" w:rsidR="005517F9" w:rsidRPr="005A078F" w:rsidRDefault="005517F9" w:rsidP="00E57D10">
            <w:pPr>
              <w:spacing w:before="60"/>
              <w:rPr>
                <w:sz w:val="20"/>
                <w:szCs w:val="20"/>
              </w:rPr>
            </w:pPr>
            <w:r>
              <w:rPr>
                <w:sz w:val="20"/>
                <w:szCs w:val="20"/>
              </w:rPr>
              <w:t>Q</w:t>
            </w:r>
            <w:r w:rsidRPr="002A5D43">
              <w:rPr>
                <w:sz w:val="20"/>
                <w:szCs w:val="20"/>
                <w:vertAlign w:val="subscript"/>
              </w:rPr>
              <w:t>RW</w:t>
            </w:r>
          </w:p>
        </w:tc>
        <w:tc>
          <w:tcPr>
            <w:tcW w:w="1516" w:type="dxa"/>
          </w:tcPr>
          <w:p w14:paraId="5C2DAC1F" w14:textId="77777777" w:rsidR="005517F9" w:rsidRDefault="005517F9" w:rsidP="00E57D10">
            <w:pPr>
              <w:spacing w:before="60"/>
              <w:rPr>
                <w:sz w:val="20"/>
                <w:szCs w:val="20"/>
              </w:rPr>
            </w:pPr>
            <w:r>
              <w:rPr>
                <w:sz w:val="20"/>
                <w:szCs w:val="20"/>
              </w:rPr>
              <w:t>Quantity of  all residual waste sent to landfill from the composting AWT facility</w:t>
            </w:r>
          </w:p>
        </w:tc>
        <w:tc>
          <w:tcPr>
            <w:tcW w:w="1548" w:type="dxa"/>
          </w:tcPr>
          <w:p w14:paraId="5F31013E" w14:textId="77777777" w:rsidR="005517F9" w:rsidRDefault="005517F9" w:rsidP="00E57D10">
            <w:pPr>
              <w:spacing w:before="60"/>
              <w:rPr>
                <w:sz w:val="20"/>
                <w:szCs w:val="20"/>
              </w:rPr>
            </w:pPr>
            <w:r>
              <w:rPr>
                <w:sz w:val="20"/>
                <w:szCs w:val="20"/>
              </w:rPr>
              <w:t>Tonnes (t)</w:t>
            </w:r>
          </w:p>
        </w:tc>
        <w:tc>
          <w:tcPr>
            <w:tcW w:w="2330" w:type="dxa"/>
          </w:tcPr>
          <w:p w14:paraId="76099B82" w14:textId="77777777" w:rsidR="005517F9" w:rsidRDefault="005517F9" w:rsidP="00E57D10">
            <w:pPr>
              <w:spacing w:before="60"/>
              <w:rPr>
                <w:sz w:val="20"/>
                <w:szCs w:val="20"/>
              </w:rPr>
            </w:pPr>
            <w:r>
              <w:rPr>
                <w:sz w:val="20"/>
                <w:szCs w:val="20"/>
              </w:rPr>
              <w:t>W</w:t>
            </w:r>
            <w:r w:rsidRPr="005A078F">
              <w:rPr>
                <w:sz w:val="20"/>
                <w:szCs w:val="20"/>
              </w:rPr>
              <w:t>eighbridge protocol</w:t>
            </w:r>
            <w:r>
              <w:rPr>
                <w:sz w:val="20"/>
                <w:szCs w:val="20"/>
              </w:rPr>
              <w:t>, as prescribed in section 5.3.</w:t>
            </w:r>
          </w:p>
          <w:p w14:paraId="699FD152" w14:textId="77777777" w:rsidR="005517F9" w:rsidRDefault="005517F9" w:rsidP="00E57D10">
            <w:pPr>
              <w:spacing w:before="60"/>
              <w:rPr>
                <w:sz w:val="20"/>
                <w:szCs w:val="20"/>
              </w:rPr>
            </w:pPr>
          </w:p>
        </w:tc>
        <w:tc>
          <w:tcPr>
            <w:tcW w:w="1830" w:type="dxa"/>
          </w:tcPr>
          <w:p w14:paraId="332E23D0" w14:textId="77777777" w:rsidR="005517F9"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1FE9DDED" w14:textId="77777777" w:rsidTr="00E57D10">
        <w:trPr>
          <w:cantSplit/>
          <w:trHeight w:val="699"/>
          <w:tblHeader/>
        </w:trPr>
        <w:tc>
          <w:tcPr>
            <w:tcW w:w="1305" w:type="dxa"/>
          </w:tcPr>
          <w:p w14:paraId="5ACF5C4B" w14:textId="77777777" w:rsidR="005517F9" w:rsidRPr="005A078F" w:rsidRDefault="005517F9" w:rsidP="00E57D10">
            <w:pPr>
              <w:spacing w:before="60"/>
              <w:rPr>
                <w:sz w:val="20"/>
                <w:szCs w:val="20"/>
              </w:rPr>
            </w:pPr>
            <w:r w:rsidRPr="005A078F">
              <w:rPr>
                <w:sz w:val="20"/>
                <w:szCs w:val="20"/>
              </w:rPr>
              <w:t>Q</w:t>
            </w:r>
            <w:r>
              <w:rPr>
                <w:sz w:val="20"/>
                <w:szCs w:val="20"/>
                <w:vertAlign w:val="subscript"/>
              </w:rPr>
              <w:t>MSW</w:t>
            </w:r>
          </w:p>
        </w:tc>
        <w:tc>
          <w:tcPr>
            <w:tcW w:w="1516" w:type="dxa"/>
          </w:tcPr>
          <w:p w14:paraId="60148AA7" w14:textId="77777777" w:rsidR="005517F9" w:rsidRPr="005A078F" w:rsidRDefault="005517F9" w:rsidP="00E57D10">
            <w:pPr>
              <w:spacing w:before="60"/>
              <w:rPr>
                <w:sz w:val="20"/>
                <w:szCs w:val="20"/>
              </w:rPr>
            </w:pPr>
            <w:r>
              <w:rPr>
                <w:sz w:val="20"/>
                <w:szCs w:val="20"/>
              </w:rPr>
              <w:t>Q</w:t>
            </w:r>
            <w:r w:rsidRPr="005A078F">
              <w:rPr>
                <w:sz w:val="20"/>
                <w:szCs w:val="20"/>
              </w:rPr>
              <w:t xml:space="preserve">uantity of </w:t>
            </w:r>
            <w:r>
              <w:rPr>
                <w:sz w:val="20"/>
                <w:szCs w:val="20"/>
              </w:rPr>
              <w:t>eligible</w:t>
            </w:r>
            <w:r w:rsidRPr="005A078F">
              <w:rPr>
                <w:sz w:val="20"/>
                <w:szCs w:val="20"/>
              </w:rPr>
              <w:t xml:space="preserve"> waste </w:t>
            </w:r>
            <w:r>
              <w:rPr>
                <w:sz w:val="20"/>
                <w:szCs w:val="20"/>
              </w:rPr>
              <w:t xml:space="preserve">from municipal solid waste sources </w:t>
            </w:r>
            <w:r w:rsidRPr="005A078F">
              <w:rPr>
                <w:sz w:val="20"/>
                <w:szCs w:val="20"/>
              </w:rPr>
              <w:t xml:space="preserve">received by the </w:t>
            </w:r>
            <w:r>
              <w:rPr>
                <w:sz w:val="20"/>
                <w:szCs w:val="20"/>
              </w:rPr>
              <w:t xml:space="preserve">composting AWT </w:t>
            </w:r>
            <w:r w:rsidRPr="005A078F">
              <w:rPr>
                <w:sz w:val="20"/>
                <w:szCs w:val="20"/>
              </w:rPr>
              <w:t>facility</w:t>
            </w:r>
            <w:r>
              <w:rPr>
                <w:sz w:val="20"/>
                <w:szCs w:val="20"/>
              </w:rPr>
              <w:t>.</w:t>
            </w:r>
          </w:p>
        </w:tc>
        <w:tc>
          <w:tcPr>
            <w:tcW w:w="1548" w:type="dxa"/>
          </w:tcPr>
          <w:p w14:paraId="0F18079B" w14:textId="77777777" w:rsidR="005517F9" w:rsidRPr="005A078F" w:rsidRDefault="005517F9" w:rsidP="00E57D10">
            <w:pPr>
              <w:spacing w:before="60"/>
              <w:rPr>
                <w:sz w:val="20"/>
                <w:szCs w:val="20"/>
              </w:rPr>
            </w:pPr>
            <w:r>
              <w:rPr>
                <w:sz w:val="20"/>
                <w:szCs w:val="20"/>
              </w:rPr>
              <w:t>T</w:t>
            </w:r>
            <w:r w:rsidRPr="005A078F">
              <w:rPr>
                <w:sz w:val="20"/>
                <w:szCs w:val="20"/>
              </w:rPr>
              <w:t>onnes (t)</w:t>
            </w:r>
          </w:p>
        </w:tc>
        <w:tc>
          <w:tcPr>
            <w:tcW w:w="2330" w:type="dxa"/>
          </w:tcPr>
          <w:p w14:paraId="27E87E1B" w14:textId="77777777" w:rsidR="005517F9" w:rsidRDefault="005517F9" w:rsidP="00E57D10">
            <w:pPr>
              <w:spacing w:before="60"/>
              <w:rPr>
                <w:sz w:val="20"/>
                <w:szCs w:val="20"/>
              </w:rPr>
            </w:pPr>
            <w:r>
              <w:rPr>
                <w:sz w:val="20"/>
                <w:szCs w:val="20"/>
              </w:rPr>
              <w:t>W</w:t>
            </w:r>
            <w:r w:rsidRPr="005A078F">
              <w:rPr>
                <w:sz w:val="20"/>
                <w:szCs w:val="20"/>
              </w:rPr>
              <w:t>eighbridge protocol</w:t>
            </w:r>
            <w:r>
              <w:rPr>
                <w:sz w:val="20"/>
                <w:szCs w:val="20"/>
              </w:rPr>
              <w:t>, as prescribed in section 5.3</w:t>
            </w:r>
          </w:p>
          <w:p w14:paraId="1D3A9F83" w14:textId="77777777" w:rsidR="005517F9" w:rsidRPr="005A078F" w:rsidRDefault="005517F9" w:rsidP="00E57D10">
            <w:pPr>
              <w:spacing w:before="60"/>
              <w:rPr>
                <w:sz w:val="20"/>
                <w:szCs w:val="20"/>
              </w:rPr>
            </w:pPr>
          </w:p>
        </w:tc>
        <w:tc>
          <w:tcPr>
            <w:tcW w:w="1830" w:type="dxa"/>
          </w:tcPr>
          <w:p w14:paraId="6D0625ED" w14:textId="77777777" w:rsidR="005517F9" w:rsidRPr="005A078F"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264E0FDF" w14:textId="77777777" w:rsidTr="00E57D10">
        <w:trPr>
          <w:cantSplit/>
          <w:trHeight w:val="699"/>
          <w:tblHeader/>
        </w:trPr>
        <w:tc>
          <w:tcPr>
            <w:tcW w:w="1305" w:type="dxa"/>
          </w:tcPr>
          <w:p w14:paraId="69F38511" w14:textId="77777777" w:rsidR="005517F9" w:rsidRPr="005A078F" w:rsidRDefault="005517F9" w:rsidP="00E57D10">
            <w:pPr>
              <w:spacing w:before="60"/>
              <w:rPr>
                <w:sz w:val="20"/>
                <w:szCs w:val="20"/>
              </w:rPr>
            </w:pPr>
            <w:r w:rsidRPr="005A078F">
              <w:rPr>
                <w:sz w:val="20"/>
                <w:szCs w:val="20"/>
              </w:rPr>
              <w:t>Q</w:t>
            </w:r>
            <w:r w:rsidRPr="005A078F">
              <w:rPr>
                <w:sz w:val="20"/>
                <w:szCs w:val="20"/>
                <w:vertAlign w:val="subscript"/>
              </w:rPr>
              <w:t>C&amp;D</w:t>
            </w:r>
          </w:p>
        </w:tc>
        <w:tc>
          <w:tcPr>
            <w:tcW w:w="1516" w:type="dxa"/>
          </w:tcPr>
          <w:p w14:paraId="3E44D151" w14:textId="77777777" w:rsidR="005517F9" w:rsidRPr="005A078F" w:rsidRDefault="005517F9" w:rsidP="00E57D10">
            <w:pPr>
              <w:spacing w:before="60"/>
              <w:rPr>
                <w:sz w:val="20"/>
                <w:szCs w:val="20"/>
              </w:rPr>
            </w:pPr>
            <w:r>
              <w:rPr>
                <w:sz w:val="20"/>
                <w:szCs w:val="20"/>
              </w:rPr>
              <w:t>Q</w:t>
            </w:r>
            <w:r w:rsidRPr="005A078F">
              <w:rPr>
                <w:sz w:val="20"/>
                <w:szCs w:val="20"/>
              </w:rPr>
              <w:t xml:space="preserve">uantity of </w:t>
            </w:r>
            <w:r>
              <w:rPr>
                <w:sz w:val="20"/>
                <w:szCs w:val="20"/>
              </w:rPr>
              <w:t>eligible</w:t>
            </w:r>
            <w:r w:rsidRPr="005A078F">
              <w:rPr>
                <w:sz w:val="20"/>
                <w:szCs w:val="20"/>
              </w:rPr>
              <w:t xml:space="preserve"> waste from </w:t>
            </w:r>
            <w:r>
              <w:rPr>
                <w:sz w:val="20"/>
                <w:szCs w:val="20"/>
              </w:rPr>
              <w:t>c</w:t>
            </w:r>
            <w:r w:rsidRPr="005A078F">
              <w:rPr>
                <w:sz w:val="20"/>
                <w:szCs w:val="20"/>
              </w:rPr>
              <w:t xml:space="preserve">onstruction and </w:t>
            </w:r>
            <w:r>
              <w:rPr>
                <w:sz w:val="20"/>
                <w:szCs w:val="20"/>
              </w:rPr>
              <w:t>d</w:t>
            </w:r>
            <w:r w:rsidRPr="005A078F">
              <w:rPr>
                <w:sz w:val="20"/>
                <w:szCs w:val="20"/>
              </w:rPr>
              <w:t xml:space="preserve">emolition sources received by the </w:t>
            </w:r>
            <w:r>
              <w:rPr>
                <w:sz w:val="20"/>
                <w:szCs w:val="20"/>
              </w:rPr>
              <w:t xml:space="preserve">composting AWT </w:t>
            </w:r>
            <w:r w:rsidRPr="005A078F">
              <w:rPr>
                <w:sz w:val="20"/>
                <w:szCs w:val="20"/>
              </w:rPr>
              <w:t>facility</w:t>
            </w:r>
            <w:r>
              <w:rPr>
                <w:sz w:val="20"/>
                <w:szCs w:val="20"/>
              </w:rPr>
              <w:t>.</w:t>
            </w:r>
          </w:p>
        </w:tc>
        <w:tc>
          <w:tcPr>
            <w:tcW w:w="1548" w:type="dxa"/>
          </w:tcPr>
          <w:p w14:paraId="711ED8BB" w14:textId="77777777" w:rsidR="005517F9" w:rsidRPr="005A078F" w:rsidRDefault="005517F9" w:rsidP="00E57D10">
            <w:pPr>
              <w:spacing w:before="60"/>
              <w:rPr>
                <w:sz w:val="20"/>
                <w:szCs w:val="20"/>
              </w:rPr>
            </w:pPr>
            <w:r>
              <w:rPr>
                <w:sz w:val="20"/>
                <w:szCs w:val="20"/>
              </w:rPr>
              <w:t>T</w:t>
            </w:r>
            <w:r w:rsidRPr="005A078F">
              <w:rPr>
                <w:sz w:val="20"/>
                <w:szCs w:val="20"/>
              </w:rPr>
              <w:t>onnes (t)</w:t>
            </w:r>
          </w:p>
        </w:tc>
        <w:tc>
          <w:tcPr>
            <w:tcW w:w="2330" w:type="dxa"/>
          </w:tcPr>
          <w:p w14:paraId="476D62A3" w14:textId="1EBA098F" w:rsidR="005517F9" w:rsidRDefault="005517F9" w:rsidP="00E57D10">
            <w:pPr>
              <w:spacing w:before="60"/>
              <w:rPr>
                <w:sz w:val="20"/>
                <w:szCs w:val="20"/>
              </w:rPr>
            </w:pPr>
            <w:r>
              <w:rPr>
                <w:sz w:val="20"/>
                <w:szCs w:val="20"/>
              </w:rPr>
              <w:t>W</w:t>
            </w:r>
            <w:r w:rsidRPr="005A078F">
              <w:rPr>
                <w:sz w:val="20"/>
                <w:szCs w:val="20"/>
              </w:rPr>
              <w:t xml:space="preserve">eighbridge </w:t>
            </w:r>
            <w:r w:rsidRPr="000538AD">
              <w:rPr>
                <w:sz w:val="20"/>
                <w:szCs w:val="20"/>
              </w:rPr>
              <w:t>protocol</w:t>
            </w:r>
            <w:r w:rsidR="000538AD" w:rsidRPr="000538AD">
              <w:rPr>
                <w:sz w:val="20"/>
                <w:szCs w:val="20"/>
              </w:rPr>
              <w:t>,</w:t>
            </w:r>
            <w:r w:rsidRPr="000538AD">
              <w:rPr>
                <w:sz w:val="20"/>
                <w:szCs w:val="20"/>
              </w:rPr>
              <w:t xml:space="preserve"> as</w:t>
            </w:r>
            <w:r>
              <w:rPr>
                <w:sz w:val="20"/>
                <w:szCs w:val="20"/>
              </w:rPr>
              <w:t xml:space="preserve"> prescribed in section 5.3.</w:t>
            </w:r>
          </w:p>
          <w:p w14:paraId="4A6DE5D9" w14:textId="77777777" w:rsidR="005517F9" w:rsidRPr="005A078F" w:rsidRDefault="005517F9" w:rsidP="00E57D10">
            <w:pPr>
              <w:spacing w:before="60"/>
              <w:rPr>
                <w:sz w:val="20"/>
                <w:szCs w:val="20"/>
              </w:rPr>
            </w:pPr>
          </w:p>
        </w:tc>
        <w:tc>
          <w:tcPr>
            <w:tcW w:w="1830" w:type="dxa"/>
          </w:tcPr>
          <w:p w14:paraId="75179F7A" w14:textId="77777777" w:rsidR="005517F9" w:rsidRPr="005A078F"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49876718" w14:textId="77777777" w:rsidTr="00E57D10">
        <w:trPr>
          <w:cantSplit/>
          <w:trHeight w:val="699"/>
          <w:tblHeader/>
        </w:trPr>
        <w:tc>
          <w:tcPr>
            <w:tcW w:w="1305" w:type="dxa"/>
          </w:tcPr>
          <w:p w14:paraId="1BC39DEE" w14:textId="77777777" w:rsidR="005517F9" w:rsidRPr="005A078F" w:rsidRDefault="005517F9" w:rsidP="00E57D10">
            <w:pPr>
              <w:spacing w:before="60"/>
              <w:rPr>
                <w:sz w:val="20"/>
                <w:szCs w:val="20"/>
              </w:rPr>
            </w:pPr>
            <w:r w:rsidRPr="005A078F">
              <w:rPr>
                <w:sz w:val="20"/>
                <w:szCs w:val="20"/>
              </w:rPr>
              <w:t>Q</w:t>
            </w:r>
            <w:r w:rsidRPr="005A078F">
              <w:rPr>
                <w:sz w:val="20"/>
                <w:szCs w:val="20"/>
                <w:vertAlign w:val="subscript"/>
              </w:rPr>
              <w:t>C&amp;I</w:t>
            </w:r>
          </w:p>
        </w:tc>
        <w:tc>
          <w:tcPr>
            <w:tcW w:w="1516" w:type="dxa"/>
          </w:tcPr>
          <w:p w14:paraId="3A8E649D" w14:textId="77777777" w:rsidR="005517F9" w:rsidRPr="005A078F" w:rsidRDefault="005517F9" w:rsidP="00E57D10">
            <w:pPr>
              <w:spacing w:before="60"/>
              <w:rPr>
                <w:sz w:val="20"/>
                <w:szCs w:val="20"/>
              </w:rPr>
            </w:pPr>
            <w:r>
              <w:rPr>
                <w:sz w:val="20"/>
                <w:szCs w:val="20"/>
              </w:rPr>
              <w:t>Q</w:t>
            </w:r>
            <w:r w:rsidRPr="005A078F">
              <w:rPr>
                <w:sz w:val="20"/>
                <w:szCs w:val="20"/>
              </w:rPr>
              <w:t xml:space="preserve">uantity of </w:t>
            </w:r>
            <w:r>
              <w:rPr>
                <w:sz w:val="20"/>
                <w:szCs w:val="20"/>
              </w:rPr>
              <w:t>eligible</w:t>
            </w:r>
            <w:r w:rsidRPr="005A078F">
              <w:rPr>
                <w:sz w:val="20"/>
                <w:szCs w:val="20"/>
              </w:rPr>
              <w:t xml:space="preserve"> waste received from </w:t>
            </w:r>
            <w:r>
              <w:rPr>
                <w:sz w:val="20"/>
                <w:szCs w:val="20"/>
              </w:rPr>
              <w:t>c</w:t>
            </w:r>
            <w:r w:rsidRPr="005A078F">
              <w:rPr>
                <w:sz w:val="20"/>
                <w:szCs w:val="20"/>
              </w:rPr>
              <w:t xml:space="preserve">ommercial and </w:t>
            </w:r>
            <w:r>
              <w:rPr>
                <w:sz w:val="20"/>
                <w:szCs w:val="20"/>
              </w:rPr>
              <w:t>i</w:t>
            </w:r>
            <w:r w:rsidRPr="005A078F">
              <w:rPr>
                <w:sz w:val="20"/>
                <w:szCs w:val="20"/>
              </w:rPr>
              <w:t xml:space="preserve">ndustrial sources by the </w:t>
            </w:r>
            <w:r>
              <w:rPr>
                <w:sz w:val="20"/>
                <w:szCs w:val="20"/>
              </w:rPr>
              <w:t xml:space="preserve">composting AWT </w:t>
            </w:r>
            <w:r w:rsidRPr="005A078F">
              <w:rPr>
                <w:sz w:val="20"/>
                <w:szCs w:val="20"/>
              </w:rPr>
              <w:t>facility</w:t>
            </w:r>
            <w:r>
              <w:rPr>
                <w:sz w:val="20"/>
                <w:szCs w:val="20"/>
              </w:rPr>
              <w:t>.</w:t>
            </w:r>
          </w:p>
        </w:tc>
        <w:tc>
          <w:tcPr>
            <w:tcW w:w="1548" w:type="dxa"/>
          </w:tcPr>
          <w:p w14:paraId="03B6BADF" w14:textId="77777777" w:rsidR="005517F9" w:rsidRPr="005A078F" w:rsidRDefault="005517F9" w:rsidP="00E57D10">
            <w:pPr>
              <w:spacing w:before="60"/>
              <w:rPr>
                <w:sz w:val="20"/>
                <w:szCs w:val="20"/>
              </w:rPr>
            </w:pPr>
            <w:r>
              <w:rPr>
                <w:sz w:val="20"/>
                <w:szCs w:val="20"/>
              </w:rPr>
              <w:t>T</w:t>
            </w:r>
            <w:r w:rsidRPr="005A078F">
              <w:rPr>
                <w:sz w:val="20"/>
                <w:szCs w:val="20"/>
              </w:rPr>
              <w:t>onnes</w:t>
            </w:r>
            <w:r>
              <w:rPr>
                <w:sz w:val="20"/>
                <w:szCs w:val="20"/>
              </w:rPr>
              <w:t xml:space="preserve"> (t)</w:t>
            </w:r>
          </w:p>
        </w:tc>
        <w:tc>
          <w:tcPr>
            <w:tcW w:w="2330" w:type="dxa"/>
          </w:tcPr>
          <w:p w14:paraId="142BBCB4" w14:textId="77777777" w:rsidR="005517F9" w:rsidRDefault="005517F9" w:rsidP="00E57D10">
            <w:pPr>
              <w:spacing w:before="60"/>
              <w:rPr>
                <w:sz w:val="20"/>
                <w:szCs w:val="20"/>
              </w:rPr>
            </w:pPr>
            <w:r>
              <w:rPr>
                <w:sz w:val="20"/>
                <w:szCs w:val="20"/>
              </w:rPr>
              <w:t>W</w:t>
            </w:r>
            <w:r w:rsidRPr="005A078F">
              <w:rPr>
                <w:sz w:val="20"/>
                <w:szCs w:val="20"/>
              </w:rPr>
              <w:t>eighbridge protocol</w:t>
            </w:r>
            <w:r>
              <w:rPr>
                <w:sz w:val="20"/>
                <w:szCs w:val="20"/>
              </w:rPr>
              <w:t>, as prescribed in section 5.3.</w:t>
            </w:r>
          </w:p>
          <w:p w14:paraId="6CF30800" w14:textId="77777777" w:rsidR="005517F9" w:rsidRPr="005A078F" w:rsidRDefault="005517F9" w:rsidP="00E57D10">
            <w:pPr>
              <w:spacing w:before="60"/>
              <w:rPr>
                <w:sz w:val="20"/>
                <w:szCs w:val="20"/>
              </w:rPr>
            </w:pPr>
          </w:p>
        </w:tc>
        <w:tc>
          <w:tcPr>
            <w:tcW w:w="1830" w:type="dxa"/>
          </w:tcPr>
          <w:p w14:paraId="4286D432" w14:textId="77777777" w:rsidR="005517F9" w:rsidRPr="005A078F"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154FEB35" w14:textId="77777777" w:rsidTr="00E57D10">
        <w:trPr>
          <w:cantSplit/>
          <w:trHeight w:val="699"/>
          <w:tblHeader/>
        </w:trPr>
        <w:tc>
          <w:tcPr>
            <w:tcW w:w="1305" w:type="dxa"/>
          </w:tcPr>
          <w:p w14:paraId="6A8AD0E5" w14:textId="77777777" w:rsidR="005517F9" w:rsidRPr="005A078F" w:rsidRDefault="005517F9" w:rsidP="00E57D10">
            <w:pPr>
              <w:spacing w:before="60"/>
              <w:rPr>
                <w:sz w:val="20"/>
                <w:szCs w:val="20"/>
              </w:rPr>
            </w:pPr>
            <w:r>
              <w:rPr>
                <w:sz w:val="20"/>
                <w:szCs w:val="20"/>
              </w:rPr>
              <w:t>EUQ</w:t>
            </w:r>
          </w:p>
        </w:tc>
        <w:tc>
          <w:tcPr>
            <w:tcW w:w="1516" w:type="dxa"/>
          </w:tcPr>
          <w:p w14:paraId="6A7CBE7A" w14:textId="77777777" w:rsidR="005517F9" w:rsidRDefault="005517F9" w:rsidP="00E57D10">
            <w:pPr>
              <w:spacing w:before="60"/>
              <w:rPr>
                <w:sz w:val="20"/>
                <w:szCs w:val="20"/>
              </w:rPr>
            </w:pPr>
            <w:r>
              <w:rPr>
                <w:sz w:val="20"/>
                <w:szCs w:val="20"/>
              </w:rPr>
              <w:t>Quantity of electricity used in the operation of the composting AWT facility.</w:t>
            </w:r>
          </w:p>
        </w:tc>
        <w:tc>
          <w:tcPr>
            <w:tcW w:w="1548" w:type="dxa"/>
          </w:tcPr>
          <w:p w14:paraId="4EA42DA1" w14:textId="77777777" w:rsidR="005517F9" w:rsidRDefault="005517F9" w:rsidP="00E57D10">
            <w:pPr>
              <w:spacing w:before="60"/>
              <w:rPr>
                <w:sz w:val="20"/>
                <w:szCs w:val="20"/>
              </w:rPr>
            </w:pPr>
            <w:r>
              <w:rPr>
                <w:sz w:val="20"/>
                <w:szCs w:val="20"/>
              </w:rPr>
              <w:t>Kilowatt hours (kWh)</w:t>
            </w:r>
          </w:p>
        </w:tc>
        <w:tc>
          <w:tcPr>
            <w:tcW w:w="2330" w:type="dxa"/>
          </w:tcPr>
          <w:p w14:paraId="0B775521" w14:textId="77777777" w:rsidR="005517F9" w:rsidRDefault="005517F9" w:rsidP="00E57D10">
            <w:pPr>
              <w:spacing w:before="60"/>
              <w:rPr>
                <w:sz w:val="20"/>
                <w:szCs w:val="20"/>
              </w:rPr>
            </w:pPr>
            <w:r>
              <w:rPr>
                <w:sz w:val="20"/>
                <w:szCs w:val="20"/>
              </w:rPr>
              <w:t>Invoiced amount of electricity usage.</w:t>
            </w:r>
          </w:p>
        </w:tc>
        <w:tc>
          <w:tcPr>
            <w:tcW w:w="1830" w:type="dxa"/>
          </w:tcPr>
          <w:p w14:paraId="7C098C15" w14:textId="77777777" w:rsidR="005517F9" w:rsidRDefault="005517F9" w:rsidP="00E57D10">
            <w:pPr>
              <w:spacing w:before="60"/>
              <w:rPr>
                <w:sz w:val="20"/>
                <w:szCs w:val="20"/>
              </w:rPr>
            </w:pPr>
            <w:r>
              <w:rPr>
                <w:sz w:val="20"/>
                <w:szCs w:val="20"/>
              </w:rPr>
              <w:t>Monthly, or as per invoice cycle, and summed for the project period.</w:t>
            </w:r>
          </w:p>
        </w:tc>
      </w:tr>
      <w:tr w:rsidR="005517F9" w:rsidRPr="00DE64EE" w14:paraId="07B4DA4F" w14:textId="77777777" w:rsidTr="00E57D10">
        <w:trPr>
          <w:cantSplit/>
          <w:trHeight w:val="699"/>
          <w:tblHeader/>
        </w:trPr>
        <w:tc>
          <w:tcPr>
            <w:tcW w:w="1305" w:type="dxa"/>
          </w:tcPr>
          <w:p w14:paraId="35FF012F" w14:textId="77777777" w:rsidR="005517F9" w:rsidRPr="005A078F" w:rsidRDefault="005517F9" w:rsidP="00E57D10">
            <w:pPr>
              <w:spacing w:before="60"/>
              <w:rPr>
                <w:sz w:val="20"/>
                <w:szCs w:val="20"/>
              </w:rPr>
            </w:pPr>
            <w:proofErr w:type="spellStart"/>
            <w:r w:rsidRPr="005A078F">
              <w:rPr>
                <w:sz w:val="20"/>
                <w:szCs w:val="20"/>
              </w:rPr>
              <w:lastRenderedPageBreak/>
              <w:t>FTQ</w:t>
            </w:r>
            <w:r w:rsidRPr="005A078F">
              <w:rPr>
                <w:sz w:val="20"/>
                <w:szCs w:val="20"/>
                <w:vertAlign w:val="subscript"/>
              </w:rPr>
              <w:t>i</w:t>
            </w:r>
            <w:proofErr w:type="spellEnd"/>
            <w:r w:rsidRPr="005A078F">
              <w:rPr>
                <w:sz w:val="20"/>
                <w:szCs w:val="20"/>
                <w:vertAlign w:val="subscript"/>
              </w:rPr>
              <w:t xml:space="preserve"> </w:t>
            </w:r>
          </w:p>
        </w:tc>
        <w:tc>
          <w:tcPr>
            <w:tcW w:w="1516" w:type="dxa"/>
          </w:tcPr>
          <w:p w14:paraId="12DD3301" w14:textId="77777777" w:rsidR="005517F9" w:rsidRPr="005A078F" w:rsidRDefault="005517F9" w:rsidP="00E57D10">
            <w:pPr>
              <w:spacing w:before="60"/>
              <w:rPr>
                <w:sz w:val="20"/>
                <w:szCs w:val="20"/>
              </w:rPr>
            </w:pPr>
            <w:r>
              <w:rPr>
                <w:sz w:val="20"/>
                <w:szCs w:val="20"/>
              </w:rPr>
              <w:t>Quantity of fuel type (</w:t>
            </w:r>
            <w:proofErr w:type="spellStart"/>
            <w:r>
              <w:rPr>
                <w:sz w:val="20"/>
                <w:szCs w:val="20"/>
              </w:rPr>
              <w:t>i</w:t>
            </w:r>
            <w:proofErr w:type="spellEnd"/>
            <w:r>
              <w:rPr>
                <w:sz w:val="20"/>
                <w:szCs w:val="20"/>
              </w:rPr>
              <w:t>), (whether solid, gas or liquid) used in the operation of the composting AWT facility.</w:t>
            </w:r>
          </w:p>
        </w:tc>
        <w:tc>
          <w:tcPr>
            <w:tcW w:w="1548" w:type="dxa"/>
          </w:tcPr>
          <w:p w14:paraId="4AFA796A" w14:textId="77777777" w:rsidR="005517F9" w:rsidRPr="005A078F" w:rsidRDefault="005517F9" w:rsidP="00E57D10">
            <w:pPr>
              <w:spacing w:before="60"/>
              <w:rPr>
                <w:sz w:val="20"/>
                <w:szCs w:val="20"/>
              </w:rPr>
            </w:pPr>
            <w:r>
              <w:rPr>
                <w:sz w:val="20"/>
                <w:szCs w:val="20"/>
              </w:rPr>
              <w:t>M</w:t>
            </w:r>
            <w:r w:rsidRPr="005A078F">
              <w:rPr>
                <w:sz w:val="20"/>
                <w:szCs w:val="20"/>
              </w:rPr>
              <w:t>easured in tonnes (t), cubic metres (m</w:t>
            </w:r>
            <w:r w:rsidRPr="005A078F">
              <w:rPr>
                <w:sz w:val="20"/>
                <w:szCs w:val="20"/>
                <w:vertAlign w:val="superscript"/>
              </w:rPr>
              <w:t>3</w:t>
            </w:r>
            <w:r w:rsidRPr="005A078F">
              <w:rPr>
                <w:sz w:val="20"/>
                <w:szCs w:val="20"/>
              </w:rPr>
              <w:t>) or kilolitres (</w:t>
            </w:r>
            <w:proofErr w:type="spellStart"/>
            <w:r w:rsidRPr="005A078F">
              <w:rPr>
                <w:sz w:val="20"/>
                <w:szCs w:val="20"/>
              </w:rPr>
              <w:t>kL</w:t>
            </w:r>
            <w:proofErr w:type="spellEnd"/>
            <w:r w:rsidRPr="005A078F">
              <w:rPr>
                <w:sz w:val="20"/>
                <w:szCs w:val="20"/>
              </w:rPr>
              <w:t>) - for solid, gas and liquid fuels respectively</w:t>
            </w:r>
            <w:r>
              <w:rPr>
                <w:sz w:val="20"/>
                <w:szCs w:val="20"/>
              </w:rPr>
              <w:t>.</w:t>
            </w:r>
          </w:p>
        </w:tc>
        <w:tc>
          <w:tcPr>
            <w:tcW w:w="2330" w:type="dxa"/>
          </w:tcPr>
          <w:p w14:paraId="0610BF5D" w14:textId="77777777" w:rsidR="005517F9" w:rsidRPr="005A078F" w:rsidRDefault="005517F9" w:rsidP="00E57D10">
            <w:pPr>
              <w:spacing w:before="60"/>
              <w:rPr>
                <w:sz w:val="20"/>
                <w:szCs w:val="20"/>
              </w:rPr>
            </w:pPr>
            <w:r>
              <w:rPr>
                <w:sz w:val="20"/>
                <w:szCs w:val="20"/>
              </w:rPr>
              <w:t>I</w:t>
            </w:r>
            <w:r w:rsidRPr="005A078F">
              <w:rPr>
                <w:sz w:val="20"/>
                <w:szCs w:val="20"/>
              </w:rPr>
              <w:t>nvoiced amount of fuel usage, or as measured onsite use (for example, diesel from an onsite bowser)</w:t>
            </w:r>
            <w:r>
              <w:rPr>
                <w:sz w:val="20"/>
                <w:szCs w:val="20"/>
              </w:rPr>
              <w:t>.</w:t>
            </w:r>
          </w:p>
        </w:tc>
        <w:tc>
          <w:tcPr>
            <w:tcW w:w="1830" w:type="dxa"/>
          </w:tcPr>
          <w:p w14:paraId="4B89FCD2" w14:textId="77777777" w:rsidR="005517F9" w:rsidRPr="005A078F" w:rsidRDefault="005517F9" w:rsidP="00E57D10">
            <w:pPr>
              <w:spacing w:before="60"/>
              <w:rPr>
                <w:sz w:val="20"/>
                <w:szCs w:val="20"/>
              </w:rPr>
            </w:pPr>
            <w:r>
              <w:rPr>
                <w:sz w:val="20"/>
                <w:szCs w:val="20"/>
              </w:rPr>
              <w:t>M</w:t>
            </w:r>
            <w:r w:rsidRPr="005A078F">
              <w:rPr>
                <w:sz w:val="20"/>
                <w:szCs w:val="20"/>
              </w:rPr>
              <w:t>onthly, or as per invoice cycle,</w:t>
            </w:r>
            <w:r>
              <w:rPr>
                <w:sz w:val="20"/>
                <w:szCs w:val="20"/>
              </w:rPr>
              <w:t xml:space="preserve"> or as per onsite use requirements</w:t>
            </w:r>
            <w:r w:rsidRPr="005A078F">
              <w:rPr>
                <w:sz w:val="20"/>
                <w:szCs w:val="20"/>
              </w:rPr>
              <w:t xml:space="preserve"> and summed for the </w:t>
            </w:r>
            <w:r>
              <w:rPr>
                <w:sz w:val="20"/>
                <w:szCs w:val="20"/>
              </w:rPr>
              <w:t>project</w:t>
            </w:r>
            <w:r w:rsidRPr="005A078F">
              <w:rPr>
                <w:sz w:val="20"/>
                <w:szCs w:val="20"/>
              </w:rPr>
              <w:t xml:space="preserve"> period</w:t>
            </w:r>
            <w:r>
              <w:rPr>
                <w:sz w:val="20"/>
                <w:szCs w:val="20"/>
              </w:rPr>
              <w:t>.</w:t>
            </w:r>
          </w:p>
        </w:tc>
      </w:tr>
      <w:tr w:rsidR="005517F9" w:rsidRPr="005A078F" w14:paraId="402D877D" w14:textId="77777777" w:rsidTr="00E57D10">
        <w:trPr>
          <w:cantSplit/>
          <w:trHeight w:val="699"/>
          <w:tblHeader/>
        </w:trPr>
        <w:tc>
          <w:tcPr>
            <w:tcW w:w="1305" w:type="dxa"/>
          </w:tcPr>
          <w:p w14:paraId="4027D042" w14:textId="77777777" w:rsidR="005517F9" w:rsidRPr="005A078F" w:rsidRDefault="005517F9" w:rsidP="00E57D10">
            <w:pPr>
              <w:spacing w:before="60"/>
              <w:rPr>
                <w:sz w:val="20"/>
                <w:szCs w:val="20"/>
              </w:rPr>
            </w:pPr>
            <w:proofErr w:type="spellStart"/>
            <w:r w:rsidRPr="005A078F">
              <w:rPr>
                <w:sz w:val="20"/>
                <w:szCs w:val="20"/>
              </w:rPr>
              <w:t>Q</w:t>
            </w:r>
            <w:r w:rsidRPr="005A078F">
              <w:rPr>
                <w:sz w:val="20"/>
                <w:szCs w:val="20"/>
                <w:vertAlign w:val="subscript"/>
              </w:rPr>
              <w:t>Product</w:t>
            </w:r>
            <w:r>
              <w:rPr>
                <w:sz w:val="20"/>
                <w:szCs w:val="20"/>
                <w:vertAlign w:val="subscript"/>
              </w:rPr>
              <w:t>,</w:t>
            </w:r>
            <w:r w:rsidRPr="005A078F">
              <w:rPr>
                <w:sz w:val="20"/>
                <w:szCs w:val="20"/>
                <w:vertAlign w:val="subscript"/>
              </w:rPr>
              <w:t>p</w:t>
            </w:r>
            <w:proofErr w:type="spellEnd"/>
          </w:p>
        </w:tc>
        <w:tc>
          <w:tcPr>
            <w:tcW w:w="1516" w:type="dxa"/>
          </w:tcPr>
          <w:p w14:paraId="526D395C" w14:textId="77777777" w:rsidR="005517F9" w:rsidRPr="005A078F" w:rsidRDefault="005517F9" w:rsidP="00E57D10">
            <w:pPr>
              <w:spacing w:before="60"/>
              <w:rPr>
                <w:sz w:val="20"/>
                <w:szCs w:val="20"/>
              </w:rPr>
            </w:pPr>
            <w:r>
              <w:rPr>
                <w:sz w:val="20"/>
                <w:szCs w:val="20"/>
              </w:rPr>
              <w:t xml:space="preserve">Quantity of eligible waste, residual waste and </w:t>
            </w:r>
            <w:proofErr w:type="spellStart"/>
            <w:r>
              <w:rPr>
                <w:sz w:val="20"/>
                <w:szCs w:val="20"/>
              </w:rPr>
              <w:t>biobased</w:t>
            </w:r>
            <w:proofErr w:type="spellEnd"/>
            <w:r>
              <w:rPr>
                <w:sz w:val="20"/>
                <w:szCs w:val="20"/>
              </w:rPr>
              <w:t xml:space="preserve"> products of type (p).</w:t>
            </w:r>
          </w:p>
        </w:tc>
        <w:tc>
          <w:tcPr>
            <w:tcW w:w="1548" w:type="dxa"/>
          </w:tcPr>
          <w:p w14:paraId="433E5FE7" w14:textId="77777777" w:rsidR="005517F9" w:rsidRPr="005A078F" w:rsidRDefault="005517F9" w:rsidP="00E57D10">
            <w:pPr>
              <w:spacing w:before="60"/>
              <w:rPr>
                <w:sz w:val="20"/>
                <w:szCs w:val="20"/>
              </w:rPr>
            </w:pPr>
            <w:r>
              <w:rPr>
                <w:sz w:val="20"/>
                <w:szCs w:val="20"/>
              </w:rPr>
              <w:t>T</w:t>
            </w:r>
            <w:r w:rsidRPr="005A078F">
              <w:rPr>
                <w:sz w:val="20"/>
                <w:szCs w:val="20"/>
              </w:rPr>
              <w:t>onnes (t)</w:t>
            </w:r>
          </w:p>
        </w:tc>
        <w:tc>
          <w:tcPr>
            <w:tcW w:w="2330" w:type="dxa"/>
          </w:tcPr>
          <w:p w14:paraId="4AF206D2" w14:textId="77777777" w:rsidR="005517F9" w:rsidRDefault="005517F9" w:rsidP="00E57D10">
            <w:pPr>
              <w:spacing w:before="60"/>
              <w:rPr>
                <w:sz w:val="20"/>
                <w:szCs w:val="20"/>
              </w:rPr>
            </w:pPr>
            <w:r>
              <w:rPr>
                <w:sz w:val="20"/>
                <w:szCs w:val="20"/>
              </w:rPr>
              <w:t>W</w:t>
            </w:r>
            <w:r w:rsidRPr="005A078F">
              <w:rPr>
                <w:sz w:val="20"/>
                <w:szCs w:val="20"/>
              </w:rPr>
              <w:t>eighbridge protocol</w:t>
            </w:r>
            <w:r>
              <w:rPr>
                <w:sz w:val="20"/>
                <w:szCs w:val="20"/>
              </w:rPr>
              <w:t>, as prescribed in section 5.3.</w:t>
            </w:r>
          </w:p>
          <w:p w14:paraId="41FC8154" w14:textId="77777777" w:rsidR="005517F9" w:rsidRDefault="005517F9" w:rsidP="00E57D10">
            <w:pPr>
              <w:spacing w:before="60"/>
              <w:rPr>
                <w:sz w:val="20"/>
                <w:szCs w:val="20"/>
              </w:rPr>
            </w:pPr>
          </w:p>
          <w:p w14:paraId="0EFA4198" w14:textId="77777777" w:rsidR="005517F9" w:rsidRPr="005A078F" w:rsidRDefault="005517F9" w:rsidP="00E57D10">
            <w:pPr>
              <w:spacing w:before="60"/>
              <w:rPr>
                <w:sz w:val="20"/>
                <w:szCs w:val="20"/>
              </w:rPr>
            </w:pPr>
          </w:p>
        </w:tc>
        <w:tc>
          <w:tcPr>
            <w:tcW w:w="1830" w:type="dxa"/>
          </w:tcPr>
          <w:p w14:paraId="31B32209" w14:textId="77777777" w:rsidR="005517F9" w:rsidRPr="005A078F" w:rsidRDefault="005517F9" w:rsidP="00E57D10">
            <w:pPr>
              <w:spacing w:before="60"/>
              <w:rPr>
                <w:sz w:val="20"/>
                <w:szCs w:val="20"/>
              </w:rPr>
            </w:pPr>
            <w:r>
              <w:rPr>
                <w:sz w:val="20"/>
                <w:szCs w:val="20"/>
              </w:rPr>
              <w:t>P</w:t>
            </w:r>
            <w:r w:rsidRPr="005A078F">
              <w:rPr>
                <w:sz w:val="20"/>
                <w:szCs w:val="20"/>
              </w:rPr>
              <w:t xml:space="preserve">er load and then summed for </w:t>
            </w:r>
            <w:r>
              <w:rPr>
                <w:sz w:val="20"/>
                <w:szCs w:val="20"/>
              </w:rPr>
              <w:t>project</w:t>
            </w:r>
            <w:r w:rsidRPr="005A078F">
              <w:rPr>
                <w:sz w:val="20"/>
                <w:szCs w:val="20"/>
              </w:rPr>
              <w:t xml:space="preserve"> period</w:t>
            </w:r>
            <w:r>
              <w:rPr>
                <w:sz w:val="20"/>
                <w:szCs w:val="20"/>
              </w:rPr>
              <w:t>.</w:t>
            </w:r>
          </w:p>
        </w:tc>
      </w:tr>
      <w:tr w:rsidR="005517F9" w:rsidRPr="00DE64EE" w14:paraId="03644466" w14:textId="77777777" w:rsidTr="00E57D10">
        <w:trPr>
          <w:cantSplit/>
          <w:trHeight w:val="699"/>
          <w:tblHeader/>
        </w:trPr>
        <w:tc>
          <w:tcPr>
            <w:tcW w:w="1305" w:type="dxa"/>
          </w:tcPr>
          <w:p w14:paraId="2DB3A68B" w14:textId="77777777" w:rsidR="005517F9" w:rsidRPr="005A078F" w:rsidRDefault="005517F9" w:rsidP="00E57D10">
            <w:pPr>
              <w:spacing w:before="60"/>
              <w:rPr>
                <w:sz w:val="20"/>
                <w:szCs w:val="20"/>
              </w:rPr>
            </w:pPr>
            <w:proofErr w:type="spellStart"/>
            <w:r w:rsidRPr="005A078F">
              <w:rPr>
                <w:sz w:val="20"/>
                <w:szCs w:val="20"/>
              </w:rPr>
              <w:t>D</w:t>
            </w:r>
            <w:r w:rsidRPr="005A078F">
              <w:rPr>
                <w:sz w:val="20"/>
                <w:szCs w:val="20"/>
                <w:vertAlign w:val="subscript"/>
              </w:rPr>
              <w:t>Product</w:t>
            </w:r>
            <w:r>
              <w:rPr>
                <w:sz w:val="20"/>
                <w:szCs w:val="20"/>
                <w:vertAlign w:val="subscript"/>
              </w:rPr>
              <w:t>,</w:t>
            </w:r>
            <w:r w:rsidRPr="005A078F">
              <w:rPr>
                <w:sz w:val="20"/>
                <w:szCs w:val="20"/>
                <w:vertAlign w:val="subscript"/>
              </w:rPr>
              <w:t>p</w:t>
            </w:r>
            <w:proofErr w:type="spellEnd"/>
          </w:p>
        </w:tc>
        <w:tc>
          <w:tcPr>
            <w:tcW w:w="1516" w:type="dxa"/>
          </w:tcPr>
          <w:p w14:paraId="6008FE0F" w14:textId="77777777" w:rsidR="005517F9" w:rsidRPr="005A078F" w:rsidRDefault="005517F9" w:rsidP="00E57D10">
            <w:pPr>
              <w:spacing w:before="60"/>
              <w:rPr>
                <w:sz w:val="20"/>
                <w:szCs w:val="20"/>
              </w:rPr>
            </w:pPr>
            <w:r>
              <w:rPr>
                <w:sz w:val="20"/>
                <w:szCs w:val="20"/>
              </w:rPr>
              <w:t>D</w:t>
            </w:r>
            <w:r w:rsidRPr="005A078F">
              <w:rPr>
                <w:sz w:val="20"/>
                <w:szCs w:val="20"/>
              </w:rPr>
              <w:t>istance trip from the waste diversion facility</w:t>
            </w:r>
            <w:r>
              <w:rPr>
                <w:sz w:val="20"/>
                <w:szCs w:val="20"/>
              </w:rPr>
              <w:t>.</w:t>
            </w:r>
          </w:p>
        </w:tc>
        <w:tc>
          <w:tcPr>
            <w:tcW w:w="1548" w:type="dxa"/>
          </w:tcPr>
          <w:p w14:paraId="54075DF0" w14:textId="77777777" w:rsidR="005517F9" w:rsidRPr="005A078F" w:rsidRDefault="005517F9" w:rsidP="00E57D10">
            <w:pPr>
              <w:spacing w:before="60"/>
              <w:rPr>
                <w:sz w:val="20"/>
                <w:szCs w:val="20"/>
              </w:rPr>
            </w:pPr>
            <w:r>
              <w:rPr>
                <w:sz w:val="20"/>
                <w:szCs w:val="20"/>
              </w:rPr>
              <w:t>K</w:t>
            </w:r>
            <w:r w:rsidRPr="005A078F">
              <w:rPr>
                <w:sz w:val="20"/>
                <w:szCs w:val="20"/>
              </w:rPr>
              <w:t>ilometres (km)</w:t>
            </w:r>
          </w:p>
        </w:tc>
        <w:tc>
          <w:tcPr>
            <w:tcW w:w="2330" w:type="dxa"/>
          </w:tcPr>
          <w:p w14:paraId="39ABADE2" w14:textId="77777777" w:rsidR="005517F9" w:rsidRPr="005A078F" w:rsidRDefault="005517F9" w:rsidP="00E57D10">
            <w:pPr>
              <w:spacing w:before="60"/>
              <w:rPr>
                <w:sz w:val="20"/>
                <w:szCs w:val="20"/>
              </w:rPr>
            </w:pPr>
            <w:r>
              <w:rPr>
                <w:sz w:val="20"/>
                <w:szCs w:val="20"/>
              </w:rPr>
              <w:t>M</w:t>
            </w:r>
            <w:r w:rsidRPr="005A078F">
              <w:rPr>
                <w:sz w:val="20"/>
                <w:szCs w:val="20"/>
              </w:rPr>
              <w:t>easured in accordance with Equation 10</w:t>
            </w:r>
            <w:r>
              <w:rPr>
                <w:sz w:val="20"/>
                <w:szCs w:val="20"/>
              </w:rPr>
              <w:t>.</w:t>
            </w:r>
          </w:p>
        </w:tc>
        <w:tc>
          <w:tcPr>
            <w:tcW w:w="1830" w:type="dxa"/>
          </w:tcPr>
          <w:p w14:paraId="0A3A8DF2" w14:textId="77777777" w:rsidR="005517F9" w:rsidRPr="005A078F" w:rsidRDefault="005517F9" w:rsidP="00E57D10">
            <w:pPr>
              <w:spacing w:before="60"/>
              <w:rPr>
                <w:sz w:val="20"/>
                <w:szCs w:val="20"/>
              </w:rPr>
            </w:pPr>
            <w:r>
              <w:rPr>
                <w:sz w:val="20"/>
                <w:szCs w:val="20"/>
              </w:rPr>
              <w:t>Project</w:t>
            </w:r>
            <w:r w:rsidRPr="005A078F">
              <w:rPr>
                <w:sz w:val="20"/>
                <w:szCs w:val="20"/>
              </w:rPr>
              <w:t xml:space="preserve"> period</w:t>
            </w:r>
            <w:r>
              <w:rPr>
                <w:sz w:val="20"/>
                <w:szCs w:val="20"/>
              </w:rPr>
              <w:t>.</w:t>
            </w:r>
          </w:p>
        </w:tc>
      </w:tr>
      <w:tr w:rsidR="005517F9" w:rsidRPr="00DE64EE" w14:paraId="0B705C15" w14:textId="77777777" w:rsidTr="00E57D10">
        <w:trPr>
          <w:cantSplit/>
          <w:trHeight w:val="699"/>
          <w:tblHeader/>
        </w:trPr>
        <w:tc>
          <w:tcPr>
            <w:tcW w:w="1305" w:type="dxa"/>
          </w:tcPr>
          <w:p w14:paraId="38A0BB79" w14:textId="77777777" w:rsidR="005517F9" w:rsidRDefault="005517F9" w:rsidP="00E57D10">
            <w:pPr>
              <w:spacing w:before="60"/>
              <w:rPr>
                <w:sz w:val="20"/>
                <w:szCs w:val="20"/>
              </w:rPr>
            </w:pPr>
            <w:proofErr w:type="spellStart"/>
            <w:r>
              <w:rPr>
                <w:sz w:val="20"/>
                <w:szCs w:val="20"/>
              </w:rPr>
              <w:t>AL</w:t>
            </w:r>
            <w:r>
              <w:rPr>
                <w:sz w:val="20"/>
                <w:szCs w:val="20"/>
                <w:vertAlign w:val="subscript"/>
              </w:rPr>
              <w:t>Product</w:t>
            </w:r>
            <w:proofErr w:type="spellEnd"/>
            <w:r>
              <w:rPr>
                <w:sz w:val="20"/>
                <w:szCs w:val="20"/>
                <w:vertAlign w:val="subscript"/>
              </w:rPr>
              <w:t>, p</w:t>
            </w:r>
          </w:p>
        </w:tc>
        <w:tc>
          <w:tcPr>
            <w:tcW w:w="1516" w:type="dxa"/>
          </w:tcPr>
          <w:p w14:paraId="0944D033" w14:textId="77777777" w:rsidR="005517F9" w:rsidRDefault="005517F9" w:rsidP="00E57D10">
            <w:pPr>
              <w:spacing w:before="60"/>
              <w:rPr>
                <w:sz w:val="20"/>
                <w:szCs w:val="20"/>
              </w:rPr>
            </w:pPr>
            <w:r>
              <w:rPr>
                <w:sz w:val="20"/>
                <w:szCs w:val="20"/>
              </w:rPr>
              <w:t>Average load weight of a given product type (p).</w:t>
            </w:r>
          </w:p>
        </w:tc>
        <w:tc>
          <w:tcPr>
            <w:tcW w:w="1548" w:type="dxa"/>
          </w:tcPr>
          <w:p w14:paraId="2FF3F3B1" w14:textId="77777777" w:rsidR="005517F9" w:rsidRDefault="005517F9" w:rsidP="00E57D10">
            <w:pPr>
              <w:spacing w:before="60"/>
              <w:rPr>
                <w:sz w:val="20"/>
                <w:szCs w:val="20"/>
              </w:rPr>
            </w:pPr>
            <w:r>
              <w:rPr>
                <w:sz w:val="20"/>
                <w:szCs w:val="20"/>
              </w:rPr>
              <w:t>Tonnes (t)</w:t>
            </w:r>
          </w:p>
        </w:tc>
        <w:tc>
          <w:tcPr>
            <w:tcW w:w="2330" w:type="dxa"/>
          </w:tcPr>
          <w:p w14:paraId="3CD8ABDC" w14:textId="77777777" w:rsidR="005517F9" w:rsidRDefault="005517F9" w:rsidP="00E57D10">
            <w:pPr>
              <w:spacing w:before="60"/>
              <w:rPr>
                <w:sz w:val="20"/>
                <w:szCs w:val="20"/>
              </w:rPr>
            </w:pPr>
            <w:r>
              <w:rPr>
                <w:sz w:val="20"/>
                <w:szCs w:val="20"/>
              </w:rPr>
              <w:t>Weighbridge protocol, as prescribed in section 5.3, and summing the weight of all loads of product type (p) and then dividing by the number of loads of product type (p).</w:t>
            </w:r>
          </w:p>
          <w:p w14:paraId="5F45F99A" w14:textId="77777777" w:rsidR="005517F9" w:rsidRDefault="005517F9" w:rsidP="00E57D10">
            <w:pPr>
              <w:spacing w:before="60"/>
              <w:rPr>
                <w:sz w:val="20"/>
                <w:szCs w:val="20"/>
              </w:rPr>
            </w:pPr>
          </w:p>
        </w:tc>
        <w:tc>
          <w:tcPr>
            <w:tcW w:w="1830" w:type="dxa"/>
          </w:tcPr>
          <w:p w14:paraId="1A856B41" w14:textId="77777777" w:rsidR="005517F9" w:rsidRDefault="005517F9" w:rsidP="00E57D10">
            <w:pPr>
              <w:spacing w:before="60"/>
              <w:rPr>
                <w:sz w:val="20"/>
                <w:szCs w:val="20"/>
              </w:rPr>
            </w:pPr>
            <w:r>
              <w:rPr>
                <w:sz w:val="20"/>
                <w:szCs w:val="20"/>
              </w:rPr>
              <w:t>Project period.</w:t>
            </w:r>
          </w:p>
        </w:tc>
      </w:tr>
    </w:tbl>
    <w:p w14:paraId="70893F55" w14:textId="77777777" w:rsidR="005517F9" w:rsidRPr="00DE64EE" w:rsidRDefault="005517F9" w:rsidP="005517F9">
      <w:pPr>
        <w:spacing w:before="60" w:line="320" w:lineRule="exact"/>
      </w:pPr>
    </w:p>
    <w:p w14:paraId="5C4F9870" w14:textId="77777777" w:rsidR="005517F9" w:rsidRPr="00DE64EE" w:rsidRDefault="005517F9" w:rsidP="005517F9">
      <w:pPr>
        <w:pStyle w:val="h5Section"/>
      </w:pPr>
      <w:r>
        <w:fldChar w:fldCharType="begin"/>
      </w:r>
      <w:r>
        <w:instrText xml:space="preserve"> LISTNUM  "main numbering" \l 5 \* MERGEFORMAT </w:instrText>
      </w:r>
      <w:bookmarkStart w:id="33" w:name="_Toc349138559"/>
      <w:r>
        <w:fldChar w:fldCharType="end"/>
      </w:r>
      <w:r>
        <w:tab/>
        <w:t>W</w:t>
      </w:r>
      <w:r w:rsidRPr="00DE64EE">
        <w:t>eighbridge protocol</w:t>
      </w:r>
      <w:bookmarkEnd w:id="33"/>
    </w:p>
    <w:p w14:paraId="7497E490" w14:textId="77777777" w:rsidR="005517F9" w:rsidRPr="00DE64EE" w:rsidRDefault="005517F9" w:rsidP="005517F9">
      <w:pPr>
        <w:pStyle w:val="tMain"/>
      </w:pPr>
      <w:r>
        <w:tab/>
      </w:r>
      <w:r>
        <w:fldChar w:fldCharType="begin"/>
      </w:r>
      <w:r>
        <w:instrText xml:space="preserve"> LISTNUM  "main numbering" \l 6 \* MERGEFORMAT </w:instrText>
      </w:r>
      <w:r>
        <w:fldChar w:fldCharType="end"/>
      </w:r>
      <w:r>
        <w:tab/>
      </w:r>
      <w:r w:rsidRPr="00DE64EE">
        <w:t>A weighbridge must be used to collect and record the total tonnes of each of the following:</w:t>
      </w:r>
    </w:p>
    <w:p w14:paraId="02286D64" w14:textId="77777777" w:rsidR="005517F9" w:rsidRDefault="005517F9" w:rsidP="005517F9">
      <w:pPr>
        <w:pStyle w:val="tPara"/>
      </w:pPr>
      <w:r>
        <w:tab/>
      </w:r>
      <w:r>
        <w:fldChar w:fldCharType="begin"/>
      </w:r>
      <w:r>
        <w:instrText xml:space="preserve"> LISTNUM  "main numbering" \l 7 \* MERGEFORMAT </w:instrText>
      </w:r>
      <w:r>
        <w:fldChar w:fldCharType="end"/>
      </w:r>
      <w:r>
        <w:tab/>
        <w:t>incoming eligible waste</w:t>
      </w:r>
      <w:r w:rsidRPr="00DE64EE">
        <w:t>;</w:t>
      </w:r>
    </w:p>
    <w:p w14:paraId="63F93938"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t>products sent to the end user;</w:t>
      </w:r>
    </w:p>
    <w:p w14:paraId="6B14F368"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 xml:space="preserve">other </w:t>
      </w:r>
      <w:r>
        <w:t xml:space="preserve">products from recovered </w:t>
      </w:r>
      <w:r w:rsidRPr="00DE64EE">
        <w:t>resources;</w:t>
      </w:r>
    </w:p>
    <w:p w14:paraId="1DCADA5D"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outgoing residual waste to landfill; and</w:t>
      </w:r>
    </w:p>
    <w:p w14:paraId="0A27E5C0"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any loads rejected by the end user</w:t>
      </w:r>
      <w:r>
        <w:t xml:space="preserve"> and sent to landfill</w:t>
      </w:r>
      <w:r w:rsidRPr="00DE64EE">
        <w:t>.</w:t>
      </w:r>
    </w:p>
    <w:p w14:paraId="37A5A090" w14:textId="77777777" w:rsidR="005517F9" w:rsidRPr="00DE64EE" w:rsidRDefault="005517F9" w:rsidP="005517F9">
      <w:pPr>
        <w:pStyle w:val="tMain"/>
      </w:pPr>
      <w:r>
        <w:tab/>
      </w:r>
      <w:r>
        <w:fldChar w:fldCharType="begin"/>
      </w:r>
      <w:r>
        <w:instrText xml:space="preserve"> LISTNUM  "main numbering" \l 6 \* MERGEFORMAT </w:instrText>
      </w:r>
      <w:r>
        <w:fldChar w:fldCharType="end"/>
      </w:r>
      <w:r>
        <w:tab/>
      </w:r>
      <w:r w:rsidRPr="00DE64EE">
        <w:t>Weighbridge records must be created and maintained for the following information for eac</w:t>
      </w:r>
      <w:r>
        <w:t>h load of legacy waste</w:t>
      </w:r>
      <w:r w:rsidRPr="00DE64EE">
        <w:t>:</w:t>
      </w:r>
    </w:p>
    <w:p w14:paraId="680D756C"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vehicle registration;</w:t>
      </w:r>
    </w:p>
    <w:p w14:paraId="675EAA84"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date and time received;</w:t>
      </w:r>
    </w:p>
    <w:p w14:paraId="35C07494"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weight of vehicle; and</w:t>
      </w:r>
    </w:p>
    <w:p w14:paraId="33451773" w14:textId="77777777" w:rsidR="005517F9" w:rsidRDefault="005517F9" w:rsidP="005517F9">
      <w:pPr>
        <w:pStyle w:val="tPara"/>
      </w:pPr>
      <w:r>
        <w:tab/>
      </w:r>
      <w:r>
        <w:fldChar w:fldCharType="begin"/>
      </w:r>
      <w:r>
        <w:instrText xml:space="preserve"> LISTNUM  "main numbering" \l 7 \* MERGEFORMAT </w:instrText>
      </w:r>
      <w:r>
        <w:fldChar w:fldCharType="end"/>
      </w:r>
      <w:r>
        <w:tab/>
      </w:r>
      <w:r w:rsidRPr="00DE64EE">
        <w:t xml:space="preserve">source </w:t>
      </w:r>
      <w:r>
        <w:t xml:space="preserve">(or provider) </w:t>
      </w:r>
      <w:r w:rsidRPr="00DE64EE">
        <w:t xml:space="preserve">of the material. </w:t>
      </w:r>
    </w:p>
    <w:p w14:paraId="7CA16DC4" w14:textId="77777777" w:rsidR="005517F9" w:rsidRPr="006771B5" w:rsidRDefault="005517F9" w:rsidP="005517F9">
      <w:pPr>
        <w:pStyle w:val="tMain"/>
      </w:pPr>
      <w:r>
        <w:lastRenderedPageBreak/>
        <w:tab/>
      </w:r>
      <w:r w:rsidRPr="006771B5">
        <w:fldChar w:fldCharType="begin"/>
      </w:r>
      <w:r w:rsidRPr="006771B5">
        <w:instrText xml:space="preserve"> LISTNUM  "main numbering" \l 6 \* MERGEFORMAT </w:instrText>
      </w:r>
      <w:r w:rsidRPr="006771B5">
        <w:fldChar w:fldCharType="end"/>
      </w:r>
      <w:r w:rsidRPr="006771B5">
        <w:tab/>
        <w:t xml:space="preserve">Weighbridge scales must be </w:t>
      </w:r>
      <w:r>
        <w:t>verified</w:t>
      </w:r>
      <w:r w:rsidRPr="006771B5">
        <w:t xml:space="preserve"> in accordance with the methods prescribed in the National Measurement Act.</w:t>
      </w:r>
    </w:p>
    <w:p w14:paraId="57FCF3FC" w14:textId="77777777" w:rsidR="005517F9" w:rsidRPr="006771B5" w:rsidRDefault="005517F9" w:rsidP="005517F9">
      <w:pPr>
        <w:pStyle w:val="tMain"/>
      </w:pPr>
      <w:r w:rsidRPr="006771B5">
        <w:tab/>
      </w:r>
      <w:r w:rsidRPr="006771B5">
        <w:fldChar w:fldCharType="begin"/>
      </w:r>
      <w:r w:rsidRPr="006771B5">
        <w:instrText xml:space="preserve"> LISTNUM  "main numbering" \l 6 \* MERGEFORMAT </w:instrText>
      </w:r>
      <w:r w:rsidRPr="006771B5">
        <w:fldChar w:fldCharType="end"/>
      </w:r>
      <w:r w:rsidRPr="006771B5">
        <w:tab/>
        <w:t xml:space="preserve">Any data </w:t>
      </w:r>
      <w:r w:rsidRPr="006218D3">
        <w:t>relating to verification of the weighbridge used in the project must be recorded in accordance with section 5.7.</w:t>
      </w:r>
    </w:p>
    <w:p w14:paraId="1E28E716" w14:textId="77777777" w:rsidR="005517F9" w:rsidRDefault="005517F9" w:rsidP="005517F9">
      <w:pPr>
        <w:pStyle w:val="tMain"/>
      </w:pPr>
      <w:r w:rsidRPr="006771B5">
        <w:tab/>
      </w:r>
      <w:r w:rsidRPr="006771B5">
        <w:fldChar w:fldCharType="begin"/>
      </w:r>
      <w:r w:rsidRPr="006771B5">
        <w:instrText xml:space="preserve"> LISTNUM  "main numbering" \l 6 \* MERGEFORMAT </w:instrText>
      </w:r>
      <w:r w:rsidRPr="006771B5">
        <w:fldChar w:fldCharType="end"/>
      </w:r>
      <w:r w:rsidRPr="006771B5">
        <w:tab/>
        <w:t xml:space="preserve">Any persons responsible for operating the weighbridge must </w:t>
      </w:r>
      <w:r>
        <w:t>be suitably qualified and/or trained</w:t>
      </w:r>
      <w:r w:rsidRPr="006771B5">
        <w:t xml:space="preserve"> in relation to weighbridge measurement systems, load classification and reporting software.</w:t>
      </w:r>
    </w:p>
    <w:p w14:paraId="2235F6FC" w14:textId="77777777" w:rsidR="005517F9" w:rsidRPr="00DE64EE" w:rsidRDefault="005517F9" w:rsidP="005517F9">
      <w:pPr>
        <w:pStyle w:val="tMain"/>
      </w:pPr>
    </w:p>
    <w:p w14:paraId="0B50D9AC" w14:textId="77777777" w:rsidR="005517F9" w:rsidRDefault="005517F9" w:rsidP="005517F9">
      <w:r>
        <w:br w:type="page"/>
      </w:r>
    </w:p>
    <w:p w14:paraId="37BB50D6" w14:textId="77777777" w:rsidR="005517F9" w:rsidRDefault="005517F9" w:rsidP="005517F9">
      <w:pPr>
        <w:pStyle w:val="tPara"/>
      </w:pPr>
    </w:p>
    <w:p w14:paraId="2818E1CF" w14:textId="77777777" w:rsidR="005517F9" w:rsidRPr="009358F2" w:rsidRDefault="005517F9" w:rsidP="005517F9">
      <w:pPr>
        <w:pStyle w:val="h3Div"/>
      </w:pPr>
      <w:bookmarkStart w:id="34" w:name="_Toc349138560"/>
      <w:r>
        <w:t xml:space="preserve">Division </w:t>
      </w:r>
      <w:r>
        <w:fldChar w:fldCharType="begin"/>
      </w:r>
      <w:r>
        <w:instrText xml:space="preserve"> LISTNUM  "main numbering" \l 3 \* MERGEFORMAT </w:instrText>
      </w:r>
      <w:r>
        <w:fldChar w:fldCharType="end"/>
      </w:r>
      <w:r>
        <w:tab/>
      </w:r>
      <w:r w:rsidRPr="009358F2">
        <w:t>Monitoring and recording requirements</w:t>
      </w:r>
      <w:bookmarkEnd w:id="34"/>
    </w:p>
    <w:p w14:paraId="5D9B814A" w14:textId="77777777" w:rsidR="005517F9" w:rsidRPr="009358F2" w:rsidRDefault="005517F9" w:rsidP="005517F9">
      <w:pPr>
        <w:pStyle w:val="h5Section"/>
        <w:rPr>
          <w:noProof/>
        </w:rPr>
      </w:pPr>
      <w:r>
        <w:rPr>
          <w:noProof/>
        </w:rPr>
        <w:t xml:space="preserve"> </w:t>
      </w:r>
      <w:r>
        <w:rPr>
          <w:noProof/>
        </w:rPr>
        <w:fldChar w:fldCharType="begin"/>
      </w:r>
      <w:r>
        <w:rPr>
          <w:noProof/>
        </w:rPr>
        <w:instrText xml:space="preserve"> LISTNUM  "main numbering" \l 5 \* MERGEFORMAT </w:instrText>
      </w:r>
      <w:bookmarkStart w:id="35" w:name="_Toc349138561"/>
      <w:r>
        <w:rPr>
          <w:noProof/>
        </w:rPr>
        <w:fldChar w:fldCharType="end"/>
      </w:r>
      <w:r>
        <w:rPr>
          <w:noProof/>
        </w:rPr>
        <w:tab/>
      </w:r>
      <w:r w:rsidRPr="009358F2">
        <w:rPr>
          <w:noProof/>
        </w:rPr>
        <w:t>General</w:t>
      </w:r>
      <w:bookmarkEnd w:id="35"/>
    </w:p>
    <w:p w14:paraId="31BBCB7A" w14:textId="77777777" w:rsidR="005517F9" w:rsidRPr="009358F2" w:rsidRDefault="005517F9" w:rsidP="005517F9">
      <w:pPr>
        <w:pStyle w:val="tMain"/>
        <w:spacing w:before="120" w:after="120"/>
      </w:pPr>
      <w:r w:rsidRPr="009358F2">
        <w:tab/>
      </w:r>
      <w:r w:rsidRPr="009358F2">
        <w:tab/>
        <w:t>The project proponent must monitor and record the information specified in this Division.</w:t>
      </w:r>
    </w:p>
    <w:p w14:paraId="0C79C7C3" w14:textId="77777777" w:rsidR="005517F9" w:rsidRPr="009358F2" w:rsidRDefault="005517F9" w:rsidP="005517F9">
      <w:pPr>
        <w:pStyle w:val="h5Section"/>
        <w:rPr>
          <w:rStyle w:val="CharSectno"/>
          <w:rFonts w:ascii="Times New Roman" w:hAnsi="Times New Roman"/>
          <w:sz w:val="28"/>
          <w:szCs w:val="28"/>
        </w:rPr>
      </w:pPr>
      <w:r>
        <w:rPr>
          <w:noProof/>
        </w:rPr>
        <w:fldChar w:fldCharType="begin"/>
      </w:r>
      <w:r>
        <w:rPr>
          <w:noProof/>
        </w:rPr>
        <w:instrText xml:space="preserve"> LISTNUM  "main numbering" \l 5 \* MERGEFORMAT </w:instrText>
      </w:r>
      <w:bookmarkStart w:id="36" w:name="_Toc349138562"/>
      <w:r>
        <w:rPr>
          <w:noProof/>
        </w:rPr>
        <w:fldChar w:fldCharType="end"/>
      </w:r>
      <w:r>
        <w:rPr>
          <w:noProof/>
        </w:rPr>
        <w:tab/>
      </w:r>
      <w:r w:rsidRPr="009358F2">
        <w:rPr>
          <w:noProof/>
        </w:rPr>
        <w:t>Monitoring requirements</w:t>
      </w:r>
      <w:bookmarkEnd w:id="36"/>
    </w:p>
    <w:p w14:paraId="36F13F69" w14:textId="77777777" w:rsidR="005517F9" w:rsidRPr="009358F2" w:rsidRDefault="005517F9" w:rsidP="005517F9">
      <w:pPr>
        <w:pStyle w:val="h6Subsec"/>
      </w:pPr>
      <w:r w:rsidRPr="009358F2">
        <w:t>Project monitoring plan</w:t>
      </w:r>
    </w:p>
    <w:p w14:paraId="601A6221" w14:textId="77777777" w:rsidR="005517F9" w:rsidRPr="009358F2" w:rsidRDefault="005517F9" w:rsidP="005517F9">
      <w:pPr>
        <w:pStyle w:val="tMain"/>
        <w:spacing w:before="120" w:after="120"/>
      </w:pPr>
      <w:r w:rsidRPr="009358F2">
        <w:tab/>
      </w:r>
      <w:r w:rsidRPr="009358F2">
        <w:fldChar w:fldCharType="begin"/>
      </w:r>
      <w:r w:rsidRPr="009358F2">
        <w:instrText xml:space="preserve"> LISTNUM  "main numbering" \l 6 \* MERGEFORMAT </w:instrText>
      </w:r>
      <w:r w:rsidRPr="009358F2">
        <w:fldChar w:fldCharType="end"/>
      </w:r>
      <w:r w:rsidRPr="009358F2">
        <w:tab/>
        <w:t xml:space="preserve">The project proponent must develop a project monitoring plan that includes the following information: </w:t>
      </w:r>
    </w:p>
    <w:p w14:paraId="6F3374A9" w14:textId="77777777" w:rsidR="005517F9" w:rsidRPr="009358F2" w:rsidRDefault="005517F9" w:rsidP="005517F9">
      <w:pPr>
        <w:pStyle w:val="tPara"/>
        <w:spacing w:before="120" w:after="120"/>
      </w:pPr>
      <w:r w:rsidRPr="009358F2">
        <w:tab/>
      </w:r>
      <w:r w:rsidRPr="009358F2">
        <w:fldChar w:fldCharType="begin"/>
      </w:r>
      <w:r w:rsidRPr="009358F2">
        <w:instrText xml:space="preserve"> LISTNUM  "main numbering" \l 7 \* MERGEFORMAT </w:instrText>
      </w:r>
      <w:r w:rsidRPr="009358F2">
        <w:fldChar w:fldCharType="end"/>
      </w:r>
      <w:r w:rsidRPr="009358F2">
        <w:tab/>
        <w:t xml:space="preserve">a project description; </w:t>
      </w:r>
    </w:p>
    <w:p w14:paraId="240F6E15" w14:textId="77777777" w:rsidR="005517F9" w:rsidRPr="009358F2" w:rsidRDefault="005517F9" w:rsidP="005517F9">
      <w:pPr>
        <w:pStyle w:val="tPara"/>
        <w:spacing w:before="120" w:after="120"/>
      </w:pPr>
      <w:r w:rsidRPr="009358F2">
        <w:tab/>
      </w:r>
      <w:r w:rsidRPr="009358F2">
        <w:fldChar w:fldCharType="begin"/>
      </w:r>
      <w:r w:rsidRPr="009358F2">
        <w:instrText xml:space="preserve"> LISTNUM  "main numbering" \l 7 \* MERGEFORMAT </w:instrText>
      </w:r>
      <w:r w:rsidRPr="009358F2">
        <w:fldChar w:fldCharType="end"/>
      </w:r>
      <w:r w:rsidRPr="009358F2">
        <w:tab/>
        <w:t>where the proponent is an organisation, an organisational description; and</w:t>
      </w:r>
    </w:p>
    <w:p w14:paraId="7EFEEAAD" w14:textId="77777777" w:rsidR="005517F9" w:rsidRPr="009358F2" w:rsidRDefault="005517F9" w:rsidP="005517F9">
      <w:pPr>
        <w:pStyle w:val="tPara"/>
        <w:spacing w:before="120" w:after="120"/>
      </w:pPr>
      <w:r w:rsidRPr="009358F2">
        <w:tab/>
      </w:r>
      <w:r w:rsidRPr="009358F2">
        <w:fldChar w:fldCharType="begin"/>
      </w:r>
      <w:r w:rsidRPr="009358F2">
        <w:instrText xml:space="preserve"> LISTNUM  "main numbering" \l 7 \* MERGEFORMAT </w:instrText>
      </w:r>
      <w:r w:rsidRPr="009358F2">
        <w:fldChar w:fldCharType="end"/>
      </w:r>
      <w:r w:rsidRPr="009358F2">
        <w:tab/>
        <w:t>operational information about the project, including:</w:t>
      </w:r>
    </w:p>
    <w:p w14:paraId="147DE0E4"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variables in baseline emissions;</w:t>
      </w:r>
    </w:p>
    <w:p w14:paraId="3C294FFD"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project parameters;</w:t>
      </w:r>
    </w:p>
    <w:p w14:paraId="17EE697D"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operations and activities requiring control to ensure abatement;</w:t>
      </w:r>
    </w:p>
    <w:p w14:paraId="3051AC50"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check of incoming loads;</w:t>
      </w:r>
    </w:p>
    <w:p w14:paraId="484C52FA"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processing to recover value and meet product specifications;</w:t>
      </w:r>
    </w:p>
    <w:p w14:paraId="33181976"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identification of risks to abatement; and</w:t>
      </w:r>
    </w:p>
    <w:p w14:paraId="3E959923" w14:textId="77777777" w:rsidR="005517F9" w:rsidRPr="009358F2" w:rsidRDefault="005517F9" w:rsidP="005517F9">
      <w:pPr>
        <w:pStyle w:val="tSubpara"/>
        <w:spacing w:before="120" w:after="120"/>
      </w:pPr>
      <w:r w:rsidRPr="009358F2">
        <w:tab/>
      </w:r>
      <w:r w:rsidRPr="009358F2">
        <w:fldChar w:fldCharType="begin"/>
      </w:r>
      <w:r w:rsidRPr="009358F2">
        <w:instrText xml:space="preserve"> LISTNUM  "main numbering" \l 8 \* MERGEFORMAT </w:instrText>
      </w:r>
      <w:r w:rsidRPr="009358F2">
        <w:fldChar w:fldCharType="end"/>
      </w:r>
      <w:r w:rsidRPr="009358F2">
        <w:tab/>
        <w:t>control of risks to abatement;</w:t>
      </w:r>
    </w:p>
    <w:p w14:paraId="0C20A251" w14:textId="77777777" w:rsidR="005517F9" w:rsidRPr="009358F2" w:rsidRDefault="005517F9" w:rsidP="005517F9">
      <w:pPr>
        <w:pStyle w:val="tSubpara"/>
      </w:pPr>
      <w:r w:rsidRPr="009358F2">
        <w:tab/>
      </w:r>
      <w:r w:rsidRPr="009358F2">
        <w:fldChar w:fldCharType="begin"/>
      </w:r>
      <w:r w:rsidRPr="009358F2">
        <w:instrText xml:space="preserve"> LISTNUM  "main numbering" \l 8 \* MERGEFORMAT </w:instrText>
      </w:r>
      <w:r w:rsidRPr="009358F2">
        <w:fldChar w:fldCharType="end"/>
      </w:r>
      <w:r w:rsidRPr="009358F2">
        <w:tab/>
        <w:t>where sampling is used, the sampling and analysis protocol.</w:t>
      </w:r>
    </w:p>
    <w:p w14:paraId="5AFFC5A8" w14:textId="77777777" w:rsidR="005517F9" w:rsidRPr="009358F2" w:rsidRDefault="005517F9" w:rsidP="005517F9">
      <w:pPr>
        <w:pStyle w:val="tMain"/>
        <w:spacing w:before="120" w:after="120"/>
      </w:pPr>
      <w:r w:rsidRPr="009358F2">
        <w:tab/>
      </w:r>
      <w:r w:rsidRPr="009358F2">
        <w:fldChar w:fldCharType="begin"/>
      </w:r>
      <w:r w:rsidRPr="009358F2">
        <w:instrText xml:space="preserve"> LISTNUM  "main numbering" \l 6 \* MERGEFORMAT </w:instrText>
      </w:r>
      <w:r w:rsidRPr="009358F2">
        <w:fldChar w:fldCharType="end"/>
      </w:r>
      <w:r w:rsidRPr="009358F2">
        <w:tab/>
        <w:t xml:space="preserve">The project monitoring plan must include the following details in relation to any personnel who are involved in implementing the project: </w:t>
      </w:r>
    </w:p>
    <w:p w14:paraId="214E9BC5" w14:textId="77777777" w:rsidR="005517F9" w:rsidRPr="009358F2" w:rsidRDefault="005517F9" w:rsidP="005517F9">
      <w:pPr>
        <w:pStyle w:val="tPara"/>
      </w:pPr>
      <w:r>
        <w:tab/>
      </w:r>
      <w:r>
        <w:fldChar w:fldCharType="begin"/>
      </w:r>
      <w:r>
        <w:instrText xml:space="preserve"> LISTNUM  "main numbering" \l 7 \* MERGEFORMAT </w:instrText>
      </w:r>
      <w:r>
        <w:fldChar w:fldCharType="end"/>
      </w:r>
      <w:r>
        <w:tab/>
      </w:r>
      <w:r w:rsidRPr="009358F2">
        <w:t xml:space="preserve">required qualifications for personnel; </w:t>
      </w:r>
      <w:r>
        <w:t>and</w:t>
      </w:r>
    </w:p>
    <w:p w14:paraId="5FBA90F5" w14:textId="77777777" w:rsidR="005517F9" w:rsidRPr="009358F2" w:rsidRDefault="005517F9" w:rsidP="005517F9">
      <w:pPr>
        <w:pStyle w:val="tPara"/>
      </w:pPr>
      <w:r>
        <w:tab/>
      </w:r>
      <w:r>
        <w:fldChar w:fldCharType="begin"/>
      </w:r>
      <w:r>
        <w:instrText xml:space="preserve"> LISTNUM  "main numbering" \l 7 \* MERGEFORMAT </w:instrText>
      </w:r>
      <w:r>
        <w:fldChar w:fldCharType="end"/>
      </w:r>
      <w:r>
        <w:tab/>
      </w:r>
      <w:r w:rsidRPr="009358F2">
        <w:t>personnel responsibilities f</w:t>
      </w:r>
      <w:r>
        <w:t>or monitoring and measuring.</w:t>
      </w:r>
    </w:p>
    <w:p w14:paraId="1357F048" w14:textId="77777777" w:rsidR="005517F9" w:rsidRPr="009358F2" w:rsidRDefault="005517F9" w:rsidP="005517F9">
      <w:pPr>
        <w:pStyle w:val="tMain"/>
        <w:spacing w:before="120" w:after="120"/>
      </w:pPr>
      <w:r w:rsidRPr="009358F2">
        <w:tab/>
      </w:r>
      <w:r w:rsidRPr="009358F2">
        <w:fldChar w:fldCharType="begin"/>
      </w:r>
      <w:r w:rsidRPr="009358F2">
        <w:instrText xml:space="preserve"> LISTNUM  "main numbering" \l 6 \* MERGEFORMAT </w:instrText>
      </w:r>
      <w:r w:rsidRPr="009358F2">
        <w:fldChar w:fldCharType="end"/>
      </w:r>
      <w:r w:rsidRPr="009358F2">
        <w:tab/>
        <w:t>The project monitoring plan must also include the following:</w:t>
      </w:r>
    </w:p>
    <w:p w14:paraId="2FA9B580" w14:textId="77777777" w:rsidR="005517F9" w:rsidRPr="00DE64EE" w:rsidRDefault="005517F9" w:rsidP="005517F9">
      <w:pPr>
        <w:pStyle w:val="h6Subsec"/>
        <w:spacing w:after="120"/>
      </w:pPr>
      <w:r>
        <w:t>Equipment used</w:t>
      </w:r>
    </w:p>
    <w:p w14:paraId="1CA4C3F2" w14:textId="77777777" w:rsidR="005517F9" w:rsidRPr="00221BB7" w:rsidRDefault="005517F9" w:rsidP="005517F9">
      <w:pPr>
        <w:pStyle w:val="tPara"/>
        <w:spacing w:before="120" w:after="120"/>
      </w:pPr>
      <w:r>
        <w:tab/>
      </w:r>
      <w:r>
        <w:fldChar w:fldCharType="begin"/>
      </w:r>
      <w:r>
        <w:instrText xml:space="preserve"> LISTNUM  "main numbering" \l 7 \* MERGEFORMAT </w:instrText>
      </w:r>
      <w:r>
        <w:fldChar w:fldCharType="end"/>
      </w:r>
      <w:r>
        <w:tab/>
      </w:r>
      <w:r w:rsidRPr="00DE64EE">
        <w:t xml:space="preserve">information detailing the equipment used, the purpose of the equipment and </w:t>
      </w:r>
      <w:r w:rsidRPr="00221BB7">
        <w:t>calibration procedures;</w:t>
      </w:r>
    </w:p>
    <w:p w14:paraId="77FDE996" w14:textId="77777777" w:rsidR="005517F9" w:rsidRDefault="005517F9" w:rsidP="005517F9">
      <w:pPr>
        <w:pStyle w:val="tPara"/>
      </w:pPr>
      <w:r w:rsidRPr="00221BB7">
        <w:tab/>
      </w:r>
      <w:r w:rsidRPr="00221BB7">
        <w:fldChar w:fldCharType="begin"/>
      </w:r>
      <w:r w:rsidRPr="00221BB7">
        <w:instrText xml:space="preserve"> LISTNUM  "main numbering" \l 7 \* MERGEFORMAT </w:instrText>
      </w:r>
      <w:r w:rsidRPr="00221BB7">
        <w:fldChar w:fldCharType="end"/>
      </w:r>
      <w:r w:rsidRPr="00221BB7">
        <w:tab/>
        <w:t>information detailing calibration and testing of the weighbridge used in the project;</w:t>
      </w:r>
    </w:p>
    <w:p w14:paraId="62F7150E" w14:textId="77777777" w:rsidR="005517F9" w:rsidRPr="00DE64EE" w:rsidRDefault="005517F9" w:rsidP="005517F9">
      <w:pPr>
        <w:pStyle w:val="h6Subsec"/>
        <w:spacing w:after="120"/>
      </w:pPr>
      <w:r>
        <w:lastRenderedPageBreak/>
        <w:t>Project monitoring</w:t>
      </w:r>
    </w:p>
    <w:p w14:paraId="3BEF93C7" w14:textId="77777777" w:rsidR="005517F9" w:rsidRPr="00DE64EE" w:rsidRDefault="005517F9" w:rsidP="005517F9">
      <w:pPr>
        <w:pStyle w:val="tPara"/>
        <w:spacing w:before="120" w:after="120"/>
      </w:pPr>
      <w:r>
        <w:tab/>
      </w:r>
      <w:r>
        <w:fldChar w:fldCharType="begin"/>
      </w:r>
      <w:r>
        <w:instrText xml:space="preserve"> LISTNUM  "main numbering" \l 7 \* MERGEFORMAT </w:instrText>
      </w:r>
      <w:r>
        <w:fldChar w:fldCharType="end"/>
      </w:r>
      <w:r>
        <w:tab/>
      </w:r>
      <w:r w:rsidRPr="00DE64EE">
        <w:t xml:space="preserve">information with respect to project monitoring including the following: </w:t>
      </w:r>
    </w:p>
    <w:p w14:paraId="7104FD07" w14:textId="77777777" w:rsidR="005517F9" w:rsidRDefault="005517F9" w:rsidP="005517F9">
      <w:pPr>
        <w:pStyle w:val="tSubpara"/>
        <w:spacing w:before="120" w:after="120"/>
      </w:pPr>
      <w:r>
        <w:tab/>
      </w:r>
      <w:r>
        <w:fldChar w:fldCharType="begin"/>
      </w:r>
      <w:r>
        <w:instrText xml:space="preserve"> LISTNUM  "main numbering" \l 8 \* MERGEFORMAT </w:instrText>
      </w:r>
      <w:r>
        <w:fldChar w:fldCharType="end"/>
      </w:r>
      <w:r>
        <w:tab/>
      </w:r>
      <w:r w:rsidRPr="00DE64EE">
        <w:t>procedures for measuring and monitoring;</w:t>
      </w:r>
    </w:p>
    <w:p w14:paraId="676BD72C" w14:textId="77777777" w:rsidR="005517F9" w:rsidRPr="00DE64EE" w:rsidRDefault="005517F9" w:rsidP="005517F9">
      <w:pPr>
        <w:pStyle w:val="tSubpara"/>
        <w:spacing w:before="120" w:after="120"/>
      </w:pPr>
      <w:r>
        <w:tab/>
      </w:r>
      <w:r>
        <w:fldChar w:fldCharType="begin"/>
      </w:r>
      <w:r>
        <w:instrText xml:space="preserve"> LISTNUM  "main numbering" \l 8 \* MERGEFORMAT </w:instrText>
      </w:r>
      <w:r>
        <w:fldChar w:fldCharType="end"/>
      </w:r>
      <w:r>
        <w:tab/>
        <w:t>any estimation methods used in accordance with section 5.4;</w:t>
      </w:r>
    </w:p>
    <w:p w14:paraId="2F2AA6E6" w14:textId="77777777" w:rsidR="005517F9" w:rsidRPr="00DE64EE" w:rsidRDefault="005517F9" w:rsidP="005517F9">
      <w:pPr>
        <w:pStyle w:val="tSubpara"/>
        <w:spacing w:before="120" w:after="120"/>
      </w:pPr>
      <w:r>
        <w:tab/>
      </w:r>
      <w:r>
        <w:fldChar w:fldCharType="begin"/>
      </w:r>
      <w:r>
        <w:instrText xml:space="preserve"> LISTNUM  "main numbering" \l 8 \* MERGEFORMAT </w:instrText>
      </w:r>
      <w:r>
        <w:fldChar w:fldCharType="end"/>
      </w:r>
      <w:r>
        <w:tab/>
        <w:t xml:space="preserve">any </w:t>
      </w:r>
      <w:r w:rsidRPr="00DE64EE">
        <w:t>sampling practices;</w:t>
      </w:r>
    </w:p>
    <w:p w14:paraId="12519F52" w14:textId="77777777" w:rsidR="005517F9" w:rsidRPr="00DE64EE" w:rsidRDefault="005517F9" w:rsidP="005517F9">
      <w:pPr>
        <w:pStyle w:val="tSubpara"/>
        <w:spacing w:before="120" w:after="120"/>
      </w:pPr>
      <w:r>
        <w:tab/>
      </w:r>
      <w:r>
        <w:fldChar w:fldCharType="begin"/>
      </w:r>
      <w:r>
        <w:instrText xml:space="preserve"> LISTNUM  "main numbering" \l 8 \* MERGEFORMAT </w:instrText>
      </w:r>
      <w:r>
        <w:fldChar w:fldCharType="end"/>
      </w:r>
      <w:r>
        <w:tab/>
        <w:t xml:space="preserve">any </w:t>
      </w:r>
      <w:r w:rsidRPr="00DE64EE">
        <w:t>quality control practices; and</w:t>
      </w:r>
    </w:p>
    <w:p w14:paraId="6059D77E" w14:textId="77777777" w:rsidR="005517F9" w:rsidRPr="00DE64EE" w:rsidRDefault="005517F9" w:rsidP="005517F9">
      <w:pPr>
        <w:pStyle w:val="tSubpara"/>
        <w:spacing w:before="120" w:after="120"/>
      </w:pPr>
      <w:r>
        <w:tab/>
      </w:r>
      <w:r>
        <w:fldChar w:fldCharType="begin"/>
      </w:r>
      <w:r>
        <w:instrText xml:space="preserve"> LISTNUM  "main numbering" \l 8 \* MERGEFORMAT </w:instrText>
      </w:r>
      <w:r>
        <w:fldChar w:fldCharType="end"/>
      </w:r>
      <w:r>
        <w:tab/>
      </w:r>
      <w:r w:rsidRPr="00DE64EE">
        <w:t>statistical error;</w:t>
      </w:r>
    </w:p>
    <w:p w14:paraId="71ACDA48" w14:textId="77777777" w:rsidR="005517F9" w:rsidRDefault="005517F9" w:rsidP="005517F9">
      <w:pPr>
        <w:pStyle w:val="tPara"/>
        <w:spacing w:before="120" w:after="120"/>
      </w:pPr>
      <w:r>
        <w:tab/>
      </w:r>
      <w:r>
        <w:fldChar w:fldCharType="begin"/>
      </w:r>
      <w:r>
        <w:instrText xml:space="preserve"> LISTNUM  "main numbering" \l 7 \* MERGEFORMAT </w:instrText>
      </w:r>
      <w:r>
        <w:fldChar w:fldCharType="end"/>
      </w:r>
      <w:r>
        <w:tab/>
      </w:r>
      <w:r w:rsidRPr="00DE64EE">
        <w:t>information detailing the project records required, the availability of those records and responsibility for maintaining records;</w:t>
      </w:r>
    </w:p>
    <w:p w14:paraId="0F3EF060" w14:textId="77777777" w:rsidR="005517F9" w:rsidRPr="00DE64EE" w:rsidRDefault="005517F9" w:rsidP="005517F9">
      <w:pPr>
        <w:pStyle w:val="h6Subsec"/>
        <w:spacing w:after="120"/>
      </w:pPr>
      <w:r>
        <w:t>Project verification</w:t>
      </w:r>
    </w:p>
    <w:p w14:paraId="7C983BDB"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information relating to project verification including :</w:t>
      </w:r>
    </w:p>
    <w:p w14:paraId="773D4E78" w14:textId="77777777" w:rsidR="005517F9" w:rsidRPr="00DE64EE" w:rsidRDefault="005517F9" w:rsidP="005517F9">
      <w:pPr>
        <w:pStyle w:val="tSubpara"/>
        <w:spacing w:before="120" w:after="120"/>
      </w:pPr>
      <w:r w:rsidRPr="00DE64EE">
        <w:tab/>
      </w:r>
      <w:r w:rsidRPr="00DE64EE">
        <w:fldChar w:fldCharType="begin"/>
      </w:r>
      <w:r w:rsidRPr="00DE64EE">
        <w:instrText xml:space="preserve"> LISTNUM  "main numbering" \l 8 \* MERGEFORMAT </w:instrText>
      </w:r>
      <w:r w:rsidRPr="00DE64EE">
        <w:fldChar w:fldCharType="end"/>
      </w:r>
      <w:r w:rsidRPr="00DE64EE">
        <w:tab/>
        <w:t xml:space="preserve">timing of verification; </w:t>
      </w:r>
    </w:p>
    <w:p w14:paraId="05F85300" w14:textId="77777777" w:rsidR="005517F9" w:rsidRDefault="005517F9" w:rsidP="005517F9">
      <w:pPr>
        <w:pStyle w:val="tSubpara"/>
        <w:spacing w:before="120" w:after="120"/>
      </w:pPr>
      <w:r w:rsidRPr="00DE64EE">
        <w:tab/>
      </w:r>
      <w:r w:rsidRPr="00DE64EE">
        <w:fldChar w:fldCharType="begin"/>
      </w:r>
      <w:r w:rsidRPr="00DE64EE">
        <w:instrText xml:space="preserve"> LISTNUM  "main numbering" \l 8 \* MERGEFORMAT </w:instrText>
      </w:r>
      <w:r w:rsidRPr="00DE64EE">
        <w:fldChar w:fldCharType="end"/>
      </w:r>
      <w:r w:rsidRPr="00DE64EE">
        <w:tab/>
        <w:t>the process of verification; and</w:t>
      </w:r>
    </w:p>
    <w:p w14:paraId="2294CECA" w14:textId="77777777" w:rsidR="005517F9" w:rsidRPr="00DE64EE" w:rsidRDefault="005517F9" w:rsidP="005517F9">
      <w:pPr>
        <w:pStyle w:val="h6Subsec"/>
        <w:spacing w:after="120"/>
      </w:pPr>
      <w:r>
        <w:t>Other relevant information</w:t>
      </w:r>
    </w:p>
    <w:p w14:paraId="41CDE02B"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any other information relevant to the project.</w:t>
      </w:r>
    </w:p>
    <w:p w14:paraId="121DA1B9" w14:textId="77777777" w:rsidR="005517F9" w:rsidRDefault="005517F9" w:rsidP="005517F9">
      <w:pPr>
        <w:pStyle w:val="h3Div"/>
      </w:pPr>
    </w:p>
    <w:p w14:paraId="15D1F05B" w14:textId="77777777" w:rsidR="005517F9" w:rsidRDefault="005517F9" w:rsidP="005517F9">
      <w:pPr>
        <w:pStyle w:val="h3Div"/>
      </w:pPr>
      <w:bookmarkStart w:id="37" w:name="_Toc349138563"/>
      <w:r>
        <w:t xml:space="preserve">Division </w:t>
      </w:r>
      <w:r>
        <w:fldChar w:fldCharType="begin"/>
      </w:r>
      <w:r>
        <w:instrText xml:space="preserve"> LISTNUM  "main numbering" \l 3 \* MERGEFORMAT </w:instrText>
      </w:r>
      <w:r>
        <w:fldChar w:fldCharType="end"/>
      </w:r>
      <w:r>
        <w:tab/>
        <w:t>Record-keeping requirements</w:t>
      </w:r>
      <w:bookmarkEnd w:id="37"/>
    </w:p>
    <w:p w14:paraId="31FE84BD" w14:textId="77777777" w:rsidR="005517F9" w:rsidRPr="00885CFF" w:rsidRDefault="005517F9" w:rsidP="005517F9">
      <w:pPr>
        <w:pStyle w:val="h5Section"/>
      </w:pPr>
      <w:r>
        <w:fldChar w:fldCharType="begin"/>
      </w:r>
      <w:r>
        <w:instrText xml:space="preserve"> LISTNUM  "main numbering" \l 5 \* MERGEFORMAT </w:instrText>
      </w:r>
      <w:bookmarkStart w:id="38" w:name="_Toc349138564"/>
      <w:r>
        <w:fldChar w:fldCharType="end"/>
      </w:r>
      <w:r>
        <w:tab/>
        <w:t>Records that must be kept</w:t>
      </w:r>
      <w:bookmarkEnd w:id="38"/>
    </w:p>
    <w:p w14:paraId="0C370A8C" w14:textId="77777777" w:rsidR="005517F9" w:rsidRPr="00DE64EE" w:rsidRDefault="005517F9" w:rsidP="005517F9">
      <w:pPr>
        <w:pStyle w:val="tMain"/>
        <w:spacing w:before="120" w:after="120"/>
      </w:pPr>
      <w:r>
        <w:rPr>
          <w:iCs/>
        </w:rPr>
        <w:tab/>
      </w:r>
      <w:r>
        <w:rPr>
          <w:iCs/>
        </w:rPr>
        <w:fldChar w:fldCharType="begin"/>
      </w:r>
      <w:r>
        <w:rPr>
          <w:iCs/>
        </w:rPr>
        <w:instrText xml:space="preserve"> LISTNUM  "main numbering" \l 6 \* MERGEFORMAT </w:instrText>
      </w:r>
      <w:r>
        <w:rPr>
          <w:iCs/>
        </w:rPr>
        <w:fldChar w:fldCharType="end"/>
      </w:r>
      <w:r>
        <w:rPr>
          <w:iCs/>
        </w:rPr>
        <w:tab/>
      </w:r>
      <w:r w:rsidRPr="00DE64EE">
        <w:rPr>
          <w:iCs/>
        </w:rPr>
        <w:t>The project</w:t>
      </w:r>
      <w:r w:rsidRPr="00DE64EE">
        <w:t xml:space="preserve"> proponent must keep records of the following:</w:t>
      </w:r>
    </w:p>
    <w:p w14:paraId="369C6611" w14:textId="77777777" w:rsidR="005517F9" w:rsidRPr="00500575" w:rsidRDefault="005517F9" w:rsidP="005517F9">
      <w:pPr>
        <w:pStyle w:val="h6Subsec"/>
        <w:spacing w:after="120"/>
      </w:pPr>
      <w:r w:rsidRPr="00DE64EE">
        <w:t xml:space="preserve">Project </w:t>
      </w:r>
      <w:r w:rsidRPr="00500575">
        <w:t>monitoring plan</w:t>
      </w:r>
    </w:p>
    <w:p w14:paraId="29045F69" w14:textId="77777777" w:rsidR="005517F9" w:rsidRPr="00500575" w:rsidRDefault="005517F9" w:rsidP="005517F9">
      <w:pPr>
        <w:pStyle w:val="tPara"/>
        <w:spacing w:before="120" w:after="120"/>
      </w:pPr>
      <w:r w:rsidRPr="00500575">
        <w:tab/>
      </w:r>
      <w:r w:rsidRPr="00500575">
        <w:fldChar w:fldCharType="begin"/>
      </w:r>
      <w:r w:rsidRPr="00500575">
        <w:instrText xml:space="preserve"> LISTNUM  "main numbering" \l 7 \* MERGEFORMAT </w:instrText>
      </w:r>
      <w:r w:rsidRPr="00500575">
        <w:fldChar w:fldCharType="end"/>
      </w:r>
      <w:r w:rsidRPr="00500575">
        <w:tab/>
        <w:t xml:space="preserve">the project monitoring plan developed in accordance with section </w:t>
      </w:r>
      <w:r>
        <w:t>5.6</w:t>
      </w:r>
      <w:r w:rsidRPr="00500575">
        <w:t xml:space="preserve"> of this Determination;</w:t>
      </w:r>
    </w:p>
    <w:p w14:paraId="27CD12B1" w14:textId="77777777" w:rsidR="005517F9" w:rsidRPr="00DE64EE" w:rsidRDefault="005517F9" w:rsidP="005517F9">
      <w:pPr>
        <w:pStyle w:val="h6Subsec"/>
        <w:spacing w:after="120"/>
      </w:pPr>
      <w:r w:rsidRPr="00500575">
        <w:t>General information</w:t>
      </w:r>
      <w:r w:rsidRPr="00DE64EE">
        <w:t xml:space="preserve"> </w:t>
      </w:r>
    </w:p>
    <w:p w14:paraId="0152D816"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process flow description of the facility;</w:t>
      </w:r>
    </w:p>
    <w:p w14:paraId="623877EA"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changes in process configuration;</w:t>
      </w:r>
    </w:p>
    <w:p w14:paraId="2B5D477E"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inventory of mobile plant and equipment such as front end loaders and excavators;</w:t>
      </w:r>
    </w:p>
    <w:p w14:paraId="348C78E7"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t>any internal reports on product quality</w:t>
      </w:r>
      <w:r w:rsidRPr="00DE64EE">
        <w:t>;</w:t>
      </w:r>
    </w:p>
    <w:p w14:paraId="0C06FE61" w14:textId="77777777" w:rsidR="005517F9"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r>
      <w:r>
        <w:t>records of delivery of consignments of products and residuals to end users</w:t>
      </w:r>
      <w:r w:rsidRPr="00DE64EE">
        <w:t>;</w:t>
      </w:r>
    </w:p>
    <w:p w14:paraId="03597528" w14:textId="77777777" w:rsidR="005517F9" w:rsidRDefault="005517F9" w:rsidP="005517F9">
      <w:pPr>
        <w:pStyle w:val="tPara"/>
      </w:pPr>
      <w:r>
        <w:tab/>
      </w:r>
      <w:r>
        <w:fldChar w:fldCharType="begin"/>
      </w:r>
      <w:r>
        <w:instrText xml:space="preserve"> LISTNUM  "main numbering" \l 7 \* MERGEFORMAT </w:instrText>
      </w:r>
      <w:r>
        <w:fldChar w:fldCharType="end"/>
      </w:r>
      <w:r>
        <w:tab/>
        <w:t>any independent audit records and results;</w:t>
      </w:r>
    </w:p>
    <w:p w14:paraId="19F02F90" w14:textId="77777777" w:rsidR="005517F9" w:rsidRPr="00DE64EE" w:rsidRDefault="005517F9" w:rsidP="005517F9">
      <w:pPr>
        <w:pStyle w:val="tPara"/>
      </w:pPr>
      <w:r>
        <w:lastRenderedPageBreak/>
        <w:tab/>
      </w:r>
      <w:r>
        <w:fldChar w:fldCharType="begin"/>
      </w:r>
      <w:r>
        <w:instrText xml:space="preserve"> LISTNUM  "main numbering" \l 7 \* MERGEFORMAT </w:instrText>
      </w:r>
      <w:r>
        <w:fldChar w:fldCharType="end"/>
      </w:r>
      <w:r>
        <w:tab/>
        <w:t>maintenance records relevant to the operation of the weighbridge;</w:t>
      </w:r>
    </w:p>
    <w:p w14:paraId="2E5D6B59" w14:textId="77777777" w:rsidR="005517F9"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details of any quality assurance accreditation;</w:t>
      </w:r>
    </w:p>
    <w:p w14:paraId="50EC0C79" w14:textId="77777777" w:rsidR="005517F9" w:rsidRPr="00DE64EE" w:rsidRDefault="005517F9" w:rsidP="005517F9">
      <w:pPr>
        <w:pStyle w:val="h6Subsec"/>
        <w:spacing w:after="120"/>
      </w:pPr>
      <w:r w:rsidRPr="00DE64EE">
        <w:t>Monitoring Devices</w:t>
      </w:r>
    </w:p>
    <w:p w14:paraId="0AA76151" w14:textId="77777777" w:rsidR="005517F9" w:rsidRPr="00DE64EE" w:rsidRDefault="005517F9" w:rsidP="005517F9">
      <w:pPr>
        <w:pStyle w:val="tPara"/>
        <w:spacing w:before="120" w:after="120"/>
        <w:rPr>
          <w:i/>
        </w:rPr>
      </w:pPr>
      <w:r w:rsidRPr="00DE64EE">
        <w:tab/>
      </w:r>
      <w:r w:rsidRPr="00DE64EE">
        <w:fldChar w:fldCharType="begin"/>
      </w:r>
      <w:r w:rsidRPr="00DE64EE">
        <w:instrText xml:space="preserve"> LISTNUM  "main numbering" \l 7 \* MERGEFORMAT </w:instrText>
      </w:r>
      <w:r w:rsidRPr="00DE64EE">
        <w:fldChar w:fldCharType="end"/>
      </w:r>
      <w:r w:rsidRPr="00DE64EE">
        <w:tab/>
        <w:t>information about weighbridge calibration and testing;</w:t>
      </w:r>
    </w:p>
    <w:p w14:paraId="524D0E5B" w14:textId="77777777" w:rsidR="005517F9" w:rsidRPr="00DE64EE" w:rsidRDefault="005517F9" w:rsidP="005517F9">
      <w:pPr>
        <w:pStyle w:val="h6Subsec"/>
        <w:spacing w:after="120"/>
      </w:pPr>
      <w:r w:rsidRPr="00DE64EE">
        <w:t>Data – direct and indirect measurement</w:t>
      </w:r>
    </w:p>
    <w:p w14:paraId="712CA028"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all values and calculations used to calculate the carbon dioxide equivalent net greenhouse gas abatement amount;</w:t>
      </w:r>
    </w:p>
    <w:p w14:paraId="58091C56" w14:textId="77777777" w:rsidR="005517F9" w:rsidRPr="00DE64EE"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weighbridge records on incoming and outgoing materials;</w:t>
      </w:r>
    </w:p>
    <w:p w14:paraId="7090E82E" w14:textId="77777777" w:rsidR="005517F9" w:rsidRDefault="005517F9" w:rsidP="005517F9">
      <w:pPr>
        <w:pStyle w:val="tPara"/>
        <w:spacing w:before="120" w:after="120"/>
      </w:pPr>
      <w:r w:rsidRPr="00DE64EE">
        <w:tab/>
      </w:r>
      <w:r w:rsidRPr="00DE64EE">
        <w:fldChar w:fldCharType="begin"/>
      </w:r>
      <w:r w:rsidRPr="00DE64EE">
        <w:instrText xml:space="preserve"> LISTNUM  "main numbering" \l 7 \* MERGEFORMAT </w:instrText>
      </w:r>
      <w:r w:rsidRPr="00DE64EE">
        <w:fldChar w:fldCharType="end"/>
      </w:r>
      <w:r w:rsidRPr="00DE64EE">
        <w:tab/>
        <w:t>evidence of fuel use;</w:t>
      </w:r>
    </w:p>
    <w:p w14:paraId="02281DDB" w14:textId="77777777" w:rsidR="005517F9" w:rsidRDefault="005517F9" w:rsidP="005517F9">
      <w:pPr>
        <w:pStyle w:val="tPara"/>
      </w:pPr>
      <w:r>
        <w:tab/>
      </w:r>
      <w:r>
        <w:fldChar w:fldCharType="begin"/>
      </w:r>
      <w:r>
        <w:instrText xml:space="preserve"> LISTNUM  "main numbering" \l 7 \* MERGEFORMAT </w:instrText>
      </w:r>
      <w:r>
        <w:fldChar w:fldCharType="end"/>
      </w:r>
      <w:r>
        <w:tab/>
      </w:r>
      <w:r w:rsidRPr="00DE64EE">
        <w:t xml:space="preserve">evidence of </w:t>
      </w:r>
      <w:r>
        <w:t xml:space="preserve">electricity </w:t>
      </w:r>
      <w:r w:rsidRPr="00DE64EE">
        <w:t>use;</w:t>
      </w:r>
      <w:r>
        <w:t xml:space="preserve"> and</w:t>
      </w:r>
    </w:p>
    <w:p w14:paraId="580E18D3"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t>evidence of other input use.</w:t>
      </w:r>
    </w:p>
    <w:p w14:paraId="2FDB2E52" w14:textId="77777777" w:rsidR="005517F9" w:rsidRPr="00DE64EE" w:rsidRDefault="005517F9" w:rsidP="005517F9">
      <w:pPr>
        <w:pStyle w:val="tPara"/>
        <w:spacing w:before="120" w:after="120"/>
      </w:pPr>
    </w:p>
    <w:p w14:paraId="068CDE34" w14:textId="77777777" w:rsidR="005517F9" w:rsidRPr="00DE64EE" w:rsidRDefault="005517F9" w:rsidP="005517F9">
      <w:pPr>
        <w:pStyle w:val="tPara"/>
      </w:pPr>
    </w:p>
    <w:p w14:paraId="65351F45" w14:textId="77777777" w:rsidR="005517F9" w:rsidRPr="008B3A07" w:rsidRDefault="005517F9" w:rsidP="005517F9">
      <w:pPr>
        <w:pStyle w:val="h3Div"/>
        <w:rPr>
          <w:rStyle w:val="CharSectno"/>
          <w:szCs w:val="28"/>
        </w:rPr>
      </w:pPr>
      <w:bookmarkStart w:id="39" w:name="_Toc349138565"/>
      <w:r w:rsidRPr="008B3A07">
        <w:rPr>
          <w:rStyle w:val="CharSectno"/>
          <w:szCs w:val="28"/>
        </w:rPr>
        <w:t xml:space="preserve">Division </w:t>
      </w:r>
      <w:r w:rsidRPr="008B3A07">
        <w:rPr>
          <w:rStyle w:val="CharSectno"/>
          <w:szCs w:val="28"/>
        </w:rPr>
        <w:fldChar w:fldCharType="begin"/>
      </w:r>
      <w:r w:rsidRPr="008B3A07">
        <w:rPr>
          <w:rStyle w:val="CharSectno"/>
          <w:szCs w:val="28"/>
        </w:rPr>
        <w:instrText xml:space="preserve"> LISTNUM  "main numbering" \l 3 \* MERGEFORMAT </w:instrText>
      </w:r>
      <w:r w:rsidRPr="008B3A07">
        <w:rPr>
          <w:rStyle w:val="CharSectno"/>
          <w:szCs w:val="28"/>
        </w:rPr>
        <w:fldChar w:fldCharType="end"/>
      </w:r>
      <w:r w:rsidRPr="008B3A07">
        <w:rPr>
          <w:rStyle w:val="CharSectno"/>
          <w:szCs w:val="28"/>
        </w:rPr>
        <w:tab/>
        <w:t>Offsets report requirements</w:t>
      </w:r>
      <w:bookmarkEnd w:id="39"/>
    </w:p>
    <w:p w14:paraId="41FD849D" w14:textId="77777777" w:rsidR="005517F9" w:rsidRPr="00DE64EE" w:rsidRDefault="005517F9" w:rsidP="005517F9">
      <w:pPr>
        <w:pStyle w:val="h5Section"/>
      </w:pPr>
      <w:r>
        <w:fldChar w:fldCharType="begin"/>
      </w:r>
      <w:r>
        <w:instrText xml:space="preserve"> LISTNUM  "main numbering" \l 5 \* MERGEFORMAT </w:instrText>
      </w:r>
      <w:bookmarkStart w:id="40" w:name="_Toc349138566"/>
      <w:r>
        <w:fldChar w:fldCharType="end"/>
      </w:r>
      <w:r>
        <w:tab/>
        <w:t>Report requirements</w:t>
      </w:r>
      <w:bookmarkEnd w:id="40"/>
    </w:p>
    <w:p w14:paraId="35D5601D" w14:textId="77777777" w:rsidR="005517F9" w:rsidRPr="00DE64EE" w:rsidRDefault="005517F9" w:rsidP="005517F9">
      <w:pPr>
        <w:pStyle w:val="tMain"/>
      </w:pPr>
      <w:r>
        <w:tab/>
      </w:r>
      <w:r>
        <w:fldChar w:fldCharType="begin"/>
      </w:r>
      <w:r>
        <w:instrText xml:space="preserve"> LISTNUM  "main numbering" \l 6 \* MERGEFORMAT </w:instrText>
      </w:r>
      <w:r>
        <w:fldChar w:fldCharType="end"/>
      </w:r>
      <w:r>
        <w:tab/>
      </w:r>
      <w:r w:rsidRPr="00DE64EE">
        <w:t>The following information is required to be included in all offsets reports:</w:t>
      </w:r>
    </w:p>
    <w:p w14:paraId="55D513A6"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carbon dioxide equivalent net abatement amount and number of years in the reporting period;</w:t>
      </w:r>
    </w:p>
    <w:p w14:paraId="6A5F9C59"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number of years in any previous reporting periods (as applicable);</w:t>
      </w:r>
    </w:p>
    <w:p w14:paraId="70FDE263" w14:textId="77777777" w:rsidR="005517F9" w:rsidRPr="00DE64EE"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t>independent audit report;</w:t>
      </w:r>
    </w:p>
    <w:p w14:paraId="56E2EAEC" w14:textId="77777777" w:rsidR="005517F9" w:rsidRDefault="005517F9" w:rsidP="005517F9">
      <w:pPr>
        <w:pStyle w:val="tPara"/>
      </w:pPr>
      <w:r w:rsidRPr="00DE64EE">
        <w:tab/>
      </w:r>
      <w:r w:rsidRPr="00DE64EE">
        <w:fldChar w:fldCharType="begin"/>
      </w:r>
      <w:r w:rsidRPr="00DE64EE">
        <w:instrText xml:space="preserve"> LISTNUM  "main numbering" \l 7 \* MERGEFORMAT </w:instrText>
      </w:r>
      <w:r w:rsidRPr="00DE64EE">
        <w:fldChar w:fldCharType="end"/>
      </w:r>
      <w:r w:rsidRPr="00DE64EE">
        <w:tab/>
      </w:r>
      <w:r>
        <w:t>total tonnes of eligible waste accepted into the facility;</w:t>
      </w:r>
    </w:p>
    <w:p w14:paraId="5A5B3C6B" w14:textId="77777777" w:rsidR="005517F9" w:rsidRDefault="005517F9" w:rsidP="005517F9">
      <w:pPr>
        <w:pStyle w:val="tPara"/>
      </w:pPr>
      <w:r>
        <w:tab/>
      </w:r>
      <w:r>
        <w:fldChar w:fldCharType="begin"/>
      </w:r>
      <w:r>
        <w:instrText xml:space="preserve"> LISTNUM  "main numbering" \l 7 \* MERGEFORMAT </w:instrText>
      </w:r>
      <w:r>
        <w:fldChar w:fldCharType="end"/>
      </w:r>
      <w:r>
        <w:tab/>
        <w:t>quantity of eligible waste materials diverted from landfill;</w:t>
      </w:r>
    </w:p>
    <w:p w14:paraId="7929C928" w14:textId="77777777" w:rsidR="005517F9" w:rsidRDefault="005517F9" w:rsidP="005517F9">
      <w:pPr>
        <w:pStyle w:val="tPara"/>
      </w:pPr>
      <w:r>
        <w:tab/>
      </w:r>
      <w:r>
        <w:fldChar w:fldCharType="begin"/>
      </w:r>
      <w:r>
        <w:instrText xml:space="preserve"> LISTNUM  "main numbering" \l 7 \* MERGEFORMAT </w:instrText>
      </w:r>
      <w:r>
        <w:fldChar w:fldCharType="end"/>
      </w:r>
      <w:r>
        <w:tab/>
        <w:t xml:space="preserve">quantity of all product types produced in the processing of putrescible mixed solid waste materials diverted from landfill (including </w:t>
      </w:r>
      <w:proofErr w:type="spellStart"/>
      <w:r>
        <w:t>biobased</w:t>
      </w:r>
      <w:proofErr w:type="spellEnd"/>
      <w:r>
        <w:t xml:space="preserve"> product);</w:t>
      </w:r>
    </w:p>
    <w:p w14:paraId="53170023" w14:textId="77777777" w:rsidR="005517F9" w:rsidRDefault="005517F9" w:rsidP="005517F9">
      <w:pPr>
        <w:pStyle w:val="tPara"/>
      </w:pPr>
      <w:r>
        <w:tab/>
      </w:r>
      <w:r>
        <w:fldChar w:fldCharType="begin"/>
      </w:r>
      <w:r>
        <w:instrText xml:space="preserve"> LISTNUM  "main numbering" \l 7 \* MERGEFORMAT </w:instrText>
      </w:r>
      <w:r>
        <w:fldChar w:fldCharType="end"/>
      </w:r>
      <w:r>
        <w:tab/>
        <w:t>quantity of residual waste sent to landfill;</w:t>
      </w:r>
    </w:p>
    <w:p w14:paraId="346D1B41" w14:textId="77777777" w:rsidR="005517F9" w:rsidRPr="00DE64EE" w:rsidRDefault="005517F9" w:rsidP="005517F9">
      <w:pPr>
        <w:pStyle w:val="tPara"/>
      </w:pPr>
      <w:r>
        <w:tab/>
      </w:r>
      <w:r>
        <w:fldChar w:fldCharType="begin"/>
      </w:r>
      <w:r>
        <w:instrText xml:space="preserve"> LISTNUM  "main numbering" \l 7 \* MERGEFORMAT </w:instrText>
      </w:r>
      <w:r>
        <w:fldChar w:fldCharType="end"/>
      </w:r>
      <w:r>
        <w:tab/>
      </w:r>
      <w:r w:rsidRPr="00DE64EE">
        <w:t>all values and calculations used to calculate net greenhouse gas abatement</w:t>
      </w:r>
      <w:r>
        <w:t xml:space="preserve"> for both subsection 4.5 (1) and 4.5 (2) including a copy of the Solid Waste Calculator completed in accordance with Schedule 4</w:t>
      </w:r>
      <w:r w:rsidRPr="00DE64EE">
        <w:t>;</w:t>
      </w:r>
    </w:p>
    <w:p w14:paraId="58BB4C9A" w14:textId="77777777" w:rsidR="005517F9" w:rsidRPr="00885CFF" w:rsidRDefault="005517F9" w:rsidP="005517F9">
      <w:pPr>
        <w:pStyle w:val="tPara"/>
      </w:pPr>
      <w:r>
        <w:rPr>
          <w:lang w:eastAsia="en-US"/>
        </w:rPr>
        <w:tab/>
      </w:r>
      <w:r>
        <w:rPr>
          <w:lang w:eastAsia="en-US"/>
        </w:rPr>
        <w:fldChar w:fldCharType="begin"/>
      </w:r>
      <w:r>
        <w:rPr>
          <w:lang w:eastAsia="en-US"/>
        </w:rPr>
        <w:instrText xml:space="preserve"> LISTNUM  "main numbering" \l 7 \* MERGEFORMAT </w:instrText>
      </w:r>
      <w:r>
        <w:rPr>
          <w:lang w:eastAsia="en-US"/>
        </w:rPr>
        <w:fldChar w:fldCharType="end"/>
      </w:r>
      <w:r>
        <w:rPr>
          <w:lang w:eastAsia="en-US"/>
        </w:rPr>
        <w:tab/>
        <w:t>the project monitoring plan developed in accordance with section 5.6</w:t>
      </w:r>
      <w:r>
        <w:rPr>
          <w:rStyle w:val="CommentReference"/>
        </w:rPr>
        <w:t>;</w:t>
      </w:r>
      <w:r w:rsidRPr="00885CFF">
        <w:rPr>
          <w:lang w:eastAsia="en-US"/>
        </w:rPr>
        <w:t xml:space="preserve"> </w:t>
      </w:r>
    </w:p>
    <w:p w14:paraId="24768E6F" w14:textId="77777777" w:rsidR="005517F9" w:rsidRDefault="005517F9" w:rsidP="005517F9">
      <w:pPr>
        <w:pStyle w:val="tPara"/>
      </w:pPr>
      <w:r>
        <w:tab/>
      </w:r>
      <w:r>
        <w:fldChar w:fldCharType="begin"/>
      </w:r>
      <w:r>
        <w:instrText xml:space="preserve"> LISTNUM  "main numbering" \l 7 \* MERGEFORMAT </w:instrText>
      </w:r>
      <w:r>
        <w:fldChar w:fldCharType="end"/>
      </w:r>
      <w:r>
        <w:tab/>
        <w:t xml:space="preserve">quantity of waste type </w:t>
      </w:r>
      <w:proofErr w:type="spellStart"/>
      <w:r w:rsidRPr="00C32A99">
        <w:rPr>
          <w:i/>
        </w:rPr>
        <w:t>i</w:t>
      </w:r>
      <w:proofErr w:type="spellEnd"/>
      <w:r w:rsidRPr="00C32A99">
        <w:rPr>
          <w:i/>
        </w:rPr>
        <w:t xml:space="preserve"> </w:t>
      </w:r>
      <w:r>
        <w:t>present in the putrescible eligible waste diverted from landfill;</w:t>
      </w:r>
    </w:p>
    <w:p w14:paraId="7342EDAC" w14:textId="77777777" w:rsidR="005517F9" w:rsidRDefault="005517F9" w:rsidP="005517F9">
      <w:pPr>
        <w:pStyle w:val="tPara"/>
      </w:pPr>
      <w:r>
        <w:tab/>
      </w:r>
      <w:r>
        <w:fldChar w:fldCharType="begin"/>
      </w:r>
      <w:r>
        <w:instrText xml:space="preserve"> LISTNUM  "main numbering" \l 7 \* MERGEFORMAT </w:instrText>
      </w:r>
      <w:r>
        <w:fldChar w:fldCharType="end"/>
      </w:r>
      <w:r>
        <w:tab/>
        <w:t xml:space="preserve">quantity of fuel type </w:t>
      </w:r>
      <w:proofErr w:type="spellStart"/>
      <w:r w:rsidRPr="00C32A99">
        <w:rPr>
          <w:i/>
        </w:rPr>
        <w:t>i</w:t>
      </w:r>
      <w:proofErr w:type="spellEnd"/>
      <w:r>
        <w:t xml:space="preserve"> used in the operation of the facility to process the eligible waste diverted from landfill;</w:t>
      </w:r>
    </w:p>
    <w:p w14:paraId="69A4C5E9" w14:textId="77777777" w:rsidR="005517F9" w:rsidRDefault="005517F9" w:rsidP="005517F9">
      <w:pPr>
        <w:pStyle w:val="tPara"/>
      </w:pPr>
      <w:r>
        <w:lastRenderedPageBreak/>
        <w:tab/>
      </w:r>
      <w:r>
        <w:fldChar w:fldCharType="begin"/>
      </w:r>
      <w:r>
        <w:instrText xml:space="preserve"> LISTNUM  "main numbering" \l 7 \* MERGEFORMAT </w:instrText>
      </w:r>
      <w:r>
        <w:fldChar w:fldCharType="end"/>
      </w:r>
      <w:r>
        <w:tab/>
        <w:t>quantity of electricity used in the operation of the facility;</w:t>
      </w:r>
    </w:p>
    <w:p w14:paraId="7149612B" w14:textId="77777777" w:rsidR="005517F9" w:rsidRDefault="005517F9" w:rsidP="005517F9">
      <w:pPr>
        <w:pStyle w:val="tPara"/>
      </w:pPr>
      <w:r>
        <w:tab/>
      </w:r>
      <w:r>
        <w:fldChar w:fldCharType="begin"/>
      </w:r>
      <w:r>
        <w:instrText xml:space="preserve"> LISTNUM  "main numbering" \l 7 \* MERGEFORMAT </w:instrText>
      </w:r>
      <w:r>
        <w:fldChar w:fldCharType="end"/>
      </w:r>
      <w:r>
        <w:tab/>
        <w:t xml:space="preserve">baseline emissions calculated in accordance with Equation 1; </w:t>
      </w:r>
    </w:p>
    <w:p w14:paraId="2721B38C" w14:textId="77777777" w:rsidR="005517F9" w:rsidRDefault="005517F9" w:rsidP="005517F9">
      <w:pPr>
        <w:pStyle w:val="tPara"/>
      </w:pPr>
      <w:r>
        <w:tab/>
      </w:r>
      <w:r>
        <w:fldChar w:fldCharType="begin"/>
      </w:r>
      <w:r>
        <w:instrText xml:space="preserve"> LISTNUM  "main numbering" \l 7 \* MERGEFORMAT </w:instrText>
      </w:r>
      <w:r>
        <w:fldChar w:fldCharType="end"/>
      </w:r>
      <w:r>
        <w:tab/>
        <w:t>project emissions calculated in accordance with Equation 6; and</w:t>
      </w:r>
    </w:p>
    <w:p w14:paraId="52F1BE53" w14:textId="77777777" w:rsidR="005517F9" w:rsidRDefault="005517F9" w:rsidP="005517F9">
      <w:pPr>
        <w:pStyle w:val="tPara"/>
      </w:pPr>
      <w:r w:rsidRPr="00EF6E37">
        <w:t xml:space="preserve"> </w:t>
      </w:r>
      <w:r>
        <w:tab/>
      </w:r>
      <w:r>
        <w:fldChar w:fldCharType="begin"/>
      </w:r>
      <w:r>
        <w:instrText xml:space="preserve"> LISTNUM  "main numbering" \l 7 \* MERGEFORMAT </w:instrText>
      </w:r>
      <w:r>
        <w:fldChar w:fldCharType="end"/>
      </w:r>
      <w:r>
        <w:tab/>
        <w:t xml:space="preserve">schedule of abatement </w:t>
      </w:r>
      <w:r w:rsidRPr="009C28B4">
        <w:t xml:space="preserve">for the project over </w:t>
      </w:r>
      <w:r>
        <w:t xml:space="preserve">a </w:t>
      </w:r>
      <w:r w:rsidRPr="009C28B4">
        <w:t xml:space="preserve">100 year period calculated using the Solid Waste calculator </w:t>
      </w:r>
      <w:r>
        <w:t xml:space="preserve">in accordance with the instructions set out in Schedule 4 and in accordance with section 4.5. </w:t>
      </w:r>
    </w:p>
    <w:p w14:paraId="1F1F6666" w14:textId="77777777" w:rsidR="005517F9" w:rsidRPr="00DE64EE" w:rsidRDefault="005517F9" w:rsidP="005517F9">
      <w:pPr>
        <w:pStyle w:val="tPara"/>
      </w:pPr>
    </w:p>
    <w:p w14:paraId="12A80E48" w14:textId="77777777" w:rsidR="005517F9" w:rsidRDefault="005517F9" w:rsidP="005517F9">
      <w:pPr>
        <w:pStyle w:val="tMain"/>
      </w:pPr>
      <w:r w:rsidRPr="00DE64EE">
        <w:tab/>
      </w:r>
      <w:r w:rsidRPr="00DE64EE">
        <w:tab/>
      </w:r>
    </w:p>
    <w:p w14:paraId="54388E9C" w14:textId="77777777" w:rsidR="005517F9" w:rsidRDefault="005517F9" w:rsidP="005517F9">
      <w:r>
        <w:br w:type="page"/>
      </w:r>
    </w:p>
    <w:p w14:paraId="18C3E831" w14:textId="77777777" w:rsidR="005517F9" w:rsidRPr="00DE64EE" w:rsidRDefault="005517F9" w:rsidP="005517F9">
      <w:pPr>
        <w:pStyle w:val="tMain"/>
      </w:pPr>
    </w:p>
    <w:p w14:paraId="2EAF5A65" w14:textId="77777777" w:rsidR="005517F9" w:rsidRDefault="005517F9" w:rsidP="005517F9">
      <w:pPr>
        <w:pStyle w:val="h5Section"/>
      </w:pPr>
      <w:bookmarkStart w:id="41" w:name="_Toc349138567"/>
      <w:r>
        <w:t>Schedule 1</w:t>
      </w:r>
      <w:r>
        <w:tab/>
      </w:r>
      <w:r w:rsidRPr="00DE64EE">
        <w:t>Average state or territory based landfill gas capture rates</w:t>
      </w:r>
      <w:bookmarkEnd w:id="41"/>
      <w:r w:rsidRPr="00DE64EE">
        <w:t xml:space="preserve"> </w:t>
      </w:r>
    </w:p>
    <w:p w14:paraId="182BB02E" w14:textId="77777777" w:rsidR="005517F9" w:rsidRPr="00A5151C" w:rsidRDefault="005517F9" w:rsidP="005517F9"/>
    <w:p w14:paraId="5F12A63B" w14:textId="77777777" w:rsidR="005517F9" w:rsidRPr="00DE64EE" w:rsidRDefault="005517F9" w:rsidP="005517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402"/>
      </w:tblGrid>
      <w:tr w:rsidR="005517F9" w:rsidRPr="00DE64EE" w14:paraId="560905D9" w14:textId="77777777" w:rsidTr="00E57D10">
        <w:trPr>
          <w:trHeight w:val="866"/>
          <w:jc w:val="center"/>
        </w:trPr>
        <w:tc>
          <w:tcPr>
            <w:tcW w:w="2376" w:type="dxa"/>
            <w:vAlign w:val="center"/>
          </w:tcPr>
          <w:p w14:paraId="6980173F" w14:textId="77777777" w:rsidR="005517F9" w:rsidRPr="00822EF3" w:rsidRDefault="005517F9" w:rsidP="00E57D10">
            <w:pPr>
              <w:jc w:val="center"/>
              <w:rPr>
                <w:b/>
              </w:rPr>
            </w:pPr>
            <w:r w:rsidRPr="00822EF3">
              <w:rPr>
                <w:b/>
              </w:rPr>
              <w:t>State or Territory</w:t>
            </w:r>
          </w:p>
        </w:tc>
        <w:tc>
          <w:tcPr>
            <w:tcW w:w="3402" w:type="dxa"/>
            <w:vAlign w:val="center"/>
          </w:tcPr>
          <w:p w14:paraId="7208C8B7" w14:textId="77777777" w:rsidR="005517F9" w:rsidRPr="00822EF3" w:rsidRDefault="005517F9" w:rsidP="00E57D10">
            <w:pPr>
              <w:jc w:val="center"/>
              <w:rPr>
                <w:b/>
              </w:rPr>
            </w:pPr>
            <w:r w:rsidRPr="00822EF3">
              <w:rPr>
                <w:b/>
              </w:rPr>
              <w:t>Percentage capture rate value for R (Equation 1)</w:t>
            </w:r>
          </w:p>
        </w:tc>
      </w:tr>
      <w:tr w:rsidR="005517F9" w:rsidRPr="00DE64EE" w14:paraId="3E00BCC3" w14:textId="77777777" w:rsidTr="00E57D10">
        <w:trPr>
          <w:trHeight w:val="552"/>
          <w:jc w:val="center"/>
        </w:trPr>
        <w:tc>
          <w:tcPr>
            <w:tcW w:w="2376" w:type="dxa"/>
            <w:vAlign w:val="center"/>
          </w:tcPr>
          <w:p w14:paraId="333228EE" w14:textId="77777777" w:rsidR="005517F9" w:rsidRPr="00822EF3" w:rsidRDefault="005517F9" w:rsidP="00E57D10">
            <w:pPr>
              <w:jc w:val="center"/>
              <w:rPr>
                <w:color w:val="000000"/>
              </w:rPr>
            </w:pPr>
            <w:r w:rsidRPr="00822EF3">
              <w:rPr>
                <w:color w:val="000000"/>
                <w:sz w:val="22"/>
                <w:szCs w:val="22"/>
              </w:rPr>
              <w:t>ACT</w:t>
            </w:r>
          </w:p>
        </w:tc>
        <w:tc>
          <w:tcPr>
            <w:tcW w:w="3402" w:type="dxa"/>
            <w:vAlign w:val="center"/>
          </w:tcPr>
          <w:p w14:paraId="2658F6CC" w14:textId="77777777" w:rsidR="005517F9" w:rsidRPr="00AC235C" w:rsidRDefault="005517F9" w:rsidP="00E57D10">
            <w:pPr>
              <w:jc w:val="center"/>
            </w:pPr>
            <w:r w:rsidRPr="00822EF3">
              <w:rPr>
                <w:color w:val="000000"/>
              </w:rPr>
              <w:t>47%</w:t>
            </w:r>
          </w:p>
        </w:tc>
      </w:tr>
      <w:tr w:rsidR="005517F9" w:rsidRPr="00DE64EE" w14:paraId="3CC8E1A9" w14:textId="77777777" w:rsidTr="00E57D10">
        <w:trPr>
          <w:trHeight w:val="552"/>
          <w:jc w:val="center"/>
        </w:trPr>
        <w:tc>
          <w:tcPr>
            <w:tcW w:w="2376" w:type="dxa"/>
            <w:vAlign w:val="center"/>
          </w:tcPr>
          <w:p w14:paraId="3D5657B6" w14:textId="77777777" w:rsidR="005517F9" w:rsidRPr="00822EF3" w:rsidRDefault="005517F9" w:rsidP="00E57D10">
            <w:pPr>
              <w:jc w:val="center"/>
              <w:rPr>
                <w:color w:val="000000"/>
              </w:rPr>
            </w:pPr>
            <w:r w:rsidRPr="00822EF3">
              <w:rPr>
                <w:color w:val="000000"/>
                <w:sz w:val="22"/>
                <w:szCs w:val="22"/>
              </w:rPr>
              <w:t>NSW</w:t>
            </w:r>
          </w:p>
        </w:tc>
        <w:tc>
          <w:tcPr>
            <w:tcW w:w="3402" w:type="dxa"/>
            <w:vAlign w:val="center"/>
          </w:tcPr>
          <w:p w14:paraId="346FB6E9" w14:textId="77777777" w:rsidR="005517F9" w:rsidRPr="00AC235C" w:rsidRDefault="005517F9" w:rsidP="00E57D10">
            <w:pPr>
              <w:jc w:val="center"/>
            </w:pPr>
            <w:r w:rsidRPr="00822EF3">
              <w:rPr>
                <w:color w:val="000000"/>
              </w:rPr>
              <w:t>24%</w:t>
            </w:r>
          </w:p>
        </w:tc>
      </w:tr>
      <w:tr w:rsidR="005517F9" w:rsidRPr="00DE64EE" w14:paraId="4EF715CB" w14:textId="77777777" w:rsidTr="00E57D10">
        <w:trPr>
          <w:trHeight w:val="552"/>
          <w:jc w:val="center"/>
        </w:trPr>
        <w:tc>
          <w:tcPr>
            <w:tcW w:w="2376" w:type="dxa"/>
            <w:vAlign w:val="center"/>
          </w:tcPr>
          <w:p w14:paraId="0185E225" w14:textId="77777777" w:rsidR="005517F9" w:rsidRPr="00822EF3" w:rsidRDefault="005517F9" w:rsidP="00E57D10">
            <w:pPr>
              <w:jc w:val="center"/>
              <w:rPr>
                <w:bCs/>
                <w:color w:val="000000"/>
              </w:rPr>
            </w:pPr>
            <w:r w:rsidRPr="00822EF3">
              <w:rPr>
                <w:bCs/>
                <w:color w:val="000000"/>
                <w:sz w:val="22"/>
                <w:szCs w:val="22"/>
              </w:rPr>
              <w:t>NT</w:t>
            </w:r>
          </w:p>
        </w:tc>
        <w:tc>
          <w:tcPr>
            <w:tcW w:w="3402" w:type="dxa"/>
            <w:vAlign w:val="center"/>
          </w:tcPr>
          <w:p w14:paraId="08415F71" w14:textId="77777777" w:rsidR="005517F9" w:rsidRPr="00AC235C" w:rsidRDefault="005517F9" w:rsidP="00E57D10">
            <w:pPr>
              <w:jc w:val="center"/>
            </w:pPr>
            <w:r w:rsidRPr="00822EF3">
              <w:rPr>
                <w:color w:val="000000"/>
              </w:rPr>
              <w:t>25%</w:t>
            </w:r>
          </w:p>
        </w:tc>
      </w:tr>
      <w:tr w:rsidR="005517F9" w:rsidRPr="00DE64EE" w14:paraId="2334B317" w14:textId="77777777" w:rsidTr="00E57D10">
        <w:trPr>
          <w:trHeight w:val="552"/>
          <w:jc w:val="center"/>
        </w:trPr>
        <w:tc>
          <w:tcPr>
            <w:tcW w:w="2376" w:type="dxa"/>
            <w:vAlign w:val="center"/>
          </w:tcPr>
          <w:p w14:paraId="780BE45F" w14:textId="77777777" w:rsidR="005517F9" w:rsidRPr="00822EF3" w:rsidRDefault="005517F9" w:rsidP="00E57D10">
            <w:pPr>
              <w:jc w:val="center"/>
              <w:rPr>
                <w:bCs/>
                <w:color w:val="000000"/>
              </w:rPr>
            </w:pPr>
            <w:r w:rsidRPr="00822EF3">
              <w:rPr>
                <w:bCs/>
                <w:color w:val="000000"/>
                <w:sz w:val="22"/>
                <w:szCs w:val="22"/>
              </w:rPr>
              <w:t>QLD</w:t>
            </w:r>
          </w:p>
        </w:tc>
        <w:tc>
          <w:tcPr>
            <w:tcW w:w="3402" w:type="dxa"/>
            <w:vAlign w:val="center"/>
          </w:tcPr>
          <w:p w14:paraId="7B450DF0" w14:textId="77777777" w:rsidR="005517F9" w:rsidRPr="00AC235C" w:rsidRDefault="005517F9" w:rsidP="00E57D10">
            <w:pPr>
              <w:jc w:val="center"/>
            </w:pPr>
            <w:r w:rsidRPr="00822EF3">
              <w:rPr>
                <w:color w:val="000000"/>
              </w:rPr>
              <w:t>16%</w:t>
            </w:r>
          </w:p>
        </w:tc>
      </w:tr>
      <w:tr w:rsidR="005517F9" w:rsidRPr="00DE64EE" w14:paraId="27707EBF" w14:textId="77777777" w:rsidTr="00E57D10">
        <w:trPr>
          <w:trHeight w:val="552"/>
          <w:jc w:val="center"/>
        </w:trPr>
        <w:tc>
          <w:tcPr>
            <w:tcW w:w="2376" w:type="dxa"/>
            <w:vAlign w:val="center"/>
          </w:tcPr>
          <w:p w14:paraId="37C7396C" w14:textId="77777777" w:rsidR="005517F9" w:rsidRPr="00822EF3" w:rsidRDefault="005517F9" w:rsidP="00E57D10">
            <w:pPr>
              <w:jc w:val="center"/>
              <w:rPr>
                <w:bCs/>
                <w:color w:val="000000"/>
              </w:rPr>
            </w:pPr>
            <w:r w:rsidRPr="00822EF3">
              <w:rPr>
                <w:bCs/>
                <w:color w:val="000000"/>
                <w:sz w:val="22"/>
                <w:szCs w:val="22"/>
              </w:rPr>
              <w:t>SA</w:t>
            </w:r>
          </w:p>
        </w:tc>
        <w:tc>
          <w:tcPr>
            <w:tcW w:w="3402" w:type="dxa"/>
            <w:vAlign w:val="center"/>
          </w:tcPr>
          <w:p w14:paraId="70F2A352" w14:textId="77777777" w:rsidR="005517F9" w:rsidRPr="00AC235C" w:rsidRDefault="005517F9" w:rsidP="00E57D10">
            <w:pPr>
              <w:jc w:val="center"/>
            </w:pPr>
            <w:r w:rsidRPr="00822EF3">
              <w:rPr>
                <w:color w:val="000000"/>
              </w:rPr>
              <w:t>28%</w:t>
            </w:r>
          </w:p>
        </w:tc>
      </w:tr>
      <w:tr w:rsidR="005517F9" w:rsidRPr="00DE64EE" w14:paraId="44D5345E" w14:textId="77777777" w:rsidTr="00E57D10">
        <w:trPr>
          <w:trHeight w:val="552"/>
          <w:jc w:val="center"/>
        </w:trPr>
        <w:tc>
          <w:tcPr>
            <w:tcW w:w="2376" w:type="dxa"/>
            <w:vAlign w:val="center"/>
          </w:tcPr>
          <w:p w14:paraId="21BB25E7" w14:textId="77777777" w:rsidR="005517F9" w:rsidRPr="00822EF3" w:rsidRDefault="005517F9" w:rsidP="00E57D10">
            <w:pPr>
              <w:jc w:val="center"/>
              <w:rPr>
                <w:bCs/>
                <w:color w:val="000000"/>
              </w:rPr>
            </w:pPr>
            <w:r w:rsidRPr="00822EF3">
              <w:rPr>
                <w:bCs/>
                <w:color w:val="000000"/>
                <w:sz w:val="22"/>
                <w:szCs w:val="22"/>
              </w:rPr>
              <w:t>TAS</w:t>
            </w:r>
          </w:p>
        </w:tc>
        <w:tc>
          <w:tcPr>
            <w:tcW w:w="3402" w:type="dxa"/>
            <w:vAlign w:val="center"/>
          </w:tcPr>
          <w:p w14:paraId="23A9D175" w14:textId="77777777" w:rsidR="005517F9" w:rsidRPr="00AC235C" w:rsidRDefault="005517F9" w:rsidP="00E57D10">
            <w:pPr>
              <w:jc w:val="center"/>
            </w:pPr>
            <w:r w:rsidRPr="00822EF3">
              <w:rPr>
                <w:color w:val="000000"/>
              </w:rPr>
              <w:t>33%</w:t>
            </w:r>
          </w:p>
        </w:tc>
      </w:tr>
      <w:tr w:rsidR="005517F9" w:rsidRPr="00DE64EE" w14:paraId="368BBF53" w14:textId="77777777" w:rsidTr="00E57D10">
        <w:trPr>
          <w:trHeight w:val="552"/>
          <w:jc w:val="center"/>
        </w:trPr>
        <w:tc>
          <w:tcPr>
            <w:tcW w:w="2376" w:type="dxa"/>
            <w:vAlign w:val="center"/>
          </w:tcPr>
          <w:p w14:paraId="4246E333" w14:textId="77777777" w:rsidR="005517F9" w:rsidRPr="00822EF3" w:rsidRDefault="005517F9" w:rsidP="00E57D10">
            <w:pPr>
              <w:jc w:val="center"/>
              <w:rPr>
                <w:bCs/>
                <w:color w:val="000000"/>
              </w:rPr>
            </w:pPr>
            <w:r w:rsidRPr="00822EF3">
              <w:rPr>
                <w:bCs/>
                <w:color w:val="000000"/>
                <w:sz w:val="22"/>
                <w:szCs w:val="22"/>
              </w:rPr>
              <w:t>VIC</w:t>
            </w:r>
          </w:p>
        </w:tc>
        <w:tc>
          <w:tcPr>
            <w:tcW w:w="3402" w:type="dxa"/>
            <w:vAlign w:val="center"/>
          </w:tcPr>
          <w:p w14:paraId="3486E854" w14:textId="77777777" w:rsidR="005517F9" w:rsidRPr="00AC235C" w:rsidRDefault="005517F9" w:rsidP="00E57D10">
            <w:pPr>
              <w:jc w:val="center"/>
            </w:pPr>
            <w:r w:rsidRPr="00822EF3">
              <w:rPr>
                <w:color w:val="000000"/>
              </w:rPr>
              <w:t>32%</w:t>
            </w:r>
          </w:p>
        </w:tc>
      </w:tr>
      <w:tr w:rsidR="005517F9" w:rsidRPr="00DE64EE" w14:paraId="78A9103B" w14:textId="77777777" w:rsidTr="00E57D10">
        <w:trPr>
          <w:trHeight w:val="552"/>
          <w:jc w:val="center"/>
        </w:trPr>
        <w:tc>
          <w:tcPr>
            <w:tcW w:w="2376" w:type="dxa"/>
            <w:vAlign w:val="center"/>
          </w:tcPr>
          <w:p w14:paraId="2A37A0B4" w14:textId="77777777" w:rsidR="005517F9" w:rsidRPr="00822EF3" w:rsidRDefault="005517F9" w:rsidP="00E57D10">
            <w:pPr>
              <w:jc w:val="center"/>
              <w:rPr>
                <w:bCs/>
                <w:color w:val="000000"/>
              </w:rPr>
            </w:pPr>
            <w:r w:rsidRPr="00822EF3">
              <w:rPr>
                <w:bCs/>
                <w:color w:val="000000"/>
                <w:sz w:val="22"/>
                <w:szCs w:val="22"/>
              </w:rPr>
              <w:t>WA</w:t>
            </w:r>
          </w:p>
        </w:tc>
        <w:tc>
          <w:tcPr>
            <w:tcW w:w="3402" w:type="dxa"/>
            <w:vAlign w:val="center"/>
          </w:tcPr>
          <w:p w14:paraId="331CF328" w14:textId="77777777" w:rsidR="005517F9" w:rsidRPr="00AC235C" w:rsidRDefault="005517F9" w:rsidP="00E57D10">
            <w:pPr>
              <w:jc w:val="center"/>
            </w:pPr>
            <w:r w:rsidRPr="00822EF3">
              <w:rPr>
                <w:color w:val="000000"/>
              </w:rPr>
              <w:t>27%</w:t>
            </w:r>
          </w:p>
        </w:tc>
      </w:tr>
    </w:tbl>
    <w:p w14:paraId="08E0AB50" w14:textId="77777777" w:rsidR="005517F9" w:rsidRPr="00DE64EE" w:rsidRDefault="005517F9" w:rsidP="005517F9"/>
    <w:p w14:paraId="2E18C38D" w14:textId="77777777" w:rsidR="005517F9" w:rsidRPr="00DE64EE" w:rsidRDefault="005517F9" w:rsidP="005517F9">
      <w:r w:rsidRPr="00DE64EE">
        <w:br w:type="page"/>
      </w:r>
    </w:p>
    <w:p w14:paraId="0712C780" w14:textId="77777777" w:rsidR="005517F9" w:rsidRPr="00DE64EE" w:rsidRDefault="005517F9" w:rsidP="005517F9">
      <w:pPr>
        <w:pStyle w:val="h5Section"/>
      </w:pPr>
      <w:bookmarkStart w:id="42" w:name="_Toc349138568"/>
      <w:r>
        <w:lastRenderedPageBreak/>
        <w:t>Schedule 2</w:t>
      </w:r>
      <w:r w:rsidRPr="00DE64EE">
        <w:rPr>
          <w:rFonts w:ascii="Times New Roman" w:hAnsi="Times New Roman"/>
        </w:rPr>
        <w:t>—</w:t>
      </w:r>
      <w:r w:rsidRPr="00DE64EE">
        <w:t>Percentage of waste mix types</w:t>
      </w:r>
      <w:bookmarkEnd w:id="42"/>
    </w:p>
    <w:p w14:paraId="767C33B7" w14:textId="77777777" w:rsidR="005517F9" w:rsidRPr="00DE64EE" w:rsidRDefault="005517F9" w:rsidP="005517F9"/>
    <w:p w14:paraId="15D8F8DB" w14:textId="77777777" w:rsidR="005517F9" w:rsidRPr="00DE64EE" w:rsidRDefault="005517F9" w:rsidP="005517F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
        <w:gridCol w:w="2254"/>
        <w:gridCol w:w="1519"/>
        <w:gridCol w:w="1825"/>
        <w:gridCol w:w="1717"/>
      </w:tblGrid>
      <w:tr w:rsidR="005517F9" w:rsidRPr="00DE64EE" w14:paraId="31A8C79B" w14:textId="77777777" w:rsidTr="00E57D10">
        <w:trPr>
          <w:cantSplit/>
          <w:trHeight w:val="1048"/>
          <w:tblHeader/>
        </w:trPr>
        <w:tc>
          <w:tcPr>
            <w:tcW w:w="766" w:type="dxa"/>
            <w:vAlign w:val="center"/>
          </w:tcPr>
          <w:p w14:paraId="3FCFA953" w14:textId="77777777" w:rsidR="005517F9" w:rsidRPr="00DE64EE" w:rsidRDefault="005517F9" w:rsidP="00E57D10">
            <w:pPr>
              <w:spacing w:before="60"/>
              <w:jc w:val="center"/>
              <w:rPr>
                <w:sz w:val="20"/>
                <w:szCs w:val="20"/>
              </w:rPr>
            </w:pPr>
            <w:r w:rsidRPr="00DE64EE">
              <w:rPr>
                <w:sz w:val="20"/>
                <w:szCs w:val="20"/>
              </w:rPr>
              <w:t>Item</w:t>
            </w:r>
          </w:p>
        </w:tc>
        <w:tc>
          <w:tcPr>
            <w:tcW w:w="2254" w:type="dxa"/>
            <w:vAlign w:val="center"/>
          </w:tcPr>
          <w:p w14:paraId="1C9F9EBC" w14:textId="77777777" w:rsidR="005517F9" w:rsidRPr="00DE64EE" w:rsidRDefault="005517F9" w:rsidP="00E57D10">
            <w:pPr>
              <w:spacing w:before="60"/>
              <w:jc w:val="center"/>
              <w:rPr>
                <w:sz w:val="20"/>
                <w:szCs w:val="20"/>
              </w:rPr>
            </w:pPr>
            <w:r w:rsidRPr="00DE64EE">
              <w:rPr>
                <w:sz w:val="20"/>
                <w:szCs w:val="20"/>
              </w:rPr>
              <w:t>Waste Mix Type</w:t>
            </w:r>
          </w:p>
        </w:tc>
        <w:tc>
          <w:tcPr>
            <w:tcW w:w="1519" w:type="dxa"/>
          </w:tcPr>
          <w:p w14:paraId="32995403" w14:textId="77777777" w:rsidR="005517F9" w:rsidRPr="00DE64EE" w:rsidRDefault="005517F9" w:rsidP="00E57D10">
            <w:pPr>
              <w:spacing w:before="60"/>
              <w:jc w:val="center"/>
              <w:rPr>
                <w:sz w:val="20"/>
                <w:szCs w:val="20"/>
              </w:rPr>
            </w:pPr>
          </w:p>
          <w:p w14:paraId="3F38B608" w14:textId="77777777" w:rsidR="005517F9" w:rsidRPr="00DE64EE" w:rsidRDefault="005517F9" w:rsidP="00E57D10">
            <w:pPr>
              <w:spacing w:before="60"/>
              <w:jc w:val="center"/>
              <w:rPr>
                <w:sz w:val="20"/>
                <w:szCs w:val="20"/>
              </w:rPr>
            </w:pPr>
            <w:r w:rsidRPr="00DE64EE">
              <w:rPr>
                <w:sz w:val="20"/>
                <w:szCs w:val="20"/>
              </w:rPr>
              <w:t>Municipal Solid Waste</w:t>
            </w:r>
          </w:p>
        </w:tc>
        <w:tc>
          <w:tcPr>
            <w:tcW w:w="1825" w:type="dxa"/>
            <w:vAlign w:val="center"/>
          </w:tcPr>
          <w:p w14:paraId="7DAC1A8F" w14:textId="77777777" w:rsidR="005517F9" w:rsidRPr="00DE64EE" w:rsidRDefault="005517F9" w:rsidP="00E57D10">
            <w:pPr>
              <w:spacing w:before="60"/>
              <w:jc w:val="center"/>
              <w:rPr>
                <w:sz w:val="20"/>
                <w:szCs w:val="20"/>
              </w:rPr>
            </w:pPr>
            <w:r w:rsidRPr="00DE64EE">
              <w:rPr>
                <w:sz w:val="20"/>
                <w:szCs w:val="20"/>
              </w:rPr>
              <w:t>Commercial and Industrial Waste Default (%)</w:t>
            </w:r>
          </w:p>
        </w:tc>
        <w:tc>
          <w:tcPr>
            <w:tcW w:w="1717" w:type="dxa"/>
            <w:vAlign w:val="center"/>
          </w:tcPr>
          <w:p w14:paraId="4E83CEFE" w14:textId="77777777" w:rsidR="005517F9" w:rsidRPr="00DE64EE" w:rsidRDefault="005517F9" w:rsidP="00E57D10">
            <w:pPr>
              <w:spacing w:before="60"/>
              <w:jc w:val="center"/>
              <w:rPr>
                <w:sz w:val="20"/>
                <w:szCs w:val="20"/>
              </w:rPr>
            </w:pPr>
            <w:r w:rsidRPr="00DE64EE">
              <w:rPr>
                <w:sz w:val="20"/>
                <w:szCs w:val="20"/>
              </w:rPr>
              <w:t>Construction and Demolition Waste Default (%)</w:t>
            </w:r>
          </w:p>
        </w:tc>
      </w:tr>
      <w:tr w:rsidR="005517F9" w:rsidRPr="00DE64EE" w14:paraId="20916AAD" w14:textId="77777777" w:rsidTr="00E57D10">
        <w:trPr>
          <w:trHeight w:val="409"/>
        </w:trPr>
        <w:tc>
          <w:tcPr>
            <w:tcW w:w="766" w:type="dxa"/>
          </w:tcPr>
          <w:p w14:paraId="32FE5D47" w14:textId="77777777" w:rsidR="005517F9" w:rsidRPr="00DE64EE" w:rsidRDefault="005517F9" w:rsidP="00E57D10">
            <w:pPr>
              <w:spacing w:before="60"/>
              <w:jc w:val="center"/>
              <w:rPr>
                <w:sz w:val="20"/>
                <w:szCs w:val="20"/>
              </w:rPr>
            </w:pPr>
            <w:r w:rsidRPr="00DE64EE">
              <w:rPr>
                <w:sz w:val="20"/>
                <w:szCs w:val="20"/>
              </w:rPr>
              <w:t>1</w:t>
            </w:r>
          </w:p>
        </w:tc>
        <w:tc>
          <w:tcPr>
            <w:tcW w:w="2254" w:type="dxa"/>
          </w:tcPr>
          <w:p w14:paraId="634D29B5" w14:textId="77777777" w:rsidR="005517F9" w:rsidRPr="00DE64EE" w:rsidRDefault="005517F9" w:rsidP="00E57D10">
            <w:pPr>
              <w:spacing w:before="60"/>
              <w:rPr>
                <w:sz w:val="20"/>
                <w:szCs w:val="20"/>
              </w:rPr>
            </w:pPr>
            <w:r w:rsidRPr="00DE64EE">
              <w:rPr>
                <w:sz w:val="20"/>
                <w:szCs w:val="20"/>
              </w:rPr>
              <w:t xml:space="preserve">Food </w:t>
            </w:r>
          </w:p>
        </w:tc>
        <w:tc>
          <w:tcPr>
            <w:tcW w:w="1519" w:type="dxa"/>
          </w:tcPr>
          <w:p w14:paraId="2245F872" w14:textId="77777777" w:rsidR="005517F9" w:rsidRPr="00DE64EE" w:rsidRDefault="005517F9" w:rsidP="00E57D10">
            <w:pPr>
              <w:spacing w:before="60"/>
              <w:jc w:val="center"/>
              <w:rPr>
                <w:sz w:val="20"/>
                <w:szCs w:val="20"/>
              </w:rPr>
            </w:pPr>
            <w:r w:rsidRPr="00DE64EE">
              <w:rPr>
                <w:sz w:val="20"/>
                <w:szCs w:val="20"/>
              </w:rPr>
              <w:t>35.0%</w:t>
            </w:r>
          </w:p>
        </w:tc>
        <w:tc>
          <w:tcPr>
            <w:tcW w:w="1825" w:type="dxa"/>
            <w:vAlign w:val="center"/>
          </w:tcPr>
          <w:p w14:paraId="7158F245" w14:textId="77777777" w:rsidR="005517F9" w:rsidRPr="00DE64EE" w:rsidRDefault="005517F9" w:rsidP="00E57D10">
            <w:pPr>
              <w:spacing w:before="60"/>
              <w:jc w:val="center"/>
              <w:rPr>
                <w:sz w:val="20"/>
                <w:szCs w:val="20"/>
              </w:rPr>
            </w:pPr>
            <w:r w:rsidRPr="00DE64EE">
              <w:rPr>
                <w:sz w:val="20"/>
                <w:szCs w:val="20"/>
              </w:rPr>
              <w:t>21.5%</w:t>
            </w:r>
          </w:p>
        </w:tc>
        <w:tc>
          <w:tcPr>
            <w:tcW w:w="1717" w:type="dxa"/>
            <w:vAlign w:val="center"/>
          </w:tcPr>
          <w:p w14:paraId="7C533E7E" w14:textId="77777777" w:rsidR="005517F9" w:rsidRPr="00DE64EE" w:rsidRDefault="005517F9" w:rsidP="00E57D10">
            <w:pPr>
              <w:spacing w:before="60"/>
              <w:jc w:val="center"/>
              <w:rPr>
                <w:sz w:val="20"/>
                <w:szCs w:val="20"/>
              </w:rPr>
            </w:pPr>
            <w:r w:rsidRPr="00DE64EE">
              <w:rPr>
                <w:sz w:val="20"/>
                <w:szCs w:val="20"/>
              </w:rPr>
              <w:t>0.0%</w:t>
            </w:r>
          </w:p>
        </w:tc>
      </w:tr>
      <w:tr w:rsidR="005517F9" w:rsidRPr="00DE64EE" w14:paraId="52B49820" w14:textId="77777777" w:rsidTr="00E57D10">
        <w:trPr>
          <w:trHeight w:val="409"/>
        </w:trPr>
        <w:tc>
          <w:tcPr>
            <w:tcW w:w="766" w:type="dxa"/>
          </w:tcPr>
          <w:p w14:paraId="05B62EEA" w14:textId="77777777" w:rsidR="005517F9" w:rsidRPr="00DE64EE" w:rsidRDefault="005517F9" w:rsidP="00E57D10">
            <w:pPr>
              <w:spacing w:before="60"/>
              <w:jc w:val="center"/>
              <w:rPr>
                <w:sz w:val="20"/>
                <w:szCs w:val="20"/>
              </w:rPr>
            </w:pPr>
            <w:r w:rsidRPr="00DE64EE">
              <w:rPr>
                <w:sz w:val="20"/>
                <w:szCs w:val="20"/>
              </w:rPr>
              <w:t>2</w:t>
            </w:r>
          </w:p>
        </w:tc>
        <w:tc>
          <w:tcPr>
            <w:tcW w:w="2254" w:type="dxa"/>
          </w:tcPr>
          <w:p w14:paraId="39328619" w14:textId="77777777" w:rsidR="005517F9" w:rsidRPr="00DE64EE" w:rsidRDefault="005517F9" w:rsidP="00E57D10">
            <w:pPr>
              <w:spacing w:before="60"/>
              <w:rPr>
                <w:sz w:val="20"/>
                <w:szCs w:val="20"/>
              </w:rPr>
            </w:pPr>
            <w:r w:rsidRPr="00DE64EE">
              <w:rPr>
                <w:sz w:val="20"/>
                <w:szCs w:val="20"/>
              </w:rPr>
              <w:t xml:space="preserve">Paper and paper board </w:t>
            </w:r>
          </w:p>
        </w:tc>
        <w:tc>
          <w:tcPr>
            <w:tcW w:w="1519" w:type="dxa"/>
          </w:tcPr>
          <w:p w14:paraId="624F44AC" w14:textId="77777777" w:rsidR="005517F9" w:rsidRPr="00DE64EE" w:rsidRDefault="005517F9" w:rsidP="00E57D10">
            <w:pPr>
              <w:spacing w:before="60"/>
              <w:jc w:val="center"/>
              <w:rPr>
                <w:sz w:val="20"/>
                <w:szCs w:val="20"/>
              </w:rPr>
            </w:pPr>
            <w:r w:rsidRPr="00DE64EE">
              <w:rPr>
                <w:sz w:val="20"/>
                <w:szCs w:val="20"/>
              </w:rPr>
              <w:t>13.0%</w:t>
            </w:r>
          </w:p>
        </w:tc>
        <w:tc>
          <w:tcPr>
            <w:tcW w:w="1825" w:type="dxa"/>
            <w:vAlign w:val="center"/>
          </w:tcPr>
          <w:p w14:paraId="160A614A" w14:textId="77777777" w:rsidR="005517F9" w:rsidRPr="00DE64EE" w:rsidRDefault="005517F9" w:rsidP="00E57D10">
            <w:pPr>
              <w:spacing w:before="60"/>
              <w:jc w:val="center"/>
              <w:rPr>
                <w:sz w:val="20"/>
                <w:szCs w:val="20"/>
              </w:rPr>
            </w:pPr>
            <w:r w:rsidRPr="00DE64EE">
              <w:rPr>
                <w:sz w:val="20"/>
                <w:szCs w:val="20"/>
              </w:rPr>
              <w:t>15.5%</w:t>
            </w:r>
          </w:p>
        </w:tc>
        <w:tc>
          <w:tcPr>
            <w:tcW w:w="1717" w:type="dxa"/>
            <w:vAlign w:val="center"/>
          </w:tcPr>
          <w:p w14:paraId="27430F74" w14:textId="77777777" w:rsidR="005517F9" w:rsidRPr="00DE64EE" w:rsidRDefault="005517F9" w:rsidP="00E57D10">
            <w:pPr>
              <w:spacing w:before="60"/>
              <w:jc w:val="center"/>
              <w:rPr>
                <w:sz w:val="20"/>
                <w:szCs w:val="20"/>
              </w:rPr>
            </w:pPr>
            <w:r w:rsidRPr="00DE64EE">
              <w:rPr>
                <w:sz w:val="20"/>
                <w:szCs w:val="20"/>
              </w:rPr>
              <w:t>3.0%</w:t>
            </w:r>
          </w:p>
        </w:tc>
      </w:tr>
      <w:tr w:rsidR="005517F9" w:rsidRPr="00DE64EE" w14:paraId="56521FA6" w14:textId="77777777" w:rsidTr="00E57D10">
        <w:trPr>
          <w:trHeight w:val="409"/>
        </w:trPr>
        <w:tc>
          <w:tcPr>
            <w:tcW w:w="766" w:type="dxa"/>
          </w:tcPr>
          <w:p w14:paraId="753CEC4C" w14:textId="77777777" w:rsidR="005517F9" w:rsidRPr="00DE64EE" w:rsidRDefault="005517F9" w:rsidP="00E57D10">
            <w:pPr>
              <w:spacing w:before="60"/>
              <w:jc w:val="center"/>
              <w:rPr>
                <w:sz w:val="20"/>
                <w:szCs w:val="20"/>
              </w:rPr>
            </w:pPr>
            <w:r w:rsidRPr="00DE64EE">
              <w:rPr>
                <w:sz w:val="20"/>
                <w:szCs w:val="20"/>
              </w:rPr>
              <w:t>3</w:t>
            </w:r>
          </w:p>
        </w:tc>
        <w:tc>
          <w:tcPr>
            <w:tcW w:w="2254" w:type="dxa"/>
          </w:tcPr>
          <w:p w14:paraId="3D42164C" w14:textId="77777777" w:rsidR="005517F9" w:rsidRPr="00DE64EE" w:rsidRDefault="005517F9" w:rsidP="00E57D10">
            <w:pPr>
              <w:spacing w:before="60"/>
              <w:rPr>
                <w:sz w:val="20"/>
                <w:szCs w:val="20"/>
              </w:rPr>
            </w:pPr>
            <w:r w:rsidRPr="00DE64EE">
              <w:rPr>
                <w:sz w:val="20"/>
                <w:szCs w:val="20"/>
              </w:rPr>
              <w:t xml:space="preserve">Garden and park </w:t>
            </w:r>
          </w:p>
        </w:tc>
        <w:tc>
          <w:tcPr>
            <w:tcW w:w="1519" w:type="dxa"/>
          </w:tcPr>
          <w:p w14:paraId="2B5E30A9" w14:textId="77777777" w:rsidR="005517F9" w:rsidRPr="00DE64EE" w:rsidRDefault="005517F9" w:rsidP="00E57D10">
            <w:pPr>
              <w:spacing w:before="60"/>
              <w:jc w:val="center"/>
              <w:rPr>
                <w:sz w:val="20"/>
                <w:szCs w:val="20"/>
              </w:rPr>
            </w:pPr>
            <w:r w:rsidRPr="00DE64EE">
              <w:rPr>
                <w:sz w:val="20"/>
                <w:szCs w:val="20"/>
              </w:rPr>
              <w:t>16.5%</w:t>
            </w:r>
          </w:p>
        </w:tc>
        <w:tc>
          <w:tcPr>
            <w:tcW w:w="1825" w:type="dxa"/>
            <w:vAlign w:val="center"/>
          </w:tcPr>
          <w:p w14:paraId="577D8F12" w14:textId="77777777" w:rsidR="005517F9" w:rsidRPr="00DE64EE" w:rsidRDefault="005517F9" w:rsidP="00E57D10">
            <w:pPr>
              <w:spacing w:before="60"/>
              <w:jc w:val="center"/>
              <w:rPr>
                <w:sz w:val="20"/>
                <w:szCs w:val="20"/>
              </w:rPr>
            </w:pPr>
            <w:r w:rsidRPr="00DE64EE">
              <w:rPr>
                <w:sz w:val="20"/>
                <w:szCs w:val="20"/>
              </w:rPr>
              <w:t>4.0%</w:t>
            </w:r>
          </w:p>
        </w:tc>
        <w:tc>
          <w:tcPr>
            <w:tcW w:w="1717" w:type="dxa"/>
            <w:vAlign w:val="center"/>
          </w:tcPr>
          <w:p w14:paraId="06E690EA" w14:textId="77777777" w:rsidR="005517F9" w:rsidRPr="00DE64EE" w:rsidRDefault="005517F9" w:rsidP="00E57D10">
            <w:pPr>
              <w:spacing w:before="60"/>
              <w:jc w:val="center"/>
              <w:rPr>
                <w:sz w:val="20"/>
                <w:szCs w:val="20"/>
              </w:rPr>
            </w:pPr>
            <w:r w:rsidRPr="00DE64EE">
              <w:rPr>
                <w:sz w:val="20"/>
                <w:szCs w:val="20"/>
              </w:rPr>
              <w:t>2.0%</w:t>
            </w:r>
          </w:p>
        </w:tc>
      </w:tr>
      <w:tr w:rsidR="005517F9" w:rsidRPr="00DE64EE" w14:paraId="61FB9F5E" w14:textId="77777777" w:rsidTr="00E57D10">
        <w:trPr>
          <w:trHeight w:val="409"/>
        </w:trPr>
        <w:tc>
          <w:tcPr>
            <w:tcW w:w="766" w:type="dxa"/>
          </w:tcPr>
          <w:p w14:paraId="2794F773" w14:textId="77777777" w:rsidR="005517F9" w:rsidRPr="00DE64EE" w:rsidRDefault="005517F9" w:rsidP="00E57D10">
            <w:pPr>
              <w:spacing w:before="60"/>
              <w:jc w:val="center"/>
              <w:rPr>
                <w:sz w:val="20"/>
                <w:szCs w:val="20"/>
              </w:rPr>
            </w:pPr>
            <w:r w:rsidRPr="00DE64EE">
              <w:rPr>
                <w:sz w:val="20"/>
                <w:szCs w:val="20"/>
              </w:rPr>
              <w:t>4</w:t>
            </w:r>
          </w:p>
        </w:tc>
        <w:tc>
          <w:tcPr>
            <w:tcW w:w="2254" w:type="dxa"/>
          </w:tcPr>
          <w:p w14:paraId="18E5CFF2" w14:textId="77777777" w:rsidR="005517F9" w:rsidRPr="00DE64EE" w:rsidRDefault="005517F9" w:rsidP="00E57D10">
            <w:pPr>
              <w:spacing w:before="60"/>
              <w:rPr>
                <w:sz w:val="20"/>
                <w:szCs w:val="20"/>
              </w:rPr>
            </w:pPr>
            <w:r w:rsidRPr="00DE64EE">
              <w:rPr>
                <w:sz w:val="20"/>
                <w:szCs w:val="20"/>
              </w:rPr>
              <w:t xml:space="preserve">Wood and wood waste </w:t>
            </w:r>
          </w:p>
        </w:tc>
        <w:tc>
          <w:tcPr>
            <w:tcW w:w="1519" w:type="dxa"/>
          </w:tcPr>
          <w:p w14:paraId="4367303C" w14:textId="77777777" w:rsidR="005517F9" w:rsidRPr="00DE64EE" w:rsidRDefault="005517F9" w:rsidP="00E57D10">
            <w:pPr>
              <w:spacing w:before="60"/>
              <w:jc w:val="center"/>
              <w:rPr>
                <w:sz w:val="20"/>
                <w:szCs w:val="20"/>
              </w:rPr>
            </w:pPr>
            <w:r w:rsidRPr="00DE64EE">
              <w:rPr>
                <w:sz w:val="20"/>
                <w:szCs w:val="20"/>
              </w:rPr>
              <w:t>1.0%</w:t>
            </w:r>
          </w:p>
        </w:tc>
        <w:tc>
          <w:tcPr>
            <w:tcW w:w="1825" w:type="dxa"/>
            <w:vAlign w:val="center"/>
          </w:tcPr>
          <w:p w14:paraId="68B245E9" w14:textId="77777777" w:rsidR="005517F9" w:rsidRPr="00DE64EE" w:rsidRDefault="005517F9" w:rsidP="00E57D10">
            <w:pPr>
              <w:spacing w:before="60"/>
              <w:jc w:val="center"/>
              <w:rPr>
                <w:sz w:val="20"/>
                <w:szCs w:val="20"/>
              </w:rPr>
            </w:pPr>
            <w:r w:rsidRPr="00DE64EE">
              <w:rPr>
                <w:sz w:val="20"/>
                <w:szCs w:val="20"/>
              </w:rPr>
              <w:t>12.5%</w:t>
            </w:r>
          </w:p>
        </w:tc>
        <w:tc>
          <w:tcPr>
            <w:tcW w:w="1717" w:type="dxa"/>
            <w:vAlign w:val="center"/>
          </w:tcPr>
          <w:p w14:paraId="1A30ECDD" w14:textId="77777777" w:rsidR="005517F9" w:rsidRPr="00DE64EE" w:rsidRDefault="005517F9" w:rsidP="00E57D10">
            <w:pPr>
              <w:spacing w:before="60"/>
              <w:jc w:val="center"/>
              <w:rPr>
                <w:sz w:val="20"/>
                <w:szCs w:val="20"/>
              </w:rPr>
            </w:pPr>
            <w:r w:rsidRPr="00DE64EE">
              <w:rPr>
                <w:sz w:val="20"/>
                <w:szCs w:val="20"/>
              </w:rPr>
              <w:t>6.0%</w:t>
            </w:r>
          </w:p>
        </w:tc>
      </w:tr>
      <w:tr w:rsidR="005517F9" w:rsidRPr="00DE64EE" w14:paraId="26EDB496" w14:textId="77777777" w:rsidTr="00E57D10">
        <w:trPr>
          <w:trHeight w:val="409"/>
        </w:trPr>
        <w:tc>
          <w:tcPr>
            <w:tcW w:w="766" w:type="dxa"/>
          </w:tcPr>
          <w:p w14:paraId="0D1DC520" w14:textId="77777777" w:rsidR="005517F9" w:rsidRPr="00DE64EE" w:rsidRDefault="005517F9" w:rsidP="00E57D10">
            <w:pPr>
              <w:spacing w:before="60"/>
              <w:jc w:val="center"/>
              <w:rPr>
                <w:sz w:val="20"/>
                <w:szCs w:val="20"/>
              </w:rPr>
            </w:pPr>
            <w:r w:rsidRPr="00DE64EE">
              <w:rPr>
                <w:sz w:val="20"/>
                <w:szCs w:val="20"/>
              </w:rPr>
              <w:t>5</w:t>
            </w:r>
          </w:p>
        </w:tc>
        <w:tc>
          <w:tcPr>
            <w:tcW w:w="2254" w:type="dxa"/>
          </w:tcPr>
          <w:p w14:paraId="4A200649" w14:textId="77777777" w:rsidR="005517F9" w:rsidRPr="00DE64EE" w:rsidRDefault="005517F9" w:rsidP="00E57D10">
            <w:pPr>
              <w:spacing w:before="60"/>
              <w:rPr>
                <w:sz w:val="20"/>
                <w:szCs w:val="20"/>
              </w:rPr>
            </w:pPr>
            <w:r w:rsidRPr="00DE64EE">
              <w:rPr>
                <w:sz w:val="20"/>
                <w:szCs w:val="20"/>
              </w:rPr>
              <w:t xml:space="preserve">Textiles </w:t>
            </w:r>
          </w:p>
        </w:tc>
        <w:tc>
          <w:tcPr>
            <w:tcW w:w="1519" w:type="dxa"/>
          </w:tcPr>
          <w:p w14:paraId="499DF80F" w14:textId="77777777" w:rsidR="005517F9" w:rsidRPr="00DE64EE" w:rsidRDefault="005517F9" w:rsidP="00E57D10">
            <w:pPr>
              <w:spacing w:before="60"/>
              <w:jc w:val="center"/>
              <w:rPr>
                <w:sz w:val="20"/>
                <w:szCs w:val="20"/>
              </w:rPr>
            </w:pPr>
            <w:r w:rsidRPr="00DE64EE">
              <w:rPr>
                <w:sz w:val="20"/>
                <w:szCs w:val="20"/>
              </w:rPr>
              <w:t>1.5%</w:t>
            </w:r>
          </w:p>
        </w:tc>
        <w:tc>
          <w:tcPr>
            <w:tcW w:w="1825" w:type="dxa"/>
            <w:vAlign w:val="center"/>
          </w:tcPr>
          <w:p w14:paraId="4C42339C" w14:textId="77777777" w:rsidR="005517F9" w:rsidRPr="00DE64EE" w:rsidRDefault="005517F9" w:rsidP="00E57D10">
            <w:pPr>
              <w:spacing w:before="60"/>
              <w:jc w:val="center"/>
              <w:rPr>
                <w:sz w:val="20"/>
                <w:szCs w:val="20"/>
              </w:rPr>
            </w:pPr>
            <w:r w:rsidRPr="00DE64EE">
              <w:rPr>
                <w:sz w:val="20"/>
                <w:szCs w:val="20"/>
              </w:rPr>
              <w:t>4.0%</w:t>
            </w:r>
          </w:p>
        </w:tc>
        <w:tc>
          <w:tcPr>
            <w:tcW w:w="1717" w:type="dxa"/>
            <w:vAlign w:val="center"/>
          </w:tcPr>
          <w:p w14:paraId="22C2D18C" w14:textId="77777777" w:rsidR="005517F9" w:rsidRPr="00DE64EE" w:rsidRDefault="005517F9" w:rsidP="00E57D10">
            <w:pPr>
              <w:spacing w:before="60"/>
              <w:jc w:val="center"/>
              <w:rPr>
                <w:sz w:val="20"/>
                <w:szCs w:val="20"/>
              </w:rPr>
            </w:pPr>
            <w:r w:rsidRPr="00DE64EE">
              <w:rPr>
                <w:sz w:val="20"/>
                <w:szCs w:val="20"/>
              </w:rPr>
              <w:t>0.0%</w:t>
            </w:r>
          </w:p>
        </w:tc>
      </w:tr>
      <w:tr w:rsidR="005517F9" w:rsidRPr="00DE64EE" w14:paraId="493C07B2" w14:textId="77777777" w:rsidTr="00E57D10">
        <w:trPr>
          <w:trHeight w:val="409"/>
        </w:trPr>
        <w:tc>
          <w:tcPr>
            <w:tcW w:w="766" w:type="dxa"/>
          </w:tcPr>
          <w:p w14:paraId="0835B856" w14:textId="77777777" w:rsidR="005517F9" w:rsidRPr="00DE64EE" w:rsidRDefault="005517F9" w:rsidP="00E57D10">
            <w:pPr>
              <w:spacing w:before="60"/>
              <w:jc w:val="center"/>
              <w:rPr>
                <w:sz w:val="20"/>
                <w:szCs w:val="20"/>
              </w:rPr>
            </w:pPr>
            <w:r w:rsidRPr="00DE64EE">
              <w:rPr>
                <w:sz w:val="20"/>
                <w:szCs w:val="20"/>
              </w:rPr>
              <w:t>6</w:t>
            </w:r>
          </w:p>
        </w:tc>
        <w:tc>
          <w:tcPr>
            <w:tcW w:w="2254" w:type="dxa"/>
          </w:tcPr>
          <w:p w14:paraId="0FED668E" w14:textId="77777777" w:rsidR="005517F9" w:rsidRPr="00DE64EE" w:rsidRDefault="005517F9" w:rsidP="00E57D10">
            <w:pPr>
              <w:spacing w:before="60"/>
              <w:rPr>
                <w:sz w:val="20"/>
                <w:szCs w:val="20"/>
              </w:rPr>
            </w:pPr>
            <w:r w:rsidRPr="00DE64EE">
              <w:rPr>
                <w:sz w:val="20"/>
                <w:szCs w:val="20"/>
              </w:rPr>
              <w:t xml:space="preserve">Sludge </w:t>
            </w:r>
          </w:p>
        </w:tc>
        <w:tc>
          <w:tcPr>
            <w:tcW w:w="1519" w:type="dxa"/>
          </w:tcPr>
          <w:p w14:paraId="2184089D" w14:textId="77777777" w:rsidR="005517F9" w:rsidRPr="00DE64EE" w:rsidRDefault="005517F9" w:rsidP="00E57D10">
            <w:pPr>
              <w:spacing w:before="60"/>
              <w:jc w:val="center"/>
              <w:rPr>
                <w:sz w:val="20"/>
                <w:szCs w:val="20"/>
              </w:rPr>
            </w:pPr>
            <w:r w:rsidRPr="00DE64EE">
              <w:rPr>
                <w:sz w:val="20"/>
                <w:szCs w:val="20"/>
              </w:rPr>
              <w:t>0.0%</w:t>
            </w:r>
          </w:p>
        </w:tc>
        <w:tc>
          <w:tcPr>
            <w:tcW w:w="1825" w:type="dxa"/>
            <w:vAlign w:val="center"/>
          </w:tcPr>
          <w:p w14:paraId="614B3D42" w14:textId="77777777" w:rsidR="005517F9" w:rsidRPr="00DE64EE" w:rsidRDefault="005517F9" w:rsidP="00E57D10">
            <w:pPr>
              <w:spacing w:before="60"/>
              <w:jc w:val="center"/>
              <w:rPr>
                <w:sz w:val="20"/>
                <w:szCs w:val="20"/>
              </w:rPr>
            </w:pPr>
            <w:r w:rsidRPr="00DE64EE">
              <w:rPr>
                <w:sz w:val="20"/>
                <w:szCs w:val="20"/>
              </w:rPr>
              <w:t>1.5%</w:t>
            </w:r>
          </w:p>
        </w:tc>
        <w:tc>
          <w:tcPr>
            <w:tcW w:w="1717" w:type="dxa"/>
            <w:vAlign w:val="center"/>
          </w:tcPr>
          <w:p w14:paraId="1E79FF18" w14:textId="77777777" w:rsidR="005517F9" w:rsidRPr="00DE64EE" w:rsidRDefault="005517F9" w:rsidP="00E57D10">
            <w:pPr>
              <w:spacing w:before="60"/>
              <w:jc w:val="center"/>
              <w:rPr>
                <w:sz w:val="20"/>
                <w:szCs w:val="20"/>
              </w:rPr>
            </w:pPr>
            <w:r w:rsidRPr="00DE64EE">
              <w:rPr>
                <w:sz w:val="20"/>
                <w:szCs w:val="20"/>
              </w:rPr>
              <w:t>0.0%</w:t>
            </w:r>
          </w:p>
        </w:tc>
      </w:tr>
      <w:tr w:rsidR="005517F9" w:rsidRPr="00DE64EE" w14:paraId="598176A2" w14:textId="77777777" w:rsidTr="00E57D10">
        <w:trPr>
          <w:trHeight w:val="409"/>
        </w:trPr>
        <w:tc>
          <w:tcPr>
            <w:tcW w:w="766" w:type="dxa"/>
          </w:tcPr>
          <w:p w14:paraId="1F00188C" w14:textId="77777777" w:rsidR="005517F9" w:rsidRPr="00DE64EE" w:rsidRDefault="005517F9" w:rsidP="00E57D10">
            <w:pPr>
              <w:spacing w:before="60"/>
              <w:jc w:val="center"/>
              <w:rPr>
                <w:sz w:val="20"/>
                <w:szCs w:val="20"/>
              </w:rPr>
            </w:pPr>
            <w:r w:rsidRPr="00DE64EE">
              <w:rPr>
                <w:sz w:val="20"/>
                <w:szCs w:val="20"/>
              </w:rPr>
              <w:t>7</w:t>
            </w:r>
          </w:p>
        </w:tc>
        <w:tc>
          <w:tcPr>
            <w:tcW w:w="2254" w:type="dxa"/>
          </w:tcPr>
          <w:p w14:paraId="61BA8760" w14:textId="77777777" w:rsidR="005517F9" w:rsidRPr="00DE64EE" w:rsidRDefault="005517F9" w:rsidP="00E57D10">
            <w:pPr>
              <w:spacing w:before="60"/>
              <w:rPr>
                <w:sz w:val="20"/>
                <w:szCs w:val="20"/>
              </w:rPr>
            </w:pPr>
            <w:r w:rsidRPr="00DE64EE">
              <w:rPr>
                <w:sz w:val="20"/>
                <w:szCs w:val="20"/>
              </w:rPr>
              <w:t xml:space="preserve">Nappies </w:t>
            </w:r>
          </w:p>
        </w:tc>
        <w:tc>
          <w:tcPr>
            <w:tcW w:w="1519" w:type="dxa"/>
          </w:tcPr>
          <w:p w14:paraId="4BE869E2" w14:textId="77777777" w:rsidR="005517F9" w:rsidRPr="00DE64EE" w:rsidRDefault="005517F9" w:rsidP="00E57D10">
            <w:pPr>
              <w:spacing w:before="60"/>
              <w:jc w:val="center"/>
              <w:rPr>
                <w:sz w:val="20"/>
                <w:szCs w:val="20"/>
              </w:rPr>
            </w:pPr>
            <w:r w:rsidRPr="00DE64EE">
              <w:rPr>
                <w:sz w:val="20"/>
                <w:szCs w:val="20"/>
              </w:rPr>
              <w:t>4.0%</w:t>
            </w:r>
          </w:p>
        </w:tc>
        <w:tc>
          <w:tcPr>
            <w:tcW w:w="1825" w:type="dxa"/>
            <w:vAlign w:val="center"/>
          </w:tcPr>
          <w:p w14:paraId="2E32CE2E" w14:textId="77777777" w:rsidR="005517F9" w:rsidRPr="00DE64EE" w:rsidRDefault="005517F9" w:rsidP="00E57D10">
            <w:pPr>
              <w:spacing w:before="60"/>
              <w:jc w:val="center"/>
              <w:rPr>
                <w:sz w:val="20"/>
                <w:szCs w:val="20"/>
              </w:rPr>
            </w:pPr>
            <w:r w:rsidRPr="00DE64EE">
              <w:rPr>
                <w:sz w:val="20"/>
                <w:szCs w:val="20"/>
              </w:rPr>
              <w:t>0.0%</w:t>
            </w:r>
          </w:p>
        </w:tc>
        <w:tc>
          <w:tcPr>
            <w:tcW w:w="1717" w:type="dxa"/>
            <w:vAlign w:val="center"/>
          </w:tcPr>
          <w:p w14:paraId="6E1C94B3" w14:textId="77777777" w:rsidR="005517F9" w:rsidRPr="00DE64EE" w:rsidRDefault="005517F9" w:rsidP="00E57D10">
            <w:pPr>
              <w:spacing w:before="60"/>
              <w:jc w:val="center"/>
              <w:rPr>
                <w:sz w:val="20"/>
                <w:szCs w:val="20"/>
              </w:rPr>
            </w:pPr>
            <w:r w:rsidRPr="00DE64EE">
              <w:rPr>
                <w:sz w:val="20"/>
                <w:szCs w:val="20"/>
              </w:rPr>
              <w:t>0.0%</w:t>
            </w:r>
          </w:p>
        </w:tc>
      </w:tr>
      <w:tr w:rsidR="005517F9" w:rsidRPr="00DE64EE" w14:paraId="25BF39D2" w14:textId="77777777" w:rsidTr="00E57D10">
        <w:trPr>
          <w:trHeight w:val="423"/>
        </w:trPr>
        <w:tc>
          <w:tcPr>
            <w:tcW w:w="766" w:type="dxa"/>
          </w:tcPr>
          <w:p w14:paraId="56B11C5C" w14:textId="77777777" w:rsidR="005517F9" w:rsidRPr="00DE64EE" w:rsidRDefault="005517F9" w:rsidP="00E57D10">
            <w:pPr>
              <w:spacing w:before="60"/>
              <w:jc w:val="center"/>
              <w:rPr>
                <w:sz w:val="20"/>
                <w:szCs w:val="20"/>
              </w:rPr>
            </w:pPr>
            <w:r w:rsidRPr="00DE64EE">
              <w:rPr>
                <w:sz w:val="20"/>
                <w:szCs w:val="20"/>
              </w:rPr>
              <w:t>8</w:t>
            </w:r>
          </w:p>
        </w:tc>
        <w:tc>
          <w:tcPr>
            <w:tcW w:w="2254" w:type="dxa"/>
          </w:tcPr>
          <w:p w14:paraId="6399EAC2" w14:textId="77777777" w:rsidR="005517F9" w:rsidRPr="00DE64EE" w:rsidRDefault="005517F9" w:rsidP="00E57D10">
            <w:pPr>
              <w:spacing w:before="60"/>
              <w:rPr>
                <w:sz w:val="20"/>
                <w:szCs w:val="20"/>
              </w:rPr>
            </w:pPr>
            <w:r w:rsidRPr="00DE64EE">
              <w:rPr>
                <w:sz w:val="20"/>
                <w:szCs w:val="20"/>
              </w:rPr>
              <w:t xml:space="preserve">Rubber and leather </w:t>
            </w:r>
          </w:p>
        </w:tc>
        <w:tc>
          <w:tcPr>
            <w:tcW w:w="1519" w:type="dxa"/>
          </w:tcPr>
          <w:p w14:paraId="22CFFF8D" w14:textId="77777777" w:rsidR="005517F9" w:rsidRPr="00DE64EE" w:rsidRDefault="005517F9" w:rsidP="00E57D10">
            <w:pPr>
              <w:spacing w:before="60"/>
              <w:jc w:val="center"/>
              <w:rPr>
                <w:sz w:val="20"/>
                <w:szCs w:val="20"/>
              </w:rPr>
            </w:pPr>
            <w:r w:rsidRPr="00DE64EE">
              <w:rPr>
                <w:sz w:val="20"/>
                <w:szCs w:val="20"/>
              </w:rPr>
              <w:t>1.0%</w:t>
            </w:r>
          </w:p>
        </w:tc>
        <w:tc>
          <w:tcPr>
            <w:tcW w:w="1825" w:type="dxa"/>
            <w:vAlign w:val="center"/>
          </w:tcPr>
          <w:p w14:paraId="208B8D5B" w14:textId="77777777" w:rsidR="005517F9" w:rsidRPr="00DE64EE" w:rsidRDefault="005517F9" w:rsidP="00E57D10">
            <w:pPr>
              <w:spacing w:before="60"/>
              <w:jc w:val="center"/>
              <w:rPr>
                <w:sz w:val="20"/>
                <w:szCs w:val="20"/>
              </w:rPr>
            </w:pPr>
            <w:r w:rsidRPr="00DE64EE">
              <w:rPr>
                <w:sz w:val="20"/>
                <w:szCs w:val="20"/>
              </w:rPr>
              <w:t>3.5%</w:t>
            </w:r>
          </w:p>
        </w:tc>
        <w:tc>
          <w:tcPr>
            <w:tcW w:w="1717" w:type="dxa"/>
            <w:vAlign w:val="center"/>
          </w:tcPr>
          <w:p w14:paraId="24BA9A53" w14:textId="77777777" w:rsidR="005517F9" w:rsidRPr="00DE64EE" w:rsidRDefault="005517F9" w:rsidP="00E57D10">
            <w:pPr>
              <w:spacing w:before="60"/>
              <w:jc w:val="center"/>
              <w:rPr>
                <w:sz w:val="20"/>
                <w:szCs w:val="20"/>
              </w:rPr>
            </w:pPr>
            <w:r w:rsidRPr="00DE64EE">
              <w:rPr>
                <w:sz w:val="20"/>
                <w:szCs w:val="20"/>
              </w:rPr>
              <w:t>0.0%</w:t>
            </w:r>
          </w:p>
        </w:tc>
      </w:tr>
      <w:tr w:rsidR="005517F9" w:rsidRPr="00DE64EE" w14:paraId="5DE03F63" w14:textId="77777777" w:rsidTr="00E57D10">
        <w:trPr>
          <w:trHeight w:val="721"/>
        </w:trPr>
        <w:tc>
          <w:tcPr>
            <w:tcW w:w="766" w:type="dxa"/>
          </w:tcPr>
          <w:p w14:paraId="3419F4B2" w14:textId="77777777" w:rsidR="005517F9" w:rsidRPr="00DE64EE" w:rsidRDefault="005517F9" w:rsidP="00E57D10">
            <w:pPr>
              <w:spacing w:before="60"/>
              <w:jc w:val="center"/>
              <w:rPr>
                <w:sz w:val="20"/>
                <w:szCs w:val="20"/>
              </w:rPr>
            </w:pPr>
            <w:r w:rsidRPr="00DE64EE">
              <w:rPr>
                <w:sz w:val="20"/>
                <w:szCs w:val="20"/>
              </w:rPr>
              <w:t>9</w:t>
            </w:r>
          </w:p>
        </w:tc>
        <w:tc>
          <w:tcPr>
            <w:tcW w:w="2254" w:type="dxa"/>
          </w:tcPr>
          <w:p w14:paraId="62CD2E79" w14:textId="77777777" w:rsidR="005517F9" w:rsidRPr="00DE64EE" w:rsidRDefault="005517F9" w:rsidP="00E57D10">
            <w:pPr>
              <w:spacing w:before="60"/>
              <w:rPr>
                <w:sz w:val="20"/>
                <w:szCs w:val="20"/>
              </w:rPr>
            </w:pPr>
            <w:r w:rsidRPr="00DE64EE">
              <w:rPr>
                <w:sz w:val="20"/>
                <w:szCs w:val="20"/>
              </w:rPr>
              <w:t xml:space="preserve">Inert waste (including concrete, metal, plastic and glass) </w:t>
            </w:r>
          </w:p>
        </w:tc>
        <w:tc>
          <w:tcPr>
            <w:tcW w:w="1519" w:type="dxa"/>
            <w:vAlign w:val="center"/>
          </w:tcPr>
          <w:p w14:paraId="747CC1AE" w14:textId="77777777" w:rsidR="005517F9" w:rsidRPr="00DE64EE" w:rsidRDefault="005517F9" w:rsidP="00E57D10">
            <w:pPr>
              <w:spacing w:before="60"/>
              <w:jc w:val="center"/>
              <w:rPr>
                <w:sz w:val="20"/>
                <w:szCs w:val="20"/>
              </w:rPr>
            </w:pPr>
            <w:r w:rsidRPr="00DE64EE">
              <w:rPr>
                <w:sz w:val="20"/>
                <w:szCs w:val="20"/>
              </w:rPr>
              <w:t>28.0%</w:t>
            </w:r>
          </w:p>
        </w:tc>
        <w:tc>
          <w:tcPr>
            <w:tcW w:w="1825" w:type="dxa"/>
            <w:vAlign w:val="center"/>
          </w:tcPr>
          <w:p w14:paraId="711F155D" w14:textId="77777777" w:rsidR="005517F9" w:rsidRPr="00DE64EE" w:rsidRDefault="005517F9" w:rsidP="00E57D10">
            <w:pPr>
              <w:spacing w:before="60"/>
              <w:jc w:val="center"/>
              <w:rPr>
                <w:sz w:val="20"/>
                <w:szCs w:val="20"/>
              </w:rPr>
            </w:pPr>
            <w:r w:rsidRPr="00DE64EE">
              <w:rPr>
                <w:sz w:val="20"/>
                <w:szCs w:val="20"/>
              </w:rPr>
              <w:t>37.5%</w:t>
            </w:r>
          </w:p>
        </w:tc>
        <w:tc>
          <w:tcPr>
            <w:tcW w:w="1717" w:type="dxa"/>
            <w:vAlign w:val="center"/>
          </w:tcPr>
          <w:p w14:paraId="50837304" w14:textId="77777777" w:rsidR="005517F9" w:rsidRPr="00DE64EE" w:rsidRDefault="005517F9" w:rsidP="00E57D10">
            <w:pPr>
              <w:spacing w:before="60"/>
              <w:jc w:val="center"/>
              <w:rPr>
                <w:sz w:val="20"/>
                <w:szCs w:val="20"/>
              </w:rPr>
            </w:pPr>
            <w:r w:rsidRPr="00DE64EE">
              <w:rPr>
                <w:sz w:val="20"/>
                <w:szCs w:val="20"/>
              </w:rPr>
              <w:t>89.0%</w:t>
            </w:r>
          </w:p>
        </w:tc>
      </w:tr>
    </w:tbl>
    <w:p w14:paraId="7EEC981F" w14:textId="77777777" w:rsidR="005517F9" w:rsidRPr="00DE64EE" w:rsidRDefault="005517F9" w:rsidP="005517F9">
      <w:pPr>
        <w:pStyle w:val="tMain"/>
      </w:pPr>
    </w:p>
    <w:p w14:paraId="5594D153" w14:textId="77777777" w:rsidR="005517F9" w:rsidRDefault="005517F9" w:rsidP="005517F9">
      <w:pPr>
        <w:pStyle w:val="tMain"/>
      </w:pPr>
      <w:r w:rsidRPr="00DE64EE">
        <w:tab/>
      </w:r>
      <w:r w:rsidRPr="00DE64EE">
        <w:tab/>
      </w:r>
    </w:p>
    <w:p w14:paraId="492F44EE" w14:textId="77777777" w:rsidR="005517F9" w:rsidRDefault="005517F9" w:rsidP="005517F9">
      <w:r>
        <w:br w:type="page"/>
      </w:r>
    </w:p>
    <w:p w14:paraId="357427E4" w14:textId="77777777" w:rsidR="005517F9" w:rsidRDefault="005517F9" w:rsidP="005517F9">
      <w:pPr>
        <w:pStyle w:val="h5Section"/>
      </w:pPr>
      <w:bookmarkStart w:id="43" w:name="_Toc349138569"/>
      <w:r>
        <w:lastRenderedPageBreak/>
        <w:t>Schedule 3</w:t>
      </w:r>
      <w:r w:rsidRPr="00DE64EE">
        <w:rPr>
          <w:rFonts w:ascii="Times New Roman" w:hAnsi="Times New Roman"/>
        </w:rPr>
        <w:t>—</w:t>
      </w:r>
      <w:r w:rsidRPr="004A6555">
        <w:t xml:space="preserve">Waste </w:t>
      </w:r>
      <w:r>
        <w:t>mix</w:t>
      </w:r>
      <w:r w:rsidRPr="004A6555">
        <w:t xml:space="preserve"> types, </w:t>
      </w:r>
      <w:r>
        <w:t>d</w:t>
      </w:r>
      <w:r w:rsidRPr="004A6555">
        <w:t xml:space="preserve">egradable </w:t>
      </w:r>
      <w:r>
        <w:t>o</w:t>
      </w:r>
      <w:r w:rsidRPr="004A6555">
        <w:t xml:space="preserve">rganic </w:t>
      </w:r>
      <w:r>
        <w:t>c</w:t>
      </w:r>
      <w:r w:rsidRPr="004A6555">
        <w:t>arbon content and DOC</w:t>
      </w:r>
      <w:r w:rsidRPr="004A6555">
        <w:rPr>
          <w:vertAlign w:val="subscript"/>
        </w:rPr>
        <w:t>F</w:t>
      </w:r>
      <w:r>
        <w:t xml:space="preserve"> </w:t>
      </w:r>
      <w:r w:rsidRPr="004A6555">
        <w:t>values</w:t>
      </w:r>
      <w:r>
        <w:t>.</w:t>
      </w:r>
      <w:bookmarkEnd w:id="43"/>
    </w:p>
    <w:p w14:paraId="442B2FF8" w14:textId="77777777" w:rsidR="005517F9" w:rsidRDefault="005517F9" w:rsidP="005517F9">
      <w:pPr>
        <w:rPr>
          <w:b/>
        </w:rPr>
      </w:pPr>
    </w:p>
    <w:p w14:paraId="47DC0447" w14:textId="77777777" w:rsidR="005517F9" w:rsidRDefault="005517F9" w:rsidP="005517F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2514"/>
        <w:gridCol w:w="2356"/>
        <w:gridCol w:w="2237"/>
      </w:tblGrid>
      <w:tr w:rsidR="005517F9" w:rsidRPr="002D2862" w14:paraId="152763C8" w14:textId="77777777" w:rsidTr="00E57D10">
        <w:trPr>
          <w:cantSplit/>
          <w:trHeight w:val="1260"/>
          <w:tblHeader/>
        </w:trPr>
        <w:tc>
          <w:tcPr>
            <w:tcW w:w="3345" w:type="dxa"/>
            <w:gridSpan w:val="2"/>
            <w:vAlign w:val="center"/>
          </w:tcPr>
          <w:p w14:paraId="5E9CE0B2" w14:textId="77777777" w:rsidR="005517F9" w:rsidRPr="002D2862" w:rsidRDefault="005517F9" w:rsidP="00E57D10">
            <w:pPr>
              <w:jc w:val="center"/>
              <w:rPr>
                <w:i/>
                <w:sz w:val="20"/>
                <w:szCs w:val="20"/>
              </w:rPr>
            </w:pPr>
          </w:p>
        </w:tc>
        <w:tc>
          <w:tcPr>
            <w:tcW w:w="4593" w:type="dxa"/>
            <w:gridSpan w:val="2"/>
            <w:vAlign w:val="center"/>
          </w:tcPr>
          <w:p w14:paraId="436502C0" w14:textId="77777777" w:rsidR="005517F9" w:rsidRPr="00641B8B" w:rsidRDefault="005517F9" w:rsidP="00E57D10">
            <w:pPr>
              <w:jc w:val="center"/>
              <w:rPr>
                <w:b/>
                <w:i/>
                <w:sz w:val="20"/>
                <w:szCs w:val="20"/>
              </w:rPr>
            </w:pPr>
            <w:r>
              <w:rPr>
                <w:b/>
              </w:rPr>
              <w:t>To be used for the entire project period</w:t>
            </w:r>
          </w:p>
        </w:tc>
      </w:tr>
      <w:tr w:rsidR="005517F9" w:rsidRPr="002D2862" w14:paraId="0A8A5514" w14:textId="77777777" w:rsidTr="00E57D10">
        <w:trPr>
          <w:cantSplit/>
          <w:trHeight w:val="1260"/>
          <w:tblHeader/>
        </w:trPr>
        <w:tc>
          <w:tcPr>
            <w:tcW w:w="831" w:type="dxa"/>
            <w:vAlign w:val="center"/>
          </w:tcPr>
          <w:p w14:paraId="232BB5F1" w14:textId="77777777" w:rsidR="005517F9" w:rsidRPr="00641B8B" w:rsidRDefault="005517F9" w:rsidP="00E57D10">
            <w:pPr>
              <w:jc w:val="center"/>
              <w:rPr>
                <w:b/>
                <w:sz w:val="20"/>
                <w:szCs w:val="20"/>
              </w:rPr>
            </w:pPr>
            <w:r w:rsidRPr="00641B8B">
              <w:rPr>
                <w:b/>
                <w:sz w:val="20"/>
                <w:szCs w:val="20"/>
              </w:rPr>
              <w:t>Item</w:t>
            </w:r>
          </w:p>
        </w:tc>
        <w:tc>
          <w:tcPr>
            <w:tcW w:w="2514" w:type="dxa"/>
            <w:vAlign w:val="center"/>
          </w:tcPr>
          <w:p w14:paraId="5EEFA090" w14:textId="77777777" w:rsidR="005517F9" w:rsidRPr="00641B8B" w:rsidRDefault="005517F9" w:rsidP="00E57D10">
            <w:pPr>
              <w:jc w:val="center"/>
              <w:rPr>
                <w:b/>
                <w:sz w:val="20"/>
                <w:szCs w:val="20"/>
              </w:rPr>
            </w:pPr>
            <w:r w:rsidRPr="00641B8B">
              <w:rPr>
                <w:b/>
                <w:sz w:val="20"/>
                <w:szCs w:val="20"/>
              </w:rPr>
              <w:t>Waste mix type</w:t>
            </w:r>
          </w:p>
        </w:tc>
        <w:tc>
          <w:tcPr>
            <w:tcW w:w="2356" w:type="dxa"/>
            <w:vAlign w:val="center"/>
          </w:tcPr>
          <w:p w14:paraId="29EF8F21" w14:textId="77777777" w:rsidR="005517F9" w:rsidRPr="00641B8B" w:rsidRDefault="005517F9" w:rsidP="00E57D10">
            <w:pPr>
              <w:jc w:val="center"/>
              <w:rPr>
                <w:b/>
                <w:sz w:val="20"/>
                <w:szCs w:val="20"/>
              </w:rPr>
            </w:pPr>
            <w:r w:rsidRPr="00641B8B">
              <w:rPr>
                <w:b/>
                <w:sz w:val="20"/>
                <w:szCs w:val="20"/>
              </w:rPr>
              <w:t>Degradable Organic Carbon value (</w:t>
            </w:r>
            <w:proofErr w:type="spellStart"/>
            <w:r w:rsidRPr="00641B8B">
              <w:rPr>
                <w:b/>
                <w:sz w:val="20"/>
                <w:szCs w:val="20"/>
              </w:rPr>
              <w:t>DOC</w:t>
            </w:r>
            <w:r w:rsidRPr="00641B8B">
              <w:rPr>
                <w:b/>
                <w:sz w:val="20"/>
                <w:szCs w:val="20"/>
                <w:vertAlign w:val="subscript"/>
              </w:rPr>
              <w:t>i</w:t>
            </w:r>
            <w:proofErr w:type="spellEnd"/>
            <w:r w:rsidRPr="00641B8B">
              <w:rPr>
                <w:b/>
                <w:sz w:val="20"/>
                <w:szCs w:val="20"/>
              </w:rPr>
              <w:t>)</w:t>
            </w:r>
          </w:p>
        </w:tc>
        <w:tc>
          <w:tcPr>
            <w:tcW w:w="2237" w:type="dxa"/>
            <w:vAlign w:val="center"/>
          </w:tcPr>
          <w:p w14:paraId="66529E28" w14:textId="77777777" w:rsidR="005517F9" w:rsidRPr="00641B8B" w:rsidRDefault="005517F9" w:rsidP="00E57D10">
            <w:pPr>
              <w:jc w:val="center"/>
              <w:rPr>
                <w:b/>
                <w:sz w:val="20"/>
                <w:szCs w:val="20"/>
              </w:rPr>
            </w:pPr>
            <w:proofErr w:type="spellStart"/>
            <w:r w:rsidRPr="00641B8B">
              <w:rPr>
                <w:b/>
                <w:sz w:val="20"/>
                <w:szCs w:val="20"/>
              </w:rPr>
              <w:t>DOC</w:t>
            </w:r>
            <w:r w:rsidRPr="00641B8B">
              <w:rPr>
                <w:b/>
                <w:sz w:val="20"/>
                <w:szCs w:val="20"/>
                <w:vertAlign w:val="subscript"/>
              </w:rPr>
              <w:t>F</w:t>
            </w:r>
            <w:r>
              <w:rPr>
                <w:b/>
                <w:sz w:val="20"/>
                <w:szCs w:val="20"/>
                <w:vertAlign w:val="subscript"/>
              </w:rPr>
              <w:t>i</w:t>
            </w:r>
            <w:proofErr w:type="spellEnd"/>
            <w:r w:rsidRPr="00641B8B">
              <w:rPr>
                <w:b/>
                <w:sz w:val="20"/>
                <w:szCs w:val="20"/>
              </w:rPr>
              <w:t xml:space="preserve"> value</w:t>
            </w:r>
          </w:p>
        </w:tc>
      </w:tr>
      <w:tr w:rsidR="005517F9" w:rsidRPr="002D2862" w14:paraId="59C0A79B" w14:textId="77777777" w:rsidTr="00E57D10">
        <w:trPr>
          <w:trHeight w:val="427"/>
        </w:trPr>
        <w:tc>
          <w:tcPr>
            <w:tcW w:w="831" w:type="dxa"/>
            <w:vAlign w:val="center"/>
          </w:tcPr>
          <w:p w14:paraId="77EE8CFF" w14:textId="77777777" w:rsidR="005517F9" w:rsidRPr="002D2862" w:rsidRDefault="005517F9" w:rsidP="00E57D10">
            <w:pPr>
              <w:jc w:val="center"/>
              <w:rPr>
                <w:sz w:val="20"/>
                <w:szCs w:val="20"/>
              </w:rPr>
            </w:pPr>
            <w:r w:rsidRPr="008C585A">
              <w:rPr>
                <w:sz w:val="20"/>
                <w:szCs w:val="20"/>
              </w:rPr>
              <w:t>1</w:t>
            </w:r>
          </w:p>
        </w:tc>
        <w:tc>
          <w:tcPr>
            <w:tcW w:w="2514" w:type="dxa"/>
          </w:tcPr>
          <w:p w14:paraId="15A3FD56" w14:textId="77777777" w:rsidR="005517F9" w:rsidRPr="002D2862" w:rsidRDefault="005517F9" w:rsidP="00E57D10">
            <w:pPr>
              <w:rPr>
                <w:sz w:val="20"/>
                <w:szCs w:val="20"/>
              </w:rPr>
            </w:pPr>
            <w:r w:rsidRPr="008C585A">
              <w:rPr>
                <w:sz w:val="20"/>
                <w:szCs w:val="20"/>
              </w:rPr>
              <w:t>Food</w:t>
            </w:r>
          </w:p>
        </w:tc>
        <w:tc>
          <w:tcPr>
            <w:tcW w:w="2356" w:type="dxa"/>
            <w:vAlign w:val="center"/>
          </w:tcPr>
          <w:p w14:paraId="4F3A98E5" w14:textId="77777777" w:rsidR="005517F9" w:rsidRPr="002D2862" w:rsidRDefault="005517F9" w:rsidP="00E57D10">
            <w:pPr>
              <w:jc w:val="center"/>
              <w:rPr>
                <w:sz w:val="20"/>
                <w:szCs w:val="20"/>
              </w:rPr>
            </w:pPr>
            <w:r w:rsidRPr="008C585A">
              <w:rPr>
                <w:sz w:val="20"/>
                <w:szCs w:val="20"/>
              </w:rPr>
              <w:t>0.15</w:t>
            </w:r>
          </w:p>
        </w:tc>
        <w:tc>
          <w:tcPr>
            <w:tcW w:w="2237" w:type="dxa"/>
            <w:vAlign w:val="center"/>
          </w:tcPr>
          <w:p w14:paraId="16085C11" w14:textId="77777777" w:rsidR="005517F9" w:rsidRPr="002D2862" w:rsidRDefault="005517F9" w:rsidP="00E57D10">
            <w:pPr>
              <w:jc w:val="center"/>
              <w:rPr>
                <w:sz w:val="20"/>
                <w:szCs w:val="20"/>
              </w:rPr>
            </w:pPr>
            <w:r w:rsidRPr="008C585A">
              <w:rPr>
                <w:sz w:val="20"/>
                <w:szCs w:val="20"/>
              </w:rPr>
              <w:t>0.84</w:t>
            </w:r>
          </w:p>
        </w:tc>
      </w:tr>
      <w:tr w:rsidR="005517F9" w:rsidRPr="002D2862" w14:paraId="3FB965AA" w14:textId="77777777" w:rsidTr="00E57D10">
        <w:trPr>
          <w:trHeight w:val="427"/>
        </w:trPr>
        <w:tc>
          <w:tcPr>
            <w:tcW w:w="831" w:type="dxa"/>
            <w:vAlign w:val="center"/>
          </w:tcPr>
          <w:p w14:paraId="4EEABE53" w14:textId="77777777" w:rsidR="005517F9" w:rsidRPr="008C585A" w:rsidRDefault="005517F9" w:rsidP="00E57D10">
            <w:pPr>
              <w:jc w:val="center"/>
              <w:rPr>
                <w:sz w:val="20"/>
                <w:szCs w:val="20"/>
              </w:rPr>
            </w:pPr>
            <w:r>
              <w:rPr>
                <w:sz w:val="20"/>
                <w:szCs w:val="20"/>
              </w:rPr>
              <w:t>2</w:t>
            </w:r>
          </w:p>
        </w:tc>
        <w:tc>
          <w:tcPr>
            <w:tcW w:w="2514" w:type="dxa"/>
          </w:tcPr>
          <w:p w14:paraId="1E9447E7" w14:textId="77777777" w:rsidR="005517F9" w:rsidRPr="00641B8B" w:rsidRDefault="005517F9" w:rsidP="00E57D10">
            <w:pPr>
              <w:pStyle w:val="tabletext"/>
              <w:rPr>
                <w:rFonts w:ascii="Helvetica Neue" w:hAnsi="Helvetica Neue"/>
                <w:sz w:val="19"/>
                <w:szCs w:val="19"/>
              </w:rPr>
            </w:pPr>
            <w:r>
              <w:rPr>
                <w:rFonts w:ascii="Helvetica Neue" w:hAnsi="Helvetica Neue"/>
                <w:sz w:val="19"/>
                <w:szCs w:val="19"/>
              </w:rPr>
              <w:t>Paper and cardboard</w:t>
            </w:r>
          </w:p>
        </w:tc>
        <w:tc>
          <w:tcPr>
            <w:tcW w:w="2356" w:type="dxa"/>
            <w:vAlign w:val="center"/>
          </w:tcPr>
          <w:p w14:paraId="399722EA" w14:textId="77777777" w:rsidR="005517F9" w:rsidRPr="00641B8B" w:rsidRDefault="005517F9" w:rsidP="00E57D10">
            <w:pPr>
              <w:pStyle w:val="tabletext"/>
              <w:jc w:val="center"/>
              <w:rPr>
                <w:rFonts w:ascii="Helvetica Neue" w:hAnsi="Helvetica Neue"/>
                <w:sz w:val="19"/>
                <w:szCs w:val="19"/>
              </w:rPr>
            </w:pPr>
            <w:r>
              <w:rPr>
                <w:rFonts w:ascii="Helvetica Neue" w:hAnsi="Helvetica Neue"/>
                <w:sz w:val="19"/>
                <w:szCs w:val="19"/>
              </w:rPr>
              <w:t>0.40</w:t>
            </w:r>
          </w:p>
        </w:tc>
        <w:tc>
          <w:tcPr>
            <w:tcW w:w="2237" w:type="dxa"/>
            <w:vAlign w:val="center"/>
          </w:tcPr>
          <w:p w14:paraId="7623351C" w14:textId="77777777" w:rsidR="005517F9" w:rsidRPr="008C585A" w:rsidRDefault="005517F9" w:rsidP="00E57D10">
            <w:pPr>
              <w:pStyle w:val="tabletext"/>
              <w:jc w:val="center"/>
              <w:rPr>
                <w:sz w:val="20"/>
                <w:szCs w:val="20"/>
              </w:rPr>
            </w:pPr>
            <w:r>
              <w:rPr>
                <w:rFonts w:ascii="Helvetica Neue" w:hAnsi="Helvetica Neue"/>
                <w:sz w:val="19"/>
                <w:szCs w:val="19"/>
              </w:rPr>
              <w:t>0.49</w:t>
            </w:r>
          </w:p>
        </w:tc>
      </w:tr>
      <w:tr w:rsidR="005517F9" w:rsidRPr="002D2862" w14:paraId="16EC7101" w14:textId="77777777" w:rsidTr="00E57D10">
        <w:trPr>
          <w:trHeight w:val="427"/>
        </w:trPr>
        <w:tc>
          <w:tcPr>
            <w:tcW w:w="831" w:type="dxa"/>
            <w:vAlign w:val="center"/>
          </w:tcPr>
          <w:p w14:paraId="467DF337" w14:textId="77777777" w:rsidR="005517F9" w:rsidRPr="002D2862" w:rsidRDefault="005517F9" w:rsidP="00E57D10">
            <w:pPr>
              <w:jc w:val="center"/>
              <w:rPr>
                <w:sz w:val="20"/>
                <w:szCs w:val="20"/>
              </w:rPr>
            </w:pPr>
            <w:r w:rsidRPr="008C585A">
              <w:rPr>
                <w:sz w:val="20"/>
                <w:szCs w:val="20"/>
              </w:rPr>
              <w:t>3</w:t>
            </w:r>
          </w:p>
        </w:tc>
        <w:tc>
          <w:tcPr>
            <w:tcW w:w="2514" w:type="dxa"/>
          </w:tcPr>
          <w:p w14:paraId="68E85141" w14:textId="77777777" w:rsidR="005517F9" w:rsidRPr="002D2862" w:rsidRDefault="005517F9" w:rsidP="00E57D10">
            <w:pPr>
              <w:rPr>
                <w:sz w:val="20"/>
                <w:szCs w:val="20"/>
              </w:rPr>
            </w:pPr>
            <w:r w:rsidRPr="008C585A">
              <w:rPr>
                <w:sz w:val="20"/>
                <w:szCs w:val="20"/>
              </w:rPr>
              <w:t>Garden and green</w:t>
            </w:r>
          </w:p>
        </w:tc>
        <w:tc>
          <w:tcPr>
            <w:tcW w:w="2356" w:type="dxa"/>
            <w:vAlign w:val="center"/>
          </w:tcPr>
          <w:p w14:paraId="3382275F" w14:textId="77777777" w:rsidR="005517F9" w:rsidRPr="002D2862" w:rsidRDefault="005517F9" w:rsidP="00E57D10">
            <w:pPr>
              <w:jc w:val="center"/>
              <w:rPr>
                <w:sz w:val="20"/>
                <w:szCs w:val="20"/>
              </w:rPr>
            </w:pPr>
            <w:r w:rsidRPr="008C585A">
              <w:rPr>
                <w:sz w:val="20"/>
                <w:szCs w:val="20"/>
              </w:rPr>
              <w:t>0.20</w:t>
            </w:r>
          </w:p>
        </w:tc>
        <w:tc>
          <w:tcPr>
            <w:tcW w:w="2237" w:type="dxa"/>
            <w:vAlign w:val="center"/>
          </w:tcPr>
          <w:p w14:paraId="232D2B8C" w14:textId="77777777" w:rsidR="005517F9" w:rsidRPr="002D2862" w:rsidRDefault="005517F9" w:rsidP="00E57D10">
            <w:pPr>
              <w:jc w:val="center"/>
              <w:rPr>
                <w:sz w:val="20"/>
                <w:szCs w:val="20"/>
              </w:rPr>
            </w:pPr>
            <w:r w:rsidRPr="008C585A">
              <w:rPr>
                <w:sz w:val="20"/>
                <w:szCs w:val="20"/>
              </w:rPr>
              <w:t>0.47</w:t>
            </w:r>
          </w:p>
        </w:tc>
      </w:tr>
      <w:tr w:rsidR="005517F9" w:rsidRPr="002D2862" w14:paraId="23831D17" w14:textId="77777777" w:rsidTr="00E57D10">
        <w:trPr>
          <w:trHeight w:val="427"/>
        </w:trPr>
        <w:tc>
          <w:tcPr>
            <w:tcW w:w="831" w:type="dxa"/>
            <w:vAlign w:val="center"/>
          </w:tcPr>
          <w:p w14:paraId="07B7F05C" w14:textId="77777777" w:rsidR="005517F9" w:rsidRPr="002D2862" w:rsidDel="006E4FD1" w:rsidRDefault="005517F9" w:rsidP="00E57D10">
            <w:pPr>
              <w:jc w:val="center"/>
              <w:rPr>
                <w:sz w:val="20"/>
                <w:szCs w:val="20"/>
              </w:rPr>
            </w:pPr>
            <w:r w:rsidRPr="008C585A">
              <w:rPr>
                <w:sz w:val="20"/>
                <w:szCs w:val="20"/>
              </w:rPr>
              <w:t>4</w:t>
            </w:r>
          </w:p>
        </w:tc>
        <w:tc>
          <w:tcPr>
            <w:tcW w:w="2514" w:type="dxa"/>
          </w:tcPr>
          <w:p w14:paraId="368CA75B" w14:textId="77777777" w:rsidR="005517F9" w:rsidRPr="002D2862" w:rsidRDefault="005517F9" w:rsidP="00E57D10">
            <w:pPr>
              <w:rPr>
                <w:sz w:val="20"/>
                <w:szCs w:val="20"/>
              </w:rPr>
            </w:pPr>
            <w:r w:rsidRPr="008C585A">
              <w:rPr>
                <w:sz w:val="20"/>
                <w:szCs w:val="20"/>
              </w:rPr>
              <w:t>Wood</w:t>
            </w:r>
            <w:r>
              <w:rPr>
                <w:sz w:val="20"/>
                <w:szCs w:val="20"/>
              </w:rPr>
              <w:t xml:space="preserve"> </w:t>
            </w:r>
          </w:p>
        </w:tc>
        <w:tc>
          <w:tcPr>
            <w:tcW w:w="2356" w:type="dxa"/>
            <w:vAlign w:val="center"/>
          </w:tcPr>
          <w:p w14:paraId="4CFD0ECC" w14:textId="77777777" w:rsidR="005517F9" w:rsidRPr="002D2862" w:rsidRDefault="005517F9" w:rsidP="00E57D10">
            <w:pPr>
              <w:jc w:val="center"/>
              <w:rPr>
                <w:sz w:val="20"/>
                <w:szCs w:val="20"/>
              </w:rPr>
            </w:pPr>
            <w:r w:rsidRPr="008C585A">
              <w:rPr>
                <w:sz w:val="20"/>
                <w:szCs w:val="20"/>
              </w:rPr>
              <w:t>0.43</w:t>
            </w:r>
          </w:p>
        </w:tc>
        <w:tc>
          <w:tcPr>
            <w:tcW w:w="2237" w:type="dxa"/>
            <w:vAlign w:val="center"/>
          </w:tcPr>
          <w:p w14:paraId="232D7F8E" w14:textId="77777777" w:rsidR="005517F9" w:rsidRPr="002D2862" w:rsidRDefault="005517F9" w:rsidP="00E57D10">
            <w:pPr>
              <w:jc w:val="center"/>
              <w:rPr>
                <w:sz w:val="20"/>
                <w:szCs w:val="20"/>
              </w:rPr>
            </w:pPr>
            <w:r w:rsidRPr="008C585A">
              <w:rPr>
                <w:sz w:val="20"/>
                <w:szCs w:val="20"/>
              </w:rPr>
              <w:t>0.23</w:t>
            </w:r>
          </w:p>
        </w:tc>
      </w:tr>
      <w:tr w:rsidR="005517F9" w:rsidRPr="002D2862" w14:paraId="59812408" w14:textId="77777777" w:rsidTr="00E57D10">
        <w:trPr>
          <w:trHeight w:val="427"/>
        </w:trPr>
        <w:tc>
          <w:tcPr>
            <w:tcW w:w="831" w:type="dxa"/>
            <w:vAlign w:val="center"/>
          </w:tcPr>
          <w:p w14:paraId="77FFBF2A" w14:textId="77777777" w:rsidR="005517F9" w:rsidRPr="002D2862" w:rsidDel="006E4FD1" w:rsidRDefault="005517F9" w:rsidP="00E57D10">
            <w:pPr>
              <w:jc w:val="center"/>
              <w:rPr>
                <w:sz w:val="20"/>
                <w:szCs w:val="20"/>
              </w:rPr>
            </w:pPr>
            <w:r w:rsidRPr="008C585A">
              <w:rPr>
                <w:sz w:val="20"/>
                <w:szCs w:val="20"/>
              </w:rPr>
              <w:t>5</w:t>
            </w:r>
          </w:p>
        </w:tc>
        <w:tc>
          <w:tcPr>
            <w:tcW w:w="2514" w:type="dxa"/>
          </w:tcPr>
          <w:p w14:paraId="295596DC" w14:textId="77777777" w:rsidR="005517F9" w:rsidRPr="002D2862" w:rsidRDefault="005517F9" w:rsidP="00E57D10">
            <w:pPr>
              <w:rPr>
                <w:sz w:val="20"/>
                <w:szCs w:val="20"/>
              </w:rPr>
            </w:pPr>
            <w:r w:rsidRPr="008C585A">
              <w:rPr>
                <w:sz w:val="20"/>
                <w:szCs w:val="20"/>
              </w:rPr>
              <w:t>Textiles</w:t>
            </w:r>
          </w:p>
        </w:tc>
        <w:tc>
          <w:tcPr>
            <w:tcW w:w="2356" w:type="dxa"/>
            <w:vAlign w:val="center"/>
          </w:tcPr>
          <w:p w14:paraId="53893F47" w14:textId="77777777" w:rsidR="005517F9" w:rsidRPr="002D2862" w:rsidRDefault="005517F9" w:rsidP="00E57D10">
            <w:pPr>
              <w:jc w:val="center"/>
              <w:rPr>
                <w:sz w:val="20"/>
                <w:szCs w:val="20"/>
              </w:rPr>
            </w:pPr>
            <w:r w:rsidRPr="008C585A">
              <w:rPr>
                <w:sz w:val="20"/>
                <w:szCs w:val="20"/>
              </w:rPr>
              <w:t>0.24</w:t>
            </w:r>
          </w:p>
        </w:tc>
        <w:tc>
          <w:tcPr>
            <w:tcW w:w="2237" w:type="dxa"/>
            <w:vAlign w:val="center"/>
          </w:tcPr>
          <w:p w14:paraId="534D59F6" w14:textId="77777777" w:rsidR="005517F9" w:rsidRPr="002D2862" w:rsidRDefault="005517F9" w:rsidP="00E57D10">
            <w:pPr>
              <w:jc w:val="center"/>
              <w:rPr>
                <w:sz w:val="20"/>
                <w:szCs w:val="20"/>
              </w:rPr>
            </w:pPr>
            <w:r w:rsidRPr="008C585A">
              <w:rPr>
                <w:sz w:val="20"/>
                <w:szCs w:val="20"/>
              </w:rPr>
              <w:t>0.50</w:t>
            </w:r>
          </w:p>
        </w:tc>
      </w:tr>
      <w:tr w:rsidR="005517F9" w:rsidRPr="002D2862" w14:paraId="2ED86150" w14:textId="77777777" w:rsidTr="00E57D10">
        <w:trPr>
          <w:trHeight w:val="427"/>
        </w:trPr>
        <w:tc>
          <w:tcPr>
            <w:tcW w:w="831" w:type="dxa"/>
            <w:vAlign w:val="center"/>
          </w:tcPr>
          <w:p w14:paraId="4A5035CD" w14:textId="77777777" w:rsidR="005517F9" w:rsidRPr="002D2862" w:rsidDel="006E4FD1" w:rsidRDefault="005517F9" w:rsidP="00E57D10">
            <w:pPr>
              <w:jc w:val="center"/>
              <w:rPr>
                <w:sz w:val="20"/>
                <w:szCs w:val="20"/>
              </w:rPr>
            </w:pPr>
            <w:r w:rsidRPr="008C585A">
              <w:rPr>
                <w:sz w:val="20"/>
                <w:szCs w:val="20"/>
              </w:rPr>
              <w:t>6</w:t>
            </w:r>
          </w:p>
        </w:tc>
        <w:tc>
          <w:tcPr>
            <w:tcW w:w="2514" w:type="dxa"/>
          </w:tcPr>
          <w:p w14:paraId="022CCCB9" w14:textId="77777777" w:rsidR="005517F9" w:rsidRPr="002D2862" w:rsidRDefault="005517F9" w:rsidP="00E57D10">
            <w:pPr>
              <w:rPr>
                <w:sz w:val="20"/>
                <w:szCs w:val="20"/>
              </w:rPr>
            </w:pPr>
            <w:r w:rsidRPr="008C585A">
              <w:rPr>
                <w:sz w:val="20"/>
                <w:szCs w:val="20"/>
              </w:rPr>
              <w:t>Sludge</w:t>
            </w:r>
          </w:p>
        </w:tc>
        <w:tc>
          <w:tcPr>
            <w:tcW w:w="2356" w:type="dxa"/>
            <w:vAlign w:val="center"/>
          </w:tcPr>
          <w:p w14:paraId="0BB6811E" w14:textId="77777777" w:rsidR="005517F9" w:rsidRPr="002D2862" w:rsidRDefault="005517F9" w:rsidP="00E57D10">
            <w:pPr>
              <w:jc w:val="center"/>
              <w:rPr>
                <w:sz w:val="20"/>
                <w:szCs w:val="20"/>
              </w:rPr>
            </w:pPr>
            <w:r w:rsidRPr="008C585A">
              <w:rPr>
                <w:sz w:val="20"/>
                <w:szCs w:val="20"/>
              </w:rPr>
              <w:t>0.05</w:t>
            </w:r>
          </w:p>
        </w:tc>
        <w:tc>
          <w:tcPr>
            <w:tcW w:w="2237" w:type="dxa"/>
            <w:vAlign w:val="center"/>
          </w:tcPr>
          <w:p w14:paraId="7384204F" w14:textId="77777777" w:rsidR="005517F9" w:rsidRPr="002D2862" w:rsidRDefault="005517F9" w:rsidP="00E57D10">
            <w:pPr>
              <w:jc w:val="center"/>
              <w:rPr>
                <w:sz w:val="20"/>
                <w:szCs w:val="20"/>
              </w:rPr>
            </w:pPr>
            <w:r w:rsidRPr="008C585A">
              <w:rPr>
                <w:sz w:val="20"/>
                <w:szCs w:val="20"/>
              </w:rPr>
              <w:t>0.50</w:t>
            </w:r>
          </w:p>
        </w:tc>
      </w:tr>
      <w:tr w:rsidR="005517F9" w:rsidRPr="002D2862" w14:paraId="7322260B" w14:textId="77777777" w:rsidTr="00E57D10">
        <w:trPr>
          <w:trHeight w:val="407"/>
        </w:trPr>
        <w:tc>
          <w:tcPr>
            <w:tcW w:w="831" w:type="dxa"/>
            <w:vAlign w:val="center"/>
          </w:tcPr>
          <w:p w14:paraId="3E1A16E6" w14:textId="77777777" w:rsidR="005517F9" w:rsidRPr="002D2862" w:rsidDel="006E4FD1" w:rsidRDefault="005517F9" w:rsidP="00E57D10">
            <w:pPr>
              <w:jc w:val="center"/>
              <w:rPr>
                <w:sz w:val="20"/>
                <w:szCs w:val="20"/>
              </w:rPr>
            </w:pPr>
            <w:r w:rsidRPr="008C585A">
              <w:rPr>
                <w:sz w:val="20"/>
                <w:szCs w:val="20"/>
              </w:rPr>
              <w:t>7</w:t>
            </w:r>
          </w:p>
        </w:tc>
        <w:tc>
          <w:tcPr>
            <w:tcW w:w="2514" w:type="dxa"/>
          </w:tcPr>
          <w:p w14:paraId="09ED516C" w14:textId="77777777" w:rsidR="005517F9" w:rsidRPr="002D2862" w:rsidRDefault="005517F9" w:rsidP="00E57D10">
            <w:pPr>
              <w:rPr>
                <w:sz w:val="20"/>
                <w:szCs w:val="20"/>
              </w:rPr>
            </w:pPr>
            <w:r w:rsidRPr="008C585A">
              <w:rPr>
                <w:sz w:val="20"/>
                <w:szCs w:val="20"/>
              </w:rPr>
              <w:t>Nappies</w:t>
            </w:r>
          </w:p>
        </w:tc>
        <w:tc>
          <w:tcPr>
            <w:tcW w:w="2356" w:type="dxa"/>
            <w:vAlign w:val="center"/>
          </w:tcPr>
          <w:p w14:paraId="705943DE" w14:textId="77777777" w:rsidR="005517F9" w:rsidRPr="002D2862" w:rsidRDefault="005517F9" w:rsidP="00E57D10">
            <w:pPr>
              <w:jc w:val="center"/>
              <w:rPr>
                <w:sz w:val="20"/>
                <w:szCs w:val="20"/>
              </w:rPr>
            </w:pPr>
            <w:r w:rsidRPr="008C585A">
              <w:rPr>
                <w:sz w:val="20"/>
                <w:szCs w:val="20"/>
              </w:rPr>
              <w:t>0.24</w:t>
            </w:r>
          </w:p>
        </w:tc>
        <w:tc>
          <w:tcPr>
            <w:tcW w:w="2237" w:type="dxa"/>
            <w:vAlign w:val="center"/>
          </w:tcPr>
          <w:p w14:paraId="2B8D9F39" w14:textId="77777777" w:rsidR="005517F9" w:rsidRPr="002D2862" w:rsidRDefault="005517F9" w:rsidP="00E57D10">
            <w:pPr>
              <w:jc w:val="center"/>
              <w:rPr>
                <w:sz w:val="20"/>
                <w:szCs w:val="20"/>
              </w:rPr>
            </w:pPr>
            <w:r w:rsidRPr="008C585A">
              <w:rPr>
                <w:sz w:val="20"/>
                <w:szCs w:val="20"/>
              </w:rPr>
              <w:t>0.50</w:t>
            </w:r>
          </w:p>
        </w:tc>
      </w:tr>
      <w:tr w:rsidR="005517F9" w:rsidRPr="002D2862" w14:paraId="56EFF71C" w14:textId="77777777" w:rsidTr="00E57D10">
        <w:trPr>
          <w:trHeight w:val="427"/>
        </w:trPr>
        <w:tc>
          <w:tcPr>
            <w:tcW w:w="831" w:type="dxa"/>
            <w:vAlign w:val="center"/>
          </w:tcPr>
          <w:p w14:paraId="001A7A1F" w14:textId="77777777" w:rsidR="005517F9" w:rsidRPr="002D2862" w:rsidDel="006E4FD1" w:rsidRDefault="005517F9" w:rsidP="00E57D10">
            <w:pPr>
              <w:jc w:val="center"/>
              <w:rPr>
                <w:sz w:val="20"/>
                <w:szCs w:val="20"/>
              </w:rPr>
            </w:pPr>
            <w:r w:rsidRPr="008C585A">
              <w:rPr>
                <w:sz w:val="20"/>
                <w:szCs w:val="20"/>
              </w:rPr>
              <w:t>8</w:t>
            </w:r>
          </w:p>
        </w:tc>
        <w:tc>
          <w:tcPr>
            <w:tcW w:w="2514" w:type="dxa"/>
          </w:tcPr>
          <w:p w14:paraId="12CBB023" w14:textId="77777777" w:rsidR="005517F9" w:rsidRPr="002D2862" w:rsidRDefault="005517F9" w:rsidP="00E57D10">
            <w:pPr>
              <w:rPr>
                <w:sz w:val="20"/>
                <w:szCs w:val="20"/>
              </w:rPr>
            </w:pPr>
            <w:r w:rsidRPr="008C585A">
              <w:rPr>
                <w:sz w:val="20"/>
                <w:szCs w:val="20"/>
              </w:rPr>
              <w:t>Rubber and Leather</w:t>
            </w:r>
          </w:p>
        </w:tc>
        <w:tc>
          <w:tcPr>
            <w:tcW w:w="2356" w:type="dxa"/>
            <w:vAlign w:val="center"/>
          </w:tcPr>
          <w:p w14:paraId="2B30DD06" w14:textId="77777777" w:rsidR="005517F9" w:rsidRPr="002D2862" w:rsidRDefault="005517F9" w:rsidP="00E57D10">
            <w:pPr>
              <w:jc w:val="center"/>
              <w:rPr>
                <w:sz w:val="20"/>
                <w:szCs w:val="20"/>
              </w:rPr>
            </w:pPr>
            <w:r w:rsidRPr="008C585A">
              <w:rPr>
                <w:sz w:val="20"/>
                <w:szCs w:val="20"/>
              </w:rPr>
              <w:t>0.39</w:t>
            </w:r>
          </w:p>
        </w:tc>
        <w:tc>
          <w:tcPr>
            <w:tcW w:w="2237" w:type="dxa"/>
            <w:vAlign w:val="center"/>
          </w:tcPr>
          <w:p w14:paraId="0C9BFAC4" w14:textId="77777777" w:rsidR="005517F9" w:rsidRPr="002D2862" w:rsidRDefault="005517F9" w:rsidP="00E57D10">
            <w:pPr>
              <w:jc w:val="center"/>
              <w:rPr>
                <w:sz w:val="20"/>
                <w:szCs w:val="20"/>
              </w:rPr>
            </w:pPr>
            <w:r w:rsidRPr="008C585A">
              <w:rPr>
                <w:sz w:val="20"/>
                <w:szCs w:val="20"/>
              </w:rPr>
              <w:t>0.50</w:t>
            </w:r>
          </w:p>
        </w:tc>
      </w:tr>
      <w:tr w:rsidR="005517F9" w:rsidRPr="002D2862" w14:paraId="33EABD13" w14:textId="77777777" w:rsidTr="00E57D10">
        <w:trPr>
          <w:trHeight w:val="427"/>
        </w:trPr>
        <w:tc>
          <w:tcPr>
            <w:tcW w:w="831" w:type="dxa"/>
            <w:vAlign w:val="center"/>
          </w:tcPr>
          <w:p w14:paraId="4EE7D911" w14:textId="77777777" w:rsidR="005517F9" w:rsidRPr="002D2862" w:rsidDel="006E4FD1" w:rsidRDefault="005517F9" w:rsidP="00E57D10">
            <w:pPr>
              <w:jc w:val="center"/>
              <w:rPr>
                <w:sz w:val="20"/>
                <w:szCs w:val="20"/>
              </w:rPr>
            </w:pPr>
            <w:r w:rsidRPr="008C585A">
              <w:rPr>
                <w:sz w:val="20"/>
                <w:szCs w:val="20"/>
              </w:rPr>
              <w:t>9</w:t>
            </w:r>
          </w:p>
        </w:tc>
        <w:tc>
          <w:tcPr>
            <w:tcW w:w="2514" w:type="dxa"/>
          </w:tcPr>
          <w:p w14:paraId="2F7F5098" w14:textId="77777777" w:rsidR="005517F9" w:rsidRPr="002D2862" w:rsidRDefault="005517F9" w:rsidP="00E57D10">
            <w:pPr>
              <w:rPr>
                <w:sz w:val="20"/>
                <w:szCs w:val="20"/>
              </w:rPr>
            </w:pPr>
            <w:r w:rsidRPr="008C585A">
              <w:rPr>
                <w:sz w:val="20"/>
                <w:szCs w:val="20"/>
              </w:rPr>
              <w:t>Concrete, metal, plastic and glass</w:t>
            </w:r>
          </w:p>
        </w:tc>
        <w:tc>
          <w:tcPr>
            <w:tcW w:w="2356" w:type="dxa"/>
            <w:vAlign w:val="center"/>
          </w:tcPr>
          <w:p w14:paraId="4243B4E1" w14:textId="77777777" w:rsidR="005517F9" w:rsidRPr="002D2862" w:rsidRDefault="005517F9" w:rsidP="00E57D10">
            <w:pPr>
              <w:jc w:val="center"/>
              <w:rPr>
                <w:sz w:val="20"/>
                <w:szCs w:val="20"/>
              </w:rPr>
            </w:pPr>
            <w:r w:rsidRPr="008C585A">
              <w:rPr>
                <w:sz w:val="20"/>
                <w:szCs w:val="20"/>
              </w:rPr>
              <w:t>0.00</w:t>
            </w:r>
          </w:p>
        </w:tc>
        <w:tc>
          <w:tcPr>
            <w:tcW w:w="2237" w:type="dxa"/>
            <w:vAlign w:val="center"/>
          </w:tcPr>
          <w:p w14:paraId="3A7EF787" w14:textId="77777777" w:rsidR="005517F9" w:rsidRPr="002D2862" w:rsidRDefault="005517F9" w:rsidP="00E57D10">
            <w:pPr>
              <w:jc w:val="center"/>
              <w:rPr>
                <w:sz w:val="20"/>
                <w:szCs w:val="20"/>
              </w:rPr>
            </w:pPr>
            <w:r w:rsidRPr="008C585A">
              <w:rPr>
                <w:sz w:val="20"/>
                <w:szCs w:val="20"/>
              </w:rPr>
              <w:t>0.00</w:t>
            </w:r>
          </w:p>
        </w:tc>
      </w:tr>
    </w:tbl>
    <w:p w14:paraId="4F64633C" w14:textId="77777777" w:rsidR="005517F9" w:rsidRDefault="005517F9" w:rsidP="005517F9"/>
    <w:p w14:paraId="593FCCC3" w14:textId="77777777" w:rsidR="005517F9" w:rsidRPr="007F1AA5" w:rsidRDefault="005517F9" w:rsidP="005517F9">
      <w:pPr>
        <w:rPr>
          <w:i/>
        </w:rPr>
      </w:pPr>
    </w:p>
    <w:p w14:paraId="7F9F381E" w14:textId="77777777" w:rsidR="005517F9" w:rsidRDefault="005517F9" w:rsidP="005517F9">
      <w:pPr>
        <w:pStyle w:val="tMain"/>
      </w:pPr>
    </w:p>
    <w:p w14:paraId="1A38CA97" w14:textId="77777777" w:rsidR="005517F9" w:rsidRDefault="005517F9" w:rsidP="005517F9"/>
    <w:p w14:paraId="0FC0C7B8" w14:textId="77777777" w:rsidR="005517F9" w:rsidRDefault="005517F9" w:rsidP="005517F9">
      <w:r>
        <w:br w:type="page"/>
      </w:r>
    </w:p>
    <w:p w14:paraId="71BA8E8B" w14:textId="77777777" w:rsidR="005517F9" w:rsidRDefault="005517F9" w:rsidP="005517F9">
      <w:pPr>
        <w:pStyle w:val="h5Section"/>
      </w:pPr>
    </w:p>
    <w:p w14:paraId="1CFB6D40" w14:textId="77777777" w:rsidR="005517F9" w:rsidRDefault="005517F9" w:rsidP="005517F9">
      <w:pPr>
        <w:pStyle w:val="h5Section"/>
      </w:pPr>
      <w:bookmarkStart w:id="44" w:name="_Toc349138570"/>
      <w:r>
        <w:t>Schedule 4</w:t>
      </w:r>
      <w:r w:rsidRPr="00DE64EE">
        <w:rPr>
          <w:rFonts w:ascii="Times New Roman" w:hAnsi="Times New Roman"/>
        </w:rPr>
        <w:t>—</w:t>
      </w:r>
      <w:r w:rsidRPr="00D34C66">
        <w:t>Instructions for using the solid waste calculator</w:t>
      </w:r>
      <w:bookmarkEnd w:id="44"/>
    </w:p>
    <w:p w14:paraId="749AE260" w14:textId="77777777" w:rsidR="005517F9" w:rsidRDefault="005517F9" w:rsidP="005517F9">
      <w:pPr>
        <w:pStyle w:val="tMain"/>
      </w:pPr>
      <w:r>
        <w:tab/>
      </w:r>
      <w:r>
        <w:tab/>
        <w:t>The following steps must be followed when using the Solid Waste Calculator in accordance with section 4.3 of this Determination:</w:t>
      </w:r>
    </w:p>
    <w:p w14:paraId="74EB6A91" w14:textId="77777777" w:rsidR="005517F9" w:rsidRDefault="005517F9" w:rsidP="005517F9"/>
    <w:p w14:paraId="066439E3" w14:textId="77777777" w:rsidR="005517F9" w:rsidRDefault="005517F9" w:rsidP="005517F9">
      <w:pPr>
        <w:pStyle w:val="tMain"/>
      </w:pPr>
      <w:r>
        <w:tab/>
      </w:r>
      <w:r>
        <w:fldChar w:fldCharType="begin"/>
      </w:r>
      <w:r>
        <w:instrText xml:space="preserve"> LISTNUM  "main numbering" \l 6 \s 1 </w:instrText>
      </w:r>
      <w:r>
        <w:fldChar w:fldCharType="end"/>
      </w:r>
      <w:r>
        <w:tab/>
        <w:t>Open the Solid Waste Calculator at the tab labelled 'Inputs and Results';</w:t>
      </w:r>
    </w:p>
    <w:p w14:paraId="4E0D5AA8" w14:textId="77777777" w:rsidR="005517F9" w:rsidRDefault="005517F9" w:rsidP="005517F9">
      <w:pPr>
        <w:pStyle w:val="tMain"/>
      </w:pPr>
      <w:r>
        <w:tab/>
      </w:r>
      <w:r>
        <w:fldChar w:fldCharType="begin"/>
      </w:r>
      <w:r>
        <w:instrText xml:space="preserve"> LISTNUM  "main numbering" \l 6 \* MERGEFORMAT </w:instrText>
      </w:r>
      <w:r>
        <w:fldChar w:fldCharType="end"/>
      </w:r>
      <w:r>
        <w:tab/>
        <w:t>Check that the green ‘Region Input’ Cell (Cell A8) is relevant to the state of the waste diversion facility;</w:t>
      </w:r>
    </w:p>
    <w:p w14:paraId="715BCAC7" w14:textId="77777777" w:rsidR="005517F9" w:rsidRDefault="005517F9" w:rsidP="005517F9">
      <w:pPr>
        <w:pStyle w:val="notePara"/>
      </w:pPr>
      <w:r>
        <w:tab/>
      </w:r>
      <w:r>
        <w:rPr>
          <w:b/>
          <w:i/>
        </w:rPr>
        <w:t>Note</w:t>
      </w:r>
      <w:r>
        <w:tab/>
        <w:t>If not, click on the cell – a drop down box will appear, change to relevant state.</w:t>
      </w:r>
    </w:p>
    <w:p w14:paraId="697F15C6" w14:textId="77777777" w:rsidR="005517F9" w:rsidRDefault="005517F9" w:rsidP="005517F9">
      <w:pPr>
        <w:pStyle w:val="tMain"/>
      </w:pPr>
      <w:r>
        <w:rPr>
          <w:b/>
        </w:rPr>
        <w:tab/>
      </w:r>
      <w:r>
        <w:fldChar w:fldCharType="begin"/>
      </w:r>
      <w:r>
        <w:instrText xml:space="preserve"> LISTNUM  "main numbering" \l 6 \* MERGEFORMAT </w:instrText>
      </w:r>
      <w:r>
        <w:fldChar w:fldCharType="end"/>
      </w:r>
      <w:r>
        <w:rPr>
          <w:b/>
        </w:rPr>
        <w:tab/>
      </w:r>
      <w:r>
        <w:t>Insert the amount of putrescible eligible waste that is diverted from landfill in tonnes (Q</w:t>
      </w:r>
      <w:r>
        <w:rPr>
          <w:vertAlign w:val="subscript"/>
        </w:rPr>
        <w:t>PUT</w:t>
      </w:r>
      <w:r>
        <w:t>) into the column ‘Waste Received Landfill (t)’ for each year;</w:t>
      </w:r>
    </w:p>
    <w:p w14:paraId="4B7332E8" w14:textId="77777777" w:rsidR="005517F9" w:rsidRDefault="005517F9" w:rsidP="005517F9">
      <w:pPr>
        <w:pStyle w:val="notePara"/>
      </w:pPr>
      <w:r>
        <w:tab/>
      </w:r>
      <w:r>
        <w:rPr>
          <w:b/>
          <w:i/>
        </w:rPr>
        <w:t>Note 1</w:t>
      </w:r>
      <w:r>
        <w:tab/>
        <w:t>For example, if a waste diversion facility diverts 60,000 tonnes of putrescible eligible waste in the FY 2010 – 2011, and 40,000 tonnes of putrescible mixed solid waste in the FY 2011 – 2012: input 60,000 into ‘Waste Received Landfill (t)’ for 2011 (Cell B18) and 40,000 into ‘Waste Received Landfill (t) for 2012 (Cell B19).</w:t>
      </w:r>
    </w:p>
    <w:p w14:paraId="1D74D04A" w14:textId="77777777" w:rsidR="005517F9" w:rsidRDefault="005517F9" w:rsidP="005517F9">
      <w:pPr>
        <w:pStyle w:val="notePara"/>
      </w:pPr>
      <w:r>
        <w:tab/>
      </w:r>
      <w:r>
        <w:rPr>
          <w:b/>
          <w:i/>
        </w:rPr>
        <w:t>Note 2</w:t>
      </w:r>
      <w:r>
        <w:tab/>
        <w:t>That the cell year is representative of FY ending that year, for example, FY2010 – 2011, is represented as ‘2011’ in the year column.</w:t>
      </w:r>
    </w:p>
    <w:p w14:paraId="256770D7" w14:textId="77777777" w:rsidR="005517F9" w:rsidRDefault="005517F9" w:rsidP="005517F9">
      <w:pPr>
        <w:pStyle w:val="tMain"/>
      </w:pPr>
      <w:r>
        <w:tab/>
      </w:r>
      <w:r>
        <w:fldChar w:fldCharType="begin"/>
      </w:r>
      <w:r>
        <w:instrText xml:space="preserve"> LISTNUM  "main numbering" \l 6 \* MERGEFORMAT </w:instrText>
      </w:r>
      <w:r>
        <w:fldChar w:fldCharType="end"/>
      </w:r>
      <w:r>
        <w:tab/>
        <w:t>Place a zero in the remaining input waste years up to 2110 (100 years from 2011) and also place a zero in the columns ‘</w:t>
      </w:r>
      <w:proofErr w:type="spellStart"/>
      <w:r>
        <w:t>Q</w:t>
      </w:r>
      <w:r w:rsidRPr="004979E4">
        <w:rPr>
          <w:vertAlign w:val="subscript"/>
        </w:rPr>
        <w:t>cap</w:t>
      </w:r>
      <w:proofErr w:type="spellEnd"/>
      <w:r>
        <w:t xml:space="preserve"> (CH</w:t>
      </w:r>
      <w:r>
        <w:rPr>
          <w:vertAlign w:val="subscript"/>
        </w:rPr>
        <w:t>4</w:t>
      </w:r>
      <w:r>
        <w:t xml:space="preserve"> only) (m</w:t>
      </w:r>
      <w:r>
        <w:rPr>
          <w:vertAlign w:val="superscript"/>
        </w:rPr>
        <w:t>3</w:t>
      </w:r>
      <w:r>
        <w:t>)’, ‘</w:t>
      </w:r>
      <w:proofErr w:type="spellStart"/>
      <w:r>
        <w:t>Q</w:t>
      </w:r>
      <w:r w:rsidRPr="004979E4">
        <w:rPr>
          <w:vertAlign w:val="subscript"/>
        </w:rPr>
        <w:t>flared</w:t>
      </w:r>
      <w:proofErr w:type="spellEnd"/>
      <w:r>
        <w:t xml:space="preserve"> (CH</w:t>
      </w:r>
      <w:r>
        <w:rPr>
          <w:vertAlign w:val="subscript"/>
        </w:rPr>
        <w:t>4</w:t>
      </w:r>
      <w:r>
        <w:t xml:space="preserve"> only) (m</w:t>
      </w:r>
      <w:r>
        <w:rPr>
          <w:vertAlign w:val="superscript"/>
        </w:rPr>
        <w:t>3</w:t>
      </w:r>
      <w:r>
        <w:t xml:space="preserve">)’ and </w:t>
      </w:r>
      <w:proofErr w:type="spellStart"/>
      <w:r>
        <w:t>Q</w:t>
      </w:r>
      <w:r w:rsidRPr="004979E4">
        <w:rPr>
          <w:vertAlign w:val="subscript"/>
        </w:rPr>
        <w:t>tr</w:t>
      </w:r>
      <w:proofErr w:type="spellEnd"/>
      <w:r>
        <w:t xml:space="preserve"> (CH</w:t>
      </w:r>
      <w:r>
        <w:rPr>
          <w:vertAlign w:val="subscript"/>
        </w:rPr>
        <w:t>4</w:t>
      </w:r>
      <w:r>
        <w:t xml:space="preserve"> only) (m</w:t>
      </w:r>
      <w:r>
        <w:rPr>
          <w:vertAlign w:val="superscript"/>
        </w:rPr>
        <w:t>3</w:t>
      </w:r>
      <w:r>
        <w:t>);</w:t>
      </w:r>
    </w:p>
    <w:p w14:paraId="0C60A64D" w14:textId="77777777" w:rsidR="005517F9" w:rsidRDefault="005517F9" w:rsidP="005517F9">
      <w:pPr>
        <w:pStyle w:val="tMain"/>
      </w:pPr>
      <w:r>
        <w:tab/>
      </w:r>
      <w:r>
        <w:fldChar w:fldCharType="begin"/>
      </w:r>
      <w:r>
        <w:instrText xml:space="preserve"> LISTNUM  "main numbering" \l 6 \* MERGEFORMAT </w:instrText>
      </w:r>
      <w:r>
        <w:fldChar w:fldCharType="end"/>
      </w:r>
      <w:r>
        <w:tab/>
        <w:t>Insert the fraction of the source waste types for the diverted eligible waste as a decimal;</w:t>
      </w:r>
    </w:p>
    <w:p w14:paraId="72D8824E" w14:textId="77777777" w:rsidR="005517F9" w:rsidRPr="000538AD" w:rsidRDefault="005517F9" w:rsidP="005517F9">
      <w:pPr>
        <w:pStyle w:val="notePara"/>
      </w:pPr>
      <w:r>
        <w:tab/>
      </w:r>
      <w:r>
        <w:rPr>
          <w:b/>
          <w:i/>
        </w:rPr>
        <w:t>Note 1</w:t>
      </w:r>
      <w:r>
        <w:tab/>
      </w:r>
      <w:r w:rsidRPr="000538AD">
        <w:t xml:space="preserve">For example [Municipal Solid Waste (MSW) {Cell P19}, Commercial and Industrial (C&amp;I) {Cell Q19} or Construction and Demolition (C&amp;D) {Cell R19}] into the column ‘Waste Streams (proportions of total)’ for the specified year.  The total of all 3 cells will add up to 1.0. </w:t>
      </w:r>
    </w:p>
    <w:p w14:paraId="770BDC39" w14:textId="42AFDFEC" w:rsidR="005517F9" w:rsidRPr="000538AD" w:rsidRDefault="005517F9" w:rsidP="005517F9">
      <w:pPr>
        <w:pStyle w:val="notePara"/>
      </w:pPr>
      <w:r w:rsidRPr="000538AD">
        <w:tab/>
      </w:r>
      <w:r w:rsidRPr="000538AD">
        <w:rPr>
          <w:b/>
          <w:i/>
        </w:rPr>
        <w:t>Note 2</w:t>
      </w:r>
      <w:r w:rsidRPr="000538AD">
        <w:tab/>
        <w:t>If the source of the waste diverted  is 70% MSW (Q</w:t>
      </w:r>
      <w:r w:rsidRPr="000538AD">
        <w:rPr>
          <w:vertAlign w:val="subscript"/>
        </w:rPr>
        <w:t>MSW</w:t>
      </w:r>
      <w:r w:rsidRPr="000538AD">
        <w:t>/</w:t>
      </w:r>
      <w:proofErr w:type="spellStart"/>
      <w:r w:rsidRPr="000538AD">
        <w:t>Q</w:t>
      </w:r>
      <w:r w:rsidRPr="000538AD">
        <w:rPr>
          <w:vertAlign w:val="subscript"/>
        </w:rPr>
        <w:t>Factility</w:t>
      </w:r>
      <w:proofErr w:type="spellEnd"/>
      <w:r w:rsidRPr="000538AD">
        <w:t>), 25% C&amp;I (Q</w:t>
      </w:r>
      <w:r w:rsidRPr="000538AD">
        <w:rPr>
          <w:vertAlign w:val="subscript"/>
        </w:rPr>
        <w:t>C&amp;I</w:t>
      </w:r>
      <w:r w:rsidRPr="000538AD">
        <w:t>/</w:t>
      </w:r>
      <w:proofErr w:type="spellStart"/>
      <w:r w:rsidRPr="000538AD">
        <w:t>Q</w:t>
      </w:r>
      <w:r w:rsidRPr="000538AD">
        <w:rPr>
          <w:vertAlign w:val="subscript"/>
        </w:rPr>
        <w:t>Facilty</w:t>
      </w:r>
      <w:proofErr w:type="spellEnd"/>
      <w:r w:rsidRPr="000538AD">
        <w:t>) and 5% C&amp;D (Q</w:t>
      </w:r>
      <w:r w:rsidRPr="000538AD">
        <w:rPr>
          <w:vertAlign w:val="subscript"/>
        </w:rPr>
        <w:t>C&amp;D</w:t>
      </w:r>
      <w:r w:rsidRPr="000538AD">
        <w:t>/</w:t>
      </w:r>
      <w:proofErr w:type="spellStart"/>
      <w:r w:rsidRPr="000538AD">
        <w:t>Q</w:t>
      </w:r>
      <w:r w:rsidRPr="000538AD">
        <w:rPr>
          <w:vertAlign w:val="subscript"/>
        </w:rPr>
        <w:t>Facility</w:t>
      </w:r>
      <w:proofErr w:type="spellEnd"/>
      <w:r w:rsidRPr="000538AD">
        <w:t>), put 0.7 in cell Waste St</w:t>
      </w:r>
      <w:r w:rsidR="000538AD" w:rsidRPr="000538AD">
        <w:t>r</w:t>
      </w:r>
      <w:r w:rsidRPr="000538AD">
        <w:t>eams – Municipal Solid Waste and year ‘2012’ (P19) and 0.25 in Waste St</w:t>
      </w:r>
      <w:r w:rsidR="000538AD" w:rsidRPr="000538AD">
        <w:t>r</w:t>
      </w:r>
      <w:r w:rsidRPr="000538AD">
        <w:t>eams – Commercial and Industrial and year ‘2012’ (Q19); cell Waste St</w:t>
      </w:r>
      <w:r w:rsidR="000538AD" w:rsidRPr="000538AD">
        <w:t>r</w:t>
      </w:r>
      <w:r w:rsidRPr="000538AD">
        <w:t>eams – Construction and Demolition and year ‘2012’ (R19) will input automatically as it is calculated by deduction.</w:t>
      </w:r>
    </w:p>
    <w:p w14:paraId="1D0C7A82" w14:textId="702E35A0" w:rsidR="005517F9" w:rsidRDefault="005517F9" w:rsidP="005517F9">
      <w:pPr>
        <w:pStyle w:val="tMain"/>
      </w:pPr>
      <w:r w:rsidRPr="000538AD">
        <w:tab/>
      </w:r>
      <w:r w:rsidRPr="000538AD">
        <w:fldChar w:fldCharType="begin"/>
      </w:r>
      <w:r w:rsidRPr="000538AD">
        <w:instrText xml:space="preserve"> LISTNUM  "main numbering" \l 6 \* MERGEFORMAT </w:instrText>
      </w:r>
      <w:r w:rsidRPr="000538AD">
        <w:fldChar w:fldCharType="end"/>
      </w:r>
      <w:r w:rsidRPr="000538AD">
        <w:tab/>
        <w:t xml:space="preserve">Insert the fraction of waste mix type restrictions as per </w:t>
      </w:r>
      <w:proofErr w:type="spellStart"/>
      <w:r w:rsidRPr="000538AD">
        <w:t>W</w:t>
      </w:r>
      <w:r w:rsidRPr="000538AD">
        <w:rPr>
          <w:vertAlign w:val="subscript"/>
        </w:rPr>
        <w:t>mtrmax</w:t>
      </w:r>
      <w:proofErr w:type="spellEnd"/>
      <w:r w:rsidRPr="000538AD">
        <w:t xml:space="preserve"> in Equation 4. This is found as a subsection of ‘</w:t>
      </w:r>
      <w:proofErr w:type="spellStart"/>
      <w:r w:rsidRPr="000538AD">
        <w:t>Wmtrmax</w:t>
      </w:r>
      <w:proofErr w:type="spellEnd"/>
      <w:r w:rsidRPr="000538AD">
        <w:t>–waste mix type licence restrictions (proportions of total’ (column AT to column BB)</w:t>
      </w:r>
      <w:r w:rsidR="000538AD" w:rsidRPr="000538AD">
        <w:t>)</w:t>
      </w:r>
      <w:r w:rsidRPr="000538AD">
        <w:t xml:space="preserve"> and the respective</w:t>
      </w:r>
      <w:r>
        <w:t xml:space="preserve"> year;</w:t>
      </w:r>
    </w:p>
    <w:p w14:paraId="02C49430" w14:textId="77777777" w:rsidR="005517F9" w:rsidRDefault="005517F9" w:rsidP="005517F9">
      <w:pPr>
        <w:pStyle w:val="notePara"/>
      </w:pPr>
      <w:r>
        <w:tab/>
      </w:r>
      <w:r>
        <w:rPr>
          <w:b/>
          <w:i/>
        </w:rPr>
        <w:t>Note</w:t>
      </w:r>
      <w:r>
        <w:tab/>
        <w:t>For example, if there is no allowable non putrescible material in the diverted waste for FY2011 - 2012, then input zero into cell ‘Waste Mix Type Proportions - Inert’ and Year 2012 (Cell BB19). If there is a maximum of 5% non-putrescible material in the diverted waste for the year FY2011 - 2012, then input 0.05 into cell ‘Waste Mix Type Proportions - Inert’ and 2012 (Cell BB19).</w:t>
      </w:r>
    </w:p>
    <w:p w14:paraId="4A75A970" w14:textId="77777777" w:rsidR="005517F9" w:rsidRDefault="005517F9" w:rsidP="005517F9">
      <w:pPr>
        <w:pStyle w:val="tMain"/>
      </w:pPr>
      <w:r>
        <w:tab/>
      </w:r>
      <w:r>
        <w:fldChar w:fldCharType="begin"/>
      </w:r>
      <w:r>
        <w:instrText xml:space="preserve"> LISTNUM  "main numbering" \l 6 \* MERGEFORMAT </w:instrText>
      </w:r>
      <w:r>
        <w:fldChar w:fldCharType="end"/>
      </w:r>
      <w:r>
        <w:tab/>
        <w:t>Once input data has been inserted for the years 2011 and 2012 in accordance with subsections (1) to (6) then the Solid Waste Calculator steps are complete;</w:t>
      </w:r>
    </w:p>
    <w:p w14:paraId="1EF209C7" w14:textId="77777777" w:rsidR="005517F9" w:rsidRDefault="005517F9" w:rsidP="005517F9">
      <w:pPr>
        <w:pStyle w:val="h6Subsec"/>
      </w:pPr>
      <w:r>
        <w:lastRenderedPageBreak/>
        <w:t>Extraction of data</w:t>
      </w:r>
    </w:p>
    <w:p w14:paraId="466DEAD7" w14:textId="76538B16" w:rsidR="005517F9" w:rsidRPr="000538AD" w:rsidRDefault="005517F9" w:rsidP="005517F9">
      <w:pPr>
        <w:pStyle w:val="tMain"/>
      </w:pPr>
      <w:r>
        <w:rPr>
          <w:b/>
        </w:rPr>
        <w:tab/>
      </w:r>
      <w:r>
        <w:fldChar w:fldCharType="begin"/>
      </w:r>
      <w:r>
        <w:instrText xml:space="preserve"> LISTNUM  "main numbering" \l 6 \* MERGEFORMAT </w:instrText>
      </w:r>
      <w:r>
        <w:fldChar w:fldCharType="end"/>
      </w:r>
      <w:r>
        <w:rPr>
          <w:b/>
        </w:rPr>
        <w:tab/>
      </w:r>
      <w:r>
        <w:t xml:space="preserve">From the column </w:t>
      </w:r>
      <w:r w:rsidRPr="000538AD">
        <w:t xml:space="preserve">titled ‘Total Emissions </w:t>
      </w:r>
      <w:proofErr w:type="spellStart"/>
      <w:r w:rsidRPr="000538AD">
        <w:t>E</w:t>
      </w:r>
      <w:r w:rsidRPr="000538AD">
        <w:rPr>
          <w:vertAlign w:val="subscript"/>
        </w:rPr>
        <w:t>i</w:t>
      </w:r>
      <w:proofErr w:type="spellEnd"/>
      <w:r w:rsidRPr="000538AD">
        <w:t xml:space="preserve"> (CO</w:t>
      </w:r>
      <w:r w:rsidRPr="000538AD">
        <w:rPr>
          <w:vertAlign w:val="subscript"/>
        </w:rPr>
        <w:t>2</w:t>
      </w:r>
      <w:r w:rsidRPr="000538AD">
        <w:t>-e)</w:t>
      </w:r>
      <w:r w:rsidR="000538AD" w:rsidRPr="000538AD">
        <w:t>’</w:t>
      </w:r>
      <w:r w:rsidRPr="000538AD">
        <w:t xml:space="preserve"> (Column K), extract data for 100 years (100 Cells) beginning the year of first putrescible eligible waste received and paste into a new excel file.</w:t>
      </w:r>
    </w:p>
    <w:p w14:paraId="01D701E4" w14:textId="06F6865B" w:rsidR="005517F9" w:rsidRPr="000538AD" w:rsidRDefault="005517F9" w:rsidP="005517F9">
      <w:pPr>
        <w:pStyle w:val="tMain"/>
      </w:pPr>
      <w:r w:rsidRPr="000538AD">
        <w:tab/>
      </w:r>
      <w:r w:rsidRPr="000538AD">
        <w:fldChar w:fldCharType="begin"/>
      </w:r>
      <w:r w:rsidRPr="000538AD">
        <w:instrText xml:space="preserve"> LISTNUM  "main numbering" \l 6 \* MERGEFORMAT </w:instrText>
      </w:r>
      <w:r w:rsidRPr="000538AD">
        <w:fldChar w:fldCharType="end"/>
      </w:r>
      <w:r w:rsidRPr="000538AD">
        <w:tab/>
        <w:t xml:space="preserve">Change the name of the column titled ‘Total Emissions </w:t>
      </w:r>
      <w:proofErr w:type="spellStart"/>
      <w:r w:rsidRPr="000538AD">
        <w:t>E</w:t>
      </w:r>
      <w:r w:rsidRPr="000538AD">
        <w:rPr>
          <w:vertAlign w:val="subscript"/>
        </w:rPr>
        <w:t>i</w:t>
      </w:r>
      <w:proofErr w:type="spellEnd"/>
      <w:r w:rsidRPr="000538AD">
        <w:t xml:space="preserve"> (CO</w:t>
      </w:r>
      <w:r w:rsidRPr="000538AD">
        <w:rPr>
          <w:vertAlign w:val="subscript"/>
        </w:rPr>
        <w:t>2</w:t>
      </w:r>
      <w:r w:rsidRPr="000538AD">
        <w:t>-e)</w:t>
      </w:r>
      <w:r w:rsidR="000538AD" w:rsidRPr="000538AD">
        <w:t>’</w:t>
      </w:r>
      <w:r w:rsidRPr="000538AD">
        <w:t xml:space="preserve"> (Column K), to ‘Annual Emissions </w:t>
      </w:r>
      <w:proofErr w:type="spellStart"/>
      <w:r w:rsidRPr="000538AD">
        <w:t>E</w:t>
      </w:r>
      <w:r w:rsidRPr="000538AD">
        <w:rPr>
          <w:vertAlign w:val="subscript"/>
        </w:rPr>
        <w:t>k</w:t>
      </w:r>
      <w:proofErr w:type="spellEnd"/>
      <w:r w:rsidRPr="000538AD">
        <w:t xml:space="preserve"> (CO</w:t>
      </w:r>
      <w:r w:rsidRPr="000538AD">
        <w:rPr>
          <w:vertAlign w:val="subscript"/>
        </w:rPr>
        <w:t>2</w:t>
      </w:r>
      <w:r w:rsidRPr="000538AD">
        <w:t>-e)’.</w:t>
      </w:r>
    </w:p>
    <w:p w14:paraId="30703BC1" w14:textId="77777777" w:rsidR="005517F9" w:rsidRDefault="005517F9" w:rsidP="005517F9">
      <w:pPr>
        <w:pStyle w:val="h6Subsec"/>
      </w:pPr>
      <w:r w:rsidRPr="000538AD">
        <w:t>Manipulation of data</w:t>
      </w:r>
    </w:p>
    <w:p w14:paraId="5CB1303C" w14:textId="77777777" w:rsidR="005517F9" w:rsidRDefault="005517F9" w:rsidP="005517F9">
      <w:pPr>
        <w:pStyle w:val="tMain"/>
      </w:pPr>
      <w:r>
        <w:rPr>
          <w:b/>
        </w:rPr>
        <w:tab/>
      </w:r>
      <w:r>
        <w:fldChar w:fldCharType="begin"/>
      </w:r>
      <w:r>
        <w:instrText xml:space="preserve"> LISTNUM  "main numbering" \l 6 \* MERGEFORMAT </w:instrText>
      </w:r>
      <w:r>
        <w:fldChar w:fldCharType="end"/>
      </w:r>
      <w:r>
        <w:rPr>
          <w:b/>
        </w:rPr>
        <w:tab/>
      </w:r>
      <w:r>
        <w:t>After completion of subsection (8), the following steps must be followed:</w:t>
      </w:r>
    </w:p>
    <w:p w14:paraId="14944577" w14:textId="77777777" w:rsidR="005517F9" w:rsidRDefault="005517F9" w:rsidP="005517F9">
      <w:pPr>
        <w:pStyle w:val="tPara"/>
      </w:pPr>
      <w:r>
        <w:tab/>
      </w:r>
      <w:r>
        <w:fldChar w:fldCharType="begin"/>
      </w:r>
      <w:r>
        <w:instrText xml:space="preserve"> LISTNUM  "main numbering" \l 7 \* MERGEFORMAT </w:instrText>
      </w:r>
      <w:r>
        <w:fldChar w:fldCharType="end"/>
      </w:r>
      <w:r>
        <w:tab/>
        <w:t>sum the annual emissions to calculate the total emissions for the 100 year period (</w:t>
      </w:r>
      <w:proofErr w:type="spellStart"/>
      <w:r>
        <w:t>E</w:t>
      </w:r>
      <w:r>
        <w:rPr>
          <w:vertAlign w:val="subscript"/>
        </w:rPr>
        <w:t>k,total</w:t>
      </w:r>
      <w:proofErr w:type="spellEnd"/>
      <w:r>
        <w:t>);</w:t>
      </w:r>
      <w:r>
        <w:tab/>
      </w:r>
    </w:p>
    <w:p w14:paraId="1739ADA4" w14:textId="77777777" w:rsidR="005517F9" w:rsidRDefault="005517F9" w:rsidP="005517F9">
      <w:pPr>
        <w:pStyle w:val="tPara"/>
      </w:pPr>
      <w:r>
        <w:tab/>
      </w:r>
      <w:r>
        <w:fldChar w:fldCharType="begin"/>
      </w:r>
      <w:r>
        <w:instrText xml:space="preserve"> LISTNUM  "main numbering" \l 7 \* MERGEFORMAT </w:instrText>
      </w:r>
      <w:r>
        <w:fldChar w:fldCharType="end"/>
      </w:r>
      <w:r>
        <w:tab/>
        <w:t>create a new column titled ‘Proportion of Emissions for each year (</w:t>
      </w:r>
      <w:proofErr w:type="spellStart"/>
      <w:r>
        <w:t>E</w:t>
      </w:r>
      <w:r w:rsidRPr="0025532B">
        <w:rPr>
          <w:vertAlign w:val="subscript"/>
        </w:rPr>
        <w:t>k</w:t>
      </w:r>
      <w:proofErr w:type="spellEnd"/>
      <w:r w:rsidRPr="0025532B">
        <w:rPr>
          <w:vertAlign w:val="subscript"/>
        </w:rPr>
        <w:t>,%</w:t>
      </w:r>
      <w:r>
        <w:t>)’ and do the following:</w:t>
      </w:r>
    </w:p>
    <w:p w14:paraId="1AC72407" w14:textId="77777777" w:rsidR="005517F9" w:rsidRDefault="005517F9" w:rsidP="005517F9">
      <w:pPr>
        <w:pStyle w:val="tPara"/>
        <w:numPr>
          <w:ilvl w:val="0"/>
          <w:numId w:val="45"/>
        </w:numPr>
      </w:pPr>
      <w:r>
        <w:t>take the annual emissions (</w:t>
      </w:r>
      <w:proofErr w:type="spellStart"/>
      <w:r>
        <w:t>E</w:t>
      </w:r>
      <w:r>
        <w:rPr>
          <w:vertAlign w:val="subscript"/>
        </w:rPr>
        <w:t>k</w:t>
      </w:r>
      <w:proofErr w:type="spellEnd"/>
      <w:r>
        <w:t>) for each year and divide by the sum of the annual emissions (</w:t>
      </w:r>
      <w:proofErr w:type="spellStart"/>
      <w:r>
        <w:t>E</w:t>
      </w:r>
      <w:r>
        <w:rPr>
          <w:vertAlign w:val="subscript"/>
        </w:rPr>
        <w:t>k,total</w:t>
      </w:r>
      <w:proofErr w:type="spellEnd"/>
      <w:r>
        <w:t>) calculated in accordance with subsection (9) (a); and</w:t>
      </w:r>
    </w:p>
    <w:p w14:paraId="64BDE3E7" w14:textId="77777777" w:rsidR="005517F9" w:rsidRDefault="005517F9" w:rsidP="005517F9">
      <w:pPr>
        <w:pStyle w:val="tPara"/>
        <w:numPr>
          <w:ilvl w:val="0"/>
          <w:numId w:val="45"/>
        </w:numPr>
      </w:pPr>
      <w:r>
        <w:t xml:space="preserve">express the value as a percentage called </w:t>
      </w:r>
      <w:proofErr w:type="spellStart"/>
      <w:r>
        <w:t>E</w:t>
      </w:r>
      <w:r>
        <w:rPr>
          <w:vertAlign w:val="subscript"/>
        </w:rPr>
        <w:t>k</w:t>
      </w:r>
      <w:proofErr w:type="spellEnd"/>
      <w:r>
        <w:rPr>
          <w:vertAlign w:val="subscript"/>
        </w:rPr>
        <w:t>,%</w:t>
      </w:r>
      <w:r>
        <w:t>.</w:t>
      </w:r>
    </w:p>
    <w:p w14:paraId="63DCFA12" w14:textId="77777777" w:rsidR="005517F9" w:rsidRDefault="005517F9" w:rsidP="005517F9">
      <w:pPr>
        <w:pStyle w:val="tPara"/>
      </w:pPr>
      <w:r>
        <w:tab/>
      </w:r>
      <w:r>
        <w:fldChar w:fldCharType="begin"/>
      </w:r>
      <w:r>
        <w:instrText xml:space="preserve"> LISTNUM  "main numbering" \l 7 \* MERGEFORMAT </w:instrText>
      </w:r>
      <w:r>
        <w:fldChar w:fldCharType="end"/>
      </w:r>
      <w:r>
        <w:tab/>
        <w:t>calculate the net abatement amount for each year using section 4.5 of this Determination.</w:t>
      </w:r>
    </w:p>
    <w:p w14:paraId="2F72669F" w14:textId="77777777" w:rsidR="005517F9" w:rsidRDefault="005517F9" w:rsidP="005517F9">
      <w:pPr>
        <w:pStyle w:val="tMain"/>
      </w:pPr>
      <w:r>
        <w:tab/>
      </w:r>
      <w:r>
        <w:fldChar w:fldCharType="begin"/>
      </w:r>
      <w:r>
        <w:instrText xml:space="preserve"> LISTNUM  "main numbering" \l 6 \* MERGEFORMAT </w:instrText>
      </w:r>
      <w:r>
        <w:fldChar w:fldCharType="end"/>
      </w:r>
      <w:r>
        <w:tab/>
        <w:t>After completion of subsection (10), PI and PR must be calculated as follows:</w:t>
      </w:r>
    </w:p>
    <w:p w14:paraId="52D7B2AF" w14:textId="77777777" w:rsidR="005517F9" w:rsidRDefault="005517F9" w:rsidP="005517F9">
      <w:pPr>
        <w:pStyle w:val="tPara"/>
      </w:pPr>
      <w:r>
        <w:tab/>
      </w:r>
      <w:r>
        <w:fldChar w:fldCharType="begin"/>
      </w:r>
      <w:r>
        <w:instrText xml:space="preserve"> LISTNUM  "main numbering" \l 7 \* MERGEFORMAT </w:instrText>
      </w:r>
      <w:r>
        <w:fldChar w:fldCharType="end"/>
      </w:r>
      <w:r>
        <w:tab/>
        <w:t>create two rows under ‘</w:t>
      </w:r>
      <w:proofErr w:type="spellStart"/>
      <w:r>
        <w:t>E</w:t>
      </w:r>
      <w:r w:rsidRPr="00760B21">
        <w:rPr>
          <w:vertAlign w:val="subscript"/>
        </w:rPr>
        <w:t>k,total</w:t>
      </w:r>
      <w:proofErr w:type="spellEnd"/>
      <w:r>
        <w:t>’ titled PI and PR;</w:t>
      </w:r>
    </w:p>
    <w:p w14:paraId="37EEC402" w14:textId="77777777" w:rsidR="005517F9" w:rsidRDefault="005517F9" w:rsidP="005517F9">
      <w:pPr>
        <w:pStyle w:val="tPara"/>
      </w:pPr>
      <w:r>
        <w:tab/>
      </w:r>
      <w:r>
        <w:fldChar w:fldCharType="begin"/>
      </w:r>
      <w:r>
        <w:instrText xml:space="preserve"> LISTNUM  "main numbering" \l 7 \* MERGEFORMAT </w:instrText>
      </w:r>
      <w:r>
        <w:fldChar w:fldCharType="end"/>
      </w:r>
      <w:r>
        <w:tab/>
        <w:t>calculate PI by summing the Annual Emissions (</w:t>
      </w:r>
      <w:proofErr w:type="spellStart"/>
      <w:r>
        <w:t>E</w:t>
      </w:r>
      <w:r w:rsidRPr="00760B21">
        <w:rPr>
          <w:vertAlign w:val="subscript"/>
        </w:rPr>
        <w:t>k</w:t>
      </w:r>
      <w:proofErr w:type="spellEnd"/>
      <w:r>
        <w:t>) from project year zero until the year 2017;</w:t>
      </w:r>
    </w:p>
    <w:p w14:paraId="5DE251CC" w14:textId="77777777" w:rsidR="005517F9" w:rsidRDefault="005517F9" w:rsidP="005517F9">
      <w:pPr>
        <w:pStyle w:val="tPara"/>
      </w:pPr>
      <w:r>
        <w:tab/>
      </w:r>
      <w:r>
        <w:fldChar w:fldCharType="begin"/>
      </w:r>
      <w:r>
        <w:instrText xml:space="preserve"> LISTNUM  "main numbering" \l 7 \* MERGEFORMAT </w:instrText>
      </w:r>
      <w:r>
        <w:fldChar w:fldCharType="end"/>
      </w:r>
      <w:r>
        <w:tab/>
        <w:t>calculate PR by summing the Annual Emissions (</w:t>
      </w:r>
      <w:proofErr w:type="spellStart"/>
      <w:r>
        <w:t>E</w:t>
      </w:r>
      <w:r w:rsidRPr="00760B21">
        <w:rPr>
          <w:vertAlign w:val="subscript"/>
        </w:rPr>
        <w:t>k</w:t>
      </w:r>
      <w:proofErr w:type="spellEnd"/>
      <w:r>
        <w:t>) from the year 2018 until 100 years project completion;</w:t>
      </w:r>
    </w:p>
    <w:p w14:paraId="4E68ED7A" w14:textId="77777777" w:rsidR="005517F9" w:rsidRDefault="005517F9" w:rsidP="005517F9">
      <w:pPr>
        <w:pStyle w:val="tPara"/>
      </w:pPr>
      <w:r>
        <w:tab/>
      </w:r>
      <w:r>
        <w:fldChar w:fldCharType="begin"/>
      </w:r>
      <w:r>
        <w:instrText xml:space="preserve"> LISTNUM  "main numbering" \l 7 \* MERGEFORMAT </w:instrText>
      </w:r>
      <w:r>
        <w:fldChar w:fldCharType="end"/>
      </w:r>
      <w:r>
        <w:tab/>
        <w:t>express as a percentage, by dividing by the Total Annual Emissions (</w:t>
      </w:r>
      <w:proofErr w:type="spellStart"/>
      <w:r>
        <w:t>E</w:t>
      </w:r>
      <w:r w:rsidRPr="00760B21">
        <w:rPr>
          <w:vertAlign w:val="subscript"/>
        </w:rPr>
        <w:t>k,total</w:t>
      </w:r>
      <w:proofErr w:type="spellEnd"/>
      <w:r>
        <w:t>); and</w:t>
      </w:r>
    </w:p>
    <w:p w14:paraId="2A6B5084" w14:textId="77777777" w:rsidR="005517F9" w:rsidRDefault="005517F9" w:rsidP="005517F9">
      <w:pPr>
        <w:pStyle w:val="tPara"/>
      </w:pPr>
      <w:r>
        <w:tab/>
      </w:r>
      <w:r>
        <w:fldChar w:fldCharType="begin"/>
      </w:r>
      <w:r>
        <w:instrText xml:space="preserve"> LISTNUM  "main numbering" \l 7 \* MERGEFORMAT </w:instrText>
      </w:r>
      <w:r>
        <w:fldChar w:fldCharType="end"/>
      </w:r>
      <w:r>
        <w:tab/>
        <w:t>use PI and PR in Equation 1, as in section 4.3 of this Determination.</w:t>
      </w:r>
    </w:p>
    <w:p w14:paraId="71FCA0B5" w14:textId="540693BC" w:rsidR="005517F9" w:rsidRPr="00284CAE" w:rsidRDefault="005517F9" w:rsidP="005517F9">
      <w:pPr>
        <w:pStyle w:val="notePara"/>
      </w:pPr>
      <w:r>
        <w:tab/>
      </w:r>
      <w:r>
        <w:rPr>
          <w:b/>
          <w:i/>
        </w:rPr>
        <w:t>Note</w:t>
      </w:r>
      <w:r>
        <w:tab/>
        <w:t>F</w:t>
      </w:r>
      <w:r w:rsidRPr="00284CAE">
        <w:t>or a project that commenced on 1 July 2010, the project year zero would be 2011, and the year of project completion would be 2110.</w:t>
      </w:r>
    </w:p>
    <w:p w14:paraId="03AE27E9" w14:textId="77777777" w:rsidR="005517F9" w:rsidRPr="00483E03" w:rsidRDefault="005517F9" w:rsidP="005517F9"/>
    <w:p w14:paraId="4B3DB557" w14:textId="77777777" w:rsidR="005517F9" w:rsidRPr="00483E03" w:rsidRDefault="005517F9" w:rsidP="005517F9"/>
    <w:p w14:paraId="19629E14" w14:textId="77777777" w:rsidR="005517F9" w:rsidRPr="00F85F31" w:rsidRDefault="005517F9" w:rsidP="005517F9"/>
    <w:p w14:paraId="44FE1CBF" w14:textId="77777777" w:rsidR="005E089C" w:rsidRPr="005517F9" w:rsidRDefault="005E089C" w:rsidP="005517F9"/>
    <w:sectPr w:rsidR="005E089C" w:rsidRPr="005517F9" w:rsidSect="00D55828">
      <w:headerReference w:type="default" r:id="rId33"/>
      <w:footerReference w:type="default" r:id="rId34"/>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rgValue="AgBoADUAXwBTAGUAYwB0AGkAbwBuA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FCE2B" w14:textId="77777777" w:rsidR="00A67283" w:rsidRDefault="00A67283" w:rsidP="00CD349A">
      <w:r>
        <w:separator/>
      </w:r>
    </w:p>
  </w:endnote>
  <w:endnote w:type="continuationSeparator" w:id="0">
    <w:p w14:paraId="2F8650D4" w14:textId="77777777" w:rsidR="00A67283" w:rsidRDefault="00A67283"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9DF0" w14:textId="77777777" w:rsidR="006A43B6" w:rsidRDefault="006A43B6"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A43B6" w14:paraId="36253ADD" w14:textId="77777777" w:rsidTr="005E089C">
      <w:tc>
        <w:tcPr>
          <w:tcW w:w="1134" w:type="dxa"/>
        </w:tcPr>
        <w:p w14:paraId="7A87D60D" w14:textId="77777777" w:rsidR="006A43B6" w:rsidRDefault="006A43B6" w:rsidP="005E089C">
          <w:pPr>
            <w:spacing w:line="240" w:lineRule="exact"/>
          </w:pPr>
        </w:p>
      </w:tc>
      <w:tc>
        <w:tcPr>
          <w:tcW w:w="6095" w:type="dxa"/>
        </w:tcPr>
        <w:p w14:paraId="482BB712" w14:textId="2445F08A" w:rsidR="006A43B6" w:rsidRPr="004F5D6D" w:rsidRDefault="00816173" w:rsidP="00C566E9">
          <w:pPr>
            <w:pStyle w:val="FooterCitation"/>
          </w:pPr>
          <w:r w:rsidRPr="00B07920">
            <w:t>Carbon Credit</w:t>
          </w:r>
          <w:r w:rsidR="00C566E9">
            <w:t>s (Carbon Farming Initiative) (Avoided Emissions from Diverting Legacy Waste through a Composting Alternative Waste Technology</w:t>
          </w:r>
          <w:r w:rsidRPr="00B07920">
            <w:t>) Methodology Determination 2013</w:t>
          </w:r>
        </w:p>
      </w:tc>
      <w:tc>
        <w:tcPr>
          <w:tcW w:w="1134" w:type="dxa"/>
        </w:tcPr>
        <w:p w14:paraId="501AFB3D" w14:textId="77777777" w:rsidR="006A43B6" w:rsidRPr="003D7214" w:rsidRDefault="006A43B6"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CF39D6">
            <w:rPr>
              <w:rStyle w:val="PageNumber"/>
              <w:rFonts w:cs="Arial"/>
              <w:noProof/>
              <w:szCs w:val="22"/>
            </w:rPr>
            <w:t>36</w:t>
          </w:r>
          <w:r w:rsidRPr="003D7214">
            <w:rPr>
              <w:rStyle w:val="PageNumber"/>
              <w:rFonts w:cs="Arial"/>
              <w:szCs w:val="22"/>
            </w:rPr>
            <w:fldChar w:fldCharType="end"/>
          </w:r>
        </w:p>
      </w:tc>
    </w:tr>
  </w:tbl>
  <w:p w14:paraId="0F2067A6" w14:textId="77777777" w:rsidR="006A43B6" w:rsidRPr="00D55828" w:rsidRDefault="006A43B6" w:rsidP="008B2DC2">
    <w:pPr>
      <w:pStyle w:val="FooterDraft"/>
      <w:tabs>
        <w:tab w:val="right" w:pos="5670"/>
        <w:tab w:val="right" w:pos="7938"/>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7E4AE" w14:textId="77777777" w:rsidR="00A67283" w:rsidRDefault="00A67283" w:rsidP="00CD349A">
      <w:r>
        <w:separator/>
      </w:r>
    </w:p>
  </w:footnote>
  <w:footnote w:type="continuationSeparator" w:id="0">
    <w:p w14:paraId="3DA7C999" w14:textId="77777777" w:rsidR="00A67283" w:rsidRDefault="00A67283"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6A43B6" w14:paraId="0412BED7" w14:textId="77777777" w:rsidTr="005E089C">
      <w:tc>
        <w:tcPr>
          <w:tcW w:w="6914" w:type="dxa"/>
        </w:tcPr>
        <w:p w14:paraId="18536307" w14:textId="77777777" w:rsidR="006A43B6" w:rsidRDefault="006A43B6"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CF39D6">
            <w:rPr>
              <w:b/>
              <w:bCs/>
              <w:noProof/>
              <w:lang w:val="en-US"/>
            </w:rPr>
            <w:instrText>Error! Use the Home tab to apply HC to the text that you want to appear here.</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rsidR="00296BB0">
            <w:fldChar w:fldCharType="begin"/>
          </w:r>
          <w:r w:rsidR="00296BB0">
            <w:instrText xml:space="preserve"> STYLEREF  "HP"  \* MERGEFORMAT </w:instrText>
          </w:r>
          <w:r w:rsidR="00296BB0">
            <w:fldChar w:fldCharType="separate"/>
          </w:r>
          <w:r w:rsidR="00CF39D6">
            <w:rPr>
              <w:b/>
              <w:bCs/>
              <w:noProof/>
              <w:lang w:val="en-US"/>
            </w:rPr>
            <w:instrText>Error! Use the Home tab to apply HP to the text that you want to appear here.</w:instrText>
          </w:r>
          <w:r w:rsidR="00296BB0">
            <w:rPr>
              <w:noProof/>
            </w:rPr>
            <w:fldChar w:fldCharType="end"/>
          </w:r>
          <w:r>
            <w:instrText xml:space="preserve"> &lt;&gt; "Error*"</w:instrText>
          </w:r>
          <w:r w:rsidR="00CF39D6">
            <w:fldChar w:fldCharType="begin"/>
          </w:r>
          <w:r w:rsidR="00CF39D6">
            <w:instrText xml:space="preserve"> STYLEREF  "HP"  \* MERGEFORMAT </w:instrText>
          </w:r>
          <w:r w:rsidR="00CF39D6">
            <w:fldChar w:fldCharType="separate"/>
          </w:r>
          <w:r w:rsidR="00E2322D">
            <w:rPr>
              <w:noProof/>
            </w:rPr>
            <w:instrText xml:space="preserve">Part </w:instrText>
          </w:r>
          <w:r w:rsidR="00E2322D">
            <w:rPr>
              <w:noProof/>
            </w:rPr>
            <w:tab/>
            <w:instrText>Monitoring, record-keeping and reporting requirements</w:instrText>
          </w:r>
          <w:r w:rsidR="00CF39D6">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CF39D6">
            <w:rPr>
              <w:b/>
              <w:bCs/>
              <w:noProof/>
              <w:lang w:val="en-US"/>
            </w:rPr>
            <w:instrText>Error! Use the Home tab to apply HD to the text that you want to appear here.</w:instrText>
          </w:r>
          <w:r>
            <w:rPr>
              <w:noProof/>
            </w:rPr>
            <w:fldChar w:fldCharType="end"/>
          </w:r>
          <w:r>
            <w:instrText xml:space="preserve"> &lt;&gt; "Error*"</w:instrText>
          </w:r>
          <w:r w:rsidR="00CF39D6">
            <w:fldChar w:fldCharType="begin"/>
          </w:r>
          <w:r w:rsidR="00CF39D6">
            <w:instrText xml:space="preserve"> STYLEREF  "HD"  \* MERGEFORMAT </w:instrText>
          </w:r>
          <w:r w:rsidR="00CF39D6">
            <w:fldChar w:fldCharType="separate"/>
          </w:r>
          <w:r w:rsidR="00E2322D">
            <w:rPr>
              <w:noProof/>
            </w:rPr>
            <w:instrText xml:space="preserve">Division </w:instrText>
          </w:r>
          <w:r w:rsidR="00E2322D">
            <w:rPr>
              <w:noProof/>
            </w:rPr>
            <w:tab/>
            <w:instrText>General</w:instrText>
          </w:r>
          <w:r w:rsidR="00CF39D6">
            <w:rPr>
              <w:noProof/>
            </w:rPr>
            <w:fldChar w:fldCharType="end"/>
          </w:r>
          <w:r>
            <w:instrText xml:space="preserve"> \* MERGEFORMAT </w:instrText>
          </w:r>
          <w:r>
            <w:fldChar w:fldCharType="end"/>
          </w:r>
          <w:r>
            <w:br/>
          </w:r>
        </w:p>
      </w:tc>
      <w:tc>
        <w:tcPr>
          <w:tcW w:w="1471" w:type="dxa"/>
        </w:tcPr>
        <w:p w14:paraId="520AD178" w14:textId="77777777" w:rsidR="006A43B6" w:rsidRDefault="006A43B6" w:rsidP="005E089C">
          <w:pPr>
            <w:pStyle w:val="HeaderLiteOdd"/>
          </w:pPr>
        </w:p>
      </w:tc>
    </w:tr>
    <w:tr w:rsidR="006A43B6" w14:paraId="699FB608" w14:textId="77777777" w:rsidTr="005E089C">
      <w:tc>
        <w:tcPr>
          <w:tcW w:w="6914" w:type="dxa"/>
        </w:tcPr>
        <w:p w14:paraId="5E2FF434" w14:textId="77777777" w:rsidR="006A43B6" w:rsidRDefault="006A43B6" w:rsidP="005E089C">
          <w:pPr>
            <w:pStyle w:val="HeaderLiteOdd"/>
            <w:jc w:val="left"/>
          </w:pPr>
        </w:p>
      </w:tc>
      <w:tc>
        <w:tcPr>
          <w:tcW w:w="1471" w:type="dxa"/>
        </w:tcPr>
        <w:p w14:paraId="70B84E46" w14:textId="77777777" w:rsidR="006A43B6" w:rsidRDefault="006A43B6" w:rsidP="005E089C">
          <w:pPr>
            <w:pStyle w:val="HeaderLiteOdd"/>
          </w:pPr>
        </w:p>
      </w:tc>
    </w:tr>
    <w:tr w:rsidR="006A43B6" w14:paraId="2CC8EE42" w14:textId="77777777" w:rsidTr="005E089C">
      <w:tc>
        <w:tcPr>
          <w:tcW w:w="8385" w:type="dxa"/>
          <w:gridSpan w:val="2"/>
          <w:tcBorders>
            <w:bottom w:val="single" w:sz="4" w:space="0" w:color="auto"/>
          </w:tcBorders>
        </w:tcPr>
        <w:p w14:paraId="2F17529C" w14:textId="77777777" w:rsidR="006A43B6" w:rsidRDefault="006A43B6" w:rsidP="005E089C">
          <w:pPr>
            <w:pStyle w:val="HeaderBoldOdd"/>
          </w:pPr>
        </w:p>
      </w:tc>
    </w:tr>
  </w:tbl>
  <w:p w14:paraId="33692DAC" w14:textId="77777777" w:rsidR="006A43B6" w:rsidRDefault="006A43B6" w:rsidP="00D55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4D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E57B6"/>
    <w:lvl w:ilvl="0">
      <w:start w:val="1"/>
      <w:numFmt w:val="decimal"/>
      <w:lvlText w:val="%1."/>
      <w:lvlJc w:val="left"/>
      <w:pPr>
        <w:tabs>
          <w:tab w:val="num" w:pos="1492"/>
        </w:tabs>
        <w:ind w:left="1492" w:hanging="360"/>
      </w:pPr>
    </w:lvl>
  </w:abstractNum>
  <w:abstractNum w:abstractNumId="2">
    <w:nsid w:val="FFFFFF7D"/>
    <w:multiLevelType w:val="singleLevel"/>
    <w:tmpl w:val="EFCAC7DC"/>
    <w:lvl w:ilvl="0">
      <w:start w:val="1"/>
      <w:numFmt w:val="decimal"/>
      <w:lvlText w:val="%1."/>
      <w:lvlJc w:val="left"/>
      <w:pPr>
        <w:tabs>
          <w:tab w:val="num" w:pos="1209"/>
        </w:tabs>
        <w:ind w:left="1209" w:hanging="360"/>
      </w:pPr>
    </w:lvl>
  </w:abstractNum>
  <w:abstractNum w:abstractNumId="3">
    <w:nsid w:val="FFFFFF7E"/>
    <w:multiLevelType w:val="singleLevel"/>
    <w:tmpl w:val="B7EC71CA"/>
    <w:lvl w:ilvl="0">
      <w:start w:val="1"/>
      <w:numFmt w:val="decimal"/>
      <w:lvlText w:val="%1."/>
      <w:lvlJc w:val="left"/>
      <w:pPr>
        <w:tabs>
          <w:tab w:val="num" w:pos="926"/>
        </w:tabs>
        <w:ind w:left="926" w:hanging="360"/>
      </w:pPr>
    </w:lvl>
  </w:abstractNum>
  <w:abstractNum w:abstractNumId="4">
    <w:nsid w:val="FFFFFF7F"/>
    <w:multiLevelType w:val="singleLevel"/>
    <w:tmpl w:val="A90229CA"/>
    <w:lvl w:ilvl="0">
      <w:start w:val="1"/>
      <w:numFmt w:val="decimal"/>
      <w:lvlText w:val="%1."/>
      <w:lvlJc w:val="left"/>
      <w:pPr>
        <w:tabs>
          <w:tab w:val="num" w:pos="643"/>
        </w:tabs>
        <w:ind w:left="643" w:hanging="360"/>
      </w:pPr>
    </w:lvl>
  </w:abstractNum>
  <w:abstractNum w:abstractNumId="5">
    <w:nsid w:val="FFFFFF80"/>
    <w:multiLevelType w:val="singleLevel"/>
    <w:tmpl w:val="AE3E0F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8B9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02ED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6828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A6B502"/>
    <w:lvl w:ilvl="0">
      <w:start w:val="1"/>
      <w:numFmt w:val="decimal"/>
      <w:lvlText w:val="%1."/>
      <w:lvlJc w:val="left"/>
      <w:pPr>
        <w:tabs>
          <w:tab w:val="num" w:pos="360"/>
        </w:tabs>
        <w:ind w:left="360" w:hanging="360"/>
      </w:pPr>
    </w:lvl>
  </w:abstractNum>
  <w:abstractNum w:abstractNumId="10">
    <w:nsid w:val="FFFFFF89"/>
    <w:multiLevelType w:val="singleLevel"/>
    <w:tmpl w:val="C26C5F88"/>
    <w:lvl w:ilvl="0">
      <w:start w:val="1"/>
      <w:numFmt w:val="bullet"/>
      <w:lvlText w:val=""/>
      <w:lvlJc w:val="left"/>
      <w:pPr>
        <w:tabs>
          <w:tab w:val="num" w:pos="360"/>
        </w:tabs>
        <w:ind w:left="360" w:hanging="360"/>
      </w:pPr>
      <w:rPr>
        <w:rFonts w:ascii="Symbol" w:hAnsi="Symbol" w:hint="default"/>
      </w:rPr>
    </w:lvl>
  </w:abstractNum>
  <w:abstractNum w:abstractNumId="11">
    <w:nsid w:val="08F42685"/>
    <w:multiLevelType w:val="hybridMultilevel"/>
    <w:tmpl w:val="9FB4232C"/>
    <w:lvl w:ilvl="0" w:tplc="423696D4">
      <w:start w:val="1"/>
      <w:numFmt w:val="lowerLetter"/>
      <w:lvlText w:val="(%1)"/>
      <w:lvlJc w:val="left"/>
      <w:pPr>
        <w:ind w:left="1684" w:hanging="360"/>
      </w:pPr>
      <w:rPr>
        <w:rFonts w:cs="Times New Roman" w:hint="default"/>
      </w:rPr>
    </w:lvl>
    <w:lvl w:ilvl="1" w:tplc="0C090019">
      <w:start w:val="1"/>
      <w:numFmt w:val="lowerLetter"/>
      <w:lvlText w:val="%2."/>
      <w:lvlJc w:val="left"/>
      <w:pPr>
        <w:ind w:left="2404" w:hanging="360"/>
      </w:pPr>
      <w:rPr>
        <w:rFonts w:cs="Times New Roman"/>
      </w:rPr>
    </w:lvl>
    <w:lvl w:ilvl="2" w:tplc="0C09001B" w:tentative="1">
      <w:start w:val="1"/>
      <w:numFmt w:val="lowerRoman"/>
      <w:lvlText w:val="%3."/>
      <w:lvlJc w:val="right"/>
      <w:pPr>
        <w:ind w:left="3124" w:hanging="180"/>
      </w:pPr>
      <w:rPr>
        <w:rFonts w:cs="Times New Roman"/>
      </w:rPr>
    </w:lvl>
    <w:lvl w:ilvl="3" w:tplc="0C09000F" w:tentative="1">
      <w:start w:val="1"/>
      <w:numFmt w:val="decimal"/>
      <w:lvlText w:val="%4."/>
      <w:lvlJc w:val="left"/>
      <w:pPr>
        <w:ind w:left="3844" w:hanging="360"/>
      </w:pPr>
      <w:rPr>
        <w:rFonts w:cs="Times New Roman"/>
      </w:rPr>
    </w:lvl>
    <w:lvl w:ilvl="4" w:tplc="0C090019" w:tentative="1">
      <w:start w:val="1"/>
      <w:numFmt w:val="lowerLetter"/>
      <w:lvlText w:val="%5."/>
      <w:lvlJc w:val="left"/>
      <w:pPr>
        <w:ind w:left="4564" w:hanging="360"/>
      </w:pPr>
      <w:rPr>
        <w:rFonts w:cs="Times New Roman"/>
      </w:rPr>
    </w:lvl>
    <w:lvl w:ilvl="5" w:tplc="0C09001B" w:tentative="1">
      <w:start w:val="1"/>
      <w:numFmt w:val="lowerRoman"/>
      <w:lvlText w:val="%6."/>
      <w:lvlJc w:val="right"/>
      <w:pPr>
        <w:ind w:left="5284" w:hanging="180"/>
      </w:pPr>
      <w:rPr>
        <w:rFonts w:cs="Times New Roman"/>
      </w:rPr>
    </w:lvl>
    <w:lvl w:ilvl="6" w:tplc="0C09000F" w:tentative="1">
      <w:start w:val="1"/>
      <w:numFmt w:val="decimal"/>
      <w:lvlText w:val="%7."/>
      <w:lvlJc w:val="left"/>
      <w:pPr>
        <w:ind w:left="6004" w:hanging="360"/>
      </w:pPr>
      <w:rPr>
        <w:rFonts w:cs="Times New Roman"/>
      </w:rPr>
    </w:lvl>
    <w:lvl w:ilvl="7" w:tplc="0C090019" w:tentative="1">
      <w:start w:val="1"/>
      <w:numFmt w:val="lowerLetter"/>
      <w:lvlText w:val="%8."/>
      <w:lvlJc w:val="left"/>
      <w:pPr>
        <w:ind w:left="6724" w:hanging="360"/>
      </w:pPr>
      <w:rPr>
        <w:rFonts w:cs="Times New Roman"/>
      </w:rPr>
    </w:lvl>
    <w:lvl w:ilvl="8" w:tplc="0C09001B" w:tentative="1">
      <w:start w:val="1"/>
      <w:numFmt w:val="lowerRoman"/>
      <w:lvlText w:val="%9."/>
      <w:lvlJc w:val="right"/>
      <w:pPr>
        <w:ind w:left="7444" w:hanging="180"/>
      </w:pPr>
      <w:rPr>
        <w:rFonts w:cs="Times New Roman"/>
      </w:rPr>
    </w:lvl>
  </w:abstractNum>
  <w:abstractNum w:abstractNumId="12">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0EC52C4"/>
    <w:multiLevelType w:val="hybridMultilevel"/>
    <w:tmpl w:val="266A1D7C"/>
    <w:lvl w:ilvl="0" w:tplc="0A70D1F6">
      <w:start w:val="1"/>
      <w:numFmt w:val="decimal"/>
      <w:lvlText w:val="(%1)"/>
      <w:lvlJc w:val="left"/>
      <w:pPr>
        <w:ind w:left="360" w:hanging="360"/>
      </w:pPr>
      <w:rPr>
        <w:rFonts w:ascii="Times New Roman" w:eastAsia="Times New Roman" w:hAnsi="Times New Roman" w:cs="Times New Roman"/>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4">
    <w:nsid w:val="15870344"/>
    <w:multiLevelType w:val="hybridMultilevel"/>
    <w:tmpl w:val="5E9276DC"/>
    <w:lvl w:ilvl="0" w:tplc="607CE93C">
      <w:start w:val="1"/>
      <w:numFmt w:val="lowerLetter"/>
      <w:lvlText w:val="(%1)"/>
      <w:lvlJc w:val="left"/>
      <w:pPr>
        <w:tabs>
          <w:tab w:val="num" w:pos="1440"/>
        </w:tabs>
        <w:ind w:left="1440" w:hanging="360"/>
      </w:pPr>
      <w:rPr>
        <w:rFonts w:ascii="Times New Roman" w:eastAsia="Times New Roman" w:hAnsi="Times New Roman" w:cs="Times New Roman"/>
      </w:rPr>
    </w:lvl>
    <w:lvl w:ilvl="1" w:tplc="7902C5AC">
      <w:start w:val="1"/>
      <w:numFmt w:val="lowerLetter"/>
      <w:lvlText w:val="(%2)"/>
      <w:lvlJc w:val="left"/>
      <w:pPr>
        <w:tabs>
          <w:tab w:val="num" w:pos="1440"/>
        </w:tabs>
        <w:ind w:left="1440" w:hanging="360"/>
      </w:pPr>
      <w:rPr>
        <w:rFonts w:hint="default"/>
      </w:rPr>
    </w:lvl>
    <w:lvl w:ilvl="2" w:tplc="B398546A">
      <w:start w:val="1"/>
      <w:numFmt w:val="decimal"/>
      <w:lvlText w:val="(%3)"/>
      <w:lvlJc w:val="left"/>
      <w:pPr>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AE6E03"/>
    <w:multiLevelType w:val="hybridMultilevel"/>
    <w:tmpl w:val="9A1C90A6"/>
    <w:lvl w:ilvl="0" w:tplc="766C93B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860550D"/>
    <w:multiLevelType w:val="hybridMultilevel"/>
    <w:tmpl w:val="CED8B87A"/>
    <w:lvl w:ilvl="0" w:tplc="7BAE4882">
      <w:start w:val="1"/>
      <w:numFmt w:val="lowerLetter"/>
      <w:lvlText w:val="(%1)"/>
      <w:lvlJc w:val="left"/>
      <w:pPr>
        <w:ind w:left="1211" w:hanging="360"/>
      </w:pPr>
      <w:rPr>
        <w:rFonts w:hint="default"/>
        <w:i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nsid w:val="18AA71B9"/>
    <w:multiLevelType w:val="hybridMultilevel"/>
    <w:tmpl w:val="4D308318"/>
    <w:lvl w:ilvl="0" w:tplc="5F664B16">
      <w:start w:val="1"/>
      <w:numFmt w:val="decimal"/>
      <w:lvlText w:val="(%1)"/>
      <w:lvlJc w:val="left"/>
      <w:pPr>
        <w:ind w:left="502" w:hanging="360"/>
      </w:pPr>
      <w:rPr>
        <w:rFonts w:hint="default"/>
        <w:b w:val="0"/>
        <w:i w:val="0"/>
      </w:rPr>
    </w:lvl>
    <w:lvl w:ilvl="1" w:tplc="7902C5AC">
      <w:start w:val="1"/>
      <w:numFmt w:val="lowerLetter"/>
      <w:lvlText w:val="(%2)"/>
      <w:lvlJc w:val="left"/>
      <w:pPr>
        <w:ind w:left="927" w:hanging="360"/>
      </w:pPr>
      <w:rPr>
        <w:rFonts w:hint="default"/>
        <w:color w:val="auto"/>
      </w:rPr>
    </w:lvl>
    <w:lvl w:ilvl="2" w:tplc="8334001E" w:tentative="1">
      <w:start w:val="1"/>
      <w:numFmt w:val="lowerRoman"/>
      <w:lvlText w:val="%3."/>
      <w:lvlJc w:val="right"/>
      <w:pPr>
        <w:ind w:left="2270" w:hanging="180"/>
      </w:pPr>
    </w:lvl>
    <w:lvl w:ilvl="3" w:tplc="C262A288" w:tentative="1">
      <w:start w:val="1"/>
      <w:numFmt w:val="decimal"/>
      <w:lvlText w:val="%4."/>
      <w:lvlJc w:val="left"/>
      <w:pPr>
        <w:ind w:left="2990" w:hanging="360"/>
      </w:pPr>
    </w:lvl>
    <w:lvl w:ilvl="4" w:tplc="CFD26810" w:tentative="1">
      <w:start w:val="1"/>
      <w:numFmt w:val="lowerLetter"/>
      <w:lvlText w:val="%5."/>
      <w:lvlJc w:val="left"/>
      <w:pPr>
        <w:ind w:left="3710" w:hanging="360"/>
      </w:pPr>
    </w:lvl>
    <w:lvl w:ilvl="5" w:tplc="B9AA4C8A" w:tentative="1">
      <w:start w:val="1"/>
      <w:numFmt w:val="lowerRoman"/>
      <w:lvlText w:val="%6."/>
      <w:lvlJc w:val="right"/>
      <w:pPr>
        <w:ind w:left="4430" w:hanging="180"/>
      </w:pPr>
    </w:lvl>
    <w:lvl w:ilvl="6" w:tplc="E09407E4" w:tentative="1">
      <w:start w:val="1"/>
      <w:numFmt w:val="decimal"/>
      <w:lvlText w:val="%7."/>
      <w:lvlJc w:val="left"/>
      <w:pPr>
        <w:ind w:left="5150" w:hanging="360"/>
      </w:pPr>
    </w:lvl>
    <w:lvl w:ilvl="7" w:tplc="076C2086" w:tentative="1">
      <w:start w:val="1"/>
      <w:numFmt w:val="lowerLetter"/>
      <w:lvlText w:val="%8."/>
      <w:lvlJc w:val="left"/>
      <w:pPr>
        <w:ind w:left="5870" w:hanging="360"/>
      </w:pPr>
    </w:lvl>
    <w:lvl w:ilvl="8" w:tplc="246A797E" w:tentative="1">
      <w:start w:val="1"/>
      <w:numFmt w:val="lowerRoman"/>
      <w:lvlText w:val="%9."/>
      <w:lvlJc w:val="right"/>
      <w:pPr>
        <w:ind w:left="6590" w:hanging="180"/>
      </w:pPr>
    </w:lvl>
  </w:abstractNum>
  <w:abstractNum w:abstractNumId="18">
    <w:nsid w:val="1E1075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1200E5F"/>
    <w:multiLevelType w:val="hybridMultilevel"/>
    <w:tmpl w:val="BCBAA2FA"/>
    <w:lvl w:ilvl="0" w:tplc="0A70D1F6">
      <w:start w:val="1"/>
      <w:numFmt w:val="decimal"/>
      <w:lvlText w:val="(%1)"/>
      <w:lvlJc w:val="left"/>
      <w:pPr>
        <w:ind w:left="360" w:hanging="360"/>
      </w:pPr>
      <w:rPr>
        <w:rFonts w:ascii="Times New Roman" w:eastAsia="Times New Roman" w:hAnsi="Times New Roman" w:cs="Times New Roman" w:hint="default"/>
      </w:rPr>
    </w:lvl>
    <w:lvl w:ilvl="1" w:tplc="7902C5AC">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2D27BCB"/>
    <w:multiLevelType w:val="hybridMultilevel"/>
    <w:tmpl w:val="CDA49706"/>
    <w:lvl w:ilvl="0" w:tplc="B1DE28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BF3A57"/>
    <w:multiLevelType w:val="hybridMultilevel"/>
    <w:tmpl w:val="CA163B8A"/>
    <w:lvl w:ilvl="0" w:tplc="7902C5AC">
      <w:start w:val="1"/>
      <w:numFmt w:val="lowerLetter"/>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A007EEB"/>
    <w:multiLevelType w:val="hybridMultilevel"/>
    <w:tmpl w:val="C92E5EAC"/>
    <w:lvl w:ilvl="0" w:tplc="4A70F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222415"/>
    <w:multiLevelType w:val="hybridMultilevel"/>
    <w:tmpl w:val="C420A148"/>
    <w:lvl w:ilvl="0" w:tplc="F55EA2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1F83CDA"/>
    <w:multiLevelType w:val="hybridMultilevel"/>
    <w:tmpl w:val="D24EA34E"/>
    <w:lvl w:ilvl="0" w:tplc="56A43D52">
      <w:start w:val="1"/>
      <w:numFmt w:val="lowerRoman"/>
      <w:lvlText w:val="(%1)"/>
      <w:lvlJc w:val="righ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5">
    <w:nsid w:val="322867E8"/>
    <w:multiLevelType w:val="hybridMultilevel"/>
    <w:tmpl w:val="BAC8133E"/>
    <w:lvl w:ilvl="0" w:tplc="86E20380">
      <w:start w:val="1"/>
      <w:numFmt w:val="decimal"/>
      <w:lvlText w:val="(%1)"/>
      <w:lvlJc w:val="left"/>
      <w:pPr>
        <w:ind w:left="360" w:hanging="360"/>
      </w:pPr>
      <w:rPr>
        <w:rFonts w:ascii="Times New Roman" w:eastAsia="Times New Roman" w:hAnsi="Times New Roman" w:cs="Times New Roman" w:hint="default"/>
        <w:b w:val="0"/>
        <w:i w:val="0"/>
      </w:rPr>
    </w:lvl>
    <w:lvl w:ilvl="1" w:tplc="7902C5AC">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01518BE"/>
    <w:multiLevelType w:val="hybridMultilevel"/>
    <w:tmpl w:val="8D600354"/>
    <w:lvl w:ilvl="0" w:tplc="7902C5AC">
      <w:start w:val="1"/>
      <w:numFmt w:val="lowerLetter"/>
      <w:lvlText w:val="(%1)"/>
      <w:lvlJc w:val="left"/>
      <w:pPr>
        <w:ind w:left="1211" w:hanging="360"/>
      </w:pPr>
      <w:rPr>
        <w:rFonts w:hint="default"/>
      </w:rPr>
    </w:lvl>
    <w:lvl w:ilvl="1" w:tplc="A5BA7AFC">
      <w:start w:val="1"/>
      <w:numFmt w:val="lowerRoman"/>
      <w:lvlText w:val="(%2)"/>
      <w:lvlJc w:val="left"/>
      <w:pPr>
        <w:ind w:left="1919" w:hanging="360"/>
      </w:pPr>
      <w:rPr>
        <w:rFonts w:hint="default"/>
        <w:b w:val="0"/>
      </w:r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0F00A02"/>
    <w:multiLevelType w:val="hybridMultilevel"/>
    <w:tmpl w:val="D24EA34E"/>
    <w:lvl w:ilvl="0" w:tplc="56A43D52">
      <w:start w:val="1"/>
      <w:numFmt w:val="lowerRoman"/>
      <w:lvlText w:val="(%1)"/>
      <w:lvlJc w:val="righ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8">
    <w:nsid w:val="443B41AF"/>
    <w:multiLevelType w:val="hybridMultilevel"/>
    <w:tmpl w:val="314A706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6945B49"/>
    <w:multiLevelType w:val="multilevel"/>
    <w:tmpl w:val="03483644"/>
    <w:lvl w:ilvl="0">
      <w:start w:val="1"/>
      <w:numFmt w:val="lowerRoman"/>
      <w:lvlText w:val="(%1)"/>
      <w:lvlJc w:val="left"/>
      <w:pPr>
        <w:tabs>
          <w:tab w:val="num" w:pos="520"/>
        </w:tabs>
        <w:ind w:left="520" w:hanging="520"/>
      </w:pPr>
      <w:rPr>
        <w:rFonts w:asciiTheme="minorHAnsi" w:eastAsia="Times New Roman" w:hAnsiTheme="minorHAns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786" w:hanging="360"/>
      </w:pPr>
      <w:rPr>
        <w:rFonts w:cs="Times New Roman" w:hint="default"/>
      </w:rPr>
    </w:lvl>
    <w:lvl w:ilvl="4">
      <w:start w:val="1"/>
      <w:numFmt w:val="lowerLetter"/>
      <w:lvlText w:val="(%5)"/>
      <w:lvlJc w:val="left"/>
      <w:pPr>
        <w:ind w:left="1069"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4AF84D47"/>
    <w:multiLevelType w:val="hybridMultilevel"/>
    <w:tmpl w:val="DE980918"/>
    <w:lvl w:ilvl="0" w:tplc="2DFC745E">
      <w:start w:val="2"/>
      <w:numFmt w:val="decimal"/>
      <w:lvlText w:val="9.1.%1"/>
      <w:lvlJc w:val="right"/>
      <w:pPr>
        <w:ind w:left="786"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AFD18C5"/>
    <w:multiLevelType w:val="hybridMultilevel"/>
    <w:tmpl w:val="EB84B428"/>
    <w:lvl w:ilvl="0" w:tplc="7902C5A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C0F183D"/>
    <w:multiLevelType w:val="hybridMultilevel"/>
    <w:tmpl w:val="5E9276DC"/>
    <w:lvl w:ilvl="0" w:tplc="607CE93C">
      <w:start w:val="1"/>
      <w:numFmt w:val="lowerLetter"/>
      <w:lvlText w:val="(%1)"/>
      <w:lvlJc w:val="left"/>
      <w:pPr>
        <w:tabs>
          <w:tab w:val="num" w:pos="1069"/>
        </w:tabs>
        <w:ind w:left="1069" w:hanging="360"/>
      </w:pPr>
      <w:rPr>
        <w:rFonts w:ascii="Times New Roman" w:eastAsia="Times New Roman" w:hAnsi="Times New Roman" w:cs="Times New Roman"/>
      </w:rPr>
    </w:lvl>
    <w:lvl w:ilvl="1" w:tplc="7902C5AC">
      <w:start w:val="1"/>
      <w:numFmt w:val="lowerLetter"/>
      <w:lvlText w:val="(%2)"/>
      <w:lvlJc w:val="left"/>
      <w:pPr>
        <w:tabs>
          <w:tab w:val="num" w:pos="1069"/>
        </w:tabs>
        <w:ind w:left="1069" w:hanging="360"/>
      </w:pPr>
      <w:rPr>
        <w:rFonts w:hint="default"/>
      </w:rPr>
    </w:lvl>
    <w:lvl w:ilvl="2" w:tplc="B398546A">
      <w:start w:val="1"/>
      <w:numFmt w:val="decimal"/>
      <w:lvlText w:val="(%3)"/>
      <w:lvlJc w:val="left"/>
      <w:pPr>
        <w:ind w:left="-11" w:hanging="360"/>
      </w:pPr>
      <w:rPr>
        <w:rFonts w:hint="default"/>
      </w:rPr>
    </w:lvl>
    <w:lvl w:ilvl="3" w:tplc="0409000F">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4">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3F1DF4"/>
    <w:multiLevelType w:val="hybridMultilevel"/>
    <w:tmpl w:val="71A68AE8"/>
    <w:lvl w:ilvl="0" w:tplc="5486FEE2">
      <w:start w:val="1"/>
      <w:numFmt w:val="decimal"/>
      <w:lvlText w:val="(%1)"/>
      <w:lvlJc w:val="left"/>
      <w:pPr>
        <w:ind w:left="644" w:hanging="360"/>
      </w:pPr>
      <w:rPr>
        <w:rFonts w:cs="Times New Roman" w:hint="default"/>
        <w:b w:val="0"/>
      </w:rPr>
    </w:lvl>
    <w:lvl w:ilvl="1" w:tplc="7902C5AC">
      <w:start w:val="1"/>
      <w:numFmt w:val="lowerLetter"/>
      <w:lvlText w:val="(%2)"/>
      <w:lvlJc w:val="left"/>
      <w:pPr>
        <w:ind w:left="1364" w:hanging="360"/>
      </w:pPr>
      <w:rPr>
        <w:rFonts w:cs="Times New Roman" w:hint="default"/>
        <w:b w:val="0"/>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36">
    <w:nsid w:val="50767F64"/>
    <w:multiLevelType w:val="hybridMultilevel"/>
    <w:tmpl w:val="E45EA6CE"/>
    <w:lvl w:ilvl="0" w:tplc="2BD62478">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38">
    <w:nsid w:val="5514358C"/>
    <w:multiLevelType w:val="hybridMultilevel"/>
    <w:tmpl w:val="F3C8F660"/>
    <w:lvl w:ilvl="0" w:tplc="A5BA7AFC">
      <w:start w:val="1"/>
      <w:numFmt w:val="lowerRoman"/>
      <w:lvlText w:val="(%1)"/>
      <w:lvlJc w:val="left"/>
      <w:pPr>
        <w:ind w:left="1778" w:hanging="360"/>
      </w:pPr>
      <w:rPr>
        <w:rFonts w:hint="default"/>
        <w:b w:val="0"/>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9">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5C7E0DA7"/>
    <w:multiLevelType w:val="hybridMultilevel"/>
    <w:tmpl w:val="41E2C6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5BC2571"/>
    <w:multiLevelType w:val="multilevel"/>
    <w:tmpl w:val="141846A4"/>
    <w:lvl w:ilvl="0">
      <w:start w:val="3"/>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4EA049E"/>
    <w:multiLevelType w:val="hybridMultilevel"/>
    <w:tmpl w:val="BC268702"/>
    <w:lvl w:ilvl="0" w:tplc="170437FA">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A50AFE"/>
    <w:multiLevelType w:val="hybridMultilevel"/>
    <w:tmpl w:val="B87CE6A4"/>
    <w:lvl w:ilvl="0" w:tplc="9D74FD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A9A2EAE"/>
    <w:multiLevelType w:val="hybridMultilevel"/>
    <w:tmpl w:val="A928144A"/>
    <w:lvl w:ilvl="0" w:tplc="A238E2E6">
      <w:start w:val="1"/>
      <w:numFmt w:val="decimal"/>
      <w:lvlText w:val="(%1)"/>
      <w:lvlJc w:val="left"/>
      <w:pPr>
        <w:ind w:left="786" w:hanging="360"/>
      </w:pPr>
      <w:rPr>
        <w:rFonts w:ascii="Times New Roman" w:eastAsia="Times New Roman" w:hAnsi="Times New Roman" w:cs="Times New Roman"/>
        <w:b w:val="0"/>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37"/>
  </w:num>
  <w:num w:numId="2">
    <w:abstractNumId w:val="39"/>
  </w:num>
  <w:num w:numId="3">
    <w:abstractNumId w:val="11"/>
  </w:num>
  <w:num w:numId="4">
    <w:abstractNumId w:val="5"/>
  </w:num>
  <w:num w:numId="5">
    <w:abstractNumId w:val="2"/>
  </w:num>
  <w:num w:numId="6">
    <w:abstractNumId w:val="12"/>
  </w:num>
  <w:num w:numId="7">
    <w:abstractNumId w:val="34"/>
  </w:num>
  <w:num w:numId="8">
    <w:abstractNumId w:val="32"/>
  </w:num>
  <w:num w:numId="9">
    <w:abstractNumId w:val="10"/>
  </w:num>
  <w:num w:numId="10">
    <w:abstractNumId w:val="8"/>
  </w:num>
  <w:num w:numId="11">
    <w:abstractNumId w:val="7"/>
  </w:num>
  <w:num w:numId="12">
    <w:abstractNumId w:val="6"/>
  </w:num>
  <w:num w:numId="13">
    <w:abstractNumId w:val="9"/>
  </w:num>
  <w:num w:numId="14">
    <w:abstractNumId w:val="4"/>
  </w:num>
  <w:num w:numId="15">
    <w:abstractNumId w:val="3"/>
  </w:num>
  <w:num w:numId="16">
    <w:abstractNumId w:val="1"/>
  </w:num>
  <w:num w:numId="17">
    <w:abstractNumId w:val="0"/>
  </w:num>
  <w:num w:numId="18">
    <w:abstractNumId w:val="44"/>
  </w:num>
  <w:num w:numId="19">
    <w:abstractNumId w:val="30"/>
  </w:num>
  <w:num w:numId="20">
    <w:abstractNumId w:val="40"/>
  </w:num>
  <w:num w:numId="21">
    <w:abstractNumId w:val="28"/>
  </w:num>
  <w:num w:numId="22">
    <w:abstractNumId w:val="29"/>
  </w:num>
  <w:num w:numId="23">
    <w:abstractNumId w:val="21"/>
  </w:num>
  <w:num w:numId="24">
    <w:abstractNumId w:val="13"/>
  </w:num>
  <w:num w:numId="25">
    <w:abstractNumId w:val="26"/>
  </w:num>
  <w:num w:numId="26">
    <w:abstractNumId w:val="27"/>
  </w:num>
  <w:num w:numId="27">
    <w:abstractNumId w:val="38"/>
  </w:num>
  <w:num w:numId="28">
    <w:abstractNumId w:val="19"/>
  </w:num>
  <w:num w:numId="29">
    <w:abstractNumId w:val="16"/>
  </w:num>
  <w:num w:numId="30">
    <w:abstractNumId w:val="23"/>
  </w:num>
  <w:num w:numId="31">
    <w:abstractNumId w:val="25"/>
  </w:num>
  <w:num w:numId="32">
    <w:abstractNumId w:val="31"/>
  </w:num>
  <w:num w:numId="33">
    <w:abstractNumId w:val="24"/>
  </w:num>
  <w:num w:numId="34">
    <w:abstractNumId w:val="41"/>
  </w:num>
  <w:num w:numId="35">
    <w:abstractNumId w:val="17"/>
  </w:num>
  <w:num w:numId="36">
    <w:abstractNumId w:val="14"/>
  </w:num>
  <w:num w:numId="37">
    <w:abstractNumId w:val="42"/>
  </w:num>
  <w:num w:numId="38">
    <w:abstractNumId w:val="33"/>
  </w:num>
  <w:num w:numId="39">
    <w:abstractNumId w:val="15"/>
  </w:num>
  <w:num w:numId="40">
    <w:abstractNumId w:val="35"/>
  </w:num>
  <w:num w:numId="41">
    <w:abstractNumId w:val="20"/>
  </w:num>
  <w:num w:numId="42">
    <w:abstractNumId w:val="22"/>
  </w:num>
  <w:num w:numId="43">
    <w:abstractNumId w:val="36"/>
  </w:num>
  <w:num w:numId="44">
    <w:abstractNumId w:val="43"/>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1490D"/>
    <w:rsid w:val="00020B4A"/>
    <w:rsid w:val="00047F86"/>
    <w:rsid w:val="000538AD"/>
    <w:rsid w:val="00054D28"/>
    <w:rsid w:val="00056183"/>
    <w:rsid w:val="00071ABA"/>
    <w:rsid w:val="00097721"/>
    <w:rsid w:val="000C3480"/>
    <w:rsid w:val="000D19CF"/>
    <w:rsid w:val="000D3FCA"/>
    <w:rsid w:val="000D7ADD"/>
    <w:rsid w:val="000F268F"/>
    <w:rsid w:val="000F5EAB"/>
    <w:rsid w:val="00103469"/>
    <w:rsid w:val="00104E4D"/>
    <w:rsid w:val="001371A8"/>
    <w:rsid w:val="00163585"/>
    <w:rsid w:val="001664E7"/>
    <w:rsid w:val="001879A5"/>
    <w:rsid w:val="00190146"/>
    <w:rsid w:val="001A1C92"/>
    <w:rsid w:val="001A7D69"/>
    <w:rsid w:val="001A7EF9"/>
    <w:rsid w:val="001B0EDE"/>
    <w:rsid w:val="001B43F7"/>
    <w:rsid w:val="001C4586"/>
    <w:rsid w:val="001C46E5"/>
    <w:rsid w:val="001C5B60"/>
    <w:rsid w:val="00204FF5"/>
    <w:rsid w:val="0020602F"/>
    <w:rsid w:val="00240387"/>
    <w:rsid w:val="00243060"/>
    <w:rsid w:val="00251FF0"/>
    <w:rsid w:val="002619A7"/>
    <w:rsid w:val="00296B04"/>
    <w:rsid w:val="00296BB0"/>
    <w:rsid w:val="002A715D"/>
    <w:rsid w:val="002A792A"/>
    <w:rsid w:val="002B3FCD"/>
    <w:rsid w:val="002C2687"/>
    <w:rsid w:val="002C2F7B"/>
    <w:rsid w:val="002D164F"/>
    <w:rsid w:val="00305187"/>
    <w:rsid w:val="003141C8"/>
    <w:rsid w:val="003305B9"/>
    <w:rsid w:val="0033655F"/>
    <w:rsid w:val="00340F5E"/>
    <w:rsid w:val="00350190"/>
    <w:rsid w:val="003650F0"/>
    <w:rsid w:val="00370FF3"/>
    <w:rsid w:val="00373147"/>
    <w:rsid w:val="00380D6E"/>
    <w:rsid w:val="003A5389"/>
    <w:rsid w:val="003B533D"/>
    <w:rsid w:val="003C4005"/>
    <w:rsid w:val="003D1D52"/>
    <w:rsid w:val="003D3593"/>
    <w:rsid w:val="00400062"/>
    <w:rsid w:val="004169E9"/>
    <w:rsid w:val="004256EA"/>
    <w:rsid w:val="004466D2"/>
    <w:rsid w:val="00454E8D"/>
    <w:rsid w:val="00481C41"/>
    <w:rsid w:val="00483E03"/>
    <w:rsid w:val="004851AF"/>
    <w:rsid w:val="00491982"/>
    <w:rsid w:val="004A7433"/>
    <w:rsid w:val="004B27AD"/>
    <w:rsid w:val="004B5D4C"/>
    <w:rsid w:val="004C5342"/>
    <w:rsid w:val="005039D7"/>
    <w:rsid w:val="0051675E"/>
    <w:rsid w:val="00530A5F"/>
    <w:rsid w:val="005442B8"/>
    <w:rsid w:val="005517F9"/>
    <w:rsid w:val="005531AF"/>
    <w:rsid w:val="00560DF0"/>
    <w:rsid w:val="00576829"/>
    <w:rsid w:val="00585C2A"/>
    <w:rsid w:val="00594D8F"/>
    <w:rsid w:val="005B6638"/>
    <w:rsid w:val="005E089C"/>
    <w:rsid w:val="005E3EEB"/>
    <w:rsid w:val="00603A21"/>
    <w:rsid w:val="00614805"/>
    <w:rsid w:val="0062110B"/>
    <w:rsid w:val="00632F5C"/>
    <w:rsid w:val="00635D1F"/>
    <w:rsid w:val="00650DCC"/>
    <w:rsid w:val="00662CB5"/>
    <w:rsid w:val="00670631"/>
    <w:rsid w:val="0067627B"/>
    <w:rsid w:val="006765EF"/>
    <w:rsid w:val="006A2D0F"/>
    <w:rsid w:val="006A43B6"/>
    <w:rsid w:val="006B3FF1"/>
    <w:rsid w:val="006B6E9E"/>
    <w:rsid w:val="006C62F2"/>
    <w:rsid w:val="006D046D"/>
    <w:rsid w:val="006E174A"/>
    <w:rsid w:val="006E221B"/>
    <w:rsid w:val="006E675D"/>
    <w:rsid w:val="007525D0"/>
    <w:rsid w:val="007546F4"/>
    <w:rsid w:val="00757BB4"/>
    <w:rsid w:val="007C1D53"/>
    <w:rsid w:val="00803F1D"/>
    <w:rsid w:val="00816173"/>
    <w:rsid w:val="00835479"/>
    <w:rsid w:val="0084154C"/>
    <w:rsid w:val="00850C35"/>
    <w:rsid w:val="008A196F"/>
    <w:rsid w:val="008B2DC2"/>
    <w:rsid w:val="008B79A2"/>
    <w:rsid w:val="008C232C"/>
    <w:rsid w:val="008E076A"/>
    <w:rsid w:val="008E5FE2"/>
    <w:rsid w:val="008E675D"/>
    <w:rsid w:val="008E6F70"/>
    <w:rsid w:val="009062A3"/>
    <w:rsid w:val="00906CF9"/>
    <w:rsid w:val="00913C4C"/>
    <w:rsid w:val="009157E5"/>
    <w:rsid w:val="00920A65"/>
    <w:rsid w:val="0093227F"/>
    <w:rsid w:val="009919DD"/>
    <w:rsid w:val="009B705E"/>
    <w:rsid w:val="009D5D08"/>
    <w:rsid w:val="009D76CF"/>
    <w:rsid w:val="009E0DCE"/>
    <w:rsid w:val="009E5CBC"/>
    <w:rsid w:val="009F1B65"/>
    <w:rsid w:val="00A01FDC"/>
    <w:rsid w:val="00A13CE8"/>
    <w:rsid w:val="00A323FB"/>
    <w:rsid w:val="00A56CEE"/>
    <w:rsid w:val="00A613A8"/>
    <w:rsid w:val="00A67283"/>
    <w:rsid w:val="00A7138C"/>
    <w:rsid w:val="00A8314E"/>
    <w:rsid w:val="00AA566E"/>
    <w:rsid w:val="00AC3C70"/>
    <w:rsid w:val="00AC71C9"/>
    <w:rsid w:val="00AE1D20"/>
    <w:rsid w:val="00AE47A5"/>
    <w:rsid w:val="00AE6CB5"/>
    <w:rsid w:val="00B02D1D"/>
    <w:rsid w:val="00B164F4"/>
    <w:rsid w:val="00B24BF4"/>
    <w:rsid w:val="00B52169"/>
    <w:rsid w:val="00B5324A"/>
    <w:rsid w:val="00B8428D"/>
    <w:rsid w:val="00BA09C6"/>
    <w:rsid w:val="00BA72C6"/>
    <w:rsid w:val="00BE0952"/>
    <w:rsid w:val="00BF5C18"/>
    <w:rsid w:val="00C01F1F"/>
    <w:rsid w:val="00C036C2"/>
    <w:rsid w:val="00C064EC"/>
    <w:rsid w:val="00C070C2"/>
    <w:rsid w:val="00C45148"/>
    <w:rsid w:val="00C4585C"/>
    <w:rsid w:val="00C566E9"/>
    <w:rsid w:val="00C65B4E"/>
    <w:rsid w:val="00C665C0"/>
    <w:rsid w:val="00C77304"/>
    <w:rsid w:val="00C83705"/>
    <w:rsid w:val="00C86C5F"/>
    <w:rsid w:val="00CA1E5D"/>
    <w:rsid w:val="00CB2D1B"/>
    <w:rsid w:val="00CB53C2"/>
    <w:rsid w:val="00CD349A"/>
    <w:rsid w:val="00CF39D6"/>
    <w:rsid w:val="00CF7768"/>
    <w:rsid w:val="00D12893"/>
    <w:rsid w:val="00D24AFB"/>
    <w:rsid w:val="00D55828"/>
    <w:rsid w:val="00D70111"/>
    <w:rsid w:val="00D72B5A"/>
    <w:rsid w:val="00D768E5"/>
    <w:rsid w:val="00D80959"/>
    <w:rsid w:val="00D80DBD"/>
    <w:rsid w:val="00D83E25"/>
    <w:rsid w:val="00D95990"/>
    <w:rsid w:val="00DA5416"/>
    <w:rsid w:val="00DC1C44"/>
    <w:rsid w:val="00DC6B2C"/>
    <w:rsid w:val="00DD6CAB"/>
    <w:rsid w:val="00DF4AED"/>
    <w:rsid w:val="00E07B55"/>
    <w:rsid w:val="00E2322D"/>
    <w:rsid w:val="00E26C4A"/>
    <w:rsid w:val="00E47935"/>
    <w:rsid w:val="00E57B5F"/>
    <w:rsid w:val="00E70EC4"/>
    <w:rsid w:val="00E860B2"/>
    <w:rsid w:val="00E901DF"/>
    <w:rsid w:val="00E90AC7"/>
    <w:rsid w:val="00EA50E3"/>
    <w:rsid w:val="00EE72D7"/>
    <w:rsid w:val="00EE7A95"/>
    <w:rsid w:val="00EF7FE5"/>
    <w:rsid w:val="00F26067"/>
    <w:rsid w:val="00F32B3F"/>
    <w:rsid w:val="00F85F31"/>
    <w:rsid w:val="00F91748"/>
    <w:rsid w:val="00FA2F3D"/>
    <w:rsid w:val="00FC3815"/>
    <w:rsid w:val="00FE7D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D03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lsdException w:name="Body Text First Indent" w:uiPriority="0"/>
    <w:lsdException w:name="Block Text" w:uiPriority="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semiHidden/>
    <w:unhideWhenUsed/>
    <w:rsid w:val="00CD349A"/>
    <w:rPr>
      <w:rFonts w:ascii="Tahoma" w:hAnsi="Tahoma" w:cs="Tahoma"/>
      <w:sz w:val="16"/>
      <w:szCs w:val="16"/>
    </w:rPr>
  </w:style>
  <w:style w:type="character" w:customStyle="1" w:styleId="BalloonTextChar">
    <w:name w:val="Balloon Text Char"/>
    <w:basedOn w:val="DefaultParagraphFont"/>
    <w:link w:val="BalloonText"/>
    <w:semiHidden/>
    <w:rsid w:val="00CD349A"/>
    <w:rPr>
      <w:rFonts w:ascii="Tahoma" w:eastAsia="Times New Roman" w:hAnsi="Tahoma" w:cs="Tahoma"/>
      <w:sz w:val="16"/>
      <w:szCs w:val="16"/>
      <w:lang w:eastAsia="en-AU"/>
    </w:rPr>
  </w:style>
  <w:style w:type="paragraph" w:styleId="Header">
    <w:name w:val="header"/>
    <w:basedOn w:val="Normal"/>
    <w:link w:val="HeaderChar"/>
    <w:unhideWhenUsed/>
    <w:rsid w:val="00CD349A"/>
    <w:pPr>
      <w:tabs>
        <w:tab w:val="center" w:pos="4513"/>
        <w:tab w:val="right" w:pos="9026"/>
      </w:tabs>
    </w:pPr>
  </w:style>
  <w:style w:type="character" w:customStyle="1" w:styleId="HeaderChar">
    <w:name w:val="Header Char"/>
    <w:basedOn w:val="DefaultParagraphFont"/>
    <w:link w:val="Header"/>
    <w:rsid w:val="00CD349A"/>
    <w:rPr>
      <w:rFonts w:eastAsia="Times New Roman"/>
      <w:sz w:val="24"/>
      <w:szCs w:val="24"/>
      <w:lang w:eastAsia="en-AU"/>
    </w:rPr>
  </w:style>
  <w:style w:type="paragraph" w:styleId="Footer">
    <w:name w:val="footer"/>
    <w:basedOn w:val="Normal"/>
    <w:link w:val="FooterChar"/>
    <w:unhideWhenUsed/>
    <w:rsid w:val="00CD349A"/>
    <w:pPr>
      <w:tabs>
        <w:tab w:val="center" w:pos="4513"/>
        <w:tab w:val="right" w:pos="9026"/>
      </w:tabs>
    </w:pPr>
  </w:style>
  <w:style w:type="character" w:customStyle="1" w:styleId="FooterChar">
    <w:name w:val="Footer Char"/>
    <w:basedOn w:val="DefaultParagraphFont"/>
    <w:link w:val="Footer"/>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qFormat/>
    <w:rsid w:val="00B8428D"/>
    <w:pPr>
      <w:spacing w:line="276" w:lineRule="auto"/>
      <w:ind w:left="720"/>
    </w:pPr>
    <w:rPr>
      <w:szCs w:val="22"/>
      <w:lang w:eastAsia="en-US"/>
    </w:rPr>
  </w:style>
  <w:style w:type="paragraph" w:customStyle="1" w:styleId="EquationNote">
    <w:name w:val="EquationNote"/>
    <w:basedOn w:val="Normal"/>
    <w:link w:val="EquationNoteChar"/>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semiHidden/>
    <w:unhideWhenUsed/>
    <w:rsid w:val="000D3FCA"/>
    <w:rPr>
      <w:b/>
      <w:bCs/>
    </w:rPr>
  </w:style>
  <w:style w:type="character" w:customStyle="1" w:styleId="CommentSubjectChar">
    <w:name w:val="Comment Subject Char"/>
    <w:basedOn w:val="CommentTextChar"/>
    <w:link w:val="CommentSubject"/>
    <w:semiHidden/>
    <w:rsid w:val="000D3FCA"/>
    <w:rPr>
      <w:rFonts w:eastAsia="Times New Roman"/>
      <w:b/>
      <w:bCs/>
      <w:lang w:eastAsia="en-AU"/>
    </w:rPr>
  </w:style>
  <w:style w:type="paragraph" w:styleId="Revision">
    <w:name w:val="Revision"/>
    <w:hidden/>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rsid w:val="000D3FCA"/>
    <w:pPr>
      <w:keepLines/>
      <w:tabs>
        <w:tab w:val="right" w:pos="1191"/>
      </w:tabs>
      <w:spacing w:before="60" w:line="260" w:lineRule="exact"/>
      <w:ind w:left="1418" w:hanging="1418"/>
      <w:jc w:val="both"/>
    </w:pPr>
  </w:style>
  <w:style w:type="table" w:styleId="TableGrid">
    <w:name w:val="Table Grid"/>
    <w:basedOn w:val="TableNormal"/>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rsid w:val="009E5CBC"/>
    <w:pPr>
      <w:ind w:left="4252"/>
    </w:pPr>
  </w:style>
  <w:style w:type="character" w:customStyle="1" w:styleId="ClosingChar">
    <w:name w:val="Closing Char"/>
    <w:basedOn w:val="DefaultParagraphFont"/>
    <w:link w:val="Closing"/>
    <w:rsid w:val="009E5CBC"/>
    <w:rPr>
      <w:rFonts w:eastAsia="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lsdException w:name="Body Text First Indent" w:uiPriority="0"/>
    <w:lsdException w:name="Block Text" w:uiPriority="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semiHidden/>
    <w:unhideWhenUsed/>
    <w:rsid w:val="00CD349A"/>
    <w:rPr>
      <w:rFonts w:ascii="Tahoma" w:hAnsi="Tahoma" w:cs="Tahoma"/>
      <w:sz w:val="16"/>
      <w:szCs w:val="16"/>
    </w:rPr>
  </w:style>
  <w:style w:type="character" w:customStyle="1" w:styleId="BalloonTextChar">
    <w:name w:val="Balloon Text Char"/>
    <w:basedOn w:val="DefaultParagraphFont"/>
    <w:link w:val="BalloonText"/>
    <w:semiHidden/>
    <w:rsid w:val="00CD349A"/>
    <w:rPr>
      <w:rFonts w:ascii="Tahoma" w:eastAsia="Times New Roman" w:hAnsi="Tahoma" w:cs="Tahoma"/>
      <w:sz w:val="16"/>
      <w:szCs w:val="16"/>
      <w:lang w:eastAsia="en-AU"/>
    </w:rPr>
  </w:style>
  <w:style w:type="paragraph" w:styleId="Header">
    <w:name w:val="header"/>
    <w:basedOn w:val="Normal"/>
    <w:link w:val="HeaderChar"/>
    <w:unhideWhenUsed/>
    <w:rsid w:val="00CD349A"/>
    <w:pPr>
      <w:tabs>
        <w:tab w:val="center" w:pos="4513"/>
        <w:tab w:val="right" w:pos="9026"/>
      </w:tabs>
    </w:pPr>
  </w:style>
  <w:style w:type="character" w:customStyle="1" w:styleId="HeaderChar">
    <w:name w:val="Header Char"/>
    <w:basedOn w:val="DefaultParagraphFont"/>
    <w:link w:val="Header"/>
    <w:rsid w:val="00CD349A"/>
    <w:rPr>
      <w:rFonts w:eastAsia="Times New Roman"/>
      <w:sz w:val="24"/>
      <w:szCs w:val="24"/>
      <w:lang w:eastAsia="en-AU"/>
    </w:rPr>
  </w:style>
  <w:style w:type="paragraph" w:styleId="Footer">
    <w:name w:val="footer"/>
    <w:basedOn w:val="Normal"/>
    <w:link w:val="FooterChar"/>
    <w:unhideWhenUsed/>
    <w:rsid w:val="00CD349A"/>
    <w:pPr>
      <w:tabs>
        <w:tab w:val="center" w:pos="4513"/>
        <w:tab w:val="right" w:pos="9026"/>
      </w:tabs>
    </w:pPr>
  </w:style>
  <w:style w:type="character" w:customStyle="1" w:styleId="FooterChar">
    <w:name w:val="Footer Char"/>
    <w:basedOn w:val="DefaultParagraphFont"/>
    <w:link w:val="Footer"/>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qFormat/>
    <w:rsid w:val="00B8428D"/>
    <w:pPr>
      <w:spacing w:line="276" w:lineRule="auto"/>
      <w:ind w:left="720"/>
    </w:pPr>
    <w:rPr>
      <w:szCs w:val="22"/>
      <w:lang w:eastAsia="en-US"/>
    </w:rPr>
  </w:style>
  <w:style w:type="paragraph" w:customStyle="1" w:styleId="EquationNote">
    <w:name w:val="EquationNote"/>
    <w:basedOn w:val="Normal"/>
    <w:link w:val="EquationNoteChar"/>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semiHidden/>
    <w:unhideWhenUsed/>
    <w:rsid w:val="000D3FCA"/>
    <w:rPr>
      <w:b/>
      <w:bCs/>
    </w:rPr>
  </w:style>
  <w:style w:type="character" w:customStyle="1" w:styleId="CommentSubjectChar">
    <w:name w:val="Comment Subject Char"/>
    <w:basedOn w:val="CommentTextChar"/>
    <w:link w:val="CommentSubject"/>
    <w:semiHidden/>
    <w:rsid w:val="000D3FCA"/>
    <w:rPr>
      <w:rFonts w:eastAsia="Times New Roman"/>
      <w:b/>
      <w:bCs/>
      <w:lang w:eastAsia="en-AU"/>
    </w:rPr>
  </w:style>
  <w:style w:type="paragraph" w:styleId="Revision">
    <w:name w:val="Revision"/>
    <w:hidden/>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rsid w:val="000D3FCA"/>
    <w:pPr>
      <w:keepLines/>
      <w:tabs>
        <w:tab w:val="right" w:pos="1191"/>
      </w:tabs>
      <w:spacing w:before="60" w:line="260" w:lineRule="exact"/>
      <w:ind w:left="1418" w:hanging="1418"/>
      <w:jc w:val="both"/>
    </w:pPr>
  </w:style>
  <w:style w:type="table" w:styleId="TableGrid">
    <w:name w:val="Table Grid"/>
    <w:basedOn w:val="TableNormal"/>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rsid w:val="009E5CBC"/>
    <w:pPr>
      <w:ind w:left="4252"/>
    </w:pPr>
  </w:style>
  <w:style w:type="character" w:customStyle="1" w:styleId="ClosingChar">
    <w:name w:val="Closing Char"/>
    <w:basedOn w:val="DefaultParagraphFont"/>
    <w:link w:val="Closing"/>
    <w:rsid w:val="009E5CBC"/>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B481-C318-48B5-BC0A-4DFEFA76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DCAEF58A</Template>
  <TotalTime>1</TotalTime>
  <Pages>36</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Black, Linley</cp:lastModifiedBy>
  <cp:revision>2</cp:revision>
  <cp:lastPrinted>2013-02-20T03:56:00Z</cp:lastPrinted>
  <dcterms:created xsi:type="dcterms:W3CDTF">2013-03-12T03:58:00Z</dcterms:created>
  <dcterms:modified xsi:type="dcterms:W3CDTF">2013-03-12T03:58:00Z</dcterms:modified>
</cp:coreProperties>
</file>