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97" w:rsidRPr="00206242" w:rsidRDefault="00A21ABB" w:rsidP="008337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21A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AU"/>
        </w:rPr>
        <w:t>Commonwealth Grant Guidelines</w:t>
      </w:r>
    </w:p>
    <w:p w:rsidR="00833797" w:rsidRPr="00206242" w:rsidRDefault="00A21ABB" w:rsidP="008337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21A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instrument to which this explanatory statement relates</w:t>
      </w:r>
    </w:p>
    <w:p w:rsidR="00833797" w:rsidRPr="00206242" w:rsidRDefault="002346A8" w:rsidP="00833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This explanatory statement relates to the “Commonwealth Grant Guidelines” (the instrument).</w:t>
      </w:r>
    </w:p>
    <w:p w:rsidR="00833797" w:rsidRPr="00206242" w:rsidRDefault="00A21ABB" w:rsidP="008337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21A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legislative authority under which the instrument is made</w:t>
      </w:r>
    </w:p>
    <w:p w:rsidR="00833797" w:rsidRPr="00206242" w:rsidRDefault="00A21ABB" w:rsidP="00833797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21A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Section 64(1) of the </w:t>
      </w:r>
      <w:r w:rsidRPr="00A21AB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Financial Management and Accountability Act 1997</w:t>
      </w:r>
      <w:r w:rsidRPr="00A21A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4F3EB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(FMA Act) </w:t>
      </w:r>
      <w:r w:rsidRPr="00A21A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provides that the regulations may authorise a Minister to issue guidelines to officials on matters within the Minister’s responsibility. Regulation 7A of the </w:t>
      </w:r>
      <w:r w:rsidRPr="00A21AB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Financial Management and Accountability</w:t>
      </w:r>
      <w:r w:rsidRPr="00A21A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 xml:space="preserve"> </w:t>
      </w:r>
      <w:r w:rsidRPr="00A21AB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Regulations 1997</w:t>
      </w:r>
      <w:r w:rsidRPr="00A21A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enables the Finance Minister to issue guidelines (to be called the </w:t>
      </w:r>
      <w:r w:rsidRPr="00A21AB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Commonwealth Grant Guidelines</w:t>
      </w:r>
      <w:r w:rsidRPr="00A21AB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about matters relating to </w:t>
      </w:r>
      <w:r w:rsidR="00DB76FF">
        <w:rPr>
          <w:rFonts w:ascii="Times New Roman" w:eastAsia="Times New Roman" w:hAnsi="Times New Roman" w:cs="Times New Roman"/>
          <w:sz w:val="24"/>
          <w:szCs w:val="24"/>
          <w:lang w:eastAsia="en-AU"/>
        </w:rPr>
        <w:t>g</w:t>
      </w:r>
      <w:r w:rsidRPr="00A21ABB">
        <w:rPr>
          <w:rFonts w:ascii="Times New Roman" w:eastAsia="Times New Roman" w:hAnsi="Times New Roman" w:cs="Times New Roman"/>
          <w:sz w:val="24"/>
          <w:szCs w:val="24"/>
          <w:lang w:eastAsia="en-AU"/>
        </w:rPr>
        <w:t>rants administration.</w:t>
      </w:r>
    </w:p>
    <w:p w:rsidR="00833797" w:rsidRPr="00206242" w:rsidRDefault="00A21ABB" w:rsidP="00833797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21A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Purpose of the instrument</w:t>
      </w:r>
    </w:p>
    <w:p w:rsidR="00833797" w:rsidRPr="00206242" w:rsidRDefault="002346A8" w:rsidP="00833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Commonwealth Grant Guidelines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4F3EB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(CGGs)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establish the </w:t>
      </w:r>
      <w:r w:rsidR="007866A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overarching Commonwealth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grant</w:t>
      </w:r>
      <w:r w:rsidR="007866A6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policy framework and articulate the expectations for all agencies subject to the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>FMA Act</w:t>
      </w:r>
      <w:r w:rsidR="007866A6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. </w:t>
      </w:r>
      <w:r w:rsidR="007866A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Within this overarching framework, agencies develop their own specific grants administration practices based on the mandatory requirements and </w:t>
      </w:r>
      <w:r w:rsidR="00F57DF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better practice </w:t>
      </w:r>
      <w:r w:rsidR="007866A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principles of grants administration </w:t>
      </w:r>
      <w:r w:rsidR="00DB76F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set out </w:t>
      </w:r>
      <w:r w:rsidR="007866A6">
        <w:rPr>
          <w:rFonts w:ascii="Times New Roman" w:eastAsia="Times New Roman" w:hAnsi="Times New Roman" w:cs="Times New Roman"/>
          <w:sz w:val="24"/>
          <w:szCs w:val="24"/>
          <w:lang w:eastAsia="en-AU"/>
        </w:rPr>
        <w:t>in the CGGs.</w:t>
      </w:r>
    </w:p>
    <w:p w:rsidR="00833797" w:rsidRPr="00206242" w:rsidRDefault="00A21ABB" w:rsidP="00833797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21A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Background</w:t>
      </w:r>
    </w:p>
    <w:p w:rsidR="00833797" w:rsidRPr="00206242" w:rsidRDefault="003A34CD" w:rsidP="00833797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451DE">
        <w:rPr>
          <w:rFonts w:ascii="Times New Roman" w:eastAsia="Times New Roman" w:hAnsi="Times New Roman" w:cs="Times New Roman"/>
          <w:sz w:val="24"/>
          <w:szCs w:val="24"/>
          <w:lang w:eastAsia="en-AU"/>
        </w:rPr>
        <w:t>FMA Act agencies will be required to comply with the CGGs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from 1 June 2013</w:t>
      </w:r>
      <w:r w:rsidR="00B621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however, </w:t>
      </w:r>
      <w:r w:rsidR="00B621D2" w:rsidRPr="00B92B91">
        <w:rPr>
          <w:rFonts w:ascii="Times New Roman" w:eastAsia="Times New Roman" w:hAnsi="Times New Roman" w:cs="Times New Roman"/>
          <w:sz w:val="24"/>
          <w:szCs w:val="24"/>
          <w:lang w:eastAsia="en-AU"/>
        </w:rPr>
        <w:t>agenc</w:t>
      </w:r>
      <w:r w:rsidR="00B621D2">
        <w:rPr>
          <w:rFonts w:ascii="Times New Roman" w:eastAsia="Times New Roman" w:hAnsi="Times New Roman" w:cs="Times New Roman"/>
          <w:sz w:val="24"/>
          <w:szCs w:val="24"/>
          <w:lang w:eastAsia="en-AU"/>
        </w:rPr>
        <w:t>ies</w:t>
      </w:r>
      <w:r w:rsidR="00B621D2" w:rsidRPr="00B92B9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may adopt some or all of the requirements in the CGGs </w:t>
      </w:r>
      <w:r w:rsidR="00B621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from the date of their registration. </w:t>
      </w:r>
      <w:r w:rsidR="00B621D2" w:rsidRPr="00B41E13">
        <w:rPr>
          <w:rFonts w:ascii="Times New Roman" w:eastAsia="Times New Roman" w:hAnsi="Times New Roman" w:cs="Times New Roman"/>
          <w:sz w:val="24"/>
          <w:szCs w:val="24"/>
          <w:lang w:eastAsia="en-AU"/>
        </w:rPr>
        <w:t>Th</w:t>
      </w:r>
      <w:r w:rsidR="00B621D2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="00B621D2" w:rsidRPr="00B41E1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B621D2">
        <w:rPr>
          <w:rFonts w:ascii="Times New Roman" w:eastAsia="Times New Roman" w:hAnsi="Times New Roman" w:cs="Times New Roman"/>
          <w:sz w:val="24"/>
          <w:szCs w:val="24"/>
          <w:lang w:eastAsia="en-AU"/>
        </w:rPr>
        <w:t>July 2009 CGGs</w:t>
      </w:r>
      <w:r w:rsidR="00B621D2" w:rsidRPr="00B41E1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B621D2">
        <w:rPr>
          <w:rFonts w:ascii="Times New Roman" w:eastAsia="Times New Roman" w:hAnsi="Times New Roman" w:cs="Times New Roman"/>
          <w:sz w:val="24"/>
          <w:szCs w:val="24"/>
          <w:lang w:eastAsia="en-AU"/>
        </w:rPr>
        <w:t>will remain in force until th</w:t>
      </w:r>
      <w:r w:rsidR="00DB76FF">
        <w:rPr>
          <w:rFonts w:ascii="Times New Roman" w:eastAsia="Times New Roman" w:hAnsi="Times New Roman" w:cs="Times New Roman"/>
          <w:sz w:val="24"/>
          <w:szCs w:val="24"/>
          <w:lang w:eastAsia="en-AU"/>
        </w:rPr>
        <w:t>at time</w:t>
      </w:r>
      <w:r w:rsidR="00B621D2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33797" w:rsidRPr="00206242" w:rsidRDefault="00A21ABB" w:rsidP="00833797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21AB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Notes on the instrument</w:t>
      </w:r>
    </w:p>
    <w:p w:rsidR="007866A6" w:rsidRDefault="002346A8" w:rsidP="00833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4F3EB5">
        <w:rPr>
          <w:rFonts w:ascii="Times New Roman" w:eastAsia="Times New Roman" w:hAnsi="Times New Roman" w:cs="Times New Roman"/>
          <w:sz w:val="24"/>
          <w:szCs w:val="24"/>
          <w:lang w:eastAsia="en-AU"/>
        </w:rPr>
        <w:t>CGGs</w:t>
      </w:r>
      <w:r w:rsidR="00A43F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apply to Ministers, Chief Executives</w:t>
      </w:r>
      <w:r w:rsidR="007866A6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DB76F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agency staff when performing duties in relation to grants administration. </w:t>
      </w:r>
    </w:p>
    <w:p w:rsidR="00DB76FF" w:rsidRPr="00206242" w:rsidRDefault="00DB76FF" w:rsidP="00DB7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Grants administration encompasses all processes involved in granting activities, and includes: planning and design; selection and decision-making; the making of a grant; the management of grant agreements; the ongoing relationship with grant recipients; reporting; and review and evaluation. </w:t>
      </w:r>
    </w:p>
    <w:p w:rsidR="00833797" w:rsidRPr="00206242" w:rsidRDefault="007866A6" w:rsidP="00833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CGGs are divided into two parts. </w:t>
      </w:r>
      <w:r w:rsidR="002346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Part 1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contains the mandatory requirements </w:t>
      </w:r>
      <w:r w:rsidR="002346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of the instrument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</w:t>
      </w:r>
      <w:r w:rsidR="002346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sets out the legislative, policy and reporting requirements for grants administration. Part 2 of the instrument outlines </w:t>
      </w:r>
      <w:r w:rsidR="00B621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2346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seven principles </w:t>
      </w:r>
      <w:r w:rsidR="00B621D2">
        <w:rPr>
          <w:rFonts w:ascii="Times New Roman" w:eastAsia="Times New Roman" w:hAnsi="Times New Roman" w:cs="Times New Roman"/>
          <w:sz w:val="24"/>
          <w:szCs w:val="24"/>
          <w:lang w:eastAsia="en-AU"/>
        </w:rPr>
        <w:t>of</w:t>
      </w:r>
      <w:r w:rsidR="002346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grants administration</w:t>
      </w:r>
      <w:r w:rsidR="00B621D2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61737" w:rsidRDefault="002346A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FMA Act agencies and the Australian National Audit Office were consulted on </w:t>
      </w:r>
      <w:r w:rsidR="006E245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A21ABB" w:rsidRPr="00A21ABB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>CGGs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.</w:t>
      </w:r>
    </w:p>
    <w:sectPr w:rsidR="00161737" w:rsidSect="000775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4CD" w:rsidRDefault="003A34CD" w:rsidP="00B73276">
      <w:pPr>
        <w:spacing w:after="0" w:line="240" w:lineRule="auto"/>
      </w:pPr>
      <w:r>
        <w:separator/>
      </w:r>
    </w:p>
  </w:endnote>
  <w:endnote w:type="continuationSeparator" w:id="0">
    <w:p w:rsidR="003A34CD" w:rsidRDefault="003A34CD" w:rsidP="00B7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CD" w:rsidRDefault="003A34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CD" w:rsidRDefault="003A34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CD" w:rsidRDefault="003A34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4CD" w:rsidRDefault="003A34CD" w:rsidP="00B73276">
      <w:pPr>
        <w:spacing w:after="0" w:line="240" w:lineRule="auto"/>
      </w:pPr>
      <w:r>
        <w:separator/>
      </w:r>
    </w:p>
  </w:footnote>
  <w:footnote w:type="continuationSeparator" w:id="0">
    <w:p w:rsidR="003A34CD" w:rsidRDefault="003A34CD" w:rsidP="00B7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CD" w:rsidRDefault="003A34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CD" w:rsidRDefault="003A34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4CD" w:rsidRDefault="003A34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33797"/>
    <w:rsid w:val="000017F1"/>
    <w:rsid w:val="00006D2C"/>
    <w:rsid w:val="0001079C"/>
    <w:rsid w:val="00016DB8"/>
    <w:rsid w:val="00022737"/>
    <w:rsid w:val="00027371"/>
    <w:rsid w:val="00031F2D"/>
    <w:rsid w:val="000343E2"/>
    <w:rsid w:val="00037829"/>
    <w:rsid w:val="000379FD"/>
    <w:rsid w:val="00042AE7"/>
    <w:rsid w:val="00045B53"/>
    <w:rsid w:val="00046153"/>
    <w:rsid w:val="00051FBA"/>
    <w:rsid w:val="0005742D"/>
    <w:rsid w:val="00057D51"/>
    <w:rsid w:val="00077584"/>
    <w:rsid w:val="0007793A"/>
    <w:rsid w:val="0008010E"/>
    <w:rsid w:val="00087D64"/>
    <w:rsid w:val="000922DD"/>
    <w:rsid w:val="00096B01"/>
    <w:rsid w:val="000A07DD"/>
    <w:rsid w:val="000A3D6A"/>
    <w:rsid w:val="000A7449"/>
    <w:rsid w:val="000B0B89"/>
    <w:rsid w:val="000B1C78"/>
    <w:rsid w:val="000B34F9"/>
    <w:rsid w:val="000B72CC"/>
    <w:rsid w:val="000D639E"/>
    <w:rsid w:val="000E62D2"/>
    <w:rsid w:val="000F35FD"/>
    <w:rsid w:val="000F645E"/>
    <w:rsid w:val="000F6728"/>
    <w:rsid w:val="000F7A6B"/>
    <w:rsid w:val="001030F9"/>
    <w:rsid w:val="00103B2A"/>
    <w:rsid w:val="00104C0C"/>
    <w:rsid w:val="00104CAC"/>
    <w:rsid w:val="0010652C"/>
    <w:rsid w:val="00120F4E"/>
    <w:rsid w:val="001227EE"/>
    <w:rsid w:val="00140304"/>
    <w:rsid w:val="001421BF"/>
    <w:rsid w:val="00144332"/>
    <w:rsid w:val="001455EB"/>
    <w:rsid w:val="001514F0"/>
    <w:rsid w:val="00152BEB"/>
    <w:rsid w:val="00161737"/>
    <w:rsid w:val="001636B9"/>
    <w:rsid w:val="0017067F"/>
    <w:rsid w:val="00172FEE"/>
    <w:rsid w:val="00181AD8"/>
    <w:rsid w:val="001835D5"/>
    <w:rsid w:val="001859DD"/>
    <w:rsid w:val="001A05E3"/>
    <w:rsid w:val="001A6CCE"/>
    <w:rsid w:val="001B1AD0"/>
    <w:rsid w:val="001B3771"/>
    <w:rsid w:val="001B7062"/>
    <w:rsid w:val="001E3AA1"/>
    <w:rsid w:val="00200AA0"/>
    <w:rsid w:val="00206242"/>
    <w:rsid w:val="00206CF1"/>
    <w:rsid w:val="00207F2E"/>
    <w:rsid w:val="002123C4"/>
    <w:rsid w:val="002238CD"/>
    <w:rsid w:val="00232318"/>
    <w:rsid w:val="002346A8"/>
    <w:rsid w:val="002356B2"/>
    <w:rsid w:val="00237624"/>
    <w:rsid w:val="00243BF9"/>
    <w:rsid w:val="00244E00"/>
    <w:rsid w:val="00245CF5"/>
    <w:rsid w:val="00254F4F"/>
    <w:rsid w:val="002617CF"/>
    <w:rsid w:val="00267DFA"/>
    <w:rsid w:val="00270753"/>
    <w:rsid w:val="0027121E"/>
    <w:rsid w:val="00271982"/>
    <w:rsid w:val="002753D5"/>
    <w:rsid w:val="00295479"/>
    <w:rsid w:val="002A4300"/>
    <w:rsid w:val="002B7AA1"/>
    <w:rsid w:val="002C46B6"/>
    <w:rsid w:val="002C719D"/>
    <w:rsid w:val="002D7798"/>
    <w:rsid w:val="002D7D46"/>
    <w:rsid w:val="002E18CE"/>
    <w:rsid w:val="002E43BB"/>
    <w:rsid w:val="002E4E79"/>
    <w:rsid w:val="002F071B"/>
    <w:rsid w:val="002F17EA"/>
    <w:rsid w:val="002F2BF6"/>
    <w:rsid w:val="002F5565"/>
    <w:rsid w:val="002F5AD7"/>
    <w:rsid w:val="00305383"/>
    <w:rsid w:val="003066E3"/>
    <w:rsid w:val="003072E2"/>
    <w:rsid w:val="00311D06"/>
    <w:rsid w:val="00312298"/>
    <w:rsid w:val="0031693F"/>
    <w:rsid w:val="00335C47"/>
    <w:rsid w:val="00336221"/>
    <w:rsid w:val="0034008A"/>
    <w:rsid w:val="00342E83"/>
    <w:rsid w:val="00350781"/>
    <w:rsid w:val="00352852"/>
    <w:rsid w:val="003621E5"/>
    <w:rsid w:val="00362FE3"/>
    <w:rsid w:val="00363A23"/>
    <w:rsid w:val="0036673B"/>
    <w:rsid w:val="003667A7"/>
    <w:rsid w:val="00373489"/>
    <w:rsid w:val="003738D0"/>
    <w:rsid w:val="0037400A"/>
    <w:rsid w:val="00376930"/>
    <w:rsid w:val="003777D8"/>
    <w:rsid w:val="00387F07"/>
    <w:rsid w:val="003A34CD"/>
    <w:rsid w:val="003A4687"/>
    <w:rsid w:val="003A54AA"/>
    <w:rsid w:val="003B1EE0"/>
    <w:rsid w:val="003B42D5"/>
    <w:rsid w:val="003D0BDC"/>
    <w:rsid w:val="003D4C10"/>
    <w:rsid w:val="003D7248"/>
    <w:rsid w:val="003E7E27"/>
    <w:rsid w:val="003E7F11"/>
    <w:rsid w:val="003F4CC9"/>
    <w:rsid w:val="003F54A1"/>
    <w:rsid w:val="003F5C63"/>
    <w:rsid w:val="003F6AAF"/>
    <w:rsid w:val="004010DD"/>
    <w:rsid w:val="0040225A"/>
    <w:rsid w:val="004070A1"/>
    <w:rsid w:val="004117A5"/>
    <w:rsid w:val="004135DA"/>
    <w:rsid w:val="00414DE7"/>
    <w:rsid w:val="00416ED2"/>
    <w:rsid w:val="00416F60"/>
    <w:rsid w:val="00420A41"/>
    <w:rsid w:val="00421F68"/>
    <w:rsid w:val="00425EBC"/>
    <w:rsid w:val="00427535"/>
    <w:rsid w:val="00433627"/>
    <w:rsid w:val="00433D52"/>
    <w:rsid w:val="00455923"/>
    <w:rsid w:val="00457195"/>
    <w:rsid w:val="004575C3"/>
    <w:rsid w:val="004620D3"/>
    <w:rsid w:val="004642F6"/>
    <w:rsid w:val="0046780D"/>
    <w:rsid w:val="0047373E"/>
    <w:rsid w:val="0047532D"/>
    <w:rsid w:val="004755CB"/>
    <w:rsid w:val="004859A5"/>
    <w:rsid w:val="00485D5B"/>
    <w:rsid w:val="0048774C"/>
    <w:rsid w:val="00491A6D"/>
    <w:rsid w:val="004940D2"/>
    <w:rsid w:val="00494295"/>
    <w:rsid w:val="00496CE4"/>
    <w:rsid w:val="00497F28"/>
    <w:rsid w:val="004A072B"/>
    <w:rsid w:val="004A2273"/>
    <w:rsid w:val="004A3D62"/>
    <w:rsid w:val="004B611E"/>
    <w:rsid w:val="004C7DDF"/>
    <w:rsid w:val="004D39B7"/>
    <w:rsid w:val="004D48D9"/>
    <w:rsid w:val="004F3EB5"/>
    <w:rsid w:val="00502E3E"/>
    <w:rsid w:val="00503AF7"/>
    <w:rsid w:val="00511539"/>
    <w:rsid w:val="00522C85"/>
    <w:rsid w:val="00563BA2"/>
    <w:rsid w:val="005853FC"/>
    <w:rsid w:val="00586D86"/>
    <w:rsid w:val="005922B9"/>
    <w:rsid w:val="00594493"/>
    <w:rsid w:val="005A454E"/>
    <w:rsid w:val="005A72EA"/>
    <w:rsid w:val="005B746A"/>
    <w:rsid w:val="005C5F98"/>
    <w:rsid w:val="005D52BF"/>
    <w:rsid w:val="005D69AB"/>
    <w:rsid w:val="005E1619"/>
    <w:rsid w:val="005E47FF"/>
    <w:rsid w:val="005E4A89"/>
    <w:rsid w:val="005E70CB"/>
    <w:rsid w:val="005F254C"/>
    <w:rsid w:val="005F282A"/>
    <w:rsid w:val="005F4A2D"/>
    <w:rsid w:val="005F5A4A"/>
    <w:rsid w:val="006030C2"/>
    <w:rsid w:val="00612FB7"/>
    <w:rsid w:val="00624DE5"/>
    <w:rsid w:val="006273BC"/>
    <w:rsid w:val="006360F5"/>
    <w:rsid w:val="0064076F"/>
    <w:rsid w:val="0064302B"/>
    <w:rsid w:val="00646822"/>
    <w:rsid w:val="00647164"/>
    <w:rsid w:val="00650548"/>
    <w:rsid w:val="006541E2"/>
    <w:rsid w:val="006566BD"/>
    <w:rsid w:val="00656F5B"/>
    <w:rsid w:val="0066303E"/>
    <w:rsid w:val="00667191"/>
    <w:rsid w:val="00673C77"/>
    <w:rsid w:val="00677F6B"/>
    <w:rsid w:val="00685CE9"/>
    <w:rsid w:val="00690603"/>
    <w:rsid w:val="00690622"/>
    <w:rsid w:val="00696D9A"/>
    <w:rsid w:val="006978CB"/>
    <w:rsid w:val="006B7394"/>
    <w:rsid w:val="006C3480"/>
    <w:rsid w:val="006C52C0"/>
    <w:rsid w:val="006D3F30"/>
    <w:rsid w:val="006D7F83"/>
    <w:rsid w:val="006E20A1"/>
    <w:rsid w:val="006E2455"/>
    <w:rsid w:val="006E647F"/>
    <w:rsid w:val="006F3BD1"/>
    <w:rsid w:val="006F3E07"/>
    <w:rsid w:val="006F6981"/>
    <w:rsid w:val="00702CFF"/>
    <w:rsid w:val="00704854"/>
    <w:rsid w:val="007107F9"/>
    <w:rsid w:val="00714B43"/>
    <w:rsid w:val="00716C2B"/>
    <w:rsid w:val="007235F6"/>
    <w:rsid w:val="007329A0"/>
    <w:rsid w:val="00746C41"/>
    <w:rsid w:val="00747E49"/>
    <w:rsid w:val="00750A51"/>
    <w:rsid w:val="00762D58"/>
    <w:rsid w:val="00762E25"/>
    <w:rsid w:val="00765941"/>
    <w:rsid w:val="00775EC5"/>
    <w:rsid w:val="00781D93"/>
    <w:rsid w:val="00783EB4"/>
    <w:rsid w:val="007845FD"/>
    <w:rsid w:val="007866A6"/>
    <w:rsid w:val="00786A48"/>
    <w:rsid w:val="00790750"/>
    <w:rsid w:val="00794133"/>
    <w:rsid w:val="007A11EE"/>
    <w:rsid w:val="007A2696"/>
    <w:rsid w:val="007A4AC5"/>
    <w:rsid w:val="007B345C"/>
    <w:rsid w:val="007B508B"/>
    <w:rsid w:val="007C4D28"/>
    <w:rsid w:val="007C69D8"/>
    <w:rsid w:val="007D39CD"/>
    <w:rsid w:val="007E7CA3"/>
    <w:rsid w:val="007F46CE"/>
    <w:rsid w:val="007F6EC0"/>
    <w:rsid w:val="00802EF6"/>
    <w:rsid w:val="00803CA4"/>
    <w:rsid w:val="00805727"/>
    <w:rsid w:val="00810B73"/>
    <w:rsid w:val="00822D87"/>
    <w:rsid w:val="00824375"/>
    <w:rsid w:val="00826821"/>
    <w:rsid w:val="008333C2"/>
    <w:rsid w:val="00833797"/>
    <w:rsid w:val="0083689C"/>
    <w:rsid w:val="00836BC1"/>
    <w:rsid w:val="00851E82"/>
    <w:rsid w:val="00854408"/>
    <w:rsid w:val="00866B73"/>
    <w:rsid w:val="008708F0"/>
    <w:rsid w:val="00871C63"/>
    <w:rsid w:val="00873080"/>
    <w:rsid w:val="008762C7"/>
    <w:rsid w:val="00880544"/>
    <w:rsid w:val="00882D21"/>
    <w:rsid w:val="00883167"/>
    <w:rsid w:val="0088719E"/>
    <w:rsid w:val="0089103D"/>
    <w:rsid w:val="00894A5C"/>
    <w:rsid w:val="008956BE"/>
    <w:rsid w:val="00895D94"/>
    <w:rsid w:val="0089650E"/>
    <w:rsid w:val="008A1DEA"/>
    <w:rsid w:val="008A7C8C"/>
    <w:rsid w:val="008B2540"/>
    <w:rsid w:val="008C4B72"/>
    <w:rsid w:val="008C5430"/>
    <w:rsid w:val="008D2640"/>
    <w:rsid w:val="008D35EE"/>
    <w:rsid w:val="008D47EA"/>
    <w:rsid w:val="008D5EE4"/>
    <w:rsid w:val="008E2A75"/>
    <w:rsid w:val="008E3CFE"/>
    <w:rsid w:val="008F0FA4"/>
    <w:rsid w:val="008F2598"/>
    <w:rsid w:val="008F3297"/>
    <w:rsid w:val="009039B0"/>
    <w:rsid w:val="009208F4"/>
    <w:rsid w:val="00921D28"/>
    <w:rsid w:val="00922539"/>
    <w:rsid w:val="0092675C"/>
    <w:rsid w:val="00932914"/>
    <w:rsid w:val="00933A0A"/>
    <w:rsid w:val="00942059"/>
    <w:rsid w:val="0094405A"/>
    <w:rsid w:val="009451DE"/>
    <w:rsid w:val="00951A56"/>
    <w:rsid w:val="00960451"/>
    <w:rsid w:val="00960E4B"/>
    <w:rsid w:val="0096376F"/>
    <w:rsid w:val="0097013F"/>
    <w:rsid w:val="00974AB9"/>
    <w:rsid w:val="0098210E"/>
    <w:rsid w:val="0099306C"/>
    <w:rsid w:val="009A1167"/>
    <w:rsid w:val="009B17BE"/>
    <w:rsid w:val="009B1A01"/>
    <w:rsid w:val="009B6D51"/>
    <w:rsid w:val="009C1F5E"/>
    <w:rsid w:val="009D148E"/>
    <w:rsid w:val="009D32C8"/>
    <w:rsid w:val="009D4D18"/>
    <w:rsid w:val="009D71FE"/>
    <w:rsid w:val="009D7EE3"/>
    <w:rsid w:val="009E6B6B"/>
    <w:rsid w:val="009E6E49"/>
    <w:rsid w:val="009F2A0B"/>
    <w:rsid w:val="009F3A9F"/>
    <w:rsid w:val="009F5BB3"/>
    <w:rsid w:val="00A020E3"/>
    <w:rsid w:val="00A03659"/>
    <w:rsid w:val="00A03FA0"/>
    <w:rsid w:val="00A144BE"/>
    <w:rsid w:val="00A15615"/>
    <w:rsid w:val="00A21ABB"/>
    <w:rsid w:val="00A21EA4"/>
    <w:rsid w:val="00A24289"/>
    <w:rsid w:val="00A27B0F"/>
    <w:rsid w:val="00A3781D"/>
    <w:rsid w:val="00A4268A"/>
    <w:rsid w:val="00A43F94"/>
    <w:rsid w:val="00A50B64"/>
    <w:rsid w:val="00A55587"/>
    <w:rsid w:val="00A57291"/>
    <w:rsid w:val="00A6480F"/>
    <w:rsid w:val="00A65B9F"/>
    <w:rsid w:val="00A7617B"/>
    <w:rsid w:val="00A80758"/>
    <w:rsid w:val="00A82EDE"/>
    <w:rsid w:val="00A83A30"/>
    <w:rsid w:val="00A84A7A"/>
    <w:rsid w:val="00A8797C"/>
    <w:rsid w:val="00A945EC"/>
    <w:rsid w:val="00A9515A"/>
    <w:rsid w:val="00A97DBA"/>
    <w:rsid w:val="00AA05A6"/>
    <w:rsid w:val="00AB1512"/>
    <w:rsid w:val="00AB7230"/>
    <w:rsid w:val="00AC61BD"/>
    <w:rsid w:val="00AC7642"/>
    <w:rsid w:val="00AD606F"/>
    <w:rsid w:val="00AE2E60"/>
    <w:rsid w:val="00AE307C"/>
    <w:rsid w:val="00B003F5"/>
    <w:rsid w:val="00B01164"/>
    <w:rsid w:val="00B04BA9"/>
    <w:rsid w:val="00B05245"/>
    <w:rsid w:val="00B12BFD"/>
    <w:rsid w:val="00B14662"/>
    <w:rsid w:val="00B20671"/>
    <w:rsid w:val="00B25409"/>
    <w:rsid w:val="00B3156F"/>
    <w:rsid w:val="00B41E13"/>
    <w:rsid w:val="00B429C0"/>
    <w:rsid w:val="00B42C65"/>
    <w:rsid w:val="00B44DDB"/>
    <w:rsid w:val="00B45190"/>
    <w:rsid w:val="00B476D2"/>
    <w:rsid w:val="00B50297"/>
    <w:rsid w:val="00B50587"/>
    <w:rsid w:val="00B601DB"/>
    <w:rsid w:val="00B613EE"/>
    <w:rsid w:val="00B621D2"/>
    <w:rsid w:val="00B63803"/>
    <w:rsid w:val="00B64566"/>
    <w:rsid w:val="00B6592C"/>
    <w:rsid w:val="00B66A0E"/>
    <w:rsid w:val="00B71413"/>
    <w:rsid w:val="00B722D9"/>
    <w:rsid w:val="00B72E8E"/>
    <w:rsid w:val="00B73276"/>
    <w:rsid w:val="00B752DF"/>
    <w:rsid w:val="00B85A9E"/>
    <w:rsid w:val="00B92B91"/>
    <w:rsid w:val="00B97435"/>
    <w:rsid w:val="00B97A78"/>
    <w:rsid w:val="00BB7043"/>
    <w:rsid w:val="00BC0ACF"/>
    <w:rsid w:val="00BC4CF2"/>
    <w:rsid w:val="00BC515F"/>
    <w:rsid w:val="00BC6AE9"/>
    <w:rsid w:val="00BD4676"/>
    <w:rsid w:val="00BD7548"/>
    <w:rsid w:val="00BE45B5"/>
    <w:rsid w:val="00BF17F7"/>
    <w:rsid w:val="00BF31DB"/>
    <w:rsid w:val="00BF5AC4"/>
    <w:rsid w:val="00C0005A"/>
    <w:rsid w:val="00C01E77"/>
    <w:rsid w:val="00C100F1"/>
    <w:rsid w:val="00C10722"/>
    <w:rsid w:val="00C13DB0"/>
    <w:rsid w:val="00C2495E"/>
    <w:rsid w:val="00C316BB"/>
    <w:rsid w:val="00C33437"/>
    <w:rsid w:val="00C365A5"/>
    <w:rsid w:val="00C36A62"/>
    <w:rsid w:val="00C525D0"/>
    <w:rsid w:val="00C604DE"/>
    <w:rsid w:val="00C61C3A"/>
    <w:rsid w:val="00C627CC"/>
    <w:rsid w:val="00C74872"/>
    <w:rsid w:val="00C75989"/>
    <w:rsid w:val="00C76FF6"/>
    <w:rsid w:val="00C813F4"/>
    <w:rsid w:val="00C90870"/>
    <w:rsid w:val="00C96D7C"/>
    <w:rsid w:val="00C97D15"/>
    <w:rsid w:val="00CA04DF"/>
    <w:rsid w:val="00CB7EF3"/>
    <w:rsid w:val="00CC191A"/>
    <w:rsid w:val="00CC216F"/>
    <w:rsid w:val="00CC4A6A"/>
    <w:rsid w:val="00CD2BEC"/>
    <w:rsid w:val="00CD2F25"/>
    <w:rsid w:val="00CE048D"/>
    <w:rsid w:val="00CE0A61"/>
    <w:rsid w:val="00CE12ED"/>
    <w:rsid w:val="00CE4F0E"/>
    <w:rsid w:val="00CE7605"/>
    <w:rsid w:val="00CF08D8"/>
    <w:rsid w:val="00CF4EB4"/>
    <w:rsid w:val="00CF5359"/>
    <w:rsid w:val="00D018FB"/>
    <w:rsid w:val="00D06A98"/>
    <w:rsid w:val="00D138C4"/>
    <w:rsid w:val="00D14E4B"/>
    <w:rsid w:val="00D214B7"/>
    <w:rsid w:val="00D222FD"/>
    <w:rsid w:val="00D316A3"/>
    <w:rsid w:val="00D3580B"/>
    <w:rsid w:val="00D40B86"/>
    <w:rsid w:val="00D525B9"/>
    <w:rsid w:val="00D55F6D"/>
    <w:rsid w:val="00D63CF0"/>
    <w:rsid w:val="00D64166"/>
    <w:rsid w:val="00D72471"/>
    <w:rsid w:val="00D74F79"/>
    <w:rsid w:val="00D76D48"/>
    <w:rsid w:val="00D776DB"/>
    <w:rsid w:val="00D81B93"/>
    <w:rsid w:val="00D83CB6"/>
    <w:rsid w:val="00D97E37"/>
    <w:rsid w:val="00DA2A3F"/>
    <w:rsid w:val="00DA6102"/>
    <w:rsid w:val="00DA612C"/>
    <w:rsid w:val="00DB0EC4"/>
    <w:rsid w:val="00DB76FF"/>
    <w:rsid w:val="00DC1F02"/>
    <w:rsid w:val="00DC2E74"/>
    <w:rsid w:val="00DC38E5"/>
    <w:rsid w:val="00DF4EDA"/>
    <w:rsid w:val="00E0407F"/>
    <w:rsid w:val="00E04769"/>
    <w:rsid w:val="00E1124F"/>
    <w:rsid w:val="00E11DD9"/>
    <w:rsid w:val="00E20172"/>
    <w:rsid w:val="00E219FD"/>
    <w:rsid w:val="00E2544A"/>
    <w:rsid w:val="00E27B28"/>
    <w:rsid w:val="00E32AF4"/>
    <w:rsid w:val="00E600FF"/>
    <w:rsid w:val="00E61B43"/>
    <w:rsid w:val="00E6324F"/>
    <w:rsid w:val="00E643DD"/>
    <w:rsid w:val="00E64954"/>
    <w:rsid w:val="00E650C4"/>
    <w:rsid w:val="00E658E2"/>
    <w:rsid w:val="00E66721"/>
    <w:rsid w:val="00E6720E"/>
    <w:rsid w:val="00E744E6"/>
    <w:rsid w:val="00E760DC"/>
    <w:rsid w:val="00E771EF"/>
    <w:rsid w:val="00E80084"/>
    <w:rsid w:val="00E83A38"/>
    <w:rsid w:val="00E8459E"/>
    <w:rsid w:val="00E87A42"/>
    <w:rsid w:val="00E87F78"/>
    <w:rsid w:val="00E9381B"/>
    <w:rsid w:val="00E970B6"/>
    <w:rsid w:val="00EA2A85"/>
    <w:rsid w:val="00EA2B6B"/>
    <w:rsid w:val="00EA4FEE"/>
    <w:rsid w:val="00EA6343"/>
    <w:rsid w:val="00EC0AB4"/>
    <w:rsid w:val="00EC18BE"/>
    <w:rsid w:val="00EC5544"/>
    <w:rsid w:val="00EC595F"/>
    <w:rsid w:val="00ED3889"/>
    <w:rsid w:val="00ED3C90"/>
    <w:rsid w:val="00ED5DDC"/>
    <w:rsid w:val="00EE3ACC"/>
    <w:rsid w:val="00EF39AB"/>
    <w:rsid w:val="00F042EC"/>
    <w:rsid w:val="00F070CD"/>
    <w:rsid w:val="00F1222B"/>
    <w:rsid w:val="00F134F1"/>
    <w:rsid w:val="00F17EC8"/>
    <w:rsid w:val="00F36298"/>
    <w:rsid w:val="00F41FA9"/>
    <w:rsid w:val="00F442E5"/>
    <w:rsid w:val="00F44E32"/>
    <w:rsid w:val="00F51906"/>
    <w:rsid w:val="00F578D8"/>
    <w:rsid w:val="00F57DFE"/>
    <w:rsid w:val="00F608F0"/>
    <w:rsid w:val="00F65B1E"/>
    <w:rsid w:val="00F67383"/>
    <w:rsid w:val="00F71BF6"/>
    <w:rsid w:val="00F77C89"/>
    <w:rsid w:val="00F8099F"/>
    <w:rsid w:val="00F83A3F"/>
    <w:rsid w:val="00F83BEE"/>
    <w:rsid w:val="00F87421"/>
    <w:rsid w:val="00F924EC"/>
    <w:rsid w:val="00FA2C1F"/>
    <w:rsid w:val="00FA33AC"/>
    <w:rsid w:val="00FA46D9"/>
    <w:rsid w:val="00FB035B"/>
    <w:rsid w:val="00FB5DE8"/>
    <w:rsid w:val="00FB7B7A"/>
    <w:rsid w:val="00FC7D8B"/>
    <w:rsid w:val="00FD0755"/>
    <w:rsid w:val="00FD3D80"/>
    <w:rsid w:val="00FE40B9"/>
    <w:rsid w:val="00FE7869"/>
    <w:rsid w:val="00FF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584"/>
  </w:style>
  <w:style w:type="paragraph" w:styleId="Heading4">
    <w:name w:val="heading 4"/>
    <w:basedOn w:val="Normal"/>
    <w:link w:val="Heading4Char"/>
    <w:uiPriority w:val="9"/>
    <w:qFormat/>
    <w:rsid w:val="008337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33797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Title">
    <w:name w:val="Title"/>
    <w:basedOn w:val="Normal"/>
    <w:link w:val="TitleChar"/>
    <w:uiPriority w:val="10"/>
    <w:qFormat/>
    <w:rsid w:val="0083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83379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semiHidden/>
    <w:unhideWhenUsed/>
    <w:rsid w:val="0083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3379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semiHidden/>
    <w:unhideWhenUsed/>
    <w:rsid w:val="00B73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2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7733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52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55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56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92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O'Rourke</dc:creator>
  <cp:lastModifiedBy>Carolyn O'Rourke</cp:lastModifiedBy>
  <cp:revision>17</cp:revision>
  <cp:lastPrinted>2012-06-04T01:34:00Z</cp:lastPrinted>
  <dcterms:created xsi:type="dcterms:W3CDTF">2013-01-08T03:13:00Z</dcterms:created>
  <dcterms:modified xsi:type="dcterms:W3CDTF">2013-02-27T23:57:00Z</dcterms:modified>
</cp:coreProperties>
</file>