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D8" w:rsidRDefault="002A54D8" w:rsidP="002A54D8">
      <w:pPr>
        <w:jc w:val="center"/>
      </w:pPr>
      <w:r>
        <w:t>EXPLANATORY STATEMENT</w:t>
      </w:r>
    </w:p>
    <w:p w:rsidR="002A54D8" w:rsidRDefault="002A54D8" w:rsidP="002A54D8">
      <w:pPr>
        <w:jc w:val="center"/>
      </w:pPr>
    </w:p>
    <w:p w:rsidR="002A54D8" w:rsidRDefault="002A54D8" w:rsidP="002A54D8">
      <w:pPr>
        <w:jc w:val="center"/>
        <w:rPr>
          <w:b/>
        </w:rPr>
      </w:pPr>
      <w:r>
        <w:rPr>
          <w:b/>
        </w:rPr>
        <w:t xml:space="preserve">Customs By-law No. </w:t>
      </w:r>
      <w:r w:rsidR="00843F8F">
        <w:rPr>
          <w:b/>
        </w:rPr>
        <w:t>1305011</w:t>
      </w:r>
    </w:p>
    <w:p w:rsidR="002A54D8" w:rsidRDefault="002A54D8" w:rsidP="002A54D8">
      <w:pPr>
        <w:rPr>
          <w:b/>
        </w:rPr>
      </w:pPr>
    </w:p>
    <w:p w:rsidR="002A54D8" w:rsidRPr="00E77310" w:rsidRDefault="002A54D8" w:rsidP="002A54D8">
      <w:pPr>
        <w:jc w:val="center"/>
        <w:rPr>
          <w:b/>
          <w:i/>
        </w:rPr>
      </w:pPr>
      <w:r>
        <w:rPr>
          <w:b/>
          <w:i/>
        </w:rPr>
        <w:t>Customs Act 1901</w:t>
      </w:r>
    </w:p>
    <w:p w:rsidR="002A54D8" w:rsidRPr="00E77310" w:rsidRDefault="002A54D8" w:rsidP="002A54D8">
      <w:pPr>
        <w:jc w:val="center"/>
      </w:pPr>
    </w:p>
    <w:p w:rsidR="002A54D8" w:rsidRDefault="002A54D8" w:rsidP="002A54D8">
      <w:r>
        <w:t xml:space="preserve">Section 271 of the </w:t>
      </w:r>
      <w:r>
        <w:rPr>
          <w:i/>
        </w:rPr>
        <w:t xml:space="preserve">Customs Act 1901 </w:t>
      </w:r>
      <w:r>
        <w:t xml:space="preserve">(the Act) provides, in part, that where an item of a Customs Tariff is expressed to apply to goods, or to a class or kind of goods, as prescribed by by-law, the Chief Executive Officer of Customs may make by-laws for the purposes of that item. A Customs Tariff is defined in section 4 of the Act to mean an act imposing duties of customs. The </w:t>
      </w:r>
      <w:r>
        <w:rPr>
          <w:i/>
        </w:rPr>
        <w:t xml:space="preserve">Customs Tariff Act 1995 </w:t>
      </w:r>
      <w:r>
        <w:t xml:space="preserve">(the Customs Tariff Act) is a Customs Tariff for the purposes of the Act. </w:t>
      </w:r>
    </w:p>
    <w:p w:rsidR="002A54D8" w:rsidRDefault="002A54D8" w:rsidP="002A54D8"/>
    <w:p w:rsidR="002A54D8" w:rsidRPr="00641A91" w:rsidRDefault="002A54D8" w:rsidP="002A54D8">
      <w:pPr>
        <w:rPr>
          <w:b/>
        </w:rPr>
      </w:pPr>
      <w:r w:rsidRPr="00641A91">
        <w:rPr>
          <w:b/>
        </w:rPr>
        <w:t>Background</w:t>
      </w:r>
    </w:p>
    <w:p w:rsidR="002A54D8" w:rsidRDefault="002A54D8" w:rsidP="002A54D8">
      <w:r>
        <w:t xml:space="preserve">The </w:t>
      </w:r>
      <w:r>
        <w:rPr>
          <w:i/>
        </w:rPr>
        <w:t xml:space="preserve">Customs Tariff Amendment (Schedule 4) Act 2012 </w:t>
      </w:r>
      <w:r>
        <w:t>will commence on 1 March 2013. It will repeal the existing Schedule 4 of the Customs Tariff Act and replace it with a new Schedule 4. As part of this process, new by-laws are required for all items that provide for goods to be prescribed by by-law.</w:t>
      </w:r>
    </w:p>
    <w:p w:rsidR="002A54D8" w:rsidRDefault="002A54D8" w:rsidP="002A54D8"/>
    <w:p w:rsidR="002A54D8" w:rsidRDefault="002A54D8" w:rsidP="002A54D8">
      <w:r>
        <w:t>Item 26 in the new Schedule 4</w:t>
      </w:r>
      <w:r w:rsidR="00EF25E2">
        <w:t xml:space="preserve"> replaces item 32A and 32B</w:t>
      </w:r>
      <w:r>
        <w:t xml:space="preserve"> of the previous Schedule 4 to the Customs Tariff Act. Item 26 provides that goods, as prescribed by by-law, </w:t>
      </w:r>
      <w:r w:rsidR="00ED1883">
        <w:t>whose value is less than the amount prescribed by by-law</w:t>
      </w:r>
      <w:r>
        <w:t>, are dutiable at the rate of “Free”.</w:t>
      </w:r>
    </w:p>
    <w:p w:rsidR="002A54D8" w:rsidRDefault="002A54D8" w:rsidP="002A54D8"/>
    <w:p w:rsidR="002A54D8" w:rsidRDefault="002A54D8" w:rsidP="002A54D8">
      <w:r>
        <w:t xml:space="preserve">New By-law No. </w:t>
      </w:r>
      <w:r w:rsidR="00843F8F">
        <w:t>1305011</w:t>
      </w:r>
      <w:r>
        <w:t xml:space="preserve"> replaces previous By-laws Nos.</w:t>
      </w:r>
      <w:r w:rsidR="00ED1883">
        <w:t xml:space="preserve"> 0540003 and 0540004</w:t>
      </w:r>
      <w:r>
        <w:t>.</w:t>
      </w:r>
    </w:p>
    <w:p w:rsidR="002A54D8" w:rsidRDefault="002A54D8" w:rsidP="002A54D8"/>
    <w:p w:rsidR="002A54D8" w:rsidRDefault="002A54D8" w:rsidP="002A54D8">
      <w:pPr>
        <w:rPr>
          <w:b/>
        </w:rPr>
      </w:pPr>
      <w:r>
        <w:rPr>
          <w:b/>
        </w:rPr>
        <w:t>Instrument</w:t>
      </w:r>
    </w:p>
    <w:p w:rsidR="00F51388" w:rsidRDefault="002A54D8" w:rsidP="00F51388">
      <w:r>
        <w:t xml:space="preserve">By-law No. </w:t>
      </w:r>
      <w:r w:rsidR="00843F8F">
        <w:t>1305011</w:t>
      </w:r>
      <w:r>
        <w:t xml:space="preserve"> prescribes</w:t>
      </w:r>
      <w:r w:rsidR="00B81AA9">
        <w:t xml:space="preserve"> goods </w:t>
      </w:r>
      <w:bookmarkStart w:id="0" w:name="_GoBack"/>
      <w:bookmarkEnd w:id="0"/>
      <w:r w:rsidR="00B81AA9">
        <w:t xml:space="preserve">whose </w:t>
      </w:r>
      <w:r w:rsidR="00587390">
        <w:t xml:space="preserve">customs </w:t>
      </w:r>
      <w:r w:rsidR="00B81AA9">
        <w:t>value is less than AUD$1000.01.</w:t>
      </w:r>
      <w:r w:rsidR="006C1D6F">
        <w:t xml:space="preserve"> The</w:t>
      </w:r>
      <w:r w:rsidR="00F51388">
        <w:t xml:space="preserve"> by-law does not apply to:</w:t>
      </w:r>
    </w:p>
    <w:p w:rsidR="00F51388" w:rsidRDefault="00F51388" w:rsidP="00F51388"/>
    <w:p w:rsidR="00F51388" w:rsidRPr="00F51388" w:rsidRDefault="00F51388" w:rsidP="00F51388">
      <w:pPr>
        <w:pStyle w:val="ListParagraph"/>
        <w:numPr>
          <w:ilvl w:val="0"/>
          <w:numId w:val="2"/>
        </w:numPr>
        <w:ind w:left="567" w:hanging="567"/>
      </w:pPr>
      <w:r w:rsidRPr="00F51388">
        <w:t>tobacco, tobacco products or alcoholic beverages;</w:t>
      </w:r>
    </w:p>
    <w:p w:rsidR="00F51388" w:rsidRPr="00F51388" w:rsidRDefault="00F51388" w:rsidP="00F51388">
      <w:pPr>
        <w:ind w:left="567" w:hanging="567"/>
      </w:pPr>
      <w:r w:rsidRPr="00F51388">
        <w:t>(b)</w:t>
      </w:r>
      <w:r w:rsidRPr="00F51388">
        <w:tab/>
      </w:r>
      <w:proofErr w:type="gramStart"/>
      <w:r w:rsidRPr="00F51388">
        <w:t>goods</w:t>
      </w:r>
      <w:proofErr w:type="gramEnd"/>
      <w:r w:rsidRPr="00F51388">
        <w:t xml:space="preserve"> imported by a passenger or a member of the crew of a ship or aircraft arriving in Australia from a place outside Australia; or</w:t>
      </w:r>
    </w:p>
    <w:p w:rsidR="002A54D8" w:rsidRDefault="00F51388" w:rsidP="00F51388">
      <w:pPr>
        <w:ind w:left="567" w:hanging="567"/>
      </w:pPr>
      <w:r w:rsidRPr="00F51388">
        <w:t>(c)</w:t>
      </w:r>
      <w:r w:rsidRPr="00F51388">
        <w:tab/>
      </w:r>
      <w:proofErr w:type="gramStart"/>
      <w:r w:rsidRPr="00F51388">
        <w:t>goods</w:t>
      </w:r>
      <w:proofErr w:type="gramEnd"/>
      <w:r w:rsidRPr="00F51388">
        <w:t xml:space="preserve"> forming part of a bulk order</w:t>
      </w:r>
      <w:r w:rsidR="00CA0AA3">
        <w:t>.</w:t>
      </w:r>
    </w:p>
    <w:p w:rsidR="002A54D8" w:rsidRDefault="002A54D8" w:rsidP="002A54D8"/>
    <w:p w:rsidR="002A54D8" w:rsidRPr="006C063F" w:rsidRDefault="002A54D8" w:rsidP="002A54D8">
      <w:pPr>
        <w:rPr>
          <w:b/>
        </w:rPr>
      </w:pPr>
      <w:r>
        <w:rPr>
          <w:b/>
        </w:rPr>
        <w:t>Consultation</w:t>
      </w:r>
    </w:p>
    <w:p w:rsidR="002A54D8" w:rsidRDefault="002A54D8" w:rsidP="002A54D8">
      <w:r>
        <w:t xml:space="preserve">No consultation was undertaken in relation to By-law No. </w:t>
      </w:r>
      <w:r w:rsidR="00843F8F">
        <w:t>1305011</w:t>
      </w:r>
      <w:r>
        <w:t xml:space="preserve"> as it does not alter existing arrangements.</w:t>
      </w:r>
    </w:p>
    <w:p w:rsidR="002A54D8" w:rsidRDefault="002A54D8" w:rsidP="002A54D8"/>
    <w:p w:rsidR="002A54D8" w:rsidRPr="005D24A5" w:rsidRDefault="002A54D8" w:rsidP="002A54D8">
      <w:pPr>
        <w:rPr>
          <w:b/>
        </w:rPr>
      </w:pPr>
      <w:r>
        <w:rPr>
          <w:b/>
        </w:rPr>
        <w:t>Human Rights I</w:t>
      </w:r>
      <w:r w:rsidRPr="005D24A5">
        <w:rPr>
          <w:b/>
        </w:rPr>
        <w:t>mplications</w:t>
      </w:r>
    </w:p>
    <w:p w:rsidR="002A54D8" w:rsidRDefault="002A54D8" w:rsidP="002A54D8">
      <w:r>
        <w:t xml:space="preserve">This by-law does not </w:t>
      </w:r>
      <w:proofErr w:type="gramStart"/>
      <w:r>
        <w:t>engage,</w:t>
      </w:r>
      <w:proofErr w:type="gramEnd"/>
      <w:r>
        <w:t xml:space="preserve"> impact on, or limit in any way, the human rights and freedoms recognised or declared in the international instruments listed in the definition of human rights at section 3 of the </w:t>
      </w:r>
      <w:r>
        <w:rPr>
          <w:i/>
        </w:rPr>
        <w:t>Human Rights (Parliamentary Scrutiny) Act 2011</w:t>
      </w:r>
      <w:r>
        <w:t xml:space="preserve">. </w:t>
      </w:r>
    </w:p>
    <w:p w:rsidR="002A54D8" w:rsidRDefault="002A54D8" w:rsidP="002A54D8"/>
    <w:p w:rsidR="002A54D8" w:rsidRPr="00E81CAB" w:rsidRDefault="002A54D8" w:rsidP="002A54D8">
      <w:r>
        <w:rPr>
          <w:b/>
        </w:rPr>
        <w:t>Commencement</w:t>
      </w:r>
    </w:p>
    <w:p w:rsidR="002A54D8" w:rsidRPr="00BD3577" w:rsidRDefault="002A54D8" w:rsidP="002A54D8">
      <w:r>
        <w:t xml:space="preserve">By-law No. </w:t>
      </w:r>
      <w:r w:rsidR="00843F8F">
        <w:t>1305011</w:t>
      </w:r>
      <w:r>
        <w:t xml:space="preserve"> takes effect on and from the date that the </w:t>
      </w:r>
      <w:r>
        <w:rPr>
          <w:i/>
        </w:rPr>
        <w:t xml:space="preserve">Customs Tariff Amendment (Schedule 4) Act 2012 </w:t>
      </w:r>
      <w:proofErr w:type="gramStart"/>
      <w:r>
        <w:t>commences, that</w:t>
      </w:r>
      <w:proofErr w:type="gramEnd"/>
      <w:r>
        <w:t xml:space="preserve"> is 1 March 2013.</w:t>
      </w:r>
    </w:p>
    <w:p w:rsidR="002A54D8" w:rsidRDefault="002A54D8" w:rsidP="002A54D8"/>
    <w:p w:rsidR="00316CE7" w:rsidRDefault="00316CE7"/>
    <w:sectPr w:rsidR="00316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93D3D"/>
    <w:multiLevelType w:val="hybridMultilevel"/>
    <w:tmpl w:val="41607D56"/>
    <w:lvl w:ilvl="0" w:tplc="04EE77D4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4A06C14"/>
    <w:multiLevelType w:val="hybridMultilevel"/>
    <w:tmpl w:val="2A04529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D8"/>
    <w:rsid w:val="002A54D8"/>
    <w:rsid w:val="00316CE7"/>
    <w:rsid w:val="00587390"/>
    <w:rsid w:val="006C1D6F"/>
    <w:rsid w:val="00731C87"/>
    <w:rsid w:val="00843F8F"/>
    <w:rsid w:val="00B81AA9"/>
    <w:rsid w:val="00CA0AA3"/>
    <w:rsid w:val="00E05B0D"/>
    <w:rsid w:val="00ED1883"/>
    <w:rsid w:val="00EF25E2"/>
    <w:rsid w:val="00F5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1796</Characters>
  <Application>Microsoft Office Word</Application>
  <DocSecurity>0</DocSecurity>
  <Lines>14</Lines>
  <Paragraphs>4</Paragraphs>
  <ScaleCrop>false</ScaleCrop>
  <Company>Australian Customs and Border Protection Service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FLANNERY  Celeste</dc:creator>
  <cp:lastModifiedBy>FLANNERY  Celeste</cp:lastModifiedBy>
  <cp:revision>11</cp:revision>
  <dcterms:created xsi:type="dcterms:W3CDTF">2013-02-04T04:59:00Z</dcterms:created>
  <dcterms:modified xsi:type="dcterms:W3CDTF">2013-02-22T00:22:00Z</dcterms:modified>
</cp:coreProperties>
</file>