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C6B" w:rsidRDefault="007B0CCD">
      <w:pPr>
        <w:spacing w:before="100" w:beforeAutospacing="1" w:after="100" w:afterAutospacing="1" w:line="240" w:lineRule="auto"/>
        <w:contextualSpacing/>
        <w:jc w:val="center"/>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EXPLANATORY STATEMENT</w:t>
      </w:r>
    </w:p>
    <w:p w:rsidR="00032C6B" w:rsidRDefault="00032C6B">
      <w:pPr>
        <w:spacing w:before="100" w:beforeAutospacing="1" w:after="100" w:afterAutospacing="1" w:line="240" w:lineRule="auto"/>
        <w:contextualSpacing/>
        <w:jc w:val="center"/>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jc w:val="center"/>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Issued by Authority of the Parliamentary Secretary for Agriculture, Fisheries and Forestry.</w:t>
      </w:r>
      <w:proofErr w:type="gramEnd"/>
    </w:p>
    <w:p w:rsidR="00032C6B" w:rsidRDefault="00032C6B">
      <w:pPr>
        <w:spacing w:before="100" w:beforeAutospacing="1" w:after="100" w:afterAutospacing="1" w:line="240" w:lineRule="auto"/>
        <w:contextualSpacing/>
        <w:jc w:val="center"/>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jc w:val="center"/>
        <w:rPr>
          <w:rFonts w:ascii="Times New Roman" w:eastAsia="Times New Roman" w:hAnsi="Times New Roman" w:cs="Times New Roman"/>
          <w:i/>
          <w:iCs/>
          <w:sz w:val="24"/>
          <w:szCs w:val="24"/>
          <w:lang w:eastAsia="en-AU"/>
        </w:rPr>
      </w:pPr>
      <w:r>
        <w:rPr>
          <w:rFonts w:ascii="Times New Roman" w:eastAsia="Times New Roman" w:hAnsi="Times New Roman" w:cs="Times New Roman"/>
          <w:i/>
          <w:iCs/>
          <w:sz w:val="24"/>
          <w:szCs w:val="24"/>
          <w:lang w:eastAsia="en-AU"/>
        </w:rPr>
        <w:t>Export Control Act 1982</w:t>
      </w:r>
    </w:p>
    <w:p w:rsidR="00032C6B" w:rsidRDefault="00032C6B">
      <w:pPr>
        <w:spacing w:before="100" w:beforeAutospacing="1" w:after="100" w:afterAutospacing="1" w:line="240" w:lineRule="auto"/>
        <w:contextualSpacing/>
        <w:jc w:val="center"/>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jc w:val="center"/>
        <w:rPr>
          <w:rFonts w:ascii="Times New Roman" w:eastAsia="Times New Roman" w:hAnsi="Times New Roman" w:cs="Times New Roman"/>
          <w:i/>
          <w:iCs/>
          <w:sz w:val="24"/>
          <w:szCs w:val="24"/>
          <w:lang w:eastAsia="en-AU"/>
        </w:rPr>
      </w:pPr>
      <w:r>
        <w:rPr>
          <w:rFonts w:ascii="Times New Roman" w:eastAsia="Times New Roman" w:hAnsi="Times New Roman" w:cs="Times New Roman"/>
          <w:i/>
          <w:iCs/>
          <w:sz w:val="24"/>
          <w:szCs w:val="24"/>
          <w:lang w:eastAsia="en-AU"/>
        </w:rPr>
        <w:t>Export Control (Prescribed Goods – General) Amendment Order 2013 (No.   )</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Legislative Authority</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Subsection 25</w:t>
      </w:r>
      <w:r>
        <w:rPr>
          <w:rFonts w:ascii="Times New Roman" w:hAnsi="Times New Roman" w:cs="Times New Roman"/>
          <w:color w:val="000000"/>
          <w:sz w:val="24"/>
          <w:szCs w:val="24"/>
        </w:rPr>
        <w:t xml:space="preserve">(1) of the </w:t>
      </w:r>
      <w:r>
        <w:rPr>
          <w:rFonts w:ascii="Times New Roman" w:hAnsi="Times New Roman" w:cs="Times New Roman"/>
          <w:i/>
          <w:color w:val="000000"/>
          <w:sz w:val="24"/>
          <w:szCs w:val="24"/>
        </w:rPr>
        <w:t xml:space="preserve">Export Control Act 1982 </w:t>
      </w:r>
      <w:r>
        <w:rPr>
          <w:rFonts w:ascii="Times New Roman" w:hAnsi="Times New Roman" w:cs="Times New Roman"/>
          <w:color w:val="000000"/>
          <w:sz w:val="24"/>
          <w:szCs w:val="24"/>
        </w:rPr>
        <w:t>(Act) permits the Governor-General to make regulations prescribing matters required or permitted to be prescribed by the Act; or necessary or convenient to be prescribed for carrying out or giving effect to the Act.</w:t>
      </w:r>
    </w:p>
    <w:p w:rsidR="00032C6B" w:rsidRDefault="00032C6B">
      <w:pPr>
        <w:spacing w:after="0" w:line="240" w:lineRule="auto"/>
        <w:rPr>
          <w:rFonts w:ascii="Times New Roman" w:hAnsi="Times New Roman" w:cs="Times New Roman"/>
          <w:color w:val="000000"/>
          <w:sz w:val="24"/>
          <w:szCs w:val="24"/>
        </w:rPr>
      </w:pPr>
    </w:p>
    <w:p w:rsidR="00032C6B" w:rsidRDefault="007B0CC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Section 3 of the Act defines ‘official mark’ to mean any stamp, seal, label or mark that is declared by the regulations to be an official mark.</w:t>
      </w:r>
    </w:p>
    <w:p w:rsidR="00032C6B" w:rsidRDefault="00032C6B">
      <w:pPr>
        <w:spacing w:after="0" w:line="240" w:lineRule="auto"/>
        <w:rPr>
          <w:rFonts w:ascii="Times New Roman" w:hAnsi="Times New Roman" w:cs="Times New Roman"/>
          <w:color w:val="000000"/>
          <w:sz w:val="24"/>
          <w:szCs w:val="24"/>
        </w:rPr>
      </w:pPr>
    </w:p>
    <w:p w:rsidR="00032C6B" w:rsidRDefault="007B0CC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Regulation 3 of the </w:t>
      </w:r>
      <w:r>
        <w:rPr>
          <w:rFonts w:ascii="Times New Roman" w:hAnsi="Times New Roman" w:cs="Times New Roman"/>
          <w:i/>
          <w:color w:val="000000"/>
          <w:sz w:val="24"/>
          <w:szCs w:val="24"/>
        </w:rPr>
        <w:t xml:space="preserve">Export Control (Orders) Regulations 1982 </w:t>
      </w:r>
      <w:r>
        <w:rPr>
          <w:rFonts w:ascii="Times New Roman" w:hAnsi="Times New Roman" w:cs="Times New Roman"/>
          <w:color w:val="000000"/>
          <w:sz w:val="24"/>
          <w:szCs w:val="24"/>
        </w:rPr>
        <w:t>provides that the Minister may, by instrument in w</w:t>
      </w:r>
      <w:r>
        <w:rPr>
          <w:rFonts w:ascii="Times New Roman" w:hAnsi="Times New Roman" w:cs="Times New Roman"/>
          <w:color w:val="000000"/>
          <w:sz w:val="24"/>
          <w:szCs w:val="24"/>
        </w:rPr>
        <w:t>riting, make orders, not inconsistent with regulations made under the Act, with respect to any matter for or in relation to which provision may be made by regulations under the Act.</w:t>
      </w:r>
    </w:p>
    <w:p w:rsidR="00032C6B" w:rsidRDefault="00032C6B">
      <w:pPr>
        <w:spacing w:after="0" w:line="240" w:lineRule="auto"/>
        <w:rPr>
          <w:rFonts w:ascii="Times New Roman" w:hAnsi="Times New Roman" w:cs="Times New Roman"/>
          <w:color w:val="000000"/>
          <w:sz w:val="24"/>
          <w:szCs w:val="24"/>
        </w:rPr>
      </w:pPr>
    </w:p>
    <w:p w:rsidR="00032C6B" w:rsidRDefault="007B0CCD">
      <w:pPr>
        <w:pStyle w:val="MELegal1"/>
        <w:numPr>
          <w:ilvl w:val="0"/>
          <w:numId w:val="0"/>
        </w:numPr>
        <w:rPr>
          <w:color w:val="000000"/>
          <w:szCs w:val="24"/>
        </w:rPr>
      </w:pPr>
      <w:r>
        <w:rPr>
          <w:szCs w:val="24"/>
        </w:rPr>
        <w:t xml:space="preserve">Section 13.05 of the </w:t>
      </w:r>
      <w:r>
        <w:rPr>
          <w:i/>
          <w:szCs w:val="24"/>
        </w:rPr>
        <w:t>Export Control (Prescribed Goods – General) Order 20</w:t>
      </w:r>
      <w:r>
        <w:rPr>
          <w:i/>
          <w:szCs w:val="24"/>
        </w:rPr>
        <w:t xml:space="preserve">05 </w:t>
      </w:r>
      <w:r>
        <w:rPr>
          <w:szCs w:val="24"/>
        </w:rPr>
        <w:t xml:space="preserve">(Order) declares that for the purposes of the definition of official mark in section 3 of the Act, </w:t>
      </w:r>
      <w:r>
        <w:rPr>
          <w:color w:val="000000"/>
          <w:szCs w:val="24"/>
        </w:rPr>
        <w:t xml:space="preserve">the design of the marks for </w:t>
      </w:r>
      <w:proofErr w:type="spellStart"/>
      <w:r>
        <w:rPr>
          <w:color w:val="000000"/>
          <w:szCs w:val="24"/>
        </w:rPr>
        <w:t>Halal</w:t>
      </w:r>
      <w:proofErr w:type="spellEnd"/>
      <w:r>
        <w:rPr>
          <w:color w:val="000000"/>
          <w:szCs w:val="24"/>
        </w:rPr>
        <w:t xml:space="preserve"> meat must conform to the standards specified in the section.</w:t>
      </w:r>
    </w:p>
    <w:p w:rsidR="00032C6B" w:rsidRDefault="00032C6B">
      <w:pPr>
        <w:spacing w:after="0" w:line="240" w:lineRule="auto"/>
        <w:rPr>
          <w:rFonts w:ascii="Times New Roman" w:hAnsi="Times New Roman" w:cs="Times New Roman"/>
          <w:color w:val="000000"/>
          <w:sz w:val="24"/>
          <w:szCs w:val="24"/>
        </w:rPr>
      </w:pPr>
    </w:p>
    <w:p w:rsidR="00032C6B" w:rsidRDefault="007B0CCD">
      <w:pPr>
        <w:spacing w:before="100" w:beforeAutospacing="1" w:after="100" w:afterAutospacing="1" w:line="240" w:lineRule="auto"/>
        <w:contextualSpacing/>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 xml:space="preserve">Purpose </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after="0" w:line="240" w:lineRule="auto"/>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 xml:space="preserve">The purposes of the </w:t>
      </w:r>
      <w:r>
        <w:rPr>
          <w:rFonts w:ascii="Times New Roman" w:eastAsia="Times New Roman" w:hAnsi="Times New Roman" w:cs="Times New Roman"/>
          <w:i/>
          <w:iCs/>
          <w:sz w:val="24"/>
          <w:szCs w:val="24"/>
          <w:lang w:eastAsia="en-AU"/>
        </w:rPr>
        <w:t>Export Control (Prescribed G</w:t>
      </w:r>
      <w:r>
        <w:rPr>
          <w:rFonts w:ascii="Times New Roman" w:eastAsia="Times New Roman" w:hAnsi="Times New Roman" w:cs="Times New Roman"/>
          <w:i/>
          <w:iCs/>
          <w:sz w:val="24"/>
          <w:szCs w:val="24"/>
          <w:lang w:eastAsia="en-AU"/>
        </w:rPr>
        <w:t>oods – General) Amendment Order 2013 (No.</w:t>
      </w:r>
      <w:proofErr w:type="gramEnd"/>
      <w:r>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sz w:val="24"/>
          <w:szCs w:val="24"/>
          <w:lang w:eastAsia="en-AU"/>
        </w:rPr>
        <w:t xml:space="preserve"> are to:</w:t>
      </w:r>
    </w:p>
    <w:p w:rsidR="00032C6B" w:rsidRDefault="007B0CCD">
      <w:pPr>
        <w:pStyle w:val="ListParagraph"/>
        <w:numPr>
          <w:ilvl w:val="0"/>
          <w:numId w:val="4"/>
        </w:numPr>
        <w:spacing w:before="120" w:after="0" w:line="240" w:lineRule="auto"/>
        <w:ind w:left="714" w:hanging="35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introduce an extra small size option for the official </w:t>
      </w:r>
      <w:proofErr w:type="spellStart"/>
      <w:r>
        <w:rPr>
          <w:rFonts w:ascii="Times New Roman" w:eastAsia="Times New Roman" w:hAnsi="Times New Roman" w:cs="Times New Roman"/>
          <w:sz w:val="24"/>
          <w:szCs w:val="24"/>
          <w:lang w:eastAsia="en-AU"/>
        </w:rPr>
        <w:t>Halal</w:t>
      </w:r>
      <w:proofErr w:type="spellEnd"/>
      <w:r>
        <w:rPr>
          <w:rFonts w:ascii="Times New Roman" w:eastAsia="Times New Roman" w:hAnsi="Times New Roman" w:cs="Times New Roman"/>
          <w:sz w:val="24"/>
          <w:szCs w:val="24"/>
          <w:lang w:eastAsia="en-AU"/>
        </w:rPr>
        <w:t xml:space="preserve"> mark to minimise problems faced by some businesses using the existing size options, including the mark interfering with barcode readability and</w:t>
      </w:r>
      <w:r>
        <w:rPr>
          <w:rFonts w:ascii="Times New Roman" w:eastAsia="Times New Roman" w:hAnsi="Times New Roman" w:cs="Times New Roman"/>
          <w:sz w:val="24"/>
          <w:szCs w:val="24"/>
          <w:lang w:eastAsia="en-AU"/>
        </w:rPr>
        <w:t xml:space="preserve"> the placement of information required by importing countries</w:t>
      </w:r>
    </w:p>
    <w:p w:rsidR="00032C6B" w:rsidRDefault="007B0CC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extend the transition period for six months until 23 August 2013 to provide industry with time to update their systems, achieve compliance with the new mark arrangements</w:t>
      </w:r>
      <w:r>
        <w:rPr>
          <w:rFonts w:ascii="Times New Roman" w:hAnsi="Times New Roman" w:cs="Times New Roman"/>
          <w:sz w:val="24"/>
          <w:szCs w:val="24"/>
        </w:rPr>
        <w:t xml:space="preserve">, including the extra </w:t>
      </w:r>
      <w:r>
        <w:rPr>
          <w:rFonts w:ascii="Times New Roman" w:hAnsi="Times New Roman" w:cs="Times New Roman"/>
          <w:sz w:val="24"/>
          <w:szCs w:val="24"/>
        </w:rPr>
        <w:t>small size option, and use up existing stocks of the old mark</w:t>
      </w:r>
    </w:p>
    <w:p w:rsidR="00032C6B" w:rsidRDefault="007B0CC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remove</w:t>
      </w:r>
      <w:proofErr w:type="gramEnd"/>
      <w:r>
        <w:rPr>
          <w:rFonts w:ascii="Times New Roman" w:eastAsia="Times New Roman" w:hAnsi="Times New Roman" w:cs="Times New Roman"/>
          <w:sz w:val="24"/>
          <w:szCs w:val="24"/>
          <w:lang w:eastAsia="en-AU"/>
        </w:rPr>
        <w:t xml:space="preserve"> the provisions for an official pentagonal mark that is provided for under section 13.16 of the Order, as this mark is no longer required.</w:t>
      </w:r>
    </w:p>
    <w:p w:rsidR="00032C6B" w:rsidRDefault="007B0CCD">
      <w:pPr>
        <w:spacing w:line="240" w:lineRule="auto"/>
        <w:contextualSpacing/>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Background </w:t>
      </w:r>
    </w:p>
    <w:p w:rsidR="00032C6B" w:rsidRDefault="00032C6B">
      <w:pPr>
        <w:spacing w:line="240" w:lineRule="auto"/>
        <w:contextualSpacing/>
        <w:rPr>
          <w:rFonts w:ascii="Times New Roman" w:eastAsia="Times New Roman" w:hAnsi="Times New Roman" w:cs="Times New Roman"/>
          <w:b/>
          <w:sz w:val="24"/>
          <w:szCs w:val="24"/>
          <w:lang w:eastAsia="en-AU"/>
        </w:rPr>
      </w:pPr>
    </w:p>
    <w:p w:rsidR="00032C6B" w:rsidRDefault="007B0C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Red meat and red meat products are prepared for the Australian </w:t>
      </w:r>
      <w:proofErr w:type="spellStart"/>
      <w:r>
        <w:rPr>
          <w:rFonts w:ascii="Times New Roman" w:hAnsi="Times New Roman" w:cs="Times New Roman"/>
          <w:sz w:val="24"/>
          <w:szCs w:val="24"/>
        </w:rPr>
        <w:t>Halal</w:t>
      </w:r>
      <w:proofErr w:type="spellEnd"/>
      <w:r>
        <w:rPr>
          <w:rFonts w:ascii="Times New Roman" w:hAnsi="Times New Roman" w:cs="Times New Roman"/>
          <w:sz w:val="24"/>
          <w:szCs w:val="24"/>
        </w:rPr>
        <w:t xml:space="preserve"> export market under the Australian Government Authorised </w:t>
      </w:r>
      <w:proofErr w:type="spellStart"/>
      <w:r>
        <w:rPr>
          <w:rFonts w:ascii="Times New Roman" w:hAnsi="Times New Roman" w:cs="Times New Roman"/>
          <w:sz w:val="24"/>
          <w:szCs w:val="24"/>
        </w:rPr>
        <w:t>Halal</w:t>
      </w:r>
      <w:proofErr w:type="spellEnd"/>
      <w:r>
        <w:rPr>
          <w:rFonts w:ascii="Times New Roman" w:hAnsi="Times New Roman" w:cs="Times New Roman"/>
          <w:sz w:val="24"/>
          <w:szCs w:val="24"/>
        </w:rPr>
        <w:t xml:space="preserve"> Program (AGAHP). The official mark that is applied to these products is the official mark for </w:t>
      </w:r>
      <w:proofErr w:type="spellStart"/>
      <w:r>
        <w:rPr>
          <w:rFonts w:ascii="Times New Roman" w:hAnsi="Times New Roman" w:cs="Times New Roman"/>
          <w:sz w:val="24"/>
          <w:szCs w:val="24"/>
        </w:rPr>
        <w:t>Halal</w:t>
      </w:r>
      <w:proofErr w:type="spellEnd"/>
      <w:r>
        <w:rPr>
          <w:rFonts w:ascii="Times New Roman" w:hAnsi="Times New Roman" w:cs="Times New Roman"/>
          <w:sz w:val="24"/>
          <w:szCs w:val="24"/>
        </w:rPr>
        <w:t xml:space="preserve"> meat as provided under s</w:t>
      </w:r>
      <w:r>
        <w:rPr>
          <w:rFonts w:ascii="Times New Roman" w:hAnsi="Times New Roman" w:cs="Times New Roman"/>
          <w:sz w:val="24"/>
          <w:szCs w:val="24"/>
        </w:rPr>
        <w:t>ection 13.05 of the Order.</w:t>
      </w:r>
    </w:p>
    <w:p w:rsidR="00032C6B" w:rsidRDefault="00032C6B">
      <w:pPr>
        <w:spacing w:after="0" w:line="240" w:lineRule="auto"/>
        <w:rPr>
          <w:rFonts w:ascii="Times New Roman" w:hAnsi="Times New Roman" w:cs="Times New Roman"/>
          <w:sz w:val="24"/>
          <w:szCs w:val="24"/>
        </w:rPr>
      </w:pPr>
    </w:p>
    <w:p w:rsidR="00032C6B" w:rsidRDefault="007B0C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Department of Agriculture, Fisheries and Forestry (DAFF) </w:t>
      </w:r>
      <w:proofErr w:type="spellStart"/>
      <w:r>
        <w:rPr>
          <w:rFonts w:ascii="Times New Roman" w:hAnsi="Times New Roman" w:cs="Times New Roman"/>
          <w:sz w:val="24"/>
          <w:szCs w:val="24"/>
        </w:rPr>
        <w:t>Halal</w:t>
      </w:r>
      <w:proofErr w:type="spellEnd"/>
      <w:r>
        <w:rPr>
          <w:rFonts w:ascii="Times New Roman" w:hAnsi="Times New Roman" w:cs="Times New Roman"/>
          <w:sz w:val="24"/>
          <w:szCs w:val="24"/>
        </w:rPr>
        <w:t xml:space="preserve"> Consultative Committee (HCC) comprises representatives from DAFF, Meat and Livestock Australia (MLA), the Australian Meat Industry Council (AMIC), Islamic Organi</w:t>
      </w:r>
      <w:r>
        <w:rPr>
          <w:rFonts w:ascii="Times New Roman" w:hAnsi="Times New Roman" w:cs="Times New Roman"/>
          <w:sz w:val="24"/>
          <w:szCs w:val="24"/>
        </w:rPr>
        <w:t xml:space="preserve">sations and Aus-Meat. On 14 February 2008, the HCC agreed to replace the former official </w:t>
      </w:r>
      <w:proofErr w:type="spellStart"/>
      <w:r>
        <w:rPr>
          <w:rFonts w:ascii="Times New Roman" w:hAnsi="Times New Roman" w:cs="Times New Roman"/>
          <w:sz w:val="24"/>
          <w:szCs w:val="24"/>
        </w:rPr>
        <w:t>Halal</w:t>
      </w:r>
      <w:proofErr w:type="spellEnd"/>
      <w:r>
        <w:rPr>
          <w:rFonts w:ascii="Times New Roman" w:hAnsi="Times New Roman" w:cs="Times New Roman"/>
          <w:sz w:val="24"/>
          <w:szCs w:val="24"/>
        </w:rPr>
        <w:t xml:space="preserve"> mark with an amended design and confirmed that the amended design will only be applicable to red meat and red meat products.</w:t>
      </w:r>
    </w:p>
    <w:p w:rsidR="00032C6B" w:rsidRDefault="00032C6B">
      <w:pPr>
        <w:spacing w:after="0" w:line="240" w:lineRule="auto"/>
        <w:rPr>
          <w:rFonts w:ascii="Times New Roman" w:hAnsi="Times New Roman" w:cs="Times New Roman"/>
          <w:sz w:val="24"/>
          <w:szCs w:val="24"/>
        </w:rPr>
      </w:pPr>
    </w:p>
    <w:p w:rsidR="00032C6B" w:rsidRDefault="007B0CCD">
      <w:pPr>
        <w:spacing w:after="0" w:line="240" w:lineRule="auto"/>
        <w:rPr>
          <w:rFonts w:ascii="Times New Roman" w:hAnsi="Times New Roman" w:cs="Times New Roman"/>
          <w:sz w:val="24"/>
          <w:szCs w:val="24"/>
        </w:rPr>
      </w:pPr>
      <w:r>
        <w:rPr>
          <w:rFonts w:ascii="Times New Roman" w:hAnsi="Times New Roman" w:cs="Times New Roman"/>
          <w:sz w:val="24"/>
          <w:szCs w:val="24"/>
        </w:rPr>
        <w:t>Section 13.05 of the Order was amen</w:t>
      </w:r>
      <w:r>
        <w:rPr>
          <w:rFonts w:ascii="Times New Roman" w:hAnsi="Times New Roman" w:cs="Times New Roman"/>
          <w:sz w:val="24"/>
          <w:szCs w:val="24"/>
        </w:rPr>
        <w:t>ded on 23 December 2011 to introduce the new mark, including three size options. An initial transition period of six months (until 23 June 2012) was provided to phase out the old mark and use up existing stocks. This transition period was subsequently exte</w:t>
      </w:r>
      <w:r>
        <w:rPr>
          <w:rFonts w:ascii="Times New Roman" w:hAnsi="Times New Roman" w:cs="Times New Roman"/>
          <w:sz w:val="24"/>
          <w:szCs w:val="24"/>
        </w:rPr>
        <w:t>nded until 23 February 2013 following advice from industry that additional time was required to make the necessary changes.</w:t>
      </w:r>
    </w:p>
    <w:p w:rsidR="00032C6B" w:rsidRDefault="00032C6B">
      <w:pPr>
        <w:spacing w:after="0" w:line="240" w:lineRule="auto"/>
        <w:rPr>
          <w:rFonts w:ascii="Times New Roman" w:hAnsi="Times New Roman" w:cs="Times New Roman"/>
          <w:sz w:val="24"/>
          <w:szCs w:val="24"/>
        </w:rPr>
      </w:pPr>
    </w:p>
    <w:p w:rsidR="00032C6B" w:rsidRDefault="007B0CCD">
      <w:pPr>
        <w:tabs>
          <w:tab w:val="num" w:pos="851"/>
        </w:tabs>
        <w:spacing w:after="0" w:line="240" w:lineRule="auto"/>
        <w:rPr>
          <w:rFonts w:ascii="Times New Roman" w:hAnsi="Times New Roman" w:cs="Times New Roman"/>
          <w:sz w:val="24"/>
          <w:szCs w:val="24"/>
        </w:rPr>
      </w:pPr>
      <w:r>
        <w:rPr>
          <w:rFonts w:ascii="Times New Roman" w:hAnsi="Times New Roman" w:cs="Times New Roman"/>
          <w:sz w:val="24"/>
          <w:szCs w:val="24"/>
        </w:rPr>
        <w:t>Since the implementation of the new mark, industry has raised concerns with DAFF regarding the sizing of the mark and its interfere</w:t>
      </w:r>
      <w:r>
        <w:rPr>
          <w:rFonts w:ascii="Times New Roman" w:hAnsi="Times New Roman" w:cs="Times New Roman"/>
          <w:sz w:val="24"/>
          <w:szCs w:val="24"/>
        </w:rPr>
        <w:t>nce with barcode readability and the placement of information required by importing countries. An option for a smaller mark to address these concerns was discussed at the HCC meeting held on 6 December 2012. Since then, DAFF has consulted with AMIC and agr</w:t>
      </w:r>
      <w:r>
        <w:rPr>
          <w:rFonts w:ascii="Times New Roman" w:hAnsi="Times New Roman" w:cs="Times New Roman"/>
          <w:sz w:val="24"/>
          <w:szCs w:val="24"/>
        </w:rPr>
        <w:t>eed upon an extra small size option</w:t>
      </w:r>
      <w:r>
        <w:rPr>
          <w:rFonts w:ascii="Times New Roman" w:eastAsia="Times New Roman" w:hAnsi="Times New Roman" w:cs="Times New Roman"/>
          <w:sz w:val="24"/>
          <w:szCs w:val="24"/>
          <w:lang w:eastAsia="en-AU"/>
        </w:rPr>
        <w:t>.</w:t>
      </w:r>
    </w:p>
    <w:p w:rsidR="00032C6B" w:rsidRDefault="00032C6B">
      <w:pPr>
        <w:spacing w:before="100" w:beforeAutospacing="1" w:after="100" w:afterAutospacing="1" w:line="240" w:lineRule="auto"/>
        <w:contextualSpacing/>
        <w:rPr>
          <w:rFonts w:ascii="Times New Roman" w:hAnsi="Times New Roman" w:cs="Times New Roman"/>
          <w:bCs/>
          <w:sz w:val="24"/>
          <w:szCs w:val="24"/>
        </w:rPr>
      </w:pPr>
    </w:p>
    <w:p w:rsidR="00032C6B" w:rsidRDefault="007B0CCD">
      <w:pPr>
        <w:spacing w:before="100" w:beforeAutospacing="1" w:after="100" w:afterAutospacing="1" w:line="240" w:lineRule="auto"/>
        <w:contextualSpacing/>
        <w:rPr>
          <w:rFonts w:ascii="Times New Roman" w:hAnsi="Times New Roman" w:cs="Times New Roman"/>
          <w:bCs/>
          <w:sz w:val="24"/>
          <w:szCs w:val="24"/>
        </w:rPr>
      </w:pPr>
      <w:r>
        <w:rPr>
          <w:rFonts w:ascii="Times New Roman" w:hAnsi="Times New Roman" w:cs="Times New Roman"/>
          <w:b/>
          <w:bCs/>
          <w:sz w:val="24"/>
          <w:szCs w:val="24"/>
        </w:rPr>
        <w:t>Impact and Effect</w:t>
      </w:r>
      <w:r>
        <w:rPr>
          <w:rFonts w:ascii="Times New Roman" w:hAnsi="Times New Roman" w:cs="Times New Roman"/>
          <w:bCs/>
          <w:sz w:val="24"/>
          <w:szCs w:val="24"/>
        </w:rPr>
        <w:t xml:space="preserve"> </w:t>
      </w:r>
    </w:p>
    <w:p w:rsidR="00032C6B" w:rsidRDefault="00032C6B">
      <w:pPr>
        <w:spacing w:before="100" w:beforeAutospacing="1" w:after="100" w:afterAutospacing="1" w:line="240" w:lineRule="auto"/>
        <w:contextualSpacing/>
        <w:rPr>
          <w:rFonts w:ascii="Times New Roman" w:hAnsi="Times New Roman" w:cs="Times New Roman"/>
          <w:bCs/>
          <w:sz w:val="24"/>
          <w:szCs w:val="24"/>
        </w:rPr>
      </w:pPr>
    </w:p>
    <w:p w:rsidR="00032C6B" w:rsidRDefault="007B0CCD">
      <w:pPr>
        <w:tabs>
          <w:tab w:val="num" w:pos="85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introduction of the extra small size for the mark does not change the existing requirement to apply the mark to eligible meat or meat products for export. Under the current </w:t>
      </w:r>
      <w:r>
        <w:rPr>
          <w:rFonts w:ascii="Times New Roman" w:hAnsi="Times New Roman" w:cs="Times New Roman"/>
          <w:i/>
          <w:sz w:val="24"/>
          <w:szCs w:val="24"/>
        </w:rPr>
        <w:t xml:space="preserve">Export Control (Meat </w:t>
      </w:r>
      <w:r>
        <w:rPr>
          <w:rFonts w:ascii="Times New Roman" w:hAnsi="Times New Roman" w:cs="Times New Roman"/>
          <w:i/>
          <w:sz w:val="24"/>
          <w:szCs w:val="24"/>
        </w:rPr>
        <w:t>and Meat Products) Orders 2005</w:t>
      </w:r>
      <w:r>
        <w:rPr>
          <w:rFonts w:ascii="Times New Roman" w:hAnsi="Times New Roman" w:cs="Times New Roman"/>
          <w:sz w:val="24"/>
          <w:szCs w:val="24"/>
        </w:rPr>
        <w:t xml:space="preserve"> where meat and meat products are prepared as </w:t>
      </w:r>
      <w:proofErr w:type="spellStart"/>
      <w:r>
        <w:rPr>
          <w:rFonts w:ascii="Times New Roman" w:hAnsi="Times New Roman" w:cs="Times New Roman"/>
          <w:sz w:val="24"/>
          <w:szCs w:val="24"/>
        </w:rPr>
        <w:t>Halal</w:t>
      </w:r>
      <w:proofErr w:type="spellEnd"/>
      <w:r>
        <w:rPr>
          <w:rFonts w:ascii="Times New Roman" w:hAnsi="Times New Roman" w:cs="Times New Roman"/>
          <w:sz w:val="24"/>
          <w:szCs w:val="24"/>
        </w:rPr>
        <w:t xml:space="preserve"> for export, the meat must be identified by the application of an official </w:t>
      </w:r>
      <w:proofErr w:type="spellStart"/>
      <w:r>
        <w:rPr>
          <w:rFonts w:ascii="Times New Roman" w:hAnsi="Times New Roman" w:cs="Times New Roman"/>
          <w:sz w:val="24"/>
          <w:szCs w:val="24"/>
        </w:rPr>
        <w:t>Halal</w:t>
      </w:r>
      <w:proofErr w:type="spellEnd"/>
      <w:r>
        <w:rPr>
          <w:rFonts w:ascii="Times New Roman" w:hAnsi="Times New Roman" w:cs="Times New Roman"/>
          <w:sz w:val="24"/>
          <w:szCs w:val="24"/>
        </w:rPr>
        <w:t xml:space="preserve"> mark as provided for in subsection 13.05(3) of the Order.</w:t>
      </w:r>
    </w:p>
    <w:p w:rsidR="00032C6B" w:rsidRDefault="00032C6B">
      <w:pPr>
        <w:tabs>
          <w:tab w:val="num" w:pos="851"/>
        </w:tabs>
        <w:spacing w:after="0" w:line="240" w:lineRule="auto"/>
        <w:rPr>
          <w:rFonts w:ascii="Times New Roman" w:hAnsi="Times New Roman" w:cs="Times New Roman"/>
          <w:sz w:val="24"/>
          <w:szCs w:val="24"/>
        </w:rPr>
      </w:pPr>
    </w:p>
    <w:p w:rsidR="00032C6B" w:rsidRDefault="007B0CCD">
      <w:pPr>
        <w:tabs>
          <w:tab w:val="num" w:pos="851"/>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extension to the transition per</w:t>
      </w:r>
      <w:r>
        <w:rPr>
          <w:rFonts w:ascii="Times New Roman" w:hAnsi="Times New Roman" w:cs="Times New Roman"/>
          <w:sz w:val="24"/>
          <w:szCs w:val="24"/>
        </w:rPr>
        <w:t xml:space="preserve">iod until 23 August 2013 will allow industry with time to </w:t>
      </w:r>
      <w:r>
        <w:rPr>
          <w:rFonts w:ascii="Times New Roman" w:eastAsia="Times New Roman" w:hAnsi="Times New Roman" w:cs="Times New Roman"/>
          <w:sz w:val="24"/>
          <w:szCs w:val="24"/>
          <w:lang w:eastAsia="en-AU"/>
        </w:rPr>
        <w:t>update their systems, achieve compliance with the new mark arrangements</w:t>
      </w:r>
      <w:r>
        <w:rPr>
          <w:rFonts w:ascii="Times New Roman" w:hAnsi="Times New Roman" w:cs="Times New Roman"/>
          <w:sz w:val="24"/>
          <w:szCs w:val="24"/>
        </w:rPr>
        <w:t>, including the extra small size option, and use up existing stocks of the old mark.</w:t>
      </w:r>
    </w:p>
    <w:p w:rsidR="00032C6B" w:rsidRDefault="00032C6B">
      <w:pPr>
        <w:tabs>
          <w:tab w:val="num" w:pos="851"/>
        </w:tabs>
        <w:spacing w:after="0" w:line="240" w:lineRule="auto"/>
        <w:rPr>
          <w:rFonts w:ascii="Times New Roman" w:hAnsi="Times New Roman" w:cs="Times New Roman"/>
          <w:sz w:val="24"/>
          <w:szCs w:val="24"/>
        </w:rPr>
      </w:pPr>
    </w:p>
    <w:p w:rsidR="00032C6B" w:rsidRDefault="007B0CCD">
      <w:pPr>
        <w:tabs>
          <w:tab w:val="num" w:pos="851"/>
        </w:tabs>
        <w:spacing w:after="0"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The removal of the provisions for an offi</w:t>
      </w:r>
      <w:r>
        <w:rPr>
          <w:rFonts w:ascii="Times New Roman" w:hAnsi="Times New Roman" w:cs="Times New Roman"/>
          <w:sz w:val="24"/>
          <w:szCs w:val="24"/>
        </w:rPr>
        <w:t>cial pentagonal mark provided for in subsection 13.16 of the Order has no impact as this</w:t>
      </w:r>
      <w:r>
        <w:rPr>
          <w:rFonts w:ascii="Times New Roman" w:eastAsia="Times New Roman" w:hAnsi="Times New Roman" w:cs="Times New Roman"/>
          <w:sz w:val="24"/>
          <w:szCs w:val="24"/>
          <w:lang w:eastAsia="en-AU"/>
        </w:rPr>
        <w:t xml:space="preserve"> mark is </w:t>
      </w:r>
      <w:proofErr w:type="spellStart"/>
      <w:r>
        <w:rPr>
          <w:rFonts w:ascii="Times New Roman" w:eastAsia="Times New Roman" w:hAnsi="Times New Roman" w:cs="Times New Roman"/>
          <w:sz w:val="24"/>
          <w:szCs w:val="24"/>
          <w:lang w:eastAsia="en-AU"/>
        </w:rPr>
        <w:t>is</w:t>
      </w:r>
      <w:proofErr w:type="spellEnd"/>
      <w:r>
        <w:rPr>
          <w:rFonts w:ascii="Times New Roman" w:eastAsia="Times New Roman" w:hAnsi="Times New Roman" w:cs="Times New Roman"/>
          <w:sz w:val="24"/>
          <w:szCs w:val="24"/>
          <w:lang w:eastAsia="en-AU"/>
        </w:rPr>
        <w:t xml:space="preserve"> no longer required.</w:t>
      </w:r>
    </w:p>
    <w:p w:rsidR="00032C6B" w:rsidRDefault="00032C6B">
      <w:pPr>
        <w:spacing w:before="100" w:beforeAutospacing="1" w:after="100" w:afterAutospacing="1" w:line="240" w:lineRule="auto"/>
        <w:contextualSpacing/>
        <w:rPr>
          <w:rFonts w:ascii="Times New Roman" w:hAnsi="Times New Roman" w:cs="Times New Roman"/>
          <w:bCs/>
          <w:sz w:val="24"/>
          <w:szCs w:val="24"/>
        </w:rPr>
      </w:pPr>
    </w:p>
    <w:p w:rsidR="00032C6B" w:rsidRDefault="007B0CCD">
      <w:pPr>
        <w:spacing w:before="100" w:beforeAutospacing="1" w:after="100" w:afterAutospacing="1" w:line="240" w:lineRule="auto"/>
        <w:contextualSpacing/>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Consultation</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Office of Best Practice Regulation (OBPR) was consulted in relation to the proposed amendments. On 16 January 2013, </w:t>
      </w:r>
      <w:r>
        <w:rPr>
          <w:rFonts w:ascii="Times New Roman" w:hAnsi="Times New Roman" w:cs="Times New Roman"/>
          <w:sz w:val="24"/>
          <w:szCs w:val="24"/>
        </w:rPr>
        <w:t>the OBPR agreed that the amendments will have minor impacts and that a Regulation Impact Statement will not be required (OBPR Reference Number 14603).</w:t>
      </w:r>
    </w:p>
    <w:p w:rsidR="00032C6B" w:rsidRDefault="00032C6B">
      <w:pPr>
        <w:tabs>
          <w:tab w:val="left" w:pos="0"/>
        </w:tabs>
        <w:spacing w:after="0" w:line="240" w:lineRule="auto"/>
        <w:rPr>
          <w:rFonts w:ascii="Times New Roman" w:hAnsi="Times New Roman" w:cs="Times New Roman"/>
          <w:sz w:val="24"/>
          <w:szCs w:val="24"/>
        </w:rPr>
      </w:pPr>
    </w:p>
    <w:p w:rsidR="00032C6B" w:rsidRDefault="007B0CCD">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rPr>
        <w:t>DAFF has consulted with AMIC and HCC on the extra small size option for the mark and they support the in</w:t>
      </w:r>
      <w:r>
        <w:rPr>
          <w:rFonts w:ascii="Times New Roman" w:hAnsi="Times New Roman" w:cs="Times New Roman"/>
          <w:sz w:val="24"/>
          <w:szCs w:val="24"/>
        </w:rPr>
        <w:t>troduction of the smaller size option.</w:t>
      </w:r>
    </w:p>
    <w:p w:rsidR="00032C6B" w:rsidRDefault="007B0CC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Order is a legislative instrument for the purposes of the </w:t>
      </w:r>
      <w:r>
        <w:rPr>
          <w:rFonts w:ascii="Times New Roman" w:eastAsia="Times New Roman" w:hAnsi="Times New Roman" w:cs="Times New Roman"/>
          <w:i/>
          <w:iCs/>
          <w:sz w:val="24"/>
          <w:szCs w:val="24"/>
          <w:lang w:eastAsia="en-AU"/>
        </w:rPr>
        <w:t>Legislative Instruments Act 2003</w:t>
      </w:r>
      <w:r>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pacing w:val="-1"/>
          <w:sz w:val="24"/>
          <w:szCs w:val="24"/>
        </w:rPr>
        <w:t xml:space="preserve">The Order is compatible with the human rights and freedoms recognised or declared under section 3 of the </w:t>
      </w:r>
      <w:r>
        <w:rPr>
          <w:rFonts w:ascii="Times New Roman" w:eastAsia="Times New Roman" w:hAnsi="Times New Roman" w:cs="Times New Roman"/>
          <w:i/>
          <w:spacing w:val="-1"/>
          <w:sz w:val="24"/>
          <w:szCs w:val="24"/>
        </w:rPr>
        <w:t>Human Rights (Pa</w:t>
      </w:r>
      <w:r>
        <w:rPr>
          <w:rFonts w:ascii="Times New Roman" w:eastAsia="Times New Roman" w:hAnsi="Times New Roman" w:cs="Times New Roman"/>
          <w:i/>
          <w:spacing w:val="-1"/>
          <w:sz w:val="24"/>
          <w:szCs w:val="24"/>
        </w:rPr>
        <w:t>rliamentary Scrutiny) Act 2011</w:t>
      </w:r>
      <w:r>
        <w:rPr>
          <w:rFonts w:ascii="Times New Roman" w:eastAsia="Times New Roman" w:hAnsi="Times New Roman" w:cs="Times New Roman"/>
          <w:spacing w:val="-1"/>
          <w:sz w:val="24"/>
          <w:szCs w:val="24"/>
        </w:rPr>
        <w:t xml:space="preserve">. A full statement of compatibility is set out in the </w:t>
      </w:r>
      <w:r>
        <w:rPr>
          <w:rFonts w:ascii="Times New Roman" w:eastAsia="Times New Roman" w:hAnsi="Times New Roman" w:cs="Times New Roman"/>
          <w:spacing w:val="-1"/>
          <w:sz w:val="24"/>
          <w:szCs w:val="24"/>
          <w:u w:val="single"/>
        </w:rPr>
        <w:t>Attachment</w:t>
      </w:r>
      <w:r>
        <w:rPr>
          <w:rFonts w:ascii="Times New Roman" w:eastAsia="Times New Roman" w:hAnsi="Times New Roman" w:cs="Times New Roman"/>
          <w:spacing w:val="-1"/>
          <w:sz w:val="24"/>
          <w:szCs w:val="24"/>
        </w:rPr>
        <w:t>.</w:t>
      </w:r>
    </w:p>
    <w:p w:rsidR="00032C6B" w:rsidRDefault="007B0CCD">
      <w:pPr>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br w:type="page"/>
      </w:r>
    </w:p>
    <w:p w:rsidR="00032C6B" w:rsidRDefault="007B0CCD">
      <w:pPr>
        <w:spacing w:before="100" w:beforeAutospacing="1" w:after="100" w:afterAutospacing="1" w:line="240" w:lineRule="auto"/>
        <w:contextualSpacing/>
        <w:rPr>
          <w:rFonts w:ascii="Times New Roman" w:eastAsia="Times New Roman" w:hAnsi="Times New Roman" w:cs="Times New Roman"/>
          <w:b/>
          <w:iCs/>
          <w:sz w:val="24"/>
          <w:szCs w:val="24"/>
          <w:lang w:eastAsia="en-AU"/>
        </w:rPr>
      </w:pPr>
      <w:r>
        <w:rPr>
          <w:rFonts w:ascii="Times New Roman" w:eastAsia="Times New Roman" w:hAnsi="Times New Roman" w:cs="Times New Roman"/>
          <w:b/>
          <w:sz w:val="24"/>
          <w:szCs w:val="24"/>
          <w:lang w:eastAsia="en-AU"/>
        </w:rPr>
        <w:lastRenderedPageBreak/>
        <w:t>Details/Operations</w:t>
      </w:r>
    </w:p>
    <w:p w:rsidR="00032C6B" w:rsidRDefault="00032C6B">
      <w:pPr>
        <w:spacing w:before="100" w:beforeAutospacing="1" w:after="100" w:afterAutospacing="1" w:line="240" w:lineRule="auto"/>
        <w:contextualSpacing/>
        <w:rPr>
          <w:rFonts w:ascii="Times New Roman" w:eastAsia="Times New Roman" w:hAnsi="Times New Roman" w:cs="Times New Roman"/>
          <w:i/>
          <w:iCs/>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Section 1 – Name of Order</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i/>
          <w:iCs/>
          <w:sz w:val="24"/>
          <w:szCs w:val="24"/>
          <w:lang w:eastAsia="en-AU"/>
        </w:rPr>
      </w:pPr>
      <w:r>
        <w:rPr>
          <w:rFonts w:ascii="Times New Roman" w:eastAsia="Times New Roman" w:hAnsi="Times New Roman" w:cs="Times New Roman"/>
          <w:sz w:val="24"/>
          <w:szCs w:val="24"/>
          <w:lang w:eastAsia="en-AU"/>
        </w:rPr>
        <w:t xml:space="preserve">This section provides that the name of the amending Order is the </w:t>
      </w:r>
      <w:r>
        <w:rPr>
          <w:rFonts w:ascii="Times New Roman" w:eastAsia="Times New Roman" w:hAnsi="Times New Roman" w:cs="Times New Roman"/>
          <w:i/>
          <w:iCs/>
          <w:sz w:val="24"/>
          <w:szCs w:val="24"/>
          <w:lang w:eastAsia="en-AU"/>
        </w:rPr>
        <w:t xml:space="preserve">Export Control (Prescribed Goods – General) </w:t>
      </w:r>
      <w:r>
        <w:rPr>
          <w:rFonts w:ascii="Times New Roman" w:eastAsia="Times New Roman" w:hAnsi="Times New Roman" w:cs="Times New Roman"/>
          <w:i/>
          <w:iCs/>
          <w:sz w:val="24"/>
          <w:szCs w:val="24"/>
          <w:lang w:eastAsia="en-AU"/>
        </w:rPr>
        <w:t>Amendment Order 2013 (No.   ).</w:t>
      </w:r>
    </w:p>
    <w:p w:rsidR="00032C6B" w:rsidRDefault="00032C6B">
      <w:pPr>
        <w:spacing w:before="100" w:beforeAutospacing="1" w:after="100" w:afterAutospacing="1" w:line="240" w:lineRule="auto"/>
        <w:contextualSpacing/>
        <w:rPr>
          <w:rFonts w:ascii="Times New Roman" w:eastAsia="Times New Roman" w:hAnsi="Times New Roman" w:cs="Times New Roman"/>
          <w:i/>
          <w:iCs/>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 xml:space="preserve">Section 2 </w:t>
      </w:r>
      <w:r>
        <w:rPr>
          <w:rFonts w:ascii="Times New Roman" w:eastAsia="Times New Roman" w:hAnsi="Times New Roman" w:cs="Times New Roman"/>
          <w:sz w:val="24"/>
          <w:szCs w:val="24"/>
          <w:u w:val="single"/>
          <w:lang w:eastAsia="en-AU"/>
        </w:rPr>
        <w:noBreakHyphen/>
        <w:t xml:space="preserve"> Commencement</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for Sections 1 to 4 and item 3 of Schedule 1 to commence on either 22 February 2013 or the day after the amending Order is registered, whichever is earlier. This is to ensure t</w:t>
      </w:r>
      <w:r>
        <w:rPr>
          <w:rFonts w:ascii="Times New Roman" w:eastAsia="Times New Roman" w:hAnsi="Times New Roman" w:cs="Times New Roman"/>
          <w:sz w:val="24"/>
          <w:szCs w:val="24"/>
          <w:lang w:eastAsia="en-AU"/>
        </w:rPr>
        <w:t xml:space="preserve">hat, in the event that the amending Order is not registered by 22 February 2013, the transition period (which currently ceases on 23 February 2013) is extended until 23 August 2013. To address subsection 12(2) of the </w:t>
      </w:r>
      <w:r>
        <w:rPr>
          <w:rFonts w:ascii="Times New Roman" w:eastAsia="Times New Roman" w:hAnsi="Times New Roman" w:cs="Times New Roman"/>
          <w:i/>
          <w:sz w:val="24"/>
          <w:szCs w:val="24"/>
          <w:lang w:eastAsia="en-AU"/>
        </w:rPr>
        <w:t>Legislative Instruments Act 2003</w:t>
      </w:r>
      <w:r>
        <w:rPr>
          <w:rFonts w:ascii="Times New Roman" w:eastAsia="Times New Roman" w:hAnsi="Times New Roman" w:cs="Times New Roman"/>
          <w:sz w:val="24"/>
          <w:szCs w:val="24"/>
          <w:lang w:eastAsia="en-AU"/>
        </w:rPr>
        <w:t>, comme</w:t>
      </w:r>
      <w:r>
        <w:rPr>
          <w:rFonts w:ascii="Times New Roman" w:eastAsia="Times New Roman" w:hAnsi="Times New Roman" w:cs="Times New Roman"/>
          <w:sz w:val="24"/>
          <w:szCs w:val="24"/>
          <w:lang w:eastAsia="en-AU"/>
        </w:rPr>
        <w:t>ncing Sections 1 to 4 and item 3 of Schedule 1 before the date the amending Order is registered will not result in any disadvantage to a person or liabilities being imposed on a person.</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also provides for items 1 and 2 of Schedule 1 to commenc</w:t>
      </w:r>
      <w:r>
        <w:rPr>
          <w:rFonts w:ascii="Times New Roman" w:eastAsia="Times New Roman" w:hAnsi="Times New Roman" w:cs="Times New Roman"/>
          <w:sz w:val="24"/>
          <w:szCs w:val="24"/>
          <w:lang w:eastAsia="en-AU"/>
        </w:rPr>
        <w:t>e the day after the amending Order is registered. This will provide industry with the opportunity to use the extra small mark from the day after registration of the amending Order.</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Section 3 – Authority</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Section provides for the amending Order to be </w:t>
      </w:r>
      <w:r>
        <w:rPr>
          <w:rFonts w:ascii="Times New Roman" w:hAnsi="Times New Roman" w:cs="Times New Roman"/>
          <w:sz w:val="24"/>
          <w:szCs w:val="24"/>
        </w:rPr>
        <w:t xml:space="preserve">made under the </w:t>
      </w:r>
      <w:r>
        <w:rPr>
          <w:rFonts w:ascii="Times New Roman" w:hAnsi="Times New Roman" w:cs="Times New Roman"/>
          <w:i/>
          <w:sz w:val="24"/>
          <w:szCs w:val="24"/>
        </w:rPr>
        <w:t>Export Control (Orders) Regulations 1982</w:t>
      </w:r>
      <w:r>
        <w:rPr>
          <w:rFonts w:ascii="Times New Roman" w:hAnsi="Times New Roman" w:cs="Times New Roman"/>
          <w:sz w:val="24"/>
          <w:szCs w:val="24"/>
        </w:rPr>
        <w:t>.</w:t>
      </w:r>
    </w:p>
    <w:p w:rsidR="00032C6B" w:rsidRDefault="00032C6B">
      <w:pPr>
        <w:spacing w:before="100" w:beforeAutospacing="1" w:after="100" w:afterAutospacing="1" w:line="240" w:lineRule="auto"/>
        <w:contextualSpacing/>
        <w:rPr>
          <w:rFonts w:ascii="Times New Roman" w:hAnsi="Times New Roman" w:cs="Times New Roman"/>
          <w:sz w:val="24"/>
          <w:szCs w:val="24"/>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Section 4 – Schedule(s)</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hAnsi="Times New Roman" w:cs="Times New Roman"/>
          <w:i/>
          <w:sz w:val="24"/>
          <w:szCs w:val="24"/>
        </w:rPr>
      </w:pPr>
      <w:r>
        <w:rPr>
          <w:rFonts w:ascii="Times New Roman" w:eastAsia="Times New Roman" w:hAnsi="Times New Roman" w:cs="Times New Roman"/>
          <w:sz w:val="24"/>
          <w:szCs w:val="24"/>
          <w:lang w:eastAsia="en-AU"/>
        </w:rPr>
        <w:t>This Section provides for each instrument specified in a Schedule(s) to the amending Order to be amended or repealed as specified in the Schedule(s) concerned</w:t>
      </w:r>
      <w:r>
        <w:rPr>
          <w:rFonts w:ascii="Times New Roman" w:hAnsi="Times New Roman" w:cs="Times New Roman"/>
          <w:i/>
          <w:sz w:val="24"/>
          <w:szCs w:val="24"/>
        </w:rPr>
        <w:t>.</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 xml:space="preserve">Schedule 1 – Amendments of </w:t>
      </w:r>
      <w:r>
        <w:rPr>
          <w:rFonts w:ascii="Times New Roman" w:hAnsi="Times New Roman" w:cs="Times New Roman"/>
          <w:i/>
          <w:sz w:val="24"/>
          <w:szCs w:val="24"/>
          <w:u w:val="single"/>
        </w:rPr>
        <w:t>Export Control (Prescribed Goods – General) Order 2005</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Item 1</w:t>
      </w:r>
      <w:r>
        <w:rPr>
          <w:rFonts w:ascii="Times New Roman" w:eastAsia="Times New Roman" w:hAnsi="Times New Roman" w:cs="Times New Roman"/>
          <w:sz w:val="24"/>
          <w:szCs w:val="24"/>
          <w:lang w:eastAsia="en-AU"/>
        </w:rPr>
        <w:t xml:space="preserve"> amends subsections 13.05(4) by inserting an extra small size for the official </w:t>
      </w:r>
      <w:proofErr w:type="spellStart"/>
      <w:r>
        <w:rPr>
          <w:rFonts w:ascii="Times New Roman" w:eastAsia="Times New Roman" w:hAnsi="Times New Roman" w:cs="Times New Roman"/>
          <w:sz w:val="24"/>
          <w:szCs w:val="24"/>
          <w:lang w:eastAsia="en-AU"/>
        </w:rPr>
        <w:t>Halal</w:t>
      </w:r>
      <w:proofErr w:type="spellEnd"/>
      <w:r>
        <w:rPr>
          <w:rFonts w:ascii="Times New Roman" w:eastAsia="Times New Roman" w:hAnsi="Times New Roman" w:cs="Times New Roman"/>
          <w:sz w:val="24"/>
          <w:szCs w:val="24"/>
          <w:lang w:eastAsia="en-AU"/>
        </w:rPr>
        <w:t xml:space="preserve"> mark with the following dimensions:</w:t>
      </w:r>
    </w:p>
    <w:tbl>
      <w:tblPr>
        <w:tblStyle w:val="TableGrid"/>
        <w:tblW w:w="0" w:type="auto"/>
        <w:tblInd w:w="392" w:type="dxa"/>
        <w:tblLook w:val="04A0"/>
      </w:tblPr>
      <w:tblGrid>
        <w:gridCol w:w="850"/>
        <w:gridCol w:w="4903"/>
        <w:gridCol w:w="2185"/>
      </w:tblGrid>
      <w:tr w:rsidR="00032C6B">
        <w:tc>
          <w:tcPr>
            <w:tcW w:w="850" w:type="dxa"/>
          </w:tcPr>
          <w:p w:rsidR="00032C6B" w:rsidRDefault="007B0CCD">
            <w:pPr>
              <w:pStyle w:val="NormalWeb"/>
              <w:ind w:left="-675" w:firstLine="675"/>
              <w:jc w:val="center"/>
              <w:rPr>
                <w:b/>
              </w:rPr>
            </w:pPr>
            <w:r>
              <w:rPr>
                <w:b/>
              </w:rPr>
              <w:t>Item</w:t>
            </w:r>
          </w:p>
        </w:tc>
        <w:tc>
          <w:tcPr>
            <w:tcW w:w="4903" w:type="dxa"/>
          </w:tcPr>
          <w:p w:rsidR="00032C6B" w:rsidRDefault="007B0CCD">
            <w:pPr>
              <w:pStyle w:val="NormalWeb"/>
              <w:ind w:left="-675" w:firstLine="675"/>
              <w:rPr>
                <w:b/>
              </w:rPr>
            </w:pPr>
            <w:r>
              <w:rPr>
                <w:b/>
              </w:rPr>
              <w:t>Section of mark</w:t>
            </w:r>
          </w:p>
        </w:tc>
        <w:tc>
          <w:tcPr>
            <w:tcW w:w="2185" w:type="dxa"/>
          </w:tcPr>
          <w:p w:rsidR="00032C6B" w:rsidRDefault="007B0CCD">
            <w:pPr>
              <w:pStyle w:val="NormalWeb"/>
              <w:ind w:left="-675" w:firstLine="675"/>
              <w:jc w:val="center"/>
              <w:rPr>
                <w:b/>
              </w:rPr>
            </w:pPr>
            <w:r>
              <w:rPr>
                <w:b/>
              </w:rPr>
              <w:t>Size of mark (mm)</w:t>
            </w:r>
          </w:p>
        </w:tc>
      </w:tr>
      <w:tr w:rsidR="00032C6B">
        <w:tc>
          <w:tcPr>
            <w:tcW w:w="850" w:type="dxa"/>
          </w:tcPr>
          <w:p w:rsidR="00032C6B" w:rsidRDefault="007B0CCD">
            <w:pPr>
              <w:pStyle w:val="NormalWeb"/>
              <w:ind w:left="-675" w:firstLine="675"/>
              <w:jc w:val="center"/>
            </w:pPr>
            <w:r>
              <w:t>1</w:t>
            </w:r>
          </w:p>
        </w:tc>
        <w:tc>
          <w:tcPr>
            <w:tcW w:w="4903" w:type="dxa"/>
          </w:tcPr>
          <w:p w:rsidR="00032C6B" w:rsidRDefault="007B0CCD">
            <w:pPr>
              <w:pStyle w:val="NormalWeb"/>
              <w:ind w:left="-675" w:firstLine="675"/>
            </w:pPr>
            <w:r>
              <w:t>Width of mark</w:t>
            </w:r>
          </w:p>
        </w:tc>
        <w:tc>
          <w:tcPr>
            <w:tcW w:w="2185" w:type="dxa"/>
          </w:tcPr>
          <w:p w:rsidR="00032C6B" w:rsidRDefault="007B0CCD">
            <w:pPr>
              <w:pStyle w:val="NormalWeb"/>
              <w:ind w:left="-675" w:firstLine="675"/>
              <w:jc w:val="center"/>
            </w:pPr>
            <w:r>
              <w:t>20</w:t>
            </w:r>
          </w:p>
        </w:tc>
      </w:tr>
      <w:tr w:rsidR="00032C6B">
        <w:tc>
          <w:tcPr>
            <w:tcW w:w="850" w:type="dxa"/>
          </w:tcPr>
          <w:p w:rsidR="00032C6B" w:rsidRDefault="007B0CCD">
            <w:pPr>
              <w:pStyle w:val="NormalWeb"/>
              <w:ind w:left="-675" w:firstLine="675"/>
              <w:jc w:val="center"/>
            </w:pPr>
            <w:r>
              <w:t>2</w:t>
            </w:r>
          </w:p>
        </w:tc>
        <w:tc>
          <w:tcPr>
            <w:tcW w:w="4903" w:type="dxa"/>
          </w:tcPr>
          <w:p w:rsidR="00032C6B" w:rsidRDefault="007B0CCD">
            <w:pPr>
              <w:pStyle w:val="NormalWeb"/>
              <w:ind w:left="-675" w:firstLine="675"/>
            </w:pPr>
            <w:r>
              <w:t>Height of mark</w:t>
            </w:r>
          </w:p>
        </w:tc>
        <w:tc>
          <w:tcPr>
            <w:tcW w:w="2185" w:type="dxa"/>
          </w:tcPr>
          <w:p w:rsidR="00032C6B" w:rsidRDefault="007B0CCD">
            <w:pPr>
              <w:pStyle w:val="NormalWeb"/>
              <w:ind w:left="-675" w:firstLine="675"/>
              <w:jc w:val="center"/>
            </w:pPr>
            <w:r>
              <w:t>20</w:t>
            </w:r>
          </w:p>
        </w:tc>
      </w:tr>
      <w:tr w:rsidR="00032C6B">
        <w:tc>
          <w:tcPr>
            <w:tcW w:w="850" w:type="dxa"/>
          </w:tcPr>
          <w:p w:rsidR="00032C6B" w:rsidRDefault="007B0CCD">
            <w:pPr>
              <w:pStyle w:val="NormalWeb"/>
              <w:ind w:left="-675" w:firstLine="675"/>
              <w:jc w:val="center"/>
            </w:pPr>
            <w:r>
              <w:t>3</w:t>
            </w:r>
          </w:p>
        </w:tc>
        <w:tc>
          <w:tcPr>
            <w:tcW w:w="4903" w:type="dxa"/>
          </w:tcPr>
          <w:p w:rsidR="00032C6B" w:rsidRDefault="007B0CCD">
            <w:pPr>
              <w:pStyle w:val="NormalWeb"/>
              <w:ind w:left="-675" w:firstLine="675"/>
            </w:pPr>
            <w:r>
              <w:t>Maximum overall height of Arabic text (arched)</w:t>
            </w:r>
          </w:p>
        </w:tc>
        <w:tc>
          <w:tcPr>
            <w:tcW w:w="2185" w:type="dxa"/>
          </w:tcPr>
          <w:p w:rsidR="00032C6B" w:rsidRDefault="007B0CCD">
            <w:pPr>
              <w:pStyle w:val="NormalWeb"/>
              <w:ind w:left="-675" w:firstLine="675"/>
              <w:jc w:val="center"/>
            </w:pPr>
            <w:r>
              <w:t>2</w:t>
            </w:r>
          </w:p>
        </w:tc>
      </w:tr>
      <w:tr w:rsidR="00032C6B">
        <w:tc>
          <w:tcPr>
            <w:tcW w:w="850" w:type="dxa"/>
          </w:tcPr>
          <w:p w:rsidR="00032C6B" w:rsidRDefault="007B0CCD">
            <w:pPr>
              <w:pStyle w:val="NormalWeb"/>
              <w:ind w:left="-675" w:firstLine="675"/>
              <w:jc w:val="center"/>
            </w:pPr>
            <w:r>
              <w:t>4</w:t>
            </w:r>
          </w:p>
        </w:tc>
        <w:tc>
          <w:tcPr>
            <w:tcW w:w="4903" w:type="dxa"/>
          </w:tcPr>
          <w:p w:rsidR="00032C6B" w:rsidRDefault="007B0CCD">
            <w:pPr>
              <w:pStyle w:val="NormalWeb"/>
              <w:ind w:left="-675" w:firstLine="675"/>
            </w:pPr>
            <w:r>
              <w:t>‘</w:t>
            </w:r>
            <w:proofErr w:type="spellStart"/>
            <w:r>
              <w:t>Halal</w:t>
            </w:r>
            <w:proofErr w:type="spellEnd"/>
            <w:r>
              <w:t>’ in English text</w:t>
            </w:r>
          </w:p>
        </w:tc>
        <w:tc>
          <w:tcPr>
            <w:tcW w:w="2185" w:type="dxa"/>
          </w:tcPr>
          <w:p w:rsidR="00032C6B" w:rsidRDefault="007B0CCD">
            <w:pPr>
              <w:pStyle w:val="NormalWeb"/>
              <w:ind w:left="-675" w:firstLine="675"/>
              <w:jc w:val="center"/>
            </w:pPr>
            <w:r>
              <w:t>6.5</w:t>
            </w:r>
          </w:p>
        </w:tc>
      </w:tr>
      <w:tr w:rsidR="00032C6B">
        <w:tc>
          <w:tcPr>
            <w:tcW w:w="850" w:type="dxa"/>
          </w:tcPr>
          <w:p w:rsidR="00032C6B" w:rsidRDefault="007B0CCD">
            <w:pPr>
              <w:pStyle w:val="NormalWeb"/>
              <w:ind w:left="-675" w:firstLine="675"/>
              <w:jc w:val="center"/>
            </w:pPr>
            <w:r>
              <w:t>5</w:t>
            </w:r>
          </w:p>
        </w:tc>
        <w:tc>
          <w:tcPr>
            <w:tcW w:w="4903" w:type="dxa"/>
          </w:tcPr>
          <w:p w:rsidR="00032C6B" w:rsidRDefault="007B0CCD">
            <w:pPr>
              <w:pStyle w:val="NormalWeb"/>
              <w:ind w:left="-675" w:firstLine="675"/>
            </w:pPr>
            <w:r>
              <w:t>‘</w:t>
            </w:r>
            <w:proofErr w:type="spellStart"/>
            <w:r>
              <w:t>Halal</w:t>
            </w:r>
            <w:proofErr w:type="spellEnd"/>
            <w:r>
              <w:t>’ in Arabic text</w:t>
            </w:r>
          </w:p>
        </w:tc>
        <w:tc>
          <w:tcPr>
            <w:tcW w:w="2185" w:type="dxa"/>
          </w:tcPr>
          <w:p w:rsidR="00032C6B" w:rsidRDefault="007B0CCD">
            <w:pPr>
              <w:pStyle w:val="NormalWeb"/>
              <w:ind w:left="-675" w:firstLine="675"/>
              <w:jc w:val="center"/>
            </w:pPr>
            <w:r>
              <w:t>2.5</w:t>
            </w:r>
          </w:p>
        </w:tc>
      </w:tr>
      <w:tr w:rsidR="00032C6B">
        <w:tc>
          <w:tcPr>
            <w:tcW w:w="850" w:type="dxa"/>
          </w:tcPr>
          <w:p w:rsidR="00032C6B" w:rsidRDefault="007B0CCD">
            <w:pPr>
              <w:pStyle w:val="NormalWeb"/>
              <w:ind w:left="-675" w:firstLine="675"/>
              <w:jc w:val="center"/>
            </w:pPr>
            <w:r>
              <w:t>6</w:t>
            </w:r>
          </w:p>
        </w:tc>
        <w:tc>
          <w:tcPr>
            <w:tcW w:w="4903" w:type="dxa"/>
          </w:tcPr>
          <w:p w:rsidR="00032C6B" w:rsidRDefault="007B0CCD">
            <w:pPr>
              <w:pStyle w:val="NormalWeb"/>
              <w:ind w:left="-675" w:firstLine="675"/>
            </w:pPr>
            <w:r>
              <w:t>‘A’ = Establishment Registration Number</w:t>
            </w:r>
          </w:p>
        </w:tc>
        <w:tc>
          <w:tcPr>
            <w:tcW w:w="2185" w:type="dxa"/>
          </w:tcPr>
          <w:p w:rsidR="00032C6B" w:rsidRDefault="007B0CCD">
            <w:pPr>
              <w:pStyle w:val="NormalWeb"/>
              <w:ind w:left="-675" w:firstLine="675"/>
              <w:jc w:val="center"/>
            </w:pPr>
            <w:r>
              <w:t>3</w:t>
            </w:r>
          </w:p>
        </w:tc>
      </w:tr>
      <w:tr w:rsidR="00032C6B">
        <w:tc>
          <w:tcPr>
            <w:tcW w:w="850" w:type="dxa"/>
          </w:tcPr>
          <w:p w:rsidR="00032C6B" w:rsidRDefault="007B0CCD">
            <w:pPr>
              <w:pStyle w:val="NormalWeb"/>
              <w:ind w:left="-675" w:firstLine="675"/>
              <w:jc w:val="center"/>
            </w:pPr>
            <w:r>
              <w:t>7</w:t>
            </w:r>
          </w:p>
        </w:tc>
        <w:tc>
          <w:tcPr>
            <w:tcW w:w="4903" w:type="dxa"/>
          </w:tcPr>
          <w:p w:rsidR="00032C6B" w:rsidRDefault="007B0CCD">
            <w:pPr>
              <w:pStyle w:val="NormalWeb"/>
              <w:ind w:left="-675" w:firstLine="675"/>
            </w:pPr>
            <w:r>
              <w:t>‘Australia’ in English text</w:t>
            </w:r>
          </w:p>
        </w:tc>
        <w:tc>
          <w:tcPr>
            <w:tcW w:w="2185" w:type="dxa"/>
          </w:tcPr>
          <w:p w:rsidR="00032C6B" w:rsidRDefault="007B0CCD">
            <w:pPr>
              <w:pStyle w:val="NormalWeb"/>
              <w:ind w:left="-675" w:firstLine="675"/>
              <w:jc w:val="center"/>
            </w:pPr>
            <w:r>
              <w:t>2.5</w:t>
            </w:r>
          </w:p>
        </w:tc>
      </w:tr>
    </w:tbl>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pPr>
      <w:r>
        <w:rPr>
          <w:rFonts w:ascii="Times New Roman" w:eastAsia="Times New Roman" w:hAnsi="Times New Roman" w:cs="Times New Roman"/>
          <w:sz w:val="24"/>
          <w:szCs w:val="24"/>
          <w:lang w:eastAsia="en-AU"/>
        </w:rPr>
        <w:t xml:space="preserve">The purpose of the amendment is </w:t>
      </w:r>
      <w:r>
        <w:rPr>
          <w:rFonts w:ascii="Times New Roman" w:hAnsi="Times New Roman" w:cs="Times New Roman"/>
          <w:sz w:val="24"/>
          <w:szCs w:val="24"/>
        </w:rPr>
        <w:t xml:space="preserve">to provide industry with an option to use an extra small size official </w:t>
      </w:r>
      <w:proofErr w:type="spellStart"/>
      <w:r>
        <w:rPr>
          <w:rFonts w:ascii="Times New Roman" w:hAnsi="Times New Roman" w:cs="Times New Roman"/>
          <w:sz w:val="24"/>
          <w:szCs w:val="24"/>
        </w:rPr>
        <w:t>Halal</w:t>
      </w:r>
      <w:proofErr w:type="spellEnd"/>
      <w:r>
        <w:rPr>
          <w:rFonts w:ascii="Times New Roman" w:hAnsi="Times New Roman" w:cs="Times New Roman"/>
          <w:sz w:val="24"/>
          <w:szCs w:val="24"/>
        </w:rPr>
        <w:t xml:space="preserve"> mark </w:t>
      </w:r>
      <w:r>
        <w:rPr>
          <w:rFonts w:ascii="Times New Roman" w:eastAsia="Times New Roman" w:hAnsi="Times New Roman" w:cs="Times New Roman"/>
          <w:sz w:val="24"/>
          <w:szCs w:val="24"/>
          <w:lang w:eastAsia="en-AU"/>
        </w:rPr>
        <w:t>to minimise problems faced by some businesses using the existing size options, including the mark interfering with barcode readability and the</w:t>
      </w:r>
      <w:r>
        <w:rPr>
          <w:rFonts w:ascii="Times New Roman" w:eastAsia="Times New Roman" w:hAnsi="Times New Roman" w:cs="Times New Roman"/>
          <w:sz w:val="24"/>
          <w:szCs w:val="24"/>
          <w:lang w:eastAsia="en-AU"/>
        </w:rPr>
        <w:t xml:space="preserve"> placement of information required by importing countries</w:t>
      </w:r>
      <w:r>
        <w:rPr>
          <w:rFonts w:ascii="Times New Roman" w:hAnsi="Times New Roman" w:cs="Times New Roman"/>
          <w:sz w:val="24"/>
          <w:szCs w:val="24"/>
        </w:rPr>
        <w:t>.</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Item 2</w:t>
      </w:r>
      <w:r>
        <w:rPr>
          <w:rFonts w:ascii="Times New Roman" w:eastAsia="Times New Roman" w:hAnsi="Times New Roman" w:cs="Times New Roman"/>
          <w:sz w:val="24"/>
          <w:szCs w:val="24"/>
          <w:lang w:eastAsia="en-AU"/>
        </w:rPr>
        <w:t xml:space="preserve"> removes section 13.16 of the Order which contains provisions relating to “Declaration of official marks – pentagonal mark”.</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the amendment is to remove the provisions for an </w:t>
      </w:r>
      <w:r>
        <w:rPr>
          <w:rFonts w:ascii="Times New Roman" w:eastAsia="Times New Roman" w:hAnsi="Times New Roman" w:cs="Times New Roman"/>
          <w:sz w:val="24"/>
          <w:szCs w:val="24"/>
          <w:lang w:eastAsia="en-AU"/>
        </w:rPr>
        <w:t>official pentagonal mark as this mark is no longer required.</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Item 3</w:t>
      </w:r>
      <w:r>
        <w:rPr>
          <w:rFonts w:ascii="Times New Roman" w:eastAsia="Times New Roman" w:hAnsi="Times New Roman" w:cs="Times New Roman"/>
          <w:sz w:val="24"/>
          <w:szCs w:val="24"/>
          <w:lang w:eastAsia="en-AU"/>
        </w:rPr>
        <w:t xml:space="preserve"> omits the words “23 February 2013” from subsection 18.03(2) of the Order which is contained in the transitional provision relating to the official </w:t>
      </w:r>
      <w:proofErr w:type="spellStart"/>
      <w:r>
        <w:rPr>
          <w:rFonts w:ascii="Times New Roman" w:eastAsia="Times New Roman" w:hAnsi="Times New Roman" w:cs="Times New Roman"/>
          <w:sz w:val="24"/>
          <w:szCs w:val="24"/>
          <w:lang w:eastAsia="en-AU"/>
        </w:rPr>
        <w:t>Halal</w:t>
      </w:r>
      <w:proofErr w:type="spellEnd"/>
      <w:r>
        <w:rPr>
          <w:rFonts w:ascii="Times New Roman" w:eastAsia="Times New Roman" w:hAnsi="Times New Roman" w:cs="Times New Roman"/>
          <w:sz w:val="24"/>
          <w:szCs w:val="24"/>
          <w:lang w:eastAsia="en-AU"/>
        </w:rPr>
        <w:t xml:space="preserve"> mark, and inserts “23 August 2013”</w:t>
      </w:r>
      <w:r>
        <w:rPr>
          <w:rFonts w:ascii="Times New Roman" w:eastAsia="Times New Roman" w:hAnsi="Times New Roman" w:cs="Times New Roman"/>
          <w:sz w:val="24"/>
          <w:szCs w:val="24"/>
          <w:lang w:eastAsia="en-AU"/>
        </w:rPr>
        <w:t>.</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before="100" w:beforeAutospacing="1" w:after="100" w:afterAutospacing="1"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the amendment is to extend the transition period until 23 August 2013. This will allow industry </w:t>
      </w:r>
      <w:r>
        <w:rPr>
          <w:rFonts w:ascii="Times New Roman" w:hAnsi="Times New Roman" w:cs="Times New Roman"/>
          <w:sz w:val="24"/>
          <w:szCs w:val="24"/>
        </w:rPr>
        <w:t xml:space="preserve">time to </w:t>
      </w:r>
      <w:r>
        <w:rPr>
          <w:rFonts w:ascii="Times New Roman" w:eastAsia="Times New Roman" w:hAnsi="Times New Roman" w:cs="Times New Roman"/>
          <w:sz w:val="24"/>
          <w:szCs w:val="24"/>
          <w:lang w:eastAsia="en-AU"/>
        </w:rPr>
        <w:t>update their systems, achieve compliance with the new mark arrangements</w:t>
      </w:r>
      <w:r>
        <w:rPr>
          <w:rFonts w:ascii="Times New Roman" w:hAnsi="Times New Roman" w:cs="Times New Roman"/>
          <w:sz w:val="24"/>
          <w:szCs w:val="24"/>
        </w:rPr>
        <w:t xml:space="preserve">, including the extra small size option, and use up existing </w:t>
      </w:r>
      <w:r>
        <w:rPr>
          <w:rFonts w:ascii="Times New Roman" w:hAnsi="Times New Roman" w:cs="Times New Roman"/>
          <w:sz w:val="24"/>
          <w:szCs w:val="24"/>
        </w:rPr>
        <w:t>stocks of the old mark.</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p w:rsidR="00032C6B" w:rsidRDefault="007B0CCD">
      <w:pPr>
        <w:spacing w:line="240" w:lineRule="auto"/>
        <w:contextualSpacing/>
        <w:rPr>
          <w:rFonts w:ascii="Times New Roman" w:eastAsia="Times New Roman" w:hAnsi="Times New Roman" w:cs="Times New Roman"/>
          <w:sz w:val="24"/>
          <w:szCs w:val="24"/>
          <w:lang w:eastAsia="en-AU"/>
        </w:rPr>
      </w:pPr>
      <w:r>
        <w:rPr>
          <w:rFonts w:ascii="Times New Roman" w:eastAsia="Times New Roman" w:hAnsi="Times New Roman" w:cs="Times New Roman"/>
          <w:color w:val="FF0000"/>
          <w:sz w:val="24"/>
          <w:szCs w:val="24"/>
          <w:lang w:eastAsia="en-AU"/>
        </w:rPr>
        <w:br w:type="page"/>
      </w:r>
    </w:p>
    <w:p w:rsidR="00032C6B" w:rsidRDefault="007B0CCD">
      <w:pPr>
        <w:spacing w:before="360" w:after="120" w:line="240" w:lineRule="auto"/>
        <w:contextualSpacing/>
        <w:jc w:val="right"/>
        <w:rPr>
          <w:rFonts w:ascii="Times New Roman" w:eastAsia="Times New Roman" w:hAnsi="Times New Roman" w:cs="Times New Roman"/>
          <w:b/>
          <w:sz w:val="24"/>
          <w:szCs w:val="24"/>
          <w:u w:val="single"/>
          <w:lang w:eastAsia="en-AU"/>
        </w:rPr>
      </w:pPr>
      <w:r>
        <w:rPr>
          <w:rFonts w:ascii="Times New Roman" w:eastAsia="Times New Roman" w:hAnsi="Times New Roman" w:cs="Times New Roman"/>
          <w:b/>
          <w:sz w:val="24"/>
          <w:szCs w:val="24"/>
          <w:u w:val="single"/>
          <w:lang w:eastAsia="en-AU"/>
        </w:rPr>
        <w:t>ATTACHMENT</w:t>
      </w:r>
    </w:p>
    <w:p w:rsidR="00032C6B" w:rsidRDefault="00032C6B">
      <w:pPr>
        <w:spacing w:before="360" w:after="120" w:line="240" w:lineRule="auto"/>
        <w:contextualSpacing/>
        <w:rPr>
          <w:rFonts w:ascii="Times New Roman" w:eastAsia="Times New Roman" w:hAnsi="Times New Roman" w:cs="Times New Roman"/>
          <w:sz w:val="24"/>
          <w:szCs w:val="24"/>
          <w:lang w:eastAsia="en-AU"/>
        </w:rPr>
      </w:pPr>
    </w:p>
    <w:p w:rsidR="00032C6B" w:rsidRDefault="007B0CCD">
      <w:pPr>
        <w:spacing w:before="360" w:after="12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Statement of Compatibility with Human Rights</w:t>
      </w:r>
    </w:p>
    <w:p w:rsidR="00032C6B" w:rsidRDefault="00032C6B">
      <w:pPr>
        <w:spacing w:before="360" w:after="120" w:line="240" w:lineRule="auto"/>
        <w:contextualSpacing/>
        <w:jc w:val="center"/>
        <w:rPr>
          <w:rFonts w:ascii="Times New Roman" w:hAnsi="Times New Roman" w:cs="Times New Roman"/>
          <w:b/>
          <w:sz w:val="24"/>
          <w:szCs w:val="24"/>
        </w:rPr>
      </w:pPr>
    </w:p>
    <w:p w:rsidR="00032C6B" w:rsidRDefault="007B0CCD">
      <w:pPr>
        <w:spacing w:before="120" w:after="120"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Prepared in accordance with Part 3 of the Human Rights (Parliamentary Scrutiny) Act 2011</w:t>
      </w:r>
    </w:p>
    <w:p w:rsidR="00032C6B" w:rsidRDefault="00032C6B">
      <w:pPr>
        <w:spacing w:before="120" w:after="120" w:line="240" w:lineRule="auto"/>
        <w:contextualSpacing/>
        <w:jc w:val="center"/>
        <w:rPr>
          <w:rFonts w:ascii="Times New Roman" w:hAnsi="Times New Roman" w:cs="Times New Roman"/>
          <w:sz w:val="24"/>
          <w:szCs w:val="24"/>
        </w:rPr>
      </w:pPr>
    </w:p>
    <w:p w:rsidR="00032C6B" w:rsidRDefault="00032C6B">
      <w:pPr>
        <w:spacing w:line="240" w:lineRule="auto"/>
        <w:contextualSpacing/>
        <w:jc w:val="center"/>
        <w:rPr>
          <w:rFonts w:ascii="Times New Roman" w:hAnsi="Times New Roman" w:cs="Times New Roman"/>
          <w:sz w:val="24"/>
          <w:szCs w:val="24"/>
        </w:rPr>
      </w:pPr>
    </w:p>
    <w:p w:rsidR="00032C6B" w:rsidRDefault="007B0CCD">
      <w:pPr>
        <w:spacing w:before="100" w:beforeAutospacing="1" w:after="100" w:afterAutospacing="1" w:line="240" w:lineRule="auto"/>
        <w:contextualSpacing/>
        <w:jc w:val="center"/>
        <w:rPr>
          <w:rFonts w:ascii="Times New Roman" w:eastAsia="Times New Roman" w:hAnsi="Times New Roman" w:cs="Times New Roman"/>
          <w:iCs/>
          <w:sz w:val="24"/>
          <w:szCs w:val="24"/>
          <w:lang w:eastAsia="en-AU"/>
        </w:rPr>
      </w:pPr>
      <w:r>
        <w:rPr>
          <w:rFonts w:ascii="Times New Roman" w:eastAsia="Times New Roman" w:hAnsi="Times New Roman" w:cs="Times New Roman"/>
          <w:iCs/>
          <w:sz w:val="24"/>
          <w:szCs w:val="24"/>
          <w:lang w:eastAsia="en-AU"/>
        </w:rPr>
        <w:t>Export Control (Prescribed Goods – General) Amendment Order 2013 (No.   )</w:t>
      </w:r>
    </w:p>
    <w:p w:rsidR="00032C6B" w:rsidRDefault="00032C6B">
      <w:pPr>
        <w:spacing w:before="120" w:after="120" w:line="240" w:lineRule="auto"/>
        <w:contextualSpacing/>
        <w:jc w:val="center"/>
        <w:rPr>
          <w:rFonts w:ascii="Times New Roman" w:eastAsia="Times New Roman" w:hAnsi="Times New Roman" w:cs="Times New Roman"/>
          <w:b/>
          <w:i/>
          <w:iCs/>
          <w:sz w:val="24"/>
          <w:szCs w:val="24"/>
          <w:lang w:eastAsia="en-AU"/>
        </w:rPr>
      </w:pPr>
    </w:p>
    <w:p w:rsidR="00032C6B" w:rsidRDefault="007B0CCD">
      <w:pPr>
        <w:spacing w:before="120" w:after="12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Pr>
          <w:rFonts w:ascii="Times New Roman" w:hAnsi="Times New Roman" w:cs="Times New Roman"/>
          <w:i/>
          <w:sz w:val="24"/>
          <w:szCs w:val="24"/>
        </w:rPr>
        <w:t>Human Rights (Parliamentary Scrutiny) Act 2011</w:t>
      </w:r>
      <w:r>
        <w:rPr>
          <w:rFonts w:ascii="Times New Roman" w:hAnsi="Times New Roman" w:cs="Times New Roman"/>
          <w:sz w:val="24"/>
          <w:szCs w:val="24"/>
        </w:rPr>
        <w:t>.</w:t>
      </w:r>
    </w:p>
    <w:p w:rsidR="00032C6B" w:rsidRDefault="00032C6B">
      <w:pPr>
        <w:spacing w:line="240" w:lineRule="auto"/>
        <w:contextualSpacing/>
        <w:rPr>
          <w:rFonts w:ascii="Times New Roman" w:hAnsi="Times New Roman" w:cs="Times New Roman"/>
          <w:sz w:val="24"/>
          <w:szCs w:val="24"/>
        </w:rPr>
      </w:pPr>
    </w:p>
    <w:p w:rsidR="00032C6B" w:rsidRDefault="00032C6B">
      <w:pPr>
        <w:spacing w:line="240" w:lineRule="auto"/>
        <w:contextualSpacing/>
        <w:rPr>
          <w:rFonts w:ascii="Times New Roman" w:hAnsi="Times New Roman" w:cs="Times New Roman"/>
          <w:sz w:val="24"/>
          <w:szCs w:val="24"/>
        </w:rPr>
      </w:pPr>
    </w:p>
    <w:p w:rsidR="00032C6B" w:rsidRDefault="007B0CCD">
      <w:pPr>
        <w:spacing w:before="120" w:after="120" w:line="240" w:lineRule="auto"/>
        <w:contextualSpacing/>
        <w:rPr>
          <w:rFonts w:ascii="Times New Roman" w:hAnsi="Times New Roman" w:cs="Times New Roman"/>
          <w:b/>
          <w:sz w:val="24"/>
          <w:szCs w:val="24"/>
        </w:rPr>
      </w:pPr>
      <w:r>
        <w:rPr>
          <w:rFonts w:ascii="Times New Roman" w:hAnsi="Times New Roman" w:cs="Times New Roman"/>
          <w:b/>
          <w:sz w:val="24"/>
          <w:szCs w:val="24"/>
        </w:rPr>
        <w:t>Overview of the Legislative Instrument</w:t>
      </w:r>
    </w:p>
    <w:p w:rsidR="00032C6B" w:rsidRDefault="00032C6B">
      <w:pPr>
        <w:spacing w:line="240" w:lineRule="auto"/>
        <w:contextualSpacing/>
        <w:rPr>
          <w:rFonts w:ascii="Times New Roman" w:hAnsi="Times New Roman" w:cs="Times New Roman"/>
          <w:sz w:val="24"/>
          <w:szCs w:val="24"/>
        </w:rPr>
      </w:pPr>
    </w:p>
    <w:p w:rsidR="00032C6B" w:rsidRDefault="007B0CCD">
      <w:pPr>
        <w:spacing w:before="100" w:beforeAutospacing="1" w:after="100" w:afterAutospacing="1" w:line="240" w:lineRule="auto"/>
        <w:contextualSpacing/>
        <w:rPr>
          <w:rFonts w:ascii="Times New Roman" w:eastAsia="Times New Roman" w:hAnsi="Times New Roman" w:cs="Times New Roman"/>
          <w:iCs/>
          <w:sz w:val="24"/>
          <w:szCs w:val="24"/>
          <w:lang w:eastAsia="en-AU"/>
        </w:rPr>
      </w:pPr>
      <w:proofErr w:type="gramStart"/>
      <w:r>
        <w:rPr>
          <w:rFonts w:ascii="Times New Roman" w:hAnsi="Times New Roman" w:cs="Times New Roman"/>
          <w:sz w:val="24"/>
          <w:szCs w:val="24"/>
        </w:rPr>
        <w:t xml:space="preserve">The </w:t>
      </w:r>
      <w:r>
        <w:rPr>
          <w:rFonts w:ascii="Times New Roman" w:eastAsia="Times New Roman" w:hAnsi="Times New Roman" w:cs="Times New Roman"/>
          <w:iCs/>
          <w:sz w:val="24"/>
          <w:szCs w:val="24"/>
          <w:lang w:eastAsia="en-AU"/>
        </w:rPr>
        <w:t>Ex</w:t>
      </w:r>
      <w:r>
        <w:rPr>
          <w:rFonts w:ascii="Times New Roman" w:eastAsia="Times New Roman" w:hAnsi="Times New Roman" w:cs="Times New Roman"/>
          <w:iCs/>
          <w:sz w:val="24"/>
          <w:szCs w:val="24"/>
          <w:lang w:eastAsia="en-AU"/>
        </w:rPr>
        <w:t>port Control (Prescribed Goods – General) Amendment Order 2013 (No.</w:t>
      </w:r>
      <w:proofErr w:type="gramEnd"/>
      <w:r>
        <w:rPr>
          <w:rFonts w:ascii="Times New Roman" w:eastAsia="Times New Roman" w:hAnsi="Times New Roman" w:cs="Times New Roman"/>
          <w:iCs/>
          <w:sz w:val="24"/>
          <w:szCs w:val="24"/>
          <w:lang w:eastAsia="en-AU"/>
        </w:rPr>
        <w:t xml:space="preserve">   )</w:t>
      </w:r>
    </w:p>
    <w:p w:rsidR="00032C6B" w:rsidRDefault="007B0CCD">
      <w:pPr>
        <w:spacing w:line="240" w:lineRule="auto"/>
        <w:contextualSpacing/>
        <w:rPr>
          <w:rFonts w:ascii="Times New Roman" w:eastAsia="Times New Roman" w:hAnsi="Times New Roman" w:cs="Times New Roman"/>
          <w:iCs/>
          <w:sz w:val="24"/>
          <w:szCs w:val="24"/>
          <w:lang w:eastAsia="en-AU"/>
        </w:rPr>
      </w:pPr>
      <w:proofErr w:type="gramStart"/>
      <w:r>
        <w:rPr>
          <w:rFonts w:ascii="Times New Roman" w:hAnsi="Times New Roman" w:cs="Times New Roman"/>
          <w:sz w:val="24"/>
          <w:szCs w:val="24"/>
        </w:rPr>
        <w:t>amends</w:t>
      </w:r>
      <w:proofErr w:type="gramEnd"/>
      <w:r>
        <w:rPr>
          <w:rFonts w:ascii="Times New Roman" w:hAnsi="Times New Roman" w:cs="Times New Roman"/>
          <w:sz w:val="24"/>
          <w:szCs w:val="24"/>
        </w:rPr>
        <w:t xml:space="preserve"> the </w:t>
      </w:r>
      <w:r>
        <w:rPr>
          <w:rFonts w:ascii="Times New Roman" w:hAnsi="Times New Roman" w:cs="Times New Roman"/>
          <w:i/>
          <w:sz w:val="24"/>
          <w:szCs w:val="24"/>
        </w:rPr>
        <w:t>Export Control (Prescribed Goods – General) Order 2005</w:t>
      </w:r>
      <w:r>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iCs/>
          <w:sz w:val="24"/>
          <w:szCs w:val="24"/>
          <w:lang w:eastAsia="en-AU"/>
        </w:rPr>
        <w:t>by:</w:t>
      </w:r>
    </w:p>
    <w:p w:rsidR="00032C6B" w:rsidRDefault="007B0CCD">
      <w:pPr>
        <w:pStyle w:val="ListParagraph"/>
        <w:numPr>
          <w:ilvl w:val="0"/>
          <w:numId w:val="4"/>
        </w:numPr>
        <w:spacing w:before="120" w:after="0" w:line="240" w:lineRule="auto"/>
        <w:ind w:left="714" w:hanging="35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introducing an extra small size option for the official </w:t>
      </w:r>
      <w:proofErr w:type="spellStart"/>
      <w:r>
        <w:rPr>
          <w:rFonts w:ascii="Times New Roman" w:eastAsia="Times New Roman" w:hAnsi="Times New Roman" w:cs="Times New Roman"/>
          <w:sz w:val="24"/>
          <w:szCs w:val="24"/>
          <w:lang w:eastAsia="en-AU"/>
        </w:rPr>
        <w:t>Halal</w:t>
      </w:r>
      <w:proofErr w:type="spellEnd"/>
      <w:r>
        <w:rPr>
          <w:rFonts w:ascii="Times New Roman" w:eastAsia="Times New Roman" w:hAnsi="Times New Roman" w:cs="Times New Roman"/>
          <w:sz w:val="24"/>
          <w:szCs w:val="24"/>
          <w:lang w:eastAsia="en-AU"/>
        </w:rPr>
        <w:t xml:space="preserve"> mark, </w:t>
      </w:r>
    </w:p>
    <w:p w:rsidR="00032C6B" w:rsidRDefault="007B0CC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extending the transition period for six month</w:t>
      </w:r>
      <w:r>
        <w:rPr>
          <w:rFonts w:ascii="Times New Roman" w:eastAsia="Times New Roman" w:hAnsi="Times New Roman" w:cs="Times New Roman"/>
          <w:sz w:val="24"/>
          <w:szCs w:val="24"/>
          <w:lang w:eastAsia="en-AU"/>
        </w:rPr>
        <w:t>s until 23 August 2013, and</w:t>
      </w:r>
    </w:p>
    <w:p w:rsidR="00032C6B" w:rsidRDefault="007B0CC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removing</w:t>
      </w:r>
      <w:proofErr w:type="gramEnd"/>
      <w:r>
        <w:rPr>
          <w:rFonts w:ascii="Times New Roman" w:eastAsia="Times New Roman" w:hAnsi="Times New Roman" w:cs="Times New Roman"/>
          <w:sz w:val="24"/>
          <w:szCs w:val="24"/>
          <w:lang w:eastAsia="en-AU"/>
        </w:rPr>
        <w:t xml:space="preserve"> the provisions for an official pentagonal mark in the Order which is obsolete and no longer required.</w:t>
      </w:r>
    </w:p>
    <w:p w:rsidR="00032C6B" w:rsidRDefault="00032C6B">
      <w:pPr>
        <w:spacing w:line="240" w:lineRule="auto"/>
        <w:contextualSpacing/>
        <w:rPr>
          <w:rFonts w:ascii="Times New Roman" w:hAnsi="Times New Roman" w:cs="Times New Roman"/>
          <w:sz w:val="24"/>
          <w:szCs w:val="24"/>
        </w:rPr>
      </w:pPr>
    </w:p>
    <w:p w:rsidR="00032C6B" w:rsidRDefault="007B0CCD">
      <w:pPr>
        <w:spacing w:before="120" w:after="120" w:line="240" w:lineRule="auto"/>
        <w:contextualSpacing/>
        <w:rPr>
          <w:rFonts w:ascii="Times New Roman" w:hAnsi="Times New Roman" w:cs="Times New Roman"/>
          <w:b/>
          <w:sz w:val="24"/>
          <w:szCs w:val="24"/>
        </w:rPr>
      </w:pPr>
      <w:r>
        <w:rPr>
          <w:rFonts w:ascii="Times New Roman" w:hAnsi="Times New Roman" w:cs="Times New Roman"/>
          <w:b/>
          <w:sz w:val="24"/>
          <w:szCs w:val="24"/>
        </w:rPr>
        <w:t>Human rights implications</w:t>
      </w:r>
    </w:p>
    <w:p w:rsidR="00032C6B" w:rsidRDefault="00032C6B">
      <w:pPr>
        <w:spacing w:line="240" w:lineRule="auto"/>
        <w:contextualSpacing/>
        <w:rPr>
          <w:rFonts w:ascii="Times New Roman" w:hAnsi="Times New Roman" w:cs="Times New Roman"/>
          <w:sz w:val="24"/>
          <w:szCs w:val="24"/>
        </w:rPr>
      </w:pPr>
    </w:p>
    <w:p w:rsidR="00032C6B" w:rsidRDefault="007B0CCD">
      <w:pPr>
        <w:spacing w:before="120" w:after="120" w:line="240" w:lineRule="auto"/>
        <w:contextualSpacing/>
        <w:rPr>
          <w:rFonts w:ascii="Times New Roman" w:hAnsi="Times New Roman" w:cs="Times New Roman"/>
          <w:sz w:val="24"/>
          <w:szCs w:val="24"/>
        </w:rPr>
      </w:pPr>
      <w:r>
        <w:rPr>
          <w:rFonts w:ascii="Times New Roman" w:hAnsi="Times New Roman" w:cs="Times New Roman"/>
          <w:sz w:val="24"/>
          <w:szCs w:val="24"/>
        </w:rPr>
        <w:t>This Legislative Instrument does not engage any of the applicable rights or freedoms.</w:t>
      </w:r>
    </w:p>
    <w:p w:rsidR="00032C6B" w:rsidRDefault="00032C6B">
      <w:pPr>
        <w:spacing w:line="240" w:lineRule="auto"/>
        <w:contextualSpacing/>
        <w:rPr>
          <w:rFonts w:ascii="Times New Roman" w:hAnsi="Times New Roman" w:cs="Times New Roman"/>
          <w:sz w:val="24"/>
          <w:szCs w:val="24"/>
        </w:rPr>
      </w:pPr>
    </w:p>
    <w:p w:rsidR="00032C6B" w:rsidRDefault="00032C6B">
      <w:pPr>
        <w:spacing w:line="240" w:lineRule="auto"/>
        <w:contextualSpacing/>
        <w:rPr>
          <w:rFonts w:ascii="Times New Roman" w:hAnsi="Times New Roman" w:cs="Times New Roman"/>
          <w:sz w:val="24"/>
          <w:szCs w:val="24"/>
        </w:rPr>
      </w:pPr>
    </w:p>
    <w:p w:rsidR="00032C6B" w:rsidRDefault="007B0CCD">
      <w:pPr>
        <w:spacing w:before="120" w:after="120" w:line="240" w:lineRule="auto"/>
        <w:contextualSpacing/>
        <w:rPr>
          <w:rFonts w:ascii="Times New Roman" w:hAnsi="Times New Roman" w:cs="Times New Roman"/>
          <w:b/>
          <w:sz w:val="24"/>
          <w:szCs w:val="24"/>
        </w:rPr>
      </w:pPr>
      <w:r>
        <w:rPr>
          <w:rFonts w:ascii="Times New Roman" w:hAnsi="Times New Roman" w:cs="Times New Roman"/>
          <w:b/>
          <w:sz w:val="24"/>
          <w:szCs w:val="24"/>
        </w:rPr>
        <w:t>Conclusion</w:t>
      </w:r>
    </w:p>
    <w:p w:rsidR="00032C6B" w:rsidRDefault="00032C6B">
      <w:pPr>
        <w:spacing w:line="240" w:lineRule="auto"/>
        <w:contextualSpacing/>
        <w:rPr>
          <w:rFonts w:ascii="Times New Roman" w:hAnsi="Times New Roman" w:cs="Times New Roman"/>
          <w:sz w:val="24"/>
          <w:szCs w:val="24"/>
        </w:rPr>
      </w:pPr>
    </w:p>
    <w:p w:rsidR="00032C6B" w:rsidRDefault="007B0CCD">
      <w:pPr>
        <w:spacing w:before="120" w:after="120" w:line="240" w:lineRule="auto"/>
        <w:contextualSpacing/>
        <w:rPr>
          <w:rFonts w:ascii="Times New Roman" w:hAnsi="Times New Roman" w:cs="Times New Roman"/>
          <w:sz w:val="24"/>
          <w:szCs w:val="24"/>
        </w:rPr>
      </w:pPr>
      <w:r>
        <w:rPr>
          <w:rFonts w:ascii="Times New Roman" w:hAnsi="Times New Roman" w:cs="Times New Roman"/>
          <w:sz w:val="24"/>
          <w:szCs w:val="24"/>
        </w:rPr>
        <w:t>This Legislative Instrument is compatible with human rights as it does not raise any human rights issues.</w:t>
      </w:r>
    </w:p>
    <w:p w:rsidR="00032C6B" w:rsidRDefault="00032C6B">
      <w:pPr>
        <w:spacing w:before="120" w:after="120" w:line="240" w:lineRule="auto"/>
        <w:contextualSpacing/>
        <w:rPr>
          <w:rFonts w:ascii="Times New Roman" w:hAnsi="Times New Roman" w:cs="Times New Roman"/>
          <w:sz w:val="24"/>
          <w:szCs w:val="24"/>
        </w:rPr>
      </w:pPr>
    </w:p>
    <w:p w:rsidR="00032C6B" w:rsidRDefault="00032C6B">
      <w:pPr>
        <w:spacing w:line="240" w:lineRule="auto"/>
        <w:contextualSpacing/>
        <w:rPr>
          <w:rFonts w:ascii="Times New Roman" w:hAnsi="Times New Roman" w:cs="Times New Roman"/>
          <w:sz w:val="24"/>
          <w:szCs w:val="24"/>
        </w:rPr>
      </w:pPr>
    </w:p>
    <w:p w:rsidR="00032C6B" w:rsidRDefault="007B0CCD">
      <w:pPr>
        <w:spacing w:before="120" w:after="12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The Hon. Peter Douglas Sidebottom MP,</w:t>
      </w:r>
    </w:p>
    <w:p w:rsidR="00032C6B" w:rsidRDefault="007B0CCD">
      <w:pPr>
        <w:spacing w:before="120" w:after="12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Parliamentary Secretary for Agriculture, Fisheries and Forestry</w:t>
      </w:r>
    </w:p>
    <w:p w:rsidR="00032C6B" w:rsidRDefault="00032C6B">
      <w:pPr>
        <w:spacing w:before="100" w:beforeAutospacing="1" w:after="100" w:afterAutospacing="1" w:line="240" w:lineRule="auto"/>
        <w:contextualSpacing/>
        <w:rPr>
          <w:rFonts w:ascii="Times New Roman" w:eastAsia="Times New Roman" w:hAnsi="Times New Roman" w:cs="Times New Roman"/>
          <w:sz w:val="24"/>
          <w:szCs w:val="24"/>
          <w:lang w:eastAsia="en-AU"/>
        </w:rPr>
      </w:pPr>
    </w:p>
    <w:sectPr w:rsidR="00032C6B" w:rsidSect="00032C6B">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C6B" w:rsidRDefault="007B0CCD">
      <w:pPr>
        <w:spacing w:after="0" w:line="240" w:lineRule="auto"/>
      </w:pPr>
      <w:r>
        <w:separator/>
      </w:r>
    </w:p>
  </w:endnote>
  <w:endnote w:type="continuationSeparator" w:id="0">
    <w:p w:rsidR="00032C6B" w:rsidRDefault="007B0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0116"/>
      <w:docPartObj>
        <w:docPartGallery w:val="Page Numbers (Bottom of Page)"/>
        <w:docPartUnique/>
      </w:docPartObj>
    </w:sdtPr>
    <w:sdtContent>
      <w:p w:rsidR="00032C6B" w:rsidRDefault="00032C6B">
        <w:pPr>
          <w:pStyle w:val="Footer"/>
          <w:jc w:val="center"/>
        </w:pPr>
        <w:r>
          <w:rPr>
            <w:rFonts w:ascii="Times New Roman" w:hAnsi="Times New Roman" w:cs="Times New Roman"/>
          </w:rPr>
          <w:fldChar w:fldCharType="begin"/>
        </w:r>
        <w:r w:rsidR="007B0CCD">
          <w:rPr>
            <w:rFonts w:ascii="Times New Roman" w:hAnsi="Times New Roman" w:cs="Times New Roman"/>
          </w:rPr>
          <w:instrText xml:space="preserve"> PAGE   \* MERGEFORMAT </w:instrText>
        </w:r>
        <w:r>
          <w:rPr>
            <w:rFonts w:ascii="Times New Roman" w:hAnsi="Times New Roman" w:cs="Times New Roman"/>
          </w:rPr>
          <w:fldChar w:fldCharType="separate"/>
        </w:r>
        <w:r w:rsidR="007B0CCD">
          <w:rPr>
            <w:rFonts w:ascii="Times New Roman" w:hAnsi="Times New Roman" w:cs="Times New Roman"/>
            <w:noProof/>
          </w:rPr>
          <w:t>1</w:t>
        </w:r>
        <w:r>
          <w:rPr>
            <w:rFonts w:ascii="Times New Roman" w:hAnsi="Times New Roman" w:cs="Times New Roman"/>
          </w:rPr>
          <w:fldChar w:fldCharType="end"/>
        </w:r>
      </w:p>
    </w:sdtContent>
  </w:sdt>
  <w:p w:rsidR="00032C6B" w:rsidRDefault="00032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C6B" w:rsidRDefault="007B0CCD">
      <w:pPr>
        <w:spacing w:after="0" w:line="240" w:lineRule="auto"/>
      </w:pPr>
      <w:r>
        <w:separator/>
      </w:r>
    </w:p>
  </w:footnote>
  <w:footnote w:type="continuationSeparator" w:id="0">
    <w:p w:rsidR="00032C6B" w:rsidRDefault="007B0C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C62EE"/>
    <w:multiLevelType w:val="hybridMultilevel"/>
    <w:tmpl w:val="1BEC7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C12096A"/>
    <w:multiLevelType w:val="hybridMultilevel"/>
    <w:tmpl w:val="AD1EF02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
    <w:nsid w:val="7989525B"/>
    <w:multiLevelType w:val="hybridMultilevel"/>
    <w:tmpl w:val="4C90B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EEC75CA"/>
    <w:multiLevelType w:val="multilevel"/>
    <w:tmpl w:val="FABEE316"/>
    <w:lvl w:ilvl="0">
      <w:start w:val="1"/>
      <w:numFmt w:val="decimal"/>
      <w:pStyle w:val="MELegal1"/>
      <w:lvlText w:val="%1."/>
      <w:lvlJc w:val="left"/>
      <w:pPr>
        <w:tabs>
          <w:tab w:val="num" w:pos="851"/>
        </w:tabs>
        <w:ind w:left="851" w:hanging="851"/>
      </w:pPr>
      <w:rPr>
        <w:rFonts w:hint="default"/>
      </w:rPr>
    </w:lvl>
    <w:lvl w:ilvl="1">
      <w:start w:val="1"/>
      <w:numFmt w:val="decimal"/>
      <w:pStyle w:val="MELegal2"/>
      <w:lvlText w:val="%1.%2"/>
      <w:lvlJc w:val="left"/>
      <w:pPr>
        <w:tabs>
          <w:tab w:val="num" w:pos="851"/>
        </w:tabs>
        <w:ind w:left="851" w:hanging="851"/>
      </w:pPr>
      <w:rPr>
        <w:rFonts w:hint="default"/>
      </w:rPr>
    </w:lvl>
    <w:lvl w:ilvl="2">
      <w:start w:val="1"/>
      <w:numFmt w:val="lowerLetter"/>
      <w:pStyle w:val="MELegal3"/>
      <w:lvlText w:val="(%3)"/>
      <w:lvlJc w:val="left"/>
      <w:pPr>
        <w:tabs>
          <w:tab w:val="num" w:pos="1701"/>
        </w:tabs>
        <w:ind w:left="1701" w:hanging="850"/>
      </w:pPr>
      <w:rPr>
        <w:rFonts w:hint="default"/>
      </w:rPr>
    </w:lvl>
    <w:lvl w:ilvl="3">
      <w:start w:val="1"/>
      <w:numFmt w:val="lowerRoman"/>
      <w:pStyle w:val="MELegal4"/>
      <w:lvlText w:val="(%4)"/>
      <w:lvlJc w:val="left"/>
      <w:pPr>
        <w:tabs>
          <w:tab w:val="num" w:pos="2552"/>
        </w:tabs>
        <w:ind w:left="2552" w:hanging="851"/>
      </w:pPr>
      <w:rPr>
        <w:rFonts w:hint="default"/>
      </w:rPr>
    </w:lvl>
    <w:lvl w:ilvl="4">
      <w:start w:val="1"/>
      <w:numFmt w:val="upperLetter"/>
      <w:pStyle w:val="MELegal5"/>
      <w:lvlText w:val="(%5)"/>
      <w:lvlJc w:val="left"/>
      <w:pPr>
        <w:tabs>
          <w:tab w:val="num" w:pos="3402"/>
        </w:tabs>
        <w:ind w:left="3402" w:hanging="850"/>
      </w:pPr>
      <w:rPr>
        <w:rFonts w:hint="default"/>
      </w:rPr>
    </w:lvl>
    <w:lvl w:ilvl="5">
      <w:start w:val="1"/>
      <w:numFmt w:val="upperRoman"/>
      <w:pStyle w:val="MELegal6"/>
      <w:lvlText w:val="(%6)"/>
      <w:lvlJc w:val="left"/>
      <w:pPr>
        <w:tabs>
          <w:tab w:val="num" w:pos="4253"/>
        </w:tabs>
        <w:ind w:left="4253" w:hanging="851"/>
      </w:pPr>
      <w:rPr>
        <w:rFonts w:hint="default"/>
      </w:rPr>
    </w:lvl>
    <w:lvl w:ilvl="6">
      <w:start w:val="1"/>
      <w:numFmt w:val="decimal"/>
      <w:pStyle w:val="MELegal7"/>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32C6B"/>
    <w:rsid w:val="00032C6B"/>
    <w:rsid w:val="007B0CC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C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1">
    <w:name w:val="Pa11"/>
    <w:basedOn w:val="Normal"/>
    <w:next w:val="Normal"/>
    <w:uiPriority w:val="99"/>
    <w:rsid w:val="00032C6B"/>
    <w:pPr>
      <w:widowControl w:val="0"/>
      <w:autoSpaceDE w:val="0"/>
      <w:autoSpaceDN w:val="0"/>
      <w:adjustRightInd w:val="0"/>
      <w:spacing w:after="160" w:line="201" w:lineRule="atLeast"/>
    </w:pPr>
    <w:rPr>
      <w:rFonts w:ascii="Univers" w:eastAsia="SimSun" w:hAnsi="Univers" w:cs="Univers"/>
      <w:sz w:val="24"/>
      <w:szCs w:val="24"/>
      <w:lang w:val="en-US"/>
    </w:rPr>
  </w:style>
  <w:style w:type="paragraph" w:styleId="NormalWeb">
    <w:name w:val="Normal (Web)"/>
    <w:basedOn w:val="Normal"/>
    <w:unhideWhenUsed/>
    <w:rsid w:val="00032C6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32C6B"/>
    <w:pPr>
      <w:ind w:left="720"/>
      <w:contextualSpacing/>
    </w:pPr>
  </w:style>
  <w:style w:type="paragraph" w:styleId="BalloonText">
    <w:name w:val="Balloon Text"/>
    <w:basedOn w:val="Normal"/>
    <w:link w:val="BalloonTextChar"/>
    <w:uiPriority w:val="99"/>
    <w:semiHidden/>
    <w:unhideWhenUsed/>
    <w:rsid w:val="00032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C6B"/>
    <w:rPr>
      <w:rFonts w:ascii="Tahoma" w:hAnsi="Tahoma" w:cs="Tahoma"/>
      <w:sz w:val="16"/>
      <w:szCs w:val="16"/>
    </w:rPr>
  </w:style>
  <w:style w:type="character" w:styleId="CommentReference">
    <w:name w:val="annotation reference"/>
    <w:basedOn w:val="DefaultParagraphFont"/>
    <w:uiPriority w:val="99"/>
    <w:semiHidden/>
    <w:unhideWhenUsed/>
    <w:rsid w:val="00032C6B"/>
    <w:rPr>
      <w:sz w:val="16"/>
      <w:szCs w:val="16"/>
    </w:rPr>
  </w:style>
  <w:style w:type="paragraph" w:styleId="CommentText">
    <w:name w:val="annotation text"/>
    <w:basedOn w:val="Normal"/>
    <w:link w:val="CommentTextChar"/>
    <w:uiPriority w:val="99"/>
    <w:semiHidden/>
    <w:unhideWhenUsed/>
    <w:rsid w:val="00032C6B"/>
    <w:pPr>
      <w:spacing w:line="240" w:lineRule="auto"/>
    </w:pPr>
    <w:rPr>
      <w:sz w:val="20"/>
      <w:szCs w:val="20"/>
    </w:rPr>
  </w:style>
  <w:style w:type="character" w:customStyle="1" w:styleId="CommentTextChar">
    <w:name w:val="Comment Text Char"/>
    <w:basedOn w:val="DefaultParagraphFont"/>
    <w:link w:val="CommentText"/>
    <w:uiPriority w:val="99"/>
    <w:semiHidden/>
    <w:rsid w:val="00032C6B"/>
    <w:rPr>
      <w:sz w:val="20"/>
      <w:szCs w:val="20"/>
    </w:rPr>
  </w:style>
  <w:style w:type="paragraph" w:styleId="CommentSubject">
    <w:name w:val="annotation subject"/>
    <w:basedOn w:val="CommentText"/>
    <w:next w:val="CommentText"/>
    <w:link w:val="CommentSubjectChar"/>
    <w:uiPriority w:val="99"/>
    <w:semiHidden/>
    <w:unhideWhenUsed/>
    <w:rsid w:val="00032C6B"/>
    <w:rPr>
      <w:b/>
      <w:bCs/>
    </w:rPr>
  </w:style>
  <w:style w:type="character" w:customStyle="1" w:styleId="CommentSubjectChar">
    <w:name w:val="Comment Subject Char"/>
    <w:basedOn w:val="CommentTextChar"/>
    <w:link w:val="CommentSubject"/>
    <w:uiPriority w:val="99"/>
    <w:semiHidden/>
    <w:rsid w:val="00032C6B"/>
    <w:rPr>
      <w:b/>
      <w:bCs/>
    </w:rPr>
  </w:style>
  <w:style w:type="paragraph" w:styleId="Header">
    <w:name w:val="header"/>
    <w:basedOn w:val="Normal"/>
    <w:link w:val="HeaderChar"/>
    <w:uiPriority w:val="99"/>
    <w:semiHidden/>
    <w:unhideWhenUsed/>
    <w:rsid w:val="00032C6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2C6B"/>
  </w:style>
  <w:style w:type="paragraph" w:styleId="Footer">
    <w:name w:val="footer"/>
    <w:basedOn w:val="Normal"/>
    <w:link w:val="FooterChar"/>
    <w:uiPriority w:val="99"/>
    <w:unhideWhenUsed/>
    <w:rsid w:val="0003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6B"/>
  </w:style>
  <w:style w:type="paragraph" w:customStyle="1" w:styleId="MELegal1">
    <w:name w:val="ME Legal 1"/>
    <w:basedOn w:val="Normal"/>
    <w:rsid w:val="00032C6B"/>
    <w:pPr>
      <w:numPr>
        <w:numId w:val="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MELegal2">
    <w:name w:val="ME Legal 2"/>
    <w:basedOn w:val="Normal"/>
    <w:rsid w:val="00032C6B"/>
    <w:pPr>
      <w:numPr>
        <w:ilvl w:val="1"/>
        <w:numId w:val="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MELegal3">
    <w:name w:val="ME Legal 3"/>
    <w:basedOn w:val="Normal"/>
    <w:rsid w:val="00032C6B"/>
    <w:pPr>
      <w:numPr>
        <w:ilvl w:val="2"/>
        <w:numId w:val="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MELegal4">
    <w:name w:val="ME Legal 4"/>
    <w:basedOn w:val="Normal"/>
    <w:rsid w:val="00032C6B"/>
    <w:pPr>
      <w:numPr>
        <w:ilvl w:val="3"/>
        <w:numId w:val="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MELegal5">
    <w:name w:val="ME Legal 5"/>
    <w:basedOn w:val="Normal"/>
    <w:rsid w:val="00032C6B"/>
    <w:pPr>
      <w:numPr>
        <w:ilvl w:val="4"/>
        <w:numId w:val="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MELegal6">
    <w:name w:val="ME Legal 6"/>
    <w:basedOn w:val="Normal"/>
    <w:rsid w:val="00032C6B"/>
    <w:pPr>
      <w:numPr>
        <w:ilvl w:val="5"/>
        <w:numId w:val="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MELegal7">
    <w:name w:val="ME Legal 7"/>
    <w:basedOn w:val="Normal"/>
    <w:rsid w:val="00032C6B"/>
    <w:pPr>
      <w:numPr>
        <w:ilvl w:val="6"/>
        <w:numId w:val="3"/>
      </w:num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table" w:styleId="TableGrid">
    <w:name w:val="Table Grid"/>
    <w:basedOn w:val="TableNormal"/>
    <w:uiPriority w:val="59"/>
    <w:rsid w:val="00032C6B"/>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60AC-2A02-4E4C-9906-71AA7FEE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1394</Words>
  <Characters>7948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DAFF</dc:creator>
  <cp:lastModifiedBy>Ernie Chan</cp:lastModifiedBy>
  <cp:revision>2</cp:revision>
  <cp:lastPrinted>2013-02-13T22:35:00Z</cp:lastPrinted>
  <dcterms:created xsi:type="dcterms:W3CDTF">2013-02-14T23:18:00Z</dcterms:created>
  <dcterms:modified xsi:type="dcterms:W3CDTF">2013-02-14T23:18:00Z</dcterms:modified>
</cp:coreProperties>
</file>