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6F" w:rsidRPr="003E066F" w:rsidRDefault="00694A47" w:rsidP="007F6ED8">
      <w:pPr>
        <w:pStyle w:val="LDAmendHeading"/>
        <w:spacing w:before="120" w:after="0"/>
      </w:pPr>
      <w:r w:rsidRPr="005E57D4">
        <w:t>Explanatory Statement</w:t>
      </w:r>
    </w:p>
    <w:p w:rsidR="00694A47" w:rsidRPr="00852DD9" w:rsidRDefault="00694A47" w:rsidP="007F6ED8">
      <w:pPr>
        <w:pStyle w:val="LDAmendHeading"/>
        <w:spacing w:before="120" w:after="0"/>
      </w:pPr>
      <w:r w:rsidRPr="005E57D4">
        <w:t xml:space="preserve">Civil Aviation </w:t>
      </w:r>
      <w:r w:rsidR="00765D48">
        <w:t xml:space="preserve">Safety </w:t>
      </w:r>
      <w:r w:rsidRPr="005E57D4">
        <w:t>Regulations 19</w:t>
      </w:r>
      <w:r w:rsidR="00765D48">
        <w:t>9</w:t>
      </w:r>
      <w:r w:rsidRPr="005E57D4">
        <w:t>8</w:t>
      </w:r>
    </w:p>
    <w:p w:rsidR="00694A47" w:rsidRDefault="00694A47" w:rsidP="00765D48">
      <w:pPr>
        <w:pStyle w:val="LDAmendHeading"/>
        <w:spacing w:before="120" w:after="240"/>
        <w:ind w:left="0" w:firstLine="0"/>
      </w:pPr>
      <w:bookmarkStart w:id="0" w:name="OLE_LINK3"/>
      <w:bookmarkStart w:id="1" w:name="OLE_LINK4"/>
      <w:bookmarkStart w:id="2" w:name="_GoBack"/>
      <w:r>
        <w:t>Exemption —</w:t>
      </w:r>
      <w:bookmarkStart w:id="3" w:name="Clause1Heading"/>
      <w:bookmarkEnd w:id="3"/>
      <w:r>
        <w:t xml:space="preserve"> power-assisted glider at the Australian International Air Show, Avalon</w:t>
      </w:r>
    </w:p>
    <w:bookmarkEnd w:id="0"/>
    <w:bookmarkEnd w:id="1"/>
    <w:bookmarkEnd w:id="2"/>
    <w:p w:rsidR="00694A47" w:rsidRPr="005200ED" w:rsidRDefault="00694A47" w:rsidP="007F6ED8">
      <w:pPr>
        <w:spacing w:before="120"/>
        <w:rPr>
          <w:b/>
        </w:rPr>
      </w:pPr>
      <w:r w:rsidRPr="005200ED">
        <w:rPr>
          <w:b/>
        </w:rPr>
        <w:t>Legislation</w:t>
      </w:r>
    </w:p>
    <w:p w:rsidR="00694A47" w:rsidRDefault="00694A47" w:rsidP="007F6ED8">
      <w:pPr>
        <w:spacing w:before="120"/>
      </w:pPr>
      <w:r w:rsidRPr="005200ED">
        <w:t xml:space="preserve">Section 98 of the </w:t>
      </w:r>
      <w:r w:rsidRPr="005200ED">
        <w:rPr>
          <w:i/>
        </w:rPr>
        <w:t>Civil Aviation Act 1988</w:t>
      </w:r>
      <w:r w:rsidRPr="005200ED">
        <w:t xml:space="preserve"> (the </w:t>
      </w:r>
      <w:r w:rsidRPr="005200ED">
        <w:rPr>
          <w:b/>
          <w:i/>
        </w:rPr>
        <w:t>Act</w:t>
      </w:r>
      <w:r w:rsidRPr="005200ED">
        <w:t>) empowers the Governor-General to make regulations for the Act and in the interests of the safety of air navigation.</w:t>
      </w:r>
    </w:p>
    <w:p w:rsidR="002C4EE8" w:rsidRDefault="002C4EE8" w:rsidP="002C4EE8">
      <w:pPr>
        <w:spacing w:before="120"/>
      </w:pPr>
      <w:r>
        <w:t xml:space="preserve">Under paragraph 155 (1) (a) of </w:t>
      </w:r>
      <w:r w:rsidRPr="0005091C">
        <w:t xml:space="preserve">the </w:t>
      </w:r>
      <w:r w:rsidRPr="0005091C">
        <w:rPr>
          <w:i/>
        </w:rPr>
        <w:t>Civil Aviation Regulations 1988</w:t>
      </w:r>
      <w:r w:rsidRPr="0005091C">
        <w:t xml:space="preserve"> (</w:t>
      </w:r>
      <w:r w:rsidRPr="0005091C">
        <w:rPr>
          <w:b/>
          <w:i/>
        </w:rPr>
        <w:t>CAR 1988</w:t>
      </w:r>
      <w:r w:rsidRPr="0005091C">
        <w:t>)</w:t>
      </w:r>
      <w:r>
        <w:t>, a pilot in command must not fly an aircraft in acrobatic flight at night.</w:t>
      </w:r>
    </w:p>
    <w:p w:rsidR="002C4EE8" w:rsidRDefault="002C4EE8" w:rsidP="002C4EE8">
      <w:pPr>
        <w:spacing w:before="120"/>
      </w:pPr>
      <w:proofErr w:type="spellStart"/>
      <w:r w:rsidRPr="0005091C">
        <w:t>Subregulation</w:t>
      </w:r>
      <w:proofErr w:type="spellEnd"/>
      <w:r w:rsidRPr="0005091C">
        <w:t xml:space="preserve"> 195 (1) of CAR 1988 requires that the pilot in command and the operator of an aircraft must comply with the rules requiring lights to be displayed in relation to the aircraft at night and in conditions of poor visibility. </w:t>
      </w:r>
      <w:proofErr w:type="spellStart"/>
      <w:r w:rsidRPr="0005091C">
        <w:t>Subregulation</w:t>
      </w:r>
      <w:proofErr w:type="spellEnd"/>
      <w:r w:rsidRPr="0005091C">
        <w:t xml:space="preserve"> 196 (3) provides that unless </w:t>
      </w:r>
      <w:r w:rsidR="0050660D" w:rsidRPr="0005091C">
        <w:t>the Civil Aviation Safety Authority (</w:t>
      </w:r>
      <w:r w:rsidR="0050660D" w:rsidRPr="0005091C">
        <w:rPr>
          <w:b/>
          <w:i/>
        </w:rPr>
        <w:t>CASA</w:t>
      </w:r>
      <w:r w:rsidR="0050660D" w:rsidRPr="0005091C">
        <w:t xml:space="preserve">) </w:t>
      </w:r>
      <w:r w:rsidRPr="0005091C">
        <w:t>otherwise directs, an aeroplane in flight or operating on the manoeuvring area of a land aerodrome shall display, in addition to navigation lights, an anti-collision light consisting of a flashing red light.</w:t>
      </w:r>
    </w:p>
    <w:p w:rsidR="007F6ED8" w:rsidRPr="0005091C" w:rsidRDefault="007F6ED8" w:rsidP="006A293A">
      <w:pPr>
        <w:spacing w:before="120"/>
        <w:ind w:right="-85"/>
      </w:pPr>
      <w:proofErr w:type="spellStart"/>
      <w:r w:rsidRPr="0005091C">
        <w:t>Subregulation</w:t>
      </w:r>
      <w:proofErr w:type="spellEnd"/>
      <w:r w:rsidRPr="0005091C">
        <w:t xml:space="preserve"> 207 (2) of </w:t>
      </w:r>
      <w:r w:rsidR="002C4EE8" w:rsidRPr="00CE38EA">
        <w:t>CAR 1988</w:t>
      </w:r>
      <w:r w:rsidR="002C4EE8">
        <w:t xml:space="preserve"> </w:t>
      </w:r>
      <w:r w:rsidRPr="0005091C">
        <w:t xml:space="preserve">provides that an Australian aircraft shall not be used in any class of operation unless it is fitted with such instruments and is fitted with or carries such equipment, including emergency equipment, as </w:t>
      </w:r>
      <w:r w:rsidR="0050660D" w:rsidRPr="0005091C">
        <w:t xml:space="preserve">CASA </w:t>
      </w:r>
      <w:r w:rsidRPr="0005091C">
        <w:t>approves or directs.</w:t>
      </w:r>
      <w:r w:rsidR="00DB332A">
        <w:t xml:space="preserve"> </w:t>
      </w:r>
      <w:proofErr w:type="spellStart"/>
      <w:r w:rsidR="00DB332A">
        <w:t>Subregulation</w:t>
      </w:r>
      <w:proofErr w:type="spellEnd"/>
      <w:r w:rsidR="00DB332A">
        <w:t> </w:t>
      </w:r>
      <w:r w:rsidRPr="0005091C">
        <w:t>5 (1) of CAR 1988</w:t>
      </w:r>
      <w:r>
        <w:t xml:space="preserve"> </w:t>
      </w:r>
      <w:r w:rsidRPr="0005091C">
        <w:t xml:space="preserve">provides that whenever CASA is empowered by CAR 1988 to give directions or approvals, it may do so in Civil Aviation Orders (the </w:t>
      </w:r>
      <w:r w:rsidRPr="0005091C">
        <w:rPr>
          <w:b/>
          <w:i/>
        </w:rPr>
        <w:t>CAOs</w:t>
      </w:r>
      <w:r w:rsidRPr="0005091C">
        <w:t>).</w:t>
      </w:r>
      <w:r w:rsidR="00DB332A">
        <w:t xml:space="preserve"> </w:t>
      </w:r>
      <w:r w:rsidRPr="0005091C">
        <w:t xml:space="preserve">Paragraph 3 of Appendix V to Civil Aviation Order </w:t>
      </w:r>
      <w:r w:rsidR="00275772">
        <w:t>(</w:t>
      </w:r>
      <w:r w:rsidR="00275772" w:rsidRPr="00275772">
        <w:rPr>
          <w:b/>
          <w:i/>
        </w:rPr>
        <w:t>CAO</w:t>
      </w:r>
      <w:r w:rsidR="00275772">
        <w:t xml:space="preserve">) </w:t>
      </w:r>
      <w:r w:rsidRPr="0005091C">
        <w:t>20.18 requires that aircraft must have 2 landing lights</w:t>
      </w:r>
      <w:r w:rsidR="0050660D">
        <w:t>,</w:t>
      </w:r>
      <w:r w:rsidRPr="0005091C">
        <w:t xml:space="preserve"> except when engaged in private and aerial </w:t>
      </w:r>
      <w:r>
        <w:t xml:space="preserve">work </w:t>
      </w:r>
      <w:r w:rsidRPr="0005091C">
        <w:t>operations and charter operations not carrying passengers for hire and reward</w:t>
      </w:r>
      <w:r w:rsidR="0050660D">
        <w:t>,</w:t>
      </w:r>
      <w:r w:rsidRPr="0005091C">
        <w:t xml:space="preserve"> when it must have 1</w:t>
      </w:r>
      <w:r w:rsidR="00DB332A">
        <w:t xml:space="preserve"> landing</w:t>
      </w:r>
      <w:r w:rsidRPr="0005091C">
        <w:t xml:space="preserve"> light.</w:t>
      </w:r>
    </w:p>
    <w:p w:rsidR="007F6ED8" w:rsidRDefault="00017C6B" w:rsidP="00DB332A">
      <w:pPr>
        <w:pStyle w:val="LDBodytext"/>
        <w:spacing w:before="120"/>
      </w:pPr>
      <w:r w:rsidRPr="00347EDB">
        <w:t>T</w:t>
      </w:r>
      <w:r>
        <w:t>he Australian International Air S</w:t>
      </w:r>
      <w:r w:rsidRPr="00347EDB">
        <w:t>how</w:t>
      </w:r>
      <w:r>
        <w:t xml:space="preserve"> 201</w:t>
      </w:r>
      <w:r w:rsidR="00765D48">
        <w:t>3</w:t>
      </w:r>
      <w:r w:rsidRPr="00347EDB">
        <w:t xml:space="preserve"> (the </w:t>
      </w:r>
      <w:r w:rsidRPr="00490CC1">
        <w:rPr>
          <w:b/>
          <w:i/>
        </w:rPr>
        <w:t>Air Show</w:t>
      </w:r>
      <w:r w:rsidRPr="00347EDB">
        <w:t xml:space="preserve">) is scheduled to be held at Avalon, Victoria, from </w:t>
      </w:r>
      <w:r w:rsidR="002C4EE8">
        <w:t>2</w:t>
      </w:r>
      <w:r>
        <w:t>1</w:t>
      </w:r>
      <w:r w:rsidRPr="00347EDB">
        <w:t xml:space="preserve"> </w:t>
      </w:r>
      <w:r w:rsidR="002C4EE8">
        <w:t>February</w:t>
      </w:r>
      <w:r w:rsidRPr="00347EDB">
        <w:t xml:space="preserve"> 20</w:t>
      </w:r>
      <w:r>
        <w:t>1</w:t>
      </w:r>
      <w:r w:rsidR="002C4EE8">
        <w:t>3</w:t>
      </w:r>
      <w:r>
        <w:t xml:space="preserve"> to </w:t>
      </w:r>
      <w:r w:rsidR="00BC040E">
        <w:t>3</w:t>
      </w:r>
      <w:r w:rsidRPr="00347EDB">
        <w:t xml:space="preserve"> March 20</w:t>
      </w:r>
      <w:r w:rsidR="002C4EE8">
        <w:t>13</w:t>
      </w:r>
      <w:r>
        <w:t xml:space="preserve"> inclusive</w:t>
      </w:r>
      <w:r w:rsidRPr="00347EDB">
        <w:t xml:space="preserve">. </w:t>
      </w:r>
      <w:r w:rsidR="007F6ED8" w:rsidRPr="005200ED">
        <w:t xml:space="preserve">The organiser, </w:t>
      </w:r>
      <w:r w:rsidR="007F6ED8">
        <w:t>Aviation Development Australia Limited</w:t>
      </w:r>
      <w:r w:rsidR="007F6ED8" w:rsidRPr="005200ED">
        <w:t xml:space="preserve">, has proposed a display program that includes a </w:t>
      </w:r>
      <w:r w:rsidR="0050660D">
        <w:t>night acrobatic performance</w:t>
      </w:r>
      <w:r w:rsidR="007F6ED8" w:rsidRPr="005200ED">
        <w:t xml:space="preserve"> by a pilot from the United States of America using a power-assisted glider. The pilot has participated in </w:t>
      </w:r>
      <w:r w:rsidR="007F6ED8">
        <w:t xml:space="preserve">overseas </w:t>
      </w:r>
      <w:r w:rsidR="007F6ED8" w:rsidRPr="005200ED">
        <w:t>air shows on several occasions</w:t>
      </w:r>
      <w:r w:rsidR="00DB332A">
        <w:t xml:space="preserve"> and</w:t>
      </w:r>
      <w:r w:rsidR="007F6ED8" w:rsidRPr="005200ED">
        <w:t xml:space="preserve"> </w:t>
      </w:r>
      <w:r w:rsidR="00DB332A">
        <w:t xml:space="preserve">holds qualifications issued by the Federal Aviation Administration of the United States of America. However, </w:t>
      </w:r>
      <w:r w:rsidR="007F6ED8" w:rsidRPr="005200ED">
        <w:t>his display and the aircraft that he uses require exemptions from certain requirements of CAR 1988</w:t>
      </w:r>
      <w:r w:rsidR="007F6ED8">
        <w:t xml:space="preserve"> for the purposes of the Air Show.</w:t>
      </w:r>
      <w:r w:rsidR="0050660D" w:rsidRPr="0050660D">
        <w:t xml:space="preserve"> </w:t>
      </w:r>
      <w:r w:rsidR="0055667B" w:rsidRPr="0033651A">
        <w:t xml:space="preserve">The aircraft to be used </w:t>
      </w:r>
      <w:r w:rsidR="0055667B">
        <w:t>is</w:t>
      </w:r>
      <w:r w:rsidR="0055667B" w:rsidRPr="0033651A">
        <w:t xml:space="preserve"> not fitted with landing lights</w:t>
      </w:r>
      <w:r w:rsidR="0055667B">
        <w:t>. A</w:t>
      </w:r>
      <w:r w:rsidR="0055667B" w:rsidRPr="0033651A">
        <w:t xml:space="preserve">lso, during the display, </w:t>
      </w:r>
      <w:r w:rsidR="0055667B">
        <w:t>it</w:t>
      </w:r>
      <w:r w:rsidR="0055667B" w:rsidRPr="0033651A">
        <w:t xml:space="preserve"> will not display </w:t>
      </w:r>
      <w:r w:rsidR="0055667B">
        <w:t>its</w:t>
      </w:r>
      <w:r w:rsidR="0055667B" w:rsidRPr="0033651A">
        <w:t xml:space="preserve"> navigation and anti</w:t>
      </w:r>
      <w:r w:rsidR="0055667B" w:rsidRPr="0033651A">
        <w:noBreakHyphen/>
        <w:t>collision lights.</w:t>
      </w:r>
    </w:p>
    <w:p w:rsidR="007F6ED8" w:rsidRPr="007F6ED8" w:rsidRDefault="007F6ED8" w:rsidP="00DB332A">
      <w:pPr>
        <w:keepNext/>
        <w:spacing w:before="120"/>
        <w:rPr>
          <w:b/>
        </w:rPr>
      </w:pPr>
      <w:r w:rsidRPr="007F6ED8">
        <w:rPr>
          <w:b/>
        </w:rPr>
        <w:t>Exemption</w:t>
      </w:r>
    </w:p>
    <w:p w:rsidR="00391379" w:rsidRPr="00CB41A3" w:rsidRDefault="00391379" w:rsidP="0050660D">
      <w:proofErr w:type="spellStart"/>
      <w:r w:rsidRPr="00CB41A3">
        <w:t>Subregulation</w:t>
      </w:r>
      <w:proofErr w:type="spellEnd"/>
      <w:r w:rsidRPr="00CB41A3">
        <w:t xml:space="preserve"> 11.160 (1) of the </w:t>
      </w:r>
      <w:r w:rsidRPr="00CB41A3">
        <w:rPr>
          <w:i/>
        </w:rPr>
        <w:t xml:space="preserve">Civil Aviation Safety Regulations 1998 </w:t>
      </w:r>
      <w:r w:rsidRPr="00CB41A3">
        <w:t>(</w:t>
      </w:r>
      <w:r w:rsidRPr="00CB41A3">
        <w:rPr>
          <w:b/>
          <w:i/>
        </w:rPr>
        <w:t>CASR 1998</w:t>
      </w:r>
      <w:r w:rsidRPr="00CB41A3">
        <w:t xml:space="preserve">) provides that, for subsection 98 (5A) of the Act, CASA may grant an exemption from a provision of the regulations, including CAR 1988, or a provision of the </w:t>
      </w:r>
      <w:r w:rsidRPr="00765D48">
        <w:t>CAOs</w:t>
      </w:r>
      <w:r w:rsidRPr="00CB41A3">
        <w:t xml:space="preserve">, in relation to a matter mentioned in that subsection. Under </w:t>
      </w:r>
      <w:proofErr w:type="spellStart"/>
      <w:r w:rsidRPr="00CB41A3">
        <w:t>subregulation</w:t>
      </w:r>
      <w:proofErr w:type="spellEnd"/>
      <w:r w:rsidRPr="00CB41A3">
        <w:t> 11.160 (2), an exemption may be granted to a person, or to a class of persons, and may specify the class by reference to membership of a specified body or any other characteristic.</w:t>
      </w:r>
    </w:p>
    <w:p w:rsidR="00391379" w:rsidRPr="00CB41A3" w:rsidRDefault="00391379" w:rsidP="007F6ED8">
      <w:pPr>
        <w:tabs>
          <w:tab w:val="left" w:pos="567"/>
        </w:tabs>
        <w:overflowPunct w:val="0"/>
        <w:autoSpaceDE w:val="0"/>
        <w:autoSpaceDN w:val="0"/>
        <w:adjustRightInd w:val="0"/>
        <w:spacing w:before="120"/>
        <w:textAlignment w:val="baseline"/>
      </w:pPr>
      <w:r w:rsidRPr="00CB41A3">
        <w:t xml:space="preserve">Under </w:t>
      </w:r>
      <w:proofErr w:type="spellStart"/>
      <w:r w:rsidRPr="00CB41A3">
        <w:t>subregulation</w:t>
      </w:r>
      <w:proofErr w:type="spellEnd"/>
      <w:r w:rsidRPr="00CB41A3">
        <w:t xml:space="preserve"> 11.205 (1) of CASR 1998, CASA may impose conditions on an exemption if this is necessary in the interests of the safety of air navigation. Under regulation 11.225 of CASR 1998, an exemption must be published on the Internet. Under </w:t>
      </w:r>
      <w:proofErr w:type="spellStart"/>
      <w:r w:rsidRPr="00CB41A3">
        <w:t>subregulation</w:t>
      </w:r>
      <w:proofErr w:type="spellEnd"/>
      <w:r w:rsidRPr="00CB41A3">
        <w:t xml:space="preserve"> 11.230 (1), an exemption ceases on the day specified within it (but no longer than 3 years after its commencement) or, if no day is specified, 3 years after commencement.</w:t>
      </w:r>
    </w:p>
    <w:p w:rsidR="00DB332A" w:rsidRPr="00347EDB" w:rsidRDefault="00DB332A" w:rsidP="00DB332A">
      <w:pPr>
        <w:pStyle w:val="LDBodytext"/>
        <w:spacing w:before="120"/>
      </w:pPr>
      <w:r w:rsidRPr="00347EDB">
        <w:lastRenderedPageBreak/>
        <w:t xml:space="preserve">Having considered the safety implications of the request for the </w:t>
      </w:r>
      <w:r>
        <w:t>exemptions</w:t>
      </w:r>
      <w:r w:rsidRPr="00347EDB">
        <w:t xml:space="preserve"> in the context of the controlled environment of the </w:t>
      </w:r>
      <w:r>
        <w:t>A</w:t>
      </w:r>
      <w:r w:rsidRPr="00347EDB">
        <w:t xml:space="preserve">ir </w:t>
      </w:r>
      <w:r>
        <w:t>S</w:t>
      </w:r>
      <w:r w:rsidRPr="00347EDB">
        <w:t>how</w:t>
      </w:r>
      <w:r>
        <w:t>, CASA agreed to grant the exemption</w:t>
      </w:r>
      <w:r w:rsidR="0063739B">
        <w:t>s</w:t>
      </w:r>
      <w:r>
        <w:t xml:space="preserve"> from the requirements of various provisions of CAR 1988.</w:t>
      </w:r>
    </w:p>
    <w:p w:rsidR="00694A47" w:rsidRDefault="00694A47" w:rsidP="007F6ED8">
      <w:pPr>
        <w:spacing w:before="120"/>
        <w:ind w:right="-1"/>
      </w:pPr>
      <w:r w:rsidRPr="005200ED">
        <w:t>The exemption</w:t>
      </w:r>
      <w:r w:rsidR="006919ED">
        <w:t xml:space="preserve"> in </w:t>
      </w:r>
      <w:r w:rsidR="00765D48">
        <w:t>sub</w:t>
      </w:r>
      <w:r w:rsidR="006919ED">
        <w:t xml:space="preserve">section 3.1 of the instrument applies for the duration of the instrument and </w:t>
      </w:r>
      <w:r w:rsidRPr="005200ED">
        <w:t xml:space="preserve">is based on </w:t>
      </w:r>
      <w:r w:rsidR="00765D48" w:rsidRPr="00275772">
        <w:t>CAO</w:t>
      </w:r>
      <w:r w:rsidR="00765D48">
        <w:t xml:space="preserve"> </w:t>
      </w:r>
      <w:r w:rsidRPr="005200ED">
        <w:t xml:space="preserve">95.4 which allows gliders, powered sailplanes and power-assisted sailplanes to operate subject to exemptions from provisions of CAR 1988 that are considered inapplicable to such aircraft. The exemption </w:t>
      </w:r>
      <w:r w:rsidR="006919ED">
        <w:t xml:space="preserve">requires compliance with </w:t>
      </w:r>
      <w:r w:rsidRPr="005200ED">
        <w:t>CAO</w:t>
      </w:r>
      <w:r w:rsidR="0063739B">
        <w:t> </w:t>
      </w:r>
      <w:r w:rsidRPr="005200ED">
        <w:t xml:space="preserve">95.4, </w:t>
      </w:r>
      <w:r w:rsidR="006919ED">
        <w:t>apart from some of</w:t>
      </w:r>
      <w:r w:rsidRPr="005200ED">
        <w:t xml:space="preserve"> the CAO 95.4 conditions </w:t>
      </w:r>
      <w:r w:rsidR="006919ED">
        <w:t>that are not</w:t>
      </w:r>
      <w:r w:rsidRPr="005200ED">
        <w:t xml:space="preserve"> applicable to the circumstances of the Air Show.</w:t>
      </w:r>
    </w:p>
    <w:p w:rsidR="00017C6B" w:rsidRPr="0005091C" w:rsidRDefault="006919ED" w:rsidP="00017C6B">
      <w:pPr>
        <w:spacing w:before="120"/>
      </w:pPr>
      <w:r>
        <w:t xml:space="preserve">The exemption in </w:t>
      </w:r>
      <w:r w:rsidR="00765D48">
        <w:t>sub</w:t>
      </w:r>
      <w:r>
        <w:t>section 3.2 of the instrument exempts the pilot in command and the operator of the aircraft from provisions of CAR 1988 relating to acrobatic flight at night, and the carriage and display of certain lighting. It only applies</w:t>
      </w:r>
      <w:r w:rsidR="00017C6B" w:rsidRPr="0005091C">
        <w:t xml:space="preserve"> to the night display that is part of the official program approved by the organisers of the Air S</w:t>
      </w:r>
      <w:r w:rsidR="00017C6B">
        <w:t>how.</w:t>
      </w:r>
    </w:p>
    <w:p w:rsidR="00694A47" w:rsidRPr="005200ED" w:rsidRDefault="00694A47" w:rsidP="007F6ED8">
      <w:pPr>
        <w:spacing w:before="120"/>
        <w:ind w:right="-1"/>
        <w:rPr>
          <w:b/>
        </w:rPr>
      </w:pPr>
      <w:r w:rsidRPr="005200ED">
        <w:rPr>
          <w:b/>
        </w:rPr>
        <w:t>Legislative Instruments Act</w:t>
      </w:r>
    </w:p>
    <w:p w:rsidR="009D7168" w:rsidRDefault="009D7168" w:rsidP="009D7168">
      <w:pPr>
        <w:pStyle w:val="LDMinuteParagraph"/>
        <w:rPr>
          <w:iCs/>
          <w:szCs w:val="24"/>
        </w:rPr>
      </w:pPr>
      <w:r>
        <w:rPr>
          <w:szCs w:val="24"/>
        </w:rPr>
        <w:t xml:space="preserve">Under regulation 5A of CAR 1988, if CASA has issued a </w:t>
      </w:r>
      <w:r w:rsidRPr="00765D48">
        <w:rPr>
          <w:szCs w:val="24"/>
        </w:rPr>
        <w:t>CAO</w:t>
      </w:r>
      <w:r>
        <w:rPr>
          <w:szCs w:val="24"/>
        </w:rPr>
        <w:t>, and CASA later issues an exemption that in any way affects the operation of the CAO, the later document is declared to be a disallowable instrument. Under subparagraph 6 (d) (</w:t>
      </w:r>
      <w:proofErr w:type="spellStart"/>
      <w:r>
        <w:rPr>
          <w:szCs w:val="24"/>
        </w:rPr>
        <w:t>i</w:t>
      </w:r>
      <w:proofErr w:type="spellEnd"/>
      <w:r>
        <w:rPr>
          <w:szCs w:val="24"/>
        </w:rPr>
        <w:t xml:space="preserve">) of the </w:t>
      </w:r>
      <w:r>
        <w:rPr>
          <w:i/>
          <w:szCs w:val="24"/>
        </w:rPr>
        <w:t xml:space="preserve">Legislative Instruments Act 2003 </w:t>
      </w:r>
      <w:r>
        <w:rPr>
          <w:szCs w:val="24"/>
        </w:rPr>
        <w:t xml:space="preserve">(the </w:t>
      </w:r>
      <w:r>
        <w:rPr>
          <w:b/>
          <w:i/>
          <w:szCs w:val="24"/>
        </w:rPr>
        <w:t>LIA</w:t>
      </w:r>
      <w:r>
        <w:rPr>
          <w:szCs w:val="24"/>
        </w:rPr>
        <w:t>), an instrument is a legislative instrument for section 5 of the LIA if it is declared to be a disallowable instrument under legislation in force before the commencement of the LIA. The instrument affects the operation of CAO 20.18 which requires aeroplanes to have a landing light fitted if it is operated under the Instrument Flight Rules. It is, therefore, a legislative instrument for the purposes of section 5 of the LIA</w:t>
      </w:r>
      <w:r>
        <w:rPr>
          <w:i/>
          <w:szCs w:val="24"/>
        </w:rPr>
        <w:t xml:space="preserve">. </w:t>
      </w:r>
      <w:r>
        <w:rPr>
          <w:iCs/>
          <w:szCs w:val="24"/>
        </w:rPr>
        <w:t xml:space="preserve">It is subject to tabling and </w:t>
      </w:r>
      <w:proofErr w:type="gramStart"/>
      <w:r>
        <w:rPr>
          <w:iCs/>
          <w:szCs w:val="24"/>
        </w:rPr>
        <w:t>disallowance</w:t>
      </w:r>
      <w:proofErr w:type="gramEnd"/>
      <w:r>
        <w:rPr>
          <w:iCs/>
          <w:szCs w:val="24"/>
        </w:rPr>
        <w:t xml:space="preserve"> in the Parliament under sections 38 and 42 of that Act.</w:t>
      </w:r>
    </w:p>
    <w:p w:rsidR="00694A47" w:rsidRPr="00BE6923" w:rsidRDefault="00694A47" w:rsidP="007F6ED8">
      <w:pPr>
        <w:spacing w:before="120"/>
        <w:ind w:right="-1"/>
        <w:rPr>
          <w:b/>
          <w:iCs/>
        </w:rPr>
      </w:pPr>
      <w:r w:rsidRPr="00BE6923">
        <w:rPr>
          <w:b/>
          <w:iCs/>
        </w:rPr>
        <w:t>Consultation</w:t>
      </w:r>
    </w:p>
    <w:p w:rsidR="00017C6B" w:rsidRDefault="0050660D" w:rsidP="00017C6B">
      <w:pPr>
        <w:pStyle w:val="LDBodytext"/>
        <w:rPr>
          <w:iCs/>
        </w:rPr>
      </w:pPr>
      <w:r>
        <w:rPr>
          <w:iCs/>
        </w:rPr>
        <w:t>The exemption</w:t>
      </w:r>
      <w:r w:rsidR="0063739B">
        <w:rPr>
          <w:iCs/>
        </w:rPr>
        <w:t>s</w:t>
      </w:r>
      <w:r>
        <w:rPr>
          <w:iCs/>
        </w:rPr>
        <w:t xml:space="preserve"> have been requested by the organiser of the Air Show and the operator of the aircraft. Further c</w:t>
      </w:r>
      <w:r w:rsidR="00017C6B" w:rsidRPr="00347EDB">
        <w:rPr>
          <w:iCs/>
        </w:rPr>
        <w:t xml:space="preserve">onsultation under section 17 of the </w:t>
      </w:r>
      <w:r w:rsidR="00017C6B" w:rsidRPr="00347EDB">
        <w:t>LIA</w:t>
      </w:r>
      <w:r w:rsidR="00017C6B" w:rsidRPr="00347EDB">
        <w:rPr>
          <w:iCs/>
        </w:rPr>
        <w:t xml:space="preserve"> has not been undertaken in this case. The instrument </w:t>
      </w:r>
      <w:r w:rsidR="0063739B">
        <w:rPr>
          <w:iCs/>
        </w:rPr>
        <w:t>contains</w:t>
      </w:r>
      <w:r w:rsidR="00017C6B">
        <w:rPr>
          <w:iCs/>
        </w:rPr>
        <w:t xml:space="preserve"> exemption</w:t>
      </w:r>
      <w:r w:rsidR="0063739B">
        <w:rPr>
          <w:iCs/>
        </w:rPr>
        <w:t>s</w:t>
      </w:r>
      <w:r w:rsidR="00017C6B" w:rsidRPr="00347EDB">
        <w:rPr>
          <w:iCs/>
        </w:rPr>
        <w:t xml:space="preserve"> requested for a specific activity during a specif</w:t>
      </w:r>
      <w:r w:rsidR="00017C6B">
        <w:rPr>
          <w:iCs/>
        </w:rPr>
        <w:t>ied</w:t>
      </w:r>
      <w:r w:rsidR="00017C6B" w:rsidRPr="00347EDB">
        <w:rPr>
          <w:iCs/>
        </w:rPr>
        <w:t xml:space="preserve"> period. </w:t>
      </w:r>
      <w:r w:rsidR="00017C6B">
        <w:rPr>
          <w:iCs/>
        </w:rPr>
        <w:t>Similar instruments have been issued for operations of this nature at air shows.</w:t>
      </w:r>
    </w:p>
    <w:p w:rsidR="007F6ED8" w:rsidRDefault="007F6ED8" w:rsidP="002C4EE8">
      <w:pPr>
        <w:keepNext/>
        <w:spacing w:before="120"/>
      </w:pPr>
      <w:r>
        <w:rPr>
          <w:b/>
          <w:iCs/>
        </w:rPr>
        <w:t>Compatibility with human rights and freedoms</w:t>
      </w:r>
    </w:p>
    <w:p w:rsidR="007F6ED8" w:rsidRPr="00CB41A3" w:rsidRDefault="007F6ED8" w:rsidP="0050660D">
      <w:r>
        <w:t>A statement of compatibility with human rights is at Attachment 1.</w:t>
      </w:r>
    </w:p>
    <w:p w:rsidR="007F6ED8" w:rsidRPr="00CB41A3" w:rsidRDefault="007F6ED8" w:rsidP="007F6ED8">
      <w:pPr>
        <w:spacing w:before="120"/>
        <w:outlineLvl w:val="0"/>
        <w:rPr>
          <w:b/>
        </w:rPr>
      </w:pPr>
      <w:r w:rsidRPr="00CB41A3">
        <w:rPr>
          <w:b/>
        </w:rPr>
        <w:t>Commencement and making</w:t>
      </w:r>
    </w:p>
    <w:p w:rsidR="00694A47" w:rsidRDefault="00694A47" w:rsidP="0050660D">
      <w:r w:rsidRPr="005200ED">
        <w:t xml:space="preserve">The instrument </w:t>
      </w:r>
      <w:r>
        <w:t xml:space="preserve">commences </w:t>
      </w:r>
      <w:r w:rsidRPr="005200ED">
        <w:t xml:space="preserve">on </w:t>
      </w:r>
      <w:r w:rsidR="00F3056B">
        <w:t>2</w:t>
      </w:r>
      <w:r w:rsidR="002C4EE8">
        <w:t>1</w:t>
      </w:r>
      <w:r w:rsidR="00F3056B">
        <w:t xml:space="preserve"> February</w:t>
      </w:r>
      <w:r w:rsidRPr="005200ED">
        <w:t xml:space="preserve"> 20</w:t>
      </w:r>
      <w:r w:rsidR="002C4EE8">
        <w:t>13</w:t>
      </w:r>
      <w:r w:rsidRPr="005200ED">
        <w:t xml:space="preserve"> and stops having effect at the end of </w:t>
      </w:r>
      <w:r w:rsidR="002C4EE8">
        <w:t>5 </w:t>
      </w:r>
      <w:r w:rsidRPr="005200ED">
        <w:t>March 20</w:t>
      </w:r>
      <w:r>
        <w:t>1</w:t>
      </w:r>
      <w:r w:rsidR="002C4EE8">
        <w:t>3</w:t>
      </w:r>
      <w:r w:rsidRPr="005200ED">
        <w:t>.</w:t>
      </w:r>
    </w:p>
    <w:p w:rsidR="007F6ED8" w:rsidRDefault="007F6ED8" w:rsidP="007F6ED8">
      <w:pPr>
        <w:spacing w:before="120"/>
        <w:ind w:right="-1"/>
      </w:pPr>
      <w:r w:rsidRPr="00CB41A3">
        <w:t xml:space="preserve">The </w:t>
      </w:r>
      <w:r w:rsidR="0063739B">
        <w:t>instrument</w:t>
      </w:r>
      <w:r w:rsidRPr="00CB41A3">
        <w:t xml:space="preserve"> has been made by a delegate of CASA </w:t>
      </w:r>
      <w:r>
        <w:t xml:space="preserve">relying on the power of delegation </w:t>
      </w:r>
      <w:r w:rsidRPr="00CB41A3">
        <w:t xml:space="preserve">under </w:t>
      </w:r>
      <w:proofErr w:type="spellStart"/>
      <w:r w:rsidRPr="00CB41A3">
        <w:t>subregulation</w:t>
      </w:r>
      <w:proofErr w:type="spellEnd"/>
      <w:r w:rsidRPr="00CB41A3">
        <w:t xml:space="preserve"> 11.260 (1) of CASR 1998.</w:t>
      </w:r>
    </w:p>
    <w:p w:rsidR="00694A47" w:rsidRPr="005200ED" w:rsidRDefault="00694A47" w:rsidP="00765D48">
      <w:pPr>
        <w:spacing w:before="360"/>
        <w:rPr>
          <w:sz w:val="20"/>
        </w:rPr>
      </w:pPr>
      <w:r w:rsidRPr="005200ED">
        <w:rPr>
          <w:sz w:val="20"/>
        </w:rPr>
        <w:t>[</w:t>
      </w:r>
      <w:r>
        <w:rPr>
          <w:sz w:val="20"/>
        </w:rPr>
        <w:t>Instrument n</w:t>
      </w:r>
      <w:r w:rsidRPr="005200ED">
        <w:rPr>
          <w:sz w:val="20"/>
        </w:rPr>
        <w:t>umber CASA EX</w:t>
      </w:r>
      <w:r w:rsidR="00765D48">
        <w:rPr>
          <w:sz w:val="20"/>
        </w:rPr>
        <w:t>16</w:t>
      </w:r>
      <w:r w:rsidRPr="005200ED">
        <w:rPr>
          <w:sz w:val="20"/>
        </w:rPr>
        <w:t>/</w:t>
      </w:r>
      <w:r w:rsidR="003E066F">
        <w:rPr>
          <w:sz w:val="20"/>
        </w:rPr>
        <w:t>1</w:t>
      </w:r>
      <w:r w:rsidR="00017C6B">
        <w:rPr>
          <w:sz w:val="20"/>
        </w:rPr>
        <w:t>3</w:t>
      </w:r>
      <w:r w:rsidRPr="005200ED">
        <w:rPr>
          <w:sz w:val="20"/>
        </w:rPr>
        <w:t>]</w:t>
      </w:r>
    </w:p>
    <w:p w:rsidR="007F6ED8" w:rsidRPr="005055BC" w:rsidRDefault="007F6ED8" w:rsidP="007F6ED8">
      <w:pPr>
        <w:pageBreakBefore/>
        <w:spacing w:before="120"/>
        <w:jc w:val="right"/>
        <w:rPr>
          <w:b/>
        </w:rPr>
      </w:pPr>
      <w:r w:rsidRPr="005055BC">
        <w:rPr>
          <w:b/>
        </w:rPr>
        <w:lastRenderedPageBreak/>
        <w:t>Attachment 1</w:t>
      </w:r>
    </w:p>
    <w:p w:rsidR="007F6ED8" w:rsidRPr="005055BC" w:rsidRDefault="007F6ED8" w:rsidP="007F6ED8">
      <w:pPr>
        <w:spacing w:before="120"/>
        <w:jc w:val="center"/>
        <w:rPr>
          <w:b/>
          <w:sz w:val="28"/>
          <w:szCs w:val="28"/>
        </w:rPr>
      </w:pPr>
      <w:r w:rsidRPr="005055BC">
        <w:rPr>
          <w:b/>
          <w:sz w:val="28"/>
          <w:szCs w:val="28"/>
        </w:rPr>
        <w:t>Statement of Compatibility with Human Rights</w:t>
      </w:r>
    </w:p>
    <w:p w:rsidR="007F6ED8" w:rsidRPr="005055BC" w:rsidRDefault="007F6ED8" w:rsidP="007F6ED8">
      <w:pPr>
        <w:spacing w:before="120"/>
        <w:jc w:val="center"/>
      </w:pPr>
      <w:r w:rsidRPr="005055BC">
        <w:rPr>
          <w:i/>
        </w:rPr>
        <w:t>Prepared in accordance with Part 3 of the Human Rights (Parliamentary Scrutiny) Act 2011</w:t>
      </w:r>
    </w:p>
    <w:p w:rsidR="007F6ED8" w:rsidRPr="005055BC" w:rsidRDefault="007F6ED8" w:rsidP="00275772">
      <w:pPr>
        <w:spacing w:before="120"/>
      </w:pPr>
    </w:p>
    <w:p w:rsidR="002C4EE8" w:rsidRPr="002C4EE8" w:rsidRDefault="002C4EE8" w:rsidP="002C4EE8">
      <w:pPr>
        <w:spacing w:before="120"/>
        <w:jc w:val="center"/>
        <w:rPr>
          <w:b/>
        </w:rPr>
      </w:pPr>
      <w:r w:rsidRPr="002C4EE8">
        <w:rPr>
          <w:b/>
        </w:rPr>
        <w:t>Exemption — power-assisted glider at the Australian International Air Show, Avalon</w:t>
      </w:r>
    </w:p>
    <w:p w:rsidR="002C4EE8" w:rsidRDefault="002C4EE8" w:rsidP="00275772">
      <w:pPr>
        <w:spacing w:before="120"/>
      </w:pPr>
    </w:p>
    <w:p w:rsidR="007F6ED8" w:rsidRPr="005055BC" w:rsidRDefault="007F6ED8" w:rsidP="007F6ED8">
      <w:pPr>
        <w:spacing w:before="120"/>
        <w:jc w:val="center"/>
      </w:pPr>
      <w:r w:rsidRPr="005055BC">
        <w:t xml:space="preserve">This </w:t>
      </w:r>
      <w:r w:rsidR="00275772" w:rsidRPr="005055BC">
        <w:t xml:space="preserve">legislative instrument </w:t>
      </w:r>
      <w:r w:rsidRPr="005055BC">
        <w:t xml:space="preserve">is compatible with the human rights and freedoms recognised or declared in the international instruments listed in section 3 of the </w:t>
      </w:r>
      <w:r w:rsidRPr="005055BC">
        <w:rPr>
          <w:i/>
        </w:rPr>
        <w:t>Human Rights (Parliamentary Scrutiny) Act 2011</w:t>
      </w:r>
      <w:r w:rsidRPr="005055BC">
        <w:t>.</w:t>
      </w:r>
    </w:p>
    <w:p w:rsidR="007F6ED8" w:rsidRPr="005055BC" w:rsidRDefault="007F6ED8" w:rsidP="00275772">
      <w:pPr>
        <w:spacing w:before="120"/>
      </w:pPr>
    </w:p>
    <w:p w:rsidR="007F6ED8" w:rsidRPr="005055BC" w:rsidRDefault="007F6ED8" w:rsidP="007F6ED8">
      <w:pPr>
        <w:spacing w:before="120"/>
        <w:jc w:val="both"/>
        <w:rPr>
          <w:b/>
        </w:rPr>
      </w:pPr>
      <w:r w:rsidRPr="005055BC">
        <w:rPr>
          <w:b/>
        </w:rPr>
        <w:t xml:space="preserve">Overview of the </w:t>
      </w:r>
      <w:r w:rsidR="00275772" w:rsidRPr="005055BC">
        <w:rPr>
          <w:b/>
        </w:rPr>
        <w:t>legislative instrument</w:t>
      </w:r>
    </w:p>
    <w:p w:rsidR="002C4EE8" w:rsidRDefault="002C4EE8" w:rsidP="002C4EE8">
      <w:r w:rsidRPr="005055BC">
        <w:t xml:space="preserve">The legislative instrument </w:t>
      </w:r>
      <w:r w:rsidR="0063739B">
        <w:t>allows</w:t>
      </w:r>
      <w:r w:rsidRPr="005055BC">
        <w:t xml:space="preserve"> </w:t>
      </w:r>
      <w:r>
        <w:t xml:space="preserve">the operation of </w:t>
      </w:r>
      <w:r w:rsidR="0063739B">
        <w:t>a power-assisted glider</w:t>
      </w:r>
      <w:r>
        <w:t xml:space="preserve"> aircraft during the Australian International Air Show 2013 (the </w:t>
      </w:r>
      <w:r w:rsidRPr="00561254">
        <w:rPr>
          <w:b/>
          <w:i/>
        </w:rPr>
        <w:t>Air Show</w:t>
      </w:r>
      <w:r>
        <w:t xml:space="preserve">) at Avalon, Victoria between 21 February 2013 and </w:t>
      </w:r>
      <w:r w:rsidR="00765D48">
        <w:t>5</w:t>
      </w:r>
      <w:r>
        <w:t> March 2013</w:t>
      </w:r>
      <w:r w:rsidR="0063739B">
        <w:t xml:space="preserve"> without compliance with the usual standards</w:t>
      </w:r>
      <w:r>
        <w:t>.</w:t>
      </w:r>
      <w:r w:rsidRPr="005055BC">
        <w:t xml:space="preserve"> The exemption</w:t>
      </w:r>
      <w:r w:rsidR="0063739B">
        <w:t>s are</w:t>
      </w:r>
      <w:r w:rsidRPr="005055BC">
        <w:t xml:space="preserve"> subject to conditions </w:t>
      </w:r>
      <w:r>
        <w:t>imposed</w:t>
      </w:r>
      <w:r w:rsidRPr="005055BC">
        <w:t xml:space="preserve"> by </w:t>
      </w:r>
      <w:r>
        <w:t>CASA in the interest of safety of air navigation.</w:t>
      </w:r>
    </w:p>
    <w:p w:rsidR="00275772" w:rsidRDefault="00275772" w:rsidP="002C4EE8"/>
    <w:p w:rsidR="002C4EE8" w:rsidRDefault="002C4EE8" w:rsidP="00275772">
      <w:r w:rsidRPr="005055BC">
        <w:rPr>
          <w:lang w:val="en"/>
        </w:rPr>
        <w:t xml:space="preserve">The primary purpose of the legislative instrument is to allow </w:t>
      </w:r>
      <w:r w:rsidR="0063739B">
        <w:rPr>
          <w:lang w:val="en"/>
        </w:rPr>
        <w:t>a specified experienced pilot</w:t>
      </w:r>
      <w:r w:rsidRPr="005055BC">
        <w:rPr>
          <w:lang w:val="en"/>
        </w:rPr>
        <w:t xml:space="preserve"> </w:t>
      </w:r>
      <w:r w:rsidR="0063739B">
        <w:rPr>
          <w:lang w:val="en"/>
        </w:rPr>
        <w:t>to attend and perform a night aerobatic display at</w:t>
      </w:r>
      <w:r>
        <w:rPr>
          <w:lang w:val="en"/>
        </w:rPr>
        <w:t xml:space="preserve"> the Air Show</w:t>
      </w:r>
      <w:r w:rsidRPr="005055BC">
        <w:t>.</w:t>
      </w:r>
    </w:p>
    <w:p w:rsidR="00275772" w:rsidRPr="005055BC" w:rsidRDefault="00275772" w:rsidP="00275772"/>
    <w:p w:rsidR="007F6ED8" w:rsidRPr="005055BC" w:rsidRDefault="007F6ED8" w:rsidP="00275772">
      <w:pPr>
        <w:rPr>
          <w:b/>
        </w:rPr>
      </w:pPr>
      <w:r w:rsidRPr="005055BC">
        <w:rPr>
          <w:b/>
        </w:rPr>
        <w:t>Human rights implications</w:t>
      </w:r>
    </w:p>
    <w:p w:rsidR="007F6ED8" w:rsidRDefault="007F6ED8" w:rsidP="00017C6B">
      <w:r w:rsidRPr="005055BC">
        <w:t>This legislative instrument does not engage any of the applicable rights or freedoms.</w:t>
      </w:r>
    </w:p>
    <w:p w:rsidR="00275772" w:rsidRPr="005055BC" w:rsidRDefault="00275772" w:rsidP="00017C6B"/>
    <w:p w:rsidR="007F6ED8" w:rsidRPr="005055BC" w:rsidRDefault="007F6ED8" w:rsidP="00275772">
      <w:pPr>
        <w:rPr>
          <w:b/>
        </w:rPr>
      </w:pPr>
      <w:r w:rsidRPr="005055BC">
        <w:rPr>
          <w:b/>
        </w:rPr>
        <w:t>Conclusion</w:t>
      </w:r>
    </w:p>
    <w:p w:rsidR="007F6ED8" w:rsidRPr="005055BC" w:rsidRDefault="007F6ED8" w:rsidP="00017C6B">
      <w:r w:rsidRPr="005055BC">
        <w:t>This legislative instrument is compatible with human rights as it does not raise any human rights issues.</w:t>
      </w:r>
    </w:p>
    <w:p w:rsidR="007F6ED8" w:rsidRPr="005055BC" w:rsidRDefault="007F6ED8" w:rsidP="00F63117">
      <w:pPr>
        <w:spacing w:before="360"/>
        <w:jc w:val="center"/>
      </w:pPr>
      <w:r w:rsidRPr="005055BC">
        <w:rPr>
          <w:b/>
          <w:bCs/>
        </w:rPr>
        <w:t>Civil Aviation Safety Authority</w:t>
      </w:r>
    </w:p>
    <w:sectPr w:rsidR="007F6ED8" w:rsidRPr="005055BC" w:rsidSect="00694A47">
      <w:headerReference w:type="default" r:id="rId7"/>
      <w:headerReference w:type="first" r:id="rId8"/>
      <w:pgSz w:w="11907" w:h="16840" w:code="9"/>
      <w:pgMar w:top="1134"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3FA" w:rsidRDefault="001453FA">
      <w:r>
        <w:separator/>
      </w:r>
    </w:p>
  </w:endnote>
  <w:endnote w:type="continuationSeparator" w:id="0">
    <w:p w:rsidR="001453FA" w:rsidRDefault="0014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3FA" w:rsidRDefault="001453FA">
      <w:r>
        <w:separator/>
      </w:r>
    </w:p>
  </w:footnote>
  <w:footnote w:type="continuationSeparator" w:id="0">
    <w:p w:rsidR="001453FA" w:rsidRDefault="00145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1D" w:rsidRDefault="002E211D" w:rsidP="00694A47">
    <w:pPr>
      <w:pStyle w:val="Header"/>
      <w:jc w:val="center"/>
    </w:pPr>
    <w:r>
      <w:rPr>
        <w:rStyle w:val="PageNumber"/>
      </w:rPr>
      <w:fldChar w:fldCharType="begin"/>
    </w:r>
    <w:r>
      <w:rPr>
        <w:rStyle w:val="PageNumber"/>
      </w:rPr>
      <w:instrText xml:space="preserve"> PAGE </w:instrText>
    </w:r>
    <w:r>
      <w:rPr>
        <w:rStyle w:val="PageNumber"/>
      </w:rPr>
      <w:fldChar w:fldCharType="separate"/>
    </w:r>
    <w:r w:rsidR="00731CF8">
      <w:rPr>
        <w:rStyle w:val="PageNumber"/>
        <w:noProof/>
      </w:rPr>
      <w:t>3</w:t>
    </w:r>
    <w:r>
      <w:rPr>
        <w:rStyle w:val="PageNumber"/>
      </w:rPr>
      <w:fldChar w:fldCharType="end"/>
    </w:r>
  </w:p>
  <w:p w:rsidR="002E211D" w:rsidRDefault="002E211D" w:rsidP="00694A47">
    <w:pPr>
      <w:pStyle w:val="Heade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1D" w:rsidRDefault="002E211D" w:rsidP="00694A47">
    <w:pPr>
      <w:pStyle w:val="Header"/>
      <w:spacing w:befor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47"/>
    <w:rsid w:val="00012C56"/>
    <w:rsid w:val="00017158"/>
    <w:rsid w:val="00017C6B"/>
    <w:rsid w:val="00021585"/>
    <w:rsid w:val="00023885"/>
    <w:rsid w:val="00027468"/>
    <w:rsid w:val="0003572D"/>
    <w:rsid w:val="00035CC5"/>
    <w:rsid w:val="00037517"/>
    <w:rsid w:val="00037F3F"/>
    <w:rsid w:val="00041E3B"/>
    <w:rsid w:val="00052800"/>
    <w:rsid w:val="00056AD9"/>
    <w:rsid w:val="0006128F"/>
    <w:rsid w:val="000636DD"/>
    <w:rsid w:val="00073D09"/>
    <w:rsid w:val="00074F64"/>
    <w:rsid w:val="000754C6"/>
    <w:rsid w:val="00080DA3"/>
    <w:rsid w:val="00094C03"/>
    <w:rsid w:val="00097F3B"/>
    <w:rsid w:val="000A0A11"/>
    <w:rsid w:val="000A1533"/>
    <w:rsid w:val="000A231B"/>
    <w:rsid w:val="000A508A"/>
    <w:rsid w:val="000B0272"/>
    <w:rsid w:val="000B0B3A"/>
    <w:rsid w:val="000B3A81"/>
    <w:rsid w:val="000B702C"/>
    <w:rsid w:val="000C030B"/>
    <w:rsid w:val="000C390D"/>
    <w:rsid w:val="000C44A7"/>
    <w:rsid w:val="000D1C61"/>
    <w:rsid w:val="000D34A6"/>
    <w:rsid w:val="000E0707"/>
    <w:rsid w:val="000E518C"/>
    <w:rsid w:val="000F0E3E"/>
    <w:rsid w:val="000F36B1"/>
    <w:rsid w:val="000F67FB"/>
    <w:rsid w:val="000F6DB1"/>
    <w:rsid w:val="001044E5"/>
    <w:rsid w:val="00105D95"/>
    <w:rsid w:val="0010652F"/>
    <w:rsid w:val="00107DEA"/>
    <w:rsid w:val="00133ED3"/>
    <w:rsid w:val="001367CF"/>
    <w:rsid w:val="001453FA"/>
    <w:rsid w:val="00150E36"/>
    <w:rsid w:val="00152540"/>
    <w:rsid w:val="00166530"/>
    <w:rsid w:val="001737E8"/>
    <w:rsid w:val="00185893"/>
    <w:rsid w:val="0019198E"/>
    <w:rsid w:val="001A0A47"/>
    <w:rsid w:val="001A15C5"/>
    <w:rsid w:val="001A2260"/>
    <w:rsid w:val="001A391B"/>
    <w:rsid w:val="001A6B05"/>
    <w:rsid w:val="001A7E93"/>
    <w:rsid w:val="001B33CD"/>
    <w:rsid w:val="001B648E"/>
    <w:rsid w:val="001C231E"/>
    <w:rsid w:val="001C4DA9"/>
    <w:rsid w:val="001C5E94"/>
    <w:rsid w:val="001D01A7"/>
    <w:rsid w:val="001D1878"/>
    <w:rsid w:val="001D3791"/>
    <w:rsid w:val="001D6037"/>
    <w:rsid w:val="001D72D6"/>
    <w:rsid w:val="001E4085"/>
    <w:rsid w:val="001E4666"/>
    <w:rsid w:val="001F084F"/>
    <w:rsid w:val="001F2F15"/>
    <w:rsid w:val="001F52C2"/>
    <w:rsid w:val="0020102D"/>
    <w:rsid w:val="00202DAB"/>
    <w:rsid w:val="002070D7"/>
    <w:rsid w:val="0021027F"/>
    <w:rsid w:val="00210BA6"/>
    <w:rsid w:val="00212BE7"/>
    <w:rsid w:val="00213451"/>
    <w:rsid w:val="002263DF"/>
    <w:rsid w:val="00226441"/>
    <w:rsid w:val="00227DD6"/>
    <w:rsid w:val="002314A8"/>
    <w:rsid w:val="00231EC9"/>
    <w:rsid w:val="00234397"/>
    <w:rsid w:val="00243C93"/>
    <w:rsid w:val="0024528C"/>
    <w:rsid w:val="00245C45"/>
    <w:rsid w:val="002524B4"/>
    <w:rsid w:val="002527A8"/>
    <w:rsid w:val="00253475"/>
    <w:rsid w:val="002555EE"/>
    <w:rsid w:val="00256199"/>
    <w:rsid w:val="00257427"/>
    <w:rsid w:val="00263143"/>
    <w:rsid w:val="002663F4"/>
    <w:rsid w:val="00271916"/>
    <w:rsid w:val="00275772"/>
    <w:rsid w:val="00281894"/>
    <w:rsid w:val="002855AD"/>
    <w:rsid w:val="002857B0"/>
    <w:rsid w:val="00287AC6"/>
    <w:rsid w:val="0029131D"/>
    <w:rsid w:val="002917CD"/>
    <w:rsid w:val="00292C68"/>
    <w:rsid w:val="00295AB8"/>
    <w:rsid w:val="002A3444"/>
    <w:rsid w:val="002A4E5D"/>
    <w:rsid w:val="002A706F"/>
    <w:rsid w:val="002B0E57"/>
    <w:rsid w:val="002C05D0"/>
    <w:rsid w:val="002C2DBF"/>
    <w:rsid w:val="002C4EE8"/>
    <w:rsid w:val="002C60CB"/>
    <w:rsid w:val="002C6415"/>
    <w:rsid w:val="002C745C"/>
    <w:rsid w:val="002C759E"/>
    <w:rsid w:val="002E1A0D"/>
    <w:rsid w:val="002E211D"/>
    <w:rsid w:val="002E73B6"/>
    <w:rsid w:val="002E742C"/>
    <w:rsid w:val="002F053F"/>
    <w:rsid w:val="002F10C7"/>
    <w:rsid w:val="002F5102"/>
    <w:rsid w:val="002F6724"/>
    <w:rsid w:val="0030495F"/>
    <w:rsid w:val="00307001"/>
    <w:rsid w:val="0031166F"/>
    <w:rsid w:val="0031314F"/>
    <w:rsid w:val="00314661"/>
    <w:rsid w:val="00316D77"/>
    <w:rsid w:val="003212A9"/>
    <w:rsid w:val="0032162F"/>
    <w:rsid w:val="003246BE"/>
    <w:rsid w:val="00335E96"/>
    <w:rsid w:val="00341B39"/>
    <w:rsid w:val="003435C2"/>
    <w:rsid w:val="00344242"/>
    <w:rsid w:val="003457A9"/>
    <w:rsid w:val="0035429F"/>
    <w:rsid w:val="00354BFA"/>
    <w:rsid w:val="003631B7"/>
    <w:rsid w:val="00363885"/>
    <w:rsid w:val="00366145"/>
    <w:rsid w:val="00385B9B"/>
    <w:rsid w:val="00385CBE"/>
    <w:rsid w:val="0039069C"/>
    <w:rsid w:val="00391379"/>
    <w:rsid w:val="003956CA"/>
    <w:rsid w:val="00396FD8"/>
    <w:rsid w:val="003A45AB"/>
    <w:rsid w:val="003A4D48"/>
    <w:rsid w:val="003B4E08"/>
    <w:rsid w:val="003C5E66"/>
    <w:rsid w:val="003D0DA6"/>
    <w:rsid w:val="003D1AAF"/>
    <w:rsid w:val="003D1ACC"/>
    <w:rsid w:val="003D1C54"/>
    <w:rsid w:val="003D33C2"/>
    <w:rsid w:val="003E066F"/>
    <w:rsid w:val="003E0F19"/>
    <w:rsid w:val="003E1F77"/>
    <w:rsid w:val="003E4556"/>
    <w:rsid w:val="003F3793"/>
    <w:rsid w:val="003F3C95"/>
    <w:rsid w:val="003F56A3"/>
    <w:rsid w:val="0040083A"/>
    <w:rsid w:val="00402863"/>
    <w:rsid w:val="00404BD6"/>
    <w:rsid w:val="00405823"/>
    <w:rsid w:val="004124B3"/>
    <w:rsid w:val="00413D4A"/>
    <w:rsid w:val="00420877"/>
    <w:rsid w:val="00420CD6"/>
    <w:rsid w:val="0042226D"/>
    <w:rsid w:val="00422BEE"/>
    <w:rsid w:val="004261D1"/>
    <w:rsid w:val="00427DFD"/>
    <w:rsid w:val="00434478"/>
    <w:rsid w:val="00440BF0"/>
    <w:rsid w:val="00443AB0"/>
    <w:rsid w:val="00447BBE"/>
    <w:rsid w:val="0045043E"/>
    <w:rsid w:val="004529F8"/>
    <w:rsid w:val="00452DBC"/>
    <w:rsid w:val="00456630"/>
    <w:rsid w:val="00460D03"/>
    <w:rsid w:val="00462376"/>
    <w:rsid w:val="00462396"/>
    <w:rsid w:val="004634D0"/>
    <w:rsid w:val="00466B05"/>
    <w:rsid w:val="00467174"/>
    <w:rsid w:val="0048268F"/>
    <w:rsid w:val="00482CD3"/>
    <w:rsid w:val="00483361"/>
    <w:rsid w:val="00486324"/>
    <w:rsid w:val="00491620"/>
    <w:rsid w:val="00491CE3"/>
    <w:rsid w:val="00495A52"/>
    <w:rsid w:val="00495E61"/>
    <w:rsid w:val="004A1731"/>
    <w:rsid w:val="004A3F80"/>
    <w:rsid w:val="004A685E"/>
    <w:rsid w:val="004B431F"/>
    <w:rsid w:val="004C11F6"/>
    <w:rsid w:val="004C35A5"/>
    <w:rsid w:val="004C752D"/>
    <w:rsid w:val="004C7D2A"/>
    <w:rsid w:val="004E1F8C"/>
    <w:rsid w:val="004E24D2"/>
    <w:rsid w:val="004E3FFA"/>
    <w:rsid w:val="004E60A2"/>
    <w:rsid w:val="004F2C27"/>
    <w:rsid w:val="00500B3D"/>
    <w:rsid w:val="00504A70"/>
    <w:rsid w:val="0050660D"/>
    <w:rsid w:val="0052459C"/>
    <w:rsid w:val="00531A7C"/>
    <w:rsid w:val="00532DFD"/>
    <w:rsid w:val="00533F37"/>
    <w:rsid w:val="00542583"/>
    <w:rsid w:val="005432E6"/>
    <w:rsid w:val="00545287"/>
    <w:rsid w:val="0055200B"/>
    <w:rsid w:val="005530A0"/>
    <w:rsid w:val="0055667B"/>
    <w:rsid w:val="00564ADF"/>
    <w:rsid w:val="00564BB6"/>
    <w:rsid w:val="00566335"/>
    <w:rsid w:val="00571DD1"/>
    <w:rsid w:val="0057698C"/>
    <w:rsid w:val="00577040"/>
    <w:rsid w:val="00581EE8"/>
    <w:rsid w:val="00582290"/>
    <w:rsid w:val="005837E8"/>
    <w:rsid w:val="00584BF8"/>
    <w:rsid w:val="00584CFE"/>
    <w:rsid w:val="00596FC5"/>
    <w:rsid w:val="005A0E95"/>
    <w:rsid w:val="005A1E97"/>
    <w:rsid w:val="005A2D37"/>
    <w:rsid w:val="005A5354"/>
    <w:rsid w:val="005A57F1"/>
    <w:rsid w:val="005C152D"/>
    <w:rsid w:val="005D2C83"/>
    <w:rsid w:val="005E024D"/>
    <w:rsid w:val="005E037A"/>
    <w:rsid w:val="005E4906"/>
    <w:rsid w:val="005E7074"/>
    <w:rsid w:val="005F18D2"/>
    <w:rsid w:val="006011CD"/>
    <w:rsid w:val="00601F83"/>
    <w:rsid w:val="00603B8A"/>
    <w:rsid w:val="00605B6F"/>
    <w:rsid w:val="00614BC1"/>
    <w:rsid w:val="00623CEB"/>
    <w:rsid w:val="006309E6"/>
    <w:rsid w:val="00634ACC"/>
    <w:rsid w:val="0063597C"/>
    <w:rsid w:val="0063739B"/>
    <w:rsid w:val="00642DB5"/>
    <w:rsid w:val="0065642E"/>
    <w:rsid w:val="006577D7"/>
    <w:rsid w:val="00661EC2"/>
    <w:rsid w:val="0066628E"/>
    <w:rsid w:val="006714A3"/>
    <w:rsid w:val="00672696"/>
    <w:rsid w:val="00672A3A"/>
    <w:rsid w:val="006730B5"/>
    <w:rsid w:val="00673C5B"/>
    <w:rsid w:val="00680AB7"/>
    <w:rsid w:val="00681189"/>
    <w:rsid w:val="00683204"/>
    <w:rsid w:val="00685B10"/>
    <w:rsid w:val="006919ED"/>
    <w:rsid w:val="00692177"/>
    <w:rsid w:val="00694A47"/>
    <w:rsid w:val="006956E6"/>
    <w:rsid w:val="00696CA9"/>
    <w:rsid w:val="006A17AD"/>
    <w:rsid w:val="006A293A"/>
    <w:rsid w:val="006A520A"/>
    <w:rsid w:val="006A74B0"/>
    <w:rsid w:val="006E7AF2"/>
    <w:rsid w:val="006F2783"/>
    <w:rsid w:val="0070166A"/>
    <w:rsid w:val="00705147"/>
    <w:rsid w:val="00707B50"/>
    <w:rsid w:val="00722B53"/>
    <w:rsid w:val="0072404B"/>
    <w:rsid w:val="00731CF8"/>
    <w:rsid w:val="00733C93"/>
    <w:rsid w:val="00735B91"/>
    <w:rsid w:val="007411B2"/>
    <w:rsid w:val="00750BF2"/>
    <w:rsid w:val="00750EA9"/>
    <w:rsid w:val="00751CA4"/>
    <w:rsid w:val="00755423"/>
    <w:rsid w:val="0075668B"/>
    <w:rsid w:val="0076176D"/>
    <w:rsid w:val="007619EF"/>
    <w:rsid w:val="00765D48"/>
    <w:rsid w:val="00766DE7"/>
    <w:rsid w:val="00780994"/>
    <w:rsid w:val="00782BEA"/>
    <w:rsid w:val="00783860"/>
    <w:rsid w:val="007A397D"/>
    <w:rsid w:val="007A68FD"/>
    <w:rsid w:val="007B17DD"/>
    <w:rsid w:val="007B419C"/>
    <w:rsid w:val="007B54FA"/>
    <w:rsid w:val="007B7CFF"/>
    <w:rsid w:val="007C3A42"/>
    <w:rsid w:val="007D4286"/>
    <w:rsid w:val="007D5D5C"/>
    <w:rsid w:val="007F0969"/>
    <w:rsid w:val="007F12DE"/>
    <w:rsid w:val="007F23D8"/>
    <w:rsid w:val="007F2FE3"/>
    <w:rsid w:val="007F312D"/>
    <w:rsid w:val="007F587A"/>
    <w:rsid w:val="007F68D6"/>
    <w:rsid w:val="007F6ED8"/>
    <w:rsid w:val="008024AA"/>
    <w:rsid w:val="00804F4D"/>
    <w:rsid w:val="00807B3C"/>
    <w:rsid w:val="00824AB0"/>
    <w:rsid w:val="00824F8E"/>
    <w:rsid w:val="00830A3F"/>
    <w:rsid w:val="00830D7B"/>
    <w:rsid w:val="00831FA0"/>
    <w:rsid w:val="00832347"/>
    <w:rsid w:val="00832361"/>
    <w:rsid w:val="008358D4"/>
    <w:rsid w:val="00837C6D"/>
    <w:rsid w:val="00847428"/>
    <w:rsid w:val="008517FB"/>
    <w:rsid w:val="00855ED6"/>
    <w:rsid w:val="0086555B"/>
    <w:rsid w:val="0087585F"/>
    <w:rsid w:val="00887ED6"/>
    <w:rsid w:val="00891438"/>
    <w:rsid w:val="00892600"/>
    <w:rsid w:val="00895354"/>
    <w:rsid w:val="008A01C0"/>
    <w:rsid w:val="008A4039"/>
    <w:rsid w:val="008B00BC"/>
    <w:rsid w:val="008B6D9D"/>
    <w:rsid w:val="008C2ED6"/>
    <w:rsid w:val="008D4EB3"/>
    <w:rsid w:val="008D6A20"/>
    <w:rsid w:val="008D6C84"/>
    <w:rsid w:val="008E474A"/>
    <w:rsid w:val="008E5178"/>
    <w:rsid w:val="008F7842"/>
    <w:rsid w:val="00910C8D"/>
    <w:rsid w:val="00912F08"/>
    <w:rsid w:val="00921607"/>
    <w:rsid w:val="00922ECC"/>
    <w:rsid w:val="00923ED0"/>
    <w:rsid w:val="009256CB"/>
    <w:rsid w:val="0093005F"/>
    <w:rsid w:val="00933149"/>
    <w:rsid w:val="00934094"/>
    <w:rsid w:val="00940773"/>
    <w:rsid w:val="0095250E"/>
    <w:rsid w:val="009534EE"/>
    <w:rsid w:val="00955877"/>
    <w:rsid w:val="009600F6"/>
    <w:rsid w:val="00960C6A"/>
    <w:rsid w:val="009636C2"/>
    <w:rsid w:val="00967213"/>
    <w:rsid w:val="0097144B"/>
    <w:rsid w:val="00973BFE"/>
    <w:rsid w:val="00973C92"/>
    <w:rsid w:val="00981D60"/>
    <w:rsid w:val="00982999"/>
    <w:rsid w:val="00987890"/>
    <w:rsid w:val="0099298E"/>
    <w:rsid w:val="00993C7C"/>
    <w:rsid w:val="009A04A0"/>
    <w:rsid w:val="009A1297"/>
    <w:rsid w:val="009A650A"/>
    <w:rsid w:val="009B1486"/>
    <w:rsid w:val="009B2D0B"/>
    <w:rsid w:val="009B6FF4"/>
    <w:rsid w:val="009C1585"/>
    <w:rsid w:val="009C2683"/>
    <w:rsid w:val="009C3859"/>
    <w:rsid w:val="009D1DBE"/>
    <w:rsid w:val="009D2A13"/>
    <w:rsid w:val="009D43C2"/>
    <w:rsid w:val="009D5408"/>
    <w:rsid w:val="009D55D2"/>
    <w:rsid w:val="009D7168"/>
    <w:rsid w:val="009E2C4B"/>
    <w:rsid w:val="009E6FA2"/>
    <w:rsid w:val="009F4CC2"/>
    <w:rsid w:val="009F4DB4"/>
    <w:rsid w:val="009F76BE"/>
    <w:rsid w:val="00A10187"/>
    <w:rsid w:val="00A11E54"/>
    <w:rsid w:val="00A25C43"/>
    <w:rsid w:val="00A27138"/>
    <w:rsid w:val="00A27FB1"/>
    <w:rsid w:val="00A3103C"/>
    <w:rsid w:val="00A312D3"/>
    <w:rsid w:val="00A34268"/>
    <w:rsid w:val="00A3461B"/>
    <w:rsid w:val="00A40155"/>
    <w:rsid w:val="00A44DB9"/>
    <w:rsid w:val="00A46B93"/>
    <w:rsid w:val="00A5495D"/>
    <w:rsid w:val="00A61546"/>
    <w:rsid w:val="00A71B3F"/>
    <w:rsid w:val="00A7214E"/>
    <w:rsid w:val="00A728DC"/>
    <w:rsid w:val="00A77E2E"/>
    <w:rsid w:val="00A77EE8"/>
    <w:rsid w:val="00A94212"/>
    <w:rsid w:val="00A96646"/>
    <w:rsid w:val="00A974EA"/>
    <w:rsid w:val="00AA2380"/>
    <w:rsid w:val="00AB5483"/>
    <w:rsid w:val="00AB5CB8"/>
    <w:rsid w:val="00AB69C2"/>
    <w:rsid w:val="00AC2826"/>
    <w:rsid w:val="00AC4285"/>
    <w:rsid w:val="00AC429C"/>
    <w:rsid w:val="00AC475F"/>
    <w:rsid w:val="00AD1CEE"/>
    <w:rsid w:val="00AD33A5"/>
    <w:rsid w:val="00AD590F"/>
    <w:rsid w:val="00AD6961"/>
    <w:rsid w:val="00AE314B"/>
    <w:rsid w:val="00AE7590"/>
    <w:rsid w:val="00AF0DCC"/>
    <w:rsid w:val="00AF400F"/>
    <w:rsid w:val="00AF4DC1"/>
    <w:rsid w:val="00B057C3"/>
    <w:rsid w:val="00B0624B"/>
    <w:rsid w:val="00B071BD"/>
    <w:rsid w:val="00B1220E"/>
    <w:rsid w:val="00B16CD0"/>
    <w:rsid w:val="00B21CEC"/>
    <w:rsid w:val="00B304C1"/>
    <w:rsid w:val="00B314F0"/>
    <w:rsid w:val="00B31E75"/>
    <w:rsid w:val="00B3538C"/>
    <w:rsid w:val="00B378BB"/>
    <w:rsid w:val="00B47CAE"/>
    <w:rsid w:val="00B5215A"/>
    <w:rsid w:val="00B56AAE"/>
    <w:rsid w:val="00B60815"/>
    <w:rsid w:val="00B728D9"/>
    <w:rsid w:val="00B74C66"/>
    <w:rsid w:val="00B768AC"/>
    <w:rsid w:val="00B76A84"/>
    <w:rsid w:val="00B80F0E"/>
    <w:rsid w:val="00B90D0C"/>
    <w:rsid w:val="00BA347C"/>
    <w:rsid w:val="00BA4054"/>
    <w:rsid w:val="00BA63E1"/>
    <w:rsid w:val="00BA695C"/>
    <w:rsid w:val="00BA724F"/>
    <w:rsid w:val="00BB2510"/>
    <w:rsid w:val="00BB3DAF"/>
    <w:rsid w:val="00BB4144"/>
    <w:rsid w:val="00BB6376"/>
    <w:rsid w:val="00BC040E"/>
    <w:rsid w:val="00BC0B7D"/>
    <w:rsid w:val="00BC4FD5"/>
    <w:rsid w:val="00BD65AA"/>
    <w:rsid w:val="00BE5594"/>
    <w:rsid w:val="00BF1DD6"/>
    <w:rsid w:val="00BF6DD9"/>
    <w:rsid w:val="00BF6FFB"/>
    <w:rsid w:val="00C03F16"/>
    <w:rsid w:val="00C05E7D"/>
    <w:rsid w:val="00C076B2"/>
    <w:rsid w:val="00C10A4A"/>
    <w:rsid w:val="00C147A0"/>
    <w:rsid w:val="00C15661"/>
    <w:rsid w:val="00C2229F"/>
    <w:rsid w:val="00C22D32"/>
    <w:rsid w:val="00C25C0F"/>
    <w:rsid w:val="00C33F6C"/>
    <w:rsid w:val="00C411BB"/>
    <w:rsid w:val="00C42B96"/>
    <w:rsid w:val="00C462C5"/>
    <w:rsid w:val="00C47295"/>
    <w:rsid w:val="00C6001A"/>
    <w:rsid w:val="00C717CA"/>
    <w:rsid w:val="00C7528D"/>
    <w:rsid w:val="00C77CC9"/>
    <w:rsid w:val="00C77D1D"/>
    <w:rsid w:val="00C81576"/>
    <w:rsid w:val="00C82F71"/>
    <w:rsid w:val="00C86CE9"/>
    <w:rsid w:val="00C93D9F"/>
    <w:rsid w:val="00CA5608"/>
    <w:rsid w:val="00CB08EB"/>
    <w:rsid w:val="00CB11FC"/>
    <w:rsid w:val="00CB5F0B"/>
    <w:rsid w:val="00CB66B6"/>
    <w:rsid w:val="00CD6744"/>
    <w:rsid w:val="00CD7C58"/>
    <w:rsid w:val="00CE10FF"/>
    <w:rsid w:val="00CF251F"/>
    <w:rsid w:val="00D016F3"/>
    <w:rsid w:val="00D025AC"/>
    <w:rsid w:val="00D114D3"/>
    <w:rsid w:val="00D125CE"/>
    <w:rsid w:val="00D14015"/>
    <w:rsid w:val="00D15183"/>
    <w:rsid w:val="00D21422"/>
    <w:rsid w:val="00D228FC"/>
    <w:rsid w:val="00D23FE2"/>
    <w:rsid w:val="00D246FC"/>
    <w:rsid w:val="00D269B7"/>
    <w:rsid w:val="00D27474"/>
    <w:rsid w:val="00D53B58"/>
    <w:rsid w:val="00D650AC"/>
    <w:rsid w:val="00D675A9"/>
    <w:rsid w:val="00D7494A"/>
    <w:rsid w:val="00D74DE4"/>
    <w:rsid w:val="00D82DAA"/>
    <w:rsid w:val="00D85C21"/>
    <w:rsid w:val="00D87154"/>
    <w:rsid w:val="00D91621"/>
    <w:rsid w:val="00D93654"/>
    <w:rsid w:val="00D94475"/>
    <w:rsid w:val="00D948C2"/>
    <w:rsid w:val="00DA1C10"/>
    <w:rsid w:val="00DA3EBE"/>
    <w:rsid w:val="00DB11E0"/>
    <w:rsid w:val="00DB332A"/>
    <w:rsid w:val="00DB5308"/>
    <w:rsid w:val="00DC6704"/>
    <w:rsid w:val="00DD16DA"/>
    <w:rsid w:val="00DD2331"/>
    <w:rsid w:val="00DE6ADA"/>
    <w:rsid w:val="00DF0285"/>
    <w:rsid w:val="00DF2A12"/>
    <w:rsid w:val="00DF3897"/>
    <w:rsid w:val="00DF69EB"/>
    <w:rsid w:val="00DF6CFC"/>
    <w:rsid w:val="00E06355"/>
    <w:rsid w:val="00E06C6C"/>
    <w:rsid w:val="00E106ED"/>
    <w:rsid w:val="00E12BCF"/>
    <w:rsid w:val="00E14BF0"/>
    <w:rsid w:val="00E236C9"/>
    <w:rsid w:val="00E24352"/>
    <w:rsid w:val="00E25A27"/>
    <w:rsid w:val="00E30091"/>
    <w:rsid w:val="00E337B2"/>
    <w:rsid w:val="00E33808"/>
    <w:rsid w:val="00E3744F"/>
    <w:rsid w:val="00E40EE6"/>
    <w:rsid w:val="00E528E6"/>
    <w:rsid w:val="00E54527"/>
    <w:rsid w:val="00E56FEE"/>
    <w:rsid w:val="00E57B2A"/>
    <w:rsid w:val="00E57B94"/>
    <w:rsid w:val="00E62E50"/>
    <w:rsid w:val="00E763DB"/>
    <w:rsid w:val="00E825AE"/>
    <w:rsid w:val="00E82AC3"/>
    <w:rsid w:val="00E83D1F"/>
    <w:rsid w:val="00E842FD"/>
    <w:rsid w:val="00E86CFE"/>
    <w:rsid w:val="00E87D26"/>
    <w:rsid w:val="00E941D0"/>
    <w:rsid w:val="00EA3DFC"/>
    <w:rsid w:val="00EA5ED4"/>
    <w:rsid w:val="00EA63F1"/>
    <w:rsid w:val="00EA7FC2"/>
    <w:rsid w:val="00EB1FE1"/>
    <w:rsid w:val="00EB5DDC"/>
    <w:rsid w:val="00ED1FE1"/>
    <w:rsid w:val="00ED3973"/>
    <w:rsid w:val="00ED6FC5"/>
    <w:rsid w:val="00EE081F"/>
    <w:rsid w:val="00EE0F50"/>
    <w:rsid w:val="00EE4693"/>
    <w:rsid w:val="00EF0785"/>
    <w:rsid w:val="00EF1D2F"/>
    <w:rsid w:val="00EF69E9"/>
    <w:rsid w:val="00F0016D"/>
    <w:rsid w:val="00F014A1"/>
    <w:rsid w:val="00F053BD"/>
    <w:rsid w:val="00F066C5"/>
    <w:rsid w:val="00F10BB9"/>
    <w:rsid w:val="00F11CEB"/>
    <w:rsid w:val="00F11D75"/>
    <w:rsid w:val="00F16A55"/>
    <w:rsid w:val="00F261CB"/>
    <w:rsid w:val="00F2726F"/>
    <w:rsid w:val="00F3056B"/>
    <w:rsid w:val="00F305E8"/>
    <w:rsid w:val="00F3196C"/>
    <w:rsid w:val="00F34058"/>
    <w:rsid w:val="00F34388"/>
    <w:rsid w:val="00F36C28"/>
    <w:rsid w:val="00F43463"/>
    <w:rsid w:val="00F448E4"/>
    <w:rsid w:val="00F4592B"/>
    <w:rsid w:val="00F45DF6"/>
    <w:rsid w:val="00F46E9F"/>
    <w:rsid w:val="00F513B1"/>
    <w:rsid w:val="00F51965"/>
    <w:rsid w:val="00F5396E"/>
    <w:rsid w:val="00F543E6"/>
    <w:rsid w:val="00F62B7F"/>
    <w:rsid w:val="00F63117"/>
    <w:rsid w:val="00F85993"/>
    <w:rsid w:val="00F929E6"/>
    <w:rsid w:val="00FA280E"/>
    <w:rsid w:val="00FA467B"/>
    <w:rsid w:val="00FA5DED"/>
    <w:rsid w:val="00FA7193"/>
    <w:rsid w:val="00FA7682"/>
    <w:rsid w:val="00FB03CF"/>
    <w:rsid w:val="00FB1656"/>
    <w:rsid w:val="00FC497F"/>
    <w:rsid w:val="00FD44B8"/>
    <w:rsid w:val="00FD5321"/>
    <w:rsid w:val="00FE0965"/>
    <w:rsid w:val="00FE176E"/>
    <w:rsid w:val="00FE5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A47"/>
    <w:pPr>
      <w:tabs>
        <w:tab w:val="center" w:pos="4153"/>
        <w:tab w:val="right" w:pos="8306"/>
      </w:tabs>
      <w:overflowPunct w:val="0"/>
      <w:autoSpaceDE w:val="0"/>
      <w:autoSpaceDN w:val="0"/>
      <w:adjustRightInd w:val="0"/>
      <w:spacing w:before="120"/>
      <w:jc w:val="both"/>
      <w:textAlignment w:val="baseline"/>
    </w:pPr>
    <w:rPr>
      <w:sz w:val="26"/>
      <w:szCs w:val="20"/>
      <w:lang w:eastAsia="en-US"/>
    </w:rPr>
  </w:style>
  <w:style w:type="character" w:styleId="PageNumber">
    <w:name w:val="page number"/>
    <w:basedOn w:val="DefaultParagraphFont"/>
    <w:rsid w:val="00694A47"/>
  </w:style>
  <w:style w:type="paragraph" w:customStyle="1" w:styleId="LDAmendHeading">
    <w:name w:val="LDAmendHeading"/>
    <w:basedOn w:val="Normal"/>
    <w:next w:val="Normal"/>
    <w:rsid w:val="00694A47"/>
    <w:pPr>
      <w:keepNext/>
      <w:spacing w:before="180" w:after="60"/>
      <w:ind w:left="720" w:hanging="720"/>
    </w:pPr>
    <w:rPr>
      <w:rFonts w:ascii="Arial" w:hAnsi="Arial"/>
      <w:b/>
      <w:lang w:eastAsia="en-US"/>
    </w:rPr>
  </w:style>
  <w:style w:type="paragraph" w:styleId="BalloonText">
    <w:name w:val="Balloon Text"/>
    <w:basedOn w:val="Normal"/>
    <w:semiHidden/>
    <w:rsid w:val="00B071BD"/>
    <w:rPr>
      <w:rFonts w:ascii="Tahoma" w:hAnsi="Tahoma" w:cs="Tahoma"/>
      <w:sz w:val="16"/>
      <w:szCs w:val="16"/>
    </w:rPr>
  </w:style>
  <w:style w:type="paragraph" w:customStyle="1" w:styleId="LDBodytext">
    <w:name w:val="LDBody text"/>
    <w:rsid w:val="00017C6B"/>
    <w:rPr>
      <w:sz w:val="24"/>
      <w:szCs w:val="24"/>
      <w:lang w:eastAsia="en-US"/>
    </w:rPr>
  </w:style>
  <w:style w:type="paragraph" w:customStyle="1" w:styleId="LDMinuteParagraph">
    <w:name w:val="LDMinuteParagraph"/>
    <w:basedOn w:val="Normal"/>
    <w:rsid w:val="009D7168"/>
    <w:pPr>
      <w:tabs>
        <w:tab w:val="right" w:pos="1134"/>
        <w:tab w:val="left" w:pos="1276"/>
        <w:tab w:val="right" w:pos="1843"/>
        <w:tab w:val="left" w:pos="1985"/>
        <w:tab w:val="right" w:pos="2552"/>
        <w:tab w:val="left" w:pos="2693"/>
      </w:tabs>
      <w:overflowPunct w:val="0"/>
      <w:autoSpaceDE w:val="0"/>
      <w:autoSpaceDN w:val="0"/>
      <w:adjustRightInd w:val="0"/>
      <w:spacing w:after="12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A47"/>
    <w:pPr>
      <w:tabs>
        <w:tab w:val="center" w:pos="4153"/>
        <w:tab w:val="right" w:pos="8306"/>
      </w:tabs>
      <w:overflowPunct w:val="0"/>
      <w:autoSpaceDE w:val="0"/>
      <w:autoSpaceDN w:val="0"/>
      <w:adjustRightInd w:val="0"/>
      <w:spacing w:before="120"/>
      <w:jc w:val="both"/>
      <w:textAlignment w:val="baseline"/>
    </w:pPr>
    <w:rPr>
      <w:sz w:val="26"/>
      <w:szCs w:val="20"/>
      <w:lang w:eastAsia="en-US"/>
    </w:rPr>
  </w:style>
  <w:style w:type="character" w:styleId="PageNumber">
    <w:name w:val="page number"/>
    <w:basedOn w:val="DefaultParagraphFont"/>
    <w:rsid w:val="00694A47"/>
  </w:style>
  <w:style w:type="paragraph" w:customStyle="1" w:styleId="LDAmendHeading">
    <w:name w:val="LDAmendHeading"/>
    <w:basedOn w:val="Normal"/>
    <w:next w:val="Normal"/>
    <w:rsid w:val="00694A47"/>
    <w:pPr>
      <w:keepNext/>
      <w:spacing w:before="180" w:after="60"/>
      <w:ind w:left="720" w:hanging="720"/>
    </w:pPr>
    <w:rPr>
      <w:rFonts w:ascii="Arial" w:hAnsi="Arial"/>
      <w:b/>
      <w:lang w:eastAsia="en-US"/>
    </w:rPr>
  </w:style>
  <w:style w:type="paragraph" w:styleId="BalloonText">
    <w:name w:val="Balloon Text"/>
    <w:basedOn w:val="Normal"/>
    <w:semiHidden/>
    <w:rsid w:val="00B071BD"/>
    <w:rPr>
      <w:rFonts w:ascii="Tahoma" w:hAnsi="Tahoma" w:cs="Tahoma"/>
      <w:sz w:val="16"/>
      <w:szCs w:val="16"/>
    </w:rPr>
  </w:style>
  <w:style w:type="paragraph" w:customStyle="1" w:styleId="LDBodytext">
    <w:name w:val="LDBody text"/>
    <w:rsid w:val="00017C6B"/>
    <w:rPr>
      <w:sz w:val="24"/>
      <w:szCs w:val="24"/>
      <w:lang w:eastAsia="en-US"/>
    </w:rPr>
  </w:style>
  <w:style w:type="paragraph" w:customStyle="1" w:styleId="LDMinuteParagraph">
    <w:name w:val="LDMinuteParagraph"/>
    <w:basedOn w:val="Normal"/>
    <w:rsid w:val="009D7168"/>
    <w:pPr>
      <w:tabs>
        <w:tab w:val="right" w:pos="1134"/>
        <w:tab w:val="left" w:pos="1276"/>
        <w:tab w:val="right" w:pos="1843"/>
        <w:tab w:val="left" w:pos="1985"/>
        <w:tab w:val="right" w:pos="2552"/>
        <w:tab w:val="left" w:pos="2693"/>
      </w:tabs>
      <w:overflowPunct w:val="0"/>
      <w:autoSpaceDE w:val="0"/>
      <w:autoSpaceDN w:val="0"/>
      <w:adjustRightInd w:val="0"/>
      <w:spacing w:after="12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1190</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CASA EX13/11 — Explanatory Statement</vt:lpstr>
    </vt:vector>
  </TitlesOfParts>
  <Company>Civil Aviation Safety Authority</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EX16/13 — Explanatory Statement</dc:title>
  <dc:subject>Exemption — power-assisted glider at the Australian International Air Show, Avalon</dc:subject>
  <dc:creator>Civil Aviation Safety Authority</dc:creator>
  <cp:lastModifiedBy>Gobbitt, David</cp:lastModifiedBy>
  <cp:revision>8</cp:revision>
  <cp:lastPrinted>2013-02-09T01:22:00Z</cp:lastPrinted>
  <dcterms:created xsi:type="dcterms:W3CDTF">2013-02-08T05:51:00Z</dcterms:created>
  <dcterms:modified xsi:type="dcterms:W3CDTF">2013-02-13T05:20:00Z</dcterms:modified>
  <cp:category>Exemption</cp:category>
</cp:coreProperties>
</file>