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B8" w:rsidRPr="00651F58" w:rsidRDefault="001A1EB8" w:rsidP="001A1EB8">
      <w:pPr>
        <w:pStyle w:val="Title"/>
        <w:rPr>
          <w:sz w:val="24"/>
          <w:szCs w:val="24"/>
        </w:rPr>
      </w:pPr>
      <w:r w:rsidRPr="00651F58">
        <w:rPr>
          <w:sz w:val="24"/>
          <w:szCs w:val="24"/>
        </w:rPr>
        <w:t>Explanatory Statement</w:t>
      </w:r>
    </w:p>
    <w:p w:rsidR="001A1EB8" w:rsidRPr="00651F58" w:rsidRDefault="001A1EB8" w:rsidP="001A1EB8">
      <w:pPr>
        <w:pStyle w:val="Subtitle"/>
        <w:rPr>
          <w:sz w:val="24"/>
          <w:szCs w:val="24"/>
        </w:rPr>
      </w:pPr>
    </w:p>
    <w:p w:rsidR="001A1EB8" w:rsidRPr="00651F58" w:rsidRDefault="001A1EB8" w:rsidP="001A1EB8">
      <w:pPr>
        <w:pStyle w:val="Subtitle"/>
        <w:rPr>
          <w:sz w:val="24"/>
          <w:szCs w:val="24"/>
        </w:rPr>
      </w:pPr>
      <w:r w:rsidRPr="00651F58">
        <w:rPr>
          <w:sz w:val="24"/>
          <w:szCs w:val="24"/>
        </w:rPr>
        <w:t>Currency Act 1965</w:t>
      </w:r>
    </w:p>
    <w:p w:rsidR="001A1EB8" w:rsidRPr="00651F58" w:rsidRDefault="001A1EB8" w:rsidP="001A1EB8">
      <w:pPr>
        <w:pStyle w:val="Subtitle"/>
        <w:rPr>
          <w:sz w:val="24"/>
          <w:szCs w:val="24"/>
        </w:rPr>
      </w:pPr>
    </w:p>
    <w:p w:rsidR="001A1EB8" w:rsidRPr="00651F58" w:rsidRDefault="001A1EB8" w:rsidP="001A1EB8">
      <w:pPr>
        <w:jc w:val="center"/>
        <w:rPr>
          <w:b/>
          <w:sz w:val="24"/>
          <w:szCs w:val="24"/>
        </w:rPr>
      </w:pPr>
      <w:r w:rsidRPr="00651F58">
        <w:rPr>
          <w:b/>
          <w:sz w:val="24"/>
          <w:szCs w:val="24"/>
        </w:rPr>
        <w:t xml:space="preserve">Currency (Royal Australian Mint) Determination 2012 (No. </w:t>
      </w:r>
      <w:r w:rsidR="00A01A3B">
        <w:rPr>
          <w:b/>
          <w:sz w:val="24"/>
          <w:szCs w:val="24"/>
        </w:rPr>
        <w:t>6</w:t>
      </w:r>
      <w:r w:rsidRPr="00651F58">
        <w:rPr>
          <w:b/>
          <w:sz w:val="24"/>
          <w:szCs w:val="24"/>
        </w:rPr>
        <w:t>)</w:t>
      </w:r>
    </w:p>
    <w:p w:rsidR="001A1EB8" w:rsidRPr="00651F58" w:rsidRDefault="001A1EB8" w:rsidP="001A1EB8">
      <w:pPr>
        <w:jc w:val="center"/>
        <w:rPr>
          <w:b/>
          <w:sz w:val="24"/>
          <w:szCs w:val="24"/>
        </w:rPr>
      </w:pPr>
    </w:p>
    <w:p w:rsidR="001A1EB8" w:rsidRPr="00651F58" w:rsidRDefault="001A1EB8" w:rsidP="001A1EB8">
      <w:pPr>
        <w:spacing w:after="240"/>
        <w:rPr>
          <w:b/>
          <w:sz w:val="24"/>
          <w:szCs w:val="24"/>
        </w:rPr>
      </w:pPr>
      <w:r w:rsidRPr="00651F58">
        <w:rPr>
          <w:sz w:val="24"/>
          <w:szCs w:val="24"/>
        </w:rPr>
        <w:t xml:space="preserve">Under subsection 13A (1) of the </w:t>
      </w:r>
      <w:r w:rsidRPr="00651F58">
        <w:rPr>
          <w:i/>
          <w:sz w:val="24"/>
          <w:szCs w:val="24"/>
        </w:rPr>
        <w:t>Currency Act 1965</w:t>
      </w:r>
      <w:r w:rsidRPr="00651F58">
        <w:rPr>
          <w:sz w:val="24"/>
          <w:szCs w:val="24"/>
        </w:rPr>
        <w:t>, the Parliamentary Secretary to the Treasurer, Bernie Ripoll, has made a determination regarding the specification of coins proposed to be issued by the Royal Australian Mint (RAM).</w:t>
      </w:r>
    </w:p>
    <w:p w:rsidR="001A1EB8" w:rsidRPr="00651F58" w:rsidRDefault="001A1EB8" w:rsidP="001A1EB8">
      <w:pPr>
        <w:spacing w:after="240"/>
        <w:rPr>
          <w:sz w:val="24"/>
          <w:szCs w:val="24"/>
        </w:rPr>
      </w:pPr>
      <w:r w:rsidRPr="00651F58">
        <w:rPr>
          <w:sz w:val="24"/>
          <w:szCs w:val="24"/>
        </w:rPr>
        <w:t xml:space="preserve">Subsection 13A (1) of the </w:t>
      </w:r>
      <w:r w:rsidRPr="00651F58">
        <w:rPr>
          <w:i/>
          <w:sz w:val="24"/>
          <w:szCs w:val="24"/>
        </w:rPr>
        <w:t>Currency Act 1965</w:t>
      </w:r>
      <w:r w:rsidRPr="00651F58">
        <w:rPr>
          <w:sz w:val="24"/>
          <w:szCs w:val="24"/>
        </w:rPr>
        <w:t xml:space="preserve"> requires that the determination provides details of the coins’ characteristics, including standard composition, standard weight, allowable variation from standard weight, design and dimensions.</w:t>
      </w:r>
    </w:p>
    <w:p w:rsidR="001A1EB8" w:rsidRPr="00651F58" w:rsidRDefault="001A1EB8" w:rsidP="001A1EB8">
      <w:pPr>
        <w:spacing w:after="240"/>
        <w:rPr>
          <w:sz w:val="24"/>
          <w:szCs w:val="24"/>
        </w:rPr>
      </w:pPr>
      <w:r w:rsidRPr="00651F58">
        <w:rPr>
          <w:sz w:val="24"/>
          <w:szCs w:val="24"/>
        </w:rPr>
        <w:t xml:space="preserve">This determination is a disallowable instrument for the purposes of section 42 of the </w:t>
      </w:r>
      <w:r w:rsidRPr="00651F58">
        <w:rPr>
          <w:i/>
          <w:sz w:val="24"/>
          <w:szCs w:val="24"/>
        </w:rPr>
        <w:t>Legislative Instruments Act 2003.</w:t>
      </w:r>
      <w:r w:rsidRPr="00651F58">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1101"/>
        <w:gridCol w:w="7421"/>
      </w:tblGrid>
      <w:tr w:rsidR="00977A19" w:rsidRPr="00674847" w:rsidTr="00720FC6">
        <w:trPr>
          <w:cantSplit/>
        </w:trPr>
        <w:tc>
          <w:tcPr>
            <w:tcW w:w="1101" w:type="dxa"/>
          </w:tcPr>
          <w:p w:rsidR="00977A19" w:rsidRPr="00651F58" w:rsidRDefault="00977A19" w:rsidP="00720FC6">
            <w:pPr>
              <w:rPr>
                <w:b/>
                <w:sz w:val="18"/>
                <w:szCs w:val="18"/>
              </w:rPr>
            </w:pPr>
            <w:r w:rsidRPr="00651F58">
              <w:rPr>
                <w:b/>
                <w:sz w:val="18"/>
                <w:szCs w:val="18"/>
              </w:rPr>
              <w:t>Item 1</w:t>
            </w:r>
          </w:p>
        </w:tc>
        <w:tc>
          <w:tcPr>
            <w:tcW w:w="7421" w:type="dxa"/>
          </w:tcPr>
          <w:p w:rsidR="00977A19" w:rsidRPr="00651F58" w:rsidRDefault="00977A19" w:rsidP="0039513E">
            <w:pPr>
              <w:rPr>
                <w:b/>
                <w:sz w:val="18"/>
                <w:szCs w:val="18"/>
              </w:rPr>
            </w:pPr>
            <w:r w:rsidRPr="00651F58">
              <w:rPr>
                <w:b/>
                <w:sz w:val="18"/>
                <w:szCs w:val="18"/>
              </w:rPr>
              <w:t>201</w:t>
            </w:r>
            <w:r w:rsidR="00075223">
              <w:rPr>
                <w:b/>
                <w:sz w:val="18"/>
                <w:szCs w:val="18"/>
              </w:rPr>
              <w:t>3</w:t>
            </w:r>
            <w:r w:rsidRPr="00651F58">
              <w:rPr>
                <w:b/>
                <w:sz w:val="18"/>
                <w:szCs w:val="18"/>
              </w:rPr>
              <w:t xml:space="preserve"> </w:t>
            </w:r>
            <w:r w:rsidR="00E154CA">
              <w:rPr>
                <w:b/>
                <w:sz w:val="18"/>
                <w:szCs w:val="18"/>
              </w:rPr>
              <w:t xml:space="preserve">20c Copper and Nickel Coin - </w:t>
            </w:r>
            <w:r w:rsidR="00075223">
              <w:rPr>
                <w:b/>
                <w:sz w:val="18"/>
                <w:szCs w:val="18"/>
              </w:rPr>
              <w:t xml:space="preserve">Australia Remembers Army Chaplains </w:t>
            </w:r>
          </w:p>
          <w:p w:rsidR="0043258E" w:rsidRDefault="0043258E" w:rsidP="0039513E">
            <w:pPr>
              <w:rPr>
                <w:b/>
                <w:sz w:val="18"/>
                <w:szCs w:val="18"/>
              </w:rPr>
            </w:pPr>
          </w:p>
          <w:p w:rsidR="00977A19" w:rsidRPr="00651F58" w:rsidRDefault="00977A19" w:rsidP="0039513E">
            <w:pPr>
              <w:rPr>
                <w:b/>
                <w:sz w:val="18"/>
                <w:szCs w:val="18"/>
              </w:rPr>
            </w:pPr>
            <w:r w:rsidRPr="00651F58">
              <w:rPr>
                <w:b/>
                <w:sz w:val="18"/>
                <w:szCs w:val="18"/>
              </w:rPr>
              <w:t>Reverse</w:t>
            </w:r>
          </w:p>
          <w:p w:rsidR="00977A19" w:rsidRDefault="0043258E" w:rsidP="0039513E">
            <w:pPr>
              <w:pStyle w:val="TableText"/>
              <w:spacing w:before="0" w:after="0" w:line="240" w:lineRule="auto"/>
              <w:rPr>
                <w:sz w:val="18"/>
                <w:szCs w:val="18"/>
              </w:rPr>
            </w:pPr>
            <w:r>
              <w:rPr>
                <w:sz w:val="18"/>
                <w:szCs w:val="18"/>
              </w:rPr>
              <w:t xml:space="preserve">A representation an Army Chaplain holding a book and a soldier holding a hat. The design includes the number ‘20’ and </w:t>
            </w:r>
            <w:r w:rsidRPr="00690F37">
              <w:rPr>
                <w:sz w:val="18"/>
                <w:szCs w:val="18"/>
              </w:rPr>
              <w:t>a circular border containing the inscriptions</w:t>
            </w:r>
            <w:r>
              <w:rPr>
                <w:sz w:val="18"/>
                <w:szCs w:val="18"/>
              </w:rPr>
              <w:t xml:space="preserve"> ‘AUSTRALIA REMEMBERS’ and ‘ARMY CHAPLAINS’.</w:t>
            </w:r>
          </w:p>
          <w:p w:rsidR="0043258E" w:rsidRDefault="0043258E" w:rsidP="0039513E">
            <w:pPr>
              <w:rPr>
                <w:b/>
                <w:sz w:val="18"/>
                <w:szCs w:val="18"/>
              </w:rPr>
            </w:pPr>
          </w:p>
          <w:p w:rsidR="00977A19" w:rsidRPr="00651F58" w:rsidRDefault="00977A19" w:rsidP="0039513E">
            <w:pPr>
              <w:rPr>
                <w:b/>
                <w:sz w:val="18"/>
                <w:szCs w:val="18"/>
              </w:rPr>
            </w:pPr>
            <w:r w:rsidRPr="00651F58">
              <w:rPr>
                <w:b/>
                <w:sz w:val="18"/>
                <w:szCs w:val="18"/>
              </w:rPr>
              <w:t>Obverse</w:t>
            </w:r>
          </w:p>
          <w:p w:rsidR="00977A19" w:rsidRPr="00651F58" w:rsidRDefault="00977A19" w:rsidP="0039513E">
            <w:pPr>
              <w:rPr>
                <w:sz w:val="18"/>
                <w:szCs w:val="18"/>
                <w:lang w:val="en-GB"/>
              </w:rPr>
            </w:pPr>
            <w:r w:rsidRPr="00651F58">
              <w:rPr>
                <w:sz w:val="18"/>
                <w:szCs w:val="18"/>
              </w:rPr>
              <w:t>Consistent with all Australian legal tender coinage, an effigy of Her Majesty Queen Elizabeth II will appear on the obverse side of the coin together with the inscriptions ‘ELIZABETH II’, ‘AUSTRALIA 201</w:t>
            </w:r>
            <w:r w:rsidR="00075223">
              <w:rPr>
                <w:sz w:val="18"/>
                <w:szCs w:val="18"/>
              </w:rPr>
              <w:t>3</w:t>
            </w:r>
            <w:r w:rsidRPr="00651F58">
              <w:rPr>
                <w:sz w:val="18"/>
                <w:szCs w:val="18"/>
              </w:rPr>
              <w:t>’ and the initials of the designer Ian Rank-Broadley ‘IRB’.</w:t>
            </w:r>
          </w:p>
        </w:tc>
      </w:tr>
      <w:tr w:rsidR="00977A19" w:rsidRPr="00674847" w:rsidTr="00720FC6">
        <w:trPr>
          <w:cantSplit/>
        </w:trPr>
        <w:tc>
          <w:tcPr>
            <w:tcW w:w="1101" w:type="dxa"/>
          </w:tcPr>
          <w:p w:rsidR="00977A19" w:rsidRPr="00651F58" w:rsidRDefault="00977A19" w:rsidP="00720FC6">
            <w:pPr>
              <w:rPr>
                <w:b/>
                <w:sz w:val="18"/>
                <w:szCs w:val="18"/>
              </w:rPr>
            </w:pPr>
            <w:r>
              <w:rPr>
                <w:b/>
                <w:sz w:val="18"/>
                <w:szCs w:val="18"/>
              </w:rPr>
              <w:t>Item 2</w:t>
            </w:r>
          </w:p>
        </w:tc>
        <w:tc>
          <w:tcPr>
            <w:tcW w:w="7421" w:type="dxa"/>
          </w:tcPr>
          <w:p w:rsidR="00977A19" w:rsidRPr="0036348C" w:rsidRDefault="00977A19" w:rsidP="0039513E">
            <w:pPr>
              <w:rPr>
                <w:b/>
                <w:sz w:val="18"/>
                <w:szCs w:val="24"/>
              </w:rPr>
            </w:pPr>
            <w:r w:rsidRPr="0036348C">
              <w:rPr>
                <w:b/>
                <w:sz w:val="18"/>
                <w:szCs w:val="24"/>
              </w:rPr>
              <w:t>201</w:t>
            </w:r>
            <w:r>
              <w:rPr>
                <w:b/>
                <w:sz w:val="18"/>
                <w:szCs w:val="24"/>
              </w:rPr>
              <w:t>3</w:t>
            </w:r>
            <w:r w:rsidRPr="0036348C">
              <w:rPr>
                <w:b/>
                <w:sz w:val="18"/>
                <w:szCs w:val="24"/>
              </w:rPr>
              <w:t xml:space="preserve"> </w:t>
            </w:r>
            <w:r w:rsidR="00E154CA">
              <w:rPr>
                <w:b/>
                <w:sz w:val="18"/>
                <w:szCs w:val="24"/>
              </w:rPr>
              <w:t xml:space="preserve">20c Copper and Nickel Coin - </w:t>
            </w:r>
            <w:r w:rsidR="00075223">
              <w:rPr>
                <w:b/>
                <w:sz w:val="18"/>
                <w:szCs w:val="24"/>
              </w:rPr>
              <w:t>25</w:t>
            </w:r>
            <w:r w:rsidR="00075223" w:rsidRPr="00075223">
              <w:rPr>
                <w:b/>
                <w:sz w:val="18"/>
                <w:szCs w:val="24"/>
                <w:vertAlign w:val="superscript"/>
              </w:rPr>
              <w:t>th</w:t>
            </w:r>
            <w:r w:rsidR="00075223">
              <w:rPr>
                <w:b/>
                <w:sz w:val="18"/>
                <w:szCs w:val="24"/>
              </w:rPr>
              <w:t xml:space="preserve"> Anniversary of </w:t>
            </w:r>
            <w:r w:rsidR="00EC6430">
              <w:rPr>
                <w:b/>
                <w:sz w:val="18"/>
                <w:szCs w:val="24"/>
              </w:rPr>
              <w:t xml:space="preserve">Australian </w:t>
            </w:r>
            <w:r w:rsidR="00075223">
              <w:rPr>
                <w:b/>
                <w:sz w:val="18"/>
                <w:szCs w:val="24"/>
              </w:rPr>
              <w:t xml:space="preserve">Parliament House </w:t>
            </w:r>
          </w:p>
          <w:p w:rsidR="00977A19" w:rsidRPr="0036348C" w:rsidRDefault="00977A19" w:rsidP="0039513E">
            <w:pPr>
              <w:rPr>
                <w:b/>
                <w:sz w:val="18"/>
                <w:szCs w:val="24"/>
              </w:rPr>
            </w:pPr>
          </w:p>
          <w:p w:rsidR="00977A19" w:rsidRPr="0036348C" w:rsidRDefault="00977A19" w:rsidP="0039513E">
            <w:pPr>
              <w:rPr>
                <w:b/>
                <w:sz w:val="18"/>
                <w:szCs w:val="24"/>
              </w:rPr>
            </w:pPr>
            <w:r w:rsidRPr="0036348C">
              <w:rPr>
                <w:b/>
                <w:sz w:val="18"/>
                <w:szCs w:val="24"/>
              </w:rPr>
              <w:t>Reverse</w:t>
            </w:r>
          </w:p>
          <w:p w:rsidR="00977A19" w:rsidRDefault="00676DE1" w:rsidP="0039513E">
            <w:pPr>
              <w:pStyle w:val="TableText"/>
              <w:spacing w:before="0" w:after="0" w:line="240" w:lineRule="auto"/>
              <w:rPr>
                <w:sz w:val="18"/>
                <w:szCs w:val="18"/>
              </w:rPr>
            </w:pPr>
            <w:r>
              <w:rPr>
                <w:sz w:val="18"/>
                <w:szCs w:val="18"/>
              </w:rPr>
              <w:t>A representation of the Australian Parliament House, Old Parliament House and their adjoining gardens. The design includes the inscriptions ‘25TH ANNIVERSARY OF’, ‘PARLIAMENT HOUSE’ and ‘20’.</w:t>
            </w:r>
          </w:p>
          <w:p w:rsidR="00676DE1" w:rsidRDefault="00676DE1" w:rsidP="0039513E">
            <w:pPr>
              <w:rPr>
                <w:b/>
                <w:sz w:val="18"/>
                <w:szCs w:val="24"/>
              </w:rPr>
            </w:pPr>
          </w:p>
          <w:p w:rsidR="00977A19" w:rsidRPr="0036348C" w:rsidRDefault="00977A19" w:rsidP="0039513E">
            <w:pPr>
              <w:rPr>
                <w:b/>
                <w:sz w:val="18"/>
                <w:szCs w:val="24"/>
              </w:rPr>
            </w:pPr>
            <w:r w:rsidRPr="0036348C">
              <w:rPr>
                <w:b/>
                <w:sz w:val="18"/>
                <w:szCs w:val="24"/>
              </w:rPr>
              <w:t>Obverse</w:t>
            </w:r>
          </w:p>
          <w:p w:rsidR="00977A19" w:rsidRPr="00651F58" w:rsidRDefault="00676DE1" w:rsidP="0039513E">
            <w:pPr>
              <w:rPr>
                <w:b/>
                <w:sz w:val="18"/>
                <w:szCs w:val="18"/>
              </w:rPr>
            </w:pPr>
            <w:r w:rsidRPr="00651F58">
              <w:rPr>
                <w:sz w:val="18"/>
                <w:szCs w:val="18"/>
              </w:rPr>
              <w:t>Consistent with all Australian legal tender coinage, an effigy of Her Majesty Queen Elizabeth II will appear on the obverse side of the coin together with the inscriptions ‘ELIZABETH II’, ‘AUSTRALIA 201</w:t>
            </w:r>
            <w:r>
              <w:rPr>
                <w:sz w:val="18"/>
                <w:szCs w:val="18"/>
              </w:rPr>
              <w:t>3</w:t>
            </w:r>
            <w:r w:rsidRPr="00651F58">
              <w:rPr>
                <w:sz w:val="18"/>
                <w:szCs w:val="18"/>
              </w:rPr>
              <w:t xml:space="preserve">’ and the initials of the designer </w:t>
            </w:r>
            <w:r w:rsidR="005C25FD" w:rsidRPr="00651F58">
              <w:rPr>
                <w:sz w:val="18"/>
                <w:szCs w:val="18"/>
              </w:rPr>
              <w:t>Ian Rank-</w:t>
            </w:r>
            <w:proofErr w:type="spellStart"/>
            <w:r w:rsidR="005C25FD" w:rsidRPr="00651F58">
              <w:rPr>
                <w:sz w:val="18"/>
                <w:szCs w:val="18"/>
              </w:rPr>
              <w:t>Broadley</w:t>
            </w:r>
            <w:proofErr w:type="spellEnd"/>
            <w:r w:rsidR="005C25FD" w:rsidRPr="00651F58">
              <w:rPr>
                <w:sz w:val="18"/>
                <w:szCs w:val="18"/>
              </w:rPr>
              <w:t xml:space="preserve"> ‘IRB’.</w:t>
            </w:r>
          </w:p>
        </w:tc>
      </w:tr>
      <w:tr w:rsidR="00075223" w:rsidRPr="00674847" w:rsidTr="00720FC6">
        <w:trPr>
          <w:cantSplit/>
        </w:trPr>
        <w:tc>
          <w:tcPr>
            <w:tcW w:w="1101" w:type="dxa"/>
          </w:tcPr>
          <w:p w:rsidR="00075223" w:rsidRPr="00651F58" w:rsidRDefault="00075223" w:rsidP="00075223">
            <w:pPr>
              <w:rPr>
                <w:b/>
                <w:sz w:val="18"/>
                <w:szCs w:val="18"/>
              </w:rPr>
            </w:pPr>
            <w:r>
              <w:rPr>
                <w:b/>
                <w:sz w:val="18"/>
                <w:szCs w:val="18"/>
              </w:rPr>
              <w:t>Item 3</w:t>
            </w:r>
          </w:p>
        </w:tc>
        <w:tc>
          <w:tcPr>
            <w:tcW w:w="7421" w:type="dxa"/>
          </w:tcPr>
          <w:p w:rsidR="00A01A3B" w:rsidRPr="0036348C" w:rsidRDefault="00A01A3B" w:rsidP="0039513E">
            <w:pPr>
              <w:rPr>
                <w:b/>
                <w:sz w:val="18"/>
                <w:szCs w:val="24"/>
              </w:rPr>
            </w:pPr>
            <w:r w:rsidRPr="0036348C">
              <w:rPr>
                <w:b/>
                <w:sz w:val="18"/>
                <w:szCs w:val="24"/>
              </w:rPr>
              <w:t>201</w:t>
            </w:r>
            <w:r>
              <w:rPr>
                <w:b/>
                <w:sz w:val="18"/>
                <w:szCs w:val="24"/>
              </w:rPr>
              <w:t>3</w:t>
            </w:r>
            <w:r w:rsidRPr="0036348C">
              <w:rPr>
                <w:b/>
                <w:sz w:val="18"/>
                <w:szCs w:val="24"/>
              </w:rPr>
              <w:t xml:space="preserve"> </w:t>
            </w:r>
            <w:r w:rsidR="00E154CA">
              <w:rPr>
                <w:b/>
                <w:sz w:val="18"/>
                <w:szCs w:val="24"/>
              </w:rPr>
              <w:t xml:space="preserve">$5 Silver Coin - </w:t>
            </w:r>
            <w:r>
              <w:rPr>
                <w:b/>
                <w:sz w:val="18"/>
                <w:szCs w:val="24"/>
              </w:rPr>
              <w:t>25</w:t>
            </w:r>
            <w:r w:rsidRPr="00075223">
              <w:rPr>
                <w:b/>
                <w:sz w:val="18"/>
                <w:szCs w:val="24"/>
                <w:vertAlign w:val="superscript"/>
              </w:rPr>
              <w:t>th</w:t>
            </w:r>
            <w:r>
              <w:rPr>
                <w:b/>
                <w:sz w:val="18"/>
                <w:szCs w:val="24"/>
              </w:rPr>
              <w:t xml:space="preserve"> Anniversary of </w:t>
            </w:r>
            <w:r w:rsidR="00EC6430">
              <w:rPr>
                <w:b/>
                <w:sz w:val="18"/>
                <w:szCs w:val="24"/>
              </w:rPr>
              <w:t xml:space="preserve">Australian </w:t>
            </w:r>
            <w:r>
              <w:rPr>
                <w:b/>
                <w:sz w:val="18"/>
                <w:szCs w:val="24"/>
              </w:rPr>
              <w:t xml:space="preserve">Parliament House </w:t>
            </w:r>
          </w:p>
          <w:p w:rsidR="00075223" w:rsidRPr="0036348C" w:rsidRDefault="00075223" w:rsidP="0039513E">
            <w:pPr>
              <w:rPr>
                <w:b/>
                <w:sz w:val="18"/>
                <w:szCs w:val="24"/>
              </w:rPr>
            </w:pPr>
          </w:p>
          <w:p w:rsidR="00075223" w:rsidRPr="0036348C" w:rsidRDefault="00075223" w:rsidP="0039513E">
            <w:pPr>
              <w:rPr>
                <w:b/>
                <w:sz w:val="18"/>
                <w:szCs w:val="24"/>
              </w:rPr>
            </w:pPr>
            <w:r w:rsidRPr="0036348C">
              <w:rPr>
                <w:b/>
                <w:sz w:val="18"/>
                <w:szCs w:val="24"/>
              </w:rPr>
              <w:t>Reverse</w:t>
            </w:r>
          </w:p>
          <w:p w:rsidR="005C25FD" w:rsidRDefault="005C25FD" w:rsidP="0039513E">
            <w:pPr>
              <w:pStyle w:val="TableText"/>
              <w:spacing w:before="0" w:after="0" w:line="240" w:lineRule="auto"/>
              <w:rPr>
                <w:sz w:val="18"/>
                <w:szCs w:val="18"/>
              </w:rPr>
            </w:pPr>
            <w:r>
              <w:rPr>
                <w:sz w:val="18"/>
                <w:szCs w:val="18"/>
              </w:rPr>
              <w:t>A representation of a part of the Australian Parliament House and adjoining garden. The design includes the inscriptions ‘25TH ANNIVERSARY OF’, ‘PARLIAMENT HOUSE’ and ‘5 DOLLARS’.</w:t>
            </w:r>
          </w:p>
          <w:p w:rsidR="005C25FD" w:rsidRDefault="005C25FD" w:rsidP="0039513E">
            <w:pPr>
              <w:rPr>
                <w:b/>
                <w:sz w:val="18"/>
                <w:szCs w:val="24"/>
              </w:rPr>
            </w:pPr>
          </w:p>
          <w:p w:rsidR="00075223" w:rsidRPr="0036348C" w:rsidRDefault="00075223" w:rsidP="0039513E">
            <w:pPr>
              <w:rPr>
                <w:b/>
                <w:sz w:val="18"/>
                <w:szCs w:val="24"/>
              </w:rPr>
            </w:pPr>
            <w:r w:rsidRPr="0036348C">
              <w:rPr>
                <w:b/>
                <w:sz w:val="18"/>
                <w:szCs w:val="24"/>
              </w:rPr>
              <w:t>Obverse</w:t>
            </w:r>
          </w:p>
          <w:p w:rsidR="00075223" w:rsidRPr="00651F58" w:rsidRDefault="00A01A3B" w:rsidP="0039513E">
            <w:pPr>
              <w:rPr>
                <w:b/>
                <w:sz w:val="18"/>
                <w:szCs w:val="18"/>
              </w:rPr>
            </w:pPr>
            <w:r w:rsidRPr="00651F58">
              <w:rPr>
                <w:sz w:val="18"/>
                <w:szCs w:val="18"/>
              </w:rPr>
              <w:t>Consistent with all Australian legal tender coinage, an effigy of Her Majesty Queen Elizabeth II will appear on the obverse side of the coin together with the inscriptions ‘ELIZABETH II’, ‘AUSTRALIA</w:t>
            </w:r>
            <w:r w:rsidR="00E154CA">
              <w:rPr>
                <w:sz w:val="18"/>
                <w:szCs w:val="18"/>
              </w:rPr>
              <w:t>’, ‘</w:t>
            </w:r>
            <w:r w:rsidRPr="00651F58">
              <w:rPr>
                <w:sz w:val="18"/>
                <w:szCs w:val="18"/>
              </w:rPr>
              <w:t>201</w:t>
            </w:r>
            <w:r>
              <w:rPr>
                <w:sz w:val="18"/>
                <w:szCs w:val="18"/>
              </w:rPr>
              <w:t>3</w:t>
            </w:r>
            <w:r w:rsidRPr="00651F58">
              <w:rPr>
                <w:sz w:val="18"/>
                <w:szCs w:val="18"/>
              </w:rPr>
              <w:t>’ and the initials of the designer Ian Rank-Broadley ‘IRB’.</w:t>
            </w:r>
          </w:p>
        </w:tc>
      </w:tr>
      <w:tr w:rsidR="00A01A3B" w:rsidRPr="00674847" w:rsidTr="00720FC6">
        <w:trPr>
          <w:cantSplit/>
        </w:trPr>
        <w:tc>
          <w:tcPr>
            <w:tcW w:w="1101" w:type="dxa"/>
          </w:tcPr>
          <w:p w:rsidR="00A01A3B" w:rsidRPr="00651F58" w:rsidRDefault="00A01A3B" w:rsidP="00A01A3B">
            <w:pPr>
              <w:rPr>
                <w:b/>
                <w:sz w:val="18"/>
                <w:szCs w:val="18"/>
              </w:rPr>
            </w:pPr>
            <w:r>
              <w:rPr>
                <w:b/>
                <w:sz w:val="18"/>
                <w:szCs w:val="18"/>
              </w:rPr>
              <w:lastRenderedPageBreak/>
              <w:t>Item 4</w:t>
            </w:r>
          </w:p>
        </w:tc>
        <w:tc>
          <w:tcPr>
            <w:tcW w:w="7421" w:type="dxa"/>
          </w:tcPr>
          <w:p w:rsidR="00A01A3B" w:rsidRPr="0036348C" w:rsidRDefault="00A01A3B" w:rsidP="0039513E">
            <w:pPr>
              <w:rPr>
                <w:b/>
                <w:sz w:val="18"/>
                <w:szCs w:val="24"/>
              </w:rPr>
            </w:pPr>
            <w:r w:rsidRPr="0036348C">
              <w:rPr>
                <w:b/>
                <w:sz w:val="18"/>
                <w:szCs w:val="24"/>
              </w:rPr>
              <w:t>201</w:t>
            </w:r>
            <w:r>
              <w:rPr>
                <w:b/>
                <w:sz w:val="18"/>
                <w:szCs w:val="24"/>
              </w:rPr>
              <w:t>3</w:t>
            </w:r>
            <w:r w:rsidRPr="0036348C">
              <w:rPr>
                <w:b/>
                <w:sz w:val="18"/>
                <w:szCs w:val="24"/>
              </w:rPr>
              <w:t xml:space="preserve"> </w:t>
            </w:r>
            <w:r w:rsidR="00E154CA">
              <w:rPr>
                <w:b/>
                <w:sz w:val="18"/>
                <w:szCs w:val="24"/>
              </w:rPr>
              <w:t xml:space="preserve">$10 Silver Coin - </w:t>
            </w:r>
            <w:r>
              <w:rPr>
                <w:b/>
                <w:sz w:val="18"/>
                <w:szCs w:val="24"/>
              </w:rPr>
              <w:t xml:space="preserve">Bicentenary of the Crossing of the Blue Mountains </w:t>
            </w:r>
          </w:p>
          <w:p w:rsidR="00A01A3B" w:rsidRPr="0036348C" w:rsidRDefault="00A01A3B" w:rsidP="0039513E">
            <w:pPr>
              <w:rPr>
                <w:b/>
                <w:sz w:val="18"/>
                <w:szCs w:val="24"/>
              </w:rPr>
            </w:pPr>
          </w:p>
          <w:p w:rsidR="00A01A3B" w:rsidRPr="0036348C" w:rsidRDefault="00A01A3B" w:rsidP="0039513E">
            <w:pPr>
              <w:rPr>
                <w:b/>
                <w:sz w:val="18"/>
                <w:szCs w:val="24"/>
              </w:rPr>
            </w:pPr>
            <w:r w:rsidRPr="0036348C">
              <w:rPr>
                <w:b/>
                <w:sz w:val="18"/>
                <w:szCs w:val="24"/>
              </w:rPr>
              <w:t>Reverse</w:t>
            </w:r>
          </w:p>
          <w:p w:rsidR="005C25FD" w:rsidRDefault="005C25FD" w:rsidP="0039513E">
            <w:pPr>
              <w:pStyle w:val="TableText"/>
              <w:spacing w:before="0" w:after="0" w:line="240" w:lineRule="auto"/>
              <w:rPr>
                <w:sz w:val="18"/>
                <w:szCs w:val="18"/>
              </w:rPr>
            </w:pPr>
            <w:r>
              <w:rPr>
                <w:sz w:val="18"/>
                <w:szCs w:val="18"/>
              </w:rPr>
              <w:t xml:space="preserve">A </w:t>
            </w:r>
            <w:r w:rsidRPr="005E75EB">
              <w:rPr>
                <w:sz w:val="18"/>
                <w:szCs w:val="18"/>
              </w:rPr>
              <w:t xml:space="preserve">partially unfurled scroll </w:t>
            </w:r>
            <w:r>
              <w:rPr>
                <w:sz w:val="18"/>
                <w:szCs w:val="18"/>
              </w:rPr>
              <w:t xml:space="preserve">containing a representation of a map with the inscriptions </w:t>
            </w:r>
            <w:r w:rsidR="001834BD">
              <w:rPr>
                <w:sz w:val="18"/>
                <w:szCs w:val="18"/>
              </w:rPr>
              <w:t>‘</w:t>
            </w:r>
            <w:r>
              <w:rPr>
                <w:sz w:val="18"/>
                <w:szCs w:val="18"/>
              </w:rPr>
              <w:t xml:space="preserve">MOUNT BLAXLAND’, </w:t>
            </w:r>
            <w:r w:rsidRPr="00AC353A">
              <w:rPr>
                <w:sz w:val="18"/>
                <w:szCs w:val="18"/>
              </w:rPr>
              <w:t>‘SOUTH CREEK’</w:t>
            </w:r>
            <w:r>
              <w:rPr>
                <w:sz w:val="18"/>
                <w:szCs w:val="18"/>
              </w:rPr>
              <w:t xml:space="preserve"> and ‘SYDNEY’. The design includes a representation of a landscape with a ridge and vegetation</w:t>
            </w:r>
            <w:r w:rsidR="00EC415F">
              <w:rPr>
                <w:sz w:val="18"/>
                <w:szCs w:val="18"/>
              </w:rPr>
              <w:t xml:space="preserve">. Positioned on the ridge are </w:t>
            </w:r>
            <w:r w:rsidR="00934AEC">
              <w:rPr>
                <w:sz w:val="18"/>
                <w:szCs w:val="18"/>
              </w:rPr>
              <w:t>1</w:t>
            </w:r>
            <w:r>
              <w:rPr>
                <w:sz w:val="18"/>
                <w:szCs w:val="18"/>
              </w:rPr>
              <w:t xml:space="preserve"> horse</w:t>
            </w:r>
            <w:r w:rsidR="00EC415F">
              <w:rPr>
                <w:sz w:val="18"/>
                <w:szCs w:val="18"/>
              </w:rPr>
              <w:t xml:space="preserve">, </w:t>
            </w:r>
            <w:r>
              <w:rPr>
                <w:sz w:val="18"/>
                <w:szCs w:val="18"/>
              </w:rPr>
              <w:t>3 persons standing</w:t>
            </w:r>
            <w:r w:rsidR="00EC415F">
              <w:rPr>
                <w:sz w:val="18"/>
                <w:szCs w:val="18"/>
              </w:rPr>
              <w:t xml:space="preserve"> and </w:t>
            </w:r>
            <w:r w:rsidR="00934AEC">
              <w:rPr>
                <w:sz w:val="18"/>
                <w:szCs w:val="18"/>
              </w:rPr>
              <w:t>1</w:t>
            </w:r>
            <w:r w:rsidR="00EC415F">
              <w:rPr>
                <w:sz w:val="18"/>
                <w:szCs w:val="18"/>
              </w:rPr>
              <w:t xml:space="preserve"> </w:t>
            </w:r>
            <w:r>
              <w:rPr>
                <w:sz w:val="18"/>
                <w:szCs w:val="18"/>
              </w:rPr>
              <w:t>tree</w:t>
            </w:r>
            <w:r w:rsidR="00EC415F">
              <w:rPr>
                <w:sz w:val="18"/>
                <w:szCs w:val="18"/>
              </w:rPr>
              <w:t xml:space="preserve">. The design also includes the inscriptions </w:t>
            </w:r>
            <w:r w:rsidR="00EC415F" w:rsidRPr="00AC353A">
              <w:rPr>
                <w:sz w:val="18"/>
                <w:szCs w:val="18"/>
              </w:rPr>
              <w:t xml:space="preserve">‘BICENTENARY OF THE </w:t>
            </w:r>
            <w:r w:rsidR="00F34409">
              <w:rPr>
                <w:sz w:val="18"/>
                <w:szCs w:val="18"/>
              </w:rPr>
              <w:t xml:space="preserve">CROSSING OF THE </w:t>
            </w:r>
            <w:r w:rsidR="00EC415F" w:rsidRPr="00AC353A">
              <w:rPr>
                <w:sz w:val="18"/>
                <w:szCs w:val="18"/>
              </w:rPr>
              <w:t>BLUE MOUNTAINS’</w:t>
            </w:r>
            <w:r w:rsidR="00EC415F">
              <w:rPr>
                <w:sz w:val="18"/>
                <w:szCs w:val="18"/>
              </w:rPr>
              <w:t xml:space="preserve"> and </w:t>
            </w:r>
            <w:r w:rsidR="00934AEC">
              <w:rPr>
                <w:sz w:val="18"/>
                <w:szCs w:val="18"/>
              </w:rPr>
              <w:t>‘1</w:t>
            </w:r>
            <w:r w:rsidR="00EC415F">
              <w:rPr>
                <w:sz w:val="18"/>
                <w:szCs w:val="18"/>
              </w:rPr>
              <w:t xml:space="preserve">0 Dollars’ and a circle of </w:t>
            </w:r>
            <w:r w:rsidR="00EC415F" w:rsidRPr="00AC353A">
              <w:rPr>
                <w:sz w:val="18"/>
                <w:szCs w:val="18"/>
              </w:rPr>
              <w:t>raised beads inside the rim of the coin</w:t>
            </w:r>
            <w:r w:rsidR="00EC415F">
              <w:rPr>
                <w:sz w:val="18"/>
                <w:szCs w:val="18"/>
              </w:rPr>
              <w:t xml:space="preserve">. </w:t>
            </w:r>
          </w:p>
          <w:p w:rsidR="00EC415F" w:rsidRDefault="00EC415F" w:rsidP="0039513E">
            <w:pPr>
              <w:rPr>
                <w:b/>
                <w:sz w:val="18"/>
                <w:szCs w:val="24"/>
              </w:rPr>
            </w:pPr>
          </w:p>
          <w:p w:rsidR="00A01A3B" w:rsidRPr="0036348C" w:rsidRDefault="00A01A3B" w:rsidP="0039513E">
            <w:pPr>
              <w:rPr>
                <w:b/>
                <w:sz w:val="18"/>
                <w:szCs w:val="24"/>
              </w:rPr>
            </w:pPr>
            <w:r w:rsidRPr="0036348C">
              <w:rPr>
                <w:b/>
                <w:sz w:val="18"/>
                <w:szCs w:val="24"/>
              </w:rPr>
              <w:t>Obverse</w:t>
            </w:r>
          </w:p>
          <w:p w:rsidR="00A01A3B" w:rsidRPr="00651F58" w:rsidRDefault="00A01A3B" w:rsidP="0039513E">
            <w:pPr>
              <w:rPr>
                <w:b/>
                <w:sz w:val="18"/>
                <w:szCs w:val="18"/>
              </w:rPr>
            </w:pPr>
            <w:r w:rsidRPr="00651F58">
              <w:rPr>
                <w:sz w:val="18"/>
                <w:szCs w:val="18"/>
              </w:rPr>
              <w:t>Consistent with all Australian legal tender coinage, an effigy of Her Majesty Queen Elizabeth II will appear on the obverse side of the coin together with the inscriptions ‘ELIZABETH II’, ‘AUSTRALIA 201</w:t>
            </w:r>
            <w:r>
              <w:rPr>
                <w:sz w:val="18"/>
                <w:szCs w:val="18"/>
              </w:rPr>
              <w:t>3</w:t>
            </w:r>
            <w:r w:rsidRPr="00651F58">
              <w:rPr>
                <w:sz w:val="18"/>
                <w:szCs w:val="18"/>
              </w:rPr>
              <w:t>’ and the initials of the designer Ian Rank-Broadley ‘IRB’.</w:t>
            </w:r>
          </w:p>
        </w:tc>
      </w:tr>
      <w:tr w:rsidR="00A01A3B" w:rsidRPr="00674847" w:rsidTr="00720FC6">
        <w:trPr>
          <w:cantSplit/>
        </w:trPr>
        <w:tc>
          <w:tcPr>
            <w:tcW w:w="1101" w:type="dxa"/>
          </w:tcPr>
          <w:p w:rsidR="00A01A3B" w:rsidRPr="00651F58" w:rsidRDefault="00A01A3B" w:rsidP="00A01A3B">
            <w:pPr>
              <w:rPr>
                <w:b/>
                <w:sz w:val="18"/>
                <w:szCs w:val="18"/>
              </w:rPr>
            </w:pPr>
            <w:r>
              <w:rPr>
                <w:b/>
                <w:sz w:val="18"/>
                <w:szCs w:val="18"/>
              </w:rPr>
              <w:t>Item 5</w:t>
            </w:r>
          </w:p>
        </w:tc>
        <w:tc>
          <w:tcPr>
            <w:tcW w:w="7421" w:type="dxa"/>
          </w:tcPr>
          <w:p w:rsidR="00A01A3B" w:rsidRPr="0036348C" w:rsidRDefault="00A01A3B" w:rsidP="0039513E">
            <w:pPr>
              <w:rPr>
                <w:b/>
                <w:sz w:val="18"/>
                <w:szCs w:val="24"/>
              </w:rPr>
            </w:pPr>
            <w:r w:rsidRPr="0036348C">
              <w:rPr>
                <w:b/>
                <w:sz w:val="18"/>
                <w:szCs w:val="24"/>
              </w:rPr>
              <w:t>201</w:t>
            </w:r>
            <w:r>
              <w:rPr>
                <w:b/>
                <w:sz w:val="18"/>
                <w:szCs w:val="24"/>
              </w:rPr>
              <w:t>3</w:t>
            </w:r>
            <w:r w:rsidRPr="0036348C">
              <w:rPr>
                <w:b/>
                <w:sz w:val="18"/>
                <w:szCs w:val="24"/>
              </w:rPr>
              <w:t xml:space="preserve"> </w:t>
            </w:r>
            <w:r w:rsidR="00E154CA">
              <w:rPr>
                <w:b/>
                <w:sz w:val="18"/>
                <w:szCs w:val="24"/>
              </w:rPr>
              <w:t xml:space="preserve">$1 Copper Aluminium and Nickel Coin - </w:t>
            </w:r>
            <w:r>
              <w:rPr>
                <w:b/>
                <w:sz w:val="18"/>
                <w:szCs w:val="24"/>
              </w:rPr>
              <w:t xml:space="preserve">200 Years of the Benevolent Society </w:t>
            </w:r>
          </w:p>
          <w:p w:rsidR="00A01A3B" w:rsidRPr="0036348C" w:rsidRDefault="00A01A3B" w:rsidP="0039513E">
            <w:pPr>
              <w:rPr>
                <w:b/>
                <w:sz w:val="18"/>
                <w:szCs w:val="24"/>
              </w:rPr>
            </w:pPr>
          </w:p>
          <w:p w:rsidR="00A01A3B" w:rsidRPr="0036348C" w:rsidRDefault="00A01A3B" w:rsidP="0039513E">
            <w:pPr>
              <w:rPr>
                <w:b/>
                <w:sz w:val="18"/>
                <w:szCs w:val="24"/>
              </w:rPr>
            </w:pPr>
            <w:r w:rsidRPr="0036348C">
              <w:rPr>
                <w:b/>
                <w:sz w:val="18"/>
                <w:szCs w:val="24"/>
              </w:rPr>
              <w:t>Reverse</w:t>
            </w:r>
          </w:p>
          <w:p w:rsidR="0039513E" w:rsidRDefault="0039513E" w:rsidP="0039513E">
            <w:pPr>
              <w:pStyle w:val="TableText"/>
              <w:spacing w:before="0" w:after="0" w:line="240" w:lineRule="auto"/>
              <w:rPr>
                <w:sz w:val="18"/>
                <w:szCs w:val="18"/>
              </w:rPr>
            </w:pPr>
            <w:r>
              <w:rPr>
                <w:sz w:val="18"/>
                <w:szCs w:val="18"/>
              </w:rPr>
              <w:t xml:space="preserve">In the centre, </w:t>
            </w:r>
            <w:r w:rsidR="00C8227F">
              <w:rPr>
                <w:sz w:val="18"/>
                <w:szCs w:val="18"/>
              </w:rPr>
              <w:t xml:space="preserve">a representation of </w:t>
            </w:r>
            <w:r w:rsidR="00822BD9" w:rsidRPr="001671B9">
              <w:rPr>
                <w:sz w:val="18"/>
                <w:szCs w:val="18"/>
              </w:rPr>
              <w:t xml:space="preserve">a </w:t>
            </w:r>
            <w:r w:rsidR="00C8227F">
              <w:rPr>
                <w:sz w:val="18"/>
                <w:szCs w:val="18"/>
              </w:rPr>
              <w:t xml:space="preserve">woman </w:t>
            </w:r>
            <w:r w:rsidR="00822BD9" w:rsidRPr="001671B9">
              <w:rPr>
                <w:sz w:val="18"/>
                <w:szCs w:val="18"/>
              </w:rPr>
              <w:t>holding a baby</w:t>
            </w:r>
            <w:r w:rsidR="00C8227F">
              <w:rPr>
                <w:sz w:val="18"/>
                <w:szCs w:val="18"/>
              </w:rPr>
              <w:t xml:space="preserve">, a person holding a cloth and a </w:t>
            </w:r>
            <w:proofErr w:type="gramStart"/>
            <w:r w:rsidR="00C8227F">
              <w:rPr>
                <w:sz w:val="18"/>
                <w:szCs w:val="18"/>
              </w:rPr>
              <w:t xml:space="preserve">child </w:t>
            </w:r>
            <w:r w:rsidR="00822BD9" w:rsidRPr="00747832">
              <w:rPr>
                <w:sz w:val="18"/>
                <w:szCs w:val="18"/>
              </w:rPr>
              <w:t>holding</w:t>
            </w:r>
            <w:proofErr w:type="gramEnd"/>
            <w:r w:rsidR="00822BD9" w:rsidRPr="00747832">
              <w:rPr>
                <w:sz w:val="18"/>
                <w:szCs w:val="18"/>
              </w:rPr>
              <w:t xml:space="preserve"> a rectangular object</w:t>
            </w:r>
            <w:r w:rsidR="00C8227F">
              <w:rPr>
                <w:sz w:val="18"/>
                <w:szCs w:val="18"/>
              </w:rPr>
              <w:t xml:space="preserve">. </w:t>
            </w:r>
            <w:r w:rsidR="00822BD9" w:rsidRPr="00747832">
              <w:rPr>
                <w:sz w:val="18"/>
                <w:szCs w:val="18"/>
              </w:rPr>
              <w:t xml:space="preserve"> </w:t>
            </w:r>
            <w:r>
              <w:rPr>
                <w:sz w:val="18"/>
                <w:szCs w:val="18"/>
              </w:rPr>
              <w:t xml:space="preserve">Two concentric circles surround the central design and are in turn surrounded by the </w:t>
            </w:r>
            <w:r w:rsidR="00822BD9">
              <w:rPr>
                <w:sz w:val="18"/>
                <w:szCs w:val="18"/>
              </w:rPr>
              <w:t>inscriptions</w:t>
            </w:r>
            <w:r>
              <w:rPr>
                <w:sz w:val="18"/>
                <w:szCs w:val="18"/>
              </w:rPr>
              <w:t xml:space="preserve"> </w:t>
            </w:r>
            <w:r w:rsidR="00822BD9">
              <w:rPr>
                <w:sz w:val="18"/>
                <w:szCs w:val="18"/>
              </w:rPr>
              <w:t>‘THE BENEVOLENT SOCIETY’</w:t>
            </w:r>
            <w:r>
              <w:rPr>
                <w:sz w:val="18"/>
                <w:szCs w:val="18"/>
              </w:rPr>
              <w:t xml:space="preserve">, </w:t>
            </w:r>
            <w:r w:rsidR="00822BD9">
              <w:rPr>
                <w:sz w:val="18"/>
                <w:szCs w:val="18"/>
              </w:rPr>
              <w:t>‘FOUNDED 1813’</w:t>
            </w:r>
            <w:r>
              <w:rPr>
                <w:sz w:val="18"/>
                <w:szCs w:val="18"/>
              </w:rPr>
              <w:t xml:space="preserve">, </w:t>
            </w:r>
            <w:r w:rsidR="00822BD9">
              <w:rPr>
                <w:sz w:val="18"/>
                <w:szCs w:val="18"/>
              </w:rPr>
              <w:t>‘INCORPOR’</w:t>
            </w:r>
            <w:r>
              <w:rPr>
                <w:sz w:val="18"/>
                <w:szCs w:val="18"/>
              </w:rPr>
              <w:t xml:space="preserve">, </w:t>
            </w:r>
            <w:r w:rsidR="00822BD9">
              <w:rPr>
                <w:sz w:val="18"/>
                <w:szCs w:val="18"/>
              </w:rPr>
              <w:t>‘TD’</w:t>
            </w:r>
            <w:r>
              <w:rPr>
                <w:sz w:val="18"/>
                <w:szCs w:val="18"/>
              </w:rPr>
              <w:t xml:space="preserve"> and </w:t>
            </w:r>
            <w:r w:rsidR="00822BD9">
              <w:rPr>
                <w:sz w:val="18"/>
                <w:szCs w:val="18"/>
              </w:rPr>
              <w:t>‘1902’</w:t>
            </w:r>
            <w:r>
              <w:rPr>
                <w:sz w:val="18"/>
                <w:szCs w:val="18"/>
              </w:rPr>
              <w:t xml:space="preserve">. </w:t>
            </w:r>
            <w:r w:rsidR="00934AEC">
              <w:rPr>
                <w:sz w:val="18"/>
                <w:szCs w:val="18"/>
              </w:rPr>
              <w:t>The a</w:t>
            </w:r>
            <w:r>
              <w:rPr>
                <w:sz w:val="18"/>
                <w:szCs w:val="18"/>
              </w:rPr>
              <w:t xml:space="preserve">forementioned inscriptions </w:t>
            </w:r>
            <w:r w:rsidR="00934AEC">
              <w:rPr>
                <w:sz w:val="18"/>
                <w:szCs w:val="18"/>
              </w:rPr>
              <w:t xml:space="preserve">are </w:t>
            </w:r>
            <w:r w:rsidR="00822BD9">
              <w:rPr>
                <w:sz w:val="18"/>
                <w:szCs w:val="18"/>
              </w:rPr>
              <w:t>surrounded by two concentric circles</w:t>
            </w:r>
            <w:r>
              <w:rPr>
                <w:sz w:val="18"/>
                <w:szCs w:val="18"/>
              </w:rPr>
              <w:t xml:space="preserve"> and the inscriptions </w:t>
            </w:r>
            <w:r w:rsidR="00822BD9">
              <w:rPr>
                <w:sz w:val="18"/>
                <w:szCs w:val="18"/>
              </w:rPr>
              <w:t>‘200 YEARS OF CARING FOR AUSTRALIANS’</w:t>
            </w:r>
            <w:r>
              <w:rPr>
                <w:sz w:val="18"/>
                <w:szCs w:val="18"/>
              </w:rPr>
              <w:t xml:space="preserve"> and </w:t>
            </w:r>
            <w:r w:rsidR="00822BD9">
              <w:rPr>
                <w:sz w:val="18"/>
                <w:szCs w:val="18"/>
              </w:rPr>
              <w:t>‘ONE DOLLAR’</w:t>
            </w:r>
            <w:r>
              <w:rPr>
                <w:sz w:val="18"/>
                <w:szCs w:val="18"/>
              </w:rPr>
              <w:t>.</w:t>
            </w:r>
          </w:p>
          <w:p w:rsidR="0039513E" w:rsidRDefault="0039513E" w:rsidP="0039513E">
            <w:pPr>
              <w:pStyle w:val="TableText"/>
              <w:spacing w:before="0" w:after="0" w:line="240" w:lineRule="auto"/>
              <w:rPr>
                <w:b/>
                <w:sz w:val="18"/>
              </w:rPr>
            </w:pPr>
          </w:p>
          <w:p w:rsidR="00A01A3B" w:rsidRPr="0036348C" w:rsidRDefault="00A01A3B" w:rsidP="0039513E">
            <w:pPr>
              <w:pStyle w:val="TableText"/>
              <w:spacing w:before="0" w:after="0" w:line="240" w:lineRule="auto"/>
              <w:rPr>
                <w:b/>
                <w:sz w:val="18"/>
              </w:rPr>
            </w:pPr>
            <w:r w:rsidRPr="0036348C">
              <w:rPr>
                <w:b/>
                <w:sz w:val="18"/>
              </w:rPr>
              <w:t>Obverse</w:t>
            </w:r>
          </w:p>
          <w:p w:rsidR="00A01A3B" w:rsidRPr="00651F58" w:rsidRDefault="00A01A3B" w:rsidP="0039513E">
            <w:pPr>
              <w:rPr>
                <w:b/>
                <w:sz w:val="18"/>
                <w:szCs w:val="18"/>
              </w:rPr>
            </w:pPr>
            <w:r w:rsidRPr="00651F58">
              <w:rPr>
                <w:sz w:val="18"/>
                <w:szCs w:val="18"/>
              </w:rPr>
              <w:t>Consistent with all Australian legal tender coinage, an effigy of Her Majesty Queen Elizabeth II will appear on the obverse side of the coin together with the inscriptions ‘ELIZABETH II’, ‘AUSTRALIA 201</w:t>
            </w:r>
            <w:r>
              <w:rPr>
                <w:sz w:val="18"/>
                <w:szCs w:val="18"/>
              </w:rPr>
              <w:t>3</w:t>
            </w:r>
            <w:r w:rsidRPr="00651F58">
              <w:rPr>
                <w:sz w:val="18"/>
                <w:szCs w:val="18"/>
              </w:rPr>
              <w:t>’ and the initials of the designer Ian Rank-Broadley ‘IRB’.</w:t>
            </w:r>
          </w:p>
        </w:tc>
      </w:tr>
      <w:tr w:rsidR="00A01A3B" w:rsidRPr="00674847" w:rsidTr="00720FC6">
        <w:trPr>
          <w:cantSplit/>
        </w:trPr>
        <w:tc>
          <w:tcPr>
            <w:tcW w:w="1101" w:type="dxa"/>
          </w:tcPr>
          <w:p w:rsidR="00A01A3B" w:rsidRPr="00651F58" w:rsidRDefault="00A01A3B" w:rsidP="00A01A3B">
            <w:pPr>
              <w:rPr>
                <w:b/>
                <w:sz w:val="18"/>
                <w:szCs w:val="18"/>
              </w:rPr>
            </w:pPr>
            <w:r>
              <w:rPr>
                <w:b/>
                <w:sz w:val="18"/>
                <w:szCs w:val="18"/>
              </w:rPr>
              <w:t>Item 6</w:t>
            </w:r>
          </w:p>
        </w:tc>
        <w:tc>
          <w:tcPr>
            <w:tcW w:w="7421" w:type="dxa"/>
          </w:tcPr>
          <w:p w:rsidR="00A01A3B" w:rsidRPr="0036348C" w:rsidRDefault="00A01A3B" w:rsidP="00E74D19">
            <w:pPr>
              <w:rPr>
                <w:b/>
                <w:sz w:val="18"/>
                <w:szCs w:val="24"/>
              </w:rPr>
            </w:pPr>
            <w:r w:rsidRPr="0036348C">
              <w:rPr>
                <w:b/>
                <w:sz w:val="18"/>
                <w:szCs w:val="24"/>
              </w:rPr>
              <w:t>201</w:t>
            </w:r>
            <w:r>
              <w:rPr>
                <w:b/>
                <w:sz w:val="18"/>
                <w:szCs w:val="24"/>
              </w:rPr>
              <w:t>3</w:t>
            </w:r>
            <w:r w:rsidRPr="0036348C">
              <w:rPr>
                <w:b/>
                <w:sz w:val="18"/>
                <w:szCs w:val="24"/>
              </w:rPr>
              <w:t xml:space="preserve"> </w:t>
            </w:r>
            <w:r w:rsidR="00E154CA">
              <w:rPr>
                <w:b/>
                <w:sz w:val="18"/>
                <w:szCs w:val="24"/>
              </w:rPr>
              <w:t xml:space="preserve">$1 Copper Aluminium and Nickel Colour Printed Coin - </w:t>
            </w:r>
            <w:r w:rsidR="00516AAE">
              <w:rPr>
                <w:b/>
                <w:sz w:val="18"/>
                <w:szCs w:val="24"/>
              </w:rPr>
              <w:t xml:space="preserve">Walrus </w:t>
            </w:r>
          </w:p>
          <w:p w:rsidR="00A01A3B" w:rsidRPr="0036348C" w:rsidRDefault="00A01A3B" w:rsidP="00E74D19">
            <w:pPr>
              <w:rPr>
                <w:b/>
                <w:sz w:val="18"/>
                <w:szCs w:val="24"/>
              </w:rPr>
            </w:pPr>
          </w:p>
          <w:p w:rsidR="00A01A3B" w:rsidRPr="0036348C" w:rsidRDefault="00A01A3B" w:rsidP="00E74D19">
            <w:pPr>
              <w:rPr>
                <w:b/>
                <w:sz w:val="18"/>
                <w:szCs w:val="24"/>
              </w:rPr>
            </w:pPr>
            <w:r w:rsidRPr="0036348C">
              <w:rPr>
                <w:b/>
                <w:sz w:val="18"/>
                <w:szCs w:val="24"/>
              </w:rPr>
              <w:t>Reverse</w:t>
            </w:r>
          </w:p>
          <w:p w:rsidR="00670D4B" w:rsidRDefault="0039513E" w:rsidP="00E74D19">
            <w:pPr>
              <w:pStyle w:val="TableText"/>
              <w:spacing w:before="0" w:after="0" w:line="240" w:lineRule="auto"/>
              <w:rPr>
                <w:sz w:val="18"/>
                <w:szCs w:val="18"/>
              </w:rPr>
            </w:pPr>
            <w:r>
              <w:rPr>
                <w:sz w:val="18"/>
                <w:szCs w:val="18"/>
              </w:rPr>
              <w:t>A coloured image of a walrus positioned over ice</w:t>
            </w:r>
            <w:r w:rsidR="00670D4B">
              <w:rPr>
                <w:sz w:val="18"/>
                <w:szCs w:val="18"/>
              </w:rPr>
              <w:t>. The design includes 2</w:t>
            </w:r>
            <w:r>
              <w:rPr>
                <w:sz w:val="18"/>
                <w:szCs w:val="18"/>
              </w:rPr>
              <w:t xml:space="preserve"> coloured images of ice</w:t>
            </w:r>
            <w:r w:rsidR="00670D4B">
              <w:rPr>
                <w:sz w:val="18"/>
                <w:szCs w:val="18"/>
              </w:rPr>
              <w:t xml:space="preserve">, </w:t>
            </w:r>
            <w:r>
              <w:rPr>
                <w:sz w:val="18"/>
                <w:szCs w:val="18"/>
              </w:rPr>
              <w:t>an artist’s impression of 2 icebergs</w:t>
            </w:r>
            <w:r w:rsidR="00670D4B">
              <w:rPr>
                <w:sz w:val="18"/>
                <w:szCs w:val="18"/>
              </w:rPr>
              <w:t xml:space="preserve"> </w:t>
            </w:r>
            <w:r>
              <w:rPr>
                <w:sz w:val="18"/>
                <w:szCs w:val="18"/>
              </w:rPr>
              <w:t>and</w:t>
            </w:r>
            <w:r w:rsidR="00670D4B">
              <w:rPr>
                <w:sz w:val="18"/>
                <w:szCs w:val="18"/>
              </w:rPr>
              <w:t xml:space="preserve"> </w:t>
            </w:r>
            <w:r>
              <w:rPr>
                <w:sz w:val="18"/>
                <w:szCs w:val="18"/>
              </w:rPr>
              <w:t>an artist’s impression of pieces of ice floating on water</w:t>
            </w:r>
            <w:r w:rsidR="00670D4B">
              <w:rPr>
                <w:sz w:val="18"/>
                <w:szCs w:val="18"/>
              </w:rPr>
              <w:t xml:space="preserve">. A stylised representation of the initials of the designer Aaron Baggio ‘AB’ and the </w:t>
            </w:r>
            <w:r>
              <w:rPr>
                <w:sz w:val="18"/>
                <w:szCs w:val="18"/>
              </w:rPr>
              <w:t>inscriptions</w:t>
            </w:r>
            <w:r w:rsidR="00670D4B">
              <w:rPr>
                <w:sz w:val="18"/>
                <w:szCs w:val="18"/>
              </w:rPr>
              <w:t xml:space="preserve"> </w:t>
            </w:r>
            <w:r>
              <w:rPr>
                <w:sz w:val="18"/>
                <w:szCs w:val="18"/>
              </w:rPr>
              <w:t>‘1 DOLLAR’</w:t>
            </w:r>
            <w:r w:rsidR="00E74D19">
              <w:rPr>
                <w:sz w:val="18"/>
                <w:szCs w:val="18"/>
              </w:rPr>
              <w:t xml:space="preserve"> are also included i</w:t>
            </w:r>
            <w:r w:rsidR="00670D4B">
              <w:rPr>
                <w:sz w:val="18"/>
                <w:szCs w:val="18"/>
              </w:rPr>
              <w:t xml:space="preserve">n the reverse design. </w:t>
            </w:r>
          </w:p>
          <w:p w:rsidR="00A01A3B" w:rsidRPr="0036348C" w:rsidRDefault="00670D4B" w:rsidP="00E74D19">
            <w:pPr>
              <w:pStyle w:val="TableText"/>
              <w:spacing w:before="0" w:after="0" w:line="240" w:lineRule="auto"/>
              <w:rPr>
                <w:sz w:val="18"/>
              </w:rPr>
            </w:pPr>
            <w:r>
              <w:rPr>
                <w:sz w:val="18"/>
                <w:szCs w:val="18"/>
              </w:rPr>
              <w:t xml:space="preserve"> </w:t>
            </w:r>
          </w:p>
          <w:p w:rsidR="00A01A3B" w:rsidRPr="0036348C" w:rsidRDefault="00A01A3B" w:rsidP="00E74D19">
            <w:pPr>
              <w:rPr>
                <w:b/>
                <w:sz w:val="18"/>
                <w:szCs w:val="24"/>
              </w:rPr>
            </w:pPr>
            <w:r w:rsidRPr="0036348C">
              <w:rPr>
                <w:b/>
                <w:sz w:val="18"/>
                <w:szCs w:val="24"/>
              </w:rPr>
              <w:t>Obverse</w:t>
            </w:r>
          </w:p>
          <w:p w:rsidR="00A01A3B" w:rsidRPr="00651F58" w:rsidRDefault="00A01A3B" w:rsidP="00E74D19">
            <w:pPr>
              <w:rPr>
                <w:b/>
                <w:sz w:val="18"/>
                <w:szCs w:val="18"/>
              </w:rPr>
            </w:pPr>
            <w:r w:rsidRPr="00651F58">
              <w:rPr>
                <w:sz w:val="18"/>
                <w:szCs w:val="18"/>
              </w:rPr>
              <w:t>Consistent with all Australian legal tender coinage, an effigy of Her Majesty Queen Elizabeth II will appear on the obverse side of the coin together with the inscriptions ‘ELIZABETH II’, ‘AUSTRALIA 201</w:t>
            </w:r>
            <w:r>
              <w:rPr>
                <w:sz w:val="18"/>
                <w:szCs w:val="18"/>
              </w:rPr>
              <w:t>3</w:t>
            </w:r>
            <w:r w:rsidRPr="00651F58">
              <w:rPr>
                <w:sz w:val="18"/>
                <w:szCs w:val="18"/>
              </w:rPr>
              <w:t>’ and the initials of the designer Ian Rank-Broadley ‘IRB’.</w:t>
            </w:r>
          </w:p>
        </w:tc>
      </w:tr>
      <w:tr w:rsidR="00516AAE" w:rsidRPr="00674847" w:rsidTr="00720FC6">
        <w:trPr>
          <w:cantSplit/>
        </w:trPr>
        <w:tc>
          <w:tcPr>
            <w:tcW w:w="1101" w:type="dxa"/>
          </w:tcPr>
          <w:p w:rsidR="00516AAE" w:rsidRPr="00651F58" w:rsidRDefault="00516AAE" w:rsidP="00516AAE">
            <w:pPr>
              <w:rPr>
                <w:b/>
                <w:sz w:val="18"/>
                <w:szCs w:val="18"/>
              </w:rPr>
            </w:pPr>
            <w:r>
              <w:rPr>
                <w:b/>
                <w:sz w:val="18"/>
                <w:szCs w:val="18"/>
              </w:rPr>
              <w:t>Item 7</w:t>
            </w:r>
          </w:p>
        </w:tc>
        <w:tc>
          <w:tcPr>
            <w:tcW w:w="7421" w:type="dxa"/>
          </w:tcPr>
          <w:p w:rsidR="00516AAE" w:rsidRPr="0036348C" w:rsidRDefault="00516AAE" w:rsidP="00E74D19">
            <w:pPr>
              <w:rPr>
                <w:b/>
                <w:sz w:val="18"/>
                <w:szCs w:val="24"/>
              </w:rPr>
            </w:pPr>
            <w:r w:rsidRPr="0036348C">
              <w:rPr>
                <w:b/>
                <w:sz w:val="18"/>
                <w:szCs w:val="24"/>
              </w:rPr>
              <w:t>201</w:t>
            </w:r>
            <w:r>
              <w:rPr>
                <w:b/>
                <w:sz w:val="18"/>
                <w:szCs w:val="24"/>
              </w:rPr>
              <w:t>3</w:t>
            </w:r>
            <w:r w:rsidRPr="0036348C">
              <w:rPr>
                <w:b/>
                <w:sz w:val="18"/>
                <w:szCs w:val="24"/>
              </w:rPr>
              <w:t xml:space="preserve"> </w:t>
            </w:r>
            <w:r w:rsidR="00E154CA">
              <w:rPr>
                <w:b/>
                <w:sz w:val="18"/>
                <w:szCs w:val="24"/>
              </w:rPr>
              <w:t xml:space="preserve">$1 Copper Aluminium and Nickel Colour Printed Coin - </w:t>
            </w:r>
            <w:r>
              <w:rPr>
                <w:b/>
                <w:sz w:val="18"/>
                <w:szCs w:val="24"/>
              </w:rPr>
              <w:t xml:space="preserve">Humpback Whale </w:t>
            </w:r>
          </w:p>
          <w:p w:rsidR="00516AAE" w:rsidRPr="0036348C" w:rsidRDefault="00516AAE" w:rsidP="00E74D19">
            <w:pPr>
              <w:rPr>
                <w:b/>
                <w:sz w:val="18"/>
                <w:szCs w:val="24"/>
              </w:rPr>
            </w:pPr>
          </w:p>
          <w:p w:rsidR="00516AAE" w:rsidRPr="0036348C" w:rsidRDefault="00516AAE" w:rsidP="00E74D19">
            <w:pPr>
              <w:rPr>
                <w:b/>
                <w:sz w:val="18"/>
                <w:szCs w:val="24"/>
              </w:rPr>
            </w:pPr>
            <w:r w:rsidRPr="0036348C">
              <w:rPr>
                <w:b/>
                <w:sz w:val="18"/>
                <w:szCs w:val="24"/>
              </w:rPr>
              <w:t>Reverse</w:t>
            </w:r>
          </w:p>
          <w:p w:rsidR="00E74D19" w:rsidRDefault="00E74D19" w:rsidP="00E74D19">
            <w:pPr>
              <w:pStyle w:val="TableText"/>
              <w:spacing w:before="0" w:after="0" w:line="240" w:lineRule="auto"/>
              <w:rPr>
                <w:sz w:val="18"/>
                <w:szCs w:val="18"/>
              </w:rPr>
            </w:pPr>
            <w:r>
              <w:rPr>
                <w:sz w:val="18"/>
                <w:szCs w:val="18"/>
              </w:rPr>
              <w:t>I</w:t>
            </w:r>
            <w:r w:rsidR="00635FDD">
              <w:rPr>
                <w:sz w:val="18"/>
                <w:szCs w:val="18"/>
              </w:rPr>
              <w:t>n the lower sector, a coloured image of a humpback whale partially submerged in water, featuring a view below the waterline</w:t>
            </w:r>
            <w:r>
              <w:rPr>
                <w:sz w:val="18"/>
                <w:szCs w:val="18"/>
              </w:rPr>
              <w:t xml:space="preserve">. The design includes </w:t>
            </w:r>
            <w:r w:rsidR="00635FDD">
              <w:rPr>
                <w:sz w:val="18"/>
                <w:szCs w:val="18"/>
              </w:rPr>
              <w:t>an artist’s impression of 2 icebergs and</w:t>
            </w:r>
            <w:r>
              <w:rPr>
                <w:sz w:val="18"/>
                <w:szCs w:val="18"/>
              </w:rPr>
              <w:t xml:space="preserve"> </w:t>
            </w:r>
            <w:r w:rsidR="00635FDD">
              <w:rPr>
                <w:sz w:val="18"/>
                <w:szCs w:val="18"/>
              </w:rPr>
              <w:t>an artist’s impression of pieces of ice floating on water</w:t>
            </w:r>
            <w:r>
              <w:rPr>
                <w:sz w:val="18"/>
                <w:szCs w:val="18"/>
              </w:rPr>
              <w:t xml:space="preserve">. A stylised representation of the initials of the designer Aaron Baggio ‘AB’ and the inscriptions ‘1 DOLLAR’ are also included in the reverse design. </w:t>
            </w:r>
          </w:p>
          <w:p w:rsidR="00E74D19" w:rsidRDefault="00E74D19" w:rsidP="00E74D19">
            <w:pPr>
              <w:rPr>
                <w:b/>
                <w:sz w:val="18"/>
                <w:szCs w:val="24"/>
              </w:rPr>
            </w:pPr>
          </w:p>
          <w:p w:rsidR="00516AAE" w:rsidRPr="0036348C" w:rsidRDefault="00516AAE" w:rsidP="00E74D19">
            <w:pPr>
              <w:rPr>
                <w:b/>
                <w:sz w:val="18"/>
                <w:szCs w:val="24"/>
              </w:rPr>
            </w:pPr>
            <w:r w:rsidRPr="0036348C">
              <w:rPr>
                <w:b/>
                <w:sz w:val="18"/>
                <w:szCs w:val="24"/>
              </w:rPr>
              <w:t>Obverse</w:t>
            </w:r>
          </w:p>
          <w:p w:rsidR="00516AAE" w:rsidRPr="00651F58" w:rsidRDefault="00516AAE" w:rsidP="00E74D19">
            <w:pPr>
              <w:rPr>
                <w:b/>
                <w:sz w:val="18"/>
                <w:szCs w:val="18"/>
              </w:rPr>
            </w:pPr>
            <w:r w:rsidRPr="00651F58">
              <w:rPr>
                <w:sz w:val="18"/>
                <w:szCs w:val="18"/>
              </w:rPr>
              <w:t>Consistent with all Australian legal tender coinage, an effigy of Her Majesty Queen Elizabeth II will appear on the obverse side of the coin together with the inscriptions ‘ELIZABETH II’, ‘AUSTRALIA 201</w:t>
            </w:r>
            <w:r>
              <w:rPr>
                <w:sz w:val="18"/>
                <w:szCs w:val="18"/>
              </w:rPr>
              <w:t>3</w:t>
            </w:r>
            <w:r w:rsidRPr="00651F58">
              <w:rPr>
                <w:sz w:val="18"/>
                <w:szCs w:val="18"/>
              </w:rPr>
              <w:t>’ and the initials of the designer Ian Rank-Broadley ‘IRB’.</w:t>
            </w:r>
          </w:p>
        </w:tc>
      </w:tr>
      <w:tr w:rsidR="00340647" w:rsidRPr="00674847" w:rsidTr="00720FC6">
        <w:trPr>
          <w:cantSplit/>
        </w:trPr>
        <w:tc>
          <w:tcPr>
            <w:tcW w:w="1101" w:type="dxa"/>
          </w:tcPr>
          <w:p w:rsidR="00340647" w:rsidRPr="00651F58" w:rsidRDefault="00340647" w:rsidP="00340647">
            <w:pPr>
              <w:rPr>
                <w:b/>
                <w:sz w:val="18"/>
                <w:szCs w:val="18"/>
              </w:rPr>
            </w:pPr>
            <w:r>
              <w:rPr>
                <w:b/>
                <w:sz w:val="18"/>
                <w:szCs w:val="18"/>
              </w:rPr>
              <w:lastRenderedPageBreak/>
              <w:t>Item 8</w:t>
            </w:r>
          </w:p>
        </w:tc>
        <w:tc>
          <w:tcPr>
            <w:tcW w:w="7421" w:type="dxa"/>
          </w:tcPr>
          <w:p w:rsidR="00340647" w:rsidRPr="0036348C" w:rsidRDefault="00340647" w:rsidP="008679E2">
            <w:pPr>
              <w:rPr>
                <w:b/>
                <w:sz w:val="18"/>
                <w:szCs w:val="24"/>
              </w:rPr>
            </w:pPr>
            <w:r w:rsidRPr="0036348C">
              <w:rPr>
                <w:b/>
                <w:sz w:val="18"/>
                <w:szCs w:val="24"/>
              </w:rPr>
              <w:t>201</w:t>
            </w:r>
            <w:r>
              <w:rPr>
                <w:b/>
                <w:sz w:val="18"/>
                <w:szCs w:val="24"/>
              </w:rPr>
              <w:t>3</w:t>
            </w:r>
            <w:r w:rsidRPr="0036348C">
              <w:rPr>
                <w:b/>
                <w:sz w:val="18"/>
                <w:szCs w:val="24"/>
              </w:rPr>
              <w:t xml:space="preserve"> </w:t>
            </w:r>
            <w:r w:rsidR="00FC4782">
              <w:rPr>
                <w:b/>
                <w:sz w:val="18"/>
                <w:szCs w:val="24"/>
              </w:rPr>
              <w:t xml:space="preserve">$1 Copper Aluminium and Nickel Colour Printed Coin - </w:t>
            </w:r>
            <w:r>
              <w:rPr>
                <w:b/>
                <w:sz w:val="18"/>
                <w:szCs w:val="24"/>
              </w:rPr>
              <w:t xml:space="preserve">Weddell Seal </w:t>
            </w:r>
          </w:p>
          <w:p w:rsidR="00FC4782" w:rsidRDefault="00FC4782" w:rsidP="008679E2">
            <w:pPr>
              <w:rPr>
                <w:b/>
                <w:sz w:val="18"/>
                <w:szCs w:val="24"/>
              </w:rPr>
            </w:pPr>
          </w:p>
          <w:p w:rsidR="00340647" w:rsidRPr="0036348C" w:rsidRDefault="00340647" w:rsidP="008679E2">
            <w:pPr>
              <w:rPr>
                <w:b/>
                <w:sz w:val="18"/>
                <w:szCs w:val="24"/>
              </w:rPr>
            </w:pPr>
            <w:r w:rsidRPr="0036348C">
              <w:rPr>
                <w:b/>
                <w:sz w:val="18"/>
                <w:szCs w:val="24"/>
              </w:rPr>
              <w:t>Reverse</w:t>
            </w:r>
          </w:p>
          <w:p w:rsidR="00340647" w:rsidRDefault="008679E2" w:rsidP="008679E2">
            <w:pPr>
              <w:pStyle w:val="TableText"/>
              <w:spacing w:before="0" w:after="0" w:line="240" w:lineRule="auto"/>
              <w:rPr>
                <w:sz w:val="18"/>
                <w:szCs w:val="18"/>
              </w:rPr>
            </w:pPr>
            <w:r>
              <w:rPr>
                <w:sz w:val="18"/>
                <w:szCs w:val="18"/>
              </w:rPr>
              <w:t xml:space="preserve">A coloured image of a Weddell </w:t>
            </w:r>
            <w:proofErr w:type="spellStart"/>
            <w:r>
              <w:rPr>
                <w:sz w:val="18"/>
                <w:szCs w:val="18"/>
              </w:rPr>
              <w:t>seal</w:t>
            </w:r>
            <w:proofErr w:type="spellEnd"/>
            <w:r>
              <w:rPr>
                <w:sz w:val="18"/>
                <w:szCs w:val="18"/>
              </w:rPr>
              <w:t xml:space="preserve"> partially submerged in ice-covered water. The design includes an artist’s impression of 2 icebergs and an artist’s impression of pieces of ice floating on water. </w:t>
            </w:r>
            <w:r w:rsidR="00E74D19">
              <w:rPr>
                <w:sz w:val="18"/>
                <w:szCs w:val="18"/>
              </w:rPr>
              <w:t>A stylised representation of the initials of the designer Aaron Baggio ‘AB’ and the inscriptions ‘1 DOLLAR’ are also included in the reverse design.</w:t>
            </w:r>
          </w:p>
          <w:p w:rsidR="008679E2" w:rsidRPr="0036348C" w:rsidRDefault="008679E2" w:rsidP="008679E2">
            <w:pPr>
              <w:pStyle w:val="TableText"/>
              <w:spacing w:before="0" w:after="0" w:line="240" w:lineRule="auto"/>
              <w:rPr>
                <w:sz w:val="18"/>
              </w:rPr>
            </w:pPr>
          </w:p>
          <w:p w:rsidR="00340647" w:rsidRPr="0036348C" w:rsidRDefault="00340647" w:rsidP="008679E2">
            <w:pPr>
              <w:rPr>
                <w:b/>
                <w:sz w:val="18"/>
                <w:szCs w:val="24"/>
              </w:rPr>
            </w:pPr>
            <w:r w:rsidRPr="0036348C">
              <w:rPr>
                <w:b/>
                <w:sz w:val="18"/>
                <w:szCs w:val="24"/>
              </w:rPr>
              <w:t>Obverse</w:t>
            </w:r>
          </w:p>
          <w:p w:rsidR="00340647" w:rsidRPr="00651F58" w:rsidRDefault="00340647" w:rsidP="008679E2">
            <w:pPr>
              <w:rPr>
                <w:b/>
                <w:sz w:val="18"/>
                <w:szCs w:val="18"/>
              </w:rPr>
            </w:pPr>
            <w:r w:rsidRPr="00651F58">
              <w:rPr>
                <w:sz w:val="18"/>
                <w:szCs w:val="18"/>
              </w:rPr>
              <w:t>Consistent with all Australian legal tender coinage, an effigy of Her Majesty Queen Elizabeth II will appear on the obverse side of the coin together with the inscriptions ‘ELIZABETH II’, ‘AUSTRALIA 201</w:t>
            </w:r>
            <w:r>
              <w:rPr>
                <w:sz w:val="18"/>
                <w:szCs w:val="18"/>
              </w:rPr>
              <w:t>3</w:t>
            </w:r>
            <w:r w:rsidRPr="00651F58">
              <w:rPr>
                <w:sz w:val="18"/>
                <w:szCs w:val="18"/>
              </w:rPr>
              <w:t>’ and the initials of the designer Ian Rank-Broadley ‘IRB’.</w:t>
            </w:r>
          </w:p>
        </w:tc>
      </w:tr>
      <w:tr w:rsidR="00340647" w:rsidRPr="00674847" w:rsidTr="00720FC6">
        <w:trPr>
          <w:cantSplit/>
        </w:trPr>
        <w:tc>
          <w:tcPr>
            <w:tcW w:w="1101" w:type="dxa"/>
          </w:tcPr>
          <w:p w:rsidR="00340647" w:rsidRPr="00651F58" w:rsidRDefault="00340647" w:rsidP="00340647">
            <w:pPr>
              <w:rPr>
                <w:b/>
                <w:sz w:val="18"/>
                <w:szCs w:val="18"/>
              </w:rPr>
            </w:pPr>
            <w:r>
              <w:rPr>
                <w:b/>
                <w:sz w:val="18"/>
                <w:szCs w:val="18"/>
              </w:rPr>
              <w:t>Item 9</w:t>
            </w:r>
          </w:p>
        </w:tc>
        <w:tc>
          <w:tcPr>
            <w:tcW w:w="7421" w:type="dxa"/>
          </w:tcPr>
          <w:p w:rsidR="00340647" w:rsidRPr="0036348C" w:rsidRDefault="00340647" w:rsidP="00EF5BE1">
            <w:pPr>
              <w:rPr>
                <w:b/>
                <w:sz w:val="18"/>
                <w:szCs w:val="24"/>
              </w:rPr>
            </w:pPr>
            <w:r w:rsidRPr="0036348C">
              <w:rPr>
                <w:b/>
                <w:sz w:val="18"/>
                <w:szCs w:val="24"/>
              </w:rPr>
              <w:t>201</w:t>
            </w:r>
            <w:r>
              <w:rPr>
                <w:b/>
                <w:sz w:val="18"/>
                <w:szCs w:val="24"/>
              </w:rPr>
              <w:t>3</w:t>
            </w:r>
            <w:r w:rsidRPr="0036348C">
              <w:rPr>
                <w:b/>
                <w:sz w:val="18"/>
                <w:szCs w:val="24"/>
              </w:rPr>
              <w:t xml:space="preserve"> </w:t>
            </w:r>
            <w:r w:rsidR="00FC4782">
              <w:rPr>
                <w:b/>
                <w:sz w:val="18"/>
                <w:szCs w:val="24"/>
              </w:rPr>
              <w:t xml:space="preserve">$1 Copper Aluminium and Nickel Colour Printed Coin - </w:t>
            </w:r>
            <w:r>
              <w:rPr>
                <w:b/>
                <w:sz w:val="18"/>
                <w:szCs w:val="24"/>
              </w:rPr>
              <w:t xml:space="preserve">Atlantic Puffin </w:t>
            </w:r>
          </w:p>
          <w:p w:rsidR="00340647" w:rsidRPr="0036348C" w:rsidRDefault="00340647" w:rsidP="00EF5BE1">
            <w:pPr>
              <w:rPr>
                <w:b/>
                <w:sz w:val="18"/>
                <w:szCs w:val="24"/>
              </w:rPr>
            </w:pPr>
          </w:p>
          <w:p w:rsidR="00340647" w:rsidRPr="0036348C" w:rsidRDefault="00340647" w:rsidP="00EF5BE1">
            <w:pPr>
              <w:rPr>
                <w:b/>
                <w:sz w:val="18"/>
                <w:szCs w:val="24"/>
              </w:rPr>
            </w:pPr>
            <w:r w:rsidRPr="0036348C">
              <w:rPr>
                <w:b/>
                <w:sz w:val="18"/>
                <w:szCs w:val="24"/>
              </w:rPr>
              <w:t>Reverse</w:t>
            </w:r>
          </w:p>
          <w:p w:rsidR="00EF5BE1" w:rsidRDefault="00EF5BE1" w:rsidP="00EF5BE1">
            <w:pPr>
              <w:pStyle w:val="TableText"/>
              <w:spacing w:before="0" w:after="0" w:line="240" w:lineRule="auto"/>
              <w:rPr>
                <w:sz w:val="18"/>
                <w:szCs w:val="18"/>
              </w:rPr>
            </w:pPr>
            <w:r>
              <w:rPr>
                <w:sz w:val="18"/>
                <w:szCs w:val="18"/>
              </w:rPr>
              <w:t xml:space="preserve">A coloured image of an Atlantic puffin positioned over rocks. The design includes an artist’s impression of an Atlantic puffin positioned over a rock and an artist’s impression of water. </w:t>
            </w:r>
            <w:r w:rsidR="008679E2">
              <w:rPr>
                <w:sz w:val="18"/>
                <w:szCs w:val="18"/>
              </w:rPr>
              <w:t>A stylised representation of the initials of the designer Aaron Baggio ‘AB’ and the inscriptions ‘1 DOLLAR’ are also included in the reverse design.</w:t>
            </w:r>
          </w:p>
          <w:p w:rsidR="00EF5BE1" w:rsidRDefault="00EF5BE1" w:rsidP="00EF5BE1">
            <w:pPr>
              <w:pStyle w:val="TableText"/>
              <w:spacing w:before="0" w:after="0" w:line="240" w:lineRule="auto"/>
              <w:rPr>
                <w:sz w:val="18"/>
                <w:szCs w:val="18"/>
              </w:rPr>
            </w:pPr>
          </w:p>
          <w:p w:rsidR="00340647" w:rsidRPr="00EF5BE1" w:rsidRDefault="00340647" w:rsidP="00EF5BE1">
            <w:pPr>
              <w:pStyle w:val="TableText"/>
              <w:spacing w:before="0" w:after="0" w:line="240" w:lineRule="auto"/>
              <w:rPr>
                <w:sz w:val="18"/>
                <w:szCs w:val="18"/>
              </w:rPr>
            </w:pPr>
            <w:r w:rsidRPr="0036348C">
              <w:rPr>
                <w:b/>
                <w:sz w:val="18"/>
              </w:rPr>
              <w:t>Obverse</w:t>
            </w:r>
          </w:p>
          <w:p w:rsidR="00340647" w:rsidRPr="00651F58" w:rsidRDefault="00340647" w:rsidP="00EF5BE1">
            <w:pPr>
              <w:rPr>
                <w:b/>
                <w:sz w:val="18"/>
                <w:szCs w:val="18"/>
              </w:rPr>
            </w:pPr>
            <w:r w:rsidRPr="00651F58">
              <w:rPr>
                <w:sz w:val="18"/>
                <w:szCs w:val="18"/>
              </w:rPr>
              <w:t>Consistent with all Australian legal tender coinage, an effigy of Her Majesty Queen Elizabeth II will appear on the obverse side of the coin together with the inscriptions ‘ELIZABETH II’, ‘AUSTRALIA 201</w:t>
            </w:r>
            <w:r>
              <w:rPr>
                <w:sz w:val="18"/>
                <w:szCs w:val="18"/>
              </w:rPr>
              <w:t>3</w:t>
            </w:r>
            <w:r w:rsidRPr="00651F58">
              <w:rPr>
                <w:sz w:val="18"/>
                <w:szCs w:val="18"/>
              </w:rPr>
              <w:t>’ and the initials of the designer Ian Rank-Broadley ‘IRB’.</w:t>
            </w:r>
          </w:p>
        </w:tc>
      </w:tr>
      <w:tr w:rsidR="00516AAE" w:rsidRPr="00674847" w:rsidTr="00720FC6">
        <w:trPr>
          <w:cantSplit/>
        </w:trPr>
        <w:tc>
          <w:tcPr>
            <w:tcW w:w="1101" w:type="dxa"/>
          </w:tcPr>
          <w:p w:rsidR="00516AAE" w:rsidRPr="00651F58" w:rsidRDefault="00516AAE" w:rsidP="00340647">
            <w:pPr>
              <w:rPr>
                <w:b/>
                <w:sz w:val="18"/>
                <w:szCs w:val="18"/>
              </w:rPr>
            </w:pPr>
            <w:r>
              <w:rPr>
                <w:b/>
                <w:sz w:val="18"/>
                <w:szCs w:val="18"/>
              </w:rPr>
              <w:t xml:space="preserve">Item </w:t>
            </w:r>
            <w:r w:rsidR="00340647">
              <w:rPr>
                <w:b/>
                <w:sz w:val="18"/>
                <w:szCs w:val="18"/>
              </w:rPr>
              <w:t>10</w:t>
            </w:r>
          </w:p>
        </w:tc>
        <w:tc>
          <w:tcPr>
            <w:tcW w:w="7421" w:type="dxa"/>
          </w:tcPr>
          <w:p w:rsidR="00516AAE" w:rsidRDefault="00516AAE" w:rsidP="009925E1">
            <w:pPr>
              <w:rPr>
                <w:b/>
                <w:sz w:val="18"/>
                <w:szCs w:val="24"/>
              </w:rPr>
            </w:pPr>
            <w:r w:rsidRPr="0036348C">
              <w:rPr>
                <w:b/>
                <w:sz w:val="18"/>
                <w:szCs w:val="24"/>
              </w:rPr>
              <w:t>201</w:t>
            </w:r>
            <w:r>
              <w:rPr>
                <w:b/>
                <w:sz w:val="18"/>
                <w:szCs w:val="24"/>
              </w:rPr>
              <w:t>3</w:t>
            </w:r>
            <w:r w:rsidRPr="0036348C">
              <w:rPr>
                <w:b/>
                <w:sz w:val="18"/>
                <w:szCs w:val="24"/>
              </w:rPr>
              <w:t xml:space="preserve"> </w:t>
            </w:r>
            <w:r w:rsidR="00FC4782">
              <w:rPr>
                <w:b/>
                <w:sz w:val="18"/>
                <w:szCs w:val="24"/>
              </w:rPr>
              <w:t xml:space="preserve">50c Copper and Nickel Coin - </w:t>
            </w:r>
            <w:r>
              <w:rPr>
                <w:b/>
                <w:sz w:val="18"/>
                <w:szCs w:val="24"/>
              </w:rPr>
              <w:t xml:space="preserve">100 Years of Commonwealth Stamps </w:t>
            </w:r>
          </w:p>
          <w:p w:rsidR="00FC4782" w:rsidRPr="0036348C" w:rsidRDefault="00FC4782" w:rsidP="009925E1">
            <w:pPr>
              <w:rPr>
                <w:b/>
                <w:sz w:val="18"/>
                <w:szCs w:val="24"/>
              </w:rPr>
            </w:pPr>
          </w:p>
          <w:p w:rsidR="00516AAE" w:rsidRPr="0036348C" w:rsidRDefault="00516AAE" w:rsidP="009925E1">
            <w:pPr>
              <w:rPr>
                <w:b/>
                <w:sz w:val="18"/>
                <w:szCs w:val="24"/>
              </w:rPr>
            </w:pPr>
            <w:r w:rsidRPr="0036348C">
              <w:rPr>
                <w:b/>
                <w:sz w:val="18"/>
                <w:szCs w:val="24"/>
              </w:rPr>
              <w:t>Reverse</w:t>
            </w:r>
          </w:p>
          <w:p w:rsidR="00516AAE" w:rsidRDefault="009925E1" w:rsidP="009925E1">
            <w:pPr>
              <w:pStyle w:val="TableText"/>
              <w:spacing w:before="0" w:after="0" w:line="240" w:lineRule="auto"/>
              <w:rPr>
                <w:sz w:val="18"/>
                <w:szCs w:val="18"/>
              </w:rPr>
            </w:pPr>
            <w:r>
              <w:rPr>
                <w:sz w:val="18"/>
                <w:szCs w:val="18"/>
              </w:rPr>
              <w:t>In the background, a representation of a stamp featuring horizontal lines. Superimposed on the stamp is a representation of a map of Australia. I</w:t>
            </w:r>
            <w:r w:rsidRPr="00F158AD">
              <w:rPr>
                <w:sz w:val="18"/>
                <w:szCs w:val="18"/>
              </w:rPr>
              <w:t>n the foreground, and superimposed on a part of the map of Australia</w:t>
            </w:r>
            <w:r>
              <w:rPr>
                <w:sz w:val="18"/>
                <w:szCs w:val="18"/>
              </w:rPr>
              <w:t xml:space="preserve"> is</w:t>
            </w:r>
            <w:r w:rsidRPr="00F158AD">
              <w:rPr>
                <w:sz w:val="18"/>
                <w:szCs w:val="18"/>
              </w:rPr>
              <w:t xml:space="preserve"> a representation of a kangaroo standing on grass</w:t>
            </w:r>
            <w:r>
              <w:rPr>
                <w:sz w:val="18"/>
                <w:szCs w:val="18"/>
              </w:rPr>
              <w:t>. The design includes a stylised representation of the initials of the designer Aaron Baggio ‘AB’ and the inscriptions ‘50’, ‘100 YEARS OF COMMONWEALTH STAMPS’ and ‘1913 – 2013’.</w:t>
            </w:r>
          </w:p>
          <w:p w:rsidR="009925E1" w:rsidRPr="0036348C" w:rsidRDefault="009925E1" w:rsidP="009925E1">
            <w:pPr>
              <w:pStyle w:val="TableText"/>
              <w:spacing w:before="0" w:after="0" w:line="240" w:lineRule="auto"/>
              <w:rPr>
                <w:sz w:val="18"/>
              </w:rPr>
            </w:pPr>
          </w:p>
          <w:p w:rsidR="00516AAE" w:rsidRPr="0036348C" w:rsidRDefault="00516AAE" w:rsidP="009925E1">
            <w:pPr>
              <w:rPr>
                <w:b/>
                <w:sz w:val="18"/>
                <w:szCs w:val="24"/>
              </w:rPr>
            </w:pPr>
            <w:r w:rsidRPr="0036348C">
              <w:rPr>
                <w:b/>
                <w:sz w:val="18"/>
                <w:szCs w:val="24"/>
              </w:rPr>
              <w:t>Obverse</w:t>
            </w:r>
          </w:p>
          <w:p w:rsidR="00516AAE" w:rsidRPr="00651F58" w:rsidRDefault="00516AAE" w:rsidP="009925E1">
            <w:pPr>
              <w:rPr>
                <w:b/>
                <w:sz w:val="18"/>
                <w:szCs w:val="18"/>
              </w:rPr>
            </w:pPr>
            <w:r w:rsidRPr="00651F58">
              <w:rPr>
                <w:sz w:val="18"/>
                <w:szCs w:val="18"/>
              </w:rPr>
              <w:t>Consistent with all Australian legal tender coinage, an effigy of Her Majesty Queen Elizabeth II will appear on the obverse side of the coin together with the inscriptions ‘ELIZABETH II’, ‘AUSTRALIA 201</w:t>
            </w:r>
            <w:r>
              <w:rPr>
                <w:sz w:val="18"/>
                <w:szCs w:val="18"/>
              </w:rPr>
              <w:t>3</w:t>
            </w:r>
            <w:r w:rsidRPr="00651F58">
              <w:rPr>
                <w:sz w:val="18"/>
                <w:szCs w:val="18"/>
              </w:rPr>
              <w:t>’ and the initials of the designer Ian Rank-Broadley ‘IRB’.</w:t>
            </w:r>
          </w:p>
        </w:tc>
      </w:tr>
      <w:tr w:rsidR="00516AAE" w:rsidRPr="00674847" w:rsidTr="00720FC6">
        <w:trPr>
          <w:cantSplit/>
        </w:trPr>
        <w:tc>
          <w:tcPr>
            <w:tcW w:w="1101" w:type="dxa"/>
          </w:tcPr>
          <w:p w:rsidR="00516AAE" w:rsidRPr="00651F58" w:rsidRDefault="00516AAE" w:rsidP="00340647">
            <w:pPr>
              <w:rPr>
                <w:b/>
                <w:sz w:val="18"/>
                <w:szCs w:val="18"/>
              </w:rPr>
            </w:pPr>
            <w:r>
              <w:rPr>
                <w:b/>
                <w:sz w:val="18"/>
                <w:szCs w:val="18"/>
              </w:rPr>
              <w:t xml:space="preserve">Item </w:t>
            </w:r>
            <w:r w:rsidR="00340647">
              <w:rPr>
                <w:b/>
                <w:sz w:val="18"/>
                <w:szCs w:val="18"/>
              </w:rPr>
              <w:t>11</w:t>
            </w:r>
          </w:p>
        </w:tc>
        <w:tc>
          <w:tcPr>
            <w:tcW w:w="7421" w:type="dxa"/>
          </w:tcPr>
          <w:p w:rsidR="00516AAE" w:rsidRPr="0036348C" w:rsidRDefault="00516AAE" w:rsidP="00D62801">
            <w:pPr>
              <w:rPr>
                <w:b/>
                <w:sz w:val="18"/>
                <w:szCs w:val="24"/>
              </w:rPr>
            </w:pPr>
            <w:r w:rsidRPr="0036348C">
              <w:rPr>
                <w:b/>
                <w:sz w:val="18"/>
                <w:szCs w:val="24"/>
              </w:rPr>
              <w:t>201</w:t>
            </w:r>
            <w:r>
              <w:rPr>
                <w:b/>
                <w:sz w:val="18"/>
                <w:szCs w:val="24"/>
              </w:rPr>
              <w:t>3</w:t>
            </w:r>
            <w:r w:rsidRPr="0036348C">
              <w:rPr>
                <w:b/>
                <w:sz w:val="18"/>
                <w:szCs w:val="24"/>
              </w:rPr>
              <w:t xml:space="preserve"> </w:t>
            </w:r>
            <w:r w:rsidR="00FC4782">
              <w:rPr>
                <w:b/>
                <w:sz w:val="18"/>
                <w:szCs w:val="24"/>
              </w:rPr>
              <w:t xml:space="preserve">50c Copper and Nickel Coin - </w:t>
            </w:r>
            <w:r>
              <w:rPr>
                <w:b/>
                <w:sz w:val="18"/>
                <w:szCs w:val="24"/>
              </w:rPr>
              <w:t xml:space="preserve">100 Years of Commonwealth Stamps ‘M’ Counterstamp </w:t>
            </w:r>
          </w:p>
          <w:p w:rsidR="009925E1" w:rsidRDefault="009925E1" w:rsidP="009925E1">
            <w:pPr>
              <w:rPr>
                <w:b/>
                <w:sz w:val="18"/>
                <w:szCs w:val="24"/>
              </w:rPr>
            </w:pPr>
          </w:p>
          <w:p w:rsidR="009925E1" w:rsidRPr="0036348C" w:rsidRDefault="009925E1" w:rsidP="009925E1">
            <w:pPr>
              <w:rPr>
                <w:b/>
                <w:sz w:val="18"/>
                <w:szCs w:val="24"/>
              </w:rPr>
            </w:pPr>
            <w:r w:rsidRPr="0036348C">
              <w:rPr>
                <w:b/>
                <w:sz w:val="18"/>
                <w:szCs w:val="24"/>
              </w:rPr>
              <w:t>Reverse</w:t>
            </w:r>
          </w:p>
          <w:p w:rsidR="009925E1" w:rsidRDefault="009925E1" w:rsidP="009925E1">
            <w:pPr>
              <w:pStyle w:val="TableText"/>
              <w:spacing w:before="0" w:after="0" w:line="240" w:lineRule="auto"/>
              <w:rPr>
                <w:sz w:val="18"/>
                <w:szCs w:val="18"/>
              </w:rPr>
            </w:pPr>
            <w:r>
              <w:rPr>
                <w:sz w:val="18"/>
                <w:szCs w:val="18"/>
              </w:rPr>
              <w:t>In the background, a representation of a stamp featuring horizontal lines. Superimposed on the stamp is a representation of a map of Australia. I</w:t>
            </w:r>
            <w:r w:rsidRPr="00F158AD">
              <w:rPr>
                <w:sz w:val="18"/>
                <w:szCs w:val="18"/>
              </w:rPr>
              <w:t>n the foreground, and superimposed on a part of the map of Australia</w:t>
            </w:r>
            <w:r>
              <w:rPr>
                <w:sz w:val="18"/>
                <w:szCs w:val="18"/>
              </w:rPr>
              <w:t xml:space="preserve"> is</w:t>
            </w:r>
            <w:r w:rsidRPr="00F158AD">
              <w:rPr>
                <w:sz w:val="18"/>
                <w:szCs w:val="18"/>
              </w:rPr>
              <w:t xml:space="preserve"> a representation of a kangaroo standing on grass</w:t>
            </w:r>
            <w:r>
              <w:rPr>
                <w:sz w:val="18"/>
                <w:szCs w:val="18"/>
              </w:rPr>
              <w:t>. The design includes a stylised representation of the initials of the designer Aaron Baggio ‘AB’ and the inscriptions ‘50’, ‘100 YEARS OF COMMONWEALTH STAMPS’ and ‘1913 – 2013’.</w:t>
            </w:r>
            <w:r w:rsidR="001834BD">
              <w:rPr>
                <w:sz w:val="18"/>
                <w:szCs w:val="18"/>
              </w:rPr>
              <w:t xml:space="preserve"> T</w:t>
            </w:r>
            <w:r w:rsidR="001834BD">
              <w:rPr>
                <w:sz w:val="18"/>
                <w:szCs w:val="18"/>
              </w:rPr>
              <w:t xml:space="preserve">he </w:t>
            </w:r>
            <w:r w:rsidR="001834BD">
              <w:rPr>
                <w:sz w:val="18"/>
                <w:szCs w:val="18"/>
              </w:rPr>
              <w:t xml:space="preserve">letter ‘M’ enclosed by a circle is also included on the reverse. This letter denotes Melbourne. </w:t>
            </w:r>
            <w:bookmarkStart w:id="0" w:name="_GoBack"/>
            <w:bookmarkEnd w:id="0"/>
          </w:p>
          <w:p w:rsidR="009925E1" w:rsidRPr="0036348C" w:rsidRDefault="009925E1" w:rsidP="009925E1">
            <w:pPr>
              <w:pStyle w:val="TableText"/>
              <w:spacing w:before="0" w:after="0" w:line="240" w:lineRule="auto"/>
              <w:rPr>
                <w:sz w:val="18"/>
              </w:rPr>
            </w:pPr>
          </w:p>
          <w:p w:rsidR="009925E1" w:rsidRPr="0036348C" w:rsidRDefault="009925E1" w:rsidP="009925E1">
            <w:pPr>
              <w:rPr>
                <w:b/>
                <w:sz w:val="18"/>
                <w:szCs w:val="24"/>
              </w:rPr>
            </w:pPr>
            <w:r w:rsidRPr="0036348C">
              <w:rPr>
                <w:b/>
                <w:sz w:val="18"/>
                <w:szCs w:val="24"/>
              </w:rPr>
              <w:t>Obverse</w:t>
            </w:r>
          </w:p>
          <w:p w:rsidR="00516AAE" w:rsidRPr="00651F58" w:rsidRDefault="009925E1" w:rsidP="009925E1">
            <w:pPr>
              <w:rPr>
                <w:b/>
                <w:sz w:val="18"/>
                <w:szCs w:val="18"/>
              </w:rPr>
            </w:pPr>
            <w:r w:rsidRPr="00651F58">
              <w:rPr>
                <w:sz w:val="18"/>
                <w:szCs w:val="18"/>
              </w:rPr>
              <w:t>Consistent with all Australian legal tender coinage, an effigy of Her Majesty Queen Elizabeth II will appear on the obverse side of the coin together with the inscriptions ‘ELIZABETH II’, ‘AUSTRALIA 201</w:t>
            </w:r>
            <w:r>
              <w:rPr>
                <w:sz w:val="18"/>
                <w:szCs w:val="18"/>
              </w:rPr>
              <w:t>3</w:t>
            </w:r>
            <w:r w:rsidRPr="00651F58">
              <w:rPr>
                <w:sz w:val="18"/>
                <w:szCs w:val="18"/>
              </w:rPr>
              <w:t>’ and the initials of the designer Ian Rank-</w:t>
            </w:r>
            <w:proofErr w:type="spellStart"/>
            <w:r w:rsidRPr="00651F58">
              <w:rPr>
                <w:sz w:val="18"/>
                <w:szCs w:val="18"/>
              </w:rPr>
              <w:t>Broadley</w:t>
            </w:r>
            <w:proofErr w:type="spellEnd"/>
            <w:r w:rsidRPr="00651F58">
              <w:rPr>
                <w:sz w:val="18"/>
                <w:szCs w:val="18"/>
              </w:rPr>
              <w:t xml:space="preserve"> ‘IRB’.</w:t>
            </w:r>
          </w:p>
        </w:tc>
      </w:tr>
      <w:tr w:rsidR="00516AAE" w:rsidRPr="00674847" w:rsidTr="00720FC6">
        <w:trPr>
          <w:cantSplit/>
        </w:trPr>
        <w:tc>
          <w:tcPr>
            <w:tcW w:w="1101" w:type="dxa"/>
          </w:tcPr>
          <w:p w:rsidR="00516AAE" w:rsidRPr="00651F58" w:rsidRDefault="00516AAE" w:rsidP="00340647">
            <w:pPr>
              <w:rPr>
                <w:b/>
                <w:sz w:val="18"/>
                <w:szCs w:val="18"/>
              </w:rPr>
            </w:pPr>
            <w:r>
              <w:rPr>
                <w:b/>
                <w:sz w:val="18"/>
                <w:szCs w:val="18"/>
              </w:rPr>
              <w:lastRenderedPageBreak/>
              <w:t>Item 1</w:t>
            </w:r>
            <w:r w:rsidR="00340647">
              <w:rPr>
                <w:b/>
                <w:sz w:val="18"/>
                <w:szCs w:val="18"/>
              </w:rPr>
              <w:t>2</w:t>
            </w:r>
          </w:p>
        </w:tc>
        <w:tc>
          <w:tcPr>
            <w:tcW w:w="7421" w:type="dxa"/>
          </w:tcPr>
          <w:p w:rsidR="00516AAE" w:rsidRPr="0036348C" w:rsidRDefault="00516AAE" w:rsidP="00B0191F">
            <w:pPr>
              <w:rPr>
                <w:b/>
                <w:sz w:val="18"/>
                <w:szCs w:val="24"/>
              </w:rPr>
            </w:pPr>
            <w:r w:rsidRPr="0036348C">
              <w:rPr>
                <w:b/>
                <w:sz w:val="18"/>
                <w:szCs w:val="24"/>
              </w:rPr>
              <w:t>201</w:t>
            </w:r>
            <w:r>
              <w:rPr>
                <w:b/>
                <w:sz w:val="18"/>
                <w:szCs w:val="24"/>
              </w:rPr>
              <w:t>3</w:t>
            </w:r>
            <w:r w:rsidRPr="0036348C">
              <w:rPr>
                <w:b/>
                <w:sz w:val="18"/>
                <w:szCs w:val="24"/>
              </w:rPr>
              <w:t xml:space="preserve"> </w:t>
            </w:r>
            <w:r w:rsidR="00FC4782">
              <w:rPr>
                <w:b/>
                <w:sz w:val="18"/>
                <w:szCs w:val="24"/>
              </w:rPr>
              <w:t xml:space="preserve">20c Copper and Nickel Coin - </w:t>
            </w:r>
            <w:r>
              <w:rPr>
                <w:b/>
                <w:sz w:val="18"/>
                <w:szCs w:val="24"/>
              </w:rPr>
              <w:t>Centenary of Australia</w:t>
            </w:r>
            <w:r w:rsidR="00FC4782">
              <w:rPr>
                <w:b/>
                <w:sz w:val="18"/>
                <w:szCs w:val="24"/>
              </w:rPr>
              <w:t>n</w:t>
            </w:r>
            <w:r>
              <w:rPr>
                <w:b/>
                <w:sz w:val="18"/>
                <w:szCs w:val="24"/>
              </w:rPr>
              <w:t xml:space="preserve"> Bank Notes Ten Shillings</w:t>
            </w:r>
            <w:r w:rsidR="00FC4782">
              <w:rPr>
                <w:b/>
                <w:sz w:val="18"/>
                <w:szCs w:val="24"/>
              </w:rPr>
              <w:t xml:space="preserve"> Note</w:t>
            </w:r>
            <w:r>
              <w:rPr>
                <w:b/>
                <w:sz w:val="18"/>
                <w:szCs w:val="24"/>
              </w:rPr>
              <w:t xml:space="preserve"> </w:t>
            </w:r>
          </w:p>
          <w:p w:rsidR="00FC4782" w:rsidRDefault="00FC4782" w:rsidP="00B0191F">
            <w:pPr>
              <w:rPr>
                <w:b/>
                <w:sz w:val="18"/>
                <w:szCs w:val="24"/>
              </w:rPr>
            </w:pPr>
          </w:p>
          <w:p w:rsidR="00516AAE" w:rsidRPr="0036348C" w:rsidRDefault="00516AAE" w:rsidP="00B0191F">
            <w:pPr>
              <w:rPr>
                <w:b/>
                <w:sz w:val="18"/>
                <w:szCs w:val="24"/>
              </w:rPr>
            </w:pPr>
            <w:r w:rsidRPr="0036348C">
              <w:rPr>
                <w:b/>
                <w:sz w:val="18"/>
                <w:szCs w:val="24"/>
              </w:rPr>
              <w:t>Reverse</w:t>
            </w:r>
          </w:p>
          <w:p w:rsidR="00B0191F" w:rsidRDefault="00B0191F" w:rsidP="00B0191F">
            <w:pPr>
              <w:pStyle w:val="TableText"/>
              <w:spacing w:before="0" w:after="0" w:line="240" w:lineRule="auto"/>
              <w:rPr>
                <w:sz w:val="18"/>
                <w:szCs w:val="18"/>
              </w:rPr>
            </w:pPr>
            <w:r>
              <w:rPr>
                <w:sz w:val="18"/>
                <w:szCs w:val="18"/>
              </w:rPr>
              <w:t xml:space="preserve">A </w:t>
            </w:r>
            <w:r w:rsidRPr="00AE7FE0">
              <w:rPr>
                <w:sz w:val="18"/>
                <w:szCs w:val="18"/>
              </w:rPr>
              <w:t>centr</w:t>
            </w:r>
            <w:r>
              <w:rPr>
                <w:sz w:val="18"/>
                <w:szCs w:val="18"/>
              </w:rPr>
              <w:t xml:space="preserve">al ornamental border </w:t>
            </w:r>
            <w:r w:rsidRPr="00AE7FE0">
              <w:rPr>
                <w:sz w:val="18"/>
                <w:szCs w:val="18"/>
              </w:rPr>
              <w:t xml:space="preserve">enclosing a representation of a part of the 10 shillings </w:t>
            </w:r>
            <w:r>
              <w:rPr>
                <w:sz w:val="18"/>
                <w:szCs w:val="18"/>
              </w:rPr>
              <w:t xml:space="preserve">banknote as it appeared in 1913. </w:t>
            </w:r>
            <w:r w:rsidR="00C40482">
              <w:rPr>
                <w:sz w:val="18"/>
                <w:szCs w:val="18"/>
              </w:rPr>
              <w:t xml:space="preserve">An ornamental design element is superimposed on </w:t>
            </w:r>
            <w:r>
              <w:rPr>
                <w:sz w:val="18"/>
                <w:szCs w:val="18"/>
              </w:rPr>
              <w:t>a part of the central design</w:t>
            </w:r>
            <w:r w:rsidR="00C40482">
              <w:rPr>
                <w:sz w:val="18"/>
                <w:szCs w:val="18"/>
              </w:rPr>
              <w:t xml:space="preserve">. The design includes the inscriptions ‘20’, </w:t>
            </w:r>
            <w:r>
              <w:rPr>
                <w:sz w:val="18"/>
                <w:szCs w:val="18"/>
              </w:rPr>
              <w:t>‘CENTENARY OF’ and ‘AUSTRALIAN BANKNOTES’</w:t>
            </w:r>
            <w:r w:rsidR="00C40482">
              <w:rPr>
                <w:sz w:val="18"/>
                <w:szCs w:val="18"/>
              </w:rPr>
              <w:t xml:space="preserve"> and is enclosed by an ornamental border, immediately inside the rim of the coin.</w:t>
            </w:r>
          </w:p>
          <w:p w:rsidR="00B0191F" w:rsidRDefault="00B0191F" w:rsidP="00B0191F">
            <w:pPr>
              <w:rPr>
                <w:b/>
                <w:sz w:val="18"/>
                <w:szCs w:val="24"/>
              </w:rPr>
            </w:pPr>
          </w:p>
          <w:p w:rsidR="00516AAE" w:rsidRPr="0036348C" w:rsidRDefault="00516AAE" w:rsidP="00B0191F">
            <w:pPr>
              <w:rPr>
                <w:b/>
                <w:sz w:val="18"/>
                <w:szCs w:val="24"/>
              </w:rPr>
            </w:pPr>
            <w:r w:rsidRPr="0036348C">
              <w:rPr>
                <w:b/>
                <w:sz w:val="18"/>
                <w:szCs w:val="24"/>
              </w:rPr>
              <w:t>Obverse</w:t>
            </w:r>
          </w:p>
          <w:p w:rsidR="00516AAE" w:rsidRPr="00651F58" w:rsidRDefault="00516AAE" w:rsidP="00B0191F">
            <w:pPr>
              <w:rPr>
                <w:b/>
                <w:sz w:val="18"/>
                <w:szCs w:val="18"/>
              </w:rPr>
            </w:pPr>
            <w:r w:rsidRPr="00651F58">
              <w:rPr>
                <w:sz w:val="18"/>
                <w:szCs w:val="18"/>
              </w:rPr>
              <w:t>Consistent with all Australian legal tender coinage, an effigy of Her Majesty Queen Elizabeth II will appear on the obverse side of the coin together with the inscriptions ‘ELIZABETH II’, ‘AUSTRALIA 201</w:t>
            </w:r>
            <w:r>
              <w:rPr>
                <w:sz w:val="18"/>
                <w:szCs w:val="18"/>
              </w:rPr>
              <w:t>3</w:t>
            </w:r>
            <w:r w:rsidRPr="00651F58">
              <w:rPr>
                <w:sz w:val="18"/>
                <w:szCs w:val="18"/>
              </w:rPr>
              <w:t>’ and the initials of the designer Ian Rank-Broadley ‘IRB’.</w:t>
            </w:r>
          </w:p>
        </w:tc>
      </w:tr>
      <w:tr w:rsidR="00516AAE" w:rsidRPr="00674847" w:rsidTr="00720FC6">
        <w:trPr>
          <w:cantSplit/>
        </w:trPr>
        <w:tc>
          <w:tcPr>
            <w:tcW w:w="1101" w:type="dxa"/>
          </w:tcPr>
          <w:p w:rsidR="00516AAE" w:rsidRPr="00651F58" w:rsidRDefault="00516AAE" w:rsidP="00340647">
            <w:pPr>
              <w:rPr>
                <w:b/>
                <w:sz w:val="18"/>
                <w:szCs w:val="18"/>
              </w:rPr>
            </w:pPr>
            <w:r>
              <w:rPr>
                <w:b/>
                <w:sz w:val="18"/>
                <w:szCs w:val="18"/>
              </w:rPr>
              <w:t>Item 1</w:t>
            </w:r>
            <w:r w:rsidR="00340647">
              <w:rPr>
                <w:b/>
                <w:sz w:val="18"/>
                <w:szCs w:val="18"/>
              </w:rPr>
              <w:t>3</w:t>
            </w:r>
          </w:p>
        </w:tc>
        <w:tc>
          <w:tcPr>
            <w:tcW w:w="7421" w:type="dxa"/>
          </w:tcPr>
          <w:p w:rsidR="00516AAE" w:rsidRPr="0036348C" w:rsidRDefault="00516AAE" w:rsidP="00C40482">
            <w:pPr>
              <w:rPr>
                <w:b/>
                <w:sz w:val="18"/>
                <w:szCs w:val="24"/>
              </w:rPr>
            </w:pPr>
            <w:r w:rsidRPr="0036348C">
              <w:rPr>
                <w:b/>
                <w:sz w:val="18"/>
                <w:szCs w:val="24"/>
              </w:rPr>
              <w:t>201</w:t>
            </w:r>
            <w:r>
              <w:rPr>
                <w:b/>
                <w:sz w:val="18"/>
                <w:szCs w:val="24"/>
              </w:rPr>
              <w:t>3</w:t>
            </w:r>
            <w:r w:rsidRPr="0036348C">
              <w:rPr>
                <w:b/>
                <w:sz w:val="18"/>
                <w:szCs w:val="24"/>
              </w:rPr>
              <w:t xml:space="preserve"> </w:t>
            </w:r>
            <w:r w:rsidR="00FC4782">
              <w:rPr>
                <w:b/>
                <w:sz w:val="18"/>
                <w:szCs w:val="24"/>
              </w:rPr>
              <w:t xml:space="preserve">20c Copper and Nickel Coin - </w:t>
            </w:r>
            <w:r>
              <w:rPr>
                <w:b/>
                <w:sz w:val="18"/>
                <w:szCs w:val="24"/>
              </w:rPr>
              <w:t>Centenary of Australia</w:t>
            </w:r>
            <w:r w:rsidR="00FC4782">
              <w:rPr>
                <w:b/>
                <w:sz w:val="18"/>
                <w:szCs w:val="24"/>
              </w:rPr>
              <w:t>n</w:t>
            </w:r>
            <w:r>
              <w:rPr>
                <w:b/>
                <w:sz w:val="18"/>
                <w:szCs w:val="24"/>
              </w:rPr>
              <w:t xml:space="preserve"> Bank Notes Five Pound</w:t>
            </w:r>
            <w:r w:rsidR="00FC4782">
              <w:rPr>
                <w:b/>
                <w:sz w:val="18"/>
                <w:szCs w:val="24"/>
              </w:rPr>
              <w:t xml:space="preserve"> Note</w:t>
            </w:r>
            <w:r>
              <w:rPr>
                <w:b/>
                <w:sz w:val="18"/>
                <w:szCs w:val="24"/>
              </w:rPr>
              <w:t xml:space="preserve"> </w:t>
            </w:r>
          </w:p>
          <w:p w:rsidR="00C40482" w:rsidRDefault="00C40482" w:rsidP="00C40482">
            <w:pPr>
              <w:rPr>
                <w:b/>
                <w:sz w:val="18"/>
                <w:szCs w:val="24"/>
              </w:rPr>
            </w:pPr>
          </w:p>
          <w:p w:rsidR="00C40482" w:rsidRPr="0036348C" w:rsidRDefault="00C40482" w:rsidP="00C40482">
            <w:pPr>
              <w:rPr>
                <w:b/>
                <w:sz w:val="18"/>
                <w:szCs w:val="24"/>
              </w:rPr>
            </w:pPr>
            <w:r w:rsidRPr="0036348C">
              <w:rPr>
                <w:b/>
                <w:sz w:val="18"/>
                <w:szCs w:val="24"/>
              </w:rPr>
              <w:t>Reverse</w:t>
            </w:r>
          </w:p>
          <w:p w:rsidR="00C40482" w:rsidRDefault="00C40482" w:rsidP="00C40482">
            <w:pPr>
              <w:pStyle w:val="TableText"/>
              <w:spacing w:before="0" w:after="0" w:line="240" w:lineRule="auto"/>
              <w:rPr>
                <w:sz w:val="18"/>
                <w:szCs w:val="18"/>
              </w:rPr>
            </w:pPr>
            <w:r>
              <w:rPr>
                <w:sz w:val="18"/>
                <w:szCs w:val="18"/>
              </w:rPr>
              <w:t xml:space="preserve">A </w:t>
            </w:r>
            <w:r w:rsidRPr="00AE7FE0">
              <w:rPr>
                <w:sz w:val="18"/>
                <w:szCs w:val="18"/>
              </w:rPr>
              <w:t>centr</w:t>
            </w:r>
            <w:r>
              <w:rPr>
                <w:sz w:val="18"/>
                <w:szCs w:val="18"/>
              </w:rPr>
              <w:t xml:space="preserve">al ornamental border </w:t>
            </w:r>
            <w:r w:rsidRPr="00AE7FE0">
              <w:rPr>
                <w:sz w:val="18"/>
                <w:szCs w:val="18"/>
              </w:rPr>
              <w:t xml:space="preserve">enclosing a representation of a part of the </w:t>
            </w:r>
            <w:r>
              <w:rPr>
                <w:sz w:val="18"/>
                <w:szCs w:val="18"/>
              </w:rPr>
              <w:t>5</w:t>
            </w:r>
            <w:r w:rsidRPr="00AE7FE0">
              <w:rPr>
                <w:sz w:val="18"/>
                <w:szCs w:val="18"/>
              </w:rPr>
              <w:t xml:space="preserve"> </w:t>
            </w:r>
            <w:r>
              <w:rPr>
                <w:sz w:val="18"/>
                <w:szCs w:val="18"/>
              </w:rPr>
              <w:t>pounds</w:t>
            </w:r>
            <w:r w:rsidRPr="00AE7FE0">
              <w:rPr>
                <w:sz w:val="18"/>
                <w:szCs w:val="18"/>
              </w:rPr>
              <w:t xml:space="preserve"> </w:t>
            </w:r>
            <w:r>
              <w:rPr>
                <w:sz w:val="18"/>
                <w:szCs w:val="18"/>
              </w:rPr>
              <w:t>bank</w:t>
            </w:r>
            <w:r w:rsidRPr="00AE7FE0">
              <w:rPr>
                <w:sz w:val="18"/>
                <w:szCs w:val="18"/>
              </w:rPr>
              <w:t xml:space="preserve">note </w:t>
            </w:r>
            <w:r>
              <w:rPr>
                <w:sz w:val="18"/>
                <w:szCs w:val="18"/>
              </w:rPr>
              <w:t>as it appeared in 1913. An ornamental design element is superimposed on a part of the central design. The design includes the inscriptions ‘20’, ‘CENTENARY OF’ and ‘AUSTRALIAN BANKNOTES’ and is enclosed by an ornamental border, immediately inside the rim of the coin.</w:t>
            </w:r>
          </w:p>
          <w:p w:rsidR="00C40482" w:rsidRDefault="00C40482" w:rsidP="00C40482">
            <w:pPr>
              <w:rPr>
                <w:b/>
                <w:sz w:val="18"/>
                <w:szCs w:val="24"/>
              </w:rPr>
            </w:pPr>
          </w:p>
          <w:p w:rsidR="00516AAE" w:rsidRPr="0036348C" w:rsidRDefault="00516AAE" w:rsidP="00C40482">
            <w:pPr>
              <w:rPr>
                <w:b/>
                <w:sz w:val="18"/>
                <w:szCs w:val="24"/>
              </w:rPr>
            </w:pPr>
            <w:r w:rsidRPr="0036348C">
              <w:rPr>
                <w:b/>
                <w:sz w:val="18"/>
                <w:szCs w:val="24"/>
              </w:rPr>
              <w:t>Obverse</w:t>
            </w:r>
          </w:p>
          <w:p w:rsidR="00516AAE" w:rsidRPr="00651F58" w:rsidRDefault="00516AAE" w:rsidP="00C40482">
            <w:pPr>
              <w:rPr>
                <w:b/>
                <w:sz w:val="18"/>
                <w:szCs w:val="18"/>
              </w:rPr>
            </w:pPr>
            <w:r w:rsidRPr="00651F58">
              <w:rPr>
                <w:sz w:val="18"/>
                <w:szCs w:val="18"/>
              </w:rPr>
              <w:t>Consistent with all Australian legal tender coinage, an effigy of Her Majesty Queen Elizabeth II will appear on the obverse side of the coin together with the inscriptions ‘ELIZABETH II’, ‘AUSTRALIA 201</w:t>
            </w:r>
            <w:r>
              <w:rPr>
                <w:sz w:val="18"/>
                <w:szCs w:val="18"/>
              </w:rPr>
              <w:t>3</w:t>
            </w:r>
            <w:r w:rsidRPr="00651F58">
              <w:rPr>
                <w:sz w:val="18"/>
                <w:szCs w:val="18"/>
              </w:rPr>
              <w:t>’ and the initials of the designer Ian Rank-Broadley ‘IRB’.</w:t>
            </w:r>
          </w:p>
        </w:tc>
      </w:tr>
      <w:tr w:rsidR="00516AAE" w:rsidRPr="00674847" w:rsidTr="00720FC6">
        <w:trPr>
          <w:cantSplit/>
        </w:trPr>
        <w:tc>
          <w:tcPr>
            <w:tcW w:w="1101" w:type="dxa"/>
          </w:tcPr>
          <w:p w:rsidR="00516AAE" w:rsidRPr="00651F58" w:rsidRDefault="00516AAE" w:rsidP="00340647">
            <w:pPr>
              <w:rPr>
                <w:b/>
                <w:sz w:val="18"/>
                <w:szCs w:val="18"/>
              </w:rPr>
            </w:pPr>
            <w:r>
              <w:rPr>
                <w:b/>
                <w:sz w:val="18"/>
                <w:szCs w:val="18"/>
              </w:rPr>
              <w:t>Item 1</w:t>
            </w:r>
            <w:r w:rsidR="00340647">
              <w:rPr>
                <w:b/>
                <w:sz w:val="18"/>
                <w:szCs w:val="18"/>
              </w:rPr>
              <w:t>4</w:t>
            </w:r>
          </w:p>
        </w:tc>
        <w:tc>
          <w:tcPr>
            <w:tcW w:w="7421" w:type="dxa"/>
          </w:tcPr>
          <w:p w:rsidR="00516AAE" w:rsidRPr="0036348C" w:rsidRDefault="00516AAE" w:rsidP="002126CF">
            <w:pPr>
              <w:rPr>
                <w:b/>
                <w:sz w:val="18"/>
                <w:szCs w:val="24"/>
              </w:rPr>
            </w:pPr>
            <w:r w:rsidRPr="0036348C">
              <w:rPr>
                <w:b/>
                <w:sz w:val="18"/>
                <w:szCs w:val="24"/>
              </w:rPr>
              <w:t>201</w:t>
            </w:r>
            <w:r>
              <w:rPr>
                <w:b/>
                <w:sz w:val="18"/>
                <w:szCs w:val="24"/>
              </w:rPr>
              <w:t>3</w:t>
            </w:r>
            <w:r w:rsidRPr="0036348C">
              <w:rPr>
                <w:b/>
                <w:sz w:val="18"/>
                <w:szCs w:val="24"/>
              </w:rPr>
              <w:t xml:space="preserve"> </w:t>
            </w:r>
            <w:r w:rsidR="00FC4782">
              <w:rPr>
                <w:b/>
                <w:sz w:val="18"/>
                <w:szCs w:val="24"/>
              </w:rPr>
              <w:t xml:space="preserve">50c Copper and Nickel Coin - </w:t>
            </w:r>
            <w:r>
              <w:rPr>
                <w:b/>
                <w:sz w:val="18"/>
                <w:szCs w:val="24"/>
              </w:rPr>
              <w:t>Centenary of Australia</w:t>
            </w:r>
            <w:r w:rsidR="00FC4782">
              <w:rPr>
                <w:b/>
                <w:sz w:val="18"/>
                <w:szCs w:val="24"/>
              </w:rPr>
              <w:t xml:space="preserve">n </w:t>
            </w:r>
            <w:r>
              <w:rPr>
                <w:b/>
                <w:sz w:val="18"/>
                <w:szCs w:val="24"/>
              </w:rPr>
              <w:t xml:space="preserve">Bank Notes One Pound </w:t>
            </w:r>
            <w:r w:rsidR="00C13A5C">
              <w:rPr>
                <w:b/>
                <w:sz w:val="18"/>
                <w:szCs w:val="24"/>
              </w:rPr>
              <w:t>Note</w:t>
            </w:r>
          </w:p>
          <w:p w:rsidR="00C40482" w:rsidRDefault="00C40482" w:rsidP="002126CF">
            <w:pPr>
              <w:rPr>
                <w:b/>
                <w:sz w:val="18"/>
                <w:szCs w:val="24"/>
              </w:rPr>
            </w:pPr>
          </w:p>
          <w:p w:rsidR="00C40482" w:rsidRPr="0036348C" w:rsidRDefault="00C40482" w:rsidP="002126CF">
            <w:pPr>
              <w:rPr>
                <w:b/>
                <w:sz w:val="18"/>
                <w:szCs w:val="24"/>
              </w:rPr>
            </w:pPr>
            <w:r w:rsidRPr="0036348C">
              <w:rPr>
                <w:b/>
                <w:sz w:val="18"/>
                <w:szCs w:val="24"/>
              </w:rPr>
              <w:t>Reverse</w:t>
            </w:r>
          </w:p>
          <w:p w:rsidR="00C40482" w:rsidRDefault="00BE2E64" w:rsidP="002126CF">
            <w:pPr>
              <w:pStyle w:val="TableText"/>
              <w:spacing w:before="0" w:after="0" w:line="240" w:lineRule="auto"/>
              <w:rPr>
                <w:sz w:val="18"/>
                <w:szCs w:val="18"/>
              </w:rPr>
            </w:pPr>
            <w:r>
              <w:rPr>
                <w:sz w:val="18"/>
                <w:szCs w:val="18"/>
              </w:rPr>
              <w:t xml:space="preserve">In the centre, </w:t>
            </w:r>
            <w:r w:rsidRPr="00025F54">
              <w:rPr>
                <w:sz w:val="18"/>
                <w:szCs w:val="18"/>
              </w:rPr>
              <w:t>a representation of a part of the 1 pound banknote as it appeared in 1913</w:t>
            </w:r>
            <w:r>
              <w:rPr>
                <w:sz w:val="18"/>
                <w:szCs w:val="18"/>
              </w:rPr>
              <w:t xml:space="preserve">. This central representation is surrounded by </w:t>
            </w:r>
            <w:r w:rsidRPr="009876B6">
              <w:rPr>
                <w:sz w:val="18"/>
                <w:szCs w:val="18"/>
              </w:rPr>
              <w:t>an elongated octagonal border</w:t>
            </w:r>
            <w:r>
              <w:rPr>
                <w:sz w:val="18"/>
                <w:szCs w:val="18"/>
              </w:rPr>
              <w:t xml:space="preserve"> and </w:t>
            </w:r>
            <w:r w:rsidRPr="009876B6">
              <w:rPr>
                <w:sz w:val="18"/>
                <w:szCs w:val="18"/>
              </w:rPr>
              <w:t>superimposed on ornamental design elements</w:t>
            </w:r>
            <w:r>
              <w:rPr>
                <w:sz w:val="18"/>
                <w:szCs w:val="18"/>
              </w:rPr>
              <w:t xml:space="preserve">. The design includes the inscriptions ‘1913’, ‘2013’, </w:t>
            </w:r>
            <w:r w:rsidRPr="0090575D">
              <w:rPr>
                <w:sz w:val="18"/>
                <w:szCs w:val="18"/>
              </w:rPr>
              <w:t>‘CENTENARY OF</w:t>
            </w:r>
            <w:r>
              <w:rPr>
                <w:sz w:val="18"/>
                <w:szCs w:val="18"/>
              </w:rPr>
              <w:t xml:space="preserve"> AUSTRALIAN BANKNOTES’ and ‘FIFTY CENTS’. </w:t>
            </w:r>
            <w:r w:rsidR="002126CF">
              <w:rPr>
                <w:sz w:val="18"/>
                <w:szCs w:val="18"/>
              </w:rPr>
              <w:t xml:space="preserve">All the design elements are </w:t>
            </w:r>
            <w:r>
              <w:rPr>
                <w:sz w:val="18"/>
                <w:szCs w:val="18"/>
              </w:rPr>
              <w:t>superimposed on a series of equidistant wavy lines</w:t>
            </w:r>
            <w:r w:rsidR="002126CF">
              <w:rPr>
                <w:sz w:val="18"/>
                <w:szCs w:val="18"/>
              </w:rPr>
              <w:t>.</w:t>
            </w:r>
          </w:p>
          <w:p w:rsidR="002126CF" w:rsidRDefault="002126CF" w:rsidP="002126CF">
            <w:pPr>
              <w:rPr>
                <w:b/>
                <w:sz w:val="18"/>
                <w:szCs w:val="24"/>
              </w:rPr>
            </w:pPr>
          </w:p>
          <w:p w:rsidR="00C40482" w:rsidRPr="0036348C" w:rsidRDefault="00C40482" w:rsidP="002126CF">
            <w:pPr>
              <w:rPr>
                <w:b/>
                <w:sz w:val="18"/>
                <w:szCs w:val="24"/>
              </w:rPr>
            </w:pPr>
            <w:r w:rsidRPr="0036348C">
              <w:rPr>
                <w:b/>
                <w:sz w:val="18"/>
                <w:szCs w:val="24"/>
              </w:rPr>
              <w:t>Obverse</w:t>
            </w:r>
          </w:p>
          <w:p w:rsidR="00516AAE" w:rsidRPr="00C40482" w:rsidRDefault="00C40482" w:rsidP="002126CF">
            <w:pPr>
              <w:pStyle w:val="TableText"/>
              <w:spacing w:before="0" w:after="0" w:line="240" w:lineRule="auto"/>
              <w:rPr>
                <w:sz w:val="18"/>
              </w:rPr>
            </w:pPr>
            <w:r w:rsidRPr="00651F58">
              <w:rPr>
                <w:sz w:val="18"/>
                <w:szCs w:val="18"/>
              </w:rPr>
              <w:t>Consistent with all Australian legal tender coinage, an effigy of Her Majesty Queen Elizabeth II will appear on the obverse side of the coin together with the inscriptions ‘ELIZABETH II’, ‘AUSTRALIA 201</w:t>
            </w:r>
            <w:r>
              <w:rPr>
                <w:sz w:val="18"/>
                <w:szCs w:val="18"/>
              </w:rPr>
              <w:t>3</w:t>
            </w:r>
            <w:r w:rsidRPr="00651F58">
              <w:rPr>
                <w:sz w:val="18"/>
                <w:szCs w:val="18"/>
              </w:rPr>
              <w:t>’ and the initials of the designer Ian Rank-</w:t>
            </w:r>
            <w:proofErr w:type="spellStart"/>
            <w:r w:rsidRPr="00651F58">
              <w:rPr>
                <w:sz w:val="18"/>
                <w:szCs w:val="18"/>
              </w:rPr>
              <w:t>Broadley</w:t>
            </w:r>
            <w:proofErr w:type="spellEnd"/>
            <w:r w:rsidRPr="00651F58">
              <w:rPr>
                <w:sz w:val="18"/>
                <w:szCs w:val="18"/>
              </w:rPr>
              <w:t xml:space="preserve"> ‘IRB’.</w:t>
            </w:r>
          </w:p>
        </w:tc>
      </w:tr>
      <w:tr w:rsidR="00516AAE" w:rsidRPr="00674847" w:rsidTr="00720FC6">
        <w:trPr>
          <w:cantSplit/>
        </w:trPr>
        <w:tc>
          <w:tcPr>
            <w:tcW w:w="1101" w:type="dxa"/>
          </w:tcPr>
          <w:p w:rsidR="00516AAE" w:rsidRPr="00651F58" w:rsidRDefault="00516AAE" w:rsidP="00340647">
            <w:pPr>
              <w:rPr>
                <w:b/>
                <w:sz w:val="18"/>
                <w:szCs w:val="18"/>
              </w:rPr>
            </w:pPr>
            <w:r>
              <w:rPr>
                <w:b/>
                <w:sz w:val="18"/>
                <w:szCs w:val="18"/>
              </w:rPr>
              <w:t>Item 1</w:t>
            </w:r>
            <w:r w:rsidR="00340647">
              <w:rPr>
                <w:b/>
                <w:sz w:val="18"/>
                <w:szCs w:val="18"/>
              </w:rPr>
              <w:t>5</w:t>
            </w:r>
          </w:p>
        </w:tc>
        <w:tc>
          <w:tcPr>
            <w:tcW w:w="7421" w:type="dxa"/>
          </w:tcPr>
          <w:p w:rsidR="00516AAE" w:rsidRPr="0036348C" w:rsidRDefault="00516AAE" w:rsidP="0085432E">
            <w:pPr>
              <w:rPr>
                <w:b/>
                <w:sz w:val="18"/>
                <w:szCs w:val="24"/>
              </w:rPr>
            </w:pPr>
            <w:r w:rsidRPr="0036348C">
              <w:rPr>
                <w:b/>
                <w:sz w:val="18"/>
                <w:szCs w:val="24"/>
              </w:rPr>
              <w:t>201</w:t>
            </w:r>
            <w:r>
              <w:rPr>
                <w:b/>
                <w:sz w:val="18"/>
                <w:szCs w:val="24"/>
              </w:rPr>
              <w:t>3</w:t>
            </w:r>
            <w:r w:rsidR="00FC4782">
              <w:rPr>
                <w:b/>
                <w:sz w:val="18"/>
                <w:szCs w:val="24"/>
              </w:rPr>
              <w:t xml:space="preserve"> $5 Silver Colour Printed Domed Coin - </w:t>
            </w:r>
            <w:r w:rsidR="007532B0">
              <w:rPr>
                <w:b/>
                <w:sz w:val="18"/>
                <w:szCs w:val="24"/>
              </w:rPr>
              <w:t xml:space="preserve">Southern Sky Pavo </w:t>
            </w:r>
          </w:p>
          <w:p w:rsidR="00516AAE" w:rsidRPr="0036348C" w:rsidRDefault="00516AAE" w:rsidP="0085432E">
            <w:pPr>
              <w:rPr>
                <w:b/>
                <w:sz w:val="18"/>
                <w:szCs w:val="24"/>
              </w:rPr>
            </w:pPr>
          </w:p>
          <w:p w:rsidR="00516AAE" w:rsidRPr="0036348C" w:rsidRDefault="00516AAE" w:rsidP="0085432E">
            <w:pPr>
              <w:rPr>
                <w:b/>
                <w:sz w:val="18"/>
                <w:szCs w:val="24"/>
              </w:rPr>
            </w:pPr>
            <w:r w:rsidRPr="0036348C">
              <w:rPr>
                <w:b/>
                <w:sz w:val="18"/>
                <w:szCs w:val="24"/>
              </w:rPr>
              <w:t>Reverse</w:t>
            </w:r>
          </w:p>
          <w:p w:rsidR="00516AAE" w:rsidRDefault="00086753" w:rsidP="0085432E">
            <w:pPr>
              <w:pStyle w:val="TableText"/>
              <w:spacing w:before="0" w:after="0" w:line="240" w:lineRule="auto"/>
              <w:rPr>
                <w:sz w:val="18"/>
                <w:szCs w:val="18"/>
                <w:lang w:val="en-US"/>
              </w:rPr>
            </w:pPr>
            <w:r>
              <w:rPr>
                <w:sz w:val="18"/>
                <w:szCs w:val="18"/>
              </w:rPr>
              <w:t xml:space="preserve">A coloured representation of a field of stars superimposed on a stylised representation of a compass. </w:t>
            </w:r>
            <w:r w:rsidR="0085432E">
              <w:rPr>
                <w:sz w:val="18"/>
                <w:szCs w:val="18"/>
              </w:rPr>
              <w:t xml:space="preserve">The design includes a </w:t>
            </w:r>
            <w:r w:rsidRPr="00AC4928">
              <w:rPr>
                <w:sz w:val="18"/>
                <w:szCs w:val="18"/>
              </w:rPr>
              <w:t xml:space="preserve">stylised representation of the constellation </w:t>
            </w:r>
            <w:proofErr w:type="spellStart"/>
            <w:r w:rsidRPr="00AC4928">
              <w:rPr>
                <w:sz w:val="18"/>
                <w:szCs w:val="18"/>
              </w:rPr>
              <w:t>Pavo</w:t>
            </w:r>
            <w:proofErr w:type="spellEnd"/>
            <w:r w:rsidR="0085432E">
              <w:rPr>
                <w:sz w:val="18"/>
                <w:szCs w:val="18"/>
              </w:rPr>
              <w:t xml:space="preserve"> and the inscriptions </w:t>
            </w:r>
            <w:r w:rsidRPr="00554AC6">
              <w:rPr>
                <w:sz w:val="18"/>
                <w:szCs w:val="18"/>
              </w:rPr>
              <w:t>‘NORTH’</w:t>
            </w:r>
            <w:r w:rsidR="0085432E">
              <w:rPr>
                <w:sz w:val="18"/>
                <w:szCs w:val="18"/>
              </w:rPr>
              <w:t xml:space="preserve">, </w:t>
            </w:r>
            <w:r w:rsidRPr="00554AC6">
              <w:rPr>
                <w:sz w:val="18"/>
                <w:szCs w:val="18"/>
              </w:rPr>
              <w:t>‘SOUTH’</w:t>
            </w:r>
            <w:r w:rsidR="0085432E">
              <w:rPr>
                <w:sz w:val="18"/>
                <w:szCs w:val="18"/>
              </w:rPr>
              <w:t xml:space="preserve">, </w:t>
            </w:r>
            <w:r w:rsidRPr="00554AC6">
              <w:rPr>
                <w:sz w:val="18"/>
                <w:szCs w:val="18"/>
              </w:rPr>
              <w:t>‘EAST’</w:t>
            </w:r>
            <w:r w:rsidR="0085432E">
              <w:rPr>
                <w:sz w:val="18"/>
                <w:szCs w:val="18"/>
              </w:rPr>
              <w:t xml:space="preserve">, </w:t>
            </w:r>
            <w:r w:rsidRPr="00554AC6">
              <w:rPr>
                <w:sz w:val="18"/>
                <w:szCs w:val="18"/>
              </w:rPr>
              <w:t>‘WEST’</w:t>
            </w:r>
            <w:r w:rsidR="0085432E">
              <w:rPr>
                <w:sz w:val="18"/>
                <w:szCs w:val="18"/>
              </w:rPr>
              <w:t xml:space="preserve">, </w:t>
            </w:r>
            <w:r w:rsidRPr="00554AC6">
              <w:rPr>
                <w:sz w:val="18"/>
                <w:szCs w:val="18"/>
              </w:rPr>
              <w:t>‘SOUTHERN SKY’</w:t>
            </w:r>
            <w:r w:rsidR="0085432E">
              <w:rPr>
                <w:sz w:val="18"/>
                <w:szCs w:val="18"/>
              </w:rPr>
              <w:t xml:space="preserve">, </w:t>
            </w:r>
            <w:r w:rsidRPr="00554AC6">
              <w:rPr>
                <w:sz w:val="18"/>
                <w:szCs w:val="18"/>
              </w:rPr>
              <w:t>‘RA 19h 30m 0s’</w:t>
            </w:r>
            <w:r w:rsidR="0085432E">
              <w:rPr>
                <w:sz w:val="18"/>
                <w:szCs w:val="18"/>
              </w:rPr>
              <w:t xml:space="preserve">, </w:t>
            </w:r>
            <w:r w:rsidRPr="00554AC6">
              <w:rPr>
                <w:sz w:val="18"/>
                <w:szCs w:val="18"/>
              </w:rPr>
              <w:t>‘PAVO’</w:t>
            </w:r>
            <w:r w:rsidR="0085432E">
              <w:rPr>
                <w:sz w:val="18"/>
                <w:szCs w:val="18"/>
              </w:rPr>
              <w:t xml:space="preserve"> and </w:t>
            </w:r>
            <w:r w:rsidRPr="00554AC6">
              <w:rPr>
                <w:sz w:val="18"/>
                <w:szCs w:val="18"/>
              </w:rPr>
              <w:t>‘DEC -66</w:t>
            </w:r>
            <w:r w:rsidRPr="00554AC6">
              <w:rPr>
                <w:sz w:val="18"/>
                <w:szCs w:val="18"/>
              </w:rPr>
              <w:sym w:font="Symbol" w:char="F0B0"/>
            </w:r>
            <w:r w:rsidRPr="00554AC6">
              <w:rPr>
                <w:sz w:val="18"/>
                <w:szCs w:val="18"/>
              </w:rPr>
              <w:t xml:space="preserve"> 0’ 0”</w:t>
            </w:r>
            <w:r w:rsidRPr="00554AC6">
              <w:rPr>
                <w:sz w:val="18"/>
                <w:szCs w:val="18"/>
                <w:lang w:val="en-US"/>
              </w:rPr>
              <w:t>’</w:t>
            </w:r>
            <w:r w:rsidR="0085432E">
              <w:rPr>
                <w:sz w:val="18"/>
                <w:szCs w:val="18"/>
                <w:lang w:val="en-US"/>
              </w:rPr>
              <w:t>.</w:t>
            </w:r>
          </w:p>
          <w:p w:rsidR="0015288E" w:rsidRDefault="0015288E" w:rsidP="0085432E">
            <w:pPr>
              <w:rPr>
                <w:b/>
                <w:sz w:val="18"/>
                <w:szCs w:val="24"/>
              </w:rPr>
            </w:pPr>
          </w:p>
          <w:p w:rsidR="00516AAE" w:rsidRPr="0036348C" w:rsidRDefault="00516AAE" w:rsidP="0085432E">
            <w:pPr>
              <w:rPr>
                <w:b/>
                <w:sz w:val="18"/>
                <w:szCs w:val="24"/>
              </w:rPr>
            </w:pPr>
            <w:r w:rsidRPr="0036348C">
              <w:rPr>
                <w:b/>
                <w:sz w:val="18"/>
                <w:szCs w:val="24"/>
              </w:rPr>
              <w:t>Obverse</w:t>
            </w:r>
          </w:p>
          <w:p w:rsidR="00516AAE" w:rsidRPr="00651F58" w:rsidRDefault="007532B0" w:rsidP="00F34409">
            <w:pPr>
              <w:rPr>
                <w:b/>
                <w:sz w:val="18"/>
                <w:szCs w:val="18"/>
              </w:rPr>
            </w:pPr>
            <w:r w:rsidRPr="000D2FC1">
              <w:rPr>
                <w:sz w:val="18"/>
                <w:szCs w:val="18"/>
              </w:rPr>
              <w:t>Consistent with all Australian legal tender coinage, an effigy of Her Majesty Queen Elizabeth II will appear on the obverse side of the coin together with the inscriptions ‘ELIZABETH II’, ‘AUSTRALIA 2013’, ‘</w:t>
            </w:r>
            <w:r w:rsidRPr="000D2FC1">
              <w:rPr>
                <w:sz w:val="18"/>
                <w:szCs w:val="18"/>
                <w:vertAlign w:val="superscript"/>
              </w:rPr>
              <w:t>.</w:t>
            </w:r>
            <w:r w:rsidR="0085432E">
              <w:rPr>
                <w:sz w:val="18"/>
                <w:szCs w:val="18"/>
                <w:vertAlign w:val="superscript"/>
              </w:rPr>
              <w:t xml:space="preserve"> </w:t>
            </w:r>
            <w:r>
              <w:rPr>
                <w:sz w:val="18"/>
                <w:szCs w:val="18"/>
              </w:rPr>
              <w:t>5</w:t>
            </w:r>
            <w:r w:rsidRPr="000D2FC1">
              <w:rPr>
                <w:sz w:val="18"/>
                <w:szCs w:val="18"/>
              </w:rPr>
              <w:t xml:space="preserve"> DOLLAR</w:t>
            </w:r>
            <w:r>
              <w:rPr>
                <w:sz w:val="18"/>
                <w:szCs w:val="18"/>
              </w:rPr>
              <w:t>S</w:t>
            </w:r>
            <w:r w:rsidR="00F34409">
              <w:rPr>
                <w:sz w:val="18"/>
                <w:szCs w:val="18"/>
              </w:rPr>
              <w:t xml:space="preserve"> </w:t>
            </w:r>
            <w:r w:rsidRPr="000D2FC1">
              <w:rPr>
                <w:sz w:val="18"/>
                <w:szCs w:val="18"/>
                <w:vertAlign w:val="superscript"/>
              </w:rPr>
              <w:t>.</w:t>
            </w:r>
            <w:r w:rsidR="00F34409">
              <w:rPr>
                <w:sz w:val="18"/>
                <w:szCs w:val="18"/>
                <w:vertAlign w:val="superscript"/>
              </w:rPr>
              <w:t>’</w:t>
            </w:r>
            <w:r w:rsidRPr="000D2FC1">
              <w:rPr>
                <w:sz w:val="18"/>
                <w:szCs w:val="18"/>
              </w:rPr>
              <w:t xml:space="preserve"> and the initials of the designer Ian Rank-Broadley ‘IRB’</w:t>
            </w:r>
          </w:p>
        </w:tc>
      </w:tr>
    </w:tbl>
    <w:p w:rsidR="00977A19" w:rsidRDefault="00977A19" w:rsidP="00B6251A">
      <w:pPr>
        <w:outlineLvl w:val="0"/>
        <w:rPr>
          <w:b/>
          <w:bCs/>
          <w:sz w:val="24"/>
          <w:szCs w:val="24"/>
        </w:rPr>
      </w:pPr>
    </w:p>
    <w:p w:rsidR="001A1EB8" w:rsidRPr="00651F58" w:rsidRDefault="001A1EB8" w:rsidP="00B6251A">
      <w:pPr>
        <w:outlineLvl w:val="0"/>
        <w:rPr>
          <w:b/>
          <w:bCs/>
          <w:sz w:val="24"/>
          <w:szCs w:val="24"/>
        </w:rPr>
      </w:pPr>
      <w:r w:rsidRPr="00651F58">
        <w:rPr>
          <w:b/>
          <w:bCs/>
          <w:sz w:val="24"/>
          <w:szCs w:val="24"/>
        </w:rPr>
        <w:t>Consultation</w:t>
      </w:r>
    </w:p>
    <w:p w:rsidR="001A1EB8" w:rsidRPr="00651F58" w:rsidRDefault="00B6251A" w:rsidP="00B6251A">
      <w:pPr>
        <w:rPr>
          <w:sz w:val="24"/>
          <w:szCs w:val="24"/>
        </w:rPr>
      </w:pPr>
      <w:r>
        <w:rPr>
          <w:sz w:val="24"/>
          <w:szCs w:val="24"/>
        </w:rPr>
        <w:br/>
      </w:r>
      <w:r w:rsidR="001A1EB8" w:rsidRPr="00651F58">
        <w:rPr>
          <w:sz w:val="24"/>
          <w:szCs w:val="24"/>
        </w:rPr>
        <w:t xml:space="preserve">No public consultation was undertaken in relation to the currency determination. The effect of this instrument is to determine the weight, design and dimension of coins to enable the Royal Australian Mint to continue its production of circulating and numismatic coins. The Mint receives public submissions on coin designs and determines appropriate designs in accordance with its Coin Design Policy. The Mint used market based tools to identify interested parties and gauge interest in coin themes. </w:t>
      </w:r>
    </w:p>
    <w:p w:rsidR="001A1EB8" w:rsidRPr="00651F58" w:rsidRDefault="001A1EB8" w:rsidP="00B6251A">
      <w:pPr>
        <w:rPr>
          <w:sz w:val="24"/>
          <w:szCs w:val="24"/>
        </w:rPr>
      </w:pPr>
    </w:p>
    <w:p w:rsidR="001A1EB8" w:rsidRPr="00651F58" w:rsidRDefault="001A1EB8" w:rsidP="00B6251A">
      <w:pPr>
        <w:outlineLvl w:val="0"/>
        <w:rPr>
          <w:b/>
          <w:sz w:val="24"/>
          <w:szCs w:val="24"/>
        </w:rPr>
      </w:pPr>
      <w:r w:rsidRPr="00651F58">
        <w:rPr>
          <w:b/>
          <w:sz w:val="24"/>
          <w:szCs w:val="24"/>
        </w:rPr>
        <w:t>Commencement</w:t>
      </w:r>
    </w:p>
    <w:p w:rsidR="001A1EB8" w:rsidRPr="00651F58" w:rsidRDefault="00B6251A" w:rsidP="00B6251A">
      <w:pPr>
        <w:outlineLvl w:val="0"/>
        <w:rPr>
          <w:b/>
          <w:sz w:val="24"/>
          <w:szCs w:val="24"/>
        </w:rPr>
      </w:pPr>
      <w:r>
        <w:rPr>
          <w:sz w:val="24"/>
          <w:szCs w:val="24"/>
        </w:rPr>
        <w:br/>
      </w:r>
      <w:r w:rsidR="001A1EB8" w:rsidRPr="00651F58">
        <w:rPr>
          <w:sz w:val="24"/>
          <w:szCs w:val="24"/>
        </w:rPr>
        <w:t>The determination commences on the day after it is registered.</w:t>
      </w:r>
      <w:r w:rsidR="001A1EB8" w:rsidRPr="00651F58">
        <w:rPr>
          <w:b/>
          <w:sz w:val="24"/>
          <w:szCs w:val="24"/>
        </w:rPr>
        <w:t xml:space="preserve"> </w:t>
      </w:r>
    </w:p>
    <w:p w:rsidR="001A1EB8" w:rsidRPr="00651F58" w:rsidRDefault="00B6251A" w:rsidP="00B6251A">
      <w:pPr>
        <w:rPr>
          <w:b/>
          <w:sz w:val="24"/>
          <w:szCs w:val="24"/>
        </w:rPr>
      </w:pPr>
      <w:r>
        <w:rPr>
          <w:b/>
          <w:sz w:val="24"/>
          <w:szCs w:val="24"/>
        </w:rPr>
        <w:br/>
      </w:r>
      <w:r w:rsidR="001A1EB8" w:rsidRPr="00651F58">
        <w:rPr>
          <w:b/>
          <w:sz w:val="24"/>
          <w:szCs w:val="24"/>
        </w:rPr>
        <w:t>Statement of Compatibility with Human Rights</w:t>
      </w:r>
    </w:p>
    <w:p w:rsidR="001A1EB8" w:rsidRPr="00651F58" w:rsidRDefault="00B6251A" w:rsidP="00B6251A">
      <w:pPr>
        <w:rPr>
          <w:b/>
          <w:sz w:val="24"/>
          <w:szCs w:val="24"/>
        </w:rPr>
      </w:pPr>
      <w:r>
        <w:rPr>
          <w:sz w:val="24"/>
          <w:szCs w:val="24"/>
        </w:rPr>
        <w:br/>
      </w:r>
      <w:r w:rsidR="001A1EB8" w:rsidRPr="00651F58">
        <w:rPr>
          <w:sz w:val="24"/>
          <w:szCs w:val="24"/>
        </w:rPr>
        <w:t xml:space="preserve">This instrument is compatible with the human rights and freedoms recognised or declared in the international instruments listed in section 3 of the </w:t>
      </w:r>
      <w:r w:rsidR="001A1EB8" w:rsidRPr="00651F58">
        <w:rPr>
          <w:i/>
          <w:sz w:val="24"/>
          <w:szCs w:val="24"/>
        </w:rPr>
        <w:t>Human Rights (Parliamentary Scrutiny) Act 2011</w:t>
      </w:r>
      <w:r w:rsidR="001A1EB8" w:rsidRPr="00651F58">
        <w:rPr>
          <w:sz w:val="24"/>
          <w:szCs w:val="24"/>
        </w:rPr>
        <w:t>. The purpose of the Currency (Royal Australian Mint) Determination 2012 (No.</w:t>
      </w:r>
      <w:r w:rsidR="0015288E">
        <w:rPr>
          <w:sz w:val="24"/>
          <w:szCs w:val="24"/>
        </w:rPr>
        <w:t xml:space="preserve"> </w:t>
      </w:r>
      <w:r w:rsidR="00A01A3B">
        <w:rPr>
          <w:sz w:val="24"/>
          <w:szCs w:val="24"/>
        </w:rPr>
        <w:t>6</w:t>
      </w:r>
      <w:r w:rsidR="001A1EB8" w:rsidRPr="00651F58">
        <w:rPr>
          <w:sz w:val="24"/>
          <w:szCs w:val="24"/>
        </w:rPr>
        <w:t xml:space="preserve">) is to determine the weight, design and dimension of circulating and numismatic coins. This instrument does not engage any of the applicable rights or freedoms. This instrument is compatible with human rights as it does not raise any human rights issues. This determination has been made by the Parliamentary Secretary to the Treasurer, Bernie Ripoll, in accordance with subsection 13A (1) of the </w:t>
      </w:r>
      <w:r w:rsidR="001A1EB8" w:rsidRPr="00651F58">
        <w:rPr>
          <w:i/>
          <w:sz w:val="24"/>
          <w:szCs w:val="24"/>
        </w:rPr>
        <w:t>Currency Act 1965.</w:t>
      </w:r>
    </w:p>
    <w:p w:rsidR="00402857" w:rsidRPr="00651F58" w:rsidRDefault="00402857" w:rsidP="001A1EB8">
      <w:pPr>
        <w:rPr>
          <w:sz w:val="24"/>
          <w:szCs w:val="24"/>
        </w:rPr>
      </w:pPr>
    </w:p>
    <w:sectPr w:rsidR="00402857" w:rsidRPr="00651F58" w:rsidSect="00B9515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F8" w:rsidRDefault="001840F8">
      <w:r>
        <w:separator/>
      </w:r>
    </w:p>
  </w:endnote>
  <w:endnote w:type="continuationSeparator" w:id="0">
    <w:p w:rsidR="001840F8" w:rsidRDefault="0018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47" w:rsidRDefault="00511DAD" w:rsidP="00CA4223">
    <w:pPr>
      <w:pStyle w:val="Subtitle"/>
      <w:spacing w:before="20"/>
      <w:rPr>
        <w:rFonts w:ascii="Arial" w:hAnsi="Arial" w:cs="Arial"/>
        <w:b w:val="0"/>
        <w:i/>
        <w:sz w:val="18"/>
        <w:szCs w:val="18"/>
      </w:rPr>
    </w:pPr>
    <w:r w:rsidRPr="00CA4223">
      <w:rPr>
        <w:rFonts w:ascii="Arial" w:hAnsi="Arial" w:cs="Arial"/>
        <w:b w:val="0"/>
        <w:i/>
        <w:sz w:val="18"/>
        <w:szCs w:val="18"/>
      </w:rPr>
      <w:tab/>
    </w:r>
  </w:p>
  <w:p w:rsidR="00CA4223" w:rsidRPr="00CA4223" w:rsidRDefault="0020400B" w:rsidP="00CA4223">
    <w:pPr>
      <w:pStyle w:val="Subtitle"/>
      <w:spacing w:before="20"/>
      <w:rPr>
        <w:rFonts w:ascii="Arial" w:hAnsi="Arial" w:cs="Arial"/>
        <w:i/>
        <w:sz w:val="18"/>
        <w:szCs w:val="18"/>
      </w:rPr>
    </w:pPr>
    <w:r w:rsidRPr="00CA4223">
      <w:rPr>
        <w:rFonts w:ascii="Arial" w:hAnsi="Arial" w:cs="Arial"/>
        <w:i/>
        <w:sz w:val="18"/>
        <w:szCs w:val="18"/>
      </w:rPr>
      <w:t>Explanatory Statement</w:t>
    </w:r>
  </w:p>
  <w:p w:rsidR="0020400B" w:rsidRPr="00CA4223" w:rsidRDefault="0020400B" w:rsidP="00CA4223">
    <w:pPr>
      <w:pStyle w:val="Subtitle"/>
      <w:spacing w:before="20"/>
      <w:rPr>
        <w:rFonts w:ascii="Arial" w:hAnsi="Arial" w:cs="Arial"/>
        <w:b w:val="0"/>
        <w:i/>
        <w:sz w:val="18"/>
        <w:szCs w:val="18"/>
      </w:rPr>
    </w:pPr>
    <w:r w:rsidRPr="00CA4223">
      <w:rPr>
        <w:rFonts w:ascii="Arial" w:hAnsi="Arial" w:cs="Arial"/>
        <w:i/>
        <w:sz w:val="18"/>
        <w:szCs w:val="18"/>
      </w:rPr>
      <w:t xml:space="preserve">Currency Act 1965 - Currency (Royal Australian Mint) Determination 2012 </w:t>
    </w:r>
    <w:r w:rsidR="004606E0">
      <w:rPr>
        <w:rFonts w:ascii="Arial" w:hAnsi="Arial" w:cs="Arial"/>
        <w:i/>
        <w:sz w:val="18"/>
        <w:szCs w:val="18"/>
      </w:rPr>
      <w:t xml:space="preserve">(No. </w:t>
    </w:r>
    <w:r w:rsidR="00A01A3B">
      <w:rPr>
        <w:rFonts w:ascii="Arial" w:hAnsi="Arial" w:cs="Arial"/>
        <w:i/>
        <w:sz w:val="18"/>
        <w:szCs w:val="18"/>
      </w:rPr>
      <w:t>6</w:t>
    </w:r>
    <w:r w:rsidRPr="0028769D">
      <w:rPr>
        <w:rFonts w:ascii="Arial" w:hAnsi="Arial" w:cs="Arial"/>
        <w:i/>
        <w:sz w:val="18"/>
        <w:szCs w:val="18"/>
      </w:rPr>
      <w:t>)</w:t>
    </w:r>
  </w:p>
  <w:p w:rsidR="00511DAD" w:rsidRDefault="00511DAD" w:rsidP="0020400B">
    <w:pPr>
      <w:pStyle w:val="Footer"/>
      <w:jc w:val="right"/>
    </w:pPr>
    <w:r>
      <w:rPr>
        <w:rStyle w:val="PageNumber"/>
      </w:rPr>
      <w:fldChar w:fldCharType="begin"/>
    </w:r>
    <w:r>
      <w:rPr>
        <w:rStyle w:val="PageNumber"/>
      </w:rPr>
      <w:instrText xml:space="preserve"> PAGE </w:instrText>
    </w:r>
    <w:r>
      <w:rPr>
        <w:rStyle w:val="PageNumber"/>
      </w:rPr>
      <w:fldChar w:fldCharType="separate"/>
    </w:r>
    <w:r w:rsidR="001834BD">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F8" w:rsidRDefault="001840F8">
      <w:r>
        <w:separator/>
      </w:r>
    </w:p>
  </w:footnote>
  <w:footnote w:type="continuationSeparator" w:id="0">
    <w:p w:rsidR="001840F8" w:rsidRDefault="00184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DAD" w:rsidRPr="002D62CE" w:rsidRDefault="00511DAD" w:rsidP="002D62CE">
    <w:pPr>
      <w:pStyle w:val="Title"/>
      <w:jc w:val="right"/>
    </w:pPr>
    <w:r w:rsidRPr="002D62CE">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6E50B31"/>
    <w:multiLevelType w:val="hybridMultilevel"/>
    <w:tmpl w:val="3E7C794E"/>
    <w:name w:val="StandardBulletedList2"/>
    <w:lvl w:ilvl="0" w:tplc="BE9011EA">
      <w:start w:val="1"/>
      <w:numFmt w:val="bullet"/>
      <w:lvlText w:val=""/>
      <w:lvlJc w:val="left"/>
      <w:pPr>
        <w:tabs>
          <w:tab w:val="num" w:pos="360"/>
        </w:tabs>
        <w:ind w:left="360" w:hanging="360"/>
      </w:pPr>
      <w:rPr>
        <w:rFonts w:ascii="Symbol" w:hAnsi="Symbol" w:hint="default"/>
        <w:sz w:val="16"/>
        <w:szCs w:val="16"/>
      </w:rPr>
    </w:lvl>
    <w:lvl w:ilvl="1" w:tplc="0C090001">
      <w:start w:val="1"/>
      <w:numFmt w:val="bullet"/>
      <w:lvlText w:val=""/>
      <w:lvlJc w:val="left"/>
      <w:pPr>
        <w:tabs>
          <w:tab w:val="num" w:pos="1080"/>
        </w:tabs>
        <w:ind w:left="1080" w:hanging="360"/>
      </w:pPr>
      <w:rPr>
        <w:rFonts w:ascii="Symbol" w:hAnsi="Symbol" w:hint="default"/>
        <w:sz w:val="16"/>
        <w:szCs w:val="16"/>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501E66C3"/>
    <w:multiLevelType w:val="hybridMultilevel"/>
    <w:tmpl w:val="C6926882"/>
    <w:lvl w:ilvl="0" w:tplc="412CB654">
      <w:start w:val="1"/>
      <w:numFmt w:val="lowerLetter"/>
      <w:lvlText w:val="(%1)"/>
      <w:lvlJc w:val="left"/>
      <w:pPr>
        <w:ind w:left="720" w:hanging="360"/>
      </w:pPr>
      <w:rPr>
        <w:rFonts w:hint="default"/>
      </w:rPr>
    </w:lvl>
    <w:lvl w:ilvl="1" w:tplc="D710FC0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30A73BF"/>
    <w:multiLevelType w:val="hybridMultilevel"/>
    <w:tmpl w:val="BD666AF2"/>
    <w:lvl w:ilvl="0" w:tplc="D710FC04">
      <w:start w:val="1"/>
      <w:numFmt w:val="lowerRoman"/>
      <w:lvlText w:val="(%1)"/>
      <w:lvlJc w:val="right"/>
      <w:pPr>
        <w:ind w:left="1321" w:hanging="72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num w:numId="1">
    <w:abstractNumId w:val="0"/>
  </w:num>
  <w:num w:numId="2">
    <w:abstractNumId w:val="2"/>
  </w:num>
  <w:num w:numId="3">
    <w:abstractNumId w:val="1"/>
  </w:num>
  <w:num w:numId="4">
    <w:abstractNumId w:val="4"/>
  </w:num>
  <w:num w:numId="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99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C64D2FC1-D3B4-4E0C-B30A-32B2E8D49469}"/>
    <w:docVar w:name="dgnword-eventsink" w:val="20838384"/>
  </w:docVars>
  <w:rsids>
    <w:rsidRoot w:val="009A2CCB"/>
    <w:rsid w:val="000008C6"/>
    <w:rsid w:val="00003890"/>
    <w:rsid w:val="00006FAE"/>
    <w:rsid w:val="00016755"/>
    <w:rsid w:val="00017C8A"/>
    <w:rsid w:val="0002612F"/>
    <w:rsid w:val="00027EE5"/>
    <w:rsid w:val="000305F0"/>
    <w:rsid w:val="00030888"/>
    <w:rsid w:val="00030ABE"/>
    <w:rsid w:val="000319D5"/>
    <w:rsid w:val="00040AD4"/>
    <w:rsid w:val="00041176"/>
    <w:rsid w:val="0004288E"/>
    <w:rsid w:val="00043142"/>
    <w:rsid w:val="00045F6E"/>
    <w:rsid w:val="00047482"/>
    <w:rsid w:val="00052FBC"/>
    <w:rsid w:val="00061B9C"/>
    <w:rsid w:val="00062C06"/>
    <w:rsid w:val="00066C35"/>
    <w:rsid w:val="00067D0F"/>
    <w:rsid w:val="00067D9D"/>
    <w:rsid w:val="00070116"/>
    <w:rsid w:val="0007069F"/>
    <w:rsid w:val="00073307"/>
    <w:rsid w:val="00075223"/>
    <w:rsid w:val="00080FF3"/>
    <w:rsid w:val="000859B5"/>
    <w:rsid w:val="00085C90"/>
    <w:rsid w:val="00086753"/>
    <w:rsid w:val="000903B8"/>
    <w:rsid w:val="00092628"/>
    <w:rsid w:val="00093654"/>
    <w:rsid w:val="00094955"/>
    <w:rsid w:val="00094E7B"/>
    <w:rsid w:val="000A15F5"/>
    <w:rsid w:val="000A224E"/>
    <w:rsid w:val="000A3774"/>
    <w:rsid w:val="000A6E71"/>
    <w:rsid w:val="000B451D"/>
    <w:rsid w:val="000B6B4E"/>
    <w:rsid w:val="000C10DF"/>
    <w:rsid w:val="000D008D"/>
    <w:rsid w:val="000D321F"/>
    <w:rsid w:val="000D377C"/>
    <w:rsid w:val="000D3A5E"/>
    <w:rsid w:val="000D4131"/>
    <w:rsid w:val="000D696F"/>
    <w:rsid w:val="000D7463"/>
    <w:rsid w:val="000E25F5"/>
    <w:rsid w:val="000E32F1"/>
    <w:rsid w:val="000E6BD9"/>
    <w:rsid w:val="000E73DE"/>
    <w:rsid w:val="000E76B2"/>
    <w:rsid w:val="000E7C48"/>
    <w:rsid w:val="000E7F1D"/>
    <w:rsid w:val="000F10A5"/>
    <w:rsid w:val="000F1A5A"/>
    <w:rsid w:val="000F6FC2"/>
    <w:rsid w:val="00100AD5"/>
    <w:rsid w:val="001016F3"/>
    <w:rsid w:val="00101E12"/>
    <w:rsid w:val="00102FA4"/>
    <w:rsid w:val="0010529E"/>
    <w:rsid w:val="001060C3"/>
    <w:rsid w:val="001118CD"/>
    <w:rsid w:val="00112705"/>
    <w:rsid w:val="00112856"/>
    <w:rsid w:val="001137EE"/>
    <w:rsid w:val="001143BC"/>
    <w:rsid w:val="00114A66"/>
    <w:rsid w:val="00116A7B"/>
    <w:rsid w:val="00121024"/>
    <w:rsid w:val="0012230C"/>
    <w:rsid w:val="00124704"/>
    <w:rsid w:val="0012483A"/>
    <w:rsid w:val="00127C3C"/>
    <w:rsid w:val="001319FE"/>
    <w:rsid w:val="0013467A"/>
    <w:rsid w:val="001500A7"/>
    <w:rsid w:val="00151A46"/>
    <w:rsid w:val="00151B4D"/>
    <w:rsid w:val="0015288E"/>
    <w:rsid w:val="001534A1"/>
    <w:rsid w:val="0015389E"/>
    <w:rsid w:val="0015397F"/>
    <w:rsid w:val="00153C01"/>
    <w:rsid w:val="001613FB"/>
    <w:rsid w:val="00161CAE"/>
    <w:rsid w:val="00161D58"/>
    <w:rsid w:val="00161FEA"/>
    <w:rsid w:val="00163F52"/>
    <w:rsid w:val="00165084"/>
    <w:rsid w:val="00165B67"/>
    <w:rsid w:val="00167769"/>
    <w:rsid w:val="00173DAA"/>
    <w:rsid w:val="00174E6C"/>
    <w:rsid w:val="00176C1D"/>
    <w:rsid w:val="001834BD"/>
    <w:rsid w:val="00183FAF"/>
    <w:rsid w:val="001840F8"/>
    <w:rsid w:val="00184BB9"/>
    <w:rsid w:val="00185772"/>
    <w:rsid w:val="001921B5"/>
    <w:rsid w:val="00195DCE"/>
    <w:rsid w:val="00196BF4"/>
    <w:rsid w:val="001A1EB8"/>
    <w:rsid w:val="001B01A1"/>
    <w:rsid w:val="001B1692"/>
    <w:rsid w:val="001B32A7"/>
    <w:rsid w:val="001B4A20"/>
    <w:rsid w:val="001B5550"/>
    <w:rsid w:val="001B654D"/>
    <w:rsid w:val="001B76EB"/>
    <w:rsid w:val="001B794C"/>
    <w:rsid w:val="001C1D40"/>
    <w:rsid w:val="001C32E4"/>
    <w:rsid w:val="001C4DD8"/>
    <w:rsid w:val="001C7B1D"/>
    <w:rsid w:val="001D4569"/>
    <w:rsid w:val="001D52C5"/>
    <w:rsid w:val="001D7AB4"/>
    <w:rsid w:val="001E0F61"/>
    <w:rsid w:val="001E1BC9"/>
    <w:rsid w:val="001E298D"/>
    <w:rsid w:val="001E6946"/>
    <w:rsid w:val="001F09D4"/>
    <w:rsid w:val="001F0F94"/>
    <w:rsid w:val="00200488"/>
    <w:rsid w:val="0020400B"/>
    <w:rsid w:val="00206C94"/>
    <w:rsid w:val="00211C90"/>
    <w:rsid w:val="002126CF"/>
    <w:rsid w:val="00220DD4"/>
    <w:rsid w:val="00222678"/>
    <w:rsid w:val="002240C2"/>
    <w:rsid w:val="00230194"/>
    <w:rsid w:val="00235BC2"/>
    <w:rsid w:val="00241C44"/>
    <w:rsid w:val="00245900"/>
    <w:rsid w:val="00245A68"/>
    <w:rsid w:val="00256269"/>
    <w:rsid w:val="00260228"/>
    <w:rsid w:val="002616C8"/>
    <w:rsid w:val="00262D9C"/>
    <w:rsid w:val="00265B18"/>
    <w:rsid w:val="00266C3F"/>
    <w:rsid w:val="00266E89"/>
    <w:rsid w:val="00270FAF"/>
    <w:rsid w:val="00271E1C"/>
    <w:rsid w:val="00273082"/>
    <w:rsid w:val="002750CC"/>
    <w:rsid w:val="0027523A"/>
    <w:rsid w:val="00276576"/>
    <w:rsid w:val="002810C5"/>
    <w:rsid w:val="00282610"/>
    <w:rsid w:val="0028336C"/>
    <w:rsid w:val="002833E5"/>
    <w:rsid w:val="00283711"/>
    <w:rsid w:val="00285457"/>
    <w:rsid w:val="002863C1"/>
    <w:rsid w:val="0028769D"/>
    <w:rsid w:val="0029110C"/>
    <w:rsid w:val="002927B6"/>
    <w:rsid w:val="00293022"/>
    <w:rsid w:val="00293EBF"/>
    <w:rsid w:val="00294262"/>
    <w:rsid w:val="00294E19"/>
    <w:rsid w:val="002954C3"/>
    <w:rsid w:val="002A3E59"/>
    <w:rsid w:val="002A4022"/>
    <w:rsid w:val="002A4AB3"/>
    <w:rsid w:val="002A6B36"/>
    <w:rsid w:val="002B010C"/>
    <w:rsid w:val="002B2C2B"/>
    <w:rsid w:val="002B50DA"/>
    <w:rsid w:val="002B54F9"/>
    <w:rsid w:val="002B7304"/>
    <w:rsid w:val="002C0934"/>
    <w:rsid w:val="002C34B7"/>
    <w:rsid w:val="002C3622"/>
    <w:rsid w:val="002C45F8"/>
    <w:rsid w:val="002C4A5B"/>
    <w:rsid w:val="002C4B74"/>
    <w:rsid w:val="002C6D66"/>
    <w:rsid w:val="002C706B"/>
    <w:rsid w:val="002C799F"/>
    <w:rsid w:val="002D18B2"/>
    <w:rsid w:val="002D4141"/>
    <w:rsid w:val="002D62CE"/>
    <w:rsid w:val="002E0CE8"/>
    <w:rsid w:val="002E2F24"/>
    <w:rsid w:val="002E3495"/>
    <w:rsid w:val="002E4D9F"/>
    <w:rsid w:val="002E61A3"/>
    <w:rsid w:val="002F36B3"/>
    <w:rsid w:val="002F4174"/>
    <w:rsid w:val="002F4363"/>
    <w:rsid w:val="002F5662"/>
    <w:rsid w:val="002F57AA"/>
    <w:rsid w:val="002F5A3F"/>
    <w:rsid w:val="002F7F0C"/>
    <w:rsid w:val="00306D03"/>
    <w:rsid w:val="003121B1"/>
    <w:rsid w:val="00312CC4"/>
    <w:rsid w:val="0031519A"/>
    <w:rsid w:val="00315E2D"/>
    <w:rsid w:val="00320FB2"/>
    <w:rsid w:val="003210F3"/>
    <w:rsid w:val="00322982"/>
    <w:rsid w:val="00323F0E"/>
    <w:rsid w:val="00331423"/>
    <w:rsid w:val="00334A89"/>
    <w:rsid w:val="0033779D"/>
    <w:rsid w:val="00340647"/>
    <w:rsid w:val="00340FAB"/>
    <w:rsid w:val="00344B20"/>
    <w:rsid w:val="00346CC1"/>
    <w:rsid w:val="0035312F"/>
    <w:rsid w:val="00360936"/>
    <w:rsid w:val="00361D40"/>
    <w:rsid w:val="0036348C"/>
    <w:rsid w:val="003642E3"/>
    <w:rsid w:val="00370C17"/>
    <w:rsid w:val="003739FE"/>
    <w:rsid w:val="00377BEB"/>
    <w:rsid w:val="00377FF2"/>
    <w:rsid w:val="003811B4"/>
    <w:rsid w:val="003865D8"/>
    <w:rsid w:val="00390EDD"/>
    <w:rsid w:val="0039513E"/>
    <w:rsid w:val="00395A8F"/>
    <w:rsid w:val="003A0728"/>
    <w:rsid w:val="003A1168"/>
    <w:rsid w:val="003A1F1B"/>
    <w:rsid w:val="003A2F95"/>
    <w:rsid w:val="003B443D"/>
    <w:rsid w:val="003B493E"/>
    <w:rsid w:val="003B4F4B"/>
    <w:rsid w:val="003B573E"/>
    <w:rsid w:val="003B632D"/>
    <w:rsid w:val="003C234B"/>
    <w:rsid w:val="003C2DEF"/>
    <w:rsid w:val="003C355B"/>
    <w:rsid w:val="003C441F"/>
    <w:rsid w:val="003C5C2E"/>
    <w:rsid w:val="003D1138"/>
    <w:rsid w:val="003D748D"/>
    <w:rsid w:val="003E0677"/>
    <w:rsid w:val="003E67D7"/>
    <w:rsid w:val="003E7FB7"/>
    <w:rsid w:val="003F4C31"/>
    <w:rsid w:val="004004C2"/>
    <w:rsid w:val="00400CA4"/>
    <w:rsid w:val="0040251C"/>
    <w:rsid w:val="00402818"/>
    <w:rsid w:val="00402857"/>
    <w:rsid w:val="00402F68"/>
    <w:rsid w:val="0040600E"/>
    <w:rsid w:val="00406613"/>
    <w:rsid w:val="00411BBD"/>
    <w:rsid w:val="004203EF"/>
    <w:rsid w:val="00430B3B"/>
    <w:rsid w:val="004321AF"/>
    <w:rsid w:val="0043258E"/>
    <w:rsid w:val="004347B5"/>
    <w:rsid w:val="0043662D"/>
    <w:rsid w:val="00437DDD"/>
    <w:rsid w:val="00440C0F"/>
    <w:rsid w:val="004475DF"/>
    <w:rsid w:val="00454A94"/>
    <w:rsid w:val="00454BF3"/>
    <w:rsid w:val="0045773F"/>
    <w:rsid w:val="00457CCD"/>
    <w:rsid w:val="004606E0"/>
    <w:rsid w:val="004618D2"/>
    <w:rsid w:val="00465BF7"/>
    <w:rsid w:val="004729FE"/>
    <w:rsid w:val="004737AC"/>
    <w:rsid w:val="004745FC"/>
    <w:rsid w:val="00475522"/>
    <w:rsid w:val="0047653E"/>
    <w:rsid w:val="004869DD"/>
    <w:rsid w:val="0048734E"/>
    <w:rsid w:val="00494069"/>
    <w:rsid w:val="004A05A9"/>
    <w:rsid w:val="004A1D83"/>
    <w:rsid w:val="004A676C"/>
    <w:rsid w:val="004A6AA3"/>
    <w:rsid w:val="004B47AD"/>
    <w:rsid w:val="004B5713"/>
    <w:rsid w:val="004C0885"/>
    <w:rsid w:val="004C0C91"/>
    <w:rsid w:val="004C29B1"/>
    <w:rsid w:val="004C2ED9"/>
    <w:rsid w:val="004C7FF4"/>
    <w:rsid w:val="004D0D52"/>
    <w:rsid w:val="004D17C1"/>
    <w:rsid w:val="004D300E"/>
    <w:rsid w:val="004D3440"/>
    <w:rsid w:val="004E039C"/>
    <w:rsid w:val="004E23BC"/>
    <w:rsid w:val="004E7B0F"/>
    <w:rsid w:val="004E7B8D"/>
    <w:rsid w:val="004F3308"/>
    <w:rsid w:val="004F6D79"/>
    <w:rsid w:val="004F78DE"/>
    <w:rsid w:val="004F7CAE"/>
    <w:rsid w:val="00503D4E"/>
    <w:rsid w:val="00505F15"/>
    <w:rsid w:val="005100F3"/>
    <w:rsid w:val="00511DAD"/>
    <w:rsid w:val="00512637"/>
    <w:rsid w:val="00514A38"/>
    <w:rsid w:val="00516AAE"/>
    <w:rsid w:val="0052207F"/>
    <w:rsid w:val="00523395"/>
    <w:rsid w:val="00530D83"/>
    <w:rsid w:val="00533A55"/>
    <w:rsid w:val="00534A5C"/>
    <w:rsid w:val="00536227"/>
    <w:rsid w:val="0053719E"/>
    <w:rsid w:val="00542375"/>
    <w:rsid w:val="00544409"/>
    <w:rsid w:val="005455BF"/>
    <w:rsid w:val="00546851"/>
    <w:rsid w:val="00547799"/>
    <w:rsid w:val="00551AAC"/>
    <w:rsid w:val="00551ACC"/>
    <w:rsid w:val="00552C28"/>
    <w:rsid w:val="00553CE8"/>
    <w:rsid w:val="00556E96"/>
    <w:rsid w:val="005642B6"/>
    <w:rsid w:val="00564AE8"/>
    <w:rsid w:val="00566BA5"/>
    <w:rsid w:val="00572832"/>
    <w:rsid w:val="00573474"/>
    <w:rsid w:val="00577387"/>
    <w:rsid w:val="00577B78"/>
    <w:rsid w:val="00584000"/>
    <w:rsid w:val="00584F3B"/>
    <w:rsid w:val="00587717"/>
    <w:rsid w:val="00593BB4"/>
    <w:rsid w:val="00594253"/>
    <w:rsid w:val="00594786"/>
    <w:rsid w:val="00594B4E"/>
    <w:rsid w:val="00594EFB"/>
    <w:rsid w:val="005A317F"/>
    <w:rsid w:val="005A5526"/>
    <w:rsid w:val="005B0740"/>
    <w:rsid w:val="005B1669"/>
    <w:rsid w:val="005B2148"/>
    <w:rsid w:val="005B7ADE"/>
    <w:rsid w:val="005C25FD"/>
    <w:rsid w:val="005C37D6"/>
    <w:rsid w:val="005C3BED"/>
    <w:rsid w:val="005C461B"/>
    <w:rsid w:val="005C5893"/>
    <w:rsid w:val="005C74E4"/>
    <w:rsid w:val="005C7A6F"/>
    <w:rsid w:val="005D1D81"/>
    <w:rsid w:val="005D359B"/>
    <w:rsid w:val="005D42E0"/>
    <w:rsid w:val="005D68E1"/>
    <w:rsid w:val="005E02FB"/>
    <w:rsid w:val="005E0430"/>
    <w:rsid w:val="005E0571"/>
    <w:rsid w:val="005E28EC"/>
    <w:rsid w:val="005E31AB"/>
    <w:rsid w:val="005E5CE5"/>
    <w:rsid w:val="005E7449"/>
    <w:rsid w:val="005E7FDD"/>
    <w:rsid w:val="005F1713"/>
    <w:rsid w:val="005F19BA"/>
    <w:rsid w:val="005F1C54"/>
    <w:rsid w:val="005F562C"/>
    <w:rsid w:val="005F6BFC"/>
    <w:rsid w:val="005F759A"/>
    <w:rsid w:val="005F7969"/>
    <w:rsid w:val="00602CCC"/>
    <w:rsid w:val="00605141"/>
    <w:rsid w:val="00606D61"/>
    <w:rsid w:val="00607EF6"/>
    <w:rsid w:val="00611F4D"/>
    <w:rsid w:val="00614AB0"/>
    <w:rsid w:val="00616B9E"/>
    <w:rsid w:val="00620BF8"/>
    <w:rsid w:val="00621E89"/>
    <w:rsid w:val="006221BA"/>
    <w:rsid w:val="0063050A"/>
    <w:rsid w:val="00630D9B"/>
    <w:rsid w:val="006320A9"/>
    <w:rsid w:val="006321B5"/>
    <w:rsid w:val="0063311A"/>
    <w:rsid w:val="00633F19"/>
    <w:rsid w:val="00635FDD"/>
    <w:rsid w:val="00640749"/>
    <w:rsid w:val="00641C5E"/>
    <w:rsid w:val="0064336C"/>
    <w:rsid w:val="00646241"/>
    <w:rsid w:val="00647D08"/>
    <w:rsid w:val="00651049"/>
    <w:rsid w:val="00651F58"/>
    <w:rsid w:val="00655E93"/>
    <w:rsid w:val="00670D4B"/>
    <w:rsid w:val="006716A6"/>
    <w:rsid w:val="00672684"/>
    <w:rsid w:val="00672DC2"/>
    <w:rsid w:val="00674847"/>
    <w:rsid w:val="00676DE1"/>
    <w:rsid w:val="006842CD"/>
    <w:rsid w:val="00684C58"/>
    <w:rsid w:val="00687628"/>
    <w:rsid w:val="00690FA7"/>
    <w:rsid w:val="006911CA"/>
    <w:rsid w:val="00692892"/>
    <w:rsid w:val="006A3BEB"/>
    <w:rsid w:val="006A42CA"/>
    <w:rsid w:val="006A4F5D"/>
    <w:rsid w:val="006B1FEF"/>
    <w:rsid w:val="006B2E05"/>
    <w:rsid w:val="006B4BEF"/>
    <w:rsid w:val="006B7521"/>
    <w:rsid w:val="006C4EC1"/>
    <w:rsid w:val="006C51DE"/>
    <w:rsid w:val="006C686F"/>
    <w:rsid w:val="006C6CF5"/>
    <w:rsid w:val="006D1D56"/>
    <w:rsid w:val="006D4833"/>
    <w:rsid w:val="006D6083"/>
    <w:rsid w:val="006E1EE2"/>
    <w:rsid w:val="006E3BF0"/>
    <w:rsid w:val="006E7B0C"/>
    <w:rsid w:val="006F2F26"/>
    <w:rsid w:val="00700183"/>
    <w:rsid w:val="007051CA"/>
    <w:rsid w:val="007074BA"/>
    <w:rsid w:val="00710F84"/>
    <w:rsid w:val="00715BD5"/>
    <w:rsid w:val="00715F37"/>
    <w:rsid w:val="00716A3C"/>
    <w:rsid w:val="00717072"/>
    <w:rsid w:val="00717A68"/>
    <w:rsid w:val="00717D01"/>
    <w:rsid w:val="00721E8B"/>
    <w:rsid w:val="00725EF9"/>
    <w:rsid w:val="00726133"/>
    <w:rsid w:val="00726ED4"/>
    <w:rsid w:val="00727A3D"/>
    <w:rsid w:val="00730770"/>
    <w:rsid w:val="007325E9"/>
    <w:rsid w:val="00735521"/>
    <w:rsid w:val="00740409"/>
    <w:rsid w:val="00742502"/>
    <w:rsid w:val="007448EE"/>
    <w:rsid w:val="00745B37"/>
    <w:rsid w:val="00747302"/>
    <w:rsid w:val="007532B0"/>
    <w:rsid w:val="007538A1"/>
    <w:rsid w:val="00762A8C"/>
    <w:rsid w:val="00771082"/>
    <w:rsid w:val="007730B2"/>
    <w:rsid w:val="00777949"/>
    <w:rsid w:val="00780158"/>
    <w:rsid w:val="0078248B"/>
    <w:rsid w:val="00782B22"/>
    <w:rsid w:val="00785FCA"/>
    <w:rsid w:val="0079065F"/>
    <w:rsid w:val="00797522"/>
    <w:rsid w:val="00797DC2"/>
    <w:rsid w:val="007A1011"/>
    <w:rsid w:val="007A314F"/>
    <w:rsid w:val="007A5886"/>
    <w:rsid w:val="007B322D"/>
    <w:rsid w:val="007B32DF"/>
    <w:rsid w:val="007B599B"/>
    <w:rsid w:val="007C6CA3"/>
    <w:rsid w:val="007D581D"/>
    <w:rsid w:val="007D5F15"/>
    <w:rsid w:val="007D628B"/>
    <w:rsid w:val="007D64B6"/>
    <w:rsid w:val="007E04B4"/>
    <w:rsid w:val="007E221F"/>
    <w:rsid w:val="007E3413"/>
    <w:rsid w:val="007E4549"/>
    <w:rsid w:val="007E4BBF"/>
    <w:rsid w:val="007E7AA0"/>
    <w:rsid w:val="007F2E3D"/>
    <w:rsid w:val="007F3E55"/>
    <w:rsid w:val="007F6AC0"/>
    <w:rsid w:val="0080439F"/>
    <w:rsid w:val="00810931"/>
    <w:rsid w:val="00810A83"/>
    <w:rsid w:val="00810A86"/>
    <w:rsid w:val="008114CE"/>
    <w:rsid w:val="008117E2"/>
    <w:rsid w:val="00812031"/>
    <w:rsid w:val="00812421"/>
    <w:rsid w:val="00812568"/>
    <w:rsid w:val="00813374"/>
    <w:rsid w:val="00816103"/>
    <w:rsid w:val="00822BD9"/>
    <w:rsid w:val="00827AC3"/>
    <w:rsid w:val="008308F7"/>
    <w:rsid w:val="00831028"/>
    <w:rsid w:val="008339D6"/>
    <w:rsid w:val="00833A53"/>
    <w:rsid w:val="008368E2"/>
    <w:rsid w:val="00837535"/>
    <w:rsid w:val="00837BB4"/>
    <w:rsid w:val="00840F3C"/>
    <w:rsid w:val="0084295C"/>
    <w:rsid w:val="00844319"/>
    <w:rsid w:val="008446E4"/>
    <w:rsid w:val="00846D8A"/>
    <w:rsid w:val="00850091"/>
    <w:rsid w:val="00851A9F"/>
    <w:rsid w:val="00851AA2"/>
    <w:rsid w:val="00852561"/>
    <w:rsid w:val="00852EAB"/>
    <w:rsid w:val="00853CE0"/>
    <w:rsid w:val="0085432E"/>
    <w:rsid w:val="0085777E"/>
    <w:rsid w:val="008577CA"/>
    <w:rsid w:val="0086537A"/>
    <w:rsid w:val="008679E2"/>
    <w:rsid w:val="00871399"/>
    <w:rsid w:val="00873589"/>
    <w:rsid w:val="00875253"/>
    <w:rsid w:val="00876CE6"/>
    <w:rsid w:val="0088382B"/>
    <w:rsid w:val="00883C53"/>
    <w:rsid w:val="008841D4"/>
    <w:rsid w:val="008855D0"/>
    <w:rsid w:val="00885D70"/>
    <w:rsid w:val="00887B64"/>
    <w:rsid w:val="0089135D"/>
    <w:rsid w:val="00891374"/>
    <w:rsid w:val="00891C53"/>
    <w:rsid w:val="00894FD3"/>
    <w:rsid w:val="00896E07"/>
    <w:rsid w:val="00896E24"/>
    <w:rsid w:val="008A117F"/>
    <w:rsid w:val="008A1864"/>
    <w:rsid w:val="008A3455"/>
    <w:rsid w:val="008A37EB"/>
    <w:rsid w:val="008A4AC5"/>
    <w:rsid w:val="008A5071"/>
    <w:rsid w:val="008B2A79"/>
    <w:rsid w:val="008C0099"/>
    <w:rsid w:val="008C33B4"/>
    <w:rsid w:val="008C4369"/>
    <w:rsid w:val="008D07A5"/>
    <w:rsid w:val="008D0BB8"/>
    <w:rsid w:val="008D1B64"/>
    <w:rsid w:val="008D39AC"/>
    <w:rsid w:val="008D3C68"/>
    <w:rsid w:val="008D4774"/>
    <w:rsid w:val="008D4E0B"/>
    <w:rsid w:val="008E49E5"/>
    <w:rsid w:val="008E71C9"/>
    <w:rsid w:val="008F011F"/>
    <w:rsid w:val="008F0FFB"/>
    <w:rsid w:val="008F1001"/>
    <w:rsid w:val="008F29DA"/>
    <w:rsid w:val="008F55AA"/>
    <w:rsid w:val="008F5B75"/>
    <w:rsid w:val="008F6B50"/>
    <w:rsid w:val="00905843"/>
    <w:rsid w:val="009058C1"/>
    <w:rsid w:val="00906749"/>
    <w:rsid w:val="00906A08"/>
    <w:rsid w:val="00906D1F"/>
    <w:rsid w:val="00907A6C"/>
    <w:rsid w:val="00907F86"/>
    <w:rsid w:val="009104B6"/>
    <w:rsid w:val="009145AC"/>
    <w:rsid w:val="00914DAB"/>
    <w:rsid w:val="00917641"/>
    <w:rsid w:val="0092051E"/>
    <w:rsid w:val="00921519"/>
    <w:rsid w:val="00921996"/>
    <w:rsid w:val="00921BE0"/>
    <w:rsid w:val="00921CAA"/>
    <w:rsid w:val="00927037"/>
    <w:rsid w:val="009272D7"/>
    <w:rsid w:val="00934230"/>
    <w:rsid w:val="00934AEC"/>
    <w:rsid w:val="00935561"/>
    <w:rsid w:val="0093753D"/>
    <w:rsid w:val="00941546"/>
    <w:rsid w:val="00941B13"/>
    <w:rsid w:val="009430D4"/>
    <w:rsid w:val="0094422E"/>
    <w:rsid w:val="00944989"/>
    <w:rsid w:val="00947E7C"/>
    <w:rsid w:val="00952EFF"/>
    <w:rsid w:val="0095456D"/>
    <w:rsid w:val="009558BA"/>
    <w:rsid w:val="009561CE"/>
    <w:rsid w:val="0095779B"/>
    <w:rsid w:val="009623FC"/>
    <w:rsid w:val="00963093"/>
    <w:rsid w:val="009666D4"/>
    <w:rsid w:val="00970AF1"/>
    <w:rsid w:val="00970F13"/>
    <w:rsid w:val="00973D09"/>
    <w:rsid w:val="009775D1"/>
    <w:rsid w:val="00977A19"/>
    <w:rsid w:val="0098024C"/>
    <w:rsid w:val="009830E4"/>
    <w:rsid w:val="009858BC"/>
    <w:rsid w:val="009925E1"/>
    <w:rsid w:val="009948FA"/>
    <w:rsid w:val="009960F2"/>
    <w:rsid w:val="009A2111"/>
    <w:rsid w:val="009A2CCB"/>
    <w:rsid w:val="009A41D5"/>
    <w:rsid w:val="009A4764"/>
    <w:rsid w:val="009A596A"/>
    <w:rsid w:val="009B2916"/>
    <w:rsid w:val="009B44CC"/>
    <w:rsid w:val="009B6478"/>
    <w:rsid w:val="009B6549"/>
    <w:rsid w:val="009C10C4"/>
    <w:rsid w:val="009C1EF1"/>
    <w:rsid w:val="009C348F"/>
    <w:rsid w:val="009D40EC"/>
    <w:rsid w:val="009D685B"/>
    <w:rsid w:val="009E37E3"/>
    <w:rsid w:val="009E3AA5"/>
    <w:rsid w:val="009E7DB4"/>
    <w:rsid w:val="009F15B0"/>
    <w:rsid w:val="009F6CB1"/>
    <w:rsid w:val="009F79B9"/>
    <w:rsid w:val="009F7CFD"/>
    <w:rsid w:val="00A01583"/>
    <w:rsid w:val="00A01A3B"/>
    <w:rsid w:val="00A02A27"/>
    <w:rsid w:val="00A038CA"/>
    <w:rsid w:val="00A0419F"/>
    <w:rsid w:val="00A04A17"/>
    <w:rsid w:val="00A06F3F"/>
    <w:rsid w:val="00A1049F"/>
    <w:rsid w:val="00A22DBA"/>
    <w:rsid w:val="00A24FFE"/>
    <w:rsid w:val="00A27A74"/>
    <w:rsid w:val="00A3221A"/>
    <w:rsid w:val="00A42FC6"/>
    <w:rsid w:val="00A45EC0"/>
    <w:rsid w:val="00A46487"/>
    <w:rsid w:val="00A50E61"/>
    <w:rsid w:val="00A51EDB"/>
    <w:rsid w:val="00A5301A"/>
    <w:rsid w:val="00A5432C"/>
    <w:rsid w:val="00A54C91"/>
    <w:rsid w:val="00A572EA"/>
    <w:rsid w:val="00A57E98"/>
    <w:rsid w:val="00A6172D"/>
    <w:rsid w:val="00A61800"/>
    <w:rsid w:val="00A70923"/>
    <w:rsid w:val="00A70F57"/>
    <w:rsid w:val="00A72785"/>
    <w:rsid w:val="00A729D1"/>
    <w:rsid w:val="00A73234"/>
    <w:rsid w:val="00A74D00"/>
    <w:rsid w:val="00A75B48"/>
    <w:rsid w:val="00A7647A"/>
    <w:rsid w:val="00A81B37"/>
    <w:rsid w:val="00A8235B"/>
    <w:rsid w:val="00A84C55"/>
    <w:rsid w:val="00A84FAC"/>
    <w:rsid w:val="00A86B6B"/>
    <w:rsid w:val="00A8734F"/>
    <w:rsid w:val="00A87A51"/>
    <w:rsid w:val="00A9042E"/>
    <w:rsid w:val="00A90AC0"/>
    <w:rsid w:val="00A915BE"/>
    <w:rsid w:val="00A97AB6"/>
    <w:rsid w:val="00AA4FD7"/>
    <w:rsid w:val="00AA5B76"/>
    <w:rsid w:val="00AA7109"/>
    <w:rsid w:val="00AA7B6F"/>
    <w:rsid w:val="00AA7C64"/>
    <w:rsid w:val="00AB25F3"/>
    <w:rsid w:val="00AB2987"/>
    <w:rsid w:val="00AB2DD7"/>
    <w:rsid w:val="00AB35B7"/>
    <w:rsid w:val="00AC2ADC"/>
    <w:rsid w:val="00AC6161"/>
    <w:rsid w:val="00AD24AB"/>
    <w:rsid w:val="00AD2617"/>
    <w:rsid w:val="00AD26C0"/>
    <w:rsid w:val="00AD37EA"/>
    <w:rsid w:val="00AD451D"/>
    <w:rsid w:val="00AD467F"/>
    <w:rsid w:val="00AE786A"/>
    <w:rsid w:val="00AF2EC5"/>
    <w:rsid w:val="00AF5010"/>
    <w:rsid w:val="00AF6E64"/>
    <w:rsid w:val="00B017E5"/>
    <w:rsid w:val="00B0191F"/>
    <w:rsid w:val="00B01B43"/>
    <w:rsid w:val="00B071D0"/>
    <w:rsid w:val="00B125C8"/>
    <w:rsid w:val="00B130C2"/>
    <w:rsid w:val="00B14206"/>
    <w:rsid w:val="00B1439B"/>
    <w:rsid w:val="00B146B7"/>
    <w:rsid w:val="00B1482A"/>
    <w:rsid w:val="00B1485C"/>
    <w:rsid w:val="00B178F3"/>
    <w:rsid w:val="00B24144"/>
    <w:rsid w:val="00B24BC1"/>
    <w:rsid w:val="00B25009"/>
    <w:rsid w:val="00B25EED"/>
    <w:rsid w:val="00B349DD"/>
    <w:rsid w:val="00B34F5A"/>
    <w:rsid w:val="00B36AEF"/>
    <w:rsid w:val="00B37EDF"/>
    <w:rsid w:val="00B37EE7"/>
    <w:rsid w:val="00B40639"/>
    <w:rsid w:val="00B42CB2"/>
    <w:rsid w:val="00B4725F"/>
    <w:rsid w:val="00B54274"/>
    <w:rsid w:val="00B552DF"/>
    <w:rsid w:val="00B6175F"/>
    <w:rsid w:val="00B6251A"/>
    <w:rsid w:val="00B66D8E"/>
    <w:rsid w:val="00B673AE"/>
    <w:rsid w:val="00B67FBC"/>
    <w:rsid w:val="00B7211F"/>
    <w:rsid w:val="00B746E0"/>
    <w:rsid w:val="00B75813"/>
    <w:rsid w:val="00B80728"/>
    <w:rsid w:val="00B84642"/>
    <w:rsid w:val="00B86E42"/>
    <w:rsid w:val="00B87236"/>
    <w:rsid w:val="00B919E2"/>
    <w:rsid w:val="00B91F75"/>
    <w:rsid w:val="00B93663"/>
    <w:rsid w:val="00B942D6"/>
    <w:rsid w:val="00B95154"/>
    <w:rsid w:val="00B955C7"/>
    <w:rsid w:val="00B96FC9"/>
    <w:rsid w:val="00B97AE8"/>
    <w:rsid w:val="00B97FD0"/>
    <w:rsid w:val="00BA045D"/>
    <w:rsid w:val="00BA1D6A"/>
    <w:rsid w:val="00BA472D"/>
    <w:rsid w:val="00BA619E"/>
    <w:rsid w:val="00BB36DB"/>
    <w:rsid w:val="00BB53BD"/>
    <w:rsid w:val="00BB5FC4"/>
    <w:rsid w:val="00BB6A04"/>
    <w:rsid w:val="00BB6DC4"/>
    <w:rsid w:val="00BB77E0"/>
    <w:rsid w:val="00BC02C9"/>
    <w:rsid w:val="00BC08CA"/>
    <w:rsid w:val="00BC1E6D"/>
    <w:rsid w:val="00BC2CC8"/>
    <w:rsid w:val="00BC376F"/>
    <w:rsid w:val="00BC3A52"/>
    <w:rsid w:val="00BC5BC2"/>
    <w:rsid w:val="00BC6907"/>
    <w:rsid w:val="00BD2699"/>
    <w:rsid w:val="00BD2933"/>
    <w:rsid w:val="00BD3D90"/>
    <w:rsid w:val="00BD4AEA"/>
    <w:rsid w:val="00BD5478"/>
    <w:rsid w:val="00BD5E0C"/>
    <w:rsid w:val="00BD7FD3"/>
    <w:rsid w:val="00BE0B13"/>
    <w:rsid w:val="00BE2B9D"/>
    <w:rsid w:val="00BE2E64"/>
    <w:rsid w:val="00BE3D83"/>
    <w:rsid w:val="00BE5428"/>
    <w:rsid w:val="00BE5F37"/>
    <w:rsid w:val="00BE6EC0"/>
    <w:rsid w:val="00BF11F7"/>
    <w:rsid w:val="00BF1756"/>
    <w:rsid w:val="00BF21D9"/>
    <w:rsid w:val="00C019FB"/>
    <w:rsid w:val="00C038EB"/>
    <w:rsid w:val="00C04164"/>
    <w:rsid w:val="00C072B3"/>
    <w:rsid w:val="00C07513"/>
    <w:rsid w:val="00C121E0"/>
    <w:rsid w:val="00C137E6"/>
    <w:rsid w:val="00C13A5C"/>
    <w:rsid w:val="00C141D8"/>
    <w:rsid w:val="00C16ADC"/>
    <w:rsid w:val="00C205EA"/>
    <w:rsid w:val="00C24A01"/>
    <w:rsid w:val="00C2510A"/>
    <w:rsid w:val="00C3324C"/>
    <w:rsid w:val="00C34048"/>
    <w:rsid w:val="00C3411F"/>
    <w:rsid w:val="00C367E8"/>
    <w:rsid w:val="00C40482"/>
    <w:rsid w:val="00C413C4"/>
    <w:rsid w:val="00C417D6"/>
    <w:rsid w:val="00C423FB"/>
    <w:rsid w:val="00C4733D"/>
    <w:rsid w:val="00C5129B"/>
    <w:rsid w:val="00C54168"/>
    <w:rsid w:val="00C54486"/>
    <w:rsid w:val="00C55E64"/>
    <w:rsid w:val="00C56A93"/>
    <w:rsid w:val="00C579E5"/>
    <w:rsid w:val="00C60E66"/>
    <w:rsid w:val="00C66AB1"/>
    <w:rsid w:val="00C73636"/>
    <w:rsid w:val="00C8067F"/>
    <w:rsid w:val="00C8227F"/>
    <w:rsid w:val="00C8247C"/>
    <w:rsid w:val="00C84734"/>
    <w:rsid w:val="00C90926"/>
    <w:rsid w:val="00C96BD3"/>
    <w:rsid w:val="00CA2C89"/>
    <w:rsid w:val="00CA40F4"/>
    <w:rsid w:val="00CA4223"/>
    <w:rsid w:val="00CA5DC3"/>
    <w:rsid w:val="00CA673C"/>
    <w:rsid w:val="00CB424F"/>
    <w:rsid w:val="00CB48D3"/>
    <w:rsid w:val="00CB4A38"/>
    <w:rsid w:val="00CB77D7"/>
    <w:rsid w:val="00CC19D2"/>
    <w:rsid w:val="00CD20A9"/>
    <w:rsid w:val="00CD3A08"/>
    <w:rsid w:val="00CD3EC6"/>
    <w:rsid w:val="00CD5C76"/>
    <w:rsid w:val="00CD7703"/>
    <w:rsid w:val="00CE045B"/>
    <w:rsid w:val="00CE267B"/>
    <w:rsid w:val="00CE38D4"/>
    <w:rsid w:val="00CE6EA6"/>
    <w:rsid w:val="00CF0056"/>
    <w:rsid w:val="00CF01AC"/>
    <w:rsid w:val="00CF0DDE"/>
    <w:rsid w:val="00CF1014"/>
    <w:rsid w:val="00CF1F5C"/>
    <w:rsid w:val="00CF4FC2"/>
    <w:rsid w:val="00CF7CF0"/>
    <w:rsid w:val="00D011A4"/>
    <w:rsid w:val="00D0192A"/>
    <w:rsid w:val="00D03FEC"/>
    <w:rsid w:val="00D07273"/>
    <w:rsid w:val="00D11D33"/>
    <w:rsid w:val="00D14428"/>
    <w:rsid w:val="00D1486D"/>
    <w:rsid w:val="00D16CFB"/>
    <w:rsid w:val="00D2011D"/>
    <w:rsid w:val="00D22B10"/>
    <w:rsid w:val="00D24BDF"/>
    <w:rsid w:val="00D2693D"/>
    <w:rsid w:val="00D27134"/>
    <w:rsid w:val="00D2765D"/>
    <w:rsid w:val="00D32884"/>
    <w:rsid w:val="00D32BDC"/>
    <w:rsid w:val="00D3369E"/>
    <w:rsid w:val="00D375C4"/>
    <w:rsid w:val="00D37714"/>
    <w:rsid w:val="00D37827"/>
    <w:rsid w:val="00D40121"/>
    <w:rsid w:val="00D40FAF"/>
    <w:rsid w:val="00D41601"/>
    <w:rsid w:val="00D42094"/>
    <w:rsid w:val="00D438CA"/>
    <w:rsid w:val="00D45675"/>
    <w:rsid w:val="00D45861"/>
    <w:rsid w:val="00D46302"/>
    <w:rsid w:val="00D4725C"/>
    <w:rsid w:val="00D47D5D"/>
    <w:rsid w:val="00D50FC7"/>
    <w:rsid w:val="00D51C9D"/>
    <w:rsid w:val="00D55198"/>
    <w:rsid w:val="00D5610F"/>
    <w:rsid w:val="00D56137"/>
    <w:rsid w:val="00D56E53"/>
    <w:rsid w:val="00D57067"/>
    <w:rsid w:val="00D57F13"/>
    <w:rsid w:val="00D6040A"/>
    <w:rsid w:val="00D61546"/>
    <w:rsid w:val="00D656F6"/>
    <w:rsid w:val="00D66512"/>
    <w:rsid w:val="00D67BA3"/>
    <w:rsid w:val="00D71901"/>
    <w:rsid w:val="00D719B0"/>
    <w:rsid w:val="00D72F26"/>
    <w:rsid w:val="00D75191"/>
    <w:rsid w:val="00D77C77"/>
    <w:rsid w:val="00D82213"/>
    <w:rsid w:val="00D85D79"/>
    <w:rsid w:val="00D86888"/>
    <w:rsid w:val="00D908A8"/>
    <w:rsid w:val="00D936C1"/>
    <w:rsid w:val="00D93ABA"/>
    <w:rsid w:val="00DA0EAE"/>
    <w:rsid w:val="00DA1146"/>
    <w:rsid w:val="00DA153E"/>
    <w:rsid w:val="00DA32EF"/>
    <w:rsid w:val="00DA5B6C"/>
    <w:rsid w:val="00DA6676"/>
    <w:rsid w:val="00DA6952"/>
    <w:rsid w:val="00DB1FEC"/>
    <w:rsid w:val="00DB4A53"/>
    <w:rsid w:val="00DB7ACD"/>
    <w:rsid w:val="00DC0203"/>
    <w:rsid w:val="00DD09EA"/>
    <w:rsid w:val="00DD2930"/>
    <w:rsid w:val="00DD3435"/>
    <w:rsid w:val="00DD383E"/>
    <w:rsid w:val="00DD4D74"/>
    <w:rsid w:val="00DD5070"/>
    <w:rsid w:val="00DD5586"/>
    <w:rsid w:val="00DD5DE0"/>
    <w:rsid w:val="00DE09F3"/>
    <w:rsid w:val="00DE1290"/>
    <w:rsid w:val="00DE161D"/>
    <w:rsid w:val="00DE1944"/>
    <w:rsid w:val="00DE1D98"/>
    <w:rsid w:val="00DE4FC1"/>
    <w:rsid w:val="00DE6909"/>
    <w:rsid w:val="00DF269E"/>
    <w:rsid w:val="00DF3005"/>
    <w:rsid w:val="00E00262"/>
    <w:rsid w:val="00E01092"/>
    <w:rsid w:val="00E0404C"/>
    <w:rsid w:val="00E06A68"/>
    <w:rsid w:val="00E078D8"/>
    <w:rsid w:val="00E12C2F"/>
    <w:rsid w:val="00E143CD"/>
    <w:rsid w:val="00E14A36"/>
    <w:rsid w:val="00E14F72"/>
    <w:rsid w:val="00E154CA"/>
    <w:rsid w:val="00E15897"/>
    <w:rsid w:val="00E15C37"/>
    <w:rsid w:val="00E17026"/>
    <w:rsid w:val="00E238F7"/>
    <w:rsid w:val="00E25DD0"/>
    <w:rsid w:val="00E323A9"/>
    <w:rsid w:val="00E333A0"/>
    <w:rsid w:val="00E34ACA"/>
    <w:rsid w:val="00E34DA2"/>
    <w:rsid w:val="00E352CB"/>
    <w:rsid w:val="00E367E8"/>
    <w:rsid w:val="00E42F4A"/>
    <w:rsid w:val="00E47F85"/>
    <w:rsid w:val="00E5083A"/>
    <w:rsid w:val="00E55959"/>
    <w:rsid w:val="00E60257"/>
    <w:rsid w:val="00E6037A"/>
    <w:rsid w:val="00E60AB0"/>
    <w:rsid w:val="00E64ED0"/>
    <w:rsid w:val="00E665EA"/>
    <w:rsid w:val="00E706B5"/>
    <w:rsid w:val="00E71D63"/>
    <w:rsid w:val="00E71DAF"/>
    <w:rsid w:val="00E727D7"/>
    <w:rsid w:val="00E734A7"/>
    <w:rsid w:val="00E74D19"/>
    <w:rsid w:val="00E758B6"/>
    <w:rsid w:val="00E76B4A"/>
    <w:rsid w:val="00E772C1"/>
    <w:rsid w:val="00E77D9F"/>
    <w:rsid w:val="00E80E58"/>
    <w:rsid w:val="00E822DE"/>
    <w:rsid w:val="00E84016"/>
    <w:rsid w:val="00E91939"/>
    <w:rsid w:val="00E9221D"/>
    <w:rsid w:val="00E93384"/>
    <w:rsid w:val="00E95C04"/>
    <w:rsid w:val="00E95D68"/>
    <w:rsid w:val="00EA1269"/>
    <w:rsid w:val="00EA31D1"/>
    <w:rsid w:val="00EA4B4B"/>
    <w:rsid w:val="00EA51C3"/>
    <w:rsid w:val="00EA629A"/>
    <w:rsid w:val="00EB126D"/>
    <w:rsid w:val="00EB2C12"/>
    <w:rsid w:val="00EC1109"/>
    <w:rsid w:val="00EC1795"/>
    <w:rsid w:val="00EC415F"/>
    <w:rsid w:val="00EC6430"/>
    <w:rsid w:val="00ED77DA"/>
    <w:rsid w:val="00EE2DDD"/>
    <w:rsid w:val="00EE3434"/>
    <w:rsid w:val="00EF0468"/>
    <w:rsid w:val="00EF150B"/>
    <w:rsid w:val="00EF5B5C"/>
    <w:rsid w:val="00EF5BE1"/>
    <w:rsid w:val="00EF6BC1"/>
    <w:rsid w:val="00F0226C"/>
    <w:rsid w:val="00F03E77"/>
    <w:rsid w:val="00F04844"/>
    <w:rsid w:val="00F048FE"/>
    <w:rsid w:val="00F05B14"/>
    <w:rsid w:val="00F10482"/>
    <w:rsid w:val="00F121E9"/>
    <w:rsid w:val="00F136BA"/>
    <w:rsid w:val="00F15C5B"/>
    <w:rsid w:val="00F17C25"/>
    <w:rsid w:val="00F21647"/>
    <w:rsid w:val="00F21C5A"/>
    <w:rsid w:val="00F22A6E"/>
    <w:rsid w:val="00F2472F"/>
    <w:rsid w:val="00F24DD0"/>
    <w:rsid w:val="00F24F29"/>
    <w:rsid w:val="00F27190"/>
    <w:rsid w:val="00F27561"/>
    <w:rsid w:val="00F3040C"/>
    <w:rsid w:val="00F31209"/>
    <w:rsid w:val="00F330BD"/>
    <w:rsid w:val="00F33EC6"/>
    <w:rsid w:val="00F33EF7"/>
    <w:rsid w:val="00F34409"/>
    <w:rsid w:val="00F402F0"/>
    <w:rsid w:val="00F40500"/>
    <w:rsid w:val="00F40609"/>
    <w:rsid w:val="00F45222"/>
    <w:rsid w:val="00F45CBD"/>
    <w:rsid w:val="00F46113"/>
    <w:rsid w:val="00F46741"/>
    <w:rsid w:val="00F46C75"/>
    <w:rsid w:val="00F46F53"/>
    <w:rsid w:val="00F4769B"/>
    <w:rsid w:val="00F50AAE"/>
    <w:rsid w:val="00F52D48"/>
    <w:rsid w:val="00F538D6"/>
    <w:rsid w:val="00F5477A"/>
    <w:rsid w:val="00F55898"/>
    <w:rsid w:val="00F60DB3"/>
    <w:rsid w:val="00F623B5"/>
    <w:rsid w:val="00F6434A"/>
    <w:rsid w:val="00F66C63"/>
    <w:rsid w:val="00F67EBD"/>
    <w:rsid w:val="00F70FC5"/>
    <w:rsid w:val="00F769AB"/>
    <w:rsid w:val="00F8147F"/>
    <w:rsid w:val="00F83706"/>
    <w:rsid w:val="00F83A94"/>
    <w:rsid w:val="00F8645B"/>
    <w:rsid w:val="00F87951"/>
    <w:rsid w:val="00F902A5"/>
    <w:rsid w:val="00F926DB"/>
    <w:rsid w:val="00FA0CFA"/>
    <w:rsid w:val="00FA3207"/>
    <w:rsid w:val="00FA35BD"/>
    <w:rsid w:val="00FA514A"/>
    <w:rsid w:val="00FA674D"/>
    <w:rsid w:val="00FB5A4D"/>
    <w:rsid w:val="00FB5BC9"/>
    <w:rsid w:val="00FB5CA0"/>
    <w:rsid w:val="00FC3439"/>
    <w:rsid w:val="00FC40C8"/>
    <w:rsid w:val="00FC4782"/>
    <w:rsid w:val="00FC4E2E"/>
    <w:rsid w:val="00FC7BEE"/>
    <w:rsid w:val="00FD07C2"/>
    <w:rsid w:val="00FD315B"/>
    <w:rsid w:val="00FE1951"/>
    <w:rsid w:val="00FE7FEF"/>
    <w:rsid w:val="00FF5156"/>
    <w:rsid w:val="00FF7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48F"/>
  </w:style>
  <w:style w:type="paragraph" w:styleId="Heading1">
    <w:name w:val="heading 1"/>
    <w:basedOn w:val="Normal"/>
    <w:next w:val="Normal"/>
    <w:qFormat/>
    <w:rsid w:val="005D1D81"/>
    <w:pPr>
      <w:keepNext/>
      <w:spacing w:before="240" w:after="360"/>
      <w:outlineLvl w:val="0"/>
    </w:pPr>
    <w:rPr>
      <w:b/>
      <w:caps/>
      <w:sz w:val="28"/>
      <w:szCs w:val="28"/>
    </w:rPr>
  </w:style>
  <w:style w:type="paragraph" w:styleId="Heading2">
    <w:name w:val="heading 2"/>
    <w:basedOn w:val="Normal"/>
    <w:next w:val="Normal"/>
    <w:link w:val="Heading2Char"/>
    <w:qFormat/>
    <w:rsid w:val="001C32E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1C32E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C32E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1C32E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1C32E4"/>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1C32E4"/>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qFormat/>
    <w:rsid w:val="001C32E4"/>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qFormat/>
    <w:rsid w:val="001C32E4"/>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2CCB"/>
    <w:pPr>
      <w:tabs>
        <w:tab w:val="center" w:pos="4153"/>
        <w:tab w:val="right" w:pos="8306"/>
      </w:tabs>
      <w:spacing w:before="60" w:after="60"/>
    </w:pPr>
    <w:rPr>
      <w:sz w:val="24"/>
      <w:lang w:eastAsia="en-US"/>
    </w:rPr>
  </w:style>
  <w:style w:type="paragraph" w:styleId="Title">
    <w:name w:val="Title"/>
    <w:basedOn w:val="Normal"/>
    <w:link w:val="TitleChar"/>
    <w:qFormat/>
    <w:rsid w:val="009A2CCB"/>
    <w:pPr>
      <w:jc w:val="center"/>
    </w:pPr>
    <w:rPr>
      <w:b/>
    </w:rPr>
  </w:style>
  <w:style w:type="paragraph" w:styleId="Subtitle">
    <w:name w:val="Subtitle"/>
    <w:basedOn w:val="Normal"/>
    <w:link w:val="SubtitleChar"/>
    <w:qFormat/>
    <w:rsid w:val="009A2CCB"/>
    <w:pPr>
      <w:jc w:val="center"/>
    </w:pPr>
    <w:rPr>
      <w:b/>
    </w:rPr>
  </w:style>
  <w:style w:type="paragraph" w:styleId="BodyText">
    <w:name w:val="Body Text"/>
    <w:basedOn w:val="Normal"/>
    <w:rsid w:val="009A2CCB"/>
    <w:rPr>
      <w:sz w:val="24"/>
    </w:rPr>
  </w:style>
  <w:style w:type="paragraph" w:styleId="Header">
    <w:name w:val="header"/>
    <w:basedOn w:val="Normal"/>
    <w:rsid w:val="00C5129B"/>
    <w:pPr>
      <w:tabs>
        <w:tab w:val="center" w:pos="4153"/>
        <w:tab w:val="right" w:pos="8306"/>
      </w:tabs>
    </w:pPr>
  </w:style>
  <w:style w:type="table" w:styleId="TableGrid">
    <w:name w:val="Table Grid"/>
    <w:basedOn w:val="TableNormal"/>
    <w:rsid w:val="00684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F2E3D"/>
  </w:style>
  <w:style w:type="paragraph" w:styleId="DocumentMap">
    <w:name w:val="Document Map"/>
    <w:basedOn w:val="Normal"/>
    <w:semiHidden/>
    <w:rsid w:val="006B7521"/>
    <w:pPr>
      <w:shd w:val="clear" w:color="auto" w:fill="000080"/>
    </w:pPr>
    <w:rPr>
      <w:rFonts w:ascii="Tahoma" w:hAnsi="Tahoma" w:cs="Tahoma"/>
    </w:rPr>
  </w:style>
  <w:style w:type="paragraph" w:customStyle="1" w:styleId="TableP2i">
    <w:name w:val="TableP2(i)"/>
    <w:basedOn w:val="Normal"/>
    <w:rsid w:val="00CA40F4"/>
    <w:pPr>
      <w:tabs>
        <w:tab w:val="right" w:pos="726"/>
      </w:tabs>
      <w:spacing w:after="60" w:line="240" w:lineRule="exact"/>
      <w:ind w:left="868" w:hanging="868"/>
    </w:pPr>
    <w:rPr>
      <w:sz w:val="22"/>
      <w:szCs w:val="24"/>
    </w:rPr>
  </w:style>
  <w:style w:type="paragraph" w:customStyle="1" w:styleId="TableP1a">
    <w:name w:val="TableP1(a)"/>
    <w:basedOn w:val="Normal"/>
    <w:rsid w:val="007E04B4"/>
    <w:pPr>
      <w:tabs>
        <w:tab w:val="right" w:pos="408"/>
      </w:tabs>
      <w:spacing w:after="60" w:line="240" w:lineRule="exact"/>
      <w:ind w:left="533" w:hanging="533"/>
    </w:pPr>
    <w:rPr>
      <w:sz w:val="22"/>
      <w:szCs w:val="24"/>
    </w:rPr>
  </w:style>
  <w:style w:type="paragraph" w:customStyle="1" w:styleId="TableText">
    <w:name w:val="TableText"/>
    <w:basedOn w:val="Normal"/>
    <w:rsid w:val="00EF0468"/>
    <w:pPr>
      <w:spacing w:before="60" w:after="60" w:line="240" w:lineRule="exact"/>
    </w:pPr>
    <w:rPr>
      <w:sz w:val="22"/>
      <w:szCs w:val="24"/>
    </w:rPr>
  </w:style>
  <w:style w:type="paragraph" w:customStyle="1" w:styleId="Bullet">
    <w:name w:val="Bullet"/>
    <w:basedOn w:val="Normal"/>
    <w:rsid w:val="005D1D81"/>
    <w:pPr>
      <w:numPr>
        <w:numId w:val="1"/>
      </w:numPr>
      <w:spacing w:after="240"/>
    </w:pPr>
    <w:rPr>
      <w:sz w:val="24"/>
    </w:rPr>
  </w:style>
  <w:style w:type="paragraph" w:customStyle="1" w:styleId="Dash">
    <w:name w:val="Dash"/>
    <w:basedOn w:val="Normal"/>
    <w:rsid w:val="005D1D81"/>
    <w:pPr>
      <w:numPr>
        <w:ilvl w:val="1"/>
        <w:numId w:val="1"/>
      </w:numPr>
      <w:spacing w:after="240"/>
    </w:pPr>
    <w:rPr>
      <w:sz w:val="24"/>
    </w:rPr>
  </w:style>
  <w:style w:type="paragraph" w:customStyle="1" w:styleId="DoubleDot">
    <w:name w:val="Double Dot"/>
    <w:basedOn w:val="Normal"/>
    <w:rsid w:val="005D1D81"/>
    <w:pPr>
      <w:numPr>
        <w:ilvl w:val="2"/>
        <w:numId w:val="1"/>
      </w:numPr>
      <w:spacing w:after="240"/>
    </w:pPr>
    <w:rPr>
      <w:sz w:val="24"/>
    </w:rPr>
  </w:style>
  <w:style w:type="paragraph" w:customStyle="1" w:styleId="KeyPoints">
    <w:name w:val="Key Points"/>
    <w:basedOn w:val="Normal"/>
    <w:next w:val="Bullet"/>
    <w:rsid w:val="005D1D81"/>
    <w:pPr>
      <w:spacing w:before="120" w:after="240"/>
    </w:pPr>
    <w:rPr>
      <w:b/>
      <w:caps/>
      <w:sz w:val="24"/>
      <w:szCs w:val="24"/>
    </w:rPr>
  </w:style>
  <w:style w:type="paragraph" w:customStyle="1" w:styleId="TableColHead">
    <w:name w:val="TableColHead"/>
    <w:basedOn w:val="Normal"/>
    <w:rsid w:val="005D1D81"/>
    <w:pPr>
      <w:keepNext/>
      <w:spacing w:before="120" w:after="60" w:line="200" w:lineRule="exact"/>
    </w:pPr>
    <w:rPr>
      <w:rFonts w:ascii="Arial" w:hAnsi="Arial"/>
      <w:b/>
      <w:sz w:val="18"/>
      <w:szCs w:val="24"/>
    </w:rPr>
  </w:style>
  <w:style w:type="paragraph" w:styleId="BodyTextFirstIndent">
    <w:name w:val="Body Text First Indent"/>
    <w:basedOn w:val="BodyText"/>
    <w:rsid w:val="005D1D81"/>
    <w:pPr>
      <w:spacing w:after="120"/>
      <w:ind w:firstLine="210"/>
    </w:pPr>
    <w:rPr>
      <w:szCs w:val="24"/>
    </w:rPr>
  </w:style>
  <w:style w:type="paragraph" w:styleId="BodyTextIndent">
    <w:name w:val="Body Text Indent"/>
    <w:basedOn w:val="Normal"/>
    <w:rsid w:val="005D1D81"/>
    <w:pPr>
      <w:spacing w:after="120"/>
      <w:ind w:left="283"/>
    </w:pPr>
    <w:rPr>
      <w:sz w:val="24"/>
      <w:szCs w:val="24"/>
    </w:rPr>
  </w:style>
  <w:style w:type="paragraph" w:styleId="BodyTextFirstIndent2">
    <w:name w:val="Body Text First Indent 2"/>
    <w:basedOn w:val="BodyTextIndent"/>
    <w:rsid w:val="005D1D81"/>
    <w:pPr>
      <w:ind w:firstLine="210"/>
    </w:pPr>
  </w:style>
  <w:style w:type="paragraph" w:styleId="BodyTextIndent2">
    <w:name w:val="Body Text Indent 2"/>
    <w:basedOn w:val="Normal"/>
    <w:rsid w:val="005D1D81"/>
    <w:pPr>
      <w:spacing w:after="120" w:line="480" w:lineRule="auto"/>
      <w:ind w:left="283"/>
    </w:pPr>
    <w:rPr>
      <w:sz w:val="24"/>
      <w:szCs w:val="24"/>
    </w:rPr>
  </w:style>
  <w:style w:type="paragraph" w:styleId="BodyTextIndent3">
    <w:name w:val="Body Text Indent 3"/>
    <w:basedOn w:val="Normal"/>
    <w:rsid w:val="005D1D81"/>
    <w:pPr>
      <w:spacing w:after="120"/>
      <w:ind w:left="283"/>
    </w:pPr>
    <w:rPr>
      <w:sz w:val="16"/>
      <w:szCs w:val="16"/>
    </w:rPr>
  </w:style>
  <w:style w:type="paragraph" w:styleId="Closing">
    <w:name w:val="Closing"/>
    <w:basedOn w:val="Normal"/>
    <w:rsid w:val="005D1D81"/>
    <w:pPr>
      <w:ind w:left="4252"/>
    </w:pPr>
    <w:rPr>
      <w:sz w:val="24"/>
      <w:szCs w:val="24"/>
    </w:rPr>
  </w:style>
  <w:style w:type="paragraph" w:styleId="Date">
    <w:name w:val="Date"/>
    <w:basedOn w:val="Normal"/>
    <w:next w:val="Normal"/>
    <w:rsid w:val="005D1D81"/>
    <w:rPr>
      <w:sz w:val="24"/>
      <w:szCs w:val="24"/>
    </w:rPr>
  </w:style>
  <w:style w:type="paragraph" w:styleId="E-mailSignature">
    <w:name w:val="E-mail Signature"/>
    <w:basedOn w:val="Normal"/>
    <w:rsid w:val="005D1D81"/>
    <w:rPr>
      <w:sz w:val="24"/>
      <w:szCs w:val="24"/>
    </w:rPr>
  </w:style>
  <w:style w:type="character" w:styleId="Emphasis">
    <w:name w:val="Emphasis"/>
    <w:qFormat/>
    <w:rsid w:val="005D1D81"/>
    <w:rPr>
      <w:i/>
      <w:iCs/>
    </w:rPr>
  </w:style>
  <w:style w:type="paragraph" w:styleId="BodyText3">
    <w:name w:val="Body Text 3"/>
    <w:basedOn w:val="Normal"/>
    <w:rsid w:val="00891C53"/>
    <w:pPr>
      <w:spacing w:after="120"/>
    </w:pPr>
    <w:rPr>
      <w:sz w:val="16"/>
      <w:szCs w:val="16"/>
    </w:rPr>
  </w:style>
  <w:style w:type="paragraph" w:customStyle="1" w:styleId="greybodytext">
    <w:name w:val="grey body text"/>
    <w:basedOn w:val="Normal"/>
    <w:rsid w:val="00E238F7"/>
    <w:pPr>
      <w:spacing w:before="180" w:line="320" w:lineRule="exact"/>
      <w:ind w:left="993"/>
    </w:pPr>
    <w:rPr>
      <w:rFonts w:ascii="Palatino" w:hAnsi="Palatino"/>
      <w:lang w:eastAsia="en-US"/>
    </w:rPr>
  </w:style>
  <w:style w:type="character" w:styleId="Hyperlink">
    <w:name w:val="Hyperlink"/>
    <w:rsid w:val="00E238F7"/>
    <w:rPr>
      <w:color w:val="0000FF"/>
      <w:u w:val="single"/>
    </w:rPr>
  </w:style>
  <w:style w:type="numbering" w:styleId="1ai">
    <w:name w:val="Outline List 1"/>
    <w:basedOn w:val="NoList"/>
    <w:rsid w:val="00851AA2"/>
    <w:pPr>
      <w:numPr>
        <w:numId w:val="2"/>
      </w:numPr>
    </w:pPr>
  </w:style>
  <w:style w:type="paragraph" w:customStyle="1" w:styleId="Char">
    <w:name w:val="Char"/>
    <w:basedOn w:val="Normal"/>
    <w:rsid w:val="000E76B2"/>
    <w:pPr>
      <w:spacing w:after="160" w:line="240" w:lineRule="exact"/>
    </w:pPr>
  </w:style>
  <w:style w:type="character" w:customStyle="1" w:styleId="Heading2Char">
    <w:name w:val="Heading 2 Char"/>
    <w:link w:val="Heading2"/>
    <w:semiHidden/>
    <w:rsid w:val="001C32E4"/>
    <w:rPr>
      <w:rFonts w:ascii="Cambria" w:eastAsia="Times New Roman" w:hAnsi="Cambria" w:cs="Times New Roman"/>
      <w:b/>
      <w:bCs/>
      <w:i/>
      <w:iCs/>
      <w:sz w:val="28"/>
      <w:szCs w:val="28"/>
    </w:rPr>
  </w:style>
  <w:style w:type="character" w:customStyle="1" w:styleId="Heading3Char">
    <w:name w:val="Heading 3 Char"/>
    <w:link w:val="Heading3"/>
    <w:semiHidden/>
    <w:rsid w:val="001C32E4"/>
    <w:rPr>
      <w:rFonts w:ascii="Cambria" w:eastAsia="Times New Roman" w:hAnsi="Cambria" w:cs="Times New Roman"/>
      <w:b/>
      <w:bCs/>
      <w:sz w:val="26"/>
      <w:szCs w:val="26"/>
    </w:rPr>
  </w:style>
  <w:style w:type="character" w:customStyle="1" w:styleId="Heading4Char">
    <w:name w:val="Heading 4 Char"/>
    <w:link w:val="Heading4"/>
    <w:semiHidden/>
    <w:rsid w:val="001C32E4"/>
    <w:rPr>
      <w:rFonts w:ascii="Calibri" w:eastAsia="Times New Roman" w:hAnsi="Calibri" w:cs="Times New Roman"/>
      <w:b/>
      <w:bCs/>
      <w:sz w:val="28"/>
      <w:szCs w:val="28"/>
    </w:rPr>
  </w:style>
  <w:style w:type="character" w:customStyle="1" w:styleId="Heading5Char">
    <w:name w:val="Heading 5 Char"/>
    <w:link w:val="Heading5"/>
    <w:semiHidden/>
    <w:rsid w:val="001C32E4"/>
    <w:rPr>
      <w:rFonts w:ascii="Calibri" w:eastAsia="Times New Roman" w:hAnsi="Calibri" w:cs="Times New Roman"/>
      <w:b/>
      <w:bCs/>
      <w:i/>
      <w:iCs/>
      <w:sz w:val="26"/>
      <w:szCs w:val="26"/>
    </w:rPr>
  </w:style>
  <w:style w:type="character" w:customStyle="1" w:styleId="Heading6Char">
    <w:name w:val="Heading 6 Char"/>
    <w:link w:val="Heading6"/>
    <w:semiHidden/>
    <w:rsid w:val="001C32E4"/>
    <w:rPr>
      <w:rFonts w:ascii="Calibri" w:eastAsia="Times New Roman" w:hAnsi="Calibri" w:cs="Times New Roman"/>
      <w:b/>
      <w:bCs/>
      <w:sz w:val="22"/>
      <w:szCs w:val="22"/>
    </w:rPr>
  </w:style>
  <w:style w:type="character" w:customStyle="1" w:styleId="Heading7Char">
    <w:name w:val="Heading 7 Char"/>
    <w:link w:val="Heading7"/>
    <w:semiHidden/>
    <w:rsid w:val="001C32E4"/>
    <w:rPr>
      <w:rFonts w:ascii="Calibri" w:eastAsia="Times New Roman" w:hAnsi="Calibri" w:cs="Times New Roman"/>
      <w:sz w:val="24"/>
      <w:szCs w:val="24"/>
    </w:rPr>
  </w:style>
  <w:style w:type="character" w:customStyle="1" w:styleId="Heading8Char">
    <w:name w:val="Heading 8 Char"/>
    <w:link w:val="Heading8"/>
    <w:semiHidden/>
    <w:rsid w:val="001C32E4"/>
    <w:rPr>
      <w:rFonts w:ascii="Calibri" w:eastAsia="Times New Roman" w:hAnsi="Calibri" w:cs="Times New Roman"/>
      <w:i/>
      <w:iCs/>
      <w:sz w:val="24"/>
      <w:szCs w:val="24"/>
    </w:rPr>
  </w:style>
  <w:style w:type="character" w:customStyle="1" w:styleId="Heading9Char">
    <w:name w:val="Heading 9 Char"/>
    <w:link w:val="Heading9"/>
    <w:semiHidden/>
    <w:rsid w:val="001C32E4"/>
    <w:rPr>
      <w:rFonts w:ascii="Cambria" w:eastAsia="Times New Roman" w:hAnsi="Cambria" w:cs="Times New Roman"/>
      <w:sz w:val="22"/>
      <w:szCs w:val="22"/>
    </w:rPr>
  </w:style>
  <w:style w:type="numbering" w:styleId="ArticleSection">
    <w:name w:val="Outline List 3"/>
    <w:basedOn w:val="NoList"/>
    <w:rsid w:val="001C32E4"/>
    <w:pPr>
      <w:numPr>
        <w:numId w:val="3"/>
      </w:numPr>
    </w:pPr>
  </w:style>
  <w:style w:type="paragraph" w:customStyle="1" w:styleId="Default">
    <w:name w:val="Default"/>
    <w:rsid w:val="00C8247C"/>
    <w:pPr>
      <w:autoSpaceDE w:val="0"/>
      <w:autoSpaceDN w:val="0"/>
      <w:adjustRightInd w:val="0"/>
    </w:pPr>
    <w:rPr>
      <w:color w:val="000000"/>
      <w:sz w:val="24"/>
      <w:szCs w:val="24"/>
    </w:rPr>
  </w:style>
  <w:style w:type="paragraph" w:styleId="BalloonText">
    <w:name w:val="Balloon Text"/>
    <w:basedOn w:val="Normal"/>
    <w:semiHidden/>
    <w:rsid w:val="00AD467F"/>
    <w:rPr>
      <w:rFonts w:ascii="Tahoma" w:hAnsi="Tahoma" w:cs="Tahoma"/>
      <w:sz w:val="16"/>
      <w:szCs w:val="16"/>
    </w:rPr>
  </w:style>
  <w:style w:type="paragraph" w:styleId="Revision">
    <w:name w:val="Revision"/>
    <w:hidden/>
    <w:uiPriority w:val="99"/>
    <w:semiHidden/>
    <w:rsid w:val="00F27561"/>
  </w:style>
  <w:style w:type="character" w:styleId="CommentReference">
    <w:name w:val="annotation reference"/>
    <w:rsid w:val="000E25F5"/>
    <w:rPr>
      <w:sz w:val="16"/>
      <w:szCs w:val="16"/>
    </w:rPr>
  </w:style>
  <w:style w:type="paragraph" w:styleId="CommentText">
    <w:name w:val="annotation text"/>
    <w:basedOn w:val="Normal"/>
    <w:link w:val="CommentTextChar"/>
    <w:rsid w:val="000E25F5"/>
  </w:style>
  <w:style w:type="character" w:customStyle="1" w:styleId="CommentTextChar">
    <w:name w:val="Comment Text Char"/>
    <w:basedOn w:val="DefaultParagraphFont"/>
    <w:link w:val="CommentText"/>
    <w:rsid w:val="000E25F5"/>
  </w:style>
  <w:style w:type="paragraph" w:styleId="CommentSubject">
    <w:name w:val="annotation subject"/>
    <w:basedOn w:val="CommentText"/>
    <w:next w:val="CommentText"/>
    <w:link w:val="CommentSubjectChar"/>
    <w:rsid w:val="000E25F5"/>
    <w:rPr>
      <w:b/>
      <w:bCs/>
      <w:lang w:val="x-none" w:eastAsia="x-none"/>
    </w:rPr>
  </w:style>
  <w:style w:type="character" w:customStyle="1" w:styleId="CommentSubjectChar">
    <w:name w:val="Comment Subject Char"/>
    <w:link w:val="CommentSubject"/>
    <w:rsid w:val="000E25F5"/>
    <w:rPr>
      <w:b/>
      <w:bCs/>
    </w:rPr>
  </w:style>
  <w:style w:type="character" w:styleId="LineNumber">
    <w:name w:val="line number"/>
    <w:rsid w:val="00716A3C"/>
  </w:style>
  <w:style w:type="paragraph" w:customStyle="1" w:styleId="default0">
    <w:name w:val="default"/>
    <w:basedOn w:val="Normal"/>
    <w:rsid w:val="00593BB4"/>
    <w:pPr>
      <w:spacing w:before="100" w:beforeAutospacing="1" w:after="100" w:afterAutospacing="1"/>
    </w:pPr>
    <w:rPr>
      <w:sz w:val="24"/>
      <w:szCs w:val="24"/>
    </w:rPr>
  </w:style>
  <w:style w:type="paragraph" w:customStyle="1" w:styleId="tablecolhead0">
    <w:name w:val="tablecolhead"/>
    <w:basedOn w:val="Normal"/>
    <w:rsid w:val="00BD5478"/>
    <w:pPr>
      <w:spacing w:before="100" w:beforeAutospacing="1" w:after="100" w:afterAutospacing="1"/>
    </w:pPr>
    <w:rPr>
      <w:sz w:val="24"/>
      <w:szCs w:val="24"/>
    </w:rPr>
  </w:style>
  <w:style w:type="paragraph" w:styleId="ListParagraph">
    <w:name w:val="List Paragraph"/>
    <w:basedOn w:val="Normal"/>
    <w:uiPriority w:val="34"/>
    <w:qFormat/>
    <w:rsid w:val="00D61546"/>
    <w:pPr>
      <w:ind w:left="720"/>
    </w:pPr>
    <w:rPr>
      <w:rFonts w:ascii="Calibri" w:eastAsia="Calibri" w:hAnsi="Calibri" w:cs="Calibri"/>
      <w:sz w:val="22"/>
      <w:szCs w:val="22"/>
      <w:lang w:val="en-US" w:eastAsia="en-US"/>
    </w:rPr>
  </w:style>
  <w:style w:type="character" w:styleId="Strong">
    <w:name w:val="Strong"/>
    <w:uiPriority w:val="22"/>
    <w:qFormat/>
    <w:rsid w:val="007F3E55"/>
    <w:rPr>
      <w:b/>
      <w:bCs/>
    </w:rPr>
  </w:style>
  <w:style w:type="character" w:customStyle="1" w:styleId="st1">
    <w:name w:val="st1"/>
    <w:rsid w:val="00E77D9F"/>
  </w:style>
  <w:style w:type="character" w:customStyle="1" w:styleId="TitleChar">
    <w:name w:val="Title Char"/>
    <w:link w:val="Title"/>
    <w:rsid w:val="001A1EB8"/>
    <w:rPr>
      <w:b/>
    </w:rPr>
  </w:style>
  <w:style w:type="character" w:customStyle="1" w:styleId="SubtitleChar">
    <w:name w:val="Subtitle Char"/>
    <w:link w:val="Subtitle"/>
    <w:rsid w:val="001A1EB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ArticleSection"/>
    <w:pPr>
      <w:numPr>
        <w:numId w:val="3"/>
      </w:numPr>
    </w:pPr>
  </w:style>
  <w:style w:type="numbering" w:customStyle="1" w:styleId="Title">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5721">
      <w:bodyDiv w:val="1"/>
      <w:marLeft w:val="0"/>
      <w:marRight w:val="0"/>
      <w:marTop w:val="0"/>
      <w:marBottom w:val="0"/>
      <w:divBdr>
        <w:top w:val="none" w:sz="0" w:space="0" w:color="auto"/>
        <w:left w:val="none" w:sz="0" w:space="0" w:color="auto"/>
        <w:bottom w:val="none" w:sz="0" w:space="0" w:color="auto"/>
        <w:right w:val="none" w:sz="0" w:space="0" w:color="auto"/>
      </w:divBdr>
    </w:div>
    <w:div w:id="152722383">
      <w:bodyDiv w:val="1"/>
      <w:marLeft w:val="0"/>
      <w:marRight w:val="0"/>
      <w:marTop w:val="0"/>
      <w:marBottom w:val="0"/>
      <w:divBdr>
        <w:top w:val="none" w:sz="0" w:space="0" w:color="auto"/>
        <w:left w:val="none" w:sz="0" w:space="0" w:color="auto"/>
        <w:bottom w:val="none" w:sz="0" w:space="0" w:color="auto"/>
        <w:right w:val="none" w:sz="0" w:space="0" w:color="auto"/>
      </w:divBdr>
    </w:div>
    <w:div w:id="539367397">
      <w:bodyDiv w:val="1"/>
      <w:marLeft w:val="0"/>
      <w:marRight w:val="0"/>
      <w:marTop w:val="0"/>
      <w:marBottom w:val="0"/>
      <w:divBdr>
        <w:top w:val="none" w:sz="0" w:space="0" w:color="auto"/>
        <w:left w:val="none" w:sz="0" w:space="0" w:color="auto"/>
        <w:bottom w:val="none" w:sz="0" w:space="0" w:color="auto"/>
        <w:right w:val="none" w:sz="0" w:space="0" w:color="auto"/>
      </w:divBdr>
      <w:divsChild>
        <w:div w:id="1266769624">
          <w:marLeft w:val="0"/>
          <w:marRight w:val="0"/>
          <w:marTop w:val="0"/>
          <w:marBottom w:val="0"/>
          <w:divBdr>
            <w:top w:val="none" w:sz="0" w:space="0" w:color="auto"/>
            <w:left w:val="none" w:sz="0" w:space="0" w:color="auto"/>
            <w:bottom w:val="none" w:sz="0" w:space="0" w:color="auto"/>
            <w:right w:val="none" w:sz="0" w:space="0" w:color="auto"/>
          </w:divBdr>
          <w:divsChild>
            <w:div w:id="566648240">
              <w:marLeft w:val="0"/>
              <w:marRight w:val="0"/>
              <w:marTop w:val="0"/>
              <w:marBottom w:val="0"/>
              <w:divBdr>
                <w:top w:val="none" w:sz="0" w:space="0" w:color="auto"/>
                <w:left w:val="none" w:sz="0" w:space="0" w:color="auto"/>
                <w:bottom w:val="none" w:sz="0" w:space="0" w:color="auto"/>
                <w:right w:val="none" w:sz="0" w:space="0" w:color="auto"/>
              </w:divBdr>
              <w:divsChild>
                <w:div w:id="600334450">
                  <w:marLeft w:val="0"/>
                  <w:marRight w:val="0"/>
                  <w:marTop w:val="0"/>
                  <w:marBottom w:val="0"/>
                  <w:divBdr>
                    <w:top w:val="none" w:sz="0" w:space="0" w:color="auto"/>
                    <w:left w:val="none" w:sz="0" w:space="0" w:color="auto"/>
                    <w:bottom w:val="none" w:sz="0" w:space="0" w:color="auto"/>
                    <w:right w:val="none" w:sz="0" w:space="0" w:color="auto"/>
                  </w:divBdr>
                  <w:divsChild>
                    <w:div w:id="1230120109">
                      <w:marLeft w:val="0"/>
                      <w:marRight w:val="0"/>
                      <w:marTop w:val="0"/>
                      <w:marBottom w:val="0"/>
                      <w:divBdr>
                        <w:top w:val="none" w:sz="0" w:space="0" w:color="auto"/>
                        <w:left w:val="none" w:sz="0" w:space="0" w:color="auto"/>
                        <w:bottom w:val="none" w:sz="0" w:space="0" w:color="auto"/>
                        <w:right w:val="none" w:sz="0" w:space="0" w:color="auto"/>
                      </w:divBdr>
                      <w:divsChild>
                        <w:div w:id="1724062463">
                          <w:marLeft w:val="0"/>
                          <w:marRight w:val="0"/>
                          <w:marTop w:val="0"/>
                          <w:marBottom w:val="0"/>
                          <w:divBdr>
                            <w:top w:val="single" w:sz="6" w:space="0" w:color="828282"/>
                            <w:left w:val="single" w:sz="6" w:space="0" w:color="828282"/>
                            <w:bottom w:val="single" w:sz="6" w:space="0" w:color="828282"/>
                            <w:right w:val="single" w:sz="6" w:space="0" w:color="828282"/>
                          </w:divBdr>
                          <w:divsChild>
                            <w:div w:id="346031330">
                              <w:marLeft w:val="0"/>
                              <w:marRight w:val="0"/>
                              <w:marTop w:val="0"/>
                              <w:marBottom w:val="0"/>
                              <w:divBdr>
                                <w:top w:val="none" w:sz="0" w:space="0" w:color="auto"/>
                                <w:left w:val="none" w:sz="0" w:space="0" w:color="auto"/>
                                <w:bottom w:val="none" w:sz="0" w:space="0" w:color="auto"/>
                                <w:right w:val="none" w:sz="0" w:space="0" w:color="auto"/>
                              </w:divBdr>
                              <w:divsChild>
                                <w:div w:id="671185272">
                                  <w:marLeft w:val="0"/>
                                  <w:marRight w:val="0"/>
                                  <w:marTop w:val="0"/>
                                  <w:marBottom w:val="0"/>
                                  <w:divBdr>
                                    <w:top w:val="none" w:sz="0" w:space="0" w:color="auto"/>
                                    <w:left w:val="none" w:sz="0" w:space="0" w:color="auto"/>
                                    <w:bottom w:val="none" w:sz="0" w:space="0" w:color="auto"/>
                                    <w:right w:val="none" w:sz="0" w:space="0" w:color="auto"/>
                                  </w:divBdr>
                                  <w:divsChild>
                                    <w:div w:id="1612936391">
                                      <w:marLeft w:val="0"/>
                                      <w:marRight w:val="0"/>
                                      <w:marTop w:val="0"/>
                                      <w:marBottom w:val="0"/>
                                      <w:divBdr>
                                        <w:top w:val="none" w:sz="0" w:space="0" w:color="auto"/>
                                        <w:left w:val="none" w:sz="0" w:space="0" w:color="auto"/>
                                        <w:bottom w:val="none" w:sz="0" w:space="0" w:color="auto"/>
                                        <w:right w:val="none" w:sz="0" w:space="0" w:color="auto"/>
                                      </w:divBdr>
                                      <w:divsChild>
                                        <w:div w:id="1815221665">
                                          <w:marLeft w:val="0"/>
                                          <w:marRight w:val="0"/>
                                          <w:marTop w:val="0"/>
                                          <w:marBottom w:val="0"/>
                                          <w:divBdr>
                                            <w:top w:val="none" w:sz="0" w:space="0" w:color="auto"/>
                                            <w:left w:val="none" w:sz="0" w:space="0" w:color="auto"/>
                                            <w:bottom w:val="none" w:sz="0" w:space="0" w:color="auto"/>
                                            <w:right w:val="none" w:sz="0" w:space="0" w:color="auto"/>
                                          </w:divBdr>
                                          <w:divsChild>
                                            <w:div w:id="1037118633">
                                              <w:marLeft w:val="0"/>
                                              <w:marRight w:val="0"/>
                                              <w:marTop w:val="0"/>
                                              <w:marBottom w:val="0"/>
                                              <w:divBdr>
                                                <w:top w:val="none" w:sz="0" w:space="0" w:color="auto"/>
                                                <w:left w:val="none" w:sz="0" w:space="0" w:color="auto"/>
                                                <w:bottom w:val="none" w:sz="0" w:space="0" w:color="auto"/>
                                                <w:right w:val="none" w:sz="0" w:space="0" w:color="auto"/>
                                              </w:divBdr>
                                              <w:divsChild>
                                                <w:div w:id="559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723499">
      <w:bodyDiv w:val="1"/>
      <w:marLeft w:val="0"/>
      <w:marRight w:val="0"/>
      <w:marTop w:val="0"/>
      <w:marBottom w:val="0"/>
      <w:divBdr>
        <w:top w:val="none" w:sz="0" w:space="0" w:color="auto"/>
        <w:left w:val="none" w:sz="0" w:space="0" w:color="auto"/>
        <w:bottom w:val="none" w:sz="0" w:space="0" w:color="auto"/>
        <w:right w:val="none" w:sz="0" w:space="0" w:color="auto"/>
      </w:divBdr>
    </w:div>
    <w:div w:id="1496677859">
      <w:bodyDiv w:val="1"/>
      <w:marLeft w:val="0"/>
      <w:marRight w:val="0"/>
      <w:marTop w:val="0"/>
      <w:marBottom w:val="0"/>
      <w:divBdr>
        <w:top w:val="none" w:sz="0" w:space="0" w:color="auto"/>
        <w:left w:val="none" w:sz="0" w:space="0" w:color="auto"/>
        <w:bottom w:val="none" w:sz="0" w:space="0" w:color="auto"/>
        <w:right w:val="none" w:sz="0" w:space="0" w:color="auto"/>
      </w:divBdr>
    </w:div>
    <w:div w:id="1708721465">
      <w:bodyDiv w:val="1"/>
      <w:marLeft w:val="0"/>
      <w:marRight w:val="0"/>
      <w:marTop w:val="0"/>
      <w:marBottom w:val="0"/>
      <w:divBdr>
        <w:top w:val="none" w:sz="0" w:space="0" w:color="auto"/>
        <w:left w:val="none" w:sz="0" w:space="0" w:color="auto"/>
        <w:bottom w:val="none" w:sz="0" w:space="0" w:color="auto"/>
        <w:right w:val="none" w:sz="0" w:space="0" w:color="auto"/>
      </w:divBdr>
    </w:div>
    <w:div w:id="21431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7F40-284D-4511-AC2E-A90BC384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2011</Words>
  <Characters>10817</Characters>
  <Application>Microsoft Office Word</Application>
  <DocSecurity>0</DocSecurity>
  <Lines>338</Lines>
  <Paragraphs>197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Royal Australian Mint</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Currency Determination 2006 ( No 2)</dc:subject>
  <dc:creator>nclement</dc:creator>
  <cp:keywords/>
  <cp:lastModifiedBy>Debora Vella </cp:lastModifiedBy>
  <cp:revision>13</cp:revision>
  <cp:lastPrinted>2012-06-26T02:33:00Z</cp:lastPrinted>
  <dcterms:created xsi:type="dcterms:W3CDTF">2012-11-08T21:35:00Z</dcterms:created>
  <dcterms:modified xsi:type="dcterms:W3CDTF">2012-12-05T02:10:00Z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Close">
    <vt:lpwstr>�</vt:lpwstr>
  </property>
  <property fmtid="{D5CDD505-2E9C-101B-9397-08002B2CF9AE}" pid="3" name="_NewReviewCycle">
    <vt:lpwstr/>
  </property>
  <property fmtid="{D5CDD505-2E9C-101B-9397-08002B2CF9AE}" pid="4" name="_AdHocReviewCycleID">
    <vt:i4>431933408</vt:i4>
  </property>
  <property fmtid="{D5CDD505-2E9C-101B-9397-08002B2CF9AE}" pid="5" name="_EmailSubject">
    <vt:lpwstr>Marketing and Sales - Legal - Currency Determination (Royal Australian Mint) 2012 (No 2) - Attachment B (2).DOC</vt:lpwstr>
  </property>
  <property fmtid="{D5CDD505-2E9C-101B-9397-08002B2CF9AE}" pid="6" name="_AuthorEmail">
    <vt:lpwstr>Marcus.McKillop@TREASURY.GOV.AU</vt:lpwstr>
  </property>
  <property fmtid="{D5CDD505-2E9C-101B-9397-08002B2CF9AE}" pid="7" name="_AuthorEmailDisplayName">
    <vt:lpwstr>McKillop, Marcus</vt:lpwstr>
  </property>
  <property fmtid="{D5CDD505-2E9C-101B-9397-08002B2CF9AE}" pid="8" name="_ReviewingToolsShownOnce">
    <vt:lpwstr/>
  </property>
</Properties>
</file>