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19E" w:rsidRDefault="0035519E" w:rsidP="004D6E00">
      <w:pPr>
        <w:pStyle w:val="Heading1"/>
        <w:keepNext w:val="0"/>
        <w:spacing w:before="100" w:after="100"/>
        <w:jc w:val="center"/>
        <w:rPr>
          <w:u w:val="single"/>
        </w:rPr>
      </w:pPr>
      <w:r>
        <w:rPr>
          <w:u w:val="single"/>
        </w:rPr>
        <w:t>EXPLANATORY STATEMENT</w:t>
      </w:r>
    </w:p>
    <w:p w:rsidR="0035519E" w:rsidRDefault="0035519E" w:rsidP="004D6E00">
      <w:pPr>
        <w:pStyle w:val="Heading1"/>
        <w:keepNext w:val="0"/>
        <w:spacing w:before="100" w:after="100"/>
        <w:jc w:val="center"/>
        <w:rPr>
          <w:rFonts w:ascii="Times New Roman" w:hAnsi="Times New Roman"/>
          <w:b w:val="0"/>
          <w:bCs w:val="0"/>
          <w:i/>
          <w:iCs/>
          <w:caps w:val="0"/>
        </w:rPr>
      </w:pPr>
      <w:r>
        <w:rPr>
          <w:rFonts w:ascii="Times New Roman" w:hAnsi="Times New Roman"/>
          <w:b w:val="0"/>
          <w:bCs w:val="0"/>
          <w:i/>
          <w:iCs/>
          <w:caps w:val="0"/>
        </w:rPr>
        <w:t xml:space="preserve">Issued by authority of </w:t>
      </w:r>
      <w:r w:rsidR="003E6991">
        <w:rPr>
          <w:rFonts w:ascii="Times New Roman" w:hAnsi="Times New Roman"/>
          <w:b w:val="0"/>
          <w:bCs w:val="0"/>
          <w:i/>
          <w:iCs/>
          <w:caps w:val="0"/>
        </w:rPr>
        <w:t xml:space="preserve">the Minister for </w:t>
      </w:r>
      <w:r w:rsidR="00C872B0">
        <w:rPr>
          <w:rFonts w:ascii="Times New Roman" w:hAnsi="Times New Roman"/>
          <w:b w:val="0"/>
          <w:bCs w:val="0"/>
          <w:i/>
          <w:iCs/>
          <w:caps w:val="0"/>
        </w:rPr>
        <w:t>Finance and Deregulation</w:t>
      </w:r>
    </w:p>
    <w:p w:rsidR="0035519E" w:rsidRDefault="0035519E" w:rsidP="004D6E00">
      <w:pPr>
        <w:pStyle w:val="Heading4"/>
        <w:keepNext w:val="0"/>
        <w:spacing w:before="100" w:after="100"/>
      </w:pPr>
      <w:r>
        <w:t xml:space="preserve">Superannuation Act </w:t>
      </w:r>
      <w:r w:rsidR="000102F4">
        <w:t>2005</w:t>
      </w:r>
    </w:p>
    <w:p w:rsidR="0035519E" w:rsidRDefault="0044359F" w:rsidP="004D6E00">
      <w:pPr>
        <w:pStyle w:val="BodyText2"/>
        <w:spacing w:before="80" w:after="80"/>
      </w:pPr>
      <w:proofErr w:type="gramStart"/>
      <w:r>
        <w:t>Seven</w:t>
      </w:r>
      <w:r w:rsidR="00BA495D">
        <w:t>th</w:t>
      </w:r>
      <w:r w:rsidR="000102F4">
        <w:t xml:space="preserve"> Amending Deed made under section 11 of the Superannuation Act 2005 to amend the Superannuation (PSSAP) Trust Deed and Rules</w:t>
      </w:r>
      <w:r w:rsidR="0035519E">
        <w:t>.</w:t>
      </w:r>
      <w:proofErr w:type="gramEnd"/>
    </w:p>
    <w:p w:rsidR="000102F4" w:rsidRDefault="000102F4" w:rsidP="004D6E00">
      <w:pPr>
        <w:spacing w:before="80" w:after="80"/>
        <w:rPr>
          <w:snapToGrid w:val="0"/>
          <w:color w:val="000000"/>
        </w:rPr>
      </w:pPr>
      <w:r>
        <w:rPr>
          <w:snapToGrid w:val="0"/>
          <w:color w:val="000000"/>
        </w:rPr>
        <w:t xml:space="preserve">On 29 June 2005, the Minister for Finance and Deregulation, for and on behalf of the Commonwealth, made a deed (the Trust Deed) under section 10 of the </w:t>
      </w:r>
      <w:r>
        <w:rPr>
          <w:i/>
          <w:iCs/>
          <w:snapToGrid w:val="0"/>
          <w:color w:val="000000"/>
        </w:rPr>
        <w:t>Superannuation Act 2005</w:t>
      </w:r>
      <w:r>
        <w:rPr>
          <w:snapToGrid w:val="0"/>
          <w:color w:val="000000"/>
        </w:rPr>
        <w:t xml:space="preserve"> (the 2005 Act) to, among other things, establish a superannuation scheme, to be known as the Public Sector Superannuation Accumulation Plan (PSSAP) and the PSSAP Fund from 1 July 2005. The Schedule to the Trust Deed includes rules for the administration of PSSAP (the Rules).</w:t>
      </w:r>
    </w:p>
    <w:p w:rsidR="000102F4" w:rsidRDefault="000102F4" w:rsidP="004D6E00">
      <w:pPr>
        <w:spacing w:before="80" w:after="80"/>
      </w:pPr>
      <w:r>
        <w:t xml:space="preserve">The PSSAP is established for the benefit of most new Australian Government employees and statutory office holders. </w:t>
      </w:r>
      <w:r w:rsidR="008F751C">
        <w:t>Commonwealth Superannuation Corporation (CSC</w:t>
      </w:r>
      <w:r>
        <w:t>) is the trustee for the PSSAP.</w:t>
      </w:r>
    </w:p>
    <w:p w:rsidR="0035519E" w:rsidRDefault="000102F4" w:rsidP="004D6E00">
      <w:pPr>
        <w:spacing w:before="80" w:after="80"/>
      </w:pPr>
      <w:r>
        <w:t xml:space="preserve">Section 11 of the 2005 Act provides that the Minister may amend the Trust Deed by signed instrument, subject to obtaining the consent of </w:t>
      </w:r>
      <w:r w:rsidR="008F751C">
        <w:t xml:space="preserve">CSC </w:t>
      </w:r>
      <w:r>
        <w:t>to the amendment where necessary.</w:t>
      </w:r>
    </w:p>
    <w:p w:rsidR="0035519E" w:rsidRDefault="0044359F" w:rsidP="004D6E00">
      <w:pPr>
        <w:pStyle w:val="NumberList"/>
        <w:keepLines w:val="0"/>
        <w:spacing w:before="80" w:after="80"/>
        <w:rPr>
          <w:b/>
          <w:bCs/>
        </w:rPr>
      </w:pPr>
      <w:r>
        <w:rPr>
          <w:b/>
          <w:bCs/>
        </w:rPr>
        <w:t>Seventh</w:t>
      </w:r>
      <w:r w:rsidR="0035519E">
        <w:rPr>
          <w:b/>
          <w:bCs/>
        </w:rPr>
        <w:t xml:space="preserve"> Amending Deed</w:t>
      </w:r>
    </w:p>
    <w:p w:rsidR="0035519E" w:rsidRPr="00C60935" w:rsidRDefault="000102F4" w:rsidP="004D6E00">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80" w:after="80"/>
      </w:pPr>
      <w:r>
        <w:t>The Minister amended the Trust Deed and the rules for the PSSAP set out in the Schedule to the Trust Deed by signed instrument.</w:t>
      </w:r>
      <w:r w:rsidR="008F751C">
        <w:t xml:space="preserve"> That instrument is called the </w:t>
      </w:r>
      <w:r w:rsidR="0044359F">
        <w:t>Seventh</w:t>
      </w:r>
      <w:r>
        <w:t xml:space="preserve"> Amending Deed in this Statement</w:t>
      </w:r>
      <w:r w:rsidR="0035519E" w:rsidRPr="00C60935">
        <w:t>.</w:t>
      </w:r>
    </w:p>
    <w:p w:rsidR="00000EB8" w:rsidRDefault="0035519E" w:rsidP="004D6E00">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80" w:after="80"/>
      </w:pPr>
      <w:r w:rsidRPr="00150645">
        <w:t xml:space="preserve">The purpose of the </w:t>
      </w:r>
      <w:r w:rsidR="0044359F">
        <w:t>Seventh</w:t>
      </w:r>
      <w:r w:rsidR="000102F4">
        <w:t xml:space="preserve"> </w:t>
      </w:r>
      <w:r w:rsidRPr="00150645">
        <w:t xml:space="preserve">Amending Deed </w:t>
      </w:r>
      <w:r w:rsidR="00ED4807">
        <w:t xml:space="preserve">is </w:t>
      </w:r>
      <w:r w:rsidR="00254271">
        <w:t xml:space="preserve">to </w:t>
      </w:r>
      <w:r w:rsidR="0069212D">
        <w:t>amend the Trust Deed as a consequence of amendments to the</w:t>
      </w:r>
      <w:r w:rsidR="00C373E2">
        <w:t xml:space="preserve"> </w:t>
      </w:r>
      <w:r w:rsidR="00C373E2">
        <w:rPr>
          <w:i/>
        </w:rPr>
        <w:t>Superannuation Industry (Supervision) Act 1993</w:t>
      </w:r>
      <w:r w:rsidR="00C373E2">
        <w:t xml:space="preserve"> </w:t>
      </w:r>
      <w:r w:rsidR="006C6FE6">
        <w:t>that introduce</w:t>
      </w:r>
      <w:r w:rsidR="00C373E2">
        <w:t xml:space="preserve"> </w:t>
      </w:r>
      <w:proofErr w:type="spellStart"/>
      <w:r w:rsidR="00C373E2">
        <w:t>MySuper</w:t>
      </w:r>
      <w:proofErr w:type="spellEnd"/>
      <w:r w:rsidR="00C373E2">
        <w:t xml:space="preserve"> product</w:t>
      </w:r>
      <w:r w:rsidR="006C6FE6">
        <w:t>s as default superannuation products</w:t>
      </w:r>
      <w:r w:rsidR="0069212D">
        <w:t>.</w:t>
      </w:r>
      <w:r w:rsidR="00FF10FE">
        <w:t xml:space="preserve"> The amending legislation is the </w:t>
      </w:r>
      <w:r w:rsidR="00FF10FE">
        <w:rPr>
          <w:i/>
        </w:rPr>
        <w:t>Superannuation Legislation Amendment (</w:t>
      </w:r>
      <w:proofErr w:type="spellStart"/>
      <w:r w:rsidR="00FF10FE">
        <w:rPr>
          <w:i/>
        </w:rPr>
        <w:t>MySuper</w:t>
      </w:r>
      <w:proofErr w:type="spellEnd"/>
      <w:r w:rsidR="00FF10FE">
        <w:rPr>
          <w:i/>
        </w:rPr>
        <w:t xml:space="preserve"> Core Provisions) Act 2012</w:t>
      </w:r>
      <w:r w:rsidR="00FF10FE">
        <w:t xml:space="preserve"> and the </w:t>
      </w:r>
      <w:r w:rsidR="00FF10FE">
        <w:rPr>
          <w:i/>
        </w:rPr>
        <w:t xml:space="preserve">Superannuation Legislation Amendment (Further </w:t>
      </w:r>
      <w:proofErr w:type="spellStart"/>
      <w:r w:rsidR="00FF10FE">
        <w:rPr>
          <w:i/>
        </w:rPr>
        <w:t>MySuper</w:t>
      </w:r>
      <w:proofErr w:type="spellEnd"/>
      <w:r w:rsidR="00FF10FE">
        <w:rPr>
          <w:i/>
        </w:rPr>
        <w:t xml:space="preserve"> and Transparency Measures) Act 2012</w:t>
      </w:r>
      <w:r w:rsidR="00FF10FE">
        <w:t>.</w:t>
      </w:r>
    </w:p>
    <w:p w:rsidR="00557F45" w:rsidRPr="00FF10FE" w:rsidRDefault="00557F45" w:rsidP="004D6E00">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80" w:after="80"/>
      </w:pPr>
      <w:r>
        <w:t>The Seventh Amending Deed ensures</w:t>
      </w:r>
      <w:r w:rsidRPr="004E213E">
        <w:t xml:space="preserve"> that </w:t>
      </w:r>
      <w:r>
        <w:t xml:space="preserve">the PSSAP complies with </w:t>
      </w:r>
      <w:r w:rsidR="000B448C">
        <w:t xml:space="preserve">the </w:t>
      </w:r>
      <w:proofErr w:type="spellStart"/>
      <w:r>
        <w:t>MySuper</w:t>
      </w:r>
      <w:proofErr w:type="spellEnd"/>
      <w:r>
        <w:t xml:space="preserve"> requirements for offering a </w:t>
      </w:r>
      <w:proofErr w:type="spellStart"/>
      <w:r>
        <w:t>MySuper</w:t>
      </w:r>
      <w:proofErr w:type="spellEnd"/>
      <w:r>
        <w:t xml:space="preserve"> product to default fund members.</w:t>
      </w:r>
    </w:p>
    <w:p w:rsidR="0035519E" w:rsidRPr="00ED4807" w:rsidRDefault="00931BCA" w:rsidP="004D6E00">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80" w:after="80"/>
      </w:pPr>
      <w:r>
        <w:t>Backgro</w:t>
      </w:r>
      <w:r w:rsidR="00AD56CC" w:rsidRPr="006225EF">
        <w:t xml:space="preserve">und information on the changes </w:t>
      </w:r>
      <w:r w:rsidR="00AD56CC" w:rsidRPr="00C22723">
        <w:t>and the d</w:t>
      </w:r>
      <w:r w:rsidR="0035519E" w:rsidRPr="00C22723">
        <w:t xml:space="preserve">etails of the </w:t>
      </w:r>
      <w:r w:rsidR="0044359F">
        <w:t xml:space="preserve">Seventh </w:t>
      </w:r>
      <w:r w:rsidR="0035519E" w:rsidRPr="00C22723">
        <w:t xml:space="preserve">Amending Deed are set out in </w:t>
      </w:r>
      <w:r w:rsidR="0035519E" w:rsidRPr="00C22723">
        <w:rPr>
          <w:u w:val="single"/>
        </w:rPr>
        <w:t>Attachment</w:t>
      </w:r>
      <w:r w:rsidR="00E836F6">
        <w:rPr>
          <w:u w:val="single"/>
        </w:rPr>
        <w:t xml:space="preserve"> A</w:t>
      </w:r>
      <w:r w:rsidR="0035519E" w:rsidRPr="00C22723">
        <w:t>.</w:t>
      </w:r>
    </w:p>
    <w:p w:rsidR="0035519E" w:rsidRPr="00C60935" w:rsidRDefault="00935201" w:rsidP="004D6E00">
      <w:pPr>
        <w:pStyle w:val="NumberList"/>
        <w:keepLines w:val="0"/>
        <w:spacing w:before="80" w:after="80"/>
        <w:rPr>
          <w:b/>
          <w:bCs/>
        </w:rPr>
      </w:pPr>
      <w:r>
        <w:rPr>
          <w:b/>
          <w:bCs/>
        </w:rPr>
        <w:t>CSC</w:t>
      </w:r>
      <w:r w:rsidR="00B23D17">
        <w:rPr>
          <w:b/>
          <w:bCs/>
        </w:rPr>
        <w:t xml:space="preserve"> Approval</w:t>
      </w:r>
    </w:p>
    <w:p w:rsidR="00793896" w:rsidRDefault="00B23D17" w:rsidP="004D6E00">
      <w:pPr>
        <w:spacing w:before="80" w:after="80"/>
      </w:pPr>
      <w:r>
        <w:t xml:space="preserve">Although </w:t>
      </w:r>
      <w:r w:rsidR="000102F4">
        <w:t>section 11 of the 2005</w:t>
      </w:r>
      <w:r w:rsidR="00DE1C7B">
        <w:t xml:space="preserve"> </w:t>
      </w:r>
      <w:r>
        <w:t>Act allows the Minister to amend the PSS</w:t>
      </w:r>
      <w:r w:rsidR="000102F4">
        <w:t>AP</w:t>
      </w:r>
      <w:r>
        <w:t xml:space="preserve"> Trust Deed, </w:t>
      </w:r>
      <w:r w:rsidR="008F751C">
        <w:t xml:space="preserve">section 32 of 2005 </w:t>
      </w:r>
      <w:r>
        <w:t xml:space="preserve">Act requires </w:t>
      </w:r>
      <w:r w:rsidR="00935201">
        <w:t>CSC</w:t>
      </w:r>
      <w:r>
        <w:t xml:space="preserve"> </w:t>
      </w:r>
      <w:r w:rsidR="00D50644">
        <w:t xml:space="preserve">to </w:t>
      </w:r>
      <w:r>
        <w:t xml:space="preserve">consent to the amendments in most circumstances. </w:t>
      </w:r>
    </w:p>
    <w:p w:rsidR="00B23D17" w:rsidRDefault="00935201" w:rsidP="004D6E00">
      <w:pPr>
        <w:spacing w:before="80" w:after="80"/>
      </w:pPr>
      <w:r w:rsidRPr="00D63A69">
        <w:t>CSC</w:t>
      </w:r>
      <w:r w:rsidR="00A42C52" w:rsidRPr="00D63A69">
        <w:t xml:space="preserve"> </w:t>
      </w:r>
      <w:r w:rsidR="00FF10FE" w:rsidRPr="00D63A69">
        <w:t xml:space="preserve">has </w:t>
      </w:r>
      <w:r w:rsidR="00D63A69" w:rsidRPr="00D63A69">
        <w:t>consented</w:t>
      </w:r>
      <w:r w:rsidR="00FF10FE" w:rsidRPr="00D63A69">
        <w:t xml:space="preserve"> to the </w:t>
      </w:r>
      <w:r w:rsidR="00793896" w:rsidRPr="00D63A69">
        <w:t>amendments</w:t>
      </w:r>
      <w:r w:rsidR="00FF10FE" w:rsidRPr="00D63A69">
        <w:t xml:space="preserve"> contained in the Seventh Amending Deed</w:t>
      </w:r>
      <w:r w:rsidRPr="00D63A69">
        <w:t>.</w:t>
      </w:r>
    </w:p>
    <w:p w:rsidR="0035519E" w:rsidRPr="006D4279" w:rsidRDefault="0035519E" w:rsidP="004D6E00">
      <w:pPr>
        <w:pStyle w:val="NumberList"/>
        <w:keepLines w:val="0"/>
        <w:spacing w:before="80" w:after="80"/>
        <w:rPr>
          <w:b/>
          <w:bCs/>
          <w:i/>
        </w:rPr>
      </w:pPr>
      <w:r w:rsidRPr="006D4279">
        <w:rPr>
          <w:b/>
          <w:bCs/>
          <w:i/>
        </w:rPr>
        <w:t>Legislative Instruments Act 2003</w:t>
      </w:r>
    </w:p>
    <w:p w:rsidR="004530D3" w:rsidRDefault="00AD56CC" w:rsidP="004D6E00">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80" w:after="80"/>
      </w:pPr>
      <w:r w:rsidRPr="009813C3">
        <w:t xml:space="preserve">The </w:t>
      </w:r>
      <w:r w:rsidR="004530D3">
        <w:t>Seventh</w:t>
      </w:r>
      <w:r w:rsidR="00C64307">
        <w:t xml:space="preserve"> </w:t>
      </w:r>
      <w:r w:rsidRPr="009813C3">
        <w:t xml:space="preserve">Amending Deed is a legislative instrument for the purposes of the </w:t>
      </w:r>
      <w:r w:rsidR="00BD4904" w:rsidRPr="009813C3">
        <w:rPr>
          <w:i/>
          <w:iCs/>
        </w:rPr>
        <w:t>Legislative Instruments </w:t>
      </w:r>
      <w:r w:rsidRPr="009813C3">
        <w:rPr>
          <w:i/>
          <w:iCs/>
        </w:rPr>
        <w:t>Act 2003</w:t>
      </w:r>
      <w:r w:rsidR="0019024D">
        <w:t xml:space="preserve"> (LIA).</w:t>
      </w:r>
      <w:r w:rsidRPr="009813C3">
        <w:t xml:space="preserve"> </w:t>
      </w:r>
      <w:r w:rsidR="009B0FD9" w:rsidRPr="009813C3">
        <w:t xml:space="preserve">Although </w:t>
      </w:r>
      <w:r w:rsidR="002D257A" w:rsidRPr="009813C3">
        <w:t>section</w:t>
      </w:r>
      <w:r w:rsidR="00FF0352" w:rsidRPr="009813C3">
        <w:t xml:space="preserve"> 44</w:t>
      </w:r>
      <w:r w:rsidR="002D257A" w:rsidRPr="009813C3">
        <w:t xml:space="preserve"> of the LIA exempts </w:t>
      </w:r>
      <w:r w:rsidR="009B0FD9" w:rsidRPr="009813C3">
        <w:t xml:space="preserve">superannuation instruments from disallowance, the </w:t>
      </w:r>
      <w:r w:rsidR="004530D3">
        <w:t>Seventh</w:t>
      </w:r>
      <w:r w:rsidR="008F751C">
        <w:t xml:space="preserve"> </w:t>
      </w:r>
      <w:r w:rsidR="009B0FD9" w:rsidRPr="009813C3">
        <w:t>Amending Deed is subject to disallowance in accordance</w:t>
      </w:r>
      <w:r w:rsidR="008F751C">
        <w:t xml:space="preserve"> with section 11</w:t>
      </w:r>
      <w:r w:rsidR="00793520" w:rsidRPr="009813C3">
        <w:t xml:space="preserve"> of the </w:t>
      </w:r>
      <w:r w:rsidR="008F751C">
        <w:t xml:space="preserve">2005 </w:t>
      </w:r>
      <w:r w:rsidR="00793520" w:rsidRPr="009813C3">
        <w:t>Act.</w:t>
      </w:r>
      <w:r w:rsidR="00DE1C7B">
        <w:t xml:space="preserve"> </w:t>
      </w:r>
    </w:p>
    <w:p w:rsidR="00AD56CC" w:rsidRPr="009813C3" w:rsidRDefault="004530D3" w:rsidP="004D6E00">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80" w:after="80"/>
      </w:pPr>
      <w:r>
        <w:t xml:space="preserve">CSC and ComSuper have been consulted on the </w:t>
      </w:r>
      <w:r w:rsidR="00DE1C7B">
        <w:t>amendments</w:t>
      </w:r>
      <w:r w:rsidR="008F751C">
        <w:t>.</w:t>
      </w:r>
    </w:p>
    <w:p w:rsidR="0035519E" w:rsidRPr="00247070" w:rsidRDefault="0035519E" w:rsidP="004D6E00">
      <w:pPr>
        <w:pStyle w:val="NumberList"/>
        <w:keepNext/>
        <w:keepLines w:val="0"/>
        <w:spacing w:before="80" w:after="80"/>
        <w:rPr>
          <w:b/>
          <w:bCs/>
        </w:rPr>
      </w:pPr>
      <w:r w:rsidRPr="00247070">
        <w:rPr>
          <w:b/>
          <w:bCs/>
        </w:rPr>
        <w:t>Commencement</w:t>
      </w:r>
    </w:p>
    <w:p w:rsidR="00AC0AF2" w:rsidRDefault="00EB777F" w:rsidP="004D6E00">
      <w:pPr>
        <w:spacing w:before="80" w:after="80"/>
      </w:pPr>
      <w:r>
        <w:t>T</w:t>
      </w:r>
      <w:r w:rsidR="0042044C" w:rsidRPr="00247070">
        <w:t xml:space="preserve">he amendments in the </w:t>
      </w:r>
      <w:r w:rsidR="004530D3">
        <w:t xml:space="preserve">Seventh </w:t>
      </w:r>
      <w:r w:rsidR="00C64307">
        <w:t xml:space="preserve">Amending </w:t>
      </w:r>
      <w:r w:rsidR="00754F0B" w:rsidRPr="00247070">
        <w:t xml:space="preserve">Deed come into effect </w:t>
      </w:r>
      <w:r w:rsidR="00C64307">
        <w:t xml:space="preserve">on </w:t>
      </w:r>
      <w:r w:rsidR="004530D3">
        <w:t>1 July 2013</w:t>
      </w:r>
      <w:r w:rsidR="00DE1C7B">
        <w:t>.</w:t>
      </w:r>
    </w:p>
    <w:p w:rsidR="00E836F6" w:rsidRDefault="00E836F6" w:rsidP="004D6E00">
      <w:pPr>
        <w:spacing w:before="80" w:after="80"/>
        <w:rPr>
          <w:b/>
        </w:rPr>
      </w:pPr>
      <w:r w:rsidRPr="009A117B">
        <w:rPr>
          <w:b/>
        </w:rPr>
        <w:lastRenderedPageBreak/>
        <w:t>Statement of Compatibility with Human Rights</w:t>
      </w:r>
    </w:p>
    <w:p w:rsidR="009A117B" w:rsidRPr="009A117B" w:rsidRDefault="009A117B" w:rsidP="004D6E00">
      <w:pPr>
        <w:spacing w:before="80" w:after="80"/>
      </w:pPr>
      <w:r>
        <w:t xml:space="preserve">A Statement of Compatibility with Human Rights is at </w:t>
      </w:r>
      <w:r w:rsidRPr="009A117B">
        <w:rPr>
          <w:u w:val="single"/>
        </w:rPr>
        <w:t>Attachment B</w:t>
      </w:r>
      <w:r>
        <w:t>.</w:t>
      </w:r>
    </w:p>
    <w:p w:rsidR="0035519E" w:rsidRPr="00ED4807" w:rsidRDefault="003E6991" w:rsidP="00AC0AF2">
      <w:pPr>
        <w:jc w:val="right"/>
      </w:pPr>
      <w:r w:rsidRPr="00C60935">
        <w:rPr>
          <w:b/>
          <w:bCs/>
          <w:highlight w:val="yellow"/>
        </w:rPr>
        <w:br w:type="page"/>
      </w:r>
      <w:r w:rsidR="0035519E" w:rsidRPr="00807F8D">
        <w:rPr>
          <w:b/>
          <w:bCs/>
        </w:rPr>
        <w:lastRenderedPageBreak/>
        <w:t>ATTACHMENT</w:t>
      </w:r>
      <w:r w:rsidR="009A117B">
        <w:rPr>
          <w:b/>
          <w:bCs/>
        </w:rPr>
        <w:t xml:space="preserve"> A</w:t>
      </w:r>
    </w:p>
    <w:p w:rsidR="0035519E" w:rsidRPr="00883752" w:rsidRDefault="00A65030">
      <w:pPr>
        <w:pStyle w:val="NumberList"/>
        <w:spacing w:before="120" w:after="120"/>
        <w:rPr>
          <w:b/>
          <w:bCs/>
        </w:rPr>
      </w:pPr>
      <w:r w:rsidRPr="00883752">
        <w:rPr>
          <w:b/>
          <w:bCs/>
        </w:rPr>
        <w:t xml:space="preserve">BACKGROUND TO AND </w:t>
      </w:r>
      <w:r w:rsidR="0035519E" w:rsidRPr="00883752">
        <w:rPr>
          <w:b/>
          <w:bCs/>
        </w:rPr>
        <w:t xml:space="preserve">DETAILS OF THE </w:t>
      </w:r>
      <w:r w:rsidR="005E0817">
        <w:rPr>
          <w:b/>
          <w:bCs/>
        </w:rPr>
        <w:t>SEVENTH</w:t>
      </w:r>
      <w:r w:rsidR="0035519E" w:rsidRPr="00883752">
        <w:rPr>
          <w:b/>
          <w:bCs/>
        </w:rPr>
        <w:t xml:space="preserve"> AMENDING DEED</w:t>
      </w:r>
    </w:p>
    <w:p w:rsidR="0035519E" w:rsidRPr="00807F8D" w:rsidRDefault="0035519E">
      <w:pPr>
        <w:pStyle w:val="NumberList"/>
        <w:keepLines w:val="0"/>
        <w:spacing w:before="120" w:after="120"/>
        <w:rPr>
          <w:b/>
          <w:bCs/>
          <w:u w:val="single"/>
        </w:rPr>
      </w:pPr>
      <w:r w:rsidRPr="00807F8D">
        <w:rPr>
          <w:b/>
          <w:bCs/>
          <w:u w:val="single"/>
        </w:rPr>
        <w:t>Commencement</w:t>
      </w:r>
    </w:p>
    <w:p w:rsidR="00D43B2D" w:rsidRPr="005542FC" w:rsidRDefault="0035519E" w:rsidP="005542FC">
      <w:pPr>
        <w:spacing w:before="120" w:after="120"/>
        <w:rPr>
          <w:highlight w:val="yellow"/>
        </w:rPr>
      </w:pPr>
      <w:r w:rsidRPr="00747CEF">
        <w:rPr>
          <w:b/>
        </w:rPr>
        <w:t>Clause 1</w:t>
      </w:r>
      <w:r w:rsidRPr="00747CEF">
        <w:t xml:space="preserve"> </w:t>
      </w:r>
      <w:r w:rsidR="006873BC" w:rsidRPr="00747CEF">
        <w:t xml:space="preserve">specifies the commencement date for the amendments to the </w:t>
      </w:r>
      <w:r w:rsidR="00AC0AF2">
        <w:t>PSS</w:t>
      </w:r>
      <w:r w:rsidR="005E0817">
        <w:t>AP</w:t>
      </w:r>
      <w:r w:rsidR="00AC0AF2">
        <w:t xml:space="preserve"> </w:t>
      </w:r>
      <w:r w:rsidR="00935201">
        <w:t>Rules</w:t>
      </w:r>
      <w:r w:rsidR="006873BC" w:rsidRPr="00747CEF">
        <w:t xml:space="preserve"> made by the </w:t>
      </w:r>
      <w:r w:rsidR="005E0817">
        <w:t>Seventh</w:t>
      </w:r>
      <w:r w:rsidR="00C64307">
        <w:t xml:space="preserve"> Amending </w:t>
      </w:r>
      <w:r w:rsidR="006873BC" w:rsidRPr="00747CEF">
        <w:t>Deed</w:t>
      </w:r>
      <w:r w:rsidR="00C64307">
        <w:t xml:space="preserve"> (the Amending Deed)</w:t>
      </w:r>
      <w:r w:rsidR="00AC0AF2">
        <w:t xml:space="preserve"> to be </w:t>
      </w:r>
      <w:r w:rsidR="005E0817">
        <w:t>1 July 2013</w:t>
      </w:r>
      <w:r w:rsidR="00365198">
        <w:t>.</w:t>
      </w:r>
      <w:r w:rsidR="00576CB4">
        <w:t xml:space="preserve"> Authorised </w:t>
      </w:r>
      <w:r w:rsidR="004E5824">
        <w:t>Registrable Superannuation Entity</w:t>
      </w:r>
      <w:r w:rsidR="00576CB4">
        <w:t xml:space="preserve"> licensees may offer a </w:t>
      </w:r>
      <w:proofErr w:type="spellStart"/>
      <w:r w:rsidR="00576CB4">
        <w:t>MySuper</w:t>
      </w:r>
      <w:proofErr w:type="spellEnd"/>
      <w:r w:rsidR="00576CB4">
        <w:t xml:space="preserve"> product from 1 July 2013.</w:t>
      </w:r>
    </w:p>
    <w:p w:rsidR="0035519E" w:rsidRPr="00807F8D" w:rsidRDefault="0035519E">
      <w:pPr>
        <w:pStyle w:val="NumberList"/>
        <w:keepLines w:val="0"/>
        <w:spacing w:before="120" w:after="120"/>
        <w:rPr>
          <w:b/>
          <w:bCs/>
          <w:u w:val="single"/>
        </w:rPr>
      </w:pPr>
      <w:r w:rsidRPr="00807F8D">
        <w:rPr>
          <w:b/>
          <w:bCs/>
          <w:u w:val="single"/>
        </w:rPr>
        <w:t>Context</w:t>
      </w:r>
    </w:p>
    <w:p w:rsidR="00B23358" w:rsidRDefault="0035519E" w:rsidP="00287B31">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807F8D">
        <w:rPr>
          <w:b/>
        </w:rPr>
        <w:t>Clause 2</w:t>
      </w:r>
      <w:r w:rsidRPr="00807F8D">
        <w:t xml:space="preserve"> indicates that, unless a contrary intention appears, a word or phrase in the Amending Deed has the same meaning that it has in the Trust Deed</w:t>
      </w:r>
      <w:r w:rsidR="00AC0AF2">
        <w:t xml:space="preserve"> and the Rules</w:t>
      </w:r>
      <w:r w:rsidR="004B1BD7">
        <w:t>.</w:t>
      </w:r>
    </w:p>
    <w:p w:rsidR="0035519E" w:rsidRPr="00B23358" w:rsidRDefault="00B23358" w:rsidP="00B23358">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120"/>
        <w:rPr>
          <w:b/>
          <w:u w:val="single"/>
        </w:rPr>
      </w:pPr>
      <w:r w:rsidRPr="00B23358">
        <w:rPr>
          <w:b/>
          <w:u w:val="single"/>
        </w:rPr>
        <w:t>Application</w:t>
      </w:r>
    </w:p>
    <w:p w:rsidR="00365198" w:rsidRPr="00B23358" w:rsidRDefault="00B23358" w:rsidP="00287B31">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rPr>
          <w:b/>
        </w:rPr>
      </w:pPr>
      <w:r w:rsidRPr="00B23358">
        <w:rPr>
          <w:b/>
        </w:rPr>
        <w:t>Clause 3</w:t>
      </w:r>
      <w:r w:rsidRPr="00B23358">
        <w:t xml:space="preserve"> </w:t>
      </w:r>
      <w:r w:rsidR="004B1BD7">
        <w:t xml:space="preserve">provides </w:t>
      </w:r>
      <w:r w:rsidRPr="00B23358">
        <w:t>that the amendmen</w:t>
      </w:r>
      <w:r>
        <w:t>ts to the Rules made by clause 4</w:t>
      </w:r>
      <w:r w:rsidRPr="00B23358">
        <w:t xml:space="preserve"> of the Amending Deed only apply in relation to</w:t>
      </w:r>
      <w:r>
        <w:t xml:space="preserve"> </w:t>
      </w:r>
      <w:r w:rsidR="00576CB4">
        <w:t>amounts received by CSC on or after the day of commencement of the deed. This ensures that amounts received by CSC from 1 July 2013</w:t>
      </w:r>
      <w:r w:rsidR="00B45FB7">
        <w:t xml:space="preserve"> </w:t>
      </w:r>
      <w:r w:rsidR="00576CB4">
        <w:t xml:space="preserve">in relation to a </w:t>
      </w:r>
      <w:proofErr w:type="spellStart"/>
      <w:r w:rsidR="00576CB4">
        <w:t>MySuper</w:t>
      </w:r>
      <w:proofErr w:type="spellEnd"/>
      <w:r w:rsidR="00576CB4">
        <w:t xml:space="preserve"> product comply with </w:t>
      </w:r>
      <w:proofErr w:type="spellStart"/>
      <w:r w:rsidR="00576CB4">
        <w:t>MySuper</w:t>
      </w:r>
      <w:proofErr w:type="spellEnd"/>
      <w:r w:rsidR="00576CB4">
        <w:t xml:space="preserve"> requirements.</w:t>
      </w:r>
    </w:p>
    <w:p w:rsidR="005B1D59" w:rsidRPr="005B1D59" w:rsidRDefault="000C3BB3" w:rsidP="005B1D59">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120"/>
        <w:rPr>
          <w:bCs/>
        </w:rPr>
      </w:pPr>
      <w:r w:rsidRPr="00FB64E1">
        <w:rPr>
          <w:b/>
          <w:bCs/>
          <w:u w:val="single"/>
        </w:rPr>
        <w:t>Amendments to the Rules</w:t>
      </w:r>
      <w:r w:rsidR="00FB64E1">
        <w:rPr>
          <w:b/>
          <w:bCs/>
          <w:u w:val="single"/>
        </w:rPr>
        <w:t xml:space="preserve"> in relation to </w:t>
      </w:r>
      <w:r w:rsidR="00034CC6">
        <w:rPr>
          <w:b/>
          <w:bCs/>
          <w:u w:val="single"/>
        </w:rPr>
        <w:t xml:space="preserve">a </w:t>
      </w:r>
      <w:proofErr w:type="spellStart"/>
      <w:r w:rsidR="00034CC6">
        <w:rPr>
          <w:b/>
          <w:bCs/>
          <w:u w:val="single"/>
        </w:rPr>
        <w:t>MySuper</w:t>
      </w:r>
      <w:proofErr w:type="spellEnd"/>
      <w:r w:rsidR="00034CC6">
        <w:rPr>
          <w:b/>
          <w:bCs/>
          <w:u w:val="single"/>
        </w:rPr>
        <w:t xml:space="preserve"> product</w:t>
      </w:r>
      <w:r w:rsidR="005B1D59">
        <w:t xml:space="preserve"> </w:t>
      </w:r>
    </w:p>
    <w:p w:rsidR="00970BF8" w:rsidRDefault="008A5685" w:rsidP="005B1D59">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970BF8">
        <w:rPr>
          <w:b/>
        </w:rPr>
        <w:t>Su</w:t>
      </w:r>
      <w:r>
        <w:rPr>
          <w:b/>
        </w:rPr>
        <w:t>bclause 4</w:t>
      </w:r>
      <w:r w:rsidRPr="005B1D59">
        <w:rPr>
          <w:b/>
        </w:rPr>
        <w:t>.</w:t>
      </w:r>
      <w:r>
        <w:rPr>
          <w:b/>
        </w:rPr>
        <w:t>1</w:t>
      </w:r>
      <w:r>
        <w:t xml:space="preserve"> amends the definition of ‘</w:t>
      </w:r>
      <w:r w:rsidR="00970BF8">
        <w:t>basic death and invalidity cover’ in Rule </w:t>
      </w:r>
      <w:r>
        <w:t xml:space="preserve">1.2.1, expanding its meaning to include </w:t>
      </w:r>
      <w:r w:rsidR="00970BF8">
        <w:t>insurance coverage both provided or offered to PSSAP members and non-member spouse members under Division 1 of Part 4 of the Rules. The definition is expanded as a consequence of subclauses 4.6 and 4.7, which allow CSC to offer basic death</w:t>
      </w:r>
      <w:r w:rsidR="00723F56">
        <w:t xml:space="preserve"> </w:t>
      </w:r>
      <w:r w:rsidR="00970BF8">
        <w:t>and invalidity cover to PSSAP members and non-member spouse members who are not provided cover under Rule 4.1.1.</w:t>
      </w:r>
    </w:p>
    <w:p w:rsidR="00B45FB7" w:rsidRDefault="00B23358" w:rsidP="005B1D59">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Pr>
          <w:b/>
        </w:rPr>
        <w:t>Subclause 4</w:t>
      </w:r>
      <w:r w:rsidR="00A0367B" w:rsidRPr="005B1D59">
        <w:rPr>
          <w:b/>
        </w:rPr>
        <w:t>.</w:t>
      </w:r>
      <w:r w:rsidR="008A5685">
        <w:rPr>
          <w:b/>
        </w:rPr>
        <w:t>2</w:t>
      </w:r>
      <w:r w:rsidR="008A5685">
        <w:t xml:space="preserve"> </w:t>
      </w:r>
      <w:r w:rsidR="00970BF8">
        <w:t xml:space="preserve">inserts a new </w:t>
      </w:r>
      <w:r w:rsidR="008A5685">
        <w:t>definition of ‘</w:t>
      </w:r>
      <w:proofErr w:type="spellStart"/>
      <w:r w:rsidR="00970BF8">
        <w:t>MySuper</w:t>
      </w:r>
      <w:proofErr w:type="spellEnd"/>
      <w:r w:rsidR="00970BF8">
        <w:t xml:space="preserve"> product</w:t>
      </w:r>
      <w:r>
        <w:t xml:space="preserve">’ in Rule </w:t>
      </w:r>
      <w:r w:rsidR="00970BF8">
        <w:t xml:space="preserve">1.2.1, having the same meaning as in the </w:t>
      </w:r>
      <w:r w:rsidR="00970BF8">
        <w:rPr>
          <w:i/>
        </w:rPr>
        <w:t>Superannuation Industry (Supervision) Act 1993</w:t>
      </w:r>
      <w:r w:rsidR="00970BF8">
        <w:t xml:space="preserve"> (SIS Act)</w:t>
      </w:r>
      <w:r w:rsidR="005B1D59">
        <w:t>.</w:t>
      </w:r>
    </w:p>
    <w:p w:rsidR="00CF7574" w:rsidRDefault="00CF7574" w:rsidP="005B1D59">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Pr>
          <w:b/>
        </w:rPr>
        <w:t>Subclause 4.3</w:t>
      </w:r>
      <w:r w:rsidRPr="00CF7574">
        <w:t xml:space="preserve"> inserts</w:t>
      </w:r>
      <w:r>
        <w:t xml:space="preserve"> a new Division 1A into Part 2 of the Rules to enable </w:t>
      </w:r>
      <w:r w:rsidR="00723F56">
        <w:t xml:space="preserve">CSC to offer a </w:t>
      </w:r>
      <w:proofErr w:type="spellStart"/>
      <w:r w:rsidR="00723F56">
        <w:t>MySuper</w:t>
      </w:r>
      <w:proofErr w:type="spellEnd"/>
      <w:r w:rsidR="00723F56">
        <w:t xml:space="preserve"> product within the PSSAP</w:t>
      </w:r>
      <w:r>
        <w:t xml:space="preserve">. </w:t>
      </w:r>
    </w:p>
    <w:p w:rsidR="00CF7574" w:rsidRDefault="00CF7574" w:rsidP="00E24DF2">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 xml:space="preserve">Section 29TC establishes the requirements for the governing rules of a regulated superannuation fund for the offering of a </w:t>
      </w:r>
      <w:proofErr w:type="spellStart"/>
      <w:r>
        <w:t>MySuper</w:t>
      </w:r>
      <w:proofErr w:type="spellEnd"/>
      <w:r>
        <w:t xml:space="preserve"> product.</w:t>
      </w:r>
      <w:r w:rsidR="00E24DF2">
        <w:t xml:space="preserve"> </w:t>
      </w:r>
      <w:r>
        <w:t xml:space="preserve">New Rule 2.1A.1 </w:t>
      </w:r>
      <w:r w:rsidR="00E24DF2">
        <w:t xml:space="preserve">specifies the general characteristics of a </w:t>
      </w:r>
      <w:proofErr w:type="spellStart"/>
      <w:r w:rsidR="00E24DF2">
        <w:t>MySuper</w:t>
      </w:r>
      <w:proofErr w:type="spellEnd"/>
      <w:r w:rsidR="00E24DF2">
        <w:t xml:space="preserve"> product, as required under paragraphs </w:t>
      </w:r>
      <w:proofErr w:type="gramStart"/>
      <w:r w:rsidR="00E24DF2">
        <w:t>29TC(</w:t>
      </w:r>
      <w:proofErr w:type="gramEnd"/>
      <w:r w:rsidR="00E24DF2">
        <w:t xml:space="preserve">1)(a) to (d) of the SIS Act. </w:t>
      </w:r>
      <w:r w:rsidR="00C03125">
        <w:t xml:space="preserve">Paragraphs </w:t>
      </w:r>
      <w:proofErr w:type="gramStart"/>
      <w:r w:rsidR="00C03125">
        <w:t>29TC(</w:t>
      </w:r>
      <w:proofErr w:type="gramEnd"/>
      <w:r w:rsidR="00C03125">
        <w:t>1)(e) to (</w:t>
      </w:r>
      <w:proofErr w:type="spellStart"/>
      <w:r w:rsidR="00C03125">
        <w:t>i</w:t>
      </w:r>
      <w:proofErr w:type="spellEnd"/>
      <w:r w:rsidR="00C03125">
        <w:t>) are not directly relevant to the PSSAP, but n</w:t>
      </w:r>
      <w:r w:rsidR="00E24DF2">
        <w:t xml:space="preserve">ew paragraph 2.1A.1(e) ensures compliance with </w:t>
      </w:r>
      <w:r w:rsidR="00C03125">
        <w:t xml:space="preserve">these provisions, and with </w:t>
      </w:r>
      <w:r w:rsidR="002A5362">
        <w:t xml:space="preserve">all </w:t>
      </w:r>
      <w:r w:rsidR="00E24DF2">
        <w:t xml:space="preserve">other </w:t>
      </w:r>
      <w:proofErr w:type="spellStart"/>
      <w:r w:rsidR="00E24DF2">
        <w:t>MySuper</w:t>
      </w:r>
      <w:proofErr w:type="spellEnd"/>
      <w:r w:rsidR="00E24DF2">
        <w:t xml:space="preserve"> requirements.</w:t>
      </w:r>
    </w:p>
    <w:p w:rsidR="006F75B6" w:rsidRDefault="006F75B6" w:rsidP="00E24DF2">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 xml:space="preserve">New Rule 2.1A.2 allows CSC to adopt a </w:t>
      </w:r>
      <w:r w:rsidR="00FC41D7">
        <w:t xml:space="preserve">single diversified investment strategy that takes into account age and other prescribed factors and circumstances, as allowed for a </w:t>
      </w:r>
      <w:proofErr w:type="spellStart"/>
      <w:r w:rsidR="00FC41D7">
        <w:t>MySuper</w:t>
      </w:r>
      <w:proofErr w:type="spellEnd"/>
      <w:r w:rsidR="00FC41D7">
        <w:t xml:space="preserve"> product under subsection 29TC(2) of the SIS Act.</w:t>
      </w:r>
    </w:p>
    <w:p w:rsidR="00B35750" w:rsidRDefault="00E1179A" w:rsidP="005B1D59">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 xml:space="preserve">New Rule 2.1A.3 requires CSC to only deduct fees from a personal accumulation account or non-member spouse interest account in respect of a </w:t>
      </w:r>
      <w:proofErr w:type="spellStart"/>
      <w:r>
        <w:t>MySuper</w:t>
      </w:r>
      <w:proofErr w:type="spellEnd"/>
      <w:r>
        <w:t xml:space="preserve"> product in </w:t>
      </w:r>
      <w:r w:rsidR="004E5824">
        <w:t xml:space="preserve">compliance </w:t>
      </w:r>
      <w:r>
        <w:t xml:space="preserve">with SIS Act requirements. </w:t>
      </w:r>
      <w:r w:rsidR="00B35750">
        <w:t xml:space="preserve">The allowable fees for a </w:t>
      </w:r>
      <w:proofErr w:type="spellStart"/>
      <w:r w:rsidR="00B35750">
        <w:t>MySuper</w:t>
      </w:r>
      <w:proofErr w:type="spellEnd"/>
      <w:r w:rsidR="00B35750">
        <w:t xml:space="preserve"> product are set out in section 29V of the SIS Act. </w:t>
      </w:r>
    </w:p>
    <w:p w:rsidR="00E1179A" w:rsidRDefault="00B35750" w:rsidP="005B1D59">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 xml:space="preserve">New Rule 2.1A.3 does not provide an additional power for CSC to deduct fees, but acts as a restriction on CSC’s existing powers to deduct fees, in respect of </w:t>
      </w:r>
      <w:proofErr w:type="spellStart"/>
      <w:r>
        <w:t>MySuper</w:t>
      </w:r>
      <w:proofErr w:type="spellEnd"/>
      <w:r>
        <w:t xml:space="preserve"> products. </w:t>
      </w:r>
      <w:r>
        <w:lastRenderedPageBreak/>
        <w:t>CSC may only deduct amounts from a personal accumulation account in accordance with Rule</w:t>
      </w:r>
      <w:r w:rsidR="00956EBC">
        <w:t> </w:t>
      </w:r>
      <w:r>
        <w:t xml:space="preserve">5.1.6. </w:t>
      </w:r>
    </w:p>
    <w:p w:rsidR="00042078" w:rsidRDefault="00042078" w:rsidP="005B1D59">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 xml:space="preserve">New Rule 2.1A.4 requires CSC to provide basic death and invalidity cover in respect of a </w:t>
      </w:r>
      <w:proofErr w:type="spellStart"/>
      <w:r>
        <w:t>MySuper</w:t>
      </w:r>
      <w:proofErr w:type="spellEnd"/>
      <w:r>
        <w:t xml:space="preserve"> product </w:t>
      </w:r>
      <w:r w:rsidR="00E445C9">
        <w:t>if</w:t>
      </w:r>
      <w:r>
        <w:t xml:space="preserve"> </w:t>
      </w:r>
      <w:r w:rsidR="00E445C9">
        <w:t xml:space="preserve">required to by the </w:t>
      </w:r>
      <w:r>
        <w:t>SIS Act.</w:t>
      </w:r>
      <w:r w:rsidR="00956EBC">
        <w:t xml:space="preserve"> Section 68AA of the SIS Act allows CSC to determine reasonable conditions for the provision of death and permanent incapacity cover. Where a member does not meet the reasonable conditions, CSC is not required to provide insurance cover to that person.</w:t>
      </w:r>
    </w:p>
    <w:p w:rsidR="00E445C9" w:rsidRDefault="00E445C9" w:rsidP="005B1D59">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 xml:space="preserve">New Rule 2.1A.5 requires any basic death and invalidity cover provided in respect of a </w:t>
      </w:r>
      <w:proofErr w:type="spellStart"/>
      <w:r>
        <w:t>MySuper</w:t>
      </w:r>
      <w:proofErr w:type="spellEnd"/>
      <w:r>
        <w:t xml:space="preserve"> product to comply with </w:t>
      </w:r>
      <w:proofErr w:type="spellStart"/>
      <w:r>
        <w:t>MySuper</w:t>
      </w:r>
      <w:proofErr w:type="spellEnd"/>
      <w:r>
        <w:t xml:space="preserve"> requirements in the SIS Act.</w:t>
      </w:r>
    </w:p>
    <w:p w:rsidR="00042078" w:rsidRDefault="00042078" w:rsidP="005B1D59">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042078">
        <w:rPr>
          <w:b/>
        </w:rPr>
        <w:t xml:space="preserve">Subclause 4.4 </w:t>
      </w:r>
      <w:r>
        <w:t>amends Rule 3.1.13 to allow roll-over applications to be made in respect of PSSAP members, not just by PSSAP members. This amendment ensures that roll-over applications made on behalf of PSSAP members are allowable, and not just applications made by the member themself, where the SIS Act allows an application to be made.</w:t>
      </w:r>
    </w:p>
    <w:p w:rsidR="002B689E" w:rsidRDefault="00E32071" w:rsidP="005B1D59">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E32071">
        <w:t>Paragraph</w:t>
      </w:r>
      <w:r>
        <w:t xml:space="preserve"> 29TC(1)(</w:t>
      </w:r>
      <w:proofErr w:type="spellStart"/>
      <w:r>
        <w:t>i</w:t>
      </w:r>
      <w:proofErr w:type="spellEnd"/>
      <w:r>
        <w:t xml:space="preserve">) of the SIS Act restricts the payment of pensions out of assets attributed to beneficial interest in a </w:t>
      </w:r>
      <w:proofErr w:type="spellStart"/>
      <w:r>
        <w:t>MySuper</w:t>
      </w:r>
      <w:proofErr w:type="spellEnd"/>
      <w:r>
        <w:t xml:space="preserve"> product </w:t>
      </w:r>
      <w:r>
        <w:rPr>
          <w:b/>
        </w:rPr>
        <w:t xml:space="preserve"> Subclause 4.5</w:t>
      </w:r>
      <w:r>
        <w:t xml:space="preserve"> amends Rule 3.5.2 to </w:t>
      </w:r>
      <w:r w:rsidR="00FD35F7">
        <w:t xml:space="preserve">ensure </w:t>
      </w:r>
      <w:r>
        <w:t xml:space="preserve">amounts in respect of a </w:t>
      </w:r>
      <w:proofErr w:type="spellStart"/>
      <w:r>
        <w:t>MySuper</w:t>
      </w:r>
      <w:proofErr w:type="spellEnd"/>
      <w:r>
        <w:t xml:space="preserve"> product </w:t>
      </w:r>
      <w:r w:rsidR="00FD35F7">
        <w:t xml:space="preserve">are not </w:t>
      </w:r>
      <w:r>
        <w:t>used to purchase an income product arranged by CSC</w:t>
      </w:r>
      <w:r w:rsidR="00FD35F7">
        <w:t xml:space="preserve"> unless allowable under the SIS Act</w:t>
      </w:r>
      <w:r>
        <w:t>.</w:t>
      </w:r>
    </w:p>
    <w:p w:rsidR="00066716" w:rsidRDefault="002B689E" w:rsidP="005B1D59">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2B689E">
        <w:rPr>
          <w:b/>
        </w:rPr>
        <w:t>Subclauses 4.6 to 4.12</w:t>
      </w:r>
      <w:r>
        <w:t xml:space="preserve"> amend</w:t>
      </w:r>
      <w:r w:rsidR="00E32071">
        <w:t xml:space="preserve"> </w:t>
      </w:r>
      <w:r>
        <w:t xml:space="preserve">and add to Division 1 of Part 4 of the Rules to allow CSC the discretion to offer basic death </w:t>
      </w:r>
      <w:r w:rsidR="00CB5504">
        <w:t>and</w:t>
      </w:r>
      <w:r>
        <w:t xml:space="preserve"> invalidity insurance to non-ordinary employer-sponsored members. The existing basic death and invalidity requirements for ordinary employer-sponsored members are maintained. There is no requirement for CSC to offer basic death </w:t>
      </w:r>
      <w:r w:rsidR="00CB5504">
        <w:t>and</w:t>
      </w:r>
      <w:r>
        <w:t xml:space="preserve"> invalidity insurance to non-ordinary employer-sponsored members, but the discretion allows CSC to offer insurance subject to any requirements under the SIS Act. </w:t>
      </w:r>
      <w:r w:rsidR="0093294B">
        <w:t xml:space="preserve">This allows CSC to </w:t>
      </w:r>
      <w:r w:rsidR="004E5824">
        <w:t>comply with</w:t>
      </w:r>
      <w:r w:rsidR="0093294B">
        <w:t xml:space="preserve"> any </w:t>
      </w:r>
      <w:proofErr w:type="spellStart"/>
      <w:r w:rsidR="0093294B">
        <w:t>MySuper</w:t>
      </w:r>
      <w:proofErr w:type="spellEnd"/>
      <w:r w:rsidR="0093294B">
        <w:t xml:space="preserve"> product requirements in relation to offering death </w:t>
      </w:r>
      <w:r w:rsidR="00CB5504">
        <w:t>and</w:t>
      </w:r>
      <w:r w:rsidR="0093294B">
        <w:t xml:space="preserve"> invalidity insurance.</w:t>
      </w:r>
    </w:p>
    <w:p w:rsidR="00BC56CE" w:rsidRDefault="004A5378" w:rsidP="005B1D59">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4A5378">
        <w:rPr>
          <w:b/>
        </w:rPr>
        <w:t>Subclauses 4.6 and 4.7</w:t>
      </w:r>
      <w:r>
        <w:t xml:space="preserve"> insert n</w:t>
      </w:r>
      <w:r w:rsidR="00066716">
        <w:t>ew Rule</w:t>
      </w:r>
      <w:r w:rsidR="00BC56CE">
        <w:t>s</w:t>
      </w:r>
      <w:r w:rsidR="00066716">
        <w:t xml:space="preserve"> 4.1.1A </w:t>
      </w:r>
      <w:r w:rsidR="00BC56CE">
        <w:t>and 4.1.2A</w:t>
      </w:r>
      <w:r>
        <w:t>,</w:t>
      </w:r>
      <w:r w:rsidR="00BC56CE">
        <w:t xml:space="preserve"> </w:t>
      </w:r>
      <w:r w:rsidR="00066716">
        <w:t>g</w:t>
      </w:r>
      <w:r>
        <w:t>iving</w:t>
      </w:r>
      <w:r w:rsidR="00066716">
        <w:t xml:space="preserve"> CSC the discretion to offer basic death </w:t>
      </w:r>
      <w:r w:rsidR="00CB5504">
        <w:t>and</w:t>
      </w:r>
      <w:r w:rsidR="00066716">
        <w:t xml:space="preserve"> invalidity cover to PSSAP members and non-member spouse members not covered by a policy under Rule 4.1.1</w:t>
      </w:r>
      <w:r w:rsidR="00BC56CE">
        <w:t>, subject to the terms and conditions of any policy take</w:t>
      </w:r>
      <w:r w:rsidR="004E5824">
        <w:t>n</w:t>
      </w:r>
      <w:r w:rsidR="00BC56CE">
        <w:t xml:space="preserve"> out under new Rule 4.1.1A</w:t>
      </w:r>
      <w:r w:rsidR="00066716">
        <w:t>.</w:t>
      </w:r>
    </w:p>
    <w:p w:rsidR="002C339C" w:rsidRDefault="004A5378" w:rsidP="00DA5196">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4A5378">
        <w:rPr>
          <w:b/>
        </w:rPr>
        <w:t>Subclause 4.7</w:t>
      </w:r>
      <w:r>
        <w:t xml:space="preserve"> also inserts new Rule 4.1.2B giving</w:t>
      </w:r>
      <w:r w:rsidR="00BC56CE">
        <w:t xml:space="preserve"> CSC discretion to determine the terms and conditions of any basic death </w:t>
      </w:r>
      <w:r w:rsidR="00CB5504">
        <w:t>and</w:t>
      </w:r>
      <w:r w:rsidR="00BC56CE">
        <w:t xml:space="preserve"> invalidity cov</w:t>
      </w:r>
      <w:r>
        <w:t>er offered to persons under new R</w:t>
      </w:r>
      <w:r w:rsidR="002C339C">
        <w:t>ule </w:t>
      </w:r>
      <w:r w:rsidR="00BC56CE">
        <w:t>4.1.2A. These terms and conditions are to be consistent with the terms and conditions of the relevant policy (new Rule 4.1.2A).</w:t>
      </w:r>
      <w:r w:rsidR="002C339C">
        <w:t xml:space="preserve"> As noted, these terms and conditions allow CSC to determine how a person is able to elect to cease their insurance cover, as well whether they can elect to cease cover,</w:t>
      </w:r>
      <w:r w:rsidR="004E5824">
        <w:t xml:space="preserve"> for example,</w:t>
      </w:r>
      <w:r w:rsidR="002C339C">
        <w:t xml:space="preserve"> invalidity cover or both</w:t>
      </w:r>
      <w:r w:rsidR="004E5824">
        <w:t xml:space="preserve"> death and invalidity cover</w:t>
      </w:r>
      <w:r w:rsidR="002C339C">
        <w:t>.</w:t>
      </w:r>
    </w:p>
    <w:p w:rsidR="00DA5196" w:rsidRDefault="002C339C" w:rsidP="00DA5196">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Pr>
          <w:b/>
        </w:rPr>
        <w:t>Subclause 4.8</w:t>
      </w:r>
      <w:r w:rsidR="00D80CB3">
        <w:rPr>
          <w:b/>
        </w:rPr>
        <w:t xml:space="preserve"> </w:t>
      </w:r>
      <w:r w:rsidR="00D80CB3" w:rsidRPr="00D80CB3">
        <w:t>inserts</w:t>
      </w:r>
      <w:r>
        <w:t xml:space="preserve"> </w:t>
      </w:r>
      <w:r w:rsidR="00D80CB3">
        <w:t xml:space="preserve">new Rule 4.1.3A and Rule 4.1.3B. New Rule 4.1.3A requires CSC to make a claim against an insurance policy provided under Rule 4.1.2A if the person dies or makes a claim against their invalidity cover. As noted, CSC may determine the terms and conditions for a claim against a policy for invalidity cover. </w:t>
      </w:r>
      <w:r w:rsidR="003666E1">
        <w:t xml:space="preserve">New Rule 4.1.3B ensures that amounts paid under a basic death and invalidity cover policy are paid into the PSSAP Fund and credited to the appropriate personal accumulation account or non-member spouse interest account. </w:t>
      </w:r>
    </w:p>
    <w:p w:rsidR="00DA5196" w:rsidRPr="004A5378" w:rsidRDefault="002C339C" w:rsidP="00DA5196">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rPr>
          <w:b/>
        </w:rPr>
      </w:pPr>
      <w:r>
        <w:rPr>
          <w:b/>
        </w:rPr>
        <w:t>Subclauses 4.9</w:t>
      </w:r>
      <w:r w:rsidR="004A5378" w:rsidRPr="004A5378">
        <w:rPr>
          <w:b/>
        </w:rPr>
        <w:t xml:space="preserve"> and 4.</w:t>
      </w:r>
      <w:r>
        <w:rPr>
          <w:b/>
        </w:rPr>
        <w:t>10</w:t>
      </w:r>
      <w:r w:rsidR="004A5378">
        <w:t xml:space="preserve"> amend Rules 4.1.5 to 4.1.7 to expand their application to all basic death and invalidity cover provided under Rule 4.1.2 and new Rule 4.1.2A. This ensures that all premiums </w:t>
      </w:r>
      <w:r w:rsidR="00657B37">
        <w:t>are paid by CSC from the PSSAP F</w:t>
      </w:r>
      <w:r w:rsidR="004A5378">
        <w:t xml:space="preserve">und and that premiums are deducted from </w:t>
      </w:r>
      <w:r w:rsidR="004A5378">
        <w:lastRenderedPageBreak/>
        <w:t>the personal accumulation account or non-member spouse interest account of the person receiving the insurance cover</w:t>
      </w:r>
      <w:r w:rsidR="00657B37">
        <w:t xml:space="preserve"> (unless the amount in that person’s account is not sufficient to cover the premium)</w:t>
      </w:r>
      <w:r w:rsidR="004A5378">
        <w:t>.</w:t>
      </w:r>
    </w:p>
    <w:p w:rsidR="000B5A0D" w:rsidRDefault="00BC56CE" w:rsidP="00DA5196">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 xml:space="preserve"> </w:t>
      </w:r>
      <w:r w:rsidR="000B5A0D">
        <w:rPr>
          <w:b/>
        </w:rPr>
        <w:t>Subclause</w:t>
      </w:r>
      <w:r w:rsidR="000B5A0D" w:rsidRPr="000B5A0D">
        <w:rPr>
          <w:b/>
        </w:rPr>
        <w:t xml:space="preserve"> 4.11</w:t>
      </w:r>
      <w:r w:rsidR="00E4508F">
        <w:t xml:space="preserve"> amends Rule 4.1.8 to allow ordinary employer-sponsored members to elect to cease their basic death </w:t>
      </w:r>
      <w:r w:rsidR="00CB5504">
        <w:t>and</w:t>
      </w:r>
      <w:r w:rsidR="00E4508F">
        <w:t xml:space="preserve"> invalidity cover. This conforms to </w:t>
      </w:r>
      <w:proofErr w:type="spellStart"/>
      <w:r w:rsidR="00E4508F">
        <w:t>MySuper</w:t>
      </w:r>
      <w:proofErr w:type="spellEnd"/>
      <w:r w:rsidR="00E4508F">
        <w:t xml:space="preserve"> product requirements for ‘op</w:t>
      </w:r>
      <w:r w:rsidR="000B5A0D">
        <w:t xml:space="preserve">t-out’ insurance. </w:t>
      </w:r>
      <w:r w:rsidR="000B5A0D" w:rsidRPr="000B5A0D">
        <w:rPr>
          <w:b/>
        </w:rPr>
        <w:t>Subclause 4.12</w:t>
      </w:r>
      <w:r w:rsidR="00E4508F">
        <w:t xml:space="preserve"> inserts new Rule 4.1.9, allowing CSC to set the terms and conditions for any election made under new paragraph 4.1.8(e) to cease basic death </w:t>
      </w:r>
      <w:r w:rsidR="00CB5504">
        <w:t>and</w:t>
      </w:r>
      <w:r w:rsidR="00E4508F">
        <w:t xml:space="preserve"> invalidity cover.</w:t>
      </w:r>
    </w:p>
    <w:p w:rsidR="00E32071" w:rsidRDefault="000B5A0D" w:rsidP="00DA5196">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8E1C8E">
        <w:rPr>
          <w:b/>
        </w:rPr>
        <w:t>Subclause 4.13</w:t>
      </w:r>
      <w:r>
        <w:t xml:space="preserve"> deletes </w:t>
      </w:r>
      <w:r w:rsidR="004E5824">
        <w:t xml:space="preserve">the heading to Rule 7.3.7 and </w:t>
      </w:r>
      <w:r>
        <w:t xml:space="preserve">Rule 7.3.7, removing the prohibition against providing insurance to a non-member spouse. This allows CSC to determine whether non-member </w:t>
      </w:r>
      <w:proofErr w:type="gramStart"/>
      <w:r>
        <w:t>spouse’s</w:t>
      </w:r>
      <w:proofErr w:type="gramEnd"/>
      <w:r>
        <w:t xml:space="preserve"> are offered insurance under Division 1 of Part 4 and ensures that CSC is able to comply with any requirements for insurance in respect of a </w:t>
      </w:r>
      <w:proofErr w:type="spellStart"/>
      <w:r>
        <w:t>MySuper</w:t>
      </w:r>
      <w:proofErr w:type="spellEnd"/>
      <w:r>
        <w:t xml:space="preserve"> product.</w:t>
      </w:r>
      <w:r w:rsidR="00E4508F">
        <w:t xml:space="preserve"> </w:t>
      </w:r>
    </w:p>
    <w:p w:rsidR="008E1C8E" w:rsidRPr="008E1C8E" w:rsidRDefault="008E1C8E" w:rsidP="008E1C8E">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120"/>
        <w:rPr>
          <w:bCs/>
        </w:rPr>
      </w:pPr>
      <w:r w:rsidRPr="00FB64E1">
        <w:rPr>
          <w:b/>
          <w:bCs/>
          <w:u w:val="single"/>
        </w:rPr>
        <w:t>Amendments to the Rules</w:t>
      </w:r>
      <w:r>
        <w:rPr>
          <w:b/>
          <w:bCs/>
          <w:u w:val="single"/>
        </w:rPr>
        <w:t xml:space="preserve"> in relation to a </w:t>
      </w:r>
      <w:proofErr w:type="spellStart"/>
      <w:r>
        <w:rPr>
          <w:b/>
          <w:bCs/>
          <w:u w:val="single"/>
        </w:rPr>
        <w:t>MySuper</w:t>
      </w:r>
      <w:proofErr w:type="spellEnd"/>
      <w:r>
        <w:rPr>
          <w:b/>
          <w:bCs/>
          <w:u w:val="single"/>
        </w:rPr>
        <w:t xml:space="preserve"> product</w:t>
      </w:r>
    </w:p>
    <w:p w:rsidR="008E1C8E" w:rsidRPr="008E1C8E" w:rsidRDefault="008E1C8E" w:rsidP="008E1C8E">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rPr>
          <w:b/>
          <w:bCs/>
        </w:rPr>
      </w:pPr>
      <w:r w:rsidRPr="008E1C8E">
        <w:rPr>
          <w:b/>
          <w:bCs/>
        </w:rPr>
        <w:t>Subclause 5.1</w:t>
      </w:r>
      <w:r>
        <w:rPr>
          <w:bCs/>
        </w:rPr>
        <w:t xml:space="preserve"> inserts a new definition of ‘general insurance company’, having the same meaning as in the </w:t>
      </w:r>
      <w:r>
        <w:rPr>
          <w:bCs/>
          <w:i/>
        </w:rPr>
        <w:t>Income Tax Assessment Act 1997</w:t>
      </w:r>
      <w:r>
        <w:rPr>
          <w:bCs/>
        </w:rPr>
        <w:t xml:space="preserve"> (ITAA 97).</w:t>
      </w:r>
    </w:p>
    <w:p w:rsidR="008E1C8E" w:rsidRPr="008E1C8E" w:rsidRDefault="008E1C8E" w:rsidP="008E1C8E">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rPr>
          <w:b/>
          <w:bCs/>
        </w:rPr>
      </w:pPr>
      <w:r>
        <w:rPr>
          <w:b/>
          <w:bCs/>
        </w:rPr>
        <w:t>Subclause 5.2</w:t>
      </w:r>
      <w:r>
        <w:rPr>
          <w:bCs/>
        </w:rPr>
        <w:t xml:space="preserve"> inserts a new definition of ‘insurance company’, meaning either a life insurance company or general insurance company.</w:t>
      </w:r>
    </w:p>
    <w:p w:rsidR="008E1C8E" w:rsidRPr="008E1C8E" w:rsidRDefault="008E1C8E" w:rsidP="008E1C8E">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rPr>
          <w:b/>
          <w:bCs/>
        </w:rPr>
      </w:pPr>
      <w:r>
        <w:rPr>
          <w:b/>
          <w:bCs/>
        </w:rPr>
        <w:t>Subclauses 5.3 to 5.6</w:t>
      </w:r>
      <w:r>
        <w:rPr>
          <w:bCs/>
        </w:rPr>
        <w:t xml:space="preserve"> amend references to </w:t>
      </w:r>
      <w:r w:rsidR="006511CD">
        <w:rPr>
          <w:bCs/>
        </w:rPr>
        <w:t>a ‘</w:t>
      </w:r>
      <w:r>
        <w:rPr>
          <w:bCs/>
        </w:rPr>
        <w:t>life insurance company</w:t>
      </w:r>
      <w:r w:rsidR="006511CD">
        <w:rPr>
          <w:bCs/>
        </w:rPr>
        <w:t xml:space="preserve">’, replacing them with references to an ‘insurance company’, which is newly defined by subclause 5.2. These amendments allow CSC to offer insurance via general insurance companies, in addition to life insurance companies. This provides CSC with greater flexibility and is in conformance with Australian Prudential Regulation Authority’s prudential standards for superannuation.  </w:t>
      </w:r>
    </w:p>
    <w:p w:rsidR="003B128F" w:rsidRPr="00E4135E" w:rsidRDefault="003B128F" w:rsidP="00E31FC1">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120"/>
        <w:jc w:val="right"/>
      </w:pPr>
      <w:r>
        <w:br w:type="page"/>
      </w:r>
      <w:r w:rsidR="00D5482C" w:rsidRPr="00BC56CE">
        <w:rPr>
          <w:b/>
          <w:bCs/>
        </w:rPr>
        <w:lastRenderedPageBreak/>
        <w:t>ATTACHMENT B</w:t>
      </w:r>
    </w:p>
    <w:p w:rsidR="00B67A97" w:rsidRPr="00C36CD4" w:rsidRDefault="00482D27" w:rsidP="003B128F">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120"/>
      </w:pPr>
      <w:r>
        <w:rPr>
          <w:noProof/>
          <w:lang w:eastAsia="en-AU"/>
        </w:rPr>
        <w:pict>
          <v:rect id="_x0000_s1028" style="position:absolute;margin-left:-13.35pt;margin-top:16.25pt;width:481.8pt;height:571.8pt;z-index:251657728" strokeweight="6pt">
            <v:stroke linestyle="thickBetweenThin"/>
            <v:textbox style="mso-next-textbox:#_x0000_s1028" inset="5mm,,5mm">
              <w:txbxContent>
                <w:p w:rsidR="00B35750" w:rsidRPr="00E4135E" w:rsidRDefault="00B35750" w:rsidP="003B128F">
                  <w:pPr>
                    <w:spacing w:before="120" w:after="120"/>
                    <w:jc w:val="center"/>
                    <w:rPr>
                      <w:b/>
                      <w:sz w:val="28"/>
                      <w:szCs w:val="28"/>
                    </w:rPr>
                  </w:pPr>
                  <w:r w:rsidRPr="00E4135E">
                    <w:rPr>
                      <w:b/>
                      <w:sz w:val="28"/>
                      <w:szCs w:val="28"/>
                    </w:rPr>
                    <w:t>Statement of Compatibility with Human Rights</w:t>
                  </w:r>
                </w:p>
                <w:p w:rsidR="00B35750" w:rsidRPr="00E4135E" w:rsidRDefault="00B35750" w:rsidP="003B128F">
                  <w:pPr>
                    <w:spacing w:before="120" w:after="120"/>
                    <w:jc w:val="center"/>
                  </w:pPr>
                  <w:r w:rsidRPr="00E4135E">
                    <w:rPr>
                      <w:i/>
                    </w:rPr>
                    <w:t>Prepared in accordance with Part 3 of the Human Rights (Parliamentary Scrutiny) Act 2011</w:t>
                  </w:r>
                </w:p>
                <w:p w:rsidR="00B35750" w:rsidRPr="00E4135E" w:rsidRDefault="00B35750" w:rsidP="003B128F">
                  <w:pPr>
                    <w:spacing w:before="120" w:after="120"/>
                    <w:jc w:val="center"/>
                  </w:pPr>
                </w:p>
                <w:p w:rsidR="00B35750" w:rsidRPr="00E4135E" w:rsidRDefault="00B35750" w:rsidP="003B128F">
                  <w:pPr>
                    <w:spacing w:before="120" w:after="120"/>
                    <w:jc w:val="center"/>
                    <w:rPr>
                      <w:b/>
                    </w:rPr>
                  </w:pPr>
                  <w:r>
                    <w:rPr>
                      <w:b/>
                    </w:rPr>
                    <w:t>Public Sector Superannuation Accumulation Plan – Seventh Amending Deed</w:t>
                  </w:r>
                  <w:r w:rsidRPr="00E4135E">
                    <w:rPr>
                      <w:b/>
                    </w:rPr>
                    <w:t xml:space="preserve"> </w:t>
                  </w:r>
                </w:p>
                <w:p w:rsidR="00B35750" w:rsidRPr="00E4135E" w:rsidRDefault="00B35750" w:rsidP="003B128F">
                  <w:pPr>
                    <w:spacing w:before="120" w:after="120"/>
                    <w:jc w:val="center"/>
                  </w:pPr>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B35750" w:rsidRPr="00E4135E" w:rsidRDefault="00B35750" w:rsidP="003B128F">
                  <w:pPr>
                    <w:spacing w:before="120" w:after="120"/>
                    <w:jc w:val="center"/>
                  </w:pPr>
                </w:p>
                <w:p w:rsidR="00B35750" w:rsidRPr="00E4135E" w:rsidRDefault="00B35750" w:rsidP="003B128F">
                  <w:pPr>
                    <w:spacing w:before="120" w:after="120"/>
                    <w:jc w:val="both"/>
                    <w:rPr>
                      <w:b/>
                    </w:rPr>
                  </w:pPr>
                  <w:r w:rsidRPr="00E4135E">
                    <w:rPr>
                      <w:b/>
                    </w:rPr>
                    <w:t>Overview of the Bill/Legislative Instrument</w:t>
                  </w:r>
                </w:p>
                <w:p w:rsidR="00B35750" w:rsidRDefault="00B35750" w:rsidP="003B128F">
                  <w:pPr>
                    <w:spacing w:before="120" w:after="120"/>
                  </w:pPr>
                  <w:r w:rsidRPr="00150645">
                    <w:t xml:space="preserve">The purpose of the </w:t>
                  </w:r>
                  <w:r>
                    <w:t xml:space="preserve">Seventh </w:t>
                  </w:r>
                  <w:r w:rsidRPr="00150645">
                    <w:t xml:space="preserve">Amending Deed </w:t>
                  </w:r>
                  <w:r>
                    <w:t xml:space="preserve">is to amend the Trust Deed as a consequence of amendments to the </w:t>
                  </w:r>
                  <w:r>
                    <w:rPr>
                      <w:i/>
                    </w:rPr>
                    <w:t>Superannuation Industry (Supervision) Act 1993</w:t>
                  </w:r>
                  <w:r>
                    <w:t xml:space="preserve"> that introduce </w:t>
                  </w:r>
                  <w:proofErr w:type="spellStart"/>
                  <w:r>
                    <w:t>MySuper</w:t>
                  </w:r>
                  <w:proofErr w:type="spellEnd"/>
                  <w:r>
                    <w:t xml:space="preserve"> products as default superannuation products.</w:t>
                  </w:r>
                </w:p>
                <w:p w:rsidR="00B35750" w:rsidRDefault="00B35750" w:rsidP="003B128F">
                  <w:pPr>
                    <w:spacing w:before="120" w:after="120"/>
                  </w:pPr>
                  <w:r>
                    <w:t>The Seventh Amending Deed ensures</w:t>
                  </w:r>
                  <w:r w:rsidRPr="004E213E">
                    <w:t xml:space="preserve"> that </w:t>
                  </w:r>
                  <w:r>
                    <w:t xml:space="preserve">the PSSAP complies with </w:t>
                  </w:r>
                  <w:proofErr w:type="spellStart"/>
                  <w:r>
                    <w:t>MySuper</w:t>
                  </w:r>
                  <w:proofErr w:type="spellEnd"/>
                  <w:r>
                    <w:t xml:space="preserve"> requirements for offering a </w:t>
                  </w:r>
                  <w:proofErr w:type="spellStart"/>
                  <w:r>
                    <w:t>MySuper</w:t>
                  </w:r>
                  <w:proofErr w:type="spellEnd"/>
                  <w:r>
                    <w:t xml:space="preserve"> product to default fund members.</w:t>
                  </w:r>
                </w:p>
                <w:p w:rsidR="00B35750" w:rsidRPr="00E4135E" w:rsidRDefault="00B35750" w:rsidP="003B128F">
                  <w:pPr>
                    <w:spacing w:before="120" w:after="120"/>
                  </w:pPr>
                </w:p>
                <w:p w:rsidR="00B35750" w:rsidRPr="00E4135E" w:rsidRDefault="00B35750" w:rsidP="003B128F">
                  <w:pPr>
                    <w:spacing w:before="120" w:after="120"/>
                    <w:rPr>
                      <w:b/>
                    </w:rPr>
                  </w:pPr>
                  <w:r w:rsidRPr="00E4135E">
                    <w:rPr>
                      <w:b/>
                    </w:rPr>
                    <w:t>Human rights implications</w:t>
                  </w:r>
                </w:p>
                <w:p w:rsidR="00B35750" w:rsidRPr="00E4135E" w:rsidRDefault="00B35750" w:rsidP="003B128F">
                  <w:pPr>
                    <w:spacing w:before="120" w:after="120"/>
                  </w:pPr>
                  <w:r w:rsidRPr="00E4135E">
                    <w:t>This Legislative Instrument does not engage any of the applicable rights or freedoms.</w:t>
                  </w:r>
                </w:p>
                <w:p w:rsidR="00B35750" w:rsidRPr="00E4135E" w:rsidRDefault="00B35750" w:rsidP="003B128F">
                  <w:pPr>
                    <w:spacing w:before="120" w:after="120"/>
                  </w:pPr>
                </w:p>
                <w:p w:rsidR="00B35750" w:rsidRPr="00E4135E" w:rsidRDefault="00B35750" w:rsidP="003B128F">
                  <w:pPr>
                    <w:spacing w:before="120" w:after="120"/>
                    <w:rPr>
                      <w:b/>
                    </w:rPr>
                  </w:pPr>
                  <w:r w:rsidRPr="00E4135E">
                    <w:rPr>
                      <w:b/>
                    </w:rPr>
                    <w:t>Conclusion</w:t>
                  </w:r>
                </w:p>
                <w:p w:rsidR="00B35750" w:rsidRPr="00E4135E" w:rsidRDefault="00B35750" w:rsidP="003B128F">
                  <w:pPr>
                    <w:spacing w:before="120" w:after="120"/>
                  </w:pPr>
                  <w:r w:rsidRPr="00E4135E">
                    <w:t>This Legislative Instrument is compatible with human rights as it does not raise any human rights issues.</w:t>
                  </w:r>
                </w:p>
                <w:p w:rsidR="00B35750" w:rsidRPr="00E4135E" w:rsidRDefault="00B35750" w:rsidP="003B128F">
                  <w:pPr>
                    <w:spacing w:before="120" w:after="120"/>
                    <w:jc w:val="center"/>
                  </w:pPr>
                </w:p>
                <w:p w:rsidR="00B35750" w:rsidRPr="00E4135E" w:rsidRDefault="00B35750" w:rsidP="003B128F">
                  <w:pPr>
                    <w:spacing w:before="120" w:after="120"/>
                    <w:jc w:val="center"/>
                  </w:pPr>
                  <w:r>
                    <w:rPr>
                      <w:b/>
                    </w:rPr>
                    <w:t>Senator the Hon Penny Wong, Minister for Finance and Deregulation</w:t>
                  </w:r>
                </w:p>
              </w:txbxContent>
            </v:textbox>
          </v:rect>
        </w:pict>
      </w:r>
    </w:p>
    <w:sectPr w:rsidR="00B67A97" w:rsidRPr="00C36CD4" w:rsidSect="004D6E00">
      <w:headerReference w:type="even" r:id="rId8"/>
      <w:headerReference w:type="default" r:id="rId9"/>
      <w:footerReference w:type="even" r:id="rId10"/>
      <w:footerReference w:type="default" r:id="rId11"/>
      <w:headerReference w:type="first" r:id="rId12"/>
      <w:footerReference w:type="first" r:id="rId13"/>
      <w:pgSz w:w="11907" w:h="16834"/>
      <w:pgMar w:top="1134" w:right="1361" w:bottom="992" w:left="1361" w:header="397" w:footer="284"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8D4" w:rsidRDefault="007A78D4">
      <w:r>
        <w:separator/>
      </w:r>
    </w:p>
  </w:endnote>
  <w:endnote w:type="continuationSeparator" w:id="0">
    <w:p w:rsidR="007A78D4" w:rsidRDefault="007A78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750" w:rsidRDefault="00B357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750" w:rsidRDefault="00B35750">
    <w:pPr>
      <w:pStyle w:val="Header"/>
      <w:jc w:val="center"/>
      <w:rPr>
        <w:b/>
        <w:bCs/>
        <w:sz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750" w:rsidRDefault="00B35750">
    <w:pPr>
      <w:pStyle w:val="Head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8D4" w:rsidRDefault="007A78D4">
      <w:r>
        <w:separator/>
      </w:r>
    </w:p>
  </w:footnote>
  <w:footnote w:type="continuationSeparator" w:id="0">
    <w:p w:rsidR="007A78D4" w:rsidRDefault="007A78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750" w:rsidRDefault="00B357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750" w:rsidRDefault="00482D27">
    <w:pPr>
      <w:pStyle w:val="Header"/>
      <w:framePr w:wrap="auto" w:vAnchor="text" w:hAnchor="margin" w:xAlign="center" w:y="1"/>
      <w:rPr>
        <w:rStyle w:val="PageNumber"/>
      </w:rPr>
    </w:pPr>
    <w:r>
      <w:rPr>
        <w:rStyle w:val="PageNumber"/>
      </w:rPr>
      <w:fldChar w:fldCharType="begin"/>
    </w:r>
    <w:r w:rsidR="00B35750">
      <w:rPr>
        <w:rStyle w:val="PageNumber"/>
      </w:rPr>
      <w:instrText xml:space="preserve">PAGE  </w:instrText>
    </w:r>
    <w:r>
      <w:rPr>
        <w:rStyle w:val="PageNumber"/>
      </w:rPr>
      <w:fldChar w:fldCharType="separate"/>
    </w:r>
    <w:r w:rsidR="000B448C">
      <w:rPr>
        <w:rStyle w:val="PageNumber"/>
        <w:noProof/>
      </w:rPr>
      <w:t>2</w:t>
    </w:r>
    <w:r>
      <w:rPr>
        <w:rStyle w:val="PageNumber"/>
      </w:rPr>
      <w:fldChar w:fldCharType="end"/>
    </w:r>
  </w:p>
  <w:p w:rsidR="00B35750" w:rsidRDefault="00B35750">
    <w:pPr>
      <w:pStyle w:val="Header"/>
      <w:jc w:val="center"/>
      <w:rPr>
        <w:snapToGrid w:val="0"/>
        <w:color w:val="000000"/>
      </w:rPr>
    </w:pPr>
  </w:p>
  <w:p w:rsidR="00B35750" w:rsidRDefault="00B35750">
    <w:pPr>
      <w:pStyle w:val="Header"/>
      <w:jc w:val="center"/>
      <w:rPr>
        <w:b/>
        <w:bCs/>
        <w:sz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750" w:rsidRDefault="00B35750">
    <w:pPr>
      <w:pStyle w:val="Header"/>
      <w:jc w:val="center"/>
      <w:rPr>
        <w:b/>
        <w:bCs/>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83A"/>
    <w:multiLevelType w:val="singleLevel"/>
    <w:tmpl w:val="E3DC1BF6"/>
    <w:lvl w:ilvl="0">
      <w:start w:val="2"/>
      <w:numFmt w:val="decimal"/>
      <w:lvlText w:val="%1."/>
      <w:lvlJc w:val="left"/>
      <w:pPr>
        <w:tabs>
          <w:tab w:val="num" w:pos="420"/>
        </w:tabs>
        <w:ind w:left="420" w:hanging="420"/>
      </w:pPr>
      <w:rPr>
        <w:rFonts w:hint="default"/>
        <w:b w:val="0"/>
      </w:rPr>
    </w:lvl>
  </w:abstractNum>
  <w:abstractNum w:abstractNumId="1">
    <w:nsid w:val="0544401C"/>
    <w:multiLevelType w:val="singleLevel"/>
    <w:tmpl w:val="1BA6F6CE"/>
    <w:lvl w:ilvl="0">
      <w:start w:val="2"/>
      <w:numFmt w:val="decimal"/>
      <w:pStyle w:val="List1"/>
      <w:lvlText w:val="%1."/>
      <w:lvlJc w:val="left"/>
      <w:pPr>
        <w:tabs>
          <w:tab w:val="num" w:pos="360"/>
        </w:tabs>
      </w:pPr>
      <w:rPr>
        <w:b w:val="0"/>
        <w:i w:val="0"/>
      </w:rPr>
    </w:lvl>
  </w:abstractNum>
  <w:abstractNum w:abstractNumId="2">
    <w:nsid w:val="06644DC6"/>
    <w:multiLevelType w:val="hybridMultilevel"/>
    <w:tmpl w:val="873A65E2"/>
    <w:lvl w:ilvl="0" w:tplc="85AEC2EA">
      <w:start w:val="1"/>
      <w:numFmt w:val="decimal"/>
      <w:lvlText w:val="%1."/>
      <w:lvlJc w:val="left"/>
      <w:pPr>
        <w:tabs>
          <w:tab w:val="num" w:pos="113"/>
        </w:tabs>
        <w:ind w:left="0" w:firstLine="0"/>
      </w:pPr>
      <w:rPr>
        <w:rFonts w:ascii="Times New (W1)" w:hAnsi="Times New (W1)" w:hint="default"/>
        <w:b w:val="0"/>
        <w:color w:val="auto"/>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3">
    <w:nsid w:val="083F785F"/>
    <w:multiLevelType w:val="hybridMultilevel"/>
    <w:tmpl w:val="58C62058"/>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0CF12CFF"/>
    <w:multiLevelType w:val="singleLevel"/>
    <w:tmpl w:val="1CBA55C0"/>
    <w:lvl w:ilvl="0">
      <w:start w:val="2"/>
      <w:numFmt w:val="decimal"/>
      <w:pStyle w:val="ParaNumbering"/>
      <w:lvlText w:val="%1."/>
      <w:lvlJc w:val="left"/>
      <w:pPr>
        <w:tabs>
          <w:tab w:val="num" w:pos="360"/>
        </w:tabs>
      </w:pPr>
      <w:rPr>
        <w:rFonts w:ascii="Arial" w:hAnsi="Arial" w:cs="Arial" w:hint="default"/>
        <w:b w:val="0"/>
        <w:i w:val="0"/>
      </w:rPr>
    </w:lvl>
  </w:abstractNum>
  <w:abstractNum w:abstractNumId="5">
    <w:nsid w:val="0E1E3712"/>
    <w:multiLevelType w:val="hybridMultilevel"/>
    <w:tmpl w:val="224405AA"/>
    <w:lvl w:ilvl="0" w:tplc="833E84BA">
      <w:start w:val="2"/>
      <w:numFmt w:val="decimal"/>
      <w:lvlText w:val="%1."/>
      <w:lvlJc w:val="left"/>
      <w:pPr>
        <w:tabs>
          <w:tab w:val="num" w:pos="113"/>
        </w:tabs>
        <w:ind w:left="284" w:hanging="28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1C730AF"/>
    <w:multiLevelType w:val="hybridMultilevel"/>
    <w:tmpl w:val="BD6A1F5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15B61ADC"/>
    <w:multiLevelType w:val="hybridMultilevel"/>
    <w:tmpl w:val="5A108AD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16771ABD"/>
    <w:multiLevelType w:val="hybridMultilevel"/>
    <w:tmpl w:val="64B254F8"/>
    <w:lvl w:ilvl="0" w:tplc="3F4CAFFE">
      <w:start w:val="2"/>
      <w:numFmt w:val="decimal"/>
      <w:lvlText w:val="%1."/>
      <w:lvlJc w:val="left"/>
      <w:pPr>
        <w:tabs>
          <w:tab w:val="num" w:pos="113"/>
        </w:tabs>
        <w:ind w:left="284" w:hanging="284"/>
      </w:pPr>
      <w:rPr>
        <w:rFonts w:hint="default"/>
        <w:b w:val="0"/>
        <w:i w:val="0"/>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173A2ED5"/>
    <w:multiLevelType w:val="hybridMultilevel"/>
    <w:tmpl w:val="044E751C"/>
    <w:lvl w:ilvl="0" w:tplc="035C6200">
      <w:start w:val="2"/>
      <w:numFmt w:val="decimal"/>
      <w:lvlText w:val="%1."/>
      <w:lvlJc w:val="left"/>
      <w:pPr>
        <w:tabs>
          <w:tab w:val="num" w:pos="113"/>
        </w:tabs>
        <w:ind w:left="284" w:hanging="284"/>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8923EC9"/>
    <w:multiLevelType w:val="hybridMultilevel"/>
    <w:tmpl w:val="E24ABDA6"/>
    <w:lvl w:ilvl="0" w:tplc="B22CC038">
      <w:start w:val="1"/>
      <w:numFmt w:val="bullet"/>
      <w:lvlText w:val=""/>
      <w:lvlJc w:val="left"/>
      <w:pPr>
        <w:tabs>
          <w:tab w:val="num" w:pos="360"/>
        </w:tabs>
        <w:ind w:left="360" w:hanging="360"/>
      </w:pPr>
      <w:rPr>
        <w:rFonts w:ascii="Symbol" w:hAnsi="Symbol" w:hint="default"/>
        <w:b w:val="0"/>
        <w:i w:val="0"/>
        <w:sz w:val="24"/>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89F4F47"/>
    <w:multiLevelType w:val="hybridMultilevel"/>
    <w:tmpl w:val="31D4D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9411743"/>
    <w:multiLevelType w:val="hybridMultilevel"/>
    <w:tmpl w:val="1A300CB8"/>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19F323F5"/>
    <w:multiLevelType w:val="hybridMultilevel"/>
    <w:tmpl w:val="35DA5CD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1C5A55CE"/>
    <w:multiLevelType w:val="hybridMultilevel"/>
    <w:tmpl w:val="065422D8"/>
    <w:lvl w:ilvl="0" w:tplc="97FC43F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2346740"/>
    <w:multiLevelType w:val="hybridMultilevel"/>
    <w:tmpl w:val="8196F33E"/>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22E4313E"/>
    <w:multiLevelType w:val="hybridMultilevel"/>
    <w:tmpl w:val="A936F856"/>
    <w:lvl w:ilvl="0" w:tplc="97FC43FE">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7">
    <w:nsid w:val="23302D84"/>
    <w:multiLevelType w:val="hybridMultilevel"/>
    <w:tmpl w:val="C794EF3E"/>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cs="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cs="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cs="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18">
    <w:nsid w:val="238148EE"/>
    <w:multiLevelType w:val="hybridMultilevel"/>
    <w:tmpl w:val="1E9CB65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3842E4A"/>
    <w:multiLevelType w:val="hybridMultilevel"/>
    <w:tmpl w:val="2AF21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3A23DB7"/>
    <w:multiLevelType w:val="multilevel"/>
    <w:tmpl w:val="64B254F8"/>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1B5493"/>
    <w:multiLevelType w:val="multilevel"/>
    <w:tmpl w:val="96B89D2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A6C0826"/>
    <w:multiLevelType w:val="hybridMultilevel"/>
    <w:tmpl w:val="86A871D0"/>
    <w:lvl w:ilvl="0" w:tplc="B22CC038">
      <w:start w:val="1"/>
      <w:numFmt w:val="bullet"/>
      <w:lvlText w:val=""/>
      <w:lvlJc w:val="left"/>
      <w:pPr>
        <w:tabs>
          <w:tab w:val="num" w:pos="360"/>
        </w:tabs>
        <w:ind w:left="360" w:hanging="360"/>
      </w:pPr>
      <w:rPr>
        <w:rFonts w:ascii="Symbol" w:hAnsi="Symbol" w:hint="default"/>
        <w:b w:val="0"/>
        <w:i w:val="0"/>
        <w:sz w:val="24"/>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3B543E3A"/>
    <w:multiLevelType w:val="hybridMultilevel"/>
    <w:tmpl w:val="E6AAA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E686AB1"/>
    <w:multiLevelType w:val="hybridMultilevel"/>
    <w:tmpl w:val="96B89D2C"/>
    <w:lvl w:ilvl="0" w:tplc="97FC43FE">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41367963"/>
    <w:multiLevelType w:val="singleLevel"/>
    <w:tmpl w:val="4EA8F612"/>
    <w:lvl w:ilvl="0">
      <w:start w:val="2"/>
      <w:numFmt w:val="decimal"/>
      <w:lvlText w:val="%1."/>
      <w:legacy w:legacy="1" w:legacySpace="0" w:legacyIndent="113"/>
      <w:lvlJc w:val="left"/>
      <w:rPr>
        <w:rFonts w:ascii="Times New Roman" w:hAnsi="Times New Roman" w:cs="Times New Roman" w:hint="default"/>
      </w:rPr>
    </w:lvl>
  </w:abstractNum>
  <w:abstractNum w:abstractNumId="26">
    <w:nsid w:val="437F1433"/>
    <w:multiLevelType w:val="multilevel"/>
    <w:tmpl w:val="64B254F8"/>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49B38C2"/>
    <w:multiLevelType w:val="multilevel"/>
    <w:tmpl w:val="64B254F8"/>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67369E4"/>
    <w:multiLevelType w:val="hybridMultilevel"/>
    <w:tmpl w:val="3AD8DDD2"/>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9">
    <w:nsid w:val="46E2107A"/>
    <w:multiLevelType w:val="hybridMultilevel"/>
    <w:tmpl w:val="8BD29E7C"/>
    <w:lvl w:ilvl="0" w:tplc="B22CC038">
      <w:start w:val="1"/>
      <w:numFmt w:val="bullet"/>
      <w:lvlText w:val=""/>
      <w:lvlJc w:val="left"/>
      <w:pPr>
        <w:tabs>
          <w:tab w:val="num" w:pos="360"/>
        </w:tabs>
        <w:ind w:left="360" w:hanging="360"/>
      </w:pPr>
      <w:rPr>
        <w:rFonts w:ascii="Symbol" w:hAnsi="Symbol" w:hint="default"/>
        <w:b w:val="0"/>
        <w:i w:val="0"/>
        <w:sz w:val="24"/>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46E6360C"/>
    <w:multiLevelType w:val="hybridMultilevel"/>
    <w:tmpl w:val="49745F5E"/>
    <w:lvl w:ilvl="0" w:tplc="0C090001">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1">
    <w:nsid w:val="4BC6323A"/>
    <w:multiLevelType w:val="hybridMultilevel"/>
    <w:tmpl w:val="2F4E3360"/>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nsid w:val="53A817BE"/>
    <w:multiLevelType w:val="hybridMultilevel"/>
    <w:tmpl w:val="6CAECFC8"/>
    <w:lvl w:ilvl="0" w:tplc="CDF4A550">
      <w:start w:val="10"/>
      <w:numFmt w:val="lowerRoman"/>
      <w:lvlText w:val="%1."/>
      <w:lvlJc w:val="left"/>
      <w:pPr>
        <w:tabs>
          <w:tab w:val="num" w:pos="1080"/>
        </w:tabs>
        <w:ind w:left="1080" w:hanging="720"/>
      </w:pPr>
      <w:rPr>
        <w:rFonts w:hint="default"/>
      </w:rPr>
    </w:lvl>
    <w:lvl w:ilvl="1" w:tplc="5B2410AC" w:tentative="1">
      <w:start w:val="1"/>
      <w:numFmt w:val="lowerLetter"/>
      <w:lvlText w:val="%2."/>
      <w:lvlJc w:val="left"/>
      <w:pPr>
        <w:tabs>
          <w:tab w:val="num" w:pos="1440"/>
        </w:tabs>
        <w:ind w:left="1440" w:hanging="360"/>
      </w:pPr>
    </w:lvl>
    <w:lvl w:ilvl="2" w:tplc="DE1688E0" w:tentative="1">
      <w:start w:val="1"/>
      <w:numFmt w:val="lowerRoman"/>
      <w:lvlText w:val="%3."/>
      <w:lvlJc w:val="right"/>
      <w:pPr>
        <w:tabs>
          <w:tab w:val="num" w:pos="2160"/>
        </w:tabs>
        <w:ind w:left="2160" w:hanging="180"/>
      </w:pPr>
    </w:lvl>
    <w:lvl w:ilvl="3" w:tplc="65A60BAA" w:tentative="1">
      <w:start w:val="1"/>
      <w:numFmt w:val="decimal"/>
      <w:lvlText w:val="%4."/>
      <w:lvlJc w:val="left"/>
      <w:pPr>
        <w:tabs>
          <w:tab w:val="num" w:pos="2880"/>
        </w:tabs>
        <w:ind w:left="2880" w:hanging="360"/>
      </w:pPr>
    </w:lvl>
    <w:lvl w:ilvl="4" w:tplc="FD8C88F0" w:tentative="1">
      <w:start w:val="1"/>
      <w:numFmt w:val="lowerLetter"/>
      <w:lvlText w:val="%5."/>
      <w:lvlJc w:val="left"/>
      <w:pPr>
        <w:tabs>
          <w:tab w:val="num" w:pos="3600"/>
        </w:tabs>
        <w:ind w:left="3600" w:hanging="360"/>
      </w:pPr>
    </w:lvl>
    <w:lvl w:ilvl="5" w:tplc="C680A850" w:tentative="1">
      <w:start w:val="1"/>
      <w:numFmt w:val="lowerRoman"/>
      <w:lvlText w:val="%6."/>
      <w:lvlJc w:val="right"/>
      <w:pPr>
        <w:tabs>
          <w:tab w:val="num" w:pos="4320"/>
        </w:tabs>
        <w:ind w:left="4320" w:hanging="180"/>
      </w:pPr>
    </w:lvl>
    <w:lvl w:ilvl="6" w:tplc="92A2CA1E" w:tentative="1">
      <w:start w:val="1"/>
      <w:numFmt w:val="decimal"/>
      <w:lvlText w:val="%7."/>
      <w:lvlJc w:val="left"/>
      <w:pPr>
        <w:tabs>
          <w:tab w:val="num" w:pos="5040"/>
        </w:tabs>
        <w:ind w:left="5040" w:hanging="360"/>
      </w:pPr>
    </w:lvl>
    <w:lvl w:ilvl="7" w:tplc="6C06B3D4" w:tentative="1">
      <w:start w:val="1"/>
      <w:numFmt w:val="lowerLetter"/>
      <w:lvlText w:val="%8."/>
      <w:lvlJc w:val="left"/>
      <w:pPr>
        <w:tabs>
          <w:tab w:val="num" w:pos="5760"/>
        </w:tabs>
        <w:ind w:left="5760" w:hanging="360"/>
      </w:pPr>
    </w:lvl>
    <w:lvl w:ilvl="8" w:tplc="78BEAF28" w:tentative="1">
      <w:start w:val="1"/>
      <w:numFmt w:val="lowerRoman"/>
      <w:lvlText w:val="%9."/>
      <w:lvlJc w:val="right"/>
      <w:pPr>
        <w:tabs>
          <w:tab w:val="num" w:pos="6480"/>
        </w:tabs>
        <w:ind w:left="6480" w:hanging="180"/>
      </w:pPr>
    </w:lvl>
  </w:abstractNum>
  <w:abstractNum w:abstractNumId="33">
    <w:nsid w:val="5E646DD1"/>
    <w:multiLevelType w:val="hybridMultilevel"/>
    <w:tmpl w:val="53D6D0F2"/>
    <w:lvl w:ilvl="0" w:tplc="EB3E29C0">
      <w:start w:val="1"/>
      <w:numFmt w:val="bullet"/>
      <w:lvlText w:val=""/>
      <w:lvlJc w:val="left"/>
      <w:pPr>
        <w:tabs>
          <w:tab w:val="num" w:pos="720"/>
        </w:tabs>
        <w:ind w:left="720" w:hanging="360"/>
      </w:pPr>
      <w:rPr>
        <w:rFonts w:ascii="Symbol" w:hAnsi="Symbol" w:hint="default"/>
        <w:color w:val="auto"/>
      </w:rPr>
    </w:lvl>
    <w:lvl w:ilvl="1" w:tplc="F1169F3E" w:tentative="1">
      <w:start w:val="1"/>
      <w:numFmt w:val="bullet"/>
      <w:lvlText w:val="o"/>
      <w:lvlJc w:val="left"/>
      <w:pPr>
        <w:tabs>
          <w:tab w:val="num" w:pos="1440"/>
        </w:tabs>
        <w:ind w:left="1440" w:hanging="360"/>
      </w:pPr>
      <w:rPr>
        <w:rFonts w:ascii="Courier New" w:hAnsi="Courier New" w:cs="Courier New" w:hint="default"/>
      </w:rPr>
    </w:lvl>
    <w:lvl w:ilvl="2" w:tplc="7D4E7D90" w:tentative="1">
      <w:start w:val="1"/>
      <w:numFmt w:val="bullet"/>
      <w:lvlText w:val=""/>
      <w:lvlJc w:val="left"/>
      <w:pPr>
        <w:tabs>
          <w:tab w:val="num" w:pos="2160"/>
        </w:tabs>
        <w:ind w:left="2160" w:hanging="360"/>
      </w:pPr>
      <w:rPr>
        <w:rFonts w:ascii="Wingdings" w:hAnsi="Wingdings" w:hint="default"/>
      </w:rPr>
    </w:lvl>
    <w:lvl w:ilvl="3" w:tplc="841A4122" w:tentative="1">
      <w:start w:val="1"/>
      <w:numFmt w:val="bullet"/>
      <w:lvlText w:val=""/>
      <w:lvlJc w:val="left"/>
      <w:pPr>
        <w:tabs>
          <w:tab w:val="num" w:pos="2880"/>
        </w:tabs>
        <w:ind w:left="2880" w:hanging="360"/>
      </w:pPr>
      <w:rPr>
        <w:rFonts w:ascii="Symbol" w:hAnsi="Symbol" w:hint="default"/>
      </w:rPr>
    </w:lvl>
    <w:lvl w:ilvl="4" w:tplc="1EAE5150" w:tentative="1">
      <w:start w:val="1"/>
      <w:numFmt w:val="bullet"/>
      <w:lvlText w:val="o"/>
      <w:lvlJc w:val="left"/>
      <w:pPr>
        <w:tabs>
          <w:tab w:val="num" w:pos="3600"/>
        </w:tabs>
        <w:ind w:left="3600" w:hanging="360"/>
      </w:pPr>
      <w:rPr>
        <w:rFonts w:ascii="Courier New" w:hAnsi="Courier New" w:cs="Courier New" w:hint="default"/>
      </w:rPr>
    </w:lvl>
    <w:lvl w:ilvl="5" w:tplc="C64495F0" w:tentative="1">
      <w:start w:val="1"/>
      <w:numFmt w:val="bullet"/>
      <w:lvlText w:val=""/>
      <w:lvlJc w:val="left"/>
      <w:pPr>
        <w:tabs>
          <w:tab w:val="num" w:pos="4320"/>
        </w:tabs>
        <w:ind w:left="4320" w:hanging="360"/>
      </w:pPr>
      <w:rPr>
        <w:rFonts w:ascii="Wingdings" w:hAnsi="Wingdings" w:hint="default"/>
      </w:rPr>
    </w:lvl>
    <w:lvl w:ilvl="6" w:tplc="ABC2C868" w:tentative="1">
      <w:start w:val="1"/>
      <w:numFmt w:val="bullet"/>
      <w:lvlText w:val=""/>
      <w:lvlJc w:val="left"/>
      <w:pPr>
        <w:tabs>
          <w:tab w:val="num" w:pos="5040"/>
        </w:tabs>
        <w:ind w:left="5040" w:hanging="360"/>
      </w:pPr>
      <w:rPr>
        <w:rFonts w:ascii="Symbol" w:hAnsi="Symbol" w:hint="default"/>
      </w:rPr>
    </w:lvl>
    <w:lvl w:ilvl="7" w:tplc="CA50D31C" w:tentative="1">
      <w:start w:val="1"/>
      <w:numFmt w:val="bullet"/>
      <w:lvlText w:val="o"/>
      <w:lvlJc w:val="left"/>
      <w:pPr>
        <w:tabs>
          <w:tab w:val="num" w:pos="5760"/>
        </w:tabs>
        <w:ind w:left="5760" w:hanging="360"/>
      </w:pPr>
      <w:rPr>
        <w:rFonts w:ascii="Courier New" w:hAnsi="Courier New" w:cs="Courier New" w:hint="default"/>
      </w:rPr>
    </w:lvl>
    <w:lvl w:ilvl="8" w:tplc="98102028" w:tentative="1">
      <w:start w:val="1"/>
      <w:numFmt w:val="bullet"/>
      <w:lvlText w:val=""/>
      <w:lvlJc w:val="left"/>
      <w:pPr>
        <w:tabs>
          <w:tab w:val="num" w:pos="6480"/>
        </w:tabs>
        <w:ind w:left="6480" w:hanging="360"/>
      </w:pPr>
      <w:rPr>
        <w:rFonts w:ascii="Wingdings" w:hAnsi="Wingdings" w:hint="default"/>
      </w:rPr>
    </w:lvl>
  </w:abstractNum>
  <w:abstractNum w:abstractNumId="34">
    <w:nsid w:val="6B2665C5"/>
    <w:multiLevelType w:val="multilevel"/>
    <w:tmpl w:val="224405AA"/>
    <w:lvl w:ilvl="0">
      <w:start w:val="2"/>
      <w:numFmt w:val="decimal"/>
      <w:lvlText w:val="%1."/>
      <w:lvlJc w:val="left"/>
      <w:pPr>
        <w:tabs>
          <w:tab w:val="num" w:pos="113"/>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BE02DC7"/>
    <w:multiLevelType w:val="hybridMultilevel"/>
    <w:tmpl w:val="AA0E855E"/>
    <w:lvl w:ilvl="0" w:tplc="58ECE098">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0537EEB"/>
    <w:multiLevelType w:val="multilevel"/>
    <w:tmpl w:val="A936F856"/>
    <w:lvl w:ilvl="0">
      <w:start w:val="1"/>
      <w:numFmt w:val="bullet"/>
      <w:lvlText w:val=""/>
      <w:lvlJc w:val="left"/>
      <w:pPr>
        <w:tabs>
          <w:tab w:val="num" w:pos="420"/>
        </w:tabs>
        <w:ind w:left="42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7">
    <w:nsid w:val="717C761E"/>
    <w:multiLevelType w:val="multilevel"/>
    <w:tmpl w:val="157E04F6"/>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28516B9"/>
    <w:multiLevelType w:val="hybridMultilevel"/>
    <w:tmpl w:val="CB0402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18"/>
  </w:num>
  <w:num w:numId="4">
    <w:abstractNumId w:val="7"/>
  </w:num>
  <w:num w:numId="5">
    <w:abstractNumId w:val="0"/>
  </w:num>
  <w:num w:numId="6">
    <w:abstractNumId w:val="15"/>
  </w:num>
  <w:num w:numId="7">
    <w:abstractNumId w:val="31"/>
  </w:num>
  <w:num w:numId="8">
    <w:abstractNumId w:val="3"/>
  </w:num>
  <w:num w:numId="9">
    <w:abstractNumId w:val="12"/>
  </w:num>
  <w:num w:numId="10">
    <w:abstractNumId w:val="35"/>
  </w:num>
  <w:num w:numId="11">
    <w:abstractNumId w:val="14"/>
  </w:num>
  <w:num w:numId="12">
    <w:abstractNumId w:val="5"/>
  </w:num>
  <w:num w:numId="13">
    <w:abstractNumId w:val="34"/>
  </w:num>
  <w:num w:numId="14">
    <w:abstractNumId w:val="8"/>
  </w:num>
  <w:num w:numId="15">
    <w:abstractNumId w:val="16"/>
  </w:num>
  <w:num w:numId="16">
    <w:abstractNumId w:val="36"/>
  </w:num>
  <w:num w:numId="17">
    <w:abstractNumId w:val="30"/>
  </w:num>
  <w:num w:numId="18">
    <w:abstractNumId w:val="25"/>
  </w:num>
  <w:num w:numId="19">
    <w:abstractNumId w:val="24"/>
  </w:num>
  <w:num w:numId="20">
    <w:abstractNumId w:val="21"/>
  </w:num>
  <w:num w:numId="21">
    <w:abstractNumId w:val="28"/>
  </w:num>
  <w:num w:numId="22">
    <w:abstractNumId w:val="17"/>
  </w:num>
  <w:num w:numId="23">
    <w:abstractNumId w:val="33"/>
  </w:num>
  <w:num w:numId="24">
    <w:abstractNumId w:val="37"/>
  </w:num>
  <w:num w:numId="25">
    <w:abstractNumId w:val="22"/>
  </w:num>
  <w:num w:numId="26">
    <w:abstractNumId w:val="20"/>
  </w:num>
  <w:num w:numId="27">
    <w:abstractNumId w:val="29"/>
  </w:num>
  <w:num w:numId="28">
    <w:abstractNumId w:val="27"/>
  </w:num>
  <w:num w:numId="29">
    <w:abstractNumId w:val="10"/>
  </w:num>
  <w:num w:numId="30">
    <w:abstractNumId w:val="6"/>
  </w:num>
  <w:num w:numId="31">
    <w:abstractNumId w:val="32"/>
  </w:num>
  <w:num w:numId="32">
    <w:abstractNumId w:val="26"/>
  </w:num>
  <w:num w:numId="33">
    <w:abstractNumId w:val="9"/>
  </w:num>
  <w:num w:numId="34">
    <w:abstractNumId w:val="2"/>
  </w:num>
  <w:num w:numId="35">
    <w:abstractNumId w:val="13"/>
  </w:num>
  <w:num w:numId="36">
    <w:abstractNumId w:val="23"/>
  </w:num>
  <w:num w:numId="37">
    <w:abstractNumId w:val="38"/>
  </w:num>
  <w:num w:numId="38">
    <w:abstractNumId w:val="19"/>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bordersDoNotSurroundHeader/>
  <w:bordersDoNotSurroundFooter/>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48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527C"/>
    <w:rsid w:val="00000EB8"/>
    <w:rsid w:val="000023AA"/>
    <w:rsid w:val="00007450"/>
    <w:rsid w:val="000102F4"/>
    <w:rsid w:val="00010469"/>
    <w:rsid w:val="00011688"/>
    <w:rsid w:val="00015FF0"/>
    <w:rsid w:val="0001696F"/>
    <w:rsid w:val="00016CC1"/>
    <w:rsid w:val="0002193D"/>
    <w:rsid w:val="00021A23"/>
    <w:rsid w:val="00022EFE"/>
    <w:rsid w:val="000248A8"/>
    <w:rsid w:val="00030286"/>
    <w:rsid w:val="00032E40"/>
    <w:rsid w:val="000340CE"/>
    <w:rsid w:val="00034832"/>
    <w:rsid w:val="00034CC6"/>
    <w:rsid w:val="00034E9D"/>
    <w:rsid w:val="000406E2"/>
    <w:rsid w:val="00042078"/>
    <w:rsid w:val="00042603"/>
    <w:rsid w:val="00042F07"/>
    <w:rsid w:val="000503E3"/>
    <w:rsid w:val="000511AE"/>
    <w:rsid w:val="000521DC"/>
    <w:rsid w:val="000559D4"/>
    <w:rsid w:val="00057ABE"/>
    <w:rsid w:val="00060228"/>
    <w:rsid w:val="00065EE7"/>
    <w:rsid w:val="00066716"/>
    <w:rsid w:val="00067AB8"/>
    <w:rsid w:val="0007017D"/>
    <w:rsid w:val="00071414"/>
    <w:rsid w:val="00072257"/>
    <w:rsid w:val="000749FF"/>
    <w:rsid w:val="000800E4"/>
    <w:rsid w:val="0008614B"/>
    <w:rsid w:val="0009275B"/>
    <w:rsid w:val="000933B8"/>
    <w:rsid w:val="000961BA"/>
    <w:rsid w:val="00097489"/>
    <w:rsid w:val="000A4A26"/>
    <w:rsid w:val="000A727B"/>
    <w:rsid w:val="000B2675"/>
    <w:rsid w:val="000B448C"/>
    <w:rsid w:val="000B513E"/>
    <w:rsid w:val="000B5A0D"/>
    <w:rsid w:val="000C3BB3"/>
    <w:rsid w:val="000D65FD"/>
    <w:rsid w:val="000F0A6A"/>
    <w:rsid w:val="000F27CD"/>
    <w:rsid w:val="000F7719"/>
    <w:rsid w:val="00112BE9"/>
    <w:rsid w:val="00115BD2"/>
    <w:rsid w:val="00120281"/>
    <w:rsid w:val="00124A34"/>
    <w:rsid w:val="00125B8F"/>
    <w:rsid w:val="00127A05"/>
    <w:rsid w:val="00127B25"/>
    <w:rsid w:val="00132D32"/>
    <w:rsid w:val="00132EEB"/>
    <w:rsid w:val="00135E76"/>
    <w:rsid w:val="00140631"/>
    <w:rsid w:val="00143862"/>
    <w:rsid w:val="00143AE7"/>
    <w:rsid w:val="001451A5"/>
    <w:rsid w:val="00147159"/>
    <w:rsid w:val="00150645"/>
    <w:rsid w:val="001531B0"/>
    <w:rsid w:val="001542B9"/>
    <w:rsid w:val="0015527C"/>
    <w:rsid w:val="00156B97"/>
    <w:rsid w:val="00164BBF"/>
    <w:rsid w:val="00166CB1"/>
    <w:rsid w:val="00167C28"/>
    <w:rsid w:val="001720F0"/>
    <w:rsid w:val="001733AE"/>
    <w:rsid w:val="00173677"/>
    <w:rsid w:val="001766D3"/>
    <w:rsid w:val="00177AE5"/>
    <w:rsid w:val="0018138A"/>
    <w:rsid w:val="001865AE"/>
    <w:rsid w:val="0019024D"/>
    <w:rsid w:val="001952EE"/>
    <w:rsid w:val="00195BB3"/>
    <w:rsid w:val="00197F32"/>
    <w:rsid w:val="001A2093"/>
    <w:rsid w:val="001A2A98"/>
    <w:rsid w:val="001A43EB"/>
    <w:rsid w:val="001A63D4"/>
    <w:rsid w:val="001B1095"/>
    <w:rsid w:val="001B1445"/>
    <w:rsid w:val="001B1D9D"/>
    <w:rsid w:val="001B1E7E"/>
    <w:rsid w:val="001B3540"/>
    <w:rsid w:val="001B4B6A"/>
    <w:rsid w:val="001C1094"/>
    <w:rsid w:val="001C6EC1"/>
    <w:rsid w:val="001D54AD"/>
    <w:rsid w:val="001D798A"/>
    <w:rsid w:val="001D7A58"/>
    <w:rsid w:val="001D7EDE"/>
    <w:rsid w:val="001D7F89"/>
    <w:rsid w:val="001E052F"/>
    <w:rsid w:val="001E7ED8"/>
    <w:rsid w:val="001F05C2"/>
    <w:rsid w:val="001F5FC6"/>
    <w:rsid w:val="001F7D94"/>
    <w:rsid w:val="00200728"/>
    <w:rsid w:val="002052C1"/>
    <w:rsid w:val="00207925"/>
    <w:rsid w:val="0021018A"/>
    <w:rsid w:val="00211F6C"/>
    <w:rsid w:val="00212961"/>
    <w:rsid w:val="00220D28"/>
    <w:rsid w:val="00221077"/>
    <w:rsid w:val="0022453B"/>
    <w:rsid w:val="0022532B"/>
    <w:rsid w:val="002268D0"/>
    <w:rsid w:val="00232BF3"/>
    <w:rsid w:val="002360DD"/>
    <w:rsid w:val="002360EB"/>
    <w:rsid w:val="00236791"/>
    <w:rsid w:val="00240281"/>
    <w:rsid w:val="00240A7F"/>
    <w:rsid w:val="002429D1"/>
    <w:rsid w:val="0024605B"/>
    <w:rsid w:val="00247070"/>
    <w:rsid w:val="002502A7"/>
    <w:rsid w:val="00254271"/>
    <w:rsid w:val="0026122B"/>
    <w:rsid w:val="002614C3"/>
    <w:rsid w:val="002621E1"/>
    <w:rsid w:val="0026378E"/>
    <w:rsid w:val="00264B43"/>
    <w:rsid w:val="002715EB"/>
    <w:rsid w:val="002751CA"/>
    <w:rsid w:val="00275EBD"/>
    <w:rsid w:val="00280C2A"/>
    <w:rsid w:val="00281100"/>
    <w:rsid w:val="002811D3"/>
    <w:rsid w:val="00285BF1"/>
    <w:rsid w:val="00287B31"/>
    <w:rsid w:val="0029263A"/>
    <w:rsid w:val="00294101"/>
    <w:rsid w:val="00294FA1"/>
    <w:rsid w:val="00297957"/>
    <w:rsid w:val="002A4D29"/>
    <w:rsid w:val="002A5362"/>
    <w:rsid w:val="002A5957"/>
    <w:rsid w:val="002B689E"/>
    <w:rsid w:val="002C339C"/>
    <w:rsid w:val="002C5A9C"/>
    <w:rsid w:val="002D19E2"/>
    <w:rsid w:val="002D257A"/>
    <w:rsid w:val="002D6C85"/>
    <w:rsid w:val="002D745C"/>
    <w:rsid w:val="002E143A"/>
    <w:rsid w:val="002E361D"/>
    <w:rsid w:val="002E52E1"/>
    <w:rsid w:val="002E5AA3"/>
    <w:rsid w:val="002E7EE5"/>
    <w:rsid w:val="002F014D"/>
    <w:rsid w:val="002F22E9"/>
    <w:rsid w:val="002F3999"/>
    <w:rsid w:val="002F467A"/>
    <w:rsid w:val="002F53FC"/>
    <w:rsid w:val="002F6DE4"/>
    <w:rsid w:val="00301120"/>
    <w:rsid w:val="0030239D"/>
    <w:rsid w:val="00303ECE"/>
    <w:rsid w:val="00306B7F"/>
    <w:rsid w:val="003073C7"/>
    <w:rsid w:val="003079B1"/>
    <w:rsid w:val="00315757"/>
    <w:rsid w:val="003217A9"/>
    <w:rsid w:val="00325495"/>
    <w:rsid w:val="00330831"/>
    <w:rsid w:val="00334E4E"/>
    <w:rsid w:val="0033645E"/>
    <w:rsid w:val="00336468"/>
    <w:rsid w:val="00340CA7"/>
    <w:rsid w:val="00341BD1"/>
    <w:rsid w:val="00343FDA"/>
    <w:rsid w:val="003478B4"/>
    <w:rsid w:val="00352B66"/>
    <w:rsid w:val="0035519E"/>
    <w:rsid w:val="00355499"/>
    <w:rsid w:val="0035673A"/>
    <w:rsid w:val="003620D4"/>
    <w:rsid w:val="003626F5"/>
    <w:rsid w:val="0036504C"/>
    <w:rsid w:val="00365198"/>
    <w:rsid w:val="003666E1"/>
    <w:rsid w:val="003723DE"/>
    <w:rsid w:val="00374C16"/>
    <w:rsid w:val="00377BA3"/>
    <w:rsid w:val="003805C0"/>
    <w:rsid w:val="0038297F"/>
    <w:rsid w:val="0038504E"/>
    <w:rsid w:val="003855E5"/>
    <w:rsid w:val="003868EB"/>
    <w:rsid w:val="00387637"/>
    <w:rsid w:val="00391034"/>
    <w:rsid w:val="003B0431"/>
    <w:rsid w:val="003B128F"/>
    <w:rsid w:val="003B1426"/>
    <w:rsid w:val="003B1959"/>
    <w:rsid w:val="003B283E"/>
    <w:rsid w:val="003B44E4"/>
    <w:rsid w:val="003B47C7"/>
    <w:rsid w:val="003B4ABA"/>
    <w:rsid w:val="003B50B2"/>
    <w:rsid w:val="003B5E34"/>
    <w:rsid w:val="003C0048"/>
    <w:rsid w:val="003C626F"/>
    <w:rsid w:val="003D00A3"/>
    <w:rsid w:val="003D2752"/>
    <w:rsid w:val="003D2AD0"/>
    <w:rsid w:val="003D463D"/>
    <w:rsid w:val="003E017D"/>
    <w:rsid w:val="003E4007"/>
    <w:rsid w:val="003E48E9"/>
    <w:rsid w:val="003E682D"/>
    <w:rsid w:val="003E6991"/>
    <w:rsid w:val="003F0D3C"/>
    <w:rsid w:val="003F4657"/>
    <w:rsid w:val="003F4F0A"/>
    <w:rsid w:val="003F7870"/>
    <w:rsid w:val="004009B0"/>
    <w:rsid w:val="00401A1D"/>
    <w:rsid w:val="00403799"/>
    <w:rsid w:val="00406EFD"/>
    <w:rsid w:val="00407A95"/>
    <w:rsid w:val="00411749"/>
    <w:rsid w:val="00411849"/>
    <w:rsid w:val="00411F98"/>
    <w:rsid w:val="00416103"/>
    <w:rsid w:val="00417641"/>
    <w:rsid w:val="0042044C"/>
    <w:rsid w:val="00422F0C"/>
    <w:rsid w:val="004247B9"/>
    <w:rsid w:val="0042496B"/>
    <w:rsid w:val="004312B9"/>
    <w:rsid w:val="00434976"/>
    <w:rsid w:val="004355E6"/>
    <w:rsid w:val="00442684"/>
    <w:rsid w:val="00443427"/>
    <w:rsid w:val="0044359F"/>
    <w:rsid w:val="00443713"/>
    <w:rsid w:val="00444F5D"/>
    <w:rsid w:val="00450343"/>
    <w:rsid w:val="00450479"/>
    <w:rsid w:val="00451A90"/>
    <w:rsid w:val="004530D3"/>
    <w:rsid w:val="00456911"/>
    <w:rsid w:val="00456BCE"/>
    <w:rsid w:val="00464B33"/>
    <w:rsid w:val="00464FD3"/>
    <w:rsid w:val="00465B1B"/>
    <w:rsid w:val="004664E3"/>
    <w:rsid w:val="0047028B"/>
    <w:rsid w:val="00472381"/>
    <w:rsid w:val="00472E4F"/>
    <w:rsid w:val="00472FA7"/>
    <w:rsid w:val="004762F9"/>
    <w:rsid w:val="00480128"/>
    <w:rsid w:val="00480967"/>
    <w:rsid w:val="00482D27"/>
    <w:rsid w:val="00483CAE"/>
    <w:rsid w:val="0049182F"/>
    <w:rsid w:val="00493AD7"/>
    <w:rsid w:val="0049512C"/>
    <w:rsid w:val="004A5378"/>
    <w:rsid w:val="004B1BD7"/>
    <w:rsid w:val="004B320B"/>
    <w:rsid w:val="004B5AF6"/>
    <w:rsid w:val="004B5FA2"/>
    <w:rsid w:val="004B7ADD"/>
    <w:rsid w:val="004B7B19"/>
    <w:rsid w:val="004C17FE"/>
    <w:rsid w:val="004C49B8"/>
    <w:rsid w:val="004D0B1A"/>
    <w:rsid w:val="004D40BE"/>
    <w:rsid w:val="004D6E00"/>
    <w:rsid w:val="004E401A"/>
    <w:rsid w:val="004E4255"/>
    <w:rsid w:val="004E5824"/>
    <w:rsid w:val="004E6B6C"/>
    <w:rsid w:val="004E7B29"/>
    <w:rsid w:val="004F409F"/>
    <w:rsid w:val="0050057F"/>
    <w:rsid w:val="00500981"/>
    <w:rsid w:val="005050A2"/>
    <w:rsid w:val="005103B3"/>
    <w:rsid w:val="00513B21"/>
    <w:rsid w:val="00515A73"/>
    <w:rsid w:val="00516B50"/>
    <w:rsid w:val="00523E7B"/>
    <w:rsid w:val="00526EA4"/>
    <w:rsid w:val="00527122"/>
    <w:rsid w:val="00530D54"/>
    <w:rsid w:val="00531C09"/>
    <w:rsid w:val="0053331F"/>
    <w:rsid w:val="00533594"/>
    <w:rsid w:val="005346A2"/>
    <w:rsid w:val="0054009C"/>
    <w:rsid w:val="005430F0"/>
    <w:rsid w:val="005542FC"/>
    <w:rsid w:val="00557F45"/>
    <w:rsid w:val="00560B40"/>
    <w:rsid w:val="0056101C"/>
    <w:rsid w:val="00565E44"/>
    <w:rsid w:val="0056726C"/>
    <w:rsid w:val="00572670"/>
    <w:rsid w:val="0057327F"/>
    <w:rsid w:val="0057390D"/>
    <w:rsid w:val="00576CB4"/>
    <w:rsid w:val="005779E0"/>
    <w:rsid w:val="0058139F"/>
    <w:rsid w:val="00585224"/>
    <w:rsid w:val="005866A4"/>
    <w:rsid w:val="005871E7"/>
    <w:rsid w:val="00587F79"/>
    <w:rsid w:val="00592CDD"/>
    <w:rsid w:val="00595E1C"/>
    <w:rsid w:val="00596D55"/>
    <w:rsid w:val="005A0320"/>
    <w:rsid w:val="005A2F1A"/>
    <w:rsid w:val="005A4627"/>
    <w:rsid w:val="005A5C4F"/>
    <w:rsid w:val="005B1D59"/>
    <w:rsid w:val="005B571E"/>
    <w:rsid w:val="005B5839"/>
    <w:rsid w:val="005C4969"/>
    <w:rsid w:val="005C4FEF"/>
    <w:rsid w:val="005C60DA"/>
    <w:rsid w:val="005C65DF"/>
    <w:rsid w:val="005C69A0"/>
    <w:rsid w:val="005D2F87"/>
    <w:rsid w:val="005D48A1"/>
    <w:rsid w:val="005D56F5"/>
    <w:rsid w:val="005D66B6"/>
    <w:rsid w:val="005D69B2"/>
    <w:rsid w:val="005E0817"/>
    <w:rsid w:val="005E1493"/>
    <w:rsid w:val="005E41F6"/>
    <w:rsid w:val="005E6518"/>
    <w:rsid w:val="005F022D"/>
    <w:rsid w:val="005F1923"/>
    <w:rsid w:val="005F2CF0"/>
    <w:rsid w:val="005F2DBF"/>
    <w:rsid w:val="005F6AAF"/>
    <w:rsid w:val="00600C2E"/>
    <w:rsid w:val="00606A75"/>
    <w:rsid w:val="006100C2"/>
    <w:rsid w:val="00612391"/>
    <w:rsid w:val="00613E18"/>
    <w:rsid w:val="00614669"/>
    <w:rsid w:val="0061650F"/>
    <w:rsid w:val="006225EF"/>
    <w:rsid w:val="0062462E"/>
    <w:rsid w:val="00626A39"/>
    <w:rsid w:val="006332F5"/>
    <w:rsid w:val="00633418"/>
    <w:rsid w:val="00633D42"/>
    <w:rsid w:val="0063440F"/>
    <w:rsid w:val="0063524F"/>
    <w:rsid w:val="0063556C"/>
    <w:rsid w:val="0063727F"/>
    <w:rsid w:val="0064108D"/>
    <w:rsid w:val="00641767"/>
    <w:rsid w:val="00645DFD"/>
    <w:rsid w:val="00647071"/>
    <w:rsid w:val="006511CD"/>
    <w:rsid w:val="00651944"/>
    <w:rsid w:val="006526A5"/>
    <w:rsid w:val="0065480E"/>
    <w:rsid w:val="00655D31"/>
    <w:rsid w:val="00657B37"/>
    <w:rsid w:val="0066039F"/>
    <w:rsid w:val="00661A86"/>
    <w:rsid w:val="00661DEF"/>
    <w:rsid w:val="0066328C"/>
    <w:rsid w:val="00663579"/>
    <w:rsid w:val="00666BE2"/>
    <w:rsid w:val="00667C09"/>
    <w:rsid w:val="00672B22"/>
    <w:rsid w:val="0067763C"/>
    <w:rsid w:val="0068101A"/>
    <w:rsid w:val="00681358"/>
    <w:rsid w:val="00683F29"/>
    <w:rsid w:val="006846C8"/>
    <w:rsid w:val="00686112"/>
    <w:rsid w:val="00687176"/>
    <w:rsid w:val="006873BC"/>
    <w:rsid w:val="006903E1"/>
    <w:rsid w:val="006912C5"/>
    <w:rsid w:val="0069212D"/>
    <w:rsid w:val="006932E3"/>
    <w:rsid w:val="006A207D"/>
    <w:rsid w:val="006A3FA9"/>
    <w:rsid w:val="006B1379"/>
    <w:rsid w:val="006C037F"/>
    <w:rsid w:val="006C25E6"/>
    <w:rsid w:val="006C2EAE"/>
    <w:rsid w:val="006C56CD"/>
    <w:rsid w:val="006C6FE6"/>
    <w:rsid w:val="006D2EE9"/>
    <w:rsid w:val="006D4279"/>
    <w:rsid w:val="006D4386"/>
    <w:rsid w:val="006D60AE"/>
    <w:rsid w:val="006D7DFD"/>
    <w:rsid w:val="006E1F87"/>
    <w:rsid w:val="006E3AF4"/>
    <w:rsid w:val="006E6E64"/>
    <w:rsid w:val="006F0290"/>
    <w:rsid w:val="006F2B73"/>
    <w:rsid w:val="006F4AF7"/>
    <w:rsid w:val="006F75B6"/>
    <w:rsid w:val="00702586"/>
    <w:rsid w:val="0070689D"/>
    <w:rsid w:val="00712D4F"/>
    <w:rsid w:val="00715971"/>
    <w:rsid w:val="00716623"/>
    <w:rsid w:val="00720718"/>
    <w:rsid w:val="007216A2"/>
    <w:rsid w:val="00723695"/>
    <w:rsid w:val="00723F56"/>
    <w:rsid w:val="007275E5"/>
    <w:rsid w:val="00733CF2"/>
    <w:rsid w:val="00736927"/>
    <w:rsid w:val="0074261E"/>
    <w:rsid w:val="0074435A"/>
    <w:rsid w:val="007450CB"/>
    <w:rsid w:val="007459E5"/>
    <w:rsid w:val="007467C1"/>
    <w:rsid w:val="00747CEF"/>
    <w:rsid w:val="007529D8"/>
    <w:rsid w:val="00754F0B"/>
    <w:rsid w:val="007575CF"/>
    <w:rsid w:val="00770A67"/>
    <w:rsid w:val="0077280A"/>
    <w:rsid w:val="00773541"/>
    <w:rsid w:val="007736BC"/>
    <w:rsid w:val="00773D08"/>
    <w:rsid w:val="007747EB"/>
    <w:rsid w:val="00775522"/>
    <w:rsid w:val="0078011E"/>
    <w:rsid w:val="00780795"/>
    <w:rsid w:val="00780D94"/>
    <w:rsid w:val="00781621"/>
    <w:rsid w:val="00781ABC"/>
    <w:rsid w:val="00785EDE"/>
    <w:rsid w:val="00786C1E"/>
    <w:rsid w:val="00791687"/>
    <w:rsid w:val="0079197B"/>
    <w:rsid w:val="00791E69"/>
    <w:rsid w:val="00793520"/>
    <w:rsid w:val="00793896"/>
    <w:rsid w:val="00795D4E"/>
    <w:rsid w:val="00796515"/>
    <w:rsid w:val="007A22F1"/>
    <w:rsid w:val="007A2F0E"/>
    <w:rsid w:val="007A5680"/>
    <w:rsid w:val="007A6A57"/>
    <w:rsid w:val="007A6ED6"/>
    <w:rsid w:val="007A73F9"/>
    <w:rsid w:val="007A76B3"/>
    <w:rsid w:val="007A78D4"/>
    <w:rsid w:val="007B2CD0"/>
    <w:rsid w:val="007B4806"/>
    <w:rsid w:val="007B485C"/>
    <w:rsid w:val="007B5350"/>
    <w:rsid w:val="007C0D07"/>
    <w:rsid w:val="007C1256"/>
    <w:rsid w:val="007D6A44"/>
    <w:rsid w:val="007D6D27"/>
    <w:rsid w:val="007E02FB"/>
    <w:rsid w:val="007E094C"/>
    <w:rsid w:val="007E0E56"/>
    <w:rsid w:val="007E2794"/>
    <w:rsid w:val="007E2D36"/>
    <w:rsid w:val="007E4D89"/>
    <w:rsid w:val="007E5F7E"/>
    <w:rsid w:val="007E7320"/>
    <w:rsid w:val="007F6B9D"/>
    <w:rsid w:val="0080593C"/>
    <w:rsid w:val="008067BD"/>
    <w:rsid w:val="00807F8D"/>
    <w:rsid w:val="0081045F"/>
    <w:rsid w:val="00810474"/>
    <w:rsid w:val="00813844"/>
    <w:rsid w:val="0081549B"/>
    <w:rsid w:val="00815A9E"/>
    <w:rsid w:val="0082033C"/>
    <w:rsid w:val="00826ADA"/>
    <w:rsid w:val="00830D24"/>
    <w:rsid w:val="00831F06"/>
    <w:rsid w:val="0083681F"/>
    <w:rsid w:val="008377E5"/>
    <w:rsid w:val="0084061F"/>
    <w:rsid w:val="00841A77"/>
    <w:rsid w:val="00841B1B"/>
    <w:rsid w:val="00842062"/>
    <w:rsid w:val="0084472F"/>
    <w:rsid w:val="008519FF"/>
    <w:rsid w:val="00852C9E"/>
    <w:rsid w:val="008558D4"/>
    <w:rsid w:val="00857AF2"/>
    <w:rsid w:val="0086015E"/>
    <w:rsid w:val="00860407"/>
    <w:rsid w:val="00862B77"/>
    <w:rsid w:val="00863A7E"/>
    <w:rsid w:val="00864BF9"/>
    <w:rsid w:val="008653AC"/>
    <w:rsid w:val="008660EA"/>
    <w:rsid w:val="00866BB4"/>
    <w:rsid w:val="00867682"/>
    <w:rsid w:val="00867DDE"/>
    <w:rsid w:val="008717A3"/>
    <w:rsid w:val="008739A8"/>
    <w:rsid w:val="00873D28"/>
    <w:rsid w:val="00874EC4"/>
    <w:rsid w:val="0087563B"/>
    <w:rsid w:val="0088107E"/>
    <w:rsid w:val="00882F45"/>
    <w:rsid w:val="00883752"/>
    <w:rsid w:val="008847C3"/>
    <w:rsid w:val="00885012"/>
    <w:rsid w:val="008874C4"/>
    <w:rsid w:val="00887918"/>
    <w:rsid w:val="00887FD9"/>
    <w:rsid w:val="008918E4"/>
    <w:rsid w:val="00893749"/>
    <w:rsid w:val="00893B57"/>
    <w:rsid w:val="00896B63"/>
    <w:rsid w:val="008A1718"/>
    <w:rsid w:val="008A3EC8"/>
    <w:rsid w:val="008A5685"/>
    <w:rsid w:val="008A76D6"/>
    <w:rsid w:val="008B051A"/>
    <w:rsid w:val="008B3B0C"/>
    <w:rsid w:val="008B4173"/>
    <w:rsid w:val="008B57E1"/>
    <w:rsid w:val="008B66D7"/>
    <w:rsid w:val="008B707C"/>
    <w:rsid w:val="008B7791"/>
    <w:rsid w:val="008C11DD"/>
    <w:rsid w:val="008C5557"/>
    <w:rsid w:val="008C7170"/>
    <w:rsid w:val="008D1295"/>
    <w:rsid w:val="008D6011"/>
    <w:rsid w:val="008D6111"/>
    <w:rsid w:val="008D7528"/>
    <w:rsid w:val="008E1C8E"/>
    <w:rsid w:val="008E1E60"/>
    <w:rsid w:val="008E32CD"/>
    <w:rsid w:val="008E502F"/>
    <w:rsid w:val="008F1FFC"/>
    <w:rsid w:val="008F2765"/>
    <w:rsid w:val="008F4539"/>
    <w:rsid w:val="008F5BE0"/>
    <w:rsid w:val="008F751C"/>
    <w:rsid w:val="009002F5"/>
    <w:rsid w:val="00900D5A"/>
    <w:rsid w:val="00901A24"/>
    <w:rsid w:val="009035CB"/>
    <w:rsid w:val="00906C7A"/>
    <w:rsid w:val="00912477"/>
    <w:rsid w:val="0091302D"/>
    <w:rsid w:val="00914077"/>
    <w:rsid w:val="009215F7"/>
    <w:rsid w:val="0092593E"/>
    <w:rsid w:val="009306E8"/>
    <w:rsid w:val="00931BCA"/>
    <w:rsid w:val="0093205D"/>
    <w:rsid w:val="009325D7"/>
    <w:rsid w:val="0093294B"/>
    <w:rsid w:val="00935201"/>
    <w:rsid w:val="0093601B"/>
    <w:rsid w:val="0094140F"/>
    <w:rsid w:val="00941B53"/>
    <w:rsid w:val="009423D5"/>
    <w:rsid w:val="00943559"/>
    <w:rsid w:val="00944A64"/>
    <w:rsid w:val="0094554F"/>
    <w:rsid w:val="00946BCF"/>
    <w:rsid w:val="00946E2F"/>
    <w:rsid w:val="00947843"/>
    <w:rsid w:val="00952EEC"/>
    <w:rsid w:val="00954C84"/>
    <w:rsid w:val="00955577"/>
    <w:rsid w:val="00955821"/>
    <w:rsid w:val="00956EBC"/>
    <w:rsid w:val="00957A90"/>
    <w:rsid w:val="00960A2E"/>
    <w:rsid w:val="00960C5A"/>
    <w:rsid w:val="00961031"/>
    <w:rsid w:val="009614EE"/>
    <w:rsid w:val="009620D2"/>
    <w:rsid w:val="00963121"/>
    <w:rsid w:val="0096376F"/>
    <w:rsid w:val="00964B27"/>
    <w:rsid w:val="00965D2F"/>
    <w:rsid w:val="00970BF8"/>
    <w:rsid w:val="00972552"/>
    <w:rsid w:val="00974B7C"/>
    <w:rsid w:val="00975FE9"/>
    <w:rsid w:val="00976348"/>
    <w:rsid w:val="009813C3"/>
    <w:rsid w:val="00981D56"/>
    <w:rsid w:val="00983C9A"/>
    <w:rsid w:val="0098506D"/>
    <w:rsid w:val="0098518C"/>
    <w:rsid w:val="00990F71"/>
    <w:rsid w:val="00992BED"/>
    <w:rsid w:val="009955B9"/>
    <w:rsid w:val="00995F37"/>
    <w:rsid w:val="00997AEB"/>
    <w:rsid w:val="00997C17"/>
    <w:rsid w:val="009A05A1"/>
    <w:rsid w:val="009A117B"/>
    <w:rsid w:val="009A1AF8"/>
    <w:rsid w:val="009A34A1"/>
    <w:rsid w:val="009A3D55"/>
    <w:rsid w:val="009A42E0"/>
    <w:rsid w:val="009A44B2"/>
    <w:rsid w:val="009A537F"/>
    <w:rsid w:val="009B0FD9"/>
    <w:rsid w:val="009B46F2"/>
    <w:rsid w:val="009B4C23"/>
    <w:rsid w:val="009B4F85"/>
    <w:rsid w:val="009B5DA6"/>
    <w:rsid w:val="009C2940"/>
    <w:rsid w:val="009C5E9F"/>
    <w:rsid w:val="009C6F4E"/>
    <w:rsid w:val="009C7540"/>
    <w:rsid w:val="009D4237"/>
    <w:rsid w:val="009E151A"/>
    <w:rsid w:val="009E1F43"/>
    <w:rsid w:val="009E37A2"/>
    <w:rsid w:val="009E4EB6"/>
    <w:rsid w:val="009E62DB"/>
    <w:rsid w:val="009F3180"/>
    <w:rsid w:val="009F3E78"/>
    <w:rsid w:val="009F403B"/>
    <w:rsid w:val="009F59BD"/>
    <w:rsid w:val="009F6AAD"/>
    <w:rsid w:val="009F7307"/>
    <w:rsid w:val="009F787E"/>
    <w:rsid w:val="00A0367B"/>
    <w:rsid w:val="00A03C6D"/>
    <w:rsid w:val="00A04929"/>
    <w:rsid w:val="00A07023"/>
    <w:rsid w:val="00A17385"/>
    <w:rsid w:val="00A201CA"/>
    <w:rsid w:val="00A21FF2"/>
    <w:rsid w:val="00A248B6"/>
    <w:rsid w:val="00A252AE"/>
    <w:rsid w:val="00A301D9"/>
    <w:rsid w:val="00A31261"/>
    <w:rsid w:val="00A34F7B"/>
    <w:rsid w:val="00A37C3F"/>
    <w:rsid w:val="00A42C52"/>
    <w:rsid w:val="00A459B1"/>
    <w:rsid w:val="00A46144"/>
    <w:rsid w:val="00A46958"/>
    <w:rsid w:val="00A476E8"/>
    <w:rsid w:val="00A5204D"/>
    <w:rsid w:val="00A53335"/>
    <w:rsid w:val="00A533B7"/>
    <w:rsid w:val="00A53D5F"/>
    <w:rsid w:val="00A65030"/>
    <w:rsid w:val="00A6732E"/>
    <w:rsid w:val="00A67BFF"/>
    <w:rsid w:val="00A7090B"/>
    <w:rsid w:val="00A7222D"/>
    <w:rsid w:val="00A7246C"/>
    <w:rsid w:val="00A73A6B"/>
    <w:rsid w:val="00A747B2"/>
    <w:rsid w:val="00A74AD3"/>
    <w:rsid w:val="00A82355"/>
    <w:rsid w:val="00A85317"/>
    <w:rsid w:val="00A8645D"/>
    <w:rsid w:val="00A90049"/>
    <w:rsid w:val="00A914EE"/>
    <w:rsid w:val="00A9288D"/>
    <w:rsid w:val="00A96212"/>
    <w:rsid w:val="00A96BDF"/>
    <w:rsid w:val="00AA22D1"/>
    <w:rsid w:val="00AA2351"/>
    <w:rsid w:val="00AA2666"/>
    <w:rsid w:val="00AA282A"/>
    <w:rsid w:val="00AB1286"/>
    <w:rsid w:val="00AB24A2"/>
    <w:rsid w:val="00AB3B9F"/>
    <w:rsid w:val="00AB68ED"/>
    <w:rsid w:val="00AC0AF2"/>
    <w:rsid w:val="00AC6112"/>
    <w:rsid w:val="00AC618B"/>
    <w:rsid w:val="00AC7FF8"/>
    <w:rsid w:val="00AD43DB"/>
    <w:rsid w:val="00AD56CC"/>
    <w:rsid w:val="00AD6594"/>
    <w:rsid w:val="00AD7B0B"/>
    <w:rsid w:val="00AE18BE"/>
    <w:rsid w:val="00AE1EF7"/>
    <w:rsid w:val="00AF2CD7"/>
    <w:rsid w:val="00AF4CD8"/>
    <w:rsid w:val="00AF53ED"/>
    <w:rsid w:val="00B01937"/>
    <w:rsid w:val="00B02B6B"/>
    <w:rsid w:val="00B04C4E"/>
    <w:rsid w:val="00B04F8D"/>
    <w:rsid w:val="00B05768"/>
    <w:rsid w:val="00B0705B"/>
    <w:rsid w:val="00B07CA0"/>
    <w:rsid w:val="00B10519"/>
    <w:rsid w:val="00B10D34"/>
    <w:rsid w:val="00B21D4C"/>
    <w:rsid w:val="00B23358"/>
    <w:rsid w:val="00B23D17"/>
    <w:rsid w:val="00B23D2F"/>
    <w:rsid w:val="00B23EEE"/>
    <w:rsid w:val="00B25B1E"/>
    <w:rsid w:val="00B32733"/>
    <w:rsid w:val="00B35750"/>
    <w:rsid w:val="00B35A1B"/>
    <w:rsid w:val="00B36B65"/>
    <w:rsid w:val="00B36E51"/>
    <w:rsid w:val="00B432C9"/>
    <w:rsid w:val="00B43FE9"/>
    <w:rsid w:val="00B448EA"/>
    <w:rsid w:val="00B45FB7"/>
    <w:rsid w:val="00B47BF6"/>
    <w:rsid w:val="00B506A7"/>
    <w:rsid w:val="00B51078"/>
    <w:rsid w:val="00B549A8"/>
    <w:rsid w:val="00B54C21"/>
    <w:rsid w:val="00B57686"/>
    <w:rsid w:val="00B67A97"/>
    <w:rsid w:val="00B72508"/>
    <w:rsid w:val="00B74DB9"/>
    <w:rsid w:val="00B7628B"/>
    <w:rsid w:val="00B77C79"/>
    <w:rsid w:val="00B842CD"/>
    <w:rsid w:val="00B8523A"/>
    <w:rsid w:val="00B85D7A"/>
    <w:rsid w:val="00B869E2"/>
    <w:rsid w:val="00B94669"/>
    <w:rsid w:val="00B946B3"/>
    <w:rsid w:val="00B94DC2"/>
    <w:rsid w:val="00B95A3A"/>
    <w:rsid w:val="00B96B7F"/>
    <w:rsid w:val="00BA455C"/>
    <w:rsid w:val="00BA495D"/>
    <w:rsid w:val="00BA4ADC"/>
    <w:rsid w:val="00BA50F8"/>
    <w:rsid w:val="00BB1210"/>
    <w:rsid w:val="00BB472E"/>
    <w:rsid w:val="00BB6289"/>
    <w:rsid w:val="00BB6596"/>
    <w:rsid w:val="00BB69D3"/>
    <w:rsid w:val="00BB6A5B"/>
    <w:rsid w:val="00BB79A9"/>
    <w:rsid w:val="00BC20F0"/>
    <w:rsid w:val="00BC49B3"/>
    <w:rsid w:val="00BC56CE"/>
    <w:rsid w:val="00BC607C"/>
    <w:rsid w:val="00BD0065"/>
    <w:rsid w:val="00BD18EF"/>
    <w:rsid w:val="00BD3D79"/>
    <w:rsid w:val="00BD4904"/>
    <w:rsid w:val="00BD59D0"/>
    <w:rsid w:val="00BD68DD"/>
    <w:rsid w:val="00BD742C"/>
    <w:rsid w:val="00BE3573"/>
    <w:rsid w:val="00BE3E80"/>
    <w:rsid w:val="00BF0E32"/>
    <w:rsid w:val="00BF0F2C"/>
    <w:rsid w:val="00BF2616"/>
    <w:rsid w:val="00BF3632"/>
    <w:rsid w:val="00BF3E8C"/>
    <w:rsid w:val="00BF43B0"/>
    <w:rsid w:val="00C00927"/>
    <w:rsid w:val="00C00B69"/>
    <w:rsid w:val="00C03125"/>
    <w:rsid w:val="00C05E32"/>
    <w:rsid w:val="00C116E8"/>
    <w:rsid w:val="00C13E48"/>
    <w:rsid w:val="00C15D91"/>
    <w:rsid w:val="00C1760F"/>
    <w:rsid w:val="00C17A2F"/>
    <w:rsid w:val="00C22723"/>
    <w:rsid w:val="00C23EBD"/>
    <w:rsid w:val="00C25F24"/>
    <w:rsid w:val="00C32B55"/>
    <w:rsid w:val="00C36A00"/>
    <w:rsid w:val="00C36CD4"/>
    <w:rsid w:val="00C370CB"/>
    <w:rsid w:val="00C373E2"/>
    <w:rsid w:val="00C377A2"/>
    <w:rsid w:val="00C4134F"/>
    <w:rsid w:val="00C4239B"/>
    <w:rsid w:val="00C46259"/>
    <w:rsid w:val="00C475E4"/>
    <w:rsid w:val="00C47BA3"/>
    <w:rsid w:val="00C50AF4"/>
    <w:rsid w:val="00C53FD4"/>
    <w:rsid w:val="00C57008"/>
    <w:rsid w:val="00C574DE"/>
    <w:rsid w:val="00C60935"/>
    <w:rsid w:val="00C61E8D"/>
    <w:rsid w:val="00C63367"/>
    <w:rsid w:val="00C634F6"/>
    <w:rsid w:val="00C63E0C"/>
    <w:rsid w:val="00C640AC"/>
    <w:rsid w:val="00C64307"/>
    <w:rsid w:val="00C710F8"/>
    <w:rsid w:val="00C8384A"/>
    <w:rsid w:val="00C84197"/>
    <w:rsid w:val="00C852C3"/>
    <w:rsid w:val="00C872B0"/>
    <w:rsid w:val="00C92797"/>
    <w:rsid w:val="00C92C1D"/>
    <w:rsid w:val="00CA1BE9"/>
    <w:rsid w:val="00CA2A32"/>
    <w:rsid w:val="00CA331F"/>
    <w:rsid w:val="00CA39A0"/>
    <w:rsid w:val="00CB0DC0"/>
    <w:rsid w:val="00CB2367"/>
    <w:rsid w:val="00CB5504"/>
    <w:rsid w:val="00CB7CB1"/>
    <w:rsid w:val="00CC18D5"/>
    <w:rsid w:val="00CC3A76"/>
    <w:rsid w:val="00CC6285"/>
    <w:rsid w:val="00CD113B"/>
    <w:rsid w:val="00CD2665"/>
    <w:rsid w:val="00CD5C8E"/>
    <w:rsid w:val="00CD6345"/>
    <w:rsid w:val="00CE13BC"/>
    <w:rsid w:val="00CE62A9"/>
    <w:rsid w:val="00CF1762"/>
    <w:rsid w:val="00CF1765"/>
    <w:rsid w:val="00CF240C"/>
    <w:rsid w:val="00CF2C96"/>
    <w:rsid w:val="00CF456D"/>
    <w:rsid w:val="00CF6A08"/>
    <w:rsid w:val="00CF7574"/>
    <w:rsid w:val="00CF7CE2"/>
    <w:rsid w:val="00D07FFE"/>
    <w:rsid w:val="00D103BA"/>
    <w:rsid w:val="00D171B0"/>
    <w:rsid w:val="00D1774D"/>
    <w:rsid w:val="00D23693"/>
    <w:rsid w:val="00D26431"/>
    <w:rsid w:val="00D27084"/>
    <w:rsid w:val="00D30AB5"/>
    <w:rsid w:val="00D30F34"/>
    <w:rsid w:val="00D3342C"/>
    <w:rsid w:val="00D34DCC"/>
    <w:rsid w:val="00D352E4"/>
    <w:rsid w:val="00D405F3"/>
    <w:rsid w:val="00D411A1"/>
    <w:rsid w:val="00D41265"/>
    <w:rsid w:val="00D43B2D"/>
    <w:rsid w:val="00D4485C"/>
    <w:rsid w:val="00D50644"/>
    <w:rsid w:val="00D508A3"/>
    <w:rsid w:val="00D5482C"/>
    <w:rsid w:val="00D54D33"/>
    <w:rsid w:val="00D5519A"/>
    <w:rsid w:val="00D560FE"/>
    <w:rsid w:val="00D56464"/>
    <w:rsid w:val="00D63A69"/>
    <w:rsid w:val="00D641BB"/>
    <w:rsid w:val="00D64B41"/>
    <w:rsid w:val="00D65590"/>
    <w:rsid w:val="00D65861"/>
    <w:rsid w:val="00D67178"/>
    <w:rsid w:val="00D679E5"/>
    <w:rsid w:val="00D67A75"/>
    <w:rsid w:val="00D67F1E"/>
    <w:rsid w:val="00D67FA2"/>
    <w:rsid w:val="00D7490D"/>
    <w:rsid w:val="00D7654C"/>
    <w:rsid w:val="00D806CB"/>
    <w:rsid w:val="00D80CB3"/>
    <w:rsid w:val="00D85115"/>
    <w:rsid w:val="00D86898"/>
    <w:rsid w:val="00D939D5"/>
    <w:rsid w:val="00D94F48"/>
    <w:rsid w:val="00D96237"/>
    <w:rsid w:val="00DA11AD"/>
    <w:rsid w:val="00DA5196"/>
    <w:rsid w:val="00DA524D"/>
    <w:rsid w:val="00DA6765"/>
    <w:rsid w:val="00DB078E"/>
    <w:rsid w:val="00DB5E8C"/>
    <w:rsid w:val="00DB7127"/>
    <w:rsid w:val="00DC0206"/>
    <w:rsid w:val="00DC02A5"/>
    <w:rsid w:val="00DC26A6"/>
    <w:rsid w:val="00DC7495"/>
    <w:rsid w:val="00DD1338"/>
    <w:rsid w:val="00DD18CF"/>
    <w:rsid w:val="00DD52FE"/>
    <w:rsid w:val="00DD6062"/>
    <w:rsid w:val="00DD7E05"/>
    <w:rsid w:val="00DE053F"/>
    <w:rsid w:val="00DE1C7B"/>
    <w:rsid w:val="00DE598A"/>
    <w:rsid w:val="00DE5A5F"/>
    <w:rsid w:val="00DF167B"/>
    <w:rsid w:val="00DF2DAF"/>
    <w:rsid w:val="00DF351A"/>
    <w:rsid w:val="00DF4448"/>
    <w:rsid w:val="00DF778E"/>
    <w:rsid w:val="00E0405D"/>
    <w:rsid w:val="00E0473B"/>
    <w:rsid w:val="00E06461"/>
    <w:rsid w:val="00E1179A"/>
    <w:rsid w:val="00E13D12"/>
    <w:rsid w:val="00E15F09"/>
    <w:rsid w:val="00E234E3"/>
    <w:rsid w:val="00E24DF2"/>
    <w:rsid w:val="00E2646E"/>
    <w:rsid w:val="00E26EF0"/>
    <w:rsid w:val="00E27F63"/>
    <w:rsid w:val="00E31FC1"/>
    <w:rsid w:val="00E32071"/>
    <w:rsid w:val="00E322E2"/>
    <w:rsid w:val="00E32978"/>
    <w:rsid w:val="00E32C6D"/>
    <w:rsid w:val="00E33956"/>
    <w:rsid w:val="00E445C9"/>
    <w:rsid w:val="00E4508F"/>
    <w:rsid w:val="00E46B47"/>
    <w:rsid w:val="00E474FC"/>
    <w:rsid w:val="00E47F44"/>
    <w:rsid w:val="00E53CD5"/>
    <w:rsid w:val="00E54269"/>
    <w:rsid w:val="00E55BEA"/>
    <w:rsid w:val="00E55D78"/>
    <w:rsid w:val="00E56268"/>
    <w:rsid w:val="00E5678E"/>
    <w:rsid w:val="00E57702"/>
    <w:rsid w:val="00E641BB"/>
    <w:rsid w:val="00E64264"/>
    <w:rsid w:val="00E65B90"/>
    <w:rsid w:val="00E66253"/>
    <w:rsid w:val="00E668CF"/>
    <w:rsid w:val="00E7079A"/>
    <w:rsid w:val="00E712AE"/>
    <w:rsid w:val="00E75E16"/>
    <w:rsid w:val="00E77765"/>
    <w:rsid w:val="00E77D67"/>
    <w:rsid w:val="00E801F0"/>
    <w:rsid w:val="00E836F6"/>
    <w:rsid w:val="00E84C81"/>
    <w:rsid w:val="00E87FA2"/>
    <w:rsid w:val="00E90EC3"/>
    <w:rsid w:val="00E95684"/>
    <w:rsid w:val="00E97712"/>
    <w:rsid w:val="00EA2FA2"/>
    <w:rsid w:val="00EA435B"/>
    <w:rsid w:val="00EA645E"/>
    <w:rsid w:val="00EA6DDA"/>
    <w:rsid w:val="00EB054A"/>
    <w:rsid w:val="00EB0F0B"/>
    <w:rsid w:val="00EB383A"/>
    <w:rsid w:val="00EB47D2"/>
    <w:rsid w:val="00EB777F"/>
    <w:rsid w:val="00EC6E50"/>
    <w:rsid w:val="00ED2BE0"/>
    <w:rsid w:val="00ED4807"/>
    <w:rsid w:val="00ED4A27"/>
    <w:rsid w:val="00ED5C72"/>
    <w:rsid w:val="00ED7BC7"/>
    <w:rsid w:val="00EE3DD8"/>
    <w:rsid w:val="00EE447D"/>
    <w:rsid w:val="00EE4A0A"/>
    <w:rsid w:val="00EE62AF"/>
    <w:rsid w:val="00EF06B8"/>
    <w:rsid w:val="00EF43B5"/>
    <w:rsid w:val="00EF46B8"/>
    <w:rsid w:val="00EF48C3"/>
    <w:rsid w:val="00EF5E1E"/>
    <w:rsid w:val="00EF6577"/>
    <w:rsid w:val="00F028A6"/>
    <w:rsid w:val="00F0297C"/>
    <w:rsid w:val="00F02E72"/>
    <w:rsid w:val="00F03EB4"/>
    <w:rsid w:val="00F04008"/>
    <w:rsid w:val="00F05E9B"/>
    <w:rsid w:val="00F102D9"/>
    <w:rsid w:val="00F11D18"/>
    <w:rsid w:val="00F14E3E"/>
    <w:rsid w:val="00F15F33"/>
    <w:rsid w:val="00F162F5"/>
    <w:rsid w:val="00F17D39"/>
    <w:rsid w:val="00F20ADD"/>
    <w:rsid w:val="00F23070"/>
    <w:rsid w:val="00F24D77"/>
    <w:rsid w:val="00F257A6"/>
    <w:rsid w:val="00F35161"/>
    <w:rsid w:val="00F36B1A"/>
    <w:rsid w:val="00F37927"/>
    <w:rsid w:val="00F43B14"/>
    <w:rsid w:val="00F6477C"/>
    <w:rsid w:val="00F656D1"/>
    <w:rsid w:val="00F65A0F"/>
    <w:rsid w:val="00F66D94"/>
    <w:rsid w:val="00F70270"/>
    <w:rsid w:val="00F75C74"/>
    <w:rsid w:val="00F76FE5"/>
    <w:rsid w:val="00F77878"/>
    <w:rsid w:val="00F80E49"/>
    <w:rsid w:val="00F8155B"/>
    <w:rsid w:val="00F81702"/>
    <w:rsid w:val="00F81F16"/>
    <w:rsid w:val="00F82DFA"/>
    <w:rsid w:val="00F849BE"/>
    <w:rsid w:val="00F85621"/>
    <w:rsid w:val="00F85D4F"/>
    <w:rsid w:val="00F905C6"/>
    <w:rsid w:val="00F920BD"/>
    <w:rsid w:val="00F95BBE"/>
    <w:rsid w:val="00F9732B"/>
    <w:rsid w:val="00FA1E07"/>
    <w:rsid w:val="00FA1F3F"/>
    <w:rsid w:val="00FA23A6"/>
    <w:rsid w:val="00FA3473"/>
    <w:rsid w:val="00FA3AA6"/>
    <w:rsid w:val="00FB4641"/>
    <w:rsid w:val="00FB64E1"/>
    <w:rsid w:val="00FB691A"/>
    <w:rsid w:val="00FC353B"/>
    <w:rsid w:val="00FC41D7"/>
    <w:rsid w:val="00FC5D04"/>
    <w:rsid w:val="00FC62A7"/>
    <w:rsid w:val="00FC72A3"/>
    <w:rsid w:val="00FC74F6"/>
    <w:rsid w:val="00FC755C"/>
    <w:rsid w:val="00FD142F"/>
    <w:rsid w:val="00FD1C88"/>
    <w:rsid w:val="00FD35F7"/>
    <w:rsid w:val="00FD65FE"/>
    <w:rsid w:val="00FD6A66"/>
    <w:rsid w:val="00FE463F"/>
    <w:rsid w:val="00FE73DA"/>
    <w:rsid w:val="00FF0352"/>
    <w:rsid w:val="00FF10FE"/>
    <w:rsid w:val="00FF4076"/>
    <w:rsid w:val="00FF5174"/>
    <w:rsid w:val="00FF541C"/>
    <w:rsid w:val="00FF6FA2"/>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CA7"/>
    <w:rPr>
      <w:sz w:val="24"/>
      <w:szCs w:val="24"/>
      <w:lang w:eastAsia="en-US"/>
    </w:rPr>
  </w:style>
  <w:style w:type="paragraph" w:styleId="Heading1">
    <w:name w:val="heading 1"/>
    <w:aliases w:val="Centre Head"/>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before="226" w:after="170"/>
      <w:outlineLvl w:val="0"/>
    </w:pPr>
    <w:rPr>
      <w:rFonts w:ascii="Arial" w:hAnsi="Arial" w:cs="Arial"/>
      <w:b/>
      <w:bCs/>
      <w:caps/>
      <w:color w:val="000000"/>
    </w:rPr>
  </w:style>
  <w:style w:type="paragraph" w:styleId="Heading2">
    <w:name w:val="heading 2"/>
    <w:basedOn w:val="Normal"/>
    <w:next w:val="Normal"/>
    <w:qFormat/>
    <w:rsid w:val="00340CA7"/>
    <w:pPr>
      <w:keepNext/>
      <w:spacing w:before="240" w:after="60"/>
      <w:outlineLvl w:val="1"/>
    </w:pPr>
    <w:rPr>
      <w:rFonts w:ascii="Arial" w:hAnsi="Arial" w:cs="Arial"/>
      <w:b/>
      <w:bCs/>
      <w:i/>
      <w:iCs/>
    </w:rPr>
  </w:style>
  <w:style w:type="paragraph" w:styleId="Heading3">
    <w:name w:val="heading 3"/>
    <w:basedOn w:val="Normal"/>
    <w:next w:val="Normal"/>
    <w:qFormat/>
    <w:rsid w:val="00340CA7"/>
    <w:pPr>
      <w:keepNext/>
      <w:spacing w:before="240" w:after="60"/>
      <w:outlineLvl w:val="2"/>
    </w:pPr>
    <w:rPr>
      <w:rFonts w:ascii="Arial" w:hAnsi="Arial" w:cs="Arial"/>
    </w:rPr>
  </w:style>
  <w:style w:type="paragraph" w:styleId="Heading4">
    <w:name w:val="heading 4"/>
    <w:basedOn w:val="Normal"/>
    <w:next w:val="Normal"/>
    <w:qFormat/>
    <w:rsid w:val="00340CA7"/>
    <w:pPr>
      <w:keepNext/>
      <w:jc w:val="center"/>
      <w:outlineLvl w:val="3"/>
    </w:pPr>
    <w:rPr>
      <w:i/>
      <w:iCs/>
      <w:szCs w:val="20"/>
    </w:rPr>
  </w:style>
  <w:style w:type="paragraph" w:styleId="Heading5">
    <w:name w:val="heading 5"/>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0CA7"/>
    <w:pPr>
      <w:tabs>
        <w:tab w:val="center" w:pos="4153"/>
        <w:tab w:val="right" w:pos="8306"/>
      </w:tabs>
    </w:pPr>
  </w:style>
  <w:style w:type="paragraph" w:styleId="Footer">
    <w:name w:val="footer"/>
    <w:basedOn w:val="Normal"/>
    <w:rsid w:val="00340CA7"/>
    <w:pPr>
      <w:tabs>
        <w:tab w:val="center" w:pos="4153"/>
        <w:tab w:val="right" w:pos="8306"/>
      </w:tabs>
    </w:pPr>
  </w:style>
  <w:style w:type="paragraph" w:styleId="DocumentMap">
    <w:name w:val="Document Map"/>
    <w:basedOn w:val="Normal"/>
    <w:semiHidden/>
    <w:rsid w:val="00340CA7"/>
    <w:pPr>
      <w:shd w:val="clear" w:color="auto" w:fill="000080"/>
    </w:pPr>
    <w:rPr>
      <w:rFonts w:ascii="Tahoma" w:hAnsi="Tahoma" w:cs="Tahoma"/>
    </w:rPr>
  </w:style>
  <w:style w:type="paragraph" w:customStyle="1" w:styleId="NumberList">
    <w:name w:val="Number List"/>
    <w:basedOn w:val="Normal"/>
    <w:rsid w:val="00340CA7"/>
    <w:pPr>
      <w:keepLines/>
      <w:tabs>
        <w:tab w:val="left" w:pos="567"/>
        <w:tab w:val="left" w:pos="1134"/>
        <w:tab w:val="left" w:pos="1701"/>
        <w:tab w:val="left" w:pos="2268"/>
        <w:tab w:val="left" w:pos="3433"/>
        <w:tab w:val="left" w:pos="4304"/>
        <w:tab w:val="left" w:pos="5115"/>
        <w:tab w:val="left" w:pos="5985"/>
        <w:tab w:val="left" w:pos="6905"/>
        <w:tab w:val="left" w:pos="7731"/>
        <w:tab w:val="left" w:pos="8602"/>
      </w:tabs>
      <w:spacing w:before="56" w:after="113"/>
    </w:pPr>
    <w:rPr>
      <w:color w:val="000000"/>
    </w:rPr>
  </w:style>
  <w:style w:type="character" w:styleId="PageNumber">
    <w:name w:val="page number"/>
    <w:basedOn w:val="DefaultParagraphFont"/>
    <w:rsid w:val="00340CA7"/>
  </w:style>
  <w:style w:type="paragraph" w:customStyle="1" w:styleId="List1">
    <w:name w:val="List 1."/>
    <w:rsid w:val="00340CA7"/>
    <w:pPr>
      <w:numPr>
        <w:numId w:val="1"/>
      </w:numPr>
      <w:spacing w:after="120"/>
    </w:pPr>
    <w:rPr>
      <w:color w:val="000000"/>
      <w:sz w:val="24"/>
      <w:szCs w:val="24"/>
      <w:lang w:eastAsia="en-US"/>
    </w:rPr>
  </w:style>
  <w:style w:type="paragraph" w:styleId="BodyText">
    <w:name w:val="Body Text"/>
    <w:basedOn w:val="Normal"/>
    <w:rsid w:val="00340CA7"/>
    <w:pPr>
      <w:tabs>
        <w:tab w:val="left" w:pos="912"/>
        <w:tab w:val="left" w:pos="2265"/>
        <w:tab w:val="left" w:pos="3975"/>
        <w:tab w:val="left" w:pos="5100"/>
        <w:tab w:val="decimal" w:pos="6384"/>
      </w:tabs>
      <w:spacing w:after="120"/>
    </w:pPr>
    <w:rPr>
      <w:color w:val="000000"/>
    </w:rPr>
  </w:style>
  <w:style w:type="paragraph" w:customStyle="1" w:styleId="Heading31">
    <w:name w:val="Heading 31"/>
    <w:rsid w:val="00340CA7"/>
    <w:pPr>
      <w:keepNext/>
      <w:spacing w:before="280" w:after="160"/>
    </w:pPr>
    <w:rPr>
      <w:rFonts w:ascii="Helvetica" w:hAnsi="Helvetica" w:cs="Helvetica"/>
      <w:i/>
      <w:iCs/>
      <w:sz w:val="24"/>
      <w:szCs w:val="24"/>
      <w:lang w:eastAsia="en-US"/>
    </w:rPr>
  </w:style>
  <w:style w:type="paragraph" w:customStyle="1" w:styleId="Heading41">
    <w:name w:val="Heading 41"/>
    <w:basedOn w:val="Normal"/>
    <w:rsid w:val="00340CA7"/>
    <w:pPr>
      <w:keepNext/>
      <w:spacing w:before="280" w:after="160"/>
    </w:pPr>
    <w:rPr>
      <w:rFonts w:ascii="Helvetica" w:hAnsi="Helvetica" w:cs="Helvetica"/>
    </w:rPr>
  </w:style>
  <w:style w:type="paragraph" w:customStyle="1" w:styleId="bodytext0">
    <w:name w:val="body text"/>
    <w:rsid w:val="00340CA7"/>
    <w:pPr>
      <w:tabs>
        <w:tab w:val="left" w:pos="1120"/>
      </w:tabs>
    </w:pPr>
    <w:rPr>
      <w:rFonts w:ascii="Times" w:hAnsi="Times" w:cs="Times"/>
      <w:sz w:val="24"/>
      <w:szCs w:val="24"/>
      <w:lang w:eastAsia="en-US"/>
    </w:rPr>
  </w:style>
  <w:style w:type="paragraph" w:customStyle="1" w:styleId="ParaNumbering">
    <w:name w:val="Para Numbering"/>
    <w:basedOn w:val="Normal"/>
    <w:rsid w:val="00340CA7"/>
    <w:pPr>
      <w:numPr>
        <w:numId w:val="2"/>
      </w:numPr>
      <w:tabs>
        <w:tab w:val="left" w:pos="567"/>
      </w:tabs>
      <w:spacing w:after="240" w:line="240" w:lineRule="atLeast"/>
    </w:pPr>
    <w:rPr>
      <w:rFonts w:ascii="Arial" w:hAnsi="Arial" w:cs="Arial"/>
    </w:rPr>
  </w:style>
  <w:style w:type="paragraph" w:customStyle="1" w:styleId="Bodytextnew">
    <w:name w:val="Body text new"/>
    <w:rsid w:val="00340CA7"/>
    <w:pPr>
      <w:tabs>
        <w:tab w:val="left" w:pos="1120"/>
      </w:tabs>
    </w:pPr>
    <w:rPr>
      <w:rFonts w:ascii="Times" w:hAnsi="Times" w:cs="Times"/>
      <w:sz w:val="24"/>
      <w:szCs w:val="24"/>
      <w:lang w:eastAsia="en-US"/>
    </w:rPr>
  </w:style>
  <w:style w:type="paragraph" w:customStyle="1" w:styleId="BodyTextNormal">
    <w:name w:val="Body Text Normal"/>
    <w:basedOn w:val="BodyTextIndent"/>
    <w:rsid w:val="00340CA7"/>
    <w:pPr>
      <w:spacing w:after="0"/>
      <w:ind w:left="1418"/>
    </w:pPr>
    <w:rPr>
      <w:rFonts w:ascii="Times" w:hAnsi="Times" w:cs="Times"/>
    </w:rPr>
  </w:style>
  <w:style w:type="paragraph" w:customStyle="1" w:styleId="NumberListSub">
    <w:name w:val="Number List Sub"/>
    <w:basedOn w:val="NumberList"/>
    <w:rsid w:val="00340CA7"/>
    <w:pPr>
      <w:keepLines w:val="0"/>
      <w:tabs>
        <w:tab w:val="clear" w:pos="567"/>
        <w:tab w:val="clear" w:pos="1134"/>
        <w:tab w:val="clear" w:pos="1701"/>
        <w:tab w:val="clear" w:pos="2268"/>
        <w:tab w:val="clear" w:pos="3433"/>
        <w:tab w:val="clear" w:pos="4304"/>
        <w:tab w:val="clear" w:pos="5115"/>
        <w:tab w:val="clear" w:pos="5985"/>
        <w:tab w:val="clear" w:pos="6905"/>
        <w:tab w:val="clear" w:pos="7731"/>
        <w:tab w:val="clear" w:pos="8602"/>
        <w:tab w:val="left" w:pos="2552"/>
      </w:tabs>
      <w:spacing w:before="0" w:after="0" w:line="240" w:lineRule="atLeast"/>
    </w:pPr>
    <w:rPr>
      <w:color w:val="auto"/>
    </w:rPr>
  </w:style>
  <w:style w:type="paragraph" w:styleId="BodyTextIndent">
    <w:name w:val="Body Text Indent"/>
    <w:basedOn w:val="Normal"/>
    <w:rsid w:val="00340CA7"/>
    <w:pPr>
      <w:spacing w:after="120"/>
      <w:ind w:left="283"/>
    </w:pPr>
  </w:style>
  <w:style w:type="character" w:styleId="CommentReference">
    <w:name w:val="annotation reference"/>
    <w:basedOn w:val="DefaultParagraphFont"/>
    <w:semiHidden/>
    <w:rsid w:val="00340CA7"/>
    <w:rPr>
      <w:sz w:val="16"/>
      <w:szCs w:val="16"/>
    </w:rPr>
  </w:style>
  <w:style w:type="paragraph" w:styleId="BodyText2">
    <w:name w:val="Body Text 2"/>
    <w:basedOn w:val="Normal"/>
    <w:rsid w:val="00340CA7"/>
    <w:rPr>
      <w:bCs/>
      <w:i/>
      <w:iCs/>
      <w:snapToGrid w:val="0"/>
      <w:color w:val="000000"/>
    </w:rPr>
  </w:style>
  <w:style w:type="paragraph" w:styleId="BodyTextIndent2">
    <w:name w:val="Body Text Indent 2"/>
    <w:basedOn w:val="Normal"/>
    <w:rsid w:val="00340CA7"/>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ind w:left="567" w:hanging="567"/>
    </w:pPr>
  </w:style>
  <w:style w:type="paragraph" w:styleId="NormalWeb">
    <w:name w:val="Normal (Web)"/>
    <w:basedOn w:val="Normal"/>
    <w:rsid w:val="00340CA7"/>
    <w:pPr>
      <w:spacing w:before="100" w:beforeAutospacing="1" w:after="100" w:afterAutospacing="1"/>
    </w:pPr>
    <w:rPr>
      <w:rFonts w:ascii="Arial Unicode MS" w:eastAsia="Arial Unicode MS" w:hAnsi="Arial Unicode MS" w:cs="Arial Unicode MS"/>
    </w:rPr>
  </w:style>
  <w:style w:type="paragraph" w:customStyle="1" w:styleId="CharCharCharCharCharChar">
    <w:name w:val="Char Char Char Char Char Char"/>
    <w:basedOn w:val="Normal"/>
    <w:rsid w:val="0066039F"/>
    <w:pPr>
      <w:spacing w:after="160" w:line="240" w:lineRule="exact"/>
    </w:pPr>
    <w:rPr>
      <w:rFonts w:ascii="Verdana" w:eastAsia="MS Mincho" w:hAnsi="Verdana"/>
      <w:sz w:val="20"/>
      <w:szCs w:val="20"/>
      <w:lang w:val="en-US"/>
    </w:rPr>
  </w:style>
  <w:style w:type="character" w:customStyle="1" w:styleId="EmailStyle351">
    <w:name w:val="EmailStyle35"/>
    <w:aliases w:val="EmailStyle35"/>
    <w:basedOn w:val="DefaultParagraphFont"/>
    <w:semiHidden/>
    <w:personal/>
    <w:personalCompose/>
    <w:rsid w:val="00D560FE"/>
    <w:rPr>
      <w:rFonts w:ascii="Arial" w:hAnsi="Arial" w:cs="Arial"/>
      <w:color w:val="auto"/>
      <w:sz w:val="20"/>
      <w:szCs w:val="20"/>
    </w:rPr>
  </w:style>
  <w:style w:type="table" w:styleId="TableGrid">
    <w:name w:val="Table Grid"/>
    <w:basedOn w:val="TableNormal"/>
    <w:rsid w:val="00B04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526A5"/>
    <w:rPr>
      <w:rFonts w:ascii="Tahoma" w:hAnsi="Tahoma" w:cs="Tahoma"/>
      <w:sz w:val="16"/>
      <w:szCs w:val="16"/>
    </w:rPr>
  </w:style>
  <w:style w:type="paragraph" w:styleId="ListParagraph">
    <w:name w:val="List Paragraph"/>
    <w:basedOn w:val="Normal"/>
    <w:uiPriority w:val="34"/>
    <w:qFormat/>
    <w:rsid w:val="00E31FC1"/>
    <w:pPr>
      <w:ind w:left="720"/>
    </w:pPr>
  </w:style>
</w:styles>
</file>

<file path=word/webSettings.xml><?xml version="1.0" encoding="utf-8"?>
<w:webSettings xmlns:r="http://schemas.openxmlformats.org/officeDocument/2006/relationships" xmlns:w="http://schemas.openxmlformats.org/wordprocessingml/2006/main">
  <w:divs>
    <w:div w:id="46596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97335-709C-413A-A37F-E1C50848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1782</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10939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2009-05-18T04:04:00Z</cp:lastPrinted>
  <dcterms:created xsi:type="dcterms:W3CDTF">2012-12-04T05:11:00Z</dcterms:created>
  <dcterms:modified xsi:type="dcterms:W3CDTF">2012-12-06T01:40:00Z</dcterms:modified>
</cp:coreProperties>
</file>