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9E" w:rsidRPr="007F31E1" w:rsidRDefault="007C549E" w:rsidP="007C549E">
      <w:pPr>
        <w:autoSpaceDE w:val="0"/>
        <w:autoSpaceDN w:val="0"/>
        <w:adjustRightInd w:val="0"/>
        <w:jc w:val="center"/>
        <w:rPr>
          <w:rFonts w:asciiTheme="minorHAnsi" w:hAnsiTheme="minorHAnsi" w:cstheme="minorHAnsi"/>
          <w:b/>
          <w:bCs/>
          <w:color w:val="000000"/>
          <w:sz w:val="24"/>
          <w:szCs w:val="24"/>
        </w:rPr>
      </w:pPr>
      <w:r w:rsidRPr="007F31E1">
        <w:rPr>
          <w:rFonts w:asciiTheme="minorHAnsi" w:hAnsiTheme="minorHAnsi" w:cstheme="minorHAnsi"/>
          <w:b/>
          <w:bCs/>
          <w:color w:val="000000"/>
          <w:sz w:val="24"/>
          <w:szCs w:val="24"/>
        </w:rPr>
        <w:t>EXPLANATORY STATEMENT</w:t>
      </w:r>
    </w:p>
    <w:p w:rsidR="007C549E" w:rsidRPr="007F31E1" w:rsidRDefault="007C549E" w:rsidP="007C549E">
      <w:pPr>
        <w:autoSpaceDE w:val="0"/>
        <w:autoSpaceDN w:val="0"/>
        <w:adjustRightInd w:val="0"/>
        <w:jc w:val="center"/>
        <w:rPr>
          <w:rFonts w:asciiTheme="minorHAnsi" w:hAnsiTheme="minorHAnsi" w:cstheme="minorHAnsi"/>
          <w:b/>
          <w:bCs/>
          <w:color w:val="000000"/>
          <w:sz w:val="24"/>
          <w:szCs w:val="24"/>
        </w:rPr>
      </w:pPr>
    </w:p>
    <w:p w:rsidR="007C549E" w:rsidRPr="007F31E1" w:rsidRDefault="007C549E" w:rsidP="007C549E">
      <w:pPr>
        <w:autoSpaceDE w:val="0"/>
        <w:autoSpaceDN w:val="0"/>
        <w:adjustRightInd w:val="0"/>
        <w:jc w:val="center"/>
        <w:rPr>
          <w:rFonts w:asciiTheme="minorHAnsi" w:hAnsiTheme="minorHAnsi" w:cstheme="minorHAnsi"/>
          <w:b/>
          <w:bCs/>
          <w:color w:val="000000"/>
          <w:sz w:val="24"/>
          <w:szCs w:val="24"/>
        </w:rPr>
      </w:pPr>
      <w:r w:rsidRPr="007F31E1">
        <w:rPr>
          <w:rFonts w:asciiTheme="minorHAnsi" w:hAnsiTheme="minorHAnsi" w:cstheme="minorHAnsi"/>
          <w:b/>
          <w:bCs/>
          <w:color w:val="000000"/>
          <w:sz w:val="24"/>
          <w:szCs w:val="24"/>
        </w:rPr>
        <w:t xml:space="preserve">Prepared by the Australian Communications and Media Authority </w:t>
      </w:r>
    </w:p>
    <w:p w:rsidR="007C549E" w:rsidRPr="007F31E1" w:rsidRDefault="007C549E" w:rsidP="007C549E">
      <w:pPr>
        <w:autoSpaceDE w:val="0"/>
        <w:autoSpaceDN w:val="0"/>
        <w:adjustRightInd w:val="0"/>
        <w:jc w:val="center"/>
        <w:rPr>
          <w:rFonts w:asciiTheme="minorHAnsi" w:hAnsiTheme="minorHAnsi" w:cstheme="minorHAnsi"/>
          <w:b/>
          <w:bCs/>
          <w:color w:val="000000"/>
          <w:sz w:val="24"/>
          <w:szCs w:val="24"/>
        </w:rPr>
      </w:pPr>
    </w:p>
    <w:p w:rsidR="007C549E" w:rsidRPr="007F31E1" w:rsidRDefault="002A3012" w:rsidP="007C549E">
      <w:pPr>
        <w:autoSpaceDE w:val="0"/>
        <w:autoSpaceDN w:val="0"/>
        <w:adjustRightInd w:val="0"/>
        <w:jc w:val="center"/>
        <w:rPr>
          <w:rFonts w:asciiTheme="minorHAnsi" w:hAnsiTheme="minorHAnsi" w:cstheme="minorHAnsi"/>
          <w:i/>
          <w:iCs/>
          <w:sz w:val="24"/>
          <w:szCs w:val="24"/>
        </w:rPr>
      </w:pPr>
      <w:r>
        <w:rPr>
          <w:rFonts w:asciiTheme="minorHAnsi" w:hAnsiTheme="minorHAnsi" w:cstheme="minorHAnsi"/>
          <w:i/>
          <w:iCs/>
          <w:sz w:val="24"/>
          <w:szCs w:val="24"/>
        </w:rPr>
        <w:t xml:space="preserve">Radiocommunications </w:t>
      </w:r>
      <w:r w:rsidR="002F3BA6">
        <w:rPr>
          <w:rFonts w:asciiTheme="minorHAnsi" w:hAnsiTheme="minorHAnsi" w:cstheme="minorHAnsi"/>
          <w:i/>
          <w:iCs/>
          <w:sz w:val="24"/>
          <w:szCs w:val="24"/>
        </w:rPr>
        <w:t xml:space="preserve">Licence Conditions (Amateur Licence) Amendment Determination 2012 </w:t>
      </w:r>
      <w:r w:rsidR="00121BEF">
        <w:rPr>
          <w:rFonts w:asciiTheme="minorHAnsi" w:hAnsiTheme="minorHAnsi" w:cstheme="minorHAnsi"/>
          <w:i/>
          <w:iCs/>
          <w:sz w:val="24"/>
          <w:szCs w:val="24"/>
        </w:rPr>
        <w:t xml:space="preserve"> </w:t>
      </w:r>
      <w:r>
        <w:rPr>
          <w:rFonts w:asciiTheme="minorHAnsi" w:hAnsiTheme="minorHAnsi" w:cstheme="minorHAnsi"/>
          <w:i/>
          <w:iCs/>
          <w:sz w:val="24"/>
          <w:szCs w:val="24"/>
        </w:rPr>
        <w:t xml:space="preserve">(No. </w:t>
      </w:r>
      <w:r w:rsidR="002F3BA6" w:rsidRPr="002F3BA6">
        <w:rPr>
          <w:rFonts w:asciiTheme="minorHAnsi" w:hAnsiTheme="minorHAnsi" w:cstheme="minorHAnsi"/>
          <w:i/>
          <w:iCs/>
          <w:sz w:val="24"/>
          <w:szCs w:val="24"/>
        </w:rPr>
        <w:t>1</w:t>
      </w:r>
      <w:r>
        <w:rPr>
          <w:rFonts w:asciiTheme="minorHAnsi" w:hAnsiTheme="minorHAnsi" w:cstheme="minorHAnsi"/>
          <w:i/>
          <w:iCs/>
          <w:sz w:val="24"/>
          <w:szCs w:val="24"/>
        </w:rPr>
        <w:t>)</w:t>
      </w:r>
    </w:p>
    <w:p w:rsidR="007C549E" w:rsidRPr="007F31E1" w:rsidRDefault="00121BEF" w:rsidP="007C549E">
      <w:pPr>
        <w:pStyle w:val="coveract"/>
        <w:jc w:val="center"/>
        <w:rPr>
          <w:rFonts w:asciiTheme="minorHAnsi" w:hAnsiTheme="minorHAnsi" w:cstheme="minorHAnsi"/>
          <w:i/>
        </w:rPr>
      </w:pPr>
      <w:r>
        <w:rPr>
          <w:rFonts w:asciiTheme="minorHAnsi" w:hAnsiTheme="minorHAnsi" w:cstheme="minorHAnsi"/>
          <w:i/>
        </w:rPr>
        <w:t>Radiocommunications Act 19</w:t>
      </w:r>
      <w:r w:rsidR="002F3BA6">
        <w:rPr>
          <w:rFonts w:asciiTheme="minorHAnsi" w:hAnsiTheme="minorHAnsi" w:cstheme="minorHAnsi"/>
          <w:i/>
        </w:rPr>
        <w:t>92</w:t>
      </w:r>
    </w:p>
    <w:p w:rsidR="00D63A2F" w:rsidRDefault="00C94C82">
      <w:pPr>
        <w:autoSpaceDE w:val="0"/>
        <w:autoSpaceDN w:val="0"/>
        <w:adjustRightInd w:val="0"/>
        <w:spacing w:after="120"/>
        <w:rPr>
          <w:rFonts w:asciiTheme="minorHAnsi" w:hAnsiTheme="minorHAnsi" w:cstheme="minorHAnsi"/>
          <w:b/>
          <w:iCs/>
          <w:sz w:val="24"/>
          <w:szCs w:val="24"/>
        </w:rPr>
      </w:pPr>
      <w:r w:rsidRPr="00C94C82">
        <w:rPr>
          <w:rFonts w:asciiTheme="minorHAnsi" w:hAnsiTheme="minorHAnsi" w:cstheme="minorHAnsi"/>
          <w:b/>
          <w:iCs/>
          <w:sz w:val="24"/>
          <w:szCs w:val="24"/>
        </w:rPr>
        <w:t>Purpose</w:t>
      </w:r>
    </w:p>
    <w:p w:rsidR="00162508" w:rsidRDefault="006020C2" w:rsidP="00121BEF">
      <w:pPr>
        <w:autoSpaceDE w:val="0"/>
        <w:autoSpaceDN w:val="0"/>
        <w:adjustRightInd w:val="0"/>
        <w:rPr>
          <w:rFonts w:asciiTheme="minorHAnsi" w:hAnsiTheme="minorHAnsi" w:cstheme="minorHAnsi"/>
          <w:i/>
          <w:iCs/>
          <w:sz w:val="24"/>
          <w:szCs w:val="24"/>
        </w:rPr>
      </w:pPr>
      <w:r>
        <w:rPr>
          <w:rFonts w:asciiTheme="minorHAnsi" w:hAnsiTheme="minorHAnsi" w:cstheme="minorHAnsi"/>
          <w:bCs/>
          <w:sz w:val="24"/>
          <w:szCs w:val="24"/>
        </w:rPr>
        <w:t xml:space="preserve">The purpose of the </w:t>
      </w:r>
      <w:r w:rsidR="002F3BA6">
        <w:rPr>
          <w:rFonts w:asciiTheme="minorHAnsi" w:hAnsiTheme="minorHAnsi" w:cstheme="minorHAnsi"/>
          <w:i/>
          <w:iCs/>
          <w:sz w:val="24"/>
          <w:szCs w:val="24"/>
        </w:rPr>
        <w:t xml:space="preserve">Radiocommunications Licence Conditions (Amateur Licence) Amendment Determination 2012 (No. </w:t>
      </w:r>
      <w:r w:rsidR="002F3BA6" w:rsidRPr="002F3BA6">
        <w:rPr>
          <w:rFonts w:asciiTheme="minorHAnsi" w:hAnsiTheme="minorHAnsi" w:cstheme="minorHAnsi"/>
          <w:i/>
          <w:iCs/>
          <w:sz w:val="24"/>
          <w:szCs w:val="24"/>
        </w:rPr>
        <w:t>1</w:t>
      </w:r>
      <w:r w:rsidR="00C94C82" w:rsidRPr="00C94C82">
        <w:rPr>
          <w:rFonts w:asciiTheme="minorHAnsi" w:hAnsiTheme="minorHAnsi" w:cstheme="minorHAnsi"/>
          <w:iCs/>
          <w:sz w:val="24"/>
          <w:szCs w:val="24"/>
        </w:rPr>
        <w:t>)</w:t>
      </w:r>
      <w:r w:rsidR="004D3CA2">
        <w:rPr>
          <w:rFonts w:asciiTheme="minorHAnsi" w:hAnsiTheme="minorHAnsi" w:cstheme="minorHAnsi"/>
          <w:iCs/>
          <w:sz w:val="24"/>
          <w:szCs w:val="24"/>
        </w:rPr>
        <w:t xml:space="preserve"> (the Amendment Determination)</w:t>
      </w:r>
      <w:r w:rsidR="00C94C82" w:rsidRPr="00C94C82">
        <w:rPr>
          <w:rFonts w:asciiTheme="minorHAnsi" w:hAnsiTheme="minorHAnsi" w:cstheme="minorHAnsi"/>
          <w:iCs/>
          <w:sz w:val="24"/>
          <w:szCs w:val="24"/>
        </w:rPr>
        <w:t xml:space="preserve"> is to amend the</w:t>
      </w:r>
      <w:r w:rsidR="00151AF4">
        <w:rPr>
          <w:rFonts w:asciiTheme="minorHAnsi" w:hAnsiTheme="minorHAnsi" w:cstheme="minorHAnsi"/>
          <w:i/>
          <w:iCs/>
          <w:sz w:val="24"/>
          <w:szCs w:val="24"/>
        </w:rPr>
        <w:t xml:space="preserve"> </w:t>
      </w:r>
      <w:r w:rsidR="00151AF4" w:rsidRPr="00E71EA0">
        <w:rPr>
          <w:rFonts w:asciiTheme="minorHAnsi" w:hAnsiTheme="minorHAnsi" w:cstheme="minorHAnsi"/>
          <w:i/>
          <w:sz w:val="24"/>
          <w:szCs w:val="24"/>
        </w:rPr>
        <w:t>Radiocommunications Licence Conditions (Amateur Licence) Determination No. 1 of 1997</w:t>
      </w:r>
      <w:r w:rsidR="00151AF4">
        <w:rPr>
          <w:rFonts w:asciiTheme="minorHAnsi" w:hAnsiTheme="minorHAnsi" w:cstheme="minorHAnsi"/>
          <w:sz w:val="24"/>
          <w:szCs w:val="24"/>
        </w:rPr>
        <w:t xml:space="preserve"> (the LCD) by removing the p</w:t>
      </w:r>
      <w:r w:rsidR="00D754AC">
        <w:rPr>
          <w:rFonts w:asciiTheme="minorHAnsi" w:hAnsiTheme="minorHAnsi" w:cstheme="minorHAnsi"/>
          <w:sz w:val="24"/>
          <w:szCs w:val="24"/>
        </w:rPr>
        <w:t>er</w:t>
      </w:r>
      <w:r w:rsidR="00151AF4">
        <w:rPr>
          <w:rFonts w:asciiTheme="minorHAnsi" w:hAnsiTheme="minorHAnsi" w:cstheme="minorHAnsi"/>
          <w:sz w:val="24"/>
          <w:szCs w:val="24"/>
        </w:rPr>
        <w:t xml:space="preserve">mission granted to qualified persons to operate amateur stations in the 420 to 430 MHz frequency band and by permitting operation in the 472 to 479 kHz frequency band. </w:t>
      </w:r>
      <w:r w:rsidR="002F3BA6">
        <w:rPr>
          <w:rFonts w:asciiTheme="minorHAnsi" w:hAnsiTheme="minorHAnsi" w:cstheme="minorHAnsi"/>
          <w:i/>
          <w:iCs/>
          <w:sz w:val="24"/>
          <w:szCs w:val="24"/>
        </w:rPr>
        <w:t xml:space="preserve"> </w:t>
      </w:r>
    </w:p>
    <w:p w:rsidR="00121BEF" w:rsidRPr="00121BEF" w:rsidRDefault="00121BEF" w:rsidP="00121BEF">
      <w:pPr>
        <w:autoSpaceDE w:val="0"/>
        <w:autoSpaceDN w:val="0"/>
        <w:adjustRightInd w:val="0"/>
        <w:rPr>
          <w:rFonts w:asciiTheme="minorHAnsi" w:hAnsiTheme="minorHAnsi" w:cstheme="minorHAnsi"/>
          <w:i/>
          <w:iCs/>
          <w:sz w:val="24"/>
          <w:szCs w:val="24"/>
        </w:rPr>
      </w:pPr>
    </w:p>
    <w:p w:rsidR="00D63A2F" w:rsidRDefault="00C94C82">
      <w:pPr>
        <w:autoSpaceDE w:val="0"/>
        <w:autoSpaceDN w:val="0"/>
        <w:adjustRightInd w:val="0"/>
        <w:spacing w:after="120"/>
        <w:rPr>
          <w:rFonts w:asciiTheme="minorHAnsi" w:hAnsiTheme="minorHAnsi" w:cstheme="minorHAnsi"/>
          <w:b/>
          <w:iCs/>
          <w:sz w:val="24"/>
          <w:szCs w:val="24"/>
        </w:rPr>
      </w:pPr>
      <w:r w:rsidRPr="00C94C82">
        <w:rPr>
          <w:rFonts w:asciiTheme="minorHAnsi" w:hAnsiTheme="minorHAnsi" w:cstheme="minorHAnsi"/>
          <w:b/>
          <w:iCs/>
          <w:sz w:val="24"/>
          <w:szCs w:val="24"/>
        </w:rPr>
        <w:t>Legislative Provisions</w:t>
      </w:r>
    </w:p>
    <w:p w:rsidR="00D63A2F" w:rsidRDefault="004D3CA2">
      <w:pPr>
        <w:autoSpaceDE w:val="0"/>
        <w:autoSpaceDN w:val="0"/>
        <w:adjustRightInd w:val="0"/>
        <w:spacing w:after="120"/>
        <w:rPr>
          <w:rFonts w:asciiTheme="minorHAnsi" w:hAnsiTheme="minorHAnsi" w:cstheme="minorHAnsi"/>
          <w:bCs/>
          <w:sz w:val="24"/>
          <w:szCs w:val="24"/>
        </w:rPr>
      </w:pPr>
      <w:r>
        <w:rPr>
          <w:rFonts w:asciiTheme="minorHAnsi" w:hAnsiTheme="minorHAnsi" w:cstheme="minorHAnsi"/>
          <w:iCs/>
          <w:sz w:val="24"/>
          <w:szCs w:val="24"/>
        </w:rPr>
        <w:t xml:space="preserve">Paragraph </w:t>
      </w:r>
      <w:r w:rsidR="002E3A7C">
        <w:rPr>
          <w:rFonts w:asciiTheme="minorHAnsi" w:hAnsiTheme="minorHAnsi" w:cstheme="minorHAnsi"/>
          <w:iCs/>
          <w:sz w:val="24"/>
          <w:szCs w:val="24"/>
        </w:rPr>
        <w:t xml:space="preserve">107(1)(f) of the </w:t>
      </w:r>
      <w:r w:rsidR="005B7A38" w:rsidRPr="005B7A38">
        <w:rPr>
          <w:rFonts w:asciiTheme="minorHAnsi" w:hAnsiTheme="minorHAnsi" w:cstheme="minorHAnsi"/>
          <w:i/>
          <w:iCs/>
          <w:sz w:val="24"/>
          <w:szCs w:val="24"/>
        </w:rPr>
        <w:t>Radiocommunications Act 1992</w:t>
      </w:r>
      <w:r>
        <w:rPr>
          <w:rFonts w:asciiTheme="minorHAnsi" w:hAnsiTheme="minorHAnsi" w:cstheme="minorHAnsi"/>
          <w:iCs/>
          <w:sz w:val="24"/>
          <w:szCs w:val="24"/>
        </w:rPr>
        <w:t xml:space="preserve"> (the Act) </w:t>
      </w:r>
      <w:r w:rsidR="002E3A7C">
        <w:rPr>
          <w:rFonts w:asciiTheme="minorHAnsi" w:hAnsiTheme="minorHAnsi" w:cstheme="minorHAnsi"/>
          <w:iCs/>
          <w:sz w:val="24"/>
          <w:szCs w:val="24"/>
        </w:rPr>
        <w:t>provides that an apparatus licence is subject to condi</w:t>
      </w:r>
      <w:r w:rsidR="00C264AD">
        <w:rPr>
          <w:rFonts w:asciiTheme="minorHAnsi" w:hAnsiTheme="minorHAnsi" w:cstheme="minorHAnsi"/>
          <w:iCs/>
          <w:sz w:val="24"/>
          <w:szCs w:val="24"/>
        </w:rPr>
        <w:t>tions which the ACMA may determ</w:t>
      </w:r>
      <w:r w:rsidR="002E3A7C">
        <w:rPr>
          <w:rFonts w:asciiTheme="minorHAnsi" w:hAnsiTheme="minorHAnsi" w:cstheme="minorHAnsi"/>
          <w:iCs/>
          <w:sz w:val="24"/>
          <w:szCs w:val="24"/>
        </w:rPr>
        <w:t>ine by written instrument, in relation to that particular type of apparatus licence.</w:t>
      </w:r>
      <w:r w:rsidR="00641B94">
        <w:rPr>
          <w:rFonts w:asciiTheme="minorHAnsi" w:hAnsiTheme="minorHAnsi" w:cstheme="minorHAnsi"/>
          <w:iCs/>
          <w:sz w:val="24"/>
          <w:szCs w:val="24"/>
        </w:rPr>
        <w:t xml:space="preserve"> </w:t>
      </w:r>
    </w:p>
    <w:p w:rsidR="004D3CA2" w:rsidRDefault="00121BEF" w:rsidP="00066831">
      <w:pPr>
        <w:spacing w:after="120"/>
        <w:rPr>
          <w:rFonts w:asciiTheme="minorHAnsi" w:hAnsiTheme="minorHAnsi" w:cstheme="minorHAnsi"/>
          <w:iCs/>
          <w:sz w:val="24"/>
          <w:szCs w:val="24"/>
        </w:rPr>
      </w:pPr>
      <w:r w:rsidRPr="007F31E1">
        <w:rPr>
          <w:rFonts w:asciiTheme="minorHAnsi" w:hAnsiTheme="minorHAnsi" w:cstheme="minorHAnsi"/>
          <w:sz w:val="24"/>
          <w:szCs w:val="24"/>
        </w:rPr>
        <w:t xml:space="preserve">The ACMA has determined </w:t>
      </w:r>
      <w:r w:rsidR="002E3A7C">
        <w:rPr>
          <w:rFonts w:asciiTheme="minorHAnsi" w:hAnsiTheme="minorHAnsi" w:cstheme="minorHAnsi"/>
          <w:sz w:val="24"/>
          <w:szCs w:val="24"/>
        </w:rPr>
        <w:t xml:space="preserve">such conditions </w:t>
      </w:r>
      <w:r w:rsidR="00510B48">
        <w:rPr>
          <w:rFonts w:asciiTheme="minorHAnsi" w:hAnsiTheme="minorHAnsi" w:cstheme="minorHAnsi"/>
          <w:sz w:val="24"/>
          <w:szCs w:val="24"/>
        </w:rPr>
        <w:t xml:space="preserve">under </w:t>
      </w:r>
      <w:r w:rsidR="00D05747">
        <w:rPr>
          <w:rFonts w:asciiTheme="minorHAnsi" w:hAnsiTheme="minorHAnsi" w:cstheme="minorHAnsi"/>
          <w:sz w:val="24"/>
          <w:szCs w:val="24"/>
        </w:rPr>
        <w:t xml:space="preserve">the LCD. </w:t>
      </w:r>
      <w:r w:rsidR="008964E0">
        <w:rPr>
          <w:rFonts w:asciiTheme="minorHAnsi" w:hAnsiTheme="minorHAnsi" w:cstheme="minorHAnsi"/>
          <w:sz w:val="24"/>
          <w:szCs w:val="24"/>
        </w:rPr>
        <w:t xml:space="preserve">  </w:t>
      </w:r>
      <w:r w:rsidR="004D3CA2">
        <w:rPr>
          <w:rFonts w:asciiTheme="minorHAnsi" w:hAnsiTheme="minorHAnsi" w:cstheme="minorHAnsi"/>
          <w:iCs/>
          <w:sz w:val="24"/>
          <w:szCs w:val="24"/>
        </w:rPr>
        <w:t>The Amendment Determination is made under paragraph 107(1)(f)</w:t>
      </w:r>
      <w:r w:rsidR="00A902B3">
        <w:rPr>
          <w:rFonts w:asciiTheme="minorHAnsi" w:hAnsiTheme="minorHAnsi" w:cstheme="minorHAnsi"/>
          <w:iCs/>
          <w:sz w:val="24"/>
          <w:szCs w:val="24"/>
        </w:rPr>
        <w:t xml:space="preserve"> of the Act</w:t>
      </w:r>
      <w:r w:rsidR="004D3CA2">
        <w:rPr>
          <w:rFonts w:asciiTheme="minorHAnsi" w:hAnsiTheme="minorHAnsi" w:cstheme="minorHAnsi"/>
          <w:iCs/>
          <w:sz w:val="24"/>
          <w:szCs w:val="24"/>
        </w:rPr>
        <w:t>.</w:t>
      </w:r>
    </w:p>
    <w:p w:rsidR="006F79EA" w:rsidRPr="0014676B" w:rsidRDefault="006F79EA" w:rsidP="00066831">
      <w:pPr>
        <w:spacing w:after="120"/>
        <w:rPr>
          <w:rFonts w:asciiTheme="minorHAnsi" w:hAnsiTheme="minorHAnsi" w:cstheme="minorHAnsi"/>
          <w:iCs/>
          <w:sz w:val="24"/>
          <w:szCs w:val="24"/>
        </w:rPr>
      </w:pPr>
      <w:r w:rsidRPr="007F31E1">
        <w:rPr>
          <w:rFonts w:asciiTheme="minorHAnsi" w:hAnsiTheme="minorHAnsi" w:cstheme="minorHAnsi"/>
          <w:b/>
          <w:iCs/>
          <w:sz w:val="24"/>
          <w:szCs w:val="24"/>
        </w:rPr>
        <w:t>Background</w:t>
      </w:r>
    </w:p>
    <w:p w:rsidR="008964E0" w:rsidRDefault="008964E0" w:rsidP="008964E0">
      <w:pPr>
        <w:spacing w:after="120"/>
        <w:rPr>
          <w:rFonts w:asciiTheme="minorHAnsi" w:hAnsiTheme="minorHAnsi" w:cstheme="minorHAnsi"/>
          <w:iCs/>
          <w:sz w:val="24"/>
          <w:szCs w:val="24"/>
        </w:rPr>
      </w:pPr>
      <w:r>
        <w:rPr>
          <w:rFonts w:asciiTheme="minorHAnsi" w:hAnsiTheme="minorHAnsi" w:cstheme="minorHAnsi"/>
          <w:sz w:val="24"/>
          <w:szCs w:val="24"/>
        </w:rPr>
        <w:t xml:space="preserve">The LCD contains the conditions applicable to the Amateur licence type. These conditions include the type of communications permitted, with whom the operator is permitted to communicate, call sign usage and relevant transmission parameters. This instrument also prescribes the frequencies on which domestic amateurs may operate. Currently the LCD provides for amateur use in the 420-430 MHz range and does not provide for use in the 472 to 479 </w:t>
      </w:r>
      <w:r w:rsidR="00E106E2">
        <w:rPr>
          <w:rFonts w:asciiTheme="minorHAnsi" w:hAnsiTheme="minorHAnsi" w:cstheme="minorHAnsi"/>
          <w:sz w:val="24"/>
          <w:szCs w:val="24"/>
        </w:rPr>
        <w:t>kH</w:t>
      </w:r>
      <w:r>
        <w:rPr>
          <w:rFonts w:asciiTheme="minorHAnsi" w:hAnsiTheme="minorHAnsi" w:cstheme="minorHAnsi"/>
          <w:sz w:val="24"/>
          <w:szCs w:val="24"/>
        </w:rPr>
        <w:t xml:space="preserve">z </w:t>
      </w:r>
      <w:r w:rsidRPr="0014676B">
        <w:rPr>
          <w:rFonts w:asciiTheme="minorHAnsi" w:hAnsiTheme="minorHAnsi" w:cstheme="minorHAnsi"/>
          <w:iCs/>
          <w:sz w:val="24"/>
          <w:szCs w:val="24"/>
        </w:rPr>
        <w:t xml:space="preserve">range. </w:t>
      </w:r>
    </w:p>
    <w:p w:rsidR="008F18A4" w:rsidRDefault="008964E0">
      <w:pPr>
        <w:autoSpaceDE w:val="0"/>
        <w:autoSpaceDN w:val="0"/>
        <w:adjustRightInd w:val="0"/>
        <w:rPr>
          <w:rFonts w:asciiTheme="minorHAnsi" w:hAnsiTheme="minorHAnsi" w:cstheme="minorHAnsi"/>
          <w:iCs/>
          <w:sz w:val="24"/>
          <w:szCs w:val="24"/>
        </w:rPr>
      </w:pPr>
      <w:r>
        <w:rPr>
          <w:rFonts w:asciiTheme="minorHAnsi" w:hAnsiTheme="minorHAnsi" w:cstheme="minorHAnsi"/>
          <w:iCs/>
          <w:sz w:val="24"/>
          <w:szCs w:val="24"/>
        </w:rPr>
        <w:t>The Amendment Determination</w:t>
      </w:r>
      <w:r w:rsidR="00276097" w:rsidRPr="0014676B">
        <w:rPr>
          <w:rFonts w:asciiTheme="minorHAnsi" w:hAnsiTheme="minorHAnsi" w:cstheme="minorHAnsi"/>
          <w:iCs/>
          <w:sz w:val="24"/>
          <w:szCs w:val="24"/>
        </w:rPr>
        <w:t xml:space="preserve"> is being made to remove amateurs’ use in the 420 to 430 MHz range to allow for greater harmonisation in the 400 MHz band</w:t>
      </w:r>
      <w:r w:rsidR="005873B7">
        <w:rPr>
          <w:rFonts w:asciiTheme="minorHAnsi" w:hAnsiTheme="minorHAnsi" w:cstheme="minorHAnsi"/>
          <w:iCs/>
          <w:sz w:val="24"/>
          <w:szCs w:val="24"/>
        </w:rPr>
        <w:t xml:space="preserve">, following </w:t>
      </w:r>
      <w:r w:rsidR="00276097" w:rsidRPr="0014676B">
        <w:rPr>
          <w:rFonts w:asciiTheme="minorHAnsi" w:hAnsiTheme="minorHAnsi" w:cstheme="minorHAnsi"/>
          <w:iCs/>
          <w:sz w:val="24"/>
          <w:szCs w:val="24"/>
        </w:rPr>
        <w:t>the ACMA’s review of the band.</w:t>
      </w:r>
    </w:p>
    <w:p w:rsidR="006F79EA" w:rsidRDefault="006F79EA">
      <w:pPr>
        <w:autoSpaceDE w:val="0"/>
        <w:autoSpaceDN w:val="0"/>
        <w:adjustRightInd w:val="0"/>
        <w:rPr>
          <w:rFonts w:asciiTheme="minorHAnsi" w:hAnsiTheme="minorHAnsi" w:cstheme="minorHAnsi"/>
          <w:iCs/>
          <w:sz w:val="24"/>
          <w:szCs w:val="24"/>
        </w:rPr>
      </w:pPr>
    </w:p>
    <w:p w:rsidR="006F79EA" w:rsidRPr="00104DEE" w:rsidRDefault="006F79EA" w:rsidP="006F79EA">
      <w:pPr>
        <w:rPr>
          <w:rFonts w:asciiTheme="minorHAnsi" w:hAnsiTheme="minorHAnsi" w:cstheme="minorHAnsi"/>
          <w:iCs/>
          <w:sz w:val="24"/>
          <w:szCs w:val="24"/>
        </w:rPr>
      </w:pPr>
      <w:r w:rsidRPr="00645D4E">
        <w:rPr>
          <w:rFonts w:asciiTheme="minorHAnsi" w:hAnsiTheme="minorHAnsi" w:cstheme="minorHAnsi"/>
          <w:iCs/>
          <w:sz w:val="24"/>
          <w:szCs w:val="24"/>
        </w:rPr>
        <w:t xml:space="preserve">The reason for removing permission to operate </w:t>
      </w:r>
      <w:r w:rsidRPr="00104DEE">
        <w:rPr>
          <w:rFonts w:asciiTheme="minorHAnsi" w:hAnsiTheme="minorHAnsi" w:cstheme="minorHAnsi"/>
          <w:iCs/>
          <w:sz w:val="24"/>
          <w:szCs w:val="24"/>
        </w:rPr>
        <w:t>amateur stations</w:t>
      </w:r>
      <w:r w:rsidRPr="00645D4E">
        <w:rPr>
          <w:rFonts w:asciiTheme="minorHAnsi" w:hAnsiTheme="minorHAnsi" w:cstheme="minorHAnsi"/>
          <w:iCs/>
          <w:sz w:val="24"/>
          <w:szCs w:val="24"/>
        </w:rPr>
        <w:t xml:space="preserve"> in the 420 to 430 MHz frequency </w:t>
      </w:r>
      <w:r w:rsidRPr="00104DEE">
        <w:rPr>
          <w:rFonts w:asciiTheme="minorHAnsi" w:hAnsiTheme="minorHAnsi" w:cstheme="minorHAnsi"/>
          <w:iCs/>
          <w:sz w:val="24"/>
          <w:szCs w:val="24"/>
        </w:rPr>
        <w:t xml:space="preserve">band and including a permission to operate amateur stations in the 472 kHz to 479 kHz frequency band </w:t>
      </w:r>
      <w:r w:rsidRPr="00645D4E">
        <w:rPr>
          <w:rFonts w:asciiTheme="minorHAnsi" w:hAnsiTheme="minorHAnsi" w:cstheme="minorHAnsi"/>
          <w:iCs/>
          <w:sz w:val="24"/>
          <w:szCs w:val="24"/>
        </w:rPr>
        <w:t>is to achieve consistency with</w:t>
      </w:r>
      <w:r w:rsidRPr="00104DEE">
        <w:rPr>
          <w:rFonts w:asciiTheme="minorHAnsi" w:hAnsiTheme="minorHAnsi" w:cstheme="minorHAnsi"/>
          <w:iCs/>
          <w:sz w:val="24"/>
          <w:szCs w:val="24"/>
        </w:rPr>
        <w:t>:</w:t>
      </w:r>
    </w:p>
    <w:p w:rsidR="006F79EA" w:rsidRDefault="006F79EA" w:rsidP="006F79EA">
      <w:pPr>
        <w:pStyle w:val="ListParagraph"/>
        <w:numPr>
          <w:ilvl w:val="0"/>
          <w:numId w:val="15"/>
        </w:numPr>
        <w:rPr>
          <w:rFonts w:asciiTheme="minorHAnsi" w:hAnsiTheme="minorHAnsi" w:cstheme="minorHAnsi"/>
          <w:iCs/>
          <w:sz w:val="24"/>
          <w:szCs w:val="24"/>
        </w:rPr>
      </w:pPr>
      <w:r w:rsidRPr="00645D4E">
        <w:rPr>
          <w:rFonts w:asciiTheme="minorHAnsi" w:hAnsiTheme="minorHAnsi" w:cstheme="minorHAnsi"/>
          <w:iCs/>
          <w:sz w:val="24"/>
          <w:szCs w:val="24"/>
        </w:rPr>
        <w:t>the requirements in the ACMA’s Radiocommunications Assignment Licensing Instruction MS22 (RALI MS22)</w:t>
      </w:r>
      <w:r w:rsidRPr="00104DEE">
        <w:rPr>
          <w:rFonts w:asciiTheme="minorHAnsi" w:hAnsiTheme="minorHAnsi" w:cstheme="minorHAnsi"/>
          <w:iCs/>
          <w:sz w:val="24"/>
          <w:szCs w:val="24"/>
        </w:rPr>
        <w:t>;</w:t>
      </w:r>
      <w:r w:rsidRPr="00645D4E">
        <w:rPr>
          <w:rFonts w:asciiTheme="minorHAnsi" w:hAnsiTheme="minorHAnsi" w:cstheme="minorHAnsi"/>
          <w:iCs/>
          <w:sz w:val="24"/>
          <w:szCs w:val="24"/>
        </w:rPr>
        <w:t xml:space="preserve"> </w:t>
      </w:r>
      <w:r>
        <w:rPr>
          <w:rFonts w:asciiTheme="minorHAnsi" w:hAnsiTheme="minorHAnsi" w:cstheme="minorHAnsi"/>
          <w:iCs/>
          <w:sz w:val="24"/>
          <w:szCs w:val="24"/>
        </w:rPr>
        <w:t>and</w:t>
      </w:r>
    </w:p>
    <w:p w:rsidR="006F79EA" w:rsidRPr="00645D4E" w:rsidRDefault="006F79EA" w:rsidP="006F79EA">
      <w:pPr>
        <w:pStyle w:val="ListParagraph"/>
        <w:numPr>
          <w:ilvl w:val="0"/>
          <w:numId w:val="15"/>
        </w:numPr>
        <w:rPr>
          <w:rFonts w:asciiTheme="minorHAnsi" w:hAnsiTheme="minorHAnsi" w:cstheme="minorHAnsi"/>
          <w:iCs/>
          <w:sz w:val="24"/>
          <w:szCs w:val="24"/>
        </w:rPr>
      </w:pPr>
      <w:r w:rsidRPr="00645D4E">
        <w:rPr>
          <w:rFonts w:asciiTheme="minorHAnsi" w:hAnsiTheme="minorHAnsi" w:cstheme="minorHAnsi"/>
          <w:iCs/>
          <w:sz w:val="24"/>
          <w:szCs w:val="24"/>
        </w:rPr>
        <w:t xml:space="preserve">the </w:t>
      </w:r>
      <w:r w:rsidRPr="00645D4E">
        <w:rPr>
          <w:rFonts w:asciiTheme="minorHAnsi" w:hAnsiTheme="minorHAnsi" w:cstheme="minorHAnsi"/>
          <w:i/>
          <w:iCs/>
          <w:sz w:val="24"/>
          <w:szCs w:val="24"/>
        </w:rPr>
        <w:t xml:space="preserve">Australian Radiofrequency Spectrum Plan </w:t>
      </w:r>
      <w:r w:rsidR="00D63A2F" w:rsidRPr="00645D4E">
        <w:rPr>
          <w:rFonts w:asciiTheme="minorHAnsi" w:hAnsiTheme="minorHAnsi" w:cstheme="minorHAnsi"/>
          <w:i/>
          <w:iCs/>
          <w:sz w:val="24"/>
          <w:szCs w:val="24"/>
        </w:rPr>
        <w:t>2</w:t>
      </w:r>
      <w:r w:rsidR="00D63A2F">
        <w:rPr>
          <w:rFonts w:asciiTheme="minorHAnsi" w:hAnsiTheme="minorHAnsi" w:cstheme="minorHAnsi"/>
          <w:i/>
          <w:iCs/>
          <w:sz w:val="24"/>
          <w:szCs w:val="24"/>
        </w:rPr>
        <w:t>013</w:t>
      </w:r>
      <w:r w:rsidR="00D63A2F" w:rsidRPr="00645D4E">
        <w:rPr>
          <w:rFonts w:asciiTheme="minorHAnsi" w:hAnsiTheme="minorHAnsi" w:cstheme="minorHAnsi"/>
          <w:iCs/>
          <w:sz w:val="24"/>
          <w:szCs w:val="24"/>
        </w:rPr>
        <w:t xml:space="preserve"> </w:t>
      </w:r>
      <w:r w:rsidRPr="00645D4E">
        <w:rPr>
          <w:rFonts w:asciiTheme="minorHAnsi" w:hAnsiTheme="minorHAnsi" w:cstheme="minorHAnsi"/>
          <w:iCs/>
          <w:sz w:val="24"/>
          <w:szCs w:val="24"/>
        </w:rPr>
        <w:t>(</w:t>
      </w:r>
      <w:r>
        <w:rPr>
          <w:rFonts w:asciiTheme="minorHAnsi" w:hAnsiTheme="minorHAnsi" w:cstheme="minorHAnsi"/>
          <w:iCs/>
          <w:sz w:val="24"/>
          <w:szCs w:val="24"/>
        </w:rPr>
        <w:t xml:space="preserve">the </w:t>
      </w:r>
      <w:r w:rsidRPr="00645D4E">
        <w:rPr>
          <w:rFonts w:asciiTheme="minorHAnsi" w:hAnsiTheme="minorHAnsi" w:cstheme="minorHAnsi"/>
          <w:b/>
          <w:iCs/>
          <w:sz w:val="24"/>
          <w:szCs w:val="24"/>
        </w:rPr>
        <w:t>ARSP</w:t>
      </w:r>
      <w:r w:rsidRPr="00645D4E">
        <w:rPr>
          <w:rFonts w:asciiTheme="minorHAnsi" w:hAnsiTheme="minorHAnsi" w:cstheme="minorHAnsi"/>
          <w:iCs/>
          <w:sz w:val="24"/>
          <w:szCs w:val="24"/>
        </w:rPr>
        <w:t xml:space="preserve">). </w:t>
      </w:r>
    </w:p>
    <w:p w:rsidR="006F79EA" w:rsidRPr="00104DEE" w:rsidRDefault="006F79EA" w:rsidP="006F79EA">
      <w:pPr>
        <w:rPr>
          <w:rFonts w:asciiTheme="minorHAnsi" w:hAnsiTheme="minorHAnsi" w:cstheme="minorHAnsi"/>
          <w:iCs/>
          <w:sz w:val="24"/>
          <w:szCs w:val="24"/>
        </w:rPr>
      </w:pPr>
    </w:p>
    <w:p w:rsidR="006F79EA" w:rsidRPr="00104DEE" w:rsidRDefault="006F79EA" w:rsidP="006F79EA">
      <w:pPr>
        <w:rPr>
          <w:rFonts w:asciiTheme="minorHAnsi" w:hAnsiTheme="minorHAnsi" w:cstheme="minorHAnsi"/>
          <w:iCs/>
          <w:sz w:val="24"/>
          <w:szCs w:val="24"/>
        </w:rPr>
      </w:pPr>
      <w:r w:rsidRPr="00104DEE">
        <w:rPr>
          <w:rFonts w:asciiTheme="minorHAnsi" w:hAnsiTheme="minorHAnsi" w:cstheme="minorHAnsi"/>
          <w:iCs/>
          <w:sz w:val="24"/>
          <w:szCs w:val="24"/>
        </w:rPr>
        <w:t>RALI MS22 is an ACMA policy document that codifies planning arrangements for radiocommunication services in the two bands 403 to 430 MHz and 450 to 520 MHz (known collectively as th</w:t>
      </w:r>
      <w:r>
        <w:rPr>
          <w:rFonts w:asciiTheme="minorHAnsi" w:hAnsiTheme="minorHAnsi" w:cstheme="minorHAnsi"/>
          <w:iCs/>
          <w:sz w:val="24"/>
          <w:szCs w:val="24"/>
        </w:rPr>
        <w:t>e 400</w:t>
      </w:r>
      <w:r w:rsidR="00037A5B">
        <w:rPr>
          <w:rFonts w:asciiTheme="minorHAnsi" w:hAnsiTheme="minorHAnsi" w:cstheme="minorHAnsi"/>
          <w:iCs/>
          <w:sz w:val="24"/>
          <w:szCs w:val="24"/>
        </w:rPr>
        <w:t xml:space="preserve"> MHz band). </w:t>
      </w:r>
      <w:r>
        <w:rPr>
          <w:rFonts w:asciiTheme="minorHAnsi" w:hAnsiTheme="minorHAnsi" w:cstheme="minorHAnsi"/>
          <w:iCs/>
          <w:sz w:val="24"/>
          <w:szCs w:val="24"/>
        </w:rPr>
        <w:t xml:space="preserve">RALI MS22 advises the service allocations in the two </w:t>
      </w:r>
      <w:r>
        <w:rPr>
          <w:rFonts w:asciiTheme="minorHAnsi" w:hAnsiTheme="minorHAnsi" w:cstheme="minorHAnsi"/>
          <w:iCs/>
          <w:sz w:val="24"/>
          <w:szCs w:val="24"/>
        </w:rPr>
        <w:lastRenderedPageBreak/>
        <w:t>bands, specifies the segment frequency limits applicable to these allocations, and the channelling arrangements within these segments.</w:t>
      </w:r>
    </w:p>
    <w:p w:rsidR="006F79EA" w:rsidRPr="00104DEE" w:rsidRDefault="006F79EA" w:rsidP="006F79EA">
      <w:pPr>
        <w:rPr>
          <w:rFonts w:asciiTheme="minorHAnsi" w:hAnsiTheme="minorHAnsi" w:cstheme="minorHAnsi"/>
          <w:iCs/>
          <w:sz w:val="24"/>
          <w:szCs w:val="24"/>
        </w:rPr>
      </w:pPr>
    </w:p>
    <w:p w:rsidR="006F79EA" w:rsidRPr="00104DEE" w:rsidRDefault="006F79EA" w:rsidP="006F79EA">
      <w:pPr>
        <w:rPr>
          <w:rFonts w:asciiTheme="minorHAnsi" w:hAnsiTheme="minorHAnsi" w:cstheme="minorHAnsi"/>
          <w:iCs/>
          <w:sz w:val="24"/>
          <w:szCs w:val="24"/>
        </w:rPr>
      </w:pPr>
      <w:r>
        <w:rPr>
          <w:rFonts w:asciiTheme="minorHAnsi" w:hAnsiTheme="minorHAnsi" w:cstheme="minorHAnsi"/>
          <w:iCs/>
          <w:sz w:val="24"/>
          <w:szCs w:val="24"/>
        </w:rPr>
        <w:t xml:space="preserve">The ACMA also </w:t>
      </w:r>
      <w:r w:rsidR="00D63A2F">
        <w:rPr>
          <w:rFonts w:asciiTheme="minorHAnsi" w:hAnsiTheme="minorHAnsi" w:cstheme="minorHAnsi"/>
          <w:iCs/>
          <w:sz w:val="24"/>
          <w:szCs w:val="24"/>
        </w:rPr>
        <w:t>proposes to include in</w:t>
      </w:r>
      <w:r>
        <w:rPr>
          <w:rFonts w:asciiTheme="minorHAnsi" w:hAnsiTheme="minorHAnsi" w:cstheme="minorHAnsi"/>
          <w:iCs/>
          <w:sz w:val="24"/>
          <w:szCs w:val="24"/>
        </w:rPr>
        <w:t xml:space="preserve"> the ARSP </w:t>
      </w:r>
      <w:r w:rsidR="00D63A2F">
        <w:rPr>
          <w:rFonts w:asciiTheme="minorHAnsi" w:hAnsiTheme="minorHAnsi" w:cstheme="minorHAnsi"/>
          <w:iCs/>
          <w:sz w:val="24"/>
          <w:szCs w:val="24"/>
        </w:rPr>
        <w:t xml:space="preserve">requirements </w:t>
      </w:r>
      <w:r>
        <w:rPr>
          <w:rFonts w:asciiTheme="minorHAnsi" w:hAnsiTheme="minorHAnsi" w:cstheme="minorHAnsi"/>
          <w:iCs/>
          <w:sz w:val="24"/>
          <w:szCs w:val="24"/>
        </w:rPr>
        <w:t xml:space="preserve">that will remove amateur service access to the 420 to 430 MHz frequency range and will specify amateurs as a secondary service in the 472 to 479 kHz range. Section 12 of the ARSP, inter alia, provides that a secondary service must not cause harmful interference to a primary service using the frequency band and that it cannot claim protection from harmful interference caused by a primary service using the frequency band.  </w:t>
      </w:r>
    </w:p>
    <w:p w:rsidR="006F79EA" w:rsidRPr="00104DEE" w:rsidRDefault="006F79EA" w:rsidP="006F79EA">
      <w:pPr>
        <w:rPr>
          <w:rFonts w:asciiTheme="minorHAnsi" w:hAnsiTheme="minorHAnsi" w:cstheme="minorHAnsi"/>
          <w:iCs/>
          <w:sz w:val="24"/>
          <w:szCs w:val="24"/>
        </w:rPr>
      </w:pPr>
    </w:p>
    <w:p w:rsidR="006F79EA" w:rsidRPr="00104DEE" w:rsidRDefault="006F79EA" w:rsidP="006F79EA">
      <w:pPr>
        <w:rPr>
          <w:rFonts w:asciiTheme="minorHAnsi" w:hAnsiTheme="minorHAnsi" w:cstheme="minorHAnsi"/>
          <w:sz w:val="24"/>
          <w:szCs w:val="24"/>
        </w:rPr>
      </w:pPr>
      <w:r>
        <w:rPr>
          <w:rFonts w:asciiTheme="minorHAnsi" w:hAnsiTheme="minorHAnsi" w:cstheme="minorHAnsi"/>
          <w:iCs/>
          <w:sz w:val="24"/>
          <w:szCs w:val="24"/>
        </w:rPr>
        <w:t>The LCD as varied will be consistent with the ARSP as it will permit use of the 472 to 479 kHz band and because the LCD provides that an amateur station must not be operated if its operation causes harmful interference to radiocommunications</w:t>
      </w:r>
      <w:r w:rsidRPr="00645D4E">
        <w:rPr>
          <w:rFonts w:asciiTheme="minorHAnsi" w:hAnsiTheme="minorHAnsi" w:cstheme="minorHAnsi"/>
          <w:sz w:val="24"/>
          <w:szCs w:val="24"/>
        </w:rPr>
        <w:t>.</w:t>
      </w:r>
      <w:r w:rsidRPr="00645D4E">
        <w:rPr>
          <w:rFonts w:asciiTheme="minorHAnsi" w:hAnsiTheme="minorHAnsi" w:cstheme="minorHAnsi"/>
          <w:sz w:val="24"/>
          <w:szCs w:val="24"/>
          <w:vertAlign w:val="superscript"/>
        </w:rPr>
        <w:footnoteReference w:id="1"/>
      </w:r>
    </w:p>
    <w:p w:rsidR="006F79EA" w:rsidRPr="00104DEE" w:rsidRDefault="006F79EA" w:rsidP="006F79EA">
      <w:pPr>
        <w:rPr>
          <w:rFonts w:asciiTheme="minorHAnsi" w:hAnsiTheme="minorHAnsi" w:cstheme="minorHAnsi"/>
          <w:iCs/>
          <w:sz w:val="24"/>
          <w:szCs w:val="24"/>
        </w:rPr>
      </w:pPr>
    </w:p>
    <w:p w:rsidR="006F79EA" w:rsidRPr="00104DEE" w:rsidRDefault="006F79EA" w:rsidP="006F79EA">
      <w:pPr>
        <w:rPr>
          <w:rFonts w:asciiTheme="minorHAnsi" w:hAnsiTheme="minorHAnsi" w:cstheme="minorHAnsi"/>
          <w:iCs/>
          <w:sz w:val="24"/>
          <w:szCs w:val="24"/>
        </w:rPr>
      </w:pPr>
      <w:r>
        <w:rPr>
          <w:rFonts w:asciiTheme="minorHAnsi" w:hAnsiTheme="minorHAnsi" w:cstheme="minorHAnsi"/>
          <w:iCs/>
          <w:sz w:val="24"/>
          <w:szCs w:val="24"/>
        </w:rPr>
        <w:t xml:space="preserve">An additional reason for permitting the operation of amateur stations in the frequency range 472 to 479 kHz </w:t>
      </w:r>
      <w:r w:rsidR="0029667D">
        <w:rPr>
          <w:rFonts w:asciiTheme="minorHAnsi" w:hAnsiTheme="minorHAnsi" w:cstheme="minorHAnsi"/>
          <w:iCs/>
          <w:sz w:val="24"/>
          <w:szCs w:val="24"/>
        </w:rPr>
        <w:t xml:space="preserve">is </w:t>
      </w:r>
      <w:r w:rsidR="0064095E">
        <w:rPr>
          <w:rFonts w:asciiTheme="minorHAnsi" w:hAnsiTheme="minorHAnsi" w:cstheme="minorHAnsi"/>
          <w:iCs/>
          <w:sz w:val="24"/>
          <w:szCs w:val="24"/>
        </w:rPr>
        <w:t xml:space="preserve">that </w:t>
      </w:r>
      <w:r w:rsidR="0029667D">
        <w:rPr>
          <w:rFonts w:asciiTheme="minorHAnsi" w:hAnsiTheme="minorHAnsi" w:cstheme="minorHAnsi"/>
          <w:iCs/>
          <w:sz w:val="24"/>
          <w:szCs w:val="24"/>
        </w:rPr>
        <w:t>it</w:t>
      </w:r>
      <w:r>
        <w:rPr>
          <w:rFonts w:asciiTheme="minorHAnsi" w:hAnsiTheme="minorHAnsi" w:cstheme="minorHAnsi"/>
          <w:iCs/>
          <w:sz w:val="24"/>
          <w:szCs w:val="24"/>
        </w:rPr>
        <w:t xml:space="preserve"> will align Australia’s regulation with the agreed outcomes of the World Radiocommunication Conference 2012 (WRC-12).  Australia implements outcomes of the WRC-12 in a treaty that is ratified by the Australian Government. The </w:t>
      </w:r>
      <w:r w:rsidR="00A12CAC">
        <w:rPr>
          <w:rFonts w:asciiTheme="minorHAnsi" w:hAnsiTheme="minorHAnsi" w:cstheme="minorHAnsi"/>
          <w:iCs/>
          <w:sz w:val="24"/>
          <w:szCs w:val="24"/>
        </w:rPr>
        <w:t>LCD is being amended to</w:t>
      </w:r>
      <w:r>
        <w:rPr>
          <w:rFonts w:asciiTheme="minorHAnsi" w:hAnsiTheme="minorHAnsi" w:cstheme="minorHAnsi"/>
          <w:iCs/>
          <w:sz w:val="24"/>
          <w:szCs w:val="24"/>
        </w:rPr>
        <w:t xml:space="preserve"> reflect these agreed outcomes.</w:t>
      </w:r>
    </w:p>
    <w:p w:rsidR="0029418A" w:rsidRPr="00A4304E" w:rsidRDefault="0029418A" w:rsidP="0029418A">
      <w:pPr>
        <w:spacing w:before="240" w:after="200" w:line="276" w:lineRule="auto"/>
        <w:rPr>
          <w:rFonts w:asciiTheme="minorHAnsi" w:hAnsiTheme="minorHAnsi" w:cstheme="minorHAnsi"/>
          <w:b/>
          <w:bCs/>
          <w:sz w:val="24"/>
          <w:szCs w:val="24"/>
        </w:rPr>
      </w:pPr>
      <w:r w:rsidRPr="007F31E1">
        <w:rPr>
          <w:rFonts w:asciiTheme="minorHAnsi" w:hAnsiTheme="minorHAnsi" w:cstheme="minorHAnsi"/>
          <w:b/>
          <w:bCs/>
          <w:sz w:val="24"/>
          <w:szCs w:val="24"/>
        </w:rPr>
        <w:t>Consultation</w:t>
      </w:r>
      <w:r w:rsidR="00C94C82" w:rsidRPr="00C94C82">
        <w:rPr>
          <w:rFonts w:asciiTheme="minorHAnsi" w:hAnsiTheme="minorHAnsi" w:cstheme="minorHAnsi"/>
          <w:b/>
          <w:bCs/>
          <w:sz w:val="24"/>
          <w:szCs w:val="24"/>
        </w:rPr>
        <w:t> </w:t>
      </w:r>
    </w:p>
    <w:p w:rsidR="00735B03" w:rsidRDefault="0029418A" w:rsidP="0029418A">
      <w:pPr>
        <w:spacing w:after="120"/>
        <w:rPr>
          <w:rFonts w:asciiTheme="minorHAnsi" w:hAnsiTheme="minorHAnsi" w:cstheme="minorHAnsi"/>
          <w:sz w:val="24"/>
          <w:szCs w:val="24"/>
        </w:rPr>
      </w:pPr>
      <w:r>
        <w:rPr>
          <w:rFonts w:asciiTheme="minorHAnsi" w:hAnsiTheme="minorHAnsi" w:cstheme="minorHAnsi"/>
          <w:sz w:val="24"/>
          <w:szCs w:val="24"/>
        </w:rPr>
        <w:t xml:space="preserve">The ACMA consulted directly with Wireless Institute of Australia </w:t>
      </w:r>
      <w:r w:rsidR="00735B03">
        <w:rPr>
          <w:rFonts w:asciiTheme="minorHAnsi" w:hAnsiTheme="minorHAnsi" w:cstheme="minorHAnsi"/>
          <w:sz w:val="24"/>
          <w:szCs w:val="24"/>
        </w:rPr>
        <w:t xml:space="preserve">(WIA) </w:t>
      </w:r>
      <w:r>
        <w:rPr>
          <w:rFonts w:asciiTheme="minorHAnsi" w:hAnsiTheme="minorHAnsi" w:cstheme="minorHAnsi"/>
          <w:sz w:val="24"/>
          <w:szCs w:val="24"/>
        </w:rPr>
        <w:t xml:space="preserve">and wrote to amateur licence holders prior to public release of the proposed amendments. From 10 October 2012 to 9 November 2012, the ACMA consulted publicly on the proposed amendments and released a consultation paper. </w:t>
      </w:r>
      <w:r w:rsidR="00564AF6">
        <w:rPr>
          <w:rFonts w:asciiTheme="minorHAnsi" w:hAnsiTheme="minorHAnsi" w:cstheme="minorHAnsi"/>
          <w:sz w:val="24"/>
          <w:szCs w:val="24"/>
        </w:rPr>
        <w:t>The ACMA received 4 submissions and took comments received into account in finalising the Amendment Determination.</w:t>
      </w:r>
      <w:r w:rsidR="00735B03">
        <w:rPr>
          <w:rFonts w:asciiTheme="minorHAnsi" w:hAnsiTheme="minorHAnsi" w:cstheme="minorHAnsi"/>
          <w:sz w:val="24"/>
          <w:szCs w:val="24"/>
        </w:rPr>
        <w:t xml:space="preserve"> </w:t>
      </w:r>
    </w:p>
    <w:p w:rsidR="00D63A2F" w:rsidRDefault="00C94C82">
      <w:pPr>
        <w:spacing w:before="240" w:after="200" w:line="276" w:lineRule="auto"/>
        <w:rPr>
          <w:rFonts w:asciiTheme="minorHAnsi" w:hAnsiTheme="minorHAnsi" w:cstheme="minorHAnsi"/>
          <w:b/>
          <w:bCs/>
          <w:sz w:val="24"/>
          <w:szCs w:val="24"/>
        </w:rPr>
      </w:pPr>
      <w:r w:rsidRPr="00C94C82">
        <w:rPr>
          <w:rFonts w:asciiTheme="minorHAnsi" w:hAnsiTheme="minorHAnsi" w:cstheme="minorHAnsi"/>
          <w:b/>
          <w:bCs/>
          <w:sz w:val="24"/>
          <w:szCs w:val="24"/>
        </w:rPr>
        <w:t>Regulatory Impact</w:t>
      </w:r>
    </w:p>
    <w:p w:rsidR="00C554A8" w:rsidRPr="00104DEE" w:rsidRDefault="00C554A8" w:rsidP="00C554A8">
      <w:pPr>
        <w:spacing w:after="120"/>
        <w:rPr>
          <w:rFonts w:asciiTheme="minorHAnsi" w:hAnsiTheme="minorHAnsi" w:cstheme="minorHAnsi"/>
          <w:sz w:val="24"/>
          <w:szCs w:val="24"/>
        </w:rPr>
      </w:pPr>
      <w:r w:rsidRPr="00104DEE">
        <w:rPr>
          <w:rFonts w:asciiTheme="minorHAnsi" w:hAnsiTheme="minorHAnsi" w:cstheme="minorHAnsi"/>
          <w:sz w:val="24"/>
          <w:szCs w:val="24"/>
        </w:rPr>
        <w:t xml:space="preserve">The </w:t>
      </w:r>
      <w:r w:rsidR="00564AF6" w:rsidRPr="00564AF6">
        <w:rPr>
          <w:rFonts w:asciiTheme="minorHAnsi" w:hAnsiTheme="minorHAnsi" w:cstheme="minorHAnsi"/>
          <w:sz w:val="24"/>
          <w:szCs w:val="24"/>
        </w:rPr>
        <w:t xml:space="preserve"> </w:t>
      </w:r>
      <w:r w:rsidR="00564AF6" w:rsidRPr="007F31E1">
        <w:rPr>
          <w:rFonts w:asciiTheme="minorHAnsi" w:hAnsiTheme="minorHAnsi" w:cstheme="minorHAnsi"/>
          <w:sz w:val="24"/>
          <w:szCs w:val="24"/>
        </w:rPr>
        <w:t>Office of Best Practice Regulation (</w:t>
      </w:r>
      <w:r w:rsidR="00564AF6" w:rsidRPr="00775EC4">
        <w:rPr>
          <w:rFonts w:asciiTheme="minorHAnsi" w:hAnsiTheme="minorHAnsi" w:cstheme="minorHAnsi"/>
          <w:b/>
          <w:sz w:val="24"/>
          <w:szCs w:val="24"/>
        </w:rPr>
        <w:t>OBPR</w:t>
      </w:r>
      <w:r w:rsidR="00564AF6" w:rsidRPr="007F31E1">
        <w:rPr>
          <w:rFonts w:asciiTheme="minorHAnsi" w:hAnsiTheme="minorHAnsi" w:cstheme="minorHAnsi"/>
          <w:sz w:val="24"/>
          <w:szCs w:val="24"/>
        </w:rPr>
        <w:t xml:space="preserve">) </w:t>
      </w:r>
      <w:r w:rsidRPr="00104DEE">
        <w:rPr>
          <w:rFonts w:asciiTheme="minorHAnsi" w:hAnsiTheme="minorHAnsi" w:cstheme="minorHAnsi"/>
          <w:sz w:val="24"/>
          <w:szCs w:val="24"/>
        </w:rPr>
        <w:t>was consulted</w:t>
      </w:r>
      <w:r>
        <w:rPr>
          <w:rFonts w:asciiTheme="minorHAnsi" w:hAnsiTheme="minorHAnsi" w:cstheme="minorHAnsi"/>
          <w:sz w:val="24"/>
          <w:szCs w:val="24"/>
        </w:rPr>
        <w:t xml:space="preserve"> in relation to the ACMA’s intention to amend the LCD. OBPR</w:t>
      </w:r>
      <w:r w:rsidRPr="00104DEE">
        <w:rPr>
          <w:rFonts w:asciiTheme="minorHAnsi" w:hAnsiTheme="minorHAnsi" w:cstheme="minorHAnsi"/>
          <w:sz w:val="24"/>
          <w:szCs w:val="24"/>
        </w:rPr>
        <w:t xml:space="preserve"> advised that no Regulation Impact Statement was required.  The OBPR reference number is ID </w:t>
      </w:r>
      <w:r>
        <w:rPr>
          <w:rFonts w:asciiTheme="minorHAnsi" w:hAnsiTheme="minorHAnsi" w:cstheme="minorHAnsi"/>
          <w:sz w:val="24"/>
          <w:szCs w:val="24"/>
        </w:rPr>
        <w:t>14230.</w:t>
      </w:r>
    </w:p>
    <w:p w:rsidR="00D63A2F" w:rsidRDefault="00C94C82">
      <w:pPr>
        <w:spacing w:before="240" w:after="200" w:line="276" w:lineRule="auto"/>
        <w:rPr>
          <w:rFonts w:asciiTheme="minorHAnsi" w:hAnsiTheme="minorHAnsi" w:cstheme="minorHAnsi"/>
          <w:b/>
          <w:bCs/>
          <w:sz w:val="24"/>
          <w:szCs w:val="24"/>
        </w:rPr>
      </w:pPr>
      <w:r w:rsidRPr="00C94C82">
        <w:rPr>
          <w:rFonts w:asciiTheme="minorHAnsi" w:hAnsiTheme="minorHAnsi" w:cstheme="minorHAnsi"/>
          <w:b/>
          <w:bCs/>
          <w:sz w:val="24"/>
          <w:szCs w:val="24"/>
        </w:rPr>
        <w:t xml:space="preserve">Detailed </w:t>
      </w:r>
      <w:r w:rsidR="00D754AC">
        <w:rPr>
          <w:rFonts w:asciiTheme="minorHAnsi" w:hAnsiTheme="minorHAnsi" w:cstheme="minorHAnsi"/>
          <w:b/>
          <w:bCs/>
          <w:sz w:val="24"/>
          <w:szCs w:val="24"/>
        </w:rPr>
        <w:t>d</w:t>
      </w:r>
      <w:r w:rsidRPr="00C94C82">
        <w:rPr>
          <w:rFonts w:asciiTheme="minorHAnsi" w:hAnsiTheme="minorHAnsi" w:cstheme="minorHAnsi"/>
          <w:b/>
          <w:bCs/>
          <w:sz w:val="24"/>
          <w:szCs w:val="24"/>
        </w:rPr>
        <w:t>escri</w:t>
      </w:r>
      <w:r w:rsidR="00D754AC">
        <w:rPr>
          <w:rFonts w:asciiTheme="minorHAnsi" w:hAnsiTheme="minorHAnsi" w:cstheme="minorHAnsi"/>
          <w:b/>
          <w:bCs/>
          <w:sz w:val="24"/>
          <w:szCs w:val="24"/>
        </w:rPr>
        <w:t>ption</w:t>
      </w:r>
      <w:r w:rsidRPr="00C94C82">
        <w:rPr>
          <w:rFonts w:asciiTheme="minorHAnsi" w:hAnsiTheme="minorHAnsi" w:cstheme="minorHAnsi"/>
          <w:b/>
          <w:bCs/>
          <w:sz w:val="24"/>
          <w:szCs w:val="24"/>
        </w:rPr>
        <w:t xml:space="preserve"> of the Amendment</w:t>
      </w:r>
      <w:r w:rsidR="005873B7">
        <w:rPr>
          <w:rFonts w:asciiTheme="minorHAnsi" w:hAnsiTheme="minorHAnsi" w:cstheme="minorHAnsi"/>
          <w:b/>
          <w:bCs/>
          <w:sz w:val="24"/>
          <w:szCs w:val="24"/>
        </w:rPr>
        <w:t xml:space="preserve"> Determination</w:t>
      </w:r>
    </w:p>
    <w:p w:rsidR="00C554A8" w:rsidRDefault="00C554A8" w:rsidP="0029418A">
      <w:pPr>
        <w:spacing w:after="120"/>
        <w:rPr>
          <w:rFonts w:asciiTheme="minorHAnsi" w:hAnsiTheme="minorHAnsi" w:cstheme="minorHAnsi"/>
          <w:sz w:val="24"/>
          <w:szCs w:val="24"/>
        </w:rPr>
      </w:pPr>
      <w:r>
        <w:rPr>
          <w:rFonts w:asciiTheme="minorHAnsi" w:hAnsiTheme="minorHAnsi" w:cstheme="minorHAnsi"/>
          <w:sz w:val="24"/>
          <w:szCs w:val="24"/>
        </w:rPr>
        <w:t xml:space="preserve">Details of the Amendment </w:t>
      </w:r>
      <w:r w:rsidR="005873B7">
        <w:rPr>
          <w:rFonts w:asciiTheme="minorHAnsi" w:hAnsiTheme="minorHAnsi" w:cstheme="minorHAnsi"/>
          <w:sz w:val="24"/>
          <w:szCs w:val="24"/>
        </w:rPr>
        <w:t xml:space="preserve">Determination </w:t>
      </w:r>
      <w:r>
        <w:rPr>
          <w:rFonts w:asciiTheme="minorHAnsi" w:hAnsiTheme="minorHAnsi" w:cstheme="minorHAnsi"/>
          <w:sz w:val="24"/>
          <w:szCs w:val="24"/>
        </w:rPr>
        <w:t xml:space="preserve">are set out in </w:t>
      </w:r>
      <w:r w:rsidR="005B7A38" w:rsidRPr="005B7A38">
        <w:rPr>
          <w:rFonts w:asciiTheme="minorHAnsi" w:hAnsiTheme="minorHAnsi" w:cstheme="minorHAnsi"/>
          <w:b/>
          <w:sz w:val="24"/>
          <w:szCs w:val="24"/>
        </w:rPr>
        <w:t>Attachment A</w:t>
      </w:r>
      <w:r>
        <w:rPr>
          <w:rFonts w:asciiTheme="minorHAnsi" w:hAnsiTheme="minorHAnsi" w:cstheme="minorHAnsi"/>
          <w:sz w:val="24"/>
          <w:szCs w:val="24"/>
        </w:rPr>
        <w:t>.</w:t>
      </w:r>
    </w:p>
    <w:p w:rsidR="00775EC4" w:rsidRPr="00104DEE" w:rsidRDefault="00775EC4" w:rsidP="00775EC4">
      <w:pPr>
        <w:spacing w:before="100" w:beforeAutospacing="1" w:after="100" w:afterAutospacing="1"/>
        <w:outlineLvl w:val="1"/>
        <w:rPr>
          <w:rFonts w:asciiTheme="minorHAnsi" w:hAnsiTheme="minorHAnsi" w:cstheme="minorHAnsi"/>
          <w:b/>
          <w:bCs/>
          <w:sz w:val="24"/>
          <w:szCs w:val="24"/>
        </w:rPr>
      </w:pPr>
      <w:r>
        <w:rPr>
          <w:rFonts w:asciiTheme="minorHAnsi" w:hAnsiTheme="minorHAnsi" w:cstheme="minorHAnsi"/>
          <w:b/>
          <w:bCs/>
          <w:sz w:val="24"/>
          <w:szCs w:val="24"/>
        </w:rPr>
        <w:t>Statement of Compatibility with Human Rights</w:t>
      </w:r>
    </w:p>
    <w:p w:rsidR="005B7A38" w:rsidRDefault="00775EC4" w:rsidP="005B7A38">
      <w:pPr>
        <w:pStyle w:val="ACMABodyText"/>
        <w:spacing w:before="0" w:after="0" w:line="240" w:lineRule="auto"/>
        <w:rPr>
          <w:rFonts w:asciiTheme="minorHAnsi" w:hAnsiTheme="minorHAnsi" w:cstheme="minorHAnsi"/>
          <w:sz w:val="24"/>
          <w:szCs w:val="24"/>
        </w:rPr>
      </w:pPr>
      <w:r w:rsidRPr="007757D4">
        <w:rPr>
          <w:rFonts w:asciiTheme="minorHAnsi" w:hAnsiTheme="minorHAnsi" w:cstheme="minorHAnsi"/>
          <w:sz w:val="24"/>
          <w:szCs w:val="24"/>
        </w:rPr>
        <w:t xml:space="preserve">A statement of compatibility with human rights for the purpose of Part 3 of the </w:t>
      </w:r>
      <w:r w:rsidRPr="007757D4">
        <w:rPr>
          <w:rFonts w:asciiTheme="minorHAnsi" w:hAnsiTheme="minorHAnsi" w:cstheme="minorHAnsi"/>
          <w:i/>
          <w:sz w:val="24"/>
          <w:szCs w:val="24"/>
        </w:rPr>
        <w:t>Human Rights (Parliamentary Scrutiny) Act 2011</w:t>
      </w:r>
      <w:r w:rsidRPr="007757D4">
        <w:rPr>
          <w:rFonts w:asciiTheme="minorHAnsi" w:hAnsiTheme="minorHAnsi" w:cstheme="minorHAnsi"/>
          <w:sz w:val="24"/>
          <w:szCs w:val="24"/>
        </w:rPr>
        <w:t xml:space="preserve"> is set out in </w:t>
      </w:r>
      <w:r w:rsidRPr="005F7526">
        <w:rPr>
          <w:rFonts w:asciiTheme="minorHAnsi" w:hAnsiTheme="minorHAnsi" w:cstheme="minorHAnsi"/>
          <w:b/>
          <w:sz w:val="24"/>
          <w:szCs w:val="24"/>
        </w:rPr>
        <w:t>Attachment B</w:t>
      </w:r>
      <w:r w:rsidRPr="007757D4">
        <w:rPr>
          <w:rFonts w:asciiTheme="minorHAnsi" w:hAnsiTheme="minorHAnsi" w:cstheme="minorHAnsi"/>
          <w:sz w:val="24"/>
          <w:szCs w:val="24"/>
        </w:rPr>
        <w:t>. </w:t>
      </w:r>
    </w:p>
    <w:p w:rsidR="00CE0B38" w:rsidRDefault="00CE0B38">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rsidR="00D63A2F" w:rsidRDefault="00C94C82">
      <w:pPr>
        <w:spacing w:after="120"/>
        <w:ind w:left="6480" w:firstLine="720"/>
        <w:rPr>
          <w:rFonts w:asciiTheme="minorHAnsi" w:hAnsiTheme="minorHAnsi" w:cstheme="minorHAnsi"/>
          <w:b/>
          <w:sz w:val="24"/>
          <w:szCs w:val="24"/>
        </w:rPr>
      </w:pPr>
      <w:r w:rsidRPr="00C94C82">
        <w:rPr>
          <w:rFonts w:asciiTheme="minorHAnsi" w:hAnsiTheme="minorHAnsi" w:cstheme="minorHAnsi"/>
          <w:b/>
          <w:sz w:val="24"/>
          <w:szCs w:val="24"/>
        </w:rPr>
        <w:lastRenderedPageBreak/>
        <w:t>Attachment A</w:t>
      </w:r>
    </w:p>
    <w:p w:rsidR="00CE0B38" w:rsidRPr="00D42008" w:rsidRDefault="00CE0B38" w:rsidP="00CE0B38">
      <w:pPr>
        <w:spacing w:after="120"/>
        <w:rPr>
          <w:rFonts w:asciiTheme="minorHAnsi" w:hAnsiTheme="minorHAnsi" w:cstheme="minorHAnsi"/>
          <w:b/>
          <w:sz w:val="24"/>
          <w:szCs w:val="24"/>
        </w:rPr>
      </w:pPr>
      <w:r w:rsidRPr="00B6698C">
        <w:rPr>
          <w:rFonts w:asciiTheme="minorHAnsi" w:hAnsiTheme="minorHAnsi" w:cstheme="minorHAnsi"/>
          <w:b/>
          <w:sz w:val="24"/>
          <w:szCs w:val="24"/>
        </w:rPr>
        <w:t>Notes on Sections</w:t>
      </w:r>
      <w:r w:rsidRPr="00B6698C">
        <w:rPr>
          <w:rFonts w:asciiTheme="minorHAnsi" w:hAnsiTheme="minorHAnsi" w:cstheme="minorHAnsi"/>
          <w:b/>
          <w:sz w:val="24"/>
          <w:szCs w:val="24"/>
        </w:rPr>
        <w:tab/>
      </w:r>
      <w:r w:rsidRPr="00B6698C">
        <w:rPr>
          <w:rFonts w:asciiTheme="minorHAnsi" w:hAnsiTheme="minorHAnsi" w:cstheme="minorHAnsi"/>
          <w:b/>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CE0B38" w:rsidRDefault="00CE0B38" w:rsidP="00CE0B38">
      <w:pPr>
        <w:spacing w:after="120"/>
        <w:rPr>
          <w:rFonts w:asciiTheme="minorHAnsi" w:hAnsiTheme="minorHAnsi" w:cstheme="minorHAnsi"/>
          <w:b/>
          <w:sz w:val="24"/>
          <w:szCs w:val="24"/>
        </w:rPr>
      </w:pPr>
      <w:r w:rsidRPr="00B6698C">
        <w:rPr>
          <w:rFonts w:asciiTheme="minorHAnsi" w:hAnsiTheme="minorHAnsi" w:cstheme="minorHAnsi"/>
          <w:b/>
          <w:sz w:val="24"/>
          <w:szCs w:val="24"/>
        </w:rPr>
        <w:t xml:space="preserve">Section 1 </w:t>
      </w:r>
      <w:r w:rsidRPr="00B6698C">
        <w:rPr>
          <w:rFonts w:asciiTheme="minorHAnsi" w:hAnsiTheme="minorHAnsi" w:cstheme="minorHAnsi"/>
          <w:b/>
          <w:sz w:val="24"/>
          <w:szCs w:val="24"/>
        </w:rPr>
        <w:tab/>
        <w:t xml:space="preserve">Name of </w:t>
      </w:r>
      <w:r w:rsidR="0064095E">
        <w:rPr>
          <w:rFonts w:asciiTheme="minorHAnsi" w:hAnsiTheme="minorHAnsi" w:cstheme="minorHAnsi"/>
          <w:b/>
          <w:sz w:val="24"/>
          <w:szCs w:val="24"/>
        </w:rPr>
        <w:t>Determination</w:t>
      </w:r>
    </w:p>
    <w:p w:rsidR="0064095E" w:rsidRPr="0064095E" w:rsidRDefault="0064095E" w:rsidP="00CE0B38">
      <w:pPr>
        <w:spacing w:after="120"/>
        <w:rPr>
          <w:rFonts w:asciiTheme="minorHAnsi" w:hAnsiTheme="minorHAnsi" w:cstheme="minorHAnsi"/>
          <w:sz w:val="24"/>
          <w:szCs w:val="24"/>
        </w:rPr>
      </w:pPr>
      <w:r>
        <w:rPr>
          <w:rFonts w:asciiTheme="minorHAnsi" w:hAnsiTheme="minorHAnsi" w:cstheme="minorHAnsi"/>
          <w:sz w:val="24"/>
          <w:szCs w:val="24"/>
        </w:rPr>
        <w:t xml:space="preserve">Section 1 provides that the name of the Amendment Determination is the </w:t>
      </w:r>
      <w:r>
        <w:rPr>
          <w:rFonts w:asciiTheme="minorHAnsi" w:hAnsiTheme="minorHAnsi" w:cstheme="minorHAnsi"/>
          <w:i/>
          <w:sz w:val="24"/>
          <w:szCs w:val="24"/>
        </w:rPr>
        <w:t>Radiocommunications Licence Conditions (Amateur Licence) Amendment Determination 2012 (No.1)</w:t>
      </w:r>
      <w:r>
        <w:rPr>
          <w:rFonts w:asciiTheme="minorHAnsi" w:hAnsiTheme="minorHAnsi" w:cstheme="minorHAnsi"/>
          <w:sz w:val="24"/>
          <w:szCs w:val="24"/>
        </w:rPr>
        <w:t>.</w:t>
      </w:r>
    </w:p>
    <w:p w:rsidR="00CE0B38" w:rsidRPr="00385D80" w:rsidRDefault="00CE0B38" w:rsidP="00CE0B38">
      <w:pPr>
        <w:spacing w:after="120"/>
        <w:rPr>
          <w:rFonts w:asciiTheme="minorHAnsi" w:hAnsiTheme="minorHAnsi" w:cstheme="minorHAnsi"/>
          <w:b/>
          <w:sz w:val="24"/>
          <w:szCs w:val="24"/>
        </w:rPr>
      </w:pPr>
      <w:r w:rsidRPr="00B6698C">
        <w:rPr>
          <w:rFonts w:asciiTheme="minorHAnsi" w:hAnsiTheme="minorHAnsi" w:cstheme="minorHAnsi"/>
          <w:b/>
          <w:sz w:val="24"/>
          <w:szCs w:val="24"/>
        </w:rPr>
        <w:t>Section 2</w:t>
      </w:r>
      <w:r w:rsidRPr="00B6698C">
        <w:rPr>
          <w:rFonts w:asciiTheme="minorHAnsi" w:hAnsiTheme="minorHAnsi" w:cstheme="minorHAnsi"/>
          <w:b/>
          <w:sz w:val="24"/>
          <w:szCs w:val="24"/>
        </w:rPr>
        <w:tab/>
        <w:t>Commencement</w:t>
      </w:r>
    </w:p>
    <w:p w:rsidR="00CE0B38" w:rsidRDefault="00CE0B38" w:rsidP="00CE0B38">
      <w:pPr>
        <w:spacing w:after="120"/>
        <w:rPr>
          <w:rFonts w:asciiTheme="minorHAnsi" w:hAnsiTheme="minorHAnsi" w:cstheme="minorHAnsi"/>
          <w:sz w:val="24"/>
          <w:szCs w:val="24"/>
        </w:rPr>
      </w:pPr>
      <w:r>
        <w:rPr>
          <w:rFonts w:asciiTheme="minorHAnsi" w:hAnsiTheme="minorHAnsi" w:cstheme="minorHAnsi"/>
          <w:sz w:val="24"/>
          <w:szCs w:val="24"/>
        </w:rPr>
        <w:t xml:space="preserve">This section provides that the Amendment commences on 1 January 2013. </w:t>
      </w:r>
    </w:p>
    <w:p w:rsidR="00CE0B38" w:rsidRPr="001A55A7" w:rsidRDefault="00CE0B38" w:rsidP="00CE0B38">
      <w:pPr>
        <w:spacing w:after="120"/>
        <w:ind w:left="1418" w:hanging="1418"/>
        <w:rPr>
          <w:rFonts w:asciiTheme="minorHAnsi" w:hAnsiTheme="minorHAnsi" w:cstheme="minorHAnsi"/>
          <w:b/>
          <w:sz w:val="24"/>
          <w:szCs w:val="24"/>
        </w:rPr>
      </w:pPr>
      <w:r w:rsidRPr="00B6698C">
        <w:rPr>
          <w:rFonts w:asciiTheme="minorHAnsi" w:hAnsiTheme="minorHAnsi" w:cstheme="minorHAnsi"/>
          <w:b/>
          <w:sz w:val="24"/>
          <w:szCs w:val="24"/>
        </w:rPr>
        <w:t>Section 3</w:t>
      </w:r>
      <w:r w:rsidRPr="00B6698C">
        <w:rPr>
          <w:rFonts w:asciiTheme="minorHAnsi" w:hAnsiTheme="minorHAnsi" w:cstheme="minorHAnsi"/>
          <w:b/>
          <w:sz w:val="24"/>
          <w:szCs w:val="24"/>
        </w:rPr>
        <w:tab/>
      </w:r>
      <w:r w:rsidR="005873B7">
        <w:rPr>
          <w:rFonts w:asciiTheme="minorHAnsi" w:hAnsiTheme="minorHAnsi" w:cstheme="minorHAnsi"/>
          <w:b/>
          <w:sz w:val="24"/>
          <w:szCs w:val="24"/>
        </w:rPr>
        <w:t xml:space="preserve">Amendment of </w:t>
      </w:r>
      <w:r w:rsidR="00C94C82" w:rsidRPr="00C94C82">
        <w:rPr>
          <w:rFonts w:asciiTheme="minorHAnsi" w:hAnsiTheme="minorHAnsi" w:cstheme="minorHAnsi"/>
          <w:b/>
          <w:sz w:val="24"/>
          <w:szCs w:val="24"/>
        </w:rPr>
        <w:t>Radiocommunications Licence Conditions</w:t>
      </w:r>
      <w:r w:rsidR="005873B7">
        <w:rPr>
          <w:rFonts w:asciiTheme="minorHAnsi" w:hAnsiTheme="minorHAnsi" w:cstheme="minorHAnsi"/>
          <w:b/>
          <w:sz w:val="24"/>
          <w:szCs w:val="24"/>
        </w:rPr>
        <w:t xml:space="preserve"> </w:t>
      </w:r>
      <w:r w:rsidR="00C94C82" w:rsidRPr="00C94C82">
        <w:rPr>
          <w:rFonts w:asciiTheme="minorHAnsi" w:hAnsiTheme="minorHAnsi" w:cstheme="minorHAnsi"/>
          <w:b/>
          <w:sz w:val="24"/>
          <w:szCs w:val="24"/>
        </w:rPr>
        <w:t>(Amateur Licence) Determination (No. 1)</w:t>
      </w:r>
      <w:r w:rsidR="005873B7">
        <w:rPr>
          <w:rFonts w:asciiTheme="minorHAnsi" w:hAnsiTheme="minorHAnsi" w:cstheme="minorHAnsi"/>
          <w:b/>
          <w:sz w:val="24"/>
          <w:szCs w:val="24"/>
        </w:rPr>
        <w:t xml:space="preserve"> of 1997</w:t>
      </w:r>
    </w:p>
    <w:p w:rsidR="00CE0B38" w:rsidRDefault="00CE0B38" w:rsidP="00CE0B38">
      <w:pPr>
        <w:spacing w:after="120"/>
        <w:rPr>
          <w:rFonts w:asciiTheme="minorHAnsi" w:hAnsiTheme="minorHAnsi" w:cstheme="minorHAnsi"/>
          <w:sz w:val="24"/>
          <w:szCs w:val="24"/>
        </w:rPr>
      </w:pPr>
      <w:r>
        <w:rPr>
          <w:rFonts w:asciiTheme="minorHAnsi" w:hAnsiTheme="minorHAnsi" w:cstheme="minorHAnsi"/>
          <w:sz w:val="24"/>
          <w:szCs w:val="24"/>
        </w:rPr>
        <w:t xml:space="preserve">This section provides that Section 1 amends the </w:t>
      </w:r>
      <w:proofErr w:type="spellStart"/>
      <w:r w:rsidRPr="00B6698C">
        <w:rPr>
          <w:rFonts w:asciiTheme="minorHAnsi" w:hAnsiTheme="minorHAnsi" w:cstheme="minorHAnsi"/>
          <w:i/>
          <w:sz w:val="24"/>
          <w:szCs w:val="24"/>
        </w:rPr>
        <w:t>Radiocommun</w:t>
      </w:r>
      <w:r w:rsidR="001A55A7">
        <w:rPr>
          <w:rFonts w:asciiTheme="minorHAnsi" w:hAnsiTheme="minorHAnsi" w:cstheme="minorHAnsi"/>
          <w:i/>
          <w:sz w:val="24"/>
          <w:szCs w:val="24"/>
        </w:rPr>
        <w:t>ic</w:t>
      </w:r>
      <w:r w:rsidRPr="00B6698C">
        <w:rPr>
          <w:rFonts w:asciiTheme="minorHAnsi" w:hAnsiTheme="minorHAnsi" w:cstheme="minorHAnsi"/>
          <w:i/>
          <w:sz w:val="24"/>
          <w:szCs w:val="24"/>
        </w:rPr>
        <w:t>ations</w:t>
      </w:r>
      <w:proofErr w:type="spellEnd"/>
      <w:r w:rsidRPr="00B6698C">
        <w:rPr>
          <w:rFonts w:asciiTheme="minorHAnsi" w:hAnsiTheme="minorHAnsi" w:cstheme="minorHAnsi"/>
          <w:i/>
          <w:sz w:val="24"/>
          <w:szCs w:val="24"/>
        </w:rPr>
        <w:t xml:space="preserve"> Licence </w:t>
      </w:r>
      <w:r>
        <w:rPr>
          <w:rFonts w:asciiTheme="minorHAnsi" w:hAnsiTheme="minorHAnsi" w:cstheme="minorHAnsi"/>
          <w:i/>
          <w:sz w:val="24"/>
          <w:szCs w:val="24"/>
        </w:rPr>
        <w:t xml:space="preserve">Conditions </w:t>
      </w:r>
      <w:r w:rsidRPr="00B6698C">
        <w:rPr>
          <w:rFonts w:asciiTheme="minorHAnsi" w:hAnsiTheme="minorHAnsi" w:cstheme="minorHAnsi"/>
          <w:i/>
          <w:sz w:val="24"/>
          <w:szCs w:val="24"/>
        </w:rPr>
        <w:t>(Amateur L</w:t>
      </w:r>
      <w:r>
        <w:rPr>
          <w:rFonts w:asciiTheme="minorHAnsi" w:hAnsiTheme="minorHAnsi" w:cstheme="minorHAnsi"/>
          <w:i/>
          <w:sz w:val="24"/>
          <w:szCs w:val="24"/>
        </w:rPr>
        <w:t>icence) Determination N</w:t>
      </w:r>
      <w:r w:rsidRPr="00B6698C">
        <w:rPr>
          <w:rFonts w:asciiTheme="minorHAnsi" w:hAnsiTheme="minorHAnsi" w:cstheme="minorHAnsi"/>
          <w:i/>
          <w:sz w:val="24"/>
          <w:szCs w:val="24"/>
        </w:rPr>
        <w:t xml:space="preserve">o. 1 of </w:t>
      </w:r>
      <w:proofErr w:type="gramStart"/>
      <w:r w:rsidRPr="00B6698C">
        <w:rPr>
          <w:rFonts w:asciiTheme="minorHAnsi" w:hAnsiTheme="minorHAnsi" w:cstheme="minorHAnsi"/>
          <w:i/>
          <w:sz w:val="24"/>
          <w:szCs w:val="24"/>
        </w:rPr>
        <w:t>1997</w:t>
      </w:r>
      <w:r>
        <w:rPr>
          <w:rFonts w:asciiTheme="minorHAnsi" w:hAnsiTheme="minorHAnsi" w:cstheme="minorHAnsi"/>
          <w:sz w:val="24"/>
          <w:szCs w:val="24"/>
        </w:rPr>
        <w:t xml:space="preserve"> .</w:t>
      </w:r>
      <w:proofErr w:type="gramEnd"/>
    </w:p>
    <w:p w:rsidR="0064095E" w:rsidRDefault="0064095E" w:rsidP="00F25EE4">
      <w:pPr>
        <w:spacing w:after="120"/>
        <w:rPr>
          <w:rFonts w:asciiTheme="minorHAnsi" w:hAnsiTheme="minorHAnsi" w:cstheme="minorHAnsi"/>
          <w:b/>
          <w:sz w:val="24"/>
          <w:szCs w:val="24"/>
        </w:rPr>
      </w:pPr>
      <w:r>
        <w:rPr>
          <w:rFonts w:asciiTheme="minorHAnsi" w:hAnsiTheme="minorHAnsi" w:cstheme="minorHAnsi"/>
          <w:b/>
          <w:sz w:val="24"/>
          <w:szCs w:val="24"/>
        </w:rPr>
        <w:t>Schedule 1 - Amendments</w:t>
      </w:r>
    </w:p>
    <w:p w:rsidR="00E106E2" w:rsidRDefault="00E106E2" w:rsidP="00E106E2">
      <w:pPr>
        <w:pStyle w:val="ACMABodyText"/>
        <w:ind w:left="1134" w:hanging="1134"/>
        <w:rPr>
          <w:rFonts w:asciiTheme="minorHAnsi" w:hAnsiTheme="minorHAnsi" w:cstheme="minorHAnsi"/>
          <w:snapToGrid/>
          <w:sz w:val="24"/>
          <w:szCs w:val="24"/>
          <w:lang w:eastAsia="en-AU"/>
        </w:rPr>
      </w:pPr>
      <w:r>
        <w:rPr>
          <w:rFonts w:asciiTheme="minorHAnsi" w:hAnsiTheme="minorHAnsi" w:cstheme="minorHAnsi"/>
          <w:b/>
          <w:sz w:val="24"/>
          <w:szCs w:val="24"/>
        </w:rPr>
        <w:t xml:space="preserve">Item [1] – Subsection 3(1) – </w:t>
      </w:r>
      <w:r w:rsidR="00F86C29" w:rsidRPr="00F86C29">
        <w:rPr>
          <w:rFonts w:asciiTheme="minorHAnsi" w:hAnsiTheme="minorHAnsi" w:cstheme="minorHAnsi"/>
          <w:b/>
          <w:sz w:val="24"/>
          <w:szCs w:val="24"/>
        </w:rPr>
        <w:t>Definition of</w:t>
      </w:r>
      <w:r w:rsidR="00F86C29" w:rsidRPr="00F86C29">
        <w:rPr>
          <w:rFonts w:asciiTheme="minorHAnsi" w:hAnsiTheme="minorHAnsi" w:cstheme="minorHAnsi"/>
          <w:b/>
          <w:i/>
          <w:sz w:val="24"/>
          <w:szCs w:val="24"/>
        </w:rPr>
        <w:t xml:space="preserve"> Exmouth Non Directional Beacon Area</w:t>
      </w:r>
    </w:p>
    <w:p w:rsidR="00E106E2" w:rsidRPr="00063467" w:rsidRDefault="00E106E2" w:rsidP="00E106E2">
      <w:pPr>
        <w:spacing w:before="100" w:beforeAutospacing="1" w:after="100" w:afterAutospacing="1"/>
        <w:rPr>
          <w:rFonts w:asciiTheme="minorHAnsi" w:hAnsiTheme="minorHAnsi" w:cstheme="minorHAnsi"/>
          <w:bCs/>
          <w:color w:val="000000"/>
          <w:sz w:val="24"/>
          <w:szCs w:val="24"/>
        </w:rPr>
      </w:pPr>
      <w:r w:rsidRPr="00063467">
        <w:rPr>
          <w:rFonts w:asciiTheme="minorHAnsi" w:hAnsiTheme="minorHAnsi" w:cstheme="minorHAnsi"/>
          <w:bCs/>
          <w:color w:val="000000"/>
          <w:sz w:val="24"/>
          <w:szCs w:val="24"/>
        </w:rPr>
        <w:t>This item</w:t>
      </w:r>
      <w:r>
        <w:rPr>
          <w:rFonts w:asciiTheme="minorHAnsi" w:hAnsiTheme="minorHAnsi" w:cstheme="minorHAnsi"/>
          <w:bCs/>
          <w:color w:val="000000"/>
          <w:sz w:val="24"/>
          <w:szCs w:val="24"/>
        </w:rPr>
        <w:t xml:space="preserve"> inserts a definition of </w:t>
      </w:r>
      <w:r w:rsidR="00F86C29" w:rsidRPr="00F86C29">
        <w:rPr>
          <w:rFonts w:asciiTheme="minorHAnsi" w:hAnsiTheme="minorHAnsi" w:cstheme="minorHAnsi"/>
          <w:bCs/>
          <w:i/>
          <w:color w:val="000000"/>
          <w:sz w:val="24"/>
          <w:szCs w:val="24"/>
        </w:rPr>
        <w:t>Exmouth</w:t>
      </w:r>
      <w:r w:rsidR="00F86C29" w:rsidRPr="00F86C29">
        <w:rPr>
          <w:rFonts w:asciiTheme="minorHAnsi" w:hAnsiTheme="minorHAnsi" w:cstheme="minorHAnsi"/>
          <w:b/>
          <w:bCs/>
          <w:i/>
          <w:color w:val="000000"/>
          <w:sz w:val="24"/>
          <w:szCs w:val="24"/>
        </w:rPr>
        <w:t xml:space="preserve"> </w:t>
      </w:r>
      <w:r w:rsidR="00F86C29" w:rsidRPr="00F86C29">
        <w:rPr>
          <w:rFonts w:asciiTheme="minorHAnsi" w:hAnsiTheme="minorHAnsi" w:cstheme="minorHAnsi"/>
          <w:bCs/>
          <w:i/>
          <w:color w:val="000000"/>
          <w:sz w:val="24"/>
          <w:szCs w:val="24"/>
        </w:rPr>
        <w:t>Non Directional Beacon Area</w:t>
      </w:r>
      <w:r>
        <w:rPr>
          <w:rFonts w:asciiTheme="minorHAnsi" w:hAnsiTheme="minorHAnsi" w:cstheme="minorHAnsi"/>
          <w:bCs/>
          <w:color w:val="000000"/>
          <w:sz w:val="24"/>
          <w:szCs w:val="24"/>
        </w:rPr>
        <w:t xml:space="preserve">.  The </w:t>
      </w:r>
      <w:r w:rsidRPr="00E106E2">
        <w:rPr>
          <w:rFonts w:asciiTheme="minorHAnsi" w:hAnsiTheme="minorHAnsi" w:cstheme="minorHAnsi"/>
          <w:bCs/>
          <w:color w:val="000000"/>
          <w:sz w:val="24"/>
          <w:szCs w:val="24"/>
        </w:rPr>
        <w:t>Exmouth</w:t>
      </w:r>
      <w:r w:rsidRPr="00E106E2">
        <w:rPr>
          <w:rFonts w:asciiTheme="minorHAnsi" w:hAnsiTheme="minorHAnsi" w:cstheme="minorHAnsi"/>
          <w:b/>
          <w:bCs/>
          <w:color w:val="000000"/>
          <w:sz w:val="24"/>
          <w:szCs w:val="24"/>
        </w:rPr>
        <w:t xml:space="preserve"> </w:t>
      </w:r>
      <w:r>
        <w:rPr>
          <w:rFonts w:asciiTheme="minorHAnsi" w:hAnsiTheme="minorHAnsi" w:cstheme="minorHAnsi"/>
          <w:bCs/>
          <w:color w:val="000000"/>
          <w:sz w:val="24"/>
          <w:szCs w:val="24"/>
        </w:rPr>
        <w:t xml:space="preserve">Non Directional Beacon is an aeronautical navigation aid that is located at </w:t>
      </w:r>
      <w:r w:rsidRPr="00063467">
        <w:rPr>
          <w:rFonts w:asciiTheme="minorHAnsi" w:hAnsiTheme="minorHAnsi" w:cstheme="minorHAnsi"/>
          <w:bCs/>
          <w:color w:val="000000"/>
          <w:sz w:val="24"/>
          <w:szCs w:val="24"/>
        </w:rPr>
        <w:t>latitude</w:t>
      </w:r>
      <w:r>
        <w:rPr>
          <w:rFonts w:asciiTheme="minorHAnsi" w:hAnsiTheme="minorHAnsi" w:cstheme="minorHAnsi"/>
          <w:bCs/>
          <w:color w:val="000000"/>
          <w:sz w:val="24"/>
          <w:szCs w:val="24"/>
        </w:rPr>
        <w:t> 21</w:t>
      </w:r>
      <w:r>
        <w:rPr>
          <w:rFonts w:ascii="Symbol" w:hAnsi="Symbol"/>
        </w:rPr>
        <w:t></w:t>
      </w:r>
      <w:r>
        <w:rPr>
          <w:rFonts w:asciiTheme="minorHAnsi" w:hAnsiTheme="minorHAnsi" w:cstheme="minorHAnsi"/>
          <w:bCs/>
          <w:color w:val="000000"/>
          <w:sz w:val="24"/>
          <w:szCs w:val="24"/>
        </w:rPr>
        <w:t> 26’ 7”</w:t>
      </w:r>
      <w:r w:rsidRPr="00063467">
        <w:rPr>
          <w:rFonts w:asciiTheme="minorHAnsi" w:hAnsiTheme="minorHAnsi" w:cstheme="minorHAnsi"/>
          <w:bCs/>
          <w:color w:val="000000"/>
          <w:sz w:val="24"/>
          <w:szCs w:val="24"/>
        </w:rPr>
        <w:t xml:space="preserve"> south, longitude 1</w:t>
      </w:r>
      <w:r>
        <w:rPr>
          <w:rFonts w:asciiTheme="minorHAnsi" w:hAnsiTheme="minorHAnsi" w:cstheme="minorHAnsi"/>
          <w:bCs/>
          <w:color w:val="000000"/>
          <w:sz w:val="24"/>
          <w:szCs w:val="24"/>
        </w:rPr>
        <w:t>14</w:t>
      </w:r>
      <w:r>
        <w:rPr>
          <w:rFonts w:ascii="Symbol" w:hAnsi="Symbol"/>
        </w:rPr>
        <w:t></w:t>
      </w:r>
      <w:r w:rsidRPr="00063467">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3’</w:t>
      </w:r>
      <w:r w:rsidRPr="00063467">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57”</w:t>
      </w:r>
      <w:r w:rsidRPr="00063467">
        <w:rPr>
          <w:rFonts w:asciiTheme="minorHAnsi" w:hAnsiTheme="minorHAnsi" w:cstheme="minorHAnsi"/>
          <w:bCs/>
          <w:color w:val="000000"/>
          <w:sz w:val="24"/>
          <w:szCs w:val="24"/>
        </w:rPr>
        <w:t xml:space="preserve"> east</w:t>
      </w:r>
      <w:r>
        <w:rPr>
          <w:rFonts w:asciiTheme="minorHAnsi" w:hAnsiTheme="minorHAnsi" w:cstheme="minorHAnsi"/>
          <w:bCs/>
          <w:color w:val="000000"/>
          <w:sz w:val="24"/>
          <w:szCs w:val="24"/>
        </w:rPr>
        <w:t xml:space="preserve"> </w:t>
      </w:r>
      <w:r w:rsidR="005B7A38" w:rsidRPr="00A24AD1">
        <w:rPr>
          <w:rFonts w:asciiTheme="minorHAnsi" w:hAnsiTheme="minorHAnsi" w:cstheme="minorHAnsi"/>
          <w:bCs/>
          <w:color w:val="000000"/>
          <w:sz w:val="24"/>
          <w:szCs w:val="24"/>
        </w:rPr>
        <w:t>off the coast</w:t>
      </w:r>
      <w:r w:rsidR="00866C60">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near Exmouth, Western Australia.  The </w:t>
      </w:r>
      <w:r w:rsidRPr="00E106E2">
        <w:rPr>
          <w:rFonts w:asciiTheme="minorHAnsi" w:hAnsiTheme="minorHAnsi" w:cstheme="minorHAnsi"/>
          <w:bCs/>
          <w:color w:val="000000"/>
          <w:sz w:val="24"/>
          <w:szCs w:val="24"/>
        </w:rPr>
        <w:t>Exmouth</w:t>
      </w:r>
      <w:r w:rsidRPr="00E106E2">
        <w:rPr>
          <w:rFonts w:asciiTheme="minorHAnsi" w:hAnsiTheme="minorHAnsi" w:cstheme="minorHAnsi"/>
          <w:b/>
          <w:bCs/>
          <w:color w:val="000000"/>
          <w:sz w:val="24"/>
          <w:szCs w:val="24"/>
        </w:rPr>
        <w:t xml:space="preserve"> </w:t>
      </w:r>
      <w:r>
        <w:rPr>
          <w:rFonts w:asciiTheme="minorHAnsi" w:hAnsiTheme="minorHAnsi" w:cstheme="minorHAnsi"/>
          <w:bCs/>
          <w:color w:val="000000"/>
          <w:sz w:val="24"/>
          <w:szCs w:val="24"/>
        </w:rPr>
        <w:t xml:space="preserve">Non Directional Beacon Area is stated to mean the geographic area with a 1000km radius around the </w:t>
      </w:r>
      <w:r w:rsidRPr="00E106E2">
        <w:rPr>
          <w:rFonts w:asciiTheme="minorHAnsi" w:hAnsiTheme="minorHAnsi" w:cstheme="minorHAnsi"/>
          <w:bCs/>
          <w:color w:val="000000"/>
          <w:sz w:val="24"/>
          <w:szCs w:val="24"/>
        </w:rPr>
        <w:t>Exmouth</w:t>
      </w:r>
      <w:r w:rsidRPr="00E106E2">
        <w:rPr>
          <w:rFonts w:asciiTheme="minorHAnsi" w:hAnsiTheme="minorHAnsi" w:cstheme="minorHAnsi"/>
          <w:b/>
          <w:bCs/>
          <w:color w:val="000000"/>
          <w:sz w:val="24"/>
          <w:szCs w:val="24"/>
        </w:rPr>
        <w:t xml:space="preserve"> </w:t>
      </w:r>
      <w:r>
        <w:rPr>
          <w:rFonts w:asciiTheme="minorHAnsi" w:hAnsiTheme="minorHAnsi" w:cstheme="minorHAnsi"/>
          <w:bCs/>
          <w:color w:val="000000"/>
          <w:sz w:val="24"/>
          <w:szCs w:val="24"/>
        </w:rPr>
        <w:t xml:space="preserve">Non Directional Beacon that is within Australia.  “Australia” is defined in the Act.  The </w:t>
      </w:r>
      <w:r w:rsidRPr="00E106E2">
        <w:rPr>
          <w:rFonts w:asciiTheme="minorHAnsi" w:hAnsiTheme="minorHAnsi" w:cstheme="minorHAnsi"/>
          <w:bCs/>
          <w:color w:val="000000"/>
          <w:sz w:val="24"/>
          <w:szCs w:val="24"/>
        </w:rPr>
        <w:t>Exmouth</w:t>
      </w:r>
      <w:r w:rsidRPr="00E106E2">
        <w:rPr>
          <w:rFonts w:asciiTheme="minorHAnsi" w:hAnsiTheme="minorHAnsi" w:cstheme="minorHAnsi"/>
          <w:b/>
          <w:bCs/>
          <w:color w:val="000000"/>
          <w:sz w:val="24"/>
          <w:szCs w:val="24"/>
        </w:rPr>
        <w:t xml:space="preserve"> </w:t>
      </w:r>
      <w:r>
        <w:rPr>
          <w:rFonts w:asciiTheme="minorHAnsi" w:hAnsiTheme="minorHAnsi" w:cstheme="minorHAnsi"/>
          <w:bCs/>
          <w:color w:val="000000"/>
          <w:sz w:val="24"/>
          <w:szCs w:val="24"/>
        </w:rPr>
        <w:t xml:space="preserve">Non Directional Beacon </w:t>
      </w:r>
      <w:r w:rsidR="00F97E3F">
        <w:rPr>
          <w:rFonts w:asciiTheme="minorHAnsi" w:hAnsiTheme="minorHAnsi" w:cstheme="minorHAnsi"/>
          <w:bCs/>
          <w:color w:val="000000"/>
          <w:sz w:val="24"/>
          <w:szCs w:val="24"/>
        </w:rPr>
        <w:t xml:space="preserve">Area </w:t>
      </w:r>
      <w:r>
        <w:rPr>
          <w:rFonts w:asciiTheme="minorHAnsi" w:hAnsiTheme="minorHAnsi" w:cstheme="minorHAnsi"/>
          <w:bCs/>
          <w:color w:val="000000"/>
          <w:sz w:val="24"/>
          <w:szCs w:val="24"/>
        </w:rPr>
        <w:t>is referred to in the new Part 2 of Schedule 2 (inserted by item [7]) as an area of operation to which an excluded frequency range applies in relation to the operation of amateur stations.</w:t>
      </w:r>
    </w:p>
    <w:p w:rsidR="00F25EE4" w:rsidRPr="00767057" w:rsidRDefault="00F25EE4" w:rsidP="00F25EE4">
      <w:pPr>
        <w:spacing w:after="120"/>
        <w:rPr>
          <w:rFonts w:asciiTheme="minorHAnsi" w:hAnsiTheme="minorHAnsi" w:cstheme="minorHAnsi"/>
          <w:b/>
          <w:iCs/>
          <w:sz w:val="24"/>
          <w:szCs w:val="24"/>
        </w:rPr>
      </w:pPr>
      <w:r w:rsidRPr="00B6698C">
        <w:rPr>
          <w:rFonts w:asciiTheme="minorHAnsi" w:hAnsiTheme="minorHAnsi" w:cstheme="minorHAnsi"/>
          <w:b/>
          <w:sz w:val="24"/>
          <w:szCs w:val="24"/>
        </w:rPr>
        <w:t>I</w:t>
      </w:r>
      <w:r w:rsidRPr="00B6698C">
        <w:rPr>
          <w:rFonts w:asciiTheme="minorHAnsi" w:hAnsiTheme="minorHAnsi" w:cstheme="minorHAnsi"/>
          <w:b/>
          <w:iCs/>
          <w:sz w:val="24"/>
          <w:szCs w:val="24"/>
        </w:rPr>
        <w:t xml:space="preserve">tems </w:t>
      </w:r>
      <w:r>
        <w:rPr>
          <w:rFonts w:asciiTheme="minorHAnsi" w:hAnsiTheme="minorHAnsi" w:cstheme="minorHAnsi"/>
          <w:b/>
          <w:iCs/>
          <w:sz w:val="24"/>
          <w:szCs w:val="24"/>
        </w:rPr>
        <w:t>[</w:t>
      </w:r>
      <w:r w:rsidR="00E106E2">
        <w:rPr>
          <w:rFonts w:asciiTheme="minorHAnsi" w:hAnsiTheme="minorHAnsi" w:cstheme="minorHAnsi"/>
          <w:b/>
          <w:iCs/>
          <w:sz w:val="24"/>
          <w:szCs w:val="24"/>
        </w:rPr>
        <w:t>2</w:t>
      </w:r>
      <w:r>
        <w:rPr>
          <w:rFonts w:asciiTheme="minorHAnsi" w:hAnsiTheme="minorHAnsi" w:cstheme="minorHAnsi"/>
          <w:b/>
          <w:iCs/>
          <w:sz w:val="24"/>
          <w:szCs w:val="24"/>
        </w:rPr>
        <w:t>]</w:t>
      </w:r>
      <w:r w:rsidRPr="00B6698C">
        <w:rPr>
          <w:rFonts w:asciiTheme="minorHAnsi" w:hAnsiTheme="minorHAnsi" w:cstheme="minorHAnsi"/>
          <w:b/>
          <w:iCs/>
          <w:sz w:val="24"/>
          <w:szCs w:val="24"/>
        </w:rPr>
        <w:t xml:space="preserve">, </w:t>
      </w:r>
      <w:r>
        <w:rPr>
          <w:rFonts w:asciiTheme="minorHAnsi" w:hAnsiTheme="minorHAnsi" w:cstheme="minorHAnsi"/>
          <w:b/>
          <w:iCs/>
          <w:sz w:val="24"/>
          <w:szCs w:val="24"/>
        </w:rPr>
        <w:t>[</w:t>
      </w:r>
      <w:r w:rsidR="00E106E2">
        <w:rPr>
          <w:rFonts w:asciiTheme="minorHAnsi" w:hAnsiTheme="minorHAnsi" w:cstheme="minorHAnsi"/>
          <w:b/>
          <w:iCs/>
          <w:sz w:val="24"/>
          <w:szCs w:val="24"/>
        </w:rPr>
        <w:t>3</w:t>
      </w:r>
      <w:r>
        <w:rPr>
          <w:rFonts w:asciiTheme="minorHAnsi" w:hAnsiTheme="minorHAnsi" w:cstheme="minorHAnsi"/>
          <w:b/>
          <w:iCs/>
          <w:sz w:val="24"/>
          <w:szCs w:val="24"/>
        </w:rPr>
        <w:t>]</w:t>
      </w:r>
      <w:r w:rsidRPr="00B6698C">
        <w:rPr>
          <w:rFonts w:asciiTheme="minorHAnsi" w:hAnsiTheme="minorHAnsi" w:cstheme="minorHAnsi"/>
          <w:b/>
          <w:iCs/>
          <w:sz w:val="24"/>
          <w:szCs w:val="24"/>
        </w:rPr>
        <w:t xml:space="preserve"> and </w:t>
      </w:r>
      <w:r>
        <w:rPr>
          <w:rFonts w:asciiTheme="minorHAnsi" w:hAnsiTheme="minorHAnsi" w:cstheme="minorHAnsi"/>
          <w:b/>
          <w:iCs/>
          <w:sz w:val="24"/>
          <w:szCs w:val="24"/>
        </w:rPr>
        <w:t>[</w:t>
      </w:r>
      <w:r w:rsidR="00E106E2">
        <w:rPr>
          <w:rFonts w:asciiTheme="minorHAnsi" w:hAnsiTheme="minorHAnsi" w:cstheme="minorHAnsi"/>
          <w:b/>
          <w:iCs/>
          <w:sz w:val="24"/>
          <w:szCs w:val="24"/>
        </w:rPr>
        <w:t>4</w:t>
      </w:r>
      <w:r>
        <w:rPr>
          <w:rFonts w:asciiTheme="minorHAnsi" w:hAnsiTheme="minorHAnsi" w:cstheme="minorHAnsi"/>
          <w:b/>
          <w:iCs/>
          <w:sz w:val="24"/>
          <w:szCs w:val="24"/>
        </w:rPr>
        <w:t xml:space="preserve">] – </w:t>
      </w:r>
      <w:r w:rsidR="0064095E">
        <w:rPr>
          <w:rFonts w:asciiTheme="minorHAnsi" w:hAnsiTheme="minorHAnsi" w:cstheme="minorHAnsi"/>
          <w:b/>
          <w:iCs/>
          <w:sz w:val="24"/>
          <w:szCs w:val="24"/>
        </w:rPr>
        <w:t xml:space="preserve">Subsection 3(1) - </w:t>
      </w:r>
      <w:r>
        <w:rPr>
          <w:rFonts w:asciiTheme="minorHAnsi" w:hAnsiTheme="minorHAnsi" w:cstheme="minorHAnsi"/>
          <w:b/>
          <w:iCs/>
          <w:sz w:val="24"/>
          <w:szCs w:val="24"/>
        </w:rPr>
        <w:t>Defini</w:t>
      </w:r>
      <w:r w:rsidRPr="00B6698C">
        <w:rPr>
          <w:rFonts w:asciiTheme="minorHAnsi" w:hAnsiTheme="minorHAnsi" w:cstheme="minorHAnsi"/>
          <w:b/>
          <w:iCs/>
          <w:sz w:val="24"/>
          <w:szCs w:val="24"/>
        </w:rPr>
        <w:t xml:space="preserve">tions of </w:t>
      </w:r>
      <w:r w:rsidR="00F86C29" w:rsidRPr="00F86C29">
        <w:rPr>
          <w:rFonts w:asciiTheme="minorHAnsi" w:hAnsiTheme="minorHAnsi" w:cstheme="minorHAnsi"/>
          <w:b/>
          <w:i/>
          <w:iCs/>
          <w:sz w:val="24"/>
          <w:szCs w:val="24"/>
        </w:rPr>
        <w:t>Melbourne Area</w:t>
      </w:r>
      <w:r w:rsidRPr="00B6698C">
        <w:rPr>
          <w:rFonts w:asciiTheme="minorHAnsi" w:hAnsiTheme="minorHAnsi" w:cstheme="minorHAnsi"/>
          <w:b/>
          <w:iCs/>
          <w:sz w:val="24"/>
          <w:szCs w:val="24"/>
        </w:rPr>
        <w:t xml:space="preserve">, </w:t>
      </w:r>
      <w:r w:rsidR="00F86C29" w:rsidRPr="00F86C29">
        <w:rPr>
          <w:rFonts w:asciiTheme="minorHAnsi" w:hAnsiTheme="minorHAnsi" w:cstheme="minorHAnsi"/>
          <w:b/>
          <w:i/>
          <w:iCs/>
          <w:sz w:val="24"/>
          <w:szCs w:val="24"/>
        </w:rPr>
        <w:t>Perth Area</w:t>
      </w:r>
      <w:r w:rsidRPr="00B6698C">
        <w:rPr>
          <w:rFonts w:asciiTheme="minorHAnsi" w:hAnsiTheme="minorHAnsi" w:cstheme="minorHAnsi"/>
          <w:b/>
          <w:iCs/>
          <w:sz w:val="24"/>
          <w:szCs w:val="24"/>
        </w:rPr>
        <w:t xml:space="preserve"> and </w:t>
      </w:r>
      <w:r w:rsidR="00F86C29" w:rsidRPr="00F86C29">
        <w:rPr>
          <w:rFonts w:asciiTheme="minorHAnsi" w:hAnsiTheme="minorHAnsi" w:cstheme="minorHAnsi"/>
          <w:b/>
          <w:i/>
          <w:iCs/>
          <w:sz w:val="24"/>
          <w:szCs w:val="24"/>
        </w:rPr>
        <w:t>Sydney Area</w:t>
      </w:r>
      <w:r w:rsidRPr="00B6698C">
        <w:rPr>
          <w:rFonts w:asciiTheme="minorHAnsi" w:hAnsiTheme="minorHAnsi" w:cstheme="minorHAnsi"/>
          <w:b/>
          <w:iCs/>
          <w:sz w:val="24"/>
          <w:szCs w:val="24"/>
        </w:rPr>
        <w:t xml:space="preserve"> </w:t>
      </w:r>
    </w:p>
    <w:p w:rsidR="00F25EE4" w:rsidRDefault="00F25EE4" w:rsidP="00F25EE4">
      <w:pPr>
        <w:spacing w:after="120"/>
        <w:rPr>
          <w:rFonts w:asciiTheme="minorHAnsi" w:hAnsiTheme="minorHAnsi" w:cstheme="minorHAnsi"/>
          <w:iCs/>
          <w:sz w:val="24"/>
          <w:szCs w:val="24"/>
        </w:rPr>
      </w:pPr>
      <w:r>
        <w:rPr>
          <w:rFonts w:asciiTheme="minorHAnsi" w:hAnsiTheme="minorHAnsi" w:cstheme="minorHAnsi"/>
          <w:iCs/>
          <w:sz w:val="24"/>
          <w:szCs w:val="24"/>
        </w:rPr>
        <w:t xml:space="preserve">These items </w:t>
      </w:r>
      <w:r w:rsidRPr="000B388C">
        <w:rPr>
          <w:rFonts w:asciiTheme="minorHAnsi" w:hAnsiTheme="minorHAnsi" w:cstheme="minorHAnsi"/>
          <w:iCs/>
          <w:sz w:val="24"/>
          <w:szCs w:val="24"/>
        </w:rPr>
        <w:t xml:space="preserve">omit the definitions of </w:t>
      </w:r>
      <w:r w:rsidRPr="00B6698C">
        <w:rPr>
          <w:rFonts w:asciiTheme="minorHAnsi" w:hAnsiTheme="minorHAnsi" w:cstheme="minorHAnsi"/>
          <w:i/>
          <w:iCs/>
          <w:sz w:val="24"/>
          <w:szCs w:val="24"/>
        </w:rPr>
        <w:t>Melbourne Area, Perth Area and Sydney Area</w:t>
      </w:r>
      <w:r>
        <w:rPr>
          <w:rFonts w:asciiTheme="minorHAnsi" w:hAnsiTheme="minorHAnsi" w:cstheme="minorHAnsi"/>
          <w:i/>
          <w:iCs/>
          <w:sz w:val="24"/>
          <w:szCs w:val="24"/>
        </w:rPr>
        <w:t xml:space="preserve"> </w:t>
      </w:r>
      <w:r w:rsidRPr="000B388C">
        <w:rPr>
          <w:rFonts w:asciiTheme="minorHAnsi" w:hAnsiTheme="minorHAnsi" w:cstheme="minorHAnsi"/>
          <w:iCs/>
          <w:sz w:val="24"/>
          <w:szCs w:val="24"/>
        </w:rPr>
        <w:t xml:space="preserve">as they </w:t>
      </w:r>
      <w:r>
        <w:rPr>
          <w:rFonts w:asciiTheme="minorHAnsi" w:hAnsiTheme="minorHAnsi" w:cstheme="minorHAnsi"/>
          <w:iCs/>
          <w:sz w:val="24"/>
          <w:szCs w:val="24"/>
        </w:rPr>
        <w:t xml:space="preserve">are no longer required following </w:t>
      </w:r>
      <w:r w:rsidR="0064095E">
        <w:rPr>
          <w:rFonts w:asciiTheme="minorHAnsi" w:hAnsiTheme="minorHAnsi" w:cstheme="minorHAnsi"/>
          <w:iCs/>
          <w:sz w:val="24"/>
          <w:szCs w:val="24"/>
        </w:rPr>
        <w:t xml:space="preserve">substitution </w:t>
      </w:r>
      <w:r>
        <w:rPr>
          <w:rFonts w:asciiTheme="minorHAnsi" w:hAnsiTheme="minorHAnsi" w:cstheme="minorHAnsi"/>
          <w:iCs/>
          <w:sz w:val="24"/>
          <w:szCs w:val="24"/>
        </w:rPr>
        <w:t xml:space="preserve">of </w:t>
      </w:r>
      <w:r w:rsidR="0064095E">
        <w:rPr>
          <w:rFonts w:asciiTheme="minorHAnsi" w:hAnsiTheme="minorHAnsi" w:cstheme="minorHAnsi"/>
          <w:iCs/>
          <w:sz w:val="24"/>
          <w:szCs w:val="24"/>
        </w:rPr>
        <w:t xml:space="preserve">Part 2 </w:t>
      </w:r>
      <w:r>
        <w:rPr>
          <w:rFonts w:asciiTheme="minorHAnsi" w:hAnsiTheme="minorHAnsi" w:cstheme="minorHAnsi"/>
          <w:iCs/>
          <w:sz w:val="24"/>
          <w:szCs w:val="24"/>
        </w:rPr>
        <w:t xml:space="preserve">of Schedule </w:t>
      </w:r>
      <w:r w:rsidR="0064095E">
        <w:rPr>
          <w:rFonts w:asciiTheme="minorHAnsi" w:hAnsiTheme="minorHAnsi" w:cstheme="minorHAnsi"/>
          <w:iCs/>
          <w:sz w:val="24"/>
          <w:szCs w:val="24"/>
        </w:rPr>
        <w:t>2 as a result of item 6 of Schedule 1 to the Amendment Determination</w:t>
      </w:r>
      <w:r>
        <w:rPr>
          <w:rFonts w:asciiTheme="minorHAnsi" w:hAnsiTheme="minorHAnsi" w:cstheme="minorHAnsi"/>
          <w:iCs/>
          <w:sz w:val="24"/>
          <w:szCs w:val="24"/>
        </w:rPr>
        <w:t xml:space="preserve">. </w:t>
      </w:r>
    </w:p>
    <w:p w:rsidR="005B7A38" w:rsidRDefault="00CE0B38" w:rsidP="005B7A38">
      <w:pPr>
        <w:pStyle w:val="ACMABodyText"/>
        <w:ind w:left="1134" w:hanging="1134"/>
        <w:rPr>
          <w:rFonts w:asciiTheme="minorHAnsi" w:hAnsiTheme="minorHAnsi" w:cstheme="minorHAnsi"/>
          <w:snapToGrid/>
          <w:sz w:val="24"/>
          <w:szCs w:val="24"/>
          <w:lang w:eastAsia="en-AU"/>
        </w:rPr>
      </w:pPr>
      <w:r>
        <w:rPr>
          <w:rFonts w:asciiTheme="minorHAnsi" w:hAnsiTheme="minorHAnsi" w:cstheme="minorHAnsi"/>
          <w:b/>
          <w:sz w:val="24"/>
          <w:szCs w:val="24"/>
        </w:rPr>
        <w:t>Item [</w:t>
      </w:r>
      <w:r w:rsidR="00E106E2">
        <w:rPr>
          <w:rFonts w:asciiTheme="minorHAnsi" w:hAnsiTheme="minorHAnsi" w:cstheme="minorHAnsi"/>
          <w:b/>
          <w:sz w:val="24"/>
          <w:szCs w:val="24"/>
        </w:rPr>
        <w:t>5</w:t>
      </w:r>
      <w:r>
        <w:rPr>
          <w:rFonts w:asciiTheme="minorHAnsi" w:hAnsiTheme="minorHAnsi" w:cstheme="minorHAnsi"/>
          <w:b/>
          <w:sz w:val="24"/>
          <w:szCs w:val="24"/>
        </w:rPr>
        <w:t xml:space="preserve">] – </w:t>
      </w:r>
      <w:r w:rsidR="0064095E">
        <w:rPr>
          <w:rFonts w:asciiTheme="minorHAnsi" w:hAnsiTheme="minorHAnsi" w:cstheme="minorHAnsi"/>
          <w:b/>
          <w:sz w:val="24"/>
          <w:szCs w:val="24"/>
        </w:rPr>
        <w:t xml:space="preserve">Subsection 3(1) – </w:t>
      </w:r>
      <w:r w:rsidR="00F86C29" w:rsidRPr="00F86C29">
        <w:rPr>
          <w:rFonts w:asciiTheme="minorHAnsi" w:hAnsiTheme="minorHAnsi" w:cstheme="minorHAnsi"/>
          <w:b/>
          <w:sz w:val="24"/>
          <w:szCs w:val="24"/>
        </w:rPr>
        <w:t>Definition of</w:t>
      </w:r>
      <w:r w:rsidR="00F86C29" w:rsidRPr="00F86C29">
        <w:rPr>
          <w:rFonts w:asciiTheme="minorHAnsi" w:hAnsiTheme="minorHAnsi" w:cstheme="minorHAnsi"/>
          <w:b/>
          <w:i/>
          <w:sz w:val="24"/>
          <w:szCs w:val="24"/>
        </w:rPr>
        <w:t xml:space="preserve"> Timor Non Directional Beacon Area</w:t>
      </w:r>
    </w:p>
    <w:p w:rsidR="0064095E" w:rsidRPr="00063467" w:rsidRDefault="0064095E" w:rsidP="0064095E">
      <w:pPr>
        <w:spacing w:before="100" w:beforeAutospacing="1" w:after="100" w:afterAutospacing="1"/>
        <w:rPr>
          <w:rFonts w:asciiTheme="minorHAnsi" w:hAnsiTheme="minorHAnsi" w:cstheme="minorHAnsi"/>
          <w:bCs/>
          <w:color w:val="000000"/>
          <w:sz w:val="24"/>
          <w:szCs w:val="24"/>
        </w:rPr>
      </w:pPr>
      <w:r w:rsidRPr="00063467">
        <w:rPr>
          <w:rFonts w:asciiTheme="minorHAnsi" w:hAnsiTheme="minorHAnsi" w:cstheme="minorHAnsi"/>
          <w:bCs/>
          <w:color w:val="000000"/>
          <w:sz w:val="24"/>
          <w:szCs w:val="24"/>
        </w:rPr>
        <w:t>This item</w:t>
      </w:r>
      <w:r>
        <w:rPr>
          <w:rFonts w:asciiTheme="minorHAnsi" w:hAnsiTheme="minorHAnsi" w:cstheme="minorHAnsi"/>
          <w:bCs/>
          <w:color w:val="000000"/>
          <w:sz w:val="24"/>
          <w:szCs w:val="24"/>
        </w:rPr>
        <w:t xml:space="preserve"> inserts a definition of </w:t>
      </w:r>
      <w:r w:rsidR="00F86C29" w:rsidRPr="00F86C29">
        <w:rPr>
          <w:rFonts w:asciiTheme="minorHAnsi" w:hAnsiTheme="minorHAnsi" w:cstheme="minorHAnsi"/>
          <w:bCs/>
          <w:i/>
          <w:color w:val="000000"/>
          <w:sz w:val="24"/>
          <w:szCs w:val="24"/>
        </w:rPr>
        <w:t>Timor Non Directional Beacon Area</w:t>
      </w:r>
      <w:r>
        <w:rPr>
          <w:rFonts w:asciiTheme="minorHAnsi" w:hAnsiTheme="minorHAnsi" w:cstheme="minorHAnsi"/>
          <w:bCs/>
          <w:color w:val="000000"/>
          <w:sz w:val="24"/>
          <w:szCs w:val="24"/>
        </w:rPr>
        <w:t xml:space="preserve">.  The Timor Non Directional Beacon is </w:t>
      </w:r>
      <w:r w:rsidR="00E106E2">
        <w:rPr>
          <w:rFonts w:asciiTheme="minorHAnsi" w:hAnsiTheme="minorHAnsi" w:cstheme="minorHAnsi"/>
          <w:bCs/>
          <w:color w:val="000000"/>
          <w:sz w:val="24"/>
          <w:szCs w:val="24"/>
        </w:rPr>
        <w:t>an aeronautical navigation aid</w:t>
      </w:r>
      <w:r>
        <w:rPr>
          <w:rFonts w:asciiTheme="minorHAnsi" w:hAnsiTheme="minorHAnsi" w:cstheme="minorHAnsi"/>
          <w:bCs/>
          <w:color w:val="000000"/>
          <w:sz w:val="24"/>
          <w:szCs w:val="24"/>
        </w:rPr>
        <w:t xml:space="preserve"> that is located at </w:t>
      </w:r>
      <w:r w:rsidRPr="00063467">
        <w:rPr>
          <w:rFonts w:asciiTheme="minorHAnsi" w:hAnsiTheme="minorHAnsi" w:cstheme="minorHAnsi"/>
          <w:bCs/>
          <w:color w:val="000000"/>
          <w:sz w:val="24"/>
          <w:szCs w:val="24"/>
        </w:rPr>
        <w:t>latitude</w:t>
      </w:r>
      <w:r>
        <w:rPr>
          <w:rFonts w:asciiTheme="minorHAnsi" w:hAnsiTheme="minorHAnsi" w:cstheme="minorHAnsi"/>
          <w:bCs/>
          <w:color w:val="000000"/>
          <w:sz w:val="24"/>
          <w:szCs w:val="24"/>
        </w:rPr>
        <w:t> </w:t>
      </w:r>
      <w:r w:rsidRPr="00063467">
        <w:rPr>
          <w:rFonts w:asciiTheme="minorHAnsi" w:hAnsiTheme="minorHAnsi" w:cstheme="minorHAnsi"/>
          <w:bCs/>
          <w:color w:val="000000"/>
          <w:sz w:val="24"/>
          <w:szCs w:val="24"/>
        </w:rPr>
        <w:t>10</w:t>
      </w:r>
      <w:r>
        <w:rPr>
          <w:rFonts w:ascii="Symbol" w:hAnsi="Symbol"/>
        </w:rPr>
        <w:t></w:t>
      </w:r>
      <w:r>
        <w:rPr>
          <w:rFonts w:asciiTheme="minorHAnsi" w:hAnsiTheme="minorHAnsi" w:cstheme="minorHAnsi"/>
          <w:bCs/>
          <w:color w:val="000000"/>
          <w:sz w:val="24"/>
          <w:szCs w:val="24"/>
        </w:rPr>
        <w:t> </w:t>
      </w:r>
      <w:r w:rsidRPr="00063467">
        <w:rPr>
          <w:rFonts w:asciiTheme="minorHAnsi" w:hAnsiTheme="minorHAnsi" w:cstheme="minorHAnsi"/>
          <w:bCs/>
          <w:color w:val="000000"/>
          <w:sz w:val="24"/>
          <w:szCs w:val="24"/>
        </w:rPr>
        <w:t>37</w:t>
      </w:r>
      <w:r>
        <w:rPr>
          <w:rFonts w:asciiTheme="minorHAnsi" w:hAnsiTheme="minorHAnsi" w:cstheme="minorHAnsi"/>
          <w:bCs/>
          <w:color w:val="000000"/>
          <w:sz w:val="24"/>
          <w:szCs w:val="24"/>
        </w:rPr>
        <w:t>’ </w:t>
      </w:r>
      <w:r w:rsidRPr="00063467">
        <w:rPr>
          <w:rFonts w:asciiTheme="minorHAnsi" w:hAnsiTheme="minorHAnsi" w:cstheme="minorHAnsi"/>
          <w:bCs/>
          <w:color w:val="000000"/>
          <w:sz w:val="24"/>
          <w:szCs w:val="24"/>
        </w:rPr>
        <w:t>21</w:t>
      </w:r>
      <w:r>
        <w:rPr>
          <w:rFonts w:asciiTheme="minorHAnsi" w:hAnsiTheme="minorHAnsi" w:cstheme="minorHAnsi"/>
          <w:bCs/>
          <w:color w:val="000000"/>
          <w:sz w:val="24"/>
          <w:szCs w:val="24"/>
        </w:rPr>
        <w:t>”</w:t>
      </w:r>
      <w:r w:rsidRPr="00063467">
        <w:rPr>
          <w:rFonts w:asciiTheme="minorHAnsi" w:hAnsiTheme="minorHAnsi" w:cstheme="minorHAnsi"/>
          <w:bCs/>
          <w:color w:val="000000"/>
          <w:sz w:val="24"/>
          <w:szCs w:val="24"/>
        </w:rPr>
        <w:t xml:space="preserve"> south, longitude 126</w:t>
      </w:r>
      <w:r>
        <w:rPr>
          <w:rFonts w:ascii="Symbol" w:hAnsi="Symbol"/>
        </w:rPr>
        <w:t></w:t>
      </w:r>
      <w:r w:rsidRPr="00063467">
        <w:rPr>
          <w:rFonts w:asciiTheme="minorHAnsi" w:hAnsiTheme="minorHAnsi" w:cstheme="minorHAnsi"/>
          <w:bCs/>
          <w:color w:val="000000"/>
          <w:sz w:val="24"/>
          <w:szCs w:val="24"/>
        </w:rPr>
        <w:t xml:space="preserve"> 2</w:t>
      </w:r>
      <w:r>
        <w:rPr>
          <w:rFonts w:asciiTheme="minorHAnsi" w:hAnsiTheme="minorHAnsi" w:cstheme="minorHAnsi"/>
          <w:bCs/>
          <w:color w:val="000000"/>
          <w:sz w:val="24"/>
          <w:szCs w:val="24"/>
        </w:rPr>
        <w:t>’</w:t>
      </w:r>
      <w:r w:rsidRPr="00063467">
        <w:rPr>
          <w:rFonts w:asciiTheme="minorHAnsi" w:hAnsiTheme="minorHAnsi" w:cstheme="minorHAnsi"/>
          <w:bCs/>
          <w:color w:val="000000"/>
          <w:sz w:val="24"/>
          <w:szCs w:val="24"/>
        </w:rPr>
        <w:t xml:space="preserve"> 0</w:t>
      </w:r>
      <w:r>
        <w:rPr>
          <w:rFonts w:asciiTheme="minorHAnsi" w:hAnsiTheme="minorHAnsi" w:cstheme="minorHAnsi"/>
          <w:bCs/>
          <w:color w:val="000000"/>
          <w:sz w:val="24"/>
          <w:szCs w:val="24"/>
        </w:rPr>
        <w:t>”</w:t>
      </w:r>
      <w:r w:rsidRPr="00063467">
        <w:rPr>
          <w:rFonts w:asciiTheme="minorHAnsi" w:hAnsiTheme="minorHAnsi" w:cstheme="minorHAnsi"/>
          <w:bCs/>
          <w:color w:val="000000"/>
          <w:sz w:val="24"/>
          <w:szCs w:val="24"/>
        </w:rPr>
        <w:t xml:space="preserve"> east</w:t>
      </w:r>
      <w:r>
        <w:rPr>
          <w:rFonts w:asciiTheme="minorHAnsi" w:hAnsiTheme="minorHAnsi" w:cstheme="minorHAnsi"/>
          <w:bCs/>
          <w:color w:val="000000"/>
          <w:sz w:val="24"/>
          <w:szCs w:val="24"/>
        </w:rPr>
        <w:t xml:space="preserve"> in the Timor Sea.  The Timor Non Directional Beacon Area is stated to mean the geographic area with a 2000km radius around the Timor Non Directional Beacon that is within Australia.  “Australia” is defined in the Act.  The Timor Non Directional Beacon </w:t>
      </w:r>
      <w:r w:rsidR="00F97E3F">
        <w:rPr>
          <w:rFonts w:asciiTheme="minorHAnsi" w:hAnsiTheme="minorHAnsi" w:cstheme="minorHAnsi"/>
          <w:bCs/>
          <w:color w:val="000000"/>
          <w:sz w:val="24"/>
          <w:szCs w:val="24"/>
        </w:rPr>
        <w:t xml:space="preserve">Area </w:t>
      </w:r>
      <w:r>
        <w:rPr>
          <w:rFonts w:asciiTheme="minorHAnsi" w:hAnsiTheme="minorHAnsi" w:cstheme="minorHAnsi"/>
          <w:bCs/>
          <w:color w:val="000000"/>
          <w:sz w:val="24"/>
          <w:szCs w:val="24"/>
        </w:rPr>
        <w:t>is referred to in the new Part 2 of Schedule 2 (inserted by item [</w:t>
      </w:r>
      <w:r w:rsidR="00E106E2">
        <w:rPr>
          <w:rFonts w:asciiTheme="minorHAnsi" w:hAnsiTheme="minorHAnsi" w:cstheme="minorHAnsi"/>
          <w:bCs/>
          <w:color w:val="000000"/>
          <w:sz w:val="24"/>
          <w:szCs w:val="24"/>
        </w:rPr>
        <w:t>7</w:t>
      </w:r>
      <w:r>
        <w:rPr>
          <w:rFonts w:asciiTheme="minorHAnsi" w:hAnsiTheme="minorHAnsi" w:cstheme="minorHAnsi"/>
          <w:bCs/>
          <w:color w:val="000000"/>
          <w:sz w:val="24"/>
          <w:szCs w:val="24"/>
        </w:rPr>
        <w:t>]) as an area of operation to which an excluded frequency range applies in relation to the operation of amateur stations.</w:t>
      </w:r>
    </w:p>
    <w:p w:rsidR="00CE0B38" w:rsidRPr="00D42008" w:rsidRDefault="001A55A7" w:rsidP="00CE0B38">
      <w:pPr>
        <w:pStyle w:val="Note"/>
        <w:ind w:left="0"/>
        <w:rPr>
          <w:rFonts w:asciiTheme="minorHAnsi" w:eastAsia="Times New Roman" w:hAnsiTheme="minorHAnsi" w:cstheme="minorHAnsi"/>
          <w:b/>
          <w:sz w:val="24"/>
          <w:szCs w:val="24"/>
        </w:rPr>
      </w:pPr>
      <w:r>
        <w:rPr>
          <w:rFonts w:asciiTheme="minorHAnsi" w:eastAsia="Times New Roman" w:hAnsiTheme="minorHAnsi" w:cstheme="minorHAnsi"/>
          <w:b/>
          <w:sz w:val="24"/>
          <w:szCs w:val="24"/>
        </w:rPr>
        <w:t>Item [</w:t>
      </w:r>
      <w:r w:rsidR="00E106E2">
        <w:rPr>
          <w:rFonts w:asciiTheme="minorHAnsi" w:eastAsia="Times New Roman" w:hAnsiTheme="minorHAnsi" w:cstheme="minorHAnsi"/>
          <w:b/>
          <w:sz w:val="24"/>
          <w:szCs w:val="24"/>
        </w:rPr>
        <w:t>6</w:t>
      </w:r>
      <w:r w:rsidR="00CE0B38">
        <w:rPr>
          <w:rFonts w:asciiTheme="minorHAnsi" w:eastAsia="Times New Roman" w:hAnsiTheme="minorHAnsi" w:cstheme="minorHAnsi"/>
          <w:b/>
          <w:sz w:val="24"/>
          <w:szCs w:val="24"/>
        </w:rPr>
        <w:t xml:space="preserve">] </w:t>
      </w:r>
      <w:r w:rsidR="00507B95">
        <w:rPr>
          <w:rFonts w:asciiTheme="minorHAnsi" w:eastAsia="Times New Roman" w:hAnsiTheme="minorHAnsi" w:cstheme="minorHAnsi"/>
          <w:b/>
          <w:sz w:val="24"/>
          <w:szCs w:val="24"/>
        </w:rPr>
        <w:t>–</w:t>
      </w:r>
      <w:r w:rsidR="00CE0B38">
        <w:rPr>
          <w:rFonts w:asciiTheme="minorHAnsi" w:eastAsia="Times New Roman" w:hAnsiTheme="minorHAnsi" w:cstheme="minorHAnsi"/>
          <w:b/>
          <w:sz w:val="24"/>
          <w:szCs w:val="24"/>
        </w:rPr>
        <w:t xml:space="preserve"> </w:t>
      </w:r>
      <w:r w:rsidR="00507B95">
        <w:rPr>
          <w:rFonts w:asciiTheme="minorHAnsi" w:eastAsia="Times New Roman" w:hAnsiTheme="minorHAnsi" w:cstheme="minorHAnsi"/>
          <w:b/>
          <w:sz w:val="24"/>
          <w:szCs w:val="24"/>
        </w:rPr>
        <w:t>After s</w:t>
      </w:r>
      <w:r w:rsidR="00CE0B38" w:rsidRPr="00D42008">
        <w:rPr>
          <w:rFonts w:asciiTheme="minorHAnsi" w:eastAsia="Times New Roman" w:hAnsiTheme="minorHAnsi" w:cstheme="minorHAnsi"/>
          <w:b/>
          <w:sz w:val="24"/>
          <w:szCs w:val="24"/>
        </w:rPr>
        <w:t>ection 15</w:t>
      </w:r>
      <w:r w:rsidR="008F1443">
        <w:rPr>
          <w:rFonts w:asciiTheme="minorHAnsi" w:eastAsia="Times New Roman" w:hAnsiTheme="minorHAnsi" w:cstheme="minorHAnsi"/>
          <w:b/>
          <w:sz w:val="24"/>
          <w:szCs w:val="24"/>
        </w:rPr>
        <w:t>C</w:t>
      </w:r>
      <w:r w:rsidR="00CE0B38" w:rsidRPr="00D42008">
        <w:rPr>
          <w:rFonts w:asciiTheme="minorHAnsi" w:eastAsia="Times New Roman" w:hAnsiTheme="minorHAnsi" w:cstheme="minorHAnsi"/>
          <w:b/>
          <w:sz w:val="24"/>
          <w:szCs w:val="24"/>
        </w:rPr>
        <w:t xml:space="preserve">  </w:t>
      </w:r>
      <w:r w:rsidR="00CE0B38" w:rsidRPr="00D42008">
        <w:rPr>
          <w:rFonts w:asciiTheme="minorHAnsi" w:eastAsia="Times New Roman" w:hAnsiTheme="minorHAnsi" w:cstheme="minorHAnsi"/>
          <w:b/>
          <w:sz w:val="24"/>
          <w:szCs w:val="24"/>
        </w:rPr>
        <w:tab/>
      </w:r>
    </w:p>
    <w:p w:rsidR="00CE0B38" w:rsidRDefault="00CE0B38" w:rsidP="00CE0B38">
      <w:pPr>
        <w:pStyle w:val="ACMABodyText"/>
        <w:rPr>
          <w:rFonts w:asciiTheme="minorHAnsi" w:hAnsiTheme="minorHAnsi" w:cstheme="minorHAnsi"/>
          <w:snapToGrid/>
          <w:sz w:val="24"/>
          <w:szCs w:val="24"/>
          <w:lang w:eastAsia="en-AU"/>
        </w:rPr>
      </w:pPr>
      <w:r>
        <w:rPr>
          <w:rFonts w:asciiTheme="minorHAnsi" w:hAnsiTheme="minorHAnsi" w:cstheme="minorHAnsi"/>
          <w:snapToGrid/>
          <w:sz w:val="24"/>
          <w:szCs w:val="24"/>
          <w:lang w:eastAsia="en-AU"/>
        </w:rPr>
        <w:t xml:space="preserve">This item </w:t>
      </w:r>
      <w:r w:rsidR="0093204B">
        <w:rPr>
          <w:rFonts w:asciiTheme="minorHAnsi" w:hAnsiTheme="minorHAnsi" w:cstheme="minorHAnsi"/>
          <w:snapToGrid/>
          <w:sz w:val="24"/>
          <w:szCs w:val="24"/>
          <w:lang w:eastAsia="en-AU"/>
        </w:rPr>
        <w:t>inserts</w:t>
      </w:r>
      <w:r w:rsidR="0093204B" w:rsidRPr="00F62D42">
        <w:rPr>
          <w:rFonts w:asciiTheme="minorHAnsi" w:hAnsiTheme="minorHAnsi" w:cstheme="minorHAnsi"/>
          <w:snapToGrid/>
          <w:sz w:val="24"/>
          <w:szCs w:val="24"/>
          <w:lang w:eastAsia="en-AU"/>
        </w:rPr>
        <w:t xml:space="preserve"> </w:t>
      </w:r>
      <w:r w:rsidRPr="00F62D42">
        <w:rPr>
          <w:rFonts w:asciiTheme="minorHAnsi" w:hAnsiTheme="minorHAnsi" w:cstheme="minorHAnsi"/>
          <w:snapToGrid/>
          <w:sz w:val="24"/>
          <w:szCs w:val="24"/>
          <w:lang w:eastAsia="en-AU"/>
        </w:rPr>
        <w:t>a</w:t>
      </w:r>
      <w:r w:rsidR="00AF44AC">
        <w:rPr>
          <w:rFonts w:asciiTheme="minorHAnsi" w:hAnsiTheme="minorHAnsi" w:cstheme="minorHAnsi"/>
          <w:snapToGrid/>
          <w:sz w:val="24"/>
          <w:szCs w:val="24"/>
          <w:lang w:eastAsia="en-AU"/>
        </w:rPr>
        <w:t xml:space="preserve"> </w:t>
      </w:r>
      <w:r w:rsidR="0093204B">
        <w:rPr>
          <w:rFonts w:asciiTheme="minorHAnsi" w:hAnsiTheme="minorHAnsi" w:cstheme="minorHAnsi"/>
          <w:snapToGrid/>
          <w:sz w:val="24"/>
          <w:szCs w:val="24"/>
          <w:lang w:eastAsia="en-AU"/>
        </w:rPr>
        <w:t xml:space="preserve">new </w:t>
      </w:r>
      <w:r w:rsidRPr="00F62D42">
        <w:rPr>
          <w:rFonts w:asciiTheme="minorHAnsi" w:hAnsiTheme="minorHAnsi" w:cstheme="minorHAnsi"/>
          <w:snapToGrid/>
          <w:sz w:val="24"/>
          <w:szCs w:val="24"/>
          <w:lang w:eastAsia="en-AU"/>
        </w:rPr>
        <w:t xml:space="preserve">section 15D </w:t>
      </w:r>
      <w:r>
        <w:rPr>
          <w:rFonts w:asciiTheme="minorHAnsi" w:hAnsiTheme="minorHAnsi" w:cstheme="minorHAnsi"/>
          <w:snapToGrid/>
          <w:sz w:val="24"/>
          <w:szCs w:val="24"/>
          <w:lang w:eastAsia="en-AU"/>
        </w:rPr>
        <w:t xml:space="preserve">which </w:t>
      </w:r>
      <w:r w:rsidR="005873B7">
        <w:rPr>
          <w:rFonts w:asciiTheme="minorHAnsi" w:hAnsiTheme="minorHAnsi" w:cstheme="minorHAnsi"/>
          <w:snapToGrid/>
          <w:sz w:val="24"/>
          <w:szCs w:val="24"/>
          <w:lang w:eastAsia="en-AU"/>
        </w:rPr>
        <w:t xml:space="preserve">limits </w:t>
      </w:r>
      <w:r>
        <w:rPr>
          <w:rFonts w:asciiTheme="minorHAnsi" w:hAnsiTheme="minorHAnsi" w:cstheme="minorHAnsi"/>
          <w:snapToGrid/>
          <w:sz w:val="24"/>
          <w:szCs w:val="24"/>
          <w:lang w:eastAsia="en-AU"/>
        </w:rPr>
        <w:t xml:space="preserve">a </w:t>
      </w:r>
      <w:r w:rsidRPr="00F62D42">
        <w:rPr>
          <w:rFonts w:asciiTheme="minorHAnsi" w:hAnsiTheme="minorHAnsi" w:cstheme="minorHAnsi"/>
          <w:snapToGrid/>
          <w:sz w:val="24"/>
          <w:szCs w:val="24"/>
          <w:lang w:eastAsia="en-AU"/>
        </w:rPr>
        <w:t>licensee</w:t>
      </w:r>
      <w:r>
        <w:rPr>
          <w:rFonts w:asciiTheme="minorHAnsi" w:hAnsiTheme="minorHAnsi" w:cstheme="minorHAnsi"/>
          <w:snapToGrid/>
          <w:sz w:val="24"/>
          <w:szCs w:val="24"/>
          <w:lang w:eastAsia="en-AU"/>
        </w:rPr>
        <w:t xml:space="preserve"> </w:t>
      </w:r>
      <w:r w:rsidR="005873B7">
        <w:rPr>
          <w:rFonts w:asciiTheme="minorHAnsi" w:hAnsiTheme="minorHAnsi" w:cstheme="minorHAnsi"/>
          <w:snapToGrid/>
          <w:sz w:val="24"/>
          <w:szCs w:val="24"/>
          <w:lang w:eastAsia="en-AU"/>
        </w:rPr>
        <w:t xml:space="preserve">operating </w:t>
      </w:r>
      <w:r w:rsidRPr="00F62D42">
        <w:rPr>
          <w:rFonts w:asciiTheme="minorHAnsi" w:hAnsiTheme="minorHAnsi" w:cstheme="minorHAnsi"/>
          <w:snapToGrid/>
          <w:sz w:val="24"/>
          <w:szCs w:val="24"/>
          <w:lang w:eastAsia="en-AU"/>
        </w:rPr>
        <w:t>amateur advanced station in the frequency band 472 kHz to 479 kHz</w:t>
      </w:r>
      <w:r>
        <w:rPr>
          <w:rFonts w:asciiTheme="minorHAnsi" w:hAnsiTheme="minorHAnsi" w:cstheme="minorHAnsi"/>
          <w:snapToGrid/>
          <w:sz w:val="24"/>
          <w:szCs w:val="24"/>
          <w:lang w:eastAsia="en-AU"/>
        </w:rPr>
        <w:t xml:space="preserve"> </w:t>
      </w:r>
      <w:r w:rsidR="005873B7">
        <w:rPr>
          <w:rFonts w:asciiTheme="minorHAnsi" w:hAnsiTheme="minorHAnsi" w:cstheme="minorHAnsi"/>
          <w:snapToGrid/>
          <w:sz w:val="24"/>
          <w:szCs w:val="24"/>
          <w:lang w:eastAsia="en-AU"/>
        </w:rPr>
        <w:t xml:space="preserve">to </w:t>
      </w:r>
      <w:r>
        <w:rPr>
          <w:rFonts w:asciiTheme="minorHAnsi" w:hAnsiTheme="minorHAnsi" w:cstheme="minorHAnsi"/>
          <w:snapToGrid/>
          <w:sz w:val="24"/>
          <w:szCs w:val="24"/>
          <w:lang w:eastAsia="en-AU"/>
        </w:rPr>
        <w:t xml:space="preserve">a </w:t>
      </w:r>
      <w:r w:rsidRPr="00F62D42">
        <w:rPr>
          <w:rFonts w:asciiTheme="minorHAnsi" w:hAnsiTheme="minorHAnsi" w:cstheme="minorHAnsi"/>
          <w:snapToGrid/>
          <w:sz w:val="24"/>
          <w:szCs w:val="24"/>
          <w:lang w:eastAsia="en-AU"/>
        </w:rPr>
        <w:t xml:space="preserve">radiated power of </w:t>
      </w:r>
      <w:r>
        <w:rPr>
          <w:rFonts w:asciiTheme="minorHAnsi" w:hAnsiTheme="minorHAnsi" w:cstheme="minorHAnsi"/>
          <w:snapToGrid/>
          <w:sz w:val="24"/>
          <w:szCs w:val="24"/>
          <w:lang w:eastAsia="en-AU"/>
        </w:rPr>
        <w:t xml:space="preserve">not </w:t>
      </w:r>
      <w:r w:rsidRPr="00F62D42">
        <w:rPr>
          <w:rFonts w:asciiTheme="minorHAnsi" w:hAnsiTheme="minorHAnsi" w:cstheme="minorHAnsi"/>
          <w:snapToGrid/>
          <w:sz w:val="24"/>
          <w:szCs w:val="24"/>
          <w:lang w:eastAsia="en-AU"/>
        </w:rPr>
        <w:t xml:space="preserve">more than 5 </w:t>
      </w:r>
      <w:r w:rsidR="00F457CD">
        <w:rPr>
          <w:rFonts w:asciiTheme="minorHAnsi" w:hAnsiTheme="minorHAnsi" w:cstheme="minorHAnsi"/>
          <w:snapToGrid/>
          <w:sz w:val="24"/>
          <w:szCs w:val="24"/>
          <w:lang w:eastAsia="en-AU"/>
        </w:rPr>
        <w:lastRenderedPageBreak/>
        <w:t>W</w:t>
      </w:r>
      <w:r w:rsidRPr="00F62D42">
        <w:rPr>
          <w:rFonts w:asciiTheme="minorHAnsi" w:hAnsiTheme="minorHAnsi" w:cstheme="minorHAnsi"/>
          <w:snapToGrid/>
          <w:sz w:val="24"/>
          <w:szCs w:val="24"/>
          <w:lang w:eastAsia="en-AU"/>
        </w:rPr>
        <w:t>att</w:t>
      </w:r>
      <w:r w:rsidR="00F457CD">
        <w:rPr>
          <w:rFonts w:asciiTheme="minorHAnsi" w:hAnsiTheme="minorHAnsi" w:cstheme="minorHAnsi"/>
          <w:snapToGrid/>
          <w:sz w:val="24"/>
          <w:szCs w:val="24"/>
          <w:lang w:eastAsia="en-AU"/>
        </w:rPr>
        <w:t>s</w:t>
      </w:r>
      <w:r w:rsidRPr="00F62D42">
        <w:rPr>
          <w:rFonts w:asciiTheme="minorHAnsi" w:hAnsiTheme="minorHAnsi" w:cstheme="minorHAnsi"/>
          <w:snapToGrid/>
          <w:sz w:val="24"/>
          <w:szCs w:val="24"/>
          <w:lang w:eastAsia="en-AU"/>
        </w:rPr>
        <w:t xml:space="preserve"> pX EIRP</w:t>
      </w:r>
      <w:r>
        <w:rPr>
          <w:rFonts w:asciiTheme="minorHAnsi" w:hAnsiTheme="minorHAnsi" w:cstheme="minorHAnsi"/>
          <w:snapToGrid/>
          <w:sz w:val="24"/>
          <w:szCs w:val="24"/>
          <w:lang w:eastAsia="en-AU"/>
        </w:rPr>
        <w:t xml:space="preserve">. </w:t>
      </w:r>
      <w:r w:rsidR="0093204B">
        <w:rPr>
          <w:rFonts w:asciiTheme="minorHAnsi" w:hAnsiTheme="minorHAnsi" w:cstheme="minorHAnsi"/>
          <w:snapToGrid/>
          <w:sz w:val="24"/>
          <w:szCs w:val="24"/>
          <w:lang w:eastAsia="en-AU"/>
        </w:rPr>
        <w:t xml:space="preserve"> </w:t>
      </w:r>
      <w:r>
        <w:rPr>
          <w:rFonts w:asciiTheme="minorHAnsi" w:hAnsiTheme="minorHAnsi" w:cstheme="minorHAnsi"/>
          <w:snapToGrid/>
          <w:sz w:val="24"/>
          <w:szCs w:val="24"/>
          <w:lang w:eastAsia="en-AU"/>
        </w:rPr>
        <w:t xml:space="preserve">This </w:t>
      </w:r>
      <w:r w:rsidR="0093204B">
        <w:rPr>
          <w:rFonts w:asciiTheme="minorHAnsi" w:hAnsiTheme="minorHAnsi" w:cstheme="minorHAnsi"/>
          <w:snapToGrid/>
          <w:sz w:val="24"/>
          <w:szCs w:val="24"/>
          <w:lang w:eastAsia="en-AU"/>
        </w:rPr>
        <w:t xml:space="preserve">item </w:t>
      </w:r>
      <w:r>
        <w:rPr>
          <w:rFonts w:asciiTheme="minorHAnsi" w:hAnsiTheme="minorHAnsi" w:cstheme="minorHAnsi"/>
          <w:snapToGrid/>
          <w:sz w:val="24"/>
          <w:szCs w:val="24"/>
          <w:lang w:eastAsia="en-AU"/>
        </w:rPr>
        <w:t xml:space="preserve">gives effect to </w:t>
      </w:r>
      <w:r w:rsidR="00AF44AC">
        <w:rPr>
          <w:rFonts w:asciiTheme="minorHAnsi" w:hAnsiTheme="minorHAnsi" w:cstheme="minorHAnsi"/>
          <w:snapToGrid/>
          <w:sz w:val="24"/>
          <w:szCs w:val="24"/>
          <w:lang w:eastAsia="en-AU"/>
        </w:rPr>
        <w:t xml:space="preserve">the </w:t>
      </w:r>
      <w:r>
        <w:rPr>
          <w:rFonts w:asciiTheme="minorHAnsi" w:hAnsiTheme="minorHAnsi" w:cstheme="minorHAnsi"/>
          <w:snapToGrid/>
          <w:sz w:val="24"/>
          <w:szCs w:val="24"/>
          <w:lang w:eastAsia="en-AU"/>
        </w:rPr>
        <w:t>I</w:t>
      </w:r>
      <w:r w:rsidR="0093204B">
        <w:rPr>
          <w:rFonts w:asciiTheme="minorHAnsi" w:hAnsiTheme="minorHAnsi" w:cstheme="minorHAnsi"/>
          <w:snapToGrid/>
          <w:sz w:val="24"/>
          <w:szCs w:val="24"/>
          <w:lang w:eastAsia="en-AU"/>
        </w:rPr>
        <w:t xml:space="preserve">nternational </w:t>
      </w:r>
      <w:r>
        <w:rPr>
          <w:rFonts w:asciiTheme="minorHAnsi" w:hAnsiTheme="minorHAnsi" w:cstheme="minorHAnsi"/>
          <w:snapToGrid/>
          <w:sz w:val="24"/>
          <w:szCs w:val="24"/>
          <w:lang w:eastAsia="en-AU"/>
        </w:rPr>
        <w:t>T</w:t>
      </w:r>
      <w:r w:rsidR="0093204B">
        <w:rPr>
          <w:rFonts w:asciiTheme="minorHAnsi" w:hAnsiTheme="minorHAnsi" w:cstheme="minorHAnsi"/>
          <w:snapToGrid/>
          <w:sz w:val="24"/>
          <w:szCs w:val="24"/>
          <w:lang w:eastAsia="en-AU"/>
        </w:rPr>
        <w:t xml:space="preserve">elecommunication </w:t>
      </w:r>
      <w:r>
        <w:rPr>
          <w:rFonts w:asciiTheme="minorHAnsi" w:hAnsiTheme="minorHAnsi" w:cstheme="minorHAnsi"/>
          <w:snapToGrid/>
          <w:sz w:val="24"/>
          <w:szCs w:val="24"/>
          <w:lang w:eastAsia="en-AU"/>
        </w:rPr>
        <w:t>U</w:t>
      </w:r>
      <w:r w:rsidR="0093204B">
        <w:rPr>
          <w:rFonts w:asciiTheme="minorHAnsi" w:hAnsiTheme="minorHAnsi" w:cstheme="minorHAnsi"/>
          <w:snapToGrid/>
          <w:sz w:val="24"/>
          <w:szCs w:val="24"/>
          <w:lang w:eastAsia="en-AU"/>
        </w:rPr>
        <w:t>nion</w:t>
      </w:r>
      <w:r>
        <w:rPr>
          <w:rFonts w:asciiTheme="minorHAnsi" w:hAnsiTheme="minorHAnsi" w:cstheme="minorHAnsi"/>
          <w:snapToGrid/>
          <w:sz w:val="24"/>
          <w:szCs w:val="24"/>
          <w:lang w:eastAsia="en-AU"/>
        </w:rPr>
        <w:t xml:space="preserve"> Table of Allocations footnote 80A.</w:t>
      </w:r>
    </w:p>
    <w:p w:rsidR="005B7A38" w:rsidRPr="005B7A38" w:rsidRDefault="005B7A38" w:rsidP="005B7A38">
      <w:pPr>
        <w:spacing w:after="80"/>
        <w:rPr>
          <w:rFonts w:asciiTheme="minorHAnsi" w:hAnsiTheme="minorHAnsi" w:cstheme="minorHAnsi"/>
          <w:b/>
          <w:iCs/>
          <w:sz w:val="24"/>
          <w:szCs w:val="24"/>
        </w:rPr>
      </w:pPr>
    </w:p>
    <w:p w:rsidR="007846FA" w:rsidRPr="00892556" w:rsidRDefault="007846FA" w:rsidP="007846FA">
      <w:pPr>
        <w:spacing w:after="80"/>
        <w:rPr>
          <w:rFonts w:asciiTheme="minorHAnsi" w:hAnsiTheme="minorHAnsi" w:cstheme="minorHAnsi"/>
          <w:b/>
          <w:iCs/>
          <w:sz w:val="24"/>
          <w:szCs w:val="24"/>
        </w:rPr>
      </w:pPr>
      <w:r w:rsidRPr="00B6698C">
        <w:rPr>
          <w:rFonts w:asciiTheme="minorHAnsi" w:hAnsiTheme="minorHAnsi" w:cstheme="minorHAnsi"/>
          <w:b/>
          <w:iCs/>
          <w:sz w:val="24"/>
          <w:szCs w:val="24"/>
        </w:rPr>
        <w:t>Item [</w:t>
      </w:r>
      <w:r w:rsidR="00E106E2">
        <w:rPr>
          <w:rFonts w:asciiTheme="minorHAnsi" w:hAnsiTheme="minorHAnsi" w:cstheme="minorHAnsi"/>
          <w:b/>
          <w:iCs/>
          <w:sz w:val="24"/>
          <w:szCs w:val="24"/>
        </w:rPr>
        <w:t>7</w:t>
      </w:r>
      <w:r w:rsidRPr="00B6698C">
        <w:rPr>
          <w:rFonts w:asciiTheme="minorHAnsi" w:hAnsiTheme="minorHAnsi" w:cstheme="minorHAnsi"/>
          <w:b/>
          <w:iCs/>
          <w:sz w:val="24"/>
          <w:szCs w:val="24"/>
        </w:rPr>
        <w:t xml:space="preserve">] </w:t>
      </w:r>
      <w:r w:rsidR="00507B95">
        <w:rPr>
          <w:rFonts w:asciiTheme="minorHAnsi" w:hAnsiTheme="minorHAnsi" w:cstheme="minorHAnsi"/>
          <w:b/>
          <w:iCs/>
          <w:sz w:val="24"/>
          <w:szCs w:val="24"/>
        </w:rPr>
        <w:t xml:space="preserve"> - Schedule 2</w:t>
      </w:r>
    </w:p>
    <w:p w:rsidR="007846FA" w:rsidRDefault="007846FA" w:rsidP="007846FA">
      <w:pPr>
        <w:spacing w:after="80"/>
        <w:rPr>
          <w:rFonts w:asciiTheme="minorHAnsi" w:hAnsiTheme="minorHAnsi" w:cstheme="minorHAnsi"/>
          <w:iCs/>
          <w:sz w:val="24"/>
        </w:rPr>
      </w:pPr>
      <w:r w:rsidRPr="00B6698C">
        <w:rPr>
          <w:rFonts w:asciiTheme="minorHAnsi" w:hAnsiTheme="minorHAnsi" w:cstheme="minorHAnsi"/>
          <w:sz w:val="24"/>
          <w:szCs w:val="24"/>
        </w:rPr>
        <w:t xml:space="preserve">This item </w:t>
      </w:r>
      <w:r w:rsidR="003C653B">
        <w:rPr>
          <w:rFonts w:asciiTheme="minorHAnsi" w:hAnsiTheme="minorHAnsi" w:cstheme="minorHAnsi"/>
          <w:sz w:val="24"/>
          <w:szCs w:val="24"/>
        </w:rPr>
        <w:t>substitutes Schedule 2</w:t>
      </w:r>
      <w:r w:rsidR="0093204B">
        <w:rPr>
          <w:rFonts w:asciiTheme="minorHAnsi" w:hAnsiTheme="minorHAnsi" w:cstheme="minorHAnsi"/>
          <w:sz w:val="24"/>
          <w:szCs w:val="24"/>
        </w:rPr>
        <w:t xml:space="preserve">.  The updated Schedule 2 </w:t>
      </w:r>
      <w:r w:rsidR="003C653B">
        <w:rPr>
          <w:rFonts w:asciiTheme="minorHAnsi" w:hAnsiTheme="minorHAnsi" w:cstheme="minorHAnsi"/>
          <w:sz w:val="24"/>
          <w:szCs w:val="24"/>
        </w:rPr>
        <w:t xml:space="preserve">includes </w:t>
      </w:r>
      <w:r w:rsidR="005B7A38" w:rsidRPr="00A24AD1">
        <w:rPr>
          <w:rFonts w:asciiTheme="minorHAnsi" w:hAnsiTheme="minorHAnsi" w:cstheme="minorHAnsi"/>
          <w:sz w:val="24"/>
          <w:szCs w:val="24"/>
        </w:rPr>
        <w:t>five</w:t>
      </w:r>
      <w:r w:rsidR="003C653B">
        <w:rPr>
          <w:rFonts w:asciiTheme="minorHAnsi" w:hAnsiTheme="minorHAnsi" w:cstheme="minorHAnsi"/>
          <w:sz w:val="24"/>
          <w:szCs w:val="24"/>
        </w:rPr>
        <w:t xml:space="preserve"> amendments.</w:t>
      </w:r>
      <w:r w:rsidR="0093204B">
        <w:rPr>
          <w:rFonts w:asciiTheme="minorHAnsi" w:hAnsiTheme="minorHAnsi" w:cstheme="minorHAnsi"/>
          <w:sz w:val="24"/>
          <w:szCs w:val="24"/>
        </w:rPr>
        <w:t xml:space="preserve">  </w:t>
      </w:r>
      <w:r w:rsidR="003C653B">
        <w:rPr>
          <w:rFonts w:asciiTheme="minorHAnsi" w:hAnsiTheme="minorHAnsi" w:cstheme="minorHAnsi"/>
          <w:iCs/>
          <w:sz w:val="24"/>
        </w:rPr>
        <w:t>Part 1</w:t>
      </w:r>
      <w:r w:rsidR="0093204B">
        <w:rPr>
          <w:rFonts w:asciiTheme="minorHAnsi" w:hAnsiTheme="minorHAnsi" w:cstheme="minorHAnsi"/>
          <w:iCs/>
          <w:sz w:val="24"/>
        </w:rPr>
        <w:t xml:space="preserve"> of Schedule 2 is amended by</w:t>
      </w:r>
      <w:r>
        <w:rPr>
          <w:rFonts w:asciiTheme="minorHAnsi" w:hAnsiTheme="minorHAnsi" w:cstheme="minorHAnsi"/>
          <w:iCs/>
          <w:sz w:val="24"/>
        </w:rPr>
        <w:t>:</w:t>
      </w:r>
    </w:p>
    <w:p w:rsidR="005B7A38" w:rsidRDefault="0093204B" w:rsidP="005B7A38">
      <w:pPr>
        <w:pStyle w:val="ListParagraph"/>
        <w:numPr>
          <w:ilvl w:val="0"/>
          <w:numId w:val="17"/>
        </w:numPr>
        <w:spacing w:after="80"/>
        <w:rPr>
          <w:rFonts w:asciiTheme="minorHAnsi" w:hAnsiTheme="minorHAnsi" w:cstheme="minorHAnsi"/>
          <w:sz w:val="24"/>
        </w:rPr>
      </w:pPr>
      <w:r>
        <w:rPr>
          <w:rFonts w:asciiTheme="minorHAnsi" w:hAnsiTheme="minorHAnsi" w:cstheme="minorHAnsi"/>
          <w:sz w:val="24"/>
          <w:szCs w:val="24"/>
        </w:rPr>
        <w:t xml:space="preserve">inserting </w:t>
      </w:r>
      <w:r w:rsidR="005B7A38" w:rsidRPr="005B7A38">
        <w:rPr>
          <w:rFonts w:asciiTheme="minorHAnsi" w:hAnsiTheme="minorHAnsi" w:cstheme="minorHAnsi"/>
          <w:sz w:val="24"/>
          <w:szCs w:val="24"/>
        </w:rPr>
        <w:t xml:space="preserve">472 to 479 kHz as a new </w:t>
      </w:r>
      <w:r>
        <w:rPr>
          <w:rFonts w:asciiTheme="minorHAnsi" w:hAnsiTheme="minorHAnsi" w:cstheme="minorHAnsi"/>
          <w:sz w:val="24"/>
          <w:szCs w:val="24"/>
        </w:rPr>
        <w:t xml:space="preserve">frequency </w:t>
      </w:r>
      <w:r w:rsidR="005B7A38" w:rsidRPr="005B7A38">
        <w:rPr>
          <w:rFonts w:asciiTheme="minorHAnsi" w:hAnsiTheme="minorHAnsi" w:cstheme="minorHAnsi"/>
          <w:sz w:val="24"/>
          <w:szCs w:val="24"/>
        </w:rPr>
        <w:t xml:space="preserve">range for </w:t>
      </w:r>
      <w:r>
        <w:rPr>
          <w:rFonts w:asciiTheme="minorHAnsi" w:hAnsiTheme="minorHAnsi" w:cstheme="minorHAnsi"/>
          <w:sz w:val="24"/>
          <w:szCs w:val="24"/>
        </w:rPr>
        <w:t xml:space="preserve">use </w:t>
      </w:r>
      <w:r w:rsidR="00016313">
        <w:rPr>
          <w:rFonts w:asciiTheme="minorHAnsi" w:hAnsiTheme="minorHAnsi" w:cstheme="minorHAnsi"/>
          <w:sz w:val="24"/>
          <w:szCs w:val="24"/>
        </w:rPr>
        <w:t>licensees operating amateur advanced stations</w:t>
      </w:r>
      <w:r w:rsidR="007846FA">
        <w:rPr>
          <w:rFonts w:asciiTheme="minorHAnsi" w:hAnsiTheme="minorHAnsi" w:cstheme="minorHAnsi"/>
          <w:sz w:val="24"/>
          <w:szCs w:val="24"/>
        </w:rPr>
        <w:t>;</w:t>
      </w:r>
      <w:r w:rsidR="003C653B">
        <w:rPr>
          <w:rFonts w:asciiTheme="minorHAnsi" w:hAnsiTheme="minorHAnsi" w:cstheme="minorHAnsi"/>
          <w:sz w:val="24"/>
          <w:szCs w:val="24"/>
        </w:rPr>
        <w:t xml:space="preserve"> and</w:t>
      </w:r>
    </w:p>
    <w:p w:rsidR="005B7A38" w:rsidRDefault="007846FA" w:rsidP="005B7A38">
      <w:pPr>
        <w:pStyle w:val="ListParagraph"/>
        <w:numPr>
          <w:ilvl w:val="0"/>
          <w:numId w:val="17"/>
        </w:numPr>
        <w:spacing w:after="80"/>
        <w:rPr>
          <w:rFonts w:asciiTheme="minorHAnsi" w:hAnsiTheme="minorHAnsi" w:cstheme="minorHAnsi"/>
          <w:sz w:val="24"/>
        </w:rPr>
      </w:pPr>
      <w:r>
        <w:rPr>
          <w:rFonts w:asciiTheme="minorHAnsi" w:hAnsiTheme="minorHAnsi" w:cstheme="minorHAnsi"/>
          <w:iCs/>
          <w:sz w:val="24"/>
        </w:rPr>
        <w:t>s</w:t>
      </w:r>
      <w:r w:rsidR="005B7A38" w:rsidRPr="005B7A38">
        <w:rPr>
          <w:rFonts w:asciiTheme="minorHAnsi" w:hAnsiTheme="minorHAnsi" w:cstheme="minorHAnsi"/>
          <w:iCs/>
          <w:sz w:val="24"/>
        </w:rPr>
        <w:t>ubstitut</w:t>
      </w:r>
      <w:r w:rsidR="006711B3">
        <w:rPr>
          <w:rFonts w:asciiTheme="minorHAnsi" w:hAnsiTheme="minorHAnsi" w:cstheme="minorHAnsi"/>
          <w:iCs/>
          <w:sz w:val="24"/>
        </w:rPr>
        <w:t>ing</w:t>
      </w:r>
      <w:r w:rsidR="005B7A38" w:rsidRPr="005B7A38">
        <w:rPr>
          <w:rFonts w:asciiTheme="minorHAnsi" w:hAnsiTheme="minorHAnsi" w:cstheme="minorHAnsi"/>
          <w:iCs/>
          <w:sz w:val="24"/>
        </w:rPr>
        <w:t xml:space="preserve"> 430 to 450 MHz as </w:t>
      </w:r>
      <w:r w:rsidR="00381E5B">
        <w:rPr>
          <w:rFonts w:asciiTheme="minorHAnsi" w:hAnsiTheme="minorHAnsi" w:cstheme="minorHAnsi"/>
          <w:iCs/>
          <w:sz w:val="24"/>
        </w:rPr>
        <w:t xml:space="preserve">a frequency </w:t>
      </w:r>
      <w:r w:rsidR="005B7A38" w:rsidRPr="005B7A38">
        <w:rPr>
          <w:rFonts w:asciiTheme="minorHAnsi" w:hAnsiTheme="minorHAnsi" w:cstheme="minorHAnsi"/>
          <w:iCs/>
          <w:sz w:val="24"/>
        </w:rPr>
        <w:t xml:space="preserve">range </w:t>
      </w:r>
      <w:r w:rsidR="00381E5B">
        <w:rPr>
          <w:rFonts w:asciiTheme="minorHAnsi" w:hAnsiTheme="minorHAnsi" w:cstheme="minorHAnsi"/>
          <w:iCs/>
          <w:sz w:val="24"/>
        </w:rPr>
        <w:t>available</w:t>
      </w:r>
      <w:r w:rsidR="00DC36EE">
        <w:rPr>
          <w:rFonts w:asciiTheme="minorHAnsi" w:hAnsiTheme="minorHAnsi" w:cstheme="minorHAnsi"/>
          <w:iCs/>
          <w:sz w:val="24"/>
        </w:rPr>
        <w:t xml:space="preserve"> for use</w:t>
      </w:r>
      <w:r w:rsidR="00381E5B">
        <w:rPr>
          <w:rFonts w:asciiTheme="minorHAnsi" w:hAnsiTheme="minorHAnsi" w:cstheme="minorHAnsi"/>
          <w:iCs/>
          <w:sz w:val="24"/>
        </w:rPr>
        <w:t xml:space="preserve"> </w:t>
      </w:r>
      <w:r w:rsidR="00016313">
        <w:rPr>
          <w:rFonts w:asciiTheme="minorHAnsi" w:hAnsiTheme="minorHAnsi" w:cstheme="minorHAnsi"/>
          <w:iCs/>
          <w:sz w:val="24"/>
        </w:rPr>
        <w:t xml:space="preserve">by </w:t>
      </w:r>
      <w:r w:rsidR="00016313">
        <w:rPr>
          <w:rFonts w:asciiTheme="minorHAnsi" w:hAnsiTheme="minorHAnsi" w:cstheme="minorHAnsi"/>
          <w:sz w:val="24"/>
          <w:szCs w:val="24"/>
        </w:rPr>
        <w:t>licensees operating amateur advanced stations</w:t>
      </w:r>
      <w:r w:rsidR="00381E5B">
        <w:rPr>
          <w:rFonts w:asciiTheme="minorHAnsi" w:hAnsiTheme="minorHAnsi" w:cstheme="minorHAnsi"/>
          <w:iCs/>
          <w:sz w:val="24"/>
        </w:rPr>
        <w:t xml:space="preserve">.  This has the effect of removing the permission for </w:t>
      </w:r>
      <w:r w:rsidR="00016313">
        <w:rPr>
          <w:rFonts w:asciiTheme="minorHAnsi" w:hAnsiTheme="minorHAnsi" w:cstheme="minorHAnsi"/>
          <w:iCs/>
          <w:sz w:val="24"/>
        </w:rPr>
        <w:t xml:space="preserve">licensees operating amateur advanced stations </w:t>
      </w:r>
      <w:r w:rsidR="00381E5B">
        <w:rPr>
          <w:rFonts w:asciiTheme="minorHAnsi" w:hAnsiTheme="minorHAnsi" w:cstheme="minorHAnsi"/>
          <w:iCs/>
          <w:sz w:val="24"/>
        </w:rPr>
        <w:t>to operate in the 420 MHz – 430 MHz frequency range</w:t>
      </w:r>
      <w:r w:rsidR="003C653B">
        <w:rPr>
          <w:rFonts w:asciiTheme="minorHAnsi" w:hAnsiTheme="minorHAnsi" w:cstheme="minorHAnsi"/>
          <w:iCs/>
          <w:sz w:val="24"/>
        </w:rPr>
        <w:t>.</w:t>
      </w:r>
    </w:p>
    <w:p w:rsidR="005B7A38" w:rsidRDefault="00590B7A" w:rsidP="005B7A38">
      <w:pPr>
        <w:spacing w:after="80"/>
        <w:ind w:left="45"/>
        <w:rPr>
          <w:rFonts w:asciiTheme="minorHAnsi" w:hAnsiTheme="minorHAnsi" w:cstheme="minorHAnsi"/>
          <w:sz w:val="24"/>
        </w:rPr>
      </w:pPr>
      <w:r>
        <w:rPr>
          <w:rFonts w:asciiTheme="minorHAnsi" w:hAnsiTheme="minorHAnsi" w:cstheme="minorHAnsi"/>
          <w:sz w:val="24"/>
        </w:rPr>
        <w:t xml:space="preserve">Part 2 of Schedule 2 is amended by: </w:t>
      </w:r>
    </w:p>
    <w:p w:rsidR="005B7A38" w:rsidRDefault="00F35FE5" w:rsidP="005B7A38">
      <w:pPr>
        <w:pStyle w:val="ListParagraph"/>
        <w:numPr>
          <w:ilvl w:val="0"/>
          <w:numId w:val="18"/>
        </w:numPr>
        <w:spacing w:after="80"/>
        <w:rPr>
          <w:rFonts w:asciiTheme="minorHAnsi" w:hAnsiTheme="minorHAnsi" w:cstheme="minorHAnsi"/>
          <w:iCs/>
          <w:sz w:val="24"/>
        </w:rPr>
      </w:pPr>
      <w:r>
        <w:rPr>
          <w:rFonts w:asciiTheme="minorHAnsi" w:hAnsiTheme="minorHAnsi" w:cstheme="minorHAnsi"/>
          <w:sz w:val="24"/>
        </w:rPr>
        <w:t xml:space="preserve">omitting the excluded frequency ranges which fall within the 420 MHz – 430 MHz frequency range as a result of that range having been removed from Part 1 to Schedule 2; </w:t>
      </w:r>
    </w:p>
    <w:p w:rsidR="005B7A38" w:rsidRPr="00A24AD1" w:rsidRDefault="005B7A38" w:rsidP="005B7A38">
      <w:pPr>
        <w:pStyle w:val="ListParagraph"/>
        <w:numPr>
          <w:ilvl w:val="0"/>
          <w:numId w:val="18"/>
        </w:numPr>
        <w:spacing w:after="80"/>
        <w:rPr>
          <w:rFonts w:asciiTheme="minorHAnsi" w:hAnsiTheme="minorHAnsi" w:cstheme="minorHAnsi"/>
          <w:iCs/>
          <w:sz w:val="24"/>
        </w:rPr>
      </w:pPr>
      <w:r w:rsidRPr="00A24AD1">
        <w:rPr>
          <w:rFonts w:asciiTheme="minorHAnsi" w:hAnsiTheme="minorHAnsi" w:cstheme="minorHAnsi"/>
          <w:sz w:val="24"/>
        </w:rPr>
        <w:t>inserting two news areas of operation to which an excluded frequency range applies</w:t>
      </w:r>
      <w:r w:rsidR="005873B7">
        <w:rPr>
          <w:rFonts w:asciiTheme="minorHAnsi" w:hAnsiTheme="minorHAnsi" w:cstheme="minorHAnsi"/>
          <w:sz w:val="24"/>
        </w:rPr>
        <w:t>:</w:t>
      </w:r>
      <w:r w:rsidRPr="00A24AD1">
        <w:rPr>
          <w:rFonts w:asciiTheme="minorHAnsi" w:hAnsiTheme="minorHAnsi" w:cstheme="minorHAnsi"/>
          <w:sz w:val="24"/>
        </w:rPr>
        <w:t xml:space="preserve">  the Timor Non Directional Beacon Area and the Exmouth Non Directional Beacon Area;</w:t>
      </w:r>
      <w:r w:rsidR="00866C60" w:rsidRPr="00A24AD1">
        <w:rPr>
          <w:rFonts w:asciiTheme="minorHAnsi" w:hAnsiTheme="minorHAnsi" w:cstheme="minorHAnsi"/>
          <w:sz w:val="24"/>
        </w:rPr>
        <w:t xml:space="preserve"> </w:t>
      </w:r>
      <w:r w:rsidR="00F35FE5" w:rsidRPr="00A24AD1">
        <w:rPr>
          <w:rFonts w:asciiTheme="minorHAnsi" w:hAnsiTheme="minorHAnsi" w:cstheme="minorHAnsi"/>
          <w:sz w:val="24"/>
        </w:rPr>
        <w:t>and</w:t>
      </w:r>
      <w:r w:rsidR="00590B7A" w:rsidRPr="00A24AD1">
        <w:rPr>
          <w:rFonts w:asciiTheme="minorHAnsi" w:hAnsiTheme="minorHAnsi" w:cstheme="minorHAnsi"/>
          <w:sz w:val="24"/>
        </w:rPr>
        <w:t xml:space="preserve"> </w:t>
      </w:r>
    </w:p>
    <w:p w:rsidR="005B7A38" w:rsidRPr="005B7A38" w:rsidRDefault="00F35FE5" w:rsidP="005B7A38">
      <w:pPr>
        <w:pStyle w:val="ListParagraph"/>
        <w:numPr>
          <w:ilvl w:val="0"/>
          <w:numId w:val="18"/>
        </w:numPr>
        <w:spacing w:after="80"/>
        <w:rPr>
          <w:rFonts w:asciiTheme="minorHAnsi" w:hAnsiTheme="minorHAnsi" w:cstheme="minorHAnsi"/>
          <w:iCs/>
          <w:sz w:val="24"/>
        </w:rPr>
      </w:pPr>
      <w:r>
        <w:rPr>
          <w:rFonts w:asciiTheme="minorHAnsi" w:hAnsiTheme="minorHAnsi" w:cstheme="minorHAnsi"/>
          <w:sz w:val="24"/>
        </w:rPr>
        <w:t xml:space="preserve">inserting </w:t>
      </w:r>
      <w:r>
        <w:rPr>
          <w:rFonts w:asciiTheme="minorHAnsi" w:hAnsiTheme="minorHAnsi" w:cstheme="minorHAnsi"/>
          <w:iCs/>
          <w:sz w:val="24"/>
        </w:rPr>
        <w:t>N</w:t>
      </w:r>
      <w:r w:rsidR="005B7A38" w:rsidRPr="005B7A38">
        <w:rPr>
          <w:rFonts w:asciiTheme="minorHAnsi" w:hAnsiTheme="minorHAnsi" w:cstheme="minorHAnsi"/>
          <w:iCs/>
          <w:sz w:val="24"/>
        </w:rPr>
        <w:t>ote 5 that provides that the operation of an amateur advanced station in the band 472 kHz–479 kHz is subject to the limitation mentioned in section 15D.</w:t>
      </w:r>
    </w:p>
    <w:p w:rsidR="00775EC4" w:rsidRDefault="0029418A">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rsidR="00775EC4" w:rsidRDefault="00775EC4" w:rsidP="00775EC4">
      <w:pPr>
        <w:spacing w:after="200" w:line="276" w:lineRule="auto"/>
        <w:jc w:val="right"/>
        <w:rPr>
          <w:rFonts w:asciiTheme="minorHAnsi" w:hAnsiTheme="minorHAnsi" w:cstheme="minorHAnsi"/>
          <w:b/>
          <w:sz w:val="24"/>
          <w:szCs w:val="24"/>
        </w:rPr>
      </w:pPr>
      <w:r w:rsidRPr="00A57843">
        <w:rPr>
          <w:rFonts w:asciiTheme="minorHAnsi" w:hAnsiTheme="minorHAnsi" w:cstheme="minorHAnsi"/>
          <w:b/>
          <w:sz w:val="24"/>
          <w:szCs w:val="24"/>
        </w:rPr>
        <w:lastRenderedPageBreak/>
        <w:t>Attachment B</w:t>
      </w:r>
    </w:p>
    <w:p w:rsidR="00A3014C" w:rsidRDefault="004F2EFF">
      <w:pPr>
        <w:rPr>
          <w:rFonts w:asciiTheme="minorHAnsi" w:eastAsiaTheme="minorHAnsi" w:hAnsiTheme="minorHAnsi" w:cstheme="minorBidi"/>
          <w:sz w:val="22"/>
          <w:szCs w:val="22"/>
          <w:lang w:eastAsia="en-US"/>
        </w:rPr>
      </w:pPr>
      <w:r w:rsidRPr="004F2EFF">
        <w:rPr>
          <w:b/>
          <w:noProof/>
          <w:sz w:val="28"/>
          <w:szCs w:val="28"/>
        </w:rPr>
        <w:pict>
          <v:rect id="_x0000_s1028" style="position:absolute;margin-left:-9.05pt;margin-top:6.15pt;width:481.8pt;height:565.95pt;z-index:251662336" strokeweight="6pt">
            <v:stroke linestyle="thickBetweenThin"/>
            <v:textbox style="mso-next-textbox:#_x0000_s1028" inset="5mm,,5mm">
              <w:txbxContent>
                <w:p w:rsidR="00590B7A" w:rsidRPr="001D63F9" w:rsidRDefault="00590B7A" w:rsidP="00892556">
                  <w:pPr>
                    <w:spacing w:before="360" w:after="120"/>
                    <w:jc w:val="center"/>
                    <w:rPr>
                      <w:b/>
                      <w:sz w:val="22"/>
                      <w:szCs w:val="22"/>
                    </w:rPr>
                  </w:pPr>
                  <w:r w:rsidRPr="009A4F20">
                    <w:rPr>
                      <w:b/>
                      <w:sz w:val="22"/>
                      <w:szCs w:val="22"/>
                    </w:rPr>
                    <w:t>Statement of Compatibility with Human Rights</w:t>
                  </w:r>
                </w:p>
                <w:p w:rsidR="00590B7A" w:rsidRPr="001D63F9" w:rsidRDefault="00590B7A" w:rsidP="00892556">
                  <w:pPr>
                    <w:spacing w:before="120" w:after="120"/>
                    <w:jc w:val="center"/>
                    <w:rPr>
                      <w:sz w:val="22"/>
                      <w:szCs w:val="22"/>
                    </w:rPr>
                  </w:pPr>
                  <w:r w:rsidRPr="009A4F20">
                    <w:rPr>
                      <w:i/>
                      <w:sz w:val="22"/>
                      <w:szCs w:val="22"/>
                    </w:rPr>
                    <w:t>Prepared in accordance with Part 3 of the Human Rights (Parliamentary Scrutiny) Act 2011</w:t>
                  </w:r>
                </w:p>
                <w:p w:rsidR="00590B7A" w:rsidRPr="001D63F9" w:rsidRDefault="00590B7A" w:rsidP="00892556">
                  <w:pPr>
                    <w:spacing w:before="120" w:after="120"/>
                    <w:jc w:val="center"/>
                    <w:rPr>
                      <w:sz w:val="22"/>
                      <w:szCs w:val="22"/>
                    </w:rPr>
                  </w:pPr>
                </w:p>
                <w:p w:rsidR="00590B7A" w:rsidRPr="008F18A4" w:rsidRDefault="00590B7A" w:rsidP="00892556">
                  <w:pPr>
                    <w:autoSpaceDE w:val="0"/>
                    <w:autoSpaceDN w:val="0"/>
                    <w:adjustRightInd w:val="0"/>
                    <w:jc w:val="center"/>
                    <w:rPr>
                      <w:rFonts w:asciiTheme="minorHAnsi" w:hAnsiTheme="minorHAnsi" w:cstheme="minorHAnsi"/>
                      <w:b/>
                      <w:i/>
                      <w:iCs/>
                      <w:sz w:val="24"/>
                      <w:szCs w:val="24"/>
                    </w:rPr>
                  </w:pPr>
                  <w:r w:rsidRPr="008F18A4">
                    <w:rPr>
                      <w:rFonts w:asciiTheme="minorHAnsi" w:hAnsiTheme="minorHAnsi" w:cstheme="minorHAnsi"/>
                      <w:b/>
                      <w:i/>
                      <w:iCs/>
                      <w:sz w:val="24"/>
                      <w:szCs w:val="24"/>
                    </w:rPr>
                    <w:t>Radiocommunications Licence Conditions (Amateur Licence) Amendment Determination 2012 (No. 1)</w:t>
                  </w:r>
                </w:p>
                <w:p w:rsidR="00590B7A" w:rsidRPr="001D63F9" w:rsidRDefault="00590B7A" w:rsidP="00892556">
                  <w:pPr>
                    <w:spacing w:before="120" w:after="120"/>
                    <w:jc w:val="center"/>
                    <w:rPr>
                      <w:sz w:val="22"/>
                      <w:szCs w:val="22"/>
                    </w:rPr>
                  </w:pPr>
                </w:p>
                <w:p w:rsidR="00047FC9" w:rsidRDefault="00AF44AC">
                  <w:pPr>
                    <w:spacing w:before="120" w:after="120"/>
                    <w:rPr>
                      <w:sz w:val="22"/>
                      <w:szCs w:val="22"/>
                    </w:rPr>
                  </w:pPr>
                  <w:r w:rsidRPr="009A4F20">
                    <w:rPr>
                      <w:sz w:val="22"/>
                      <w:szCs w:val="22"/>
                    </w:rPr>
                    <w:t>Th</w:t>
                  </w:r>
                  <w:r>
                    <w:rPr>
                      <w:sz w:val="22"/>
                      <w:szCs w:val="22"/>
                    </w:rPr>
                    <w:t xml:space="preserve">e </w:t>
                  </w:r>
                  <w:r w:rsidR="005B7A38" w:rsidRPr="005B7A38">
                    <w:rPr>
                      <w:i/>
                      <w:sz w:val="22"/>
                      <w:szCs w:val="22"/>
                    </w:rPr>
                    <w:t>Radiocommunications Licence Conditions (Amateur Licence) Amendment Determination 2012 (No. 1)</w:t>
                  </w:r>
                  <w:r w:rsidR="00590B7A" w:rsidRPr="009A4F20">
                    <w:rPr>
                      <w:sz w:val="22"/>
                      <w:szCs w:val="22"/>
                    </w:rPr>
                    <w:t xml:space="preserve"> </w:t>
                  </w:r>
                  <w:r>
                    <w:rPr>
                      <w:sz w:val="22"/>
                      <w:szCs w:val="22"/>
                    </w:rPr>
                    <w:t xml:space="preserve">(the Amendment Determination) </w:t>
                  </w:r>
                  <w:r w:rsidR="00590B7A" w:rsidRPr="009A4F20">
                    <w:rPr>
                      <w:sz w:val="22"/>
                      <w:szCs w:val="22"/>
                    </w:rPr>
                    <w:t xml:space="preserve">is compatible with the human rights and freedoms recognised or declared in the international instruments listed in section 3 of the </w:t>
                  </w:r>
                  <w:r w:rsidR="00590B7A" w:rsidRPr="009A4F20">
                    <w:rPr>
                      <w:i/>
                      <w:sz w:val="22"/>
                      <w:szCs w:val="22"/>
                    </w:rPr>
                    <w:t>Human Rights (Parliamentary Scrutiny) Act 2011</w:t>
                  </w:r>
                  <w:r w:rsidR="00590B7A" w:rsidRPr="009A4F20">
                    <w:rPr>
                      <w:sz w:val="22"/>
                      <w:szCs w:val="22"/>
                    </w:rPr>
                    <w:t>.</w:t>
                  </w:r>
                </w:p>
                <w:p w:rsidR="00590B7A" w:rsidRPr="001D63F9" w:rsidRDefault="00590B7A" w:rsidP="00892556">
                  <w:pPr>
                    <w:spacing w:before="120" w:after="120"/>
                    <w:jc w:val="both"/>
                    <w:rPr>
                      <w:b/>
                      <w:sz w:val="22"/>
                      <w:szCs w:val="22"/>
                    </w:rPr>
                  </w:pPr>
                  <w:r w:rsidRPr="009A4F20">
                    <w:rPr>
                      <w:b/>
                      <w:sz w:val="22"/>
                      <w:szCs w:val="22"/>
                    </w:rPr>
                    <w:t>Overview of the Legislative Instrument</w:t>
                  </w:r>
                </w:p>
                <w:p w:rsidR="00590B7A" w:rsidRPr="001D63F9" w:rsidRDefault="00590B7A" w:rsidP="00892556">
                  <w:pPr>
                    <w:spacing w:before="120" w:after="120"/>
                    <w:rPr>
                      <w:sz w:val="22"/>
                      <w:szCs w:val="22"/>
                    </w:rPr>
                  </w:pPr>
                  <w:r w:rsidRPr="00E71EA0">
                    <w:rPr>
                      <w:sz w:val="22"/>
                      <w:szCs w:val="22"/>
                    </w:rPr>
                    <w:t>Paragraph 107 (1)(f) of the Act provides that an apparatus licence is subject to condi</w:t>
                  </w:r>
                  <w:r>
                    <w:rPr>
                      <w:sz w:val="22"/>
                      <w:szCs w:val="22"/>
                    </w:rPr>
                    <w:t>tions which the ACMA may determ</w:t>
                  </w:r>
                  <w:r w:rsidRPr="00E71EA0">
                    <w:rPr>
                      <w:sz w:val="22"/>
                      <w:szCs w:val="22"/>
                    </w:rPr>
                    <w:t>ine by written instrument, in relations to that particular type of apparatus licence.</w:t>
                  </w:r>
                  <w:r>
                    <w:rPr>
                      <w:sz w:val="22"/>
                      <w:szCs w:val="22"/>
                    </w:rPr>
                    <w:t xml:space="preserve"> </w:t>
                  </w:r>
                  <w:r w:rsidRPr="00BA558B">
                    <w:rPr>
                      <w:sz w:val="22"/>
                      <w:szCs w:val="22"/>
                    </w:rPr>
                    <w:t xml:space="preserve">The ACMA has determined such conditions under the </w:t>
                  </w:r>
                  <w:r w:rsidR="005B7A38" w:rsidRPr="005B7A38">
                    <w:rPr>
                      <w:i/>
                      <w:sz w:val="22"/>
                      <w:szCs w:val="22"/>
                    </w:rPr>
                    <w:t>Radiocommunications Licence Conditions (Amateur Licence) Determination No. 1 of 1997</w:t>
                  </w:r>
                  <w:r w:rsidRPr="00BA558B">
                    <w:rPr>
                      <w:sz w:val="22"/>
                      <w:szCs w:val="22"/>
                    </w:rPr>
                    <w:t xml:space="preserve"> (the LCD). The LCD contains the conditions of licence applicable to the Amateur licence type</w:t>
                  </w:r>
                  <w:r>
                    <w:rPr>
                      <w:rFonts w:asciiTheme="minorHAnsi" w:hAnsiTheme="minorHAnsi" w:cstheme="minorHAnsi"/>
                      <w:sz w:val="24"/>
                      <w:szCs w:val="24"/>
                    </w:rPr>
                    <w:t xml:space="preserve">. </w:t>
                  </w:r>
                </w:p>
                <w:p w:rsidR="00590B7A" w:rsidRPr="001D63F9" w:rsidRDefault="00590B7A" w:rsidP="00892556">
                  <w:pPr>
                    <w:spacing w:after="120"/>
                    <w:rPr>
                      <w:sz w:val="22"/>
                      <w:szCs w:val="22"/>
                    </w:rPr>
                  </w:pPr>
                  <w:r w:rsidRPr="004264AD">
                    <w:rPr>
                      <w:sz w:val="22"/>
                      <w:szCs w:val="22"/>
                    </w:rPr>
                    <w:t xml:space="preserve">The </w:t>
                  </w:r>
                  <w:r w:rsidR="00AF44AC">
                    <w:rPr>
                      <w:sz w:val="22"/>
                      <w:szCs w:val="22"/>
                    </w:rPr>
                    <w:t>Amendment Determination</w:t>
                  </w:r>
                  <w:r w:rsidRPr="004264AD">
                    <w:rPr>
                      <w:sz w:val="22"/>
                      <w:szCs w:val="22"/>
                    </w:rPr>
                    <w:t xml:space="preserve"> </w:t>
                  </w:r>
                  <w:r w:rsidRPr="001D63F9">
                    <w:rPr>
                      <w:sz w:val="22"/>
                      <w:szCs w:val="22"/>
                    </w:rPr>
                    <w:t>will:</w:t>
                  </w:r>
                </w:p>
                <w:p w:rsidR="00590B7A" w:rsidRPr="004264AD" w:rsidRDefault="00590B7A" w:rsidP="00892556">
                  <w:pPr>
                    <w:pStyle w:val="ListParagraph"/>
                    <w:numPr>
                      <w:ilvl w:val="0"/>
                      <w:numId w:val="6"/>
                    </w:numPr>
                    <w:rPr>
                      <w:sz w:val="22"/>
                      <w:szCs w:val="22"/>
                    </w:rPr>
                  </w:pPr>
                  <w:r w:rsidRPr="004264AD">
                    <w:rPr>
                      <w:sz w:val="22"/>
                      <w:szCs w:val="22"/>
                    </w:rPr>
                    <w:t xml:space="preserve">remove permission to operate devices in the 420 to 430 MHz frequency range to achieve consistency with the requirements in </w:t>
                  </w:r>
                  <w:r>
                    <w:rPr>
                      <w:sz w:val="22"/>
                      <w:szCs w:val="22"/>
                    </w:rPr>
                    <w:t xml:space="preserve">the ACMA’s </w:t>
                  </w:r>
                  <w:r w:rsidRPr="00C264AD">
                    <w:rPr>
                      <w:sz w:val="22"/>
                      <w:szCs w:val="22"/>
                    </w:rPr>
                    <w:t>Radiocommunications Assignment Licen</w:t>
                  </w:r>
                  <w:r>
                    <w:rPr>
                      <w:sz w:val="22"/>
                      <w:szCs w:val="22"/>
                    </w:rPr>
                    <w:t xml:space="preserve">sing Instruction MS22, </w:t>
                  </w:r>
                  <w:r w:rsidR="005873B7">
                    <w:rPr>
                      <w:sz w:val="22"/>
                      <w:szCs w:val="22"/>
                    </w:rPr>
                    <w:t>and</w:t>
                  </w:r>
                  <w:r w:rsidRPr="004264AD">
                    <w:rPr>
                      <w:sz w:val="22"/>
                      <w:szCs w:val="22"/>
                    </w:rPr>
                    <w:t xml:space="preserve"> with a planned update to the A</w:t>
                  </w:r>
                  <w:r>
                    <w:rPr>
                      <w:sz w:val="22"/>
                      <w:szCs w:val="22"/>
                    </w:rPr>
                    <w:t>ustralian Radiofrequency Spectrum Plan</w:t>
                  </w:r>
                  <w:r w:rsidRPr="004264AD">
                    <w:rPr>
                      <w:sz w:val="22"/>
                      <w:szCs w:val="22"/>
                    </w:rPr>
                    <w:t xml:space="preserve">; </w:t>
                  </w:r>
                  <w:r>
                    <w:rPr>
                      <w:sz w:val="22"/>
                      <w:szCs w:val="22"/>
                    </w:rPr>
                    <w:t>and</w:t>
                  </w:r>
                </w:p>
                <w:p w:rsidR="00590B7A" w:rsidRPr="00C94C82" w:rsidRDefault="00590B7A">
                  <w:pPr>
                    <w:pStyle w:val="ListParagraph"/>
                    <w:numPr>
                      <w:ilvl w:val="0"/>
                      <w:numId w:val="6"/>
                    </w:numPr>
                    <w:rPr>
                      <w:sz w:val="22"/>
                      <w:szCs w:val="22"/>
                    </w:rPr>
                  </w:pPr>
                  <w:r w:rsidRPr="004264AD">
                    <w:rPr>
                      <w:sz w:val="22"/>
                      <w:szCs w:val="22"/>
                    </w:rPr>
                    <w:t xml:space="preserve">authorise access for amateurs to use the 472 to </w:t>
                  </w:r>
                  <w:r>
                    <w:rPr>
                      <w:sz w:val="22"/>
                      <w:szCs w:val="22"/>
                    </w:rPr>
                    <w:t>479 kHz frequency range</w:t>
                  </w:r>
                  <w:r w:rsidRPr="004264AD">
                    <w:rPr>
                      <w:sz w:val="22"/>
                      <w:szCs w:val="22"/>
                    </w:rPr>
                    <w:t xml:space="preserve"> to achieve consistency with the agreed outcomes of </w:t>
                  </w:r>
                  <w:r>
                    <w:rPr>
                      <w:sz w:val="22"/>
                      <w:szCs w:val="22"/>
                    </w:rPr>
                    <w:t>the World Radiocommunication Conference 20</w:t>
                  </w:r>
                  <w:r w:rsidRPr="004264AD">
                    <w:rPr>
                      <w:sz w:val="22"/>
                      <w:szCs w:val="22"/>
                    </w:rPr>
                    <w:t>12</w:t>
                  </w:r>
                  <w:r>
                    <w:rPr>
                      <w:sz w:val="22"/>
                      <w:szCs w:val="22"/>
                    </w:rPr>
                    <w:t>.</w:t>
                  </w:r>
                </w:p>
                <w:p w:rsidR="00590B7A" w:rsidRPr="001D63F9" w:rsidRDefault="00590B7A" w:rsidP="00892556">
                  <w:pPr>
                    <w:spacing w:before="120" w:after="120"/>
                    <w:rPr>
                      <w:b/>
                      <w:sz w:val="22"/>
                      <w:szCs w:val="22"/>
                    </w:rPr>
                  </w:pPr>
                  <w:r w:rsidRPr="001D63F9">
                    <w:rPr>
                      <w:b/>
                      <w:sz w:val="22"/>
                      <w:szCs w:val="22"/>
                    </w:rPr>
                    <w:t>Human rights implications</w:t>
                  </w:r>
                </w:p>
                <w:p w:rsidR="00590B7A" w:rsidRDefault="00590B7A" w:rsidP="00892556">
                  <w:pPr>
                    <w:spacing w:before="120" w:after="120"/>
                    <w:rPr>
                      <w:sz w:val="22"/>
                      <w:szCs w:val="22"/>
                    </w:rPr>
                  </w:pPr>
                  <w:r w:rsidRPr="001D63F9">
                    <w:rPr>
                      <w:sz w:val="22"/>
                      <w:szCs w:val="22"/>
                    </w:rPr>
                    <w:t>Th</w:t>
                  </w:r>
                  <w:r w:rsidR="00AF44AC">
                    <w:rPr>
                      <w:sz w:val="22"/>
                      <w:szCs w:val="22"/>
                    </w:rPr>
                    <w:t>e Amendment Determination</w:t>
                  </w:r>
                  <w:r w:rsidRPr="001D63F9">
                    <w:rPr>
                      <w:sz w:val="22"/>
                      <w:szCs w:val="22"/>
                    </w:rPr>
                    <w:t xml:space="preserve"> does not engage any of the applicable rights or freedoms. </w:t>
                  </w:r>
                  <w:r>
                    <w:rPr>
                      <w:sz w:val="22"/>
                      <w:szCs w:val="22"/>
                    </w:rPr>
                    <w:t xml:space="preserve"> </w:t>
                  </w:r>
                </w:p>
                <w:p w:rsidR="00590B7A" w:rsidRPr="001D63F9" w:rsidRDefault="00590B7A" w:rsidP="00892556">
                  <w:pPr>
                    <w:spacing w:before="120" w:after="120"/>
                    <w:rPr>
                      <w:b/>
                      <w:sz w:val="22"/>
                      <w:szCs w:val="22"/>
                    </w:rPr>
                  </w:pPr>
                  <w:r w:rsidRPr="001D63F9">
                    <w:rPr>
                      <w:b/>
                      <w:sz w:val="22"/>
                      <w:szCs w:val="22"/>
                    </w:rPr>
                    <w:t>Conclusion</w:t>
                  </w:r>
                </w:p>
                <w:p w:rsidR="00590B7A" w:rsidRPr="001D63F9" w:rsidRDefault="00590B7A" w:rsidP="00892556">
                  <w:pPr>
                    <w:spacing w:before="120" w:after="120"/>
                    <w:rPr>
                      <w:sz w:val="22"/>
                      <w:szCs w:val="22"/>
                    </w:rPr>
                  </w:pPr>
                  <w:r w:rsidRPr="001D63F9">
                    <w:rPr>
                      <w:sz w:val="22"/>
                      <w:szCs w:val="22"/>
                    </w:rPr>
                    <w:t>Th</w:t>
                  </w:r>
                  <w:r w:rsidR="00AF44AC">
                    <w:rPr>
                      <w:sz w:val="22"/>
                      <w:szCs w:val="22"/>
                    </w:rPr>
                    <w:t>e Amendment Determination</w:t>
                  </w:r>
                  <w:r w:rsidRPr="001D63F9">
                    <w:rPr>
                      <w:sz w:val="22"/>
                      <w:szCs w:val="22"/>
                    </w:rPr>
                    <w:t xml:space="preserve"> is compatible with human rights as it does not raise any human rights issues.</w:t>
                  </w:r>
                </w:p>
                <w:p w:rsidR="00590B7A" w:rsidRPr="001D63F9" w:rsidRDefault="00590B7A" w:rsidP="00892556">
                  <w:pPr>
                    <w:spacing w:before="120" w:after="120"/>
                    <w:contextualSpacing/>
                    <w:rPr>
                      <w:sz w:val="22"/>
                      <w:szCs w:val="22"/>
                    </w:rPr>
                  </w:pPr>
                  <w:r w:rsidRPr="001D63F9">
                    <w:rPr>
                      <w:b/>
                      <w:sz w:val="22"/>
                      <w:szCs w:val="22"/>
                    </w:rPr>
                    <w:t>Australian Communications and M</w:t>
                  </w:r>
                  <w:r>
                    <w:rPr>
                      <w:b/>
                      <w:sz w:val="22"/>
                      <w:szCs w:val="22"/>
                    </w:rPr>
                    <w:t>edi</w:t>
                  </w:r>
                  <w:r w:rsidRPr="001D63F9">
                    <w:rPr>
                      <w:b/>
                      <w:sz w:val="22"/>
                      <w:szCs w:val="22"/>
                    </w:rPr>
                    <w:t>a Authority</w:t>
                  </w:r>
                </w:p>
              </w:txbxContent>
            </v:textbox>
          </v:rect>
        </w:pict>
      </w:r>
    </w:p>
    <w:sectPr w:rsidR="00A3014C" w:rsidSect="00F63FF5">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B7A" w:rsidRDefault="00590B7A" w:rsidP="00740222">
      <w:r>
        <w:separator/>
      </w:r>
    </w:p>
  </w:endnote>
  <w:endnote w:type="continuationSeparator" w:id="0">
    <w:p w:rsidR="00590B7A" w:rsidRDefault="00590B7A" w:rsidP="007402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NeueLT Std">
    <w:altName w:val="Arial"/>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10351"/>
      <w:docPartObj>
        <w:docPartGallery w:val="Page Numbers (Bottom of Page)"/>
        <w:docPartUnique/>
      </w:docPartObj>
    </w:sdtPr>
    <w:sdtContent>
      <w:p w:rsidR="00A12CAC" w:rsidRDefault="004F2EFF">
        <w:pPr>
          <w:pStyle w:val="Footer"/>
          <w:jc w:val="right"/>
        </w:pPr>
        <w:r>
          <w:fldChar w:fldCharType="begin"/>
        </w:r>
        <w:r w:rsidR="00A12CAC">
          <w:instrText xml:space="preserve"> PAGE   \* MERGEFORMAT </w:instrText>
        </w:r>
        <w:r>
          <w:fldChar w:fldCharType="separate"/>
        </w:r>
        <w:r w:rsidR="003C32DB">
          <w:rPr>
            <w:noProof/>
          </w:rPr>
          <w:t>5</w:t>
        </w:r>
        <w:r>
          <w:fldChar w:fldCharType="end"/>
        </w:r>
      </w:p>
    </w:sdtContent>
  </w:sdt>
  <w:p w:rsidR="00A12CAC" w:rsidRDefault="00A12C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B7A" w:rsidRDefault="00590B7A" w:rsidP="00740222">
      <w:r>
        <w:separator/>
      </w:r>
    </w:p>
  </w:footnote>
  <w:footnote w:type="continuationSeparator" w:id="0">
    <w:p w:rsidR="00590B7A" w:rsidRDefault="00590B7A" w:rsidP="00740222">
      <w:r>
        <w:continuationSeparator/>
      </w:r>
    </w:p>
  </w:footnote>
  <w:footnote w:id="1">
    <w:p w:rsidR="00590B7A" w:rsidRDefault="00590B7A" w:rsidP="006F79EA">
      <w:pPr>
        <w:pStyle w:val="FootnoteText"/>
      </w:pPr>
      <w:r>
        <w:rPr>
          <w:rStyle w:val="FootnoteReference"/>
        </w:rPr>
        <w:footnoteRef/>
      </w:r>
      <w:r>
        <w:t xml:space="preserve"> </w:t>
      </w:r>
      <w:r w:rsidRPr="00B87AD1">
        <w:rPr>
          <w:rFonts w:ascii="Arial" w:hAnsi="Arial" w:cs="Arial"/>
          <w:sz w:val="16"/>
          <w:szCs w:val="16"/>
        </w:rPr>
        <w:t>Section 7 of the LCD and subsection 10(1) of the Class Licence prohibit the operation of an amateur station if that operation would cause harmful interference to radiocommunications</w:t>
      </w:r>
      <w:r>
        <w:rPr>
          <w:rFonts w:ascii="Arial" w:hAnsi="Arial" w:cs="Aria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C090001"/>
    <w:lvl w:ilvl="0">
      <w:start w:val="1"/>
      <w:numFmt w:val="bullet"/>
      <w:lvlText w:val=""/>
      <w:lvlJc w:val="left"/>
      <w:pPr>
        <w:ind w:left="720" w:hanging="360"/>
      </w:pPr>
      <w:rPr>
        <w:rFonts w:ascii="Symbol" w:hAnsi="Symbol" w:hint="default"/>
        <w:sz w:val="20"/>
      </w:rPr>
    </w:lvl>
  </w:abstractNum>
  <w:abstractNum w:abstractNumId="1">
    <w:nsid w:val="1ACC3F2F"/>
    <w:multiLevelType w:val="hybridMultilevel"/>
    <w:tmpl w:val="BCD841B4"/>
    <w:lvl w:ilvl="0" w:tplc="726619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23495DB3"/>
    <w:multiLevelType w:val="hybridMultilevel"/>
    <w:tmpl w:val="2B86F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5BC4C51"/>
    <w:multiLevelType w:val="hybridMultilevel"/>
    <w:tmpl w:val="FA32D44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26D914B8"/>
    <w:multiLevelType w:val="hybridMultilevel"/>
    <w:tmpl w:val="0E9CE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1A46D4"/>
    <w:multiLevelType w:val="hybridMultilevel"/>
    <w:tmpl w:val="DFC66460"/>
    <w:lvl w:ilvl="0" w:tplc="BAF268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30A13F74"/>
    <w:multiLevelType w:val="hybridMultilevel"/>
    <w:tmpl w:val="E61C42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96C1532"/>
    <w:multiLevelType w:val="hybridMultilevel"/>
    <w:tmpl w:val="F6443588"/>
    <w:lvl w:ilvl="0" w:tplc="B972F2EE">
      <w:start w:val="1"/>
      <w:numFmt w:val="lowerLetter"/>
      <w:lvlText w:val="(%1)"/>
      <w:lvlJc w:val="left"/>
      <w:pPr>
        <w:ind w:left="720" w:hanging="360"/>
      </w:pPr>
      <w:rPr>
        <w:rFonts w:hint="default"/>
      </w:r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2F45DFD"/>
    <w:multiLevelType w:val="hybridMultilevel"/>
    <w:tmpl w:val="694E74E4"/>
    <w:lvl w:ilvl="0" w:tplc="E5102C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7B91614"/>
    <w:multiLevelType w:val="hybridMultilevel"/>
    <w:tmpl w:val="3F422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A070EA3"/>
    <w:multiLevelType w:val="hybridMultilevel"/>
    <w:tmpl w:val="6044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7183E53"/>
    <w:multiLevelType w:val="hybridMultilevel"/>
    <w:tmpl w:val="5394EDF0"/>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
    <w:nsid w:val="6A3B2E2A"/>
    <w:multiLevelType w:val="hybridMultilevel"/>
    <w:tmpl w:val="663EC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C106EE3"/>
    <w:multiLevelType w:val="hybridMultilevel"/>
    <w:tmpl w:val="93269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EC0150A"/>
    <w:multiLevelType w:val="hybridMultilevel"/>
    <w:tmpl w:val="A756078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nsid w:val="6F1838AC"/>
    <w:multiLevelType w:val="hybridMultilevel"/>
    <w:tmpl w:val="ADBA2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056662D"/>
    <w:multiLevelType w:val="hybridMultilevel"/>
    <w:tmpl w:val="44F609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nsid w:val="79910740"/>
    <w:multiLevelType w:val="hybridMultilevel"/>
    <w:tmpl w:val="946A431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
  </w:num>
  <w:num w:numId="4">
    <w:abstractNumId w:val="13"/>
  </w:num>
  <w:num w:numId="5">
    <w:abstractNumId w:val="9"/>
  </w:num>
  <w:num w:numId="6">
    <w:abstractNumId w:val="11"/>
  </w:num>
  <w:num w:numId="7">
    <w:abstractNumId w:val="12"/>
  </w:num>
  <w:num w:numId="8">
    <w:abstractNumId w:val="8"/>
  </w:num>
  <w:num w:numId="9">
    <w:abstractNumId w:val="0"/>
  </w:num>
  <w:num w:numId="10">
    <w:abstractNumId w:val="2"/>
  </w:num>
  <w:num w:numId="11">
    <w:abstractNumId w:val="17"/>
  </w:num>
  <w:num w:numId="12">
    <w:abstractNumId w:val="15"/>
  </w:num>
  <w:num w:numId="13">
    <w:abstractNumId w:val="10"/>
  </w:num>
  <w:num w:numId="14">
    <w:abstractNumId w:val="4"/>
  </w:num>
  <w:num w:numId="15">
    <w:abstractNumId w:val="3"/>
  </w:num>
  <w:num w:numId="16">
    <w:abstractNumId w:val="6"/>
  </w:num>
  <w:num w:numId="17">
    <w:abstractNumId w:val="1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C549E"/>
    <w:rsid w:val="00003B8A"/>
    <w:rsid w:val="00016313"/>
    <w:rsid w:val="000320E8"/>
    <w:rsid w:val="00037A5B"/>
    <w:rsid w:val="00045393"/>
    <w:rsid w:val="00047FC9"/>
    <w:rsid w:val="00066831"/>
    <w:rsid w:val="00072F99"/>
    <w:rsid w:val="0007463E"/>
    <w:rsid w:val="00077AE1"/>
    <w:rsid w:val="000B27F3"/>
    <w:rsid w:val="000B388C"/>
    <w:rsid w:val="000B6B38"/>
    <w:rsid w:val="000B7668"/>
    <w:rsid w:val="000D03EB"/>
    <w:rsid w:val="000D0D75"/>
    <w:rsid w:val="000F3A41"/>
    <w:rsid w:val="000F61BB"/>
    <w:rsid w:val="001210A3"/>
    <w:rsid w:val="00121BEF"/>
    <w:rsid w:val="0014676B"/>
    <w:rsid w:val="00151AF4"/>
    <w:rsid w:val="00162508"/>
    <w:rsid w:val="001766E8"/>
    <w:rsid w:val="00181CF6"/>
    <w:rsid w:val="001A434C"/>
    <w:rsid w:val="001A55A7"/>
    <w:rsid w:val="001A7FC7"/>
    <w:rsid w:val="001C5ECA"/>
    <w:rsid w:val="001D354F"/>
    <w:rsid w:val="001D4852"/>
    <w:rsid w:val="001D63F9"/>
    <w:rsid w:val="001F5DA8"/>
    <w:rsid w:val="001F67A7"/>
    <w:rsid w:val="00206D15"/>
    <w:rsid w:val="00223D6B"/>
    <w:rsid w:val="00231D83"/>
    <w:rsid w:val="00242949"/>
    <w:rsid w:val="002507F6"/>
    <w:rsid w:val="002545F6"/>
    <w:rsid w:val="002607D1"/>
    <w:rsid w:val="00270577"/>
    <w:rsid w:val="00274FD3"/>
    <w:rsid w:val="00276097"/>
    <w:rsid w:val="0029418A"/>
    <w:rsid w:val="0029667D"/>
    <w:rsid w:val="002A3012"/>
    <w:rsid w:val="002A6A1F"/>
    <w:rsid w:val="002B30BA"/>
    <w:rsid w:val="002D20A7"/>
    <w:rsid w:val="002E3A7C"/>
    <w:rsid w:val="002F3BA6"/>
    <w:rsid w:val="003022CB"/>
    <w:rsid w:val="00310504"/>
    <w:rsid w:val="00312DBC"/>
    <w:rsid w:val="00321F01"/>
    <w:rsid w:val="00330CFA"/>
    <w:rsid w:val="0036496E"/>
    <w:rsid w:val="00364E2D"/>
    <w:rsid w:val="003809C0"/>
    <w:rsid w:val="00381E5B"/>
    <w:rsid w:val="00385D80"/>
    <w:rsid w:val="003A20E1"/>
    <w:rsid w:val="003A72DE"/>
    <w:rsid w:val="003C32DB"/>
    <w:rsid w:val="003C3689"/>
    <w:rsid w:val="003C653B"/>
    <w:rsid w:val="003D11A5"/>
    <w:rsid w:val="003E296D"/>
    <w:rsid w:val="003E386C"/>
    <w:rsid w:val="00414E4D"/>
    <w:rsid w:val="004264AD"/>
    <w:rsid w:val="004854B3"/>
    <w:rsid w:val="0048777B"/>
    <w:rsid w:val="004A2E47"/>
    <w:rsid w:val="004B73CB"/>
    <w:rsid w:val="004D3CA2"/>
    <w:rsid w:val="004F2EFF"/>
    <w:rsid w:val="004F433F"/>
    <w:rsid w:val="00507B95"/>
    <w:rsid w:val="00507D8A"/>
    <w:rsid w:val="00510B48"/>
    <w:rsid w:val="00527BF5"/>
    <w:rsid w:val="005368C3"/>
    <w:rsid w:val="00564AF6"/>
    <w:rsid w:val="005663CA"/>
    <w:rsid w:val="00583A1C"/>
    <w:rsid w:val="00585EEF"/>
    <w:rsid w:val="005873B7"/>
    <w:rsid w:val="00590B7A"/>
    <w:rsid w:val="005A4B29"/>
    <w:rsid w:val="005B4494"/>
    <w:rsid w:val="005B631C"/>
    <w:rsid w:val="005B7A38"/>
    <w:rsid w:val="005D1A78"/>
    <w:rsid w:val="005D3DF3"/>
    <w:rsid w:val="005E2EE7"/>
    <w:rsid w:val="005F1F47"/>
    <w:rsid w:val="005F2BB3"/>
    <w:rsid w:val="00601884"/>
    <w:rsid w:val="006020C2"/>
    <w:rsid w:val="006135C7"/>
    <w:rsid w:val="00614AE4"/>
    <w:rsid w:val="00625990"/>
    <w:rsid w:val="00630D24"/>
    <w:rsid w:val="00631778"/>
    <w:rsid w:val="0064095E"/>
    <w:rsid w:val="00641B94"/>
    <w:rsid w:val="00646C86"/>
    <w:rsid w:val="006555F9"/>
    <w:rsid w:val="0065562A"/>
    <w:rsid w:val="00663D2F"/>
    <w:rsid w:val="006711B3"/>
    <w:rsid w:val="00672CDB"/>
    <w:rsid w:val="00680889"/>
    <w:rsid w:val="00687393"/>
    <w:rsid w:val="006A3F19"/>
    <w:rsid w:val="006B3B65"/>
    <w:rsid w:val="006C4FE1"/>
    <w:rsid w:val="006C6A96"/>
    <w:rsid w:val="006D2B6C"/>
    <w:rsid w:val="006F36ED"/>
    <w:rsid w:val="006F58BF"/>
    <w:rsid w:val="006F6191"/>
    <w:rsid w:val="006F79EA"/>
    <w:rsid w:val="00717647"/>
    <w:rsid w:val="00717B9F"/>
    <w:rsid w:val="00735B03"/>
    <w:rsid w:val="00740222"/>
    <w:rsid w:val="00744676"/>
    <w:rsid w:val="0076294D"/>
    <w:rsid w:val="00764AAD"/>
    <w:rsid w:val="00767057"/>
    <w:rsid w:val="00774F20"/>
    <w:rsid w:val="0077510B"/>
    <w:rsid w:val="00775EC4"/>
    <w:rsid w:val="007803DB"/>
    <w:rsid w:val="00781253"/>
    <w:rsid w:val="007846FA"/>
    <w:rsid w:val="00784A52"/>
    <w:rsid w:val="007A02A9"/>
    <w:rsid w:val="007A1C53"/>
    <w:rsid w:val="007A7B3B"/>
    <w:rsid w:val="007C549E"/>
    <w:rsid w:val="007C6520"/>
    <w:rsid w:val="008100B6"/>
    <w:rsid w:val="0081016A"/>
    <w:rsid w:val="008245CC"/>
    <w:rsid w:val="008306B4"/>
    <w:rsid w:val="00831A3E"/>
    <w:rsid w:val="00854EA2"/>
    <w:rsid w:val="0086031D"/>
    <w:rsid w:val="00861EED"/>
    <w:rsid w:val="00866C60"/>
    <w:rsid w:val="008808EE"/>
    <w:rsid w:val="00892331"/>
    <w:rsid w:val="00892556"/>
    <w:rsid w:val="00894930"/>
    <w:rsid w:val="008964E0"/>
    <w:rsid w:val="008B0166"/>
    <w:rsid w:val="008B222F"/>
    <w:rsid w:val="008B6372"/>
    <w:rsid w:val="008C30FF"/>
    <w:rsid w:val="008E4973"/>
    <w:rsid w:val="008F1443"/>
    <w:rsid w:val="008F18A4"/>
    <w:rsid w:val="0090131B"/>
    <w:rsid w:val="009130F3"/>
    <w:rsid w:val="00926C1C"/>
    <w:rsid w:val="0093204B"/>
    <w:rsid w:val="0096244F"/>
    <w:rsid w:val="00964F90"/>
    <w:rsid w:val="00973311"/>
    <w:rsid w:val="009827BE"/>
    <w:rsid w:val="00990385"/>
    <w:rsid w:val="009A1E25"/>
    <w:rsid w:val="009A4F20"/>
    <w:rsid w:val="009A74A5"/>
    <w:rsid w:val="009B2F60"/>
    <w:rsid w:val="009C7A40"/>
    <w:rsid w:val="009E1B83"/>
    <w:rsid w:val="009E2C98"/>
    <w:rsid w:val="009E6E87"/>
    <w:rsid w:val="009E71C2"/>
    <w:rsid w:val="00A12CAC"/>
    <w:rsid w:val="00A20A81"/>
    <w:rsid w:val="00A24AD1"/>
    <w:rsid w:val="00A3014C"/>
    <w:rsid w:val="00A42A12"/>
    <w:rsid w:val="00A46C45"/>
    <w:rsid w:val="00A5702B"/>
    <w:rsid w:val="00A61622"/>
    <w:rsid w:val="00A902B3"/>
    <w:rsid w:val="00A918E6"/>
    <w:rsid w:val="00A92EB8"/>
    <w:rsid w:val="00AB7262"/>
    <w:rsid w:val="00AF1698"/>
    <w:rsid w:val="00AF44AC"/>
    <w:rsid w:val="00B11C9D"/>
    <w:rsid w:val="00B12280"/>
    <w:rsid w:val="00B15744"/>
    <w:rsid w:val="00B20D64"/>
    <w:rsid w:val="00B30A92"/>
    <w:rsid w:val="00B6410B"/>
    <w:rsid w:val="00B6698C"/>
    <w:rsid w:val="00B66C7B"/>
    <w:rsid w:val="00B7104C"/>
    <w:rsid w:val="00B75A37"/>
    <w:rsid w:val="00B822AB"/>
    <w:rsid w:val="00B86565"/>
    <w:rsid w:val="00B87AD1"/>
    <w:rsid w:val="00B96430"/>
    <w:rsid w:val="00B9777F"/>
    <w:rsid w:val="00B97C64"/>
    <w:rsid w:val="00BA558B"/>
    <w:rsid w:val="00BB0A41"/>
    <w:rsid w:val="00BB0B8E"/>
    <w:rsid w:val="00BB136A"/>
    <w:rsid w:val="00BC175A"/>
    <w:rsid w:val="00BD4C83"/>
    <w:rsid w:val="00BE3688"/>
    <w:rsid w:val="00BF0787"/>
    <w:rsid w:val="00BF5BAC"/>
    <w:rsid w:val="00BF7199"/>
    <w:rsid w:val="00BF775F"/>
    <w:rsid w:val="00C04397"/>
    <w:rsid w:val="00C05581"/>
    <w:rsid w:val="00C176E6"/>
    <w:rsid w:val="00C264AD"/>
    <w:rsid w:val="00C34230"/>
    <w:rsid w:val="00C43A2C"/>
    <w:rsid w:val="00C467F3"/>
    <w:rsid w:val="00C54206"/>
    <w:rsid w:val="00C54A20"/>
    <w:rsid w:val="00C554A8"/>
    <w:rsid w:val="00C56908"/>
    <w:rsid w:val="00C57586"/>
    <w:rsid w:val="00C6491C"/>
    <w:rsid w:val="00C7533E"/>
    <w:rsid w:val="00C77573"/>
    <w:rsid w:val="00C94C82"/>
    <w:rsid w:val="00CB3D61"/>
    <w:rsid w:val="00CC254B"/>
    <w:rsid w:val="00CC490A"/>
    <w:rsid w:val="00CD1A7E"/>
    <w:rsid w:val="00CD531A"/>
    <w:rsid w:val="00CE0B38"/>
    <w:rsid w:val="00CE30D2"/>
    <w:rsid w:val="00CE4B6D"/>
    <w:rsid w:val="00CE7D70"/>
    <w:rsid w:val="00CF4696"/>
    <w:rsid w:val="00CF61A0"/>
    <w:rsid w:val="00CF6668"/>
    <w:rsid w:val="00D02EA4"/>
    <w:rsid w:val="00D05370"/>
    <w:rsid w:val="00D05747"/>
    <w:rsid w:val="00D07436"/>
    <w:rsid w:val="00D07D3D"/>
    <w:rsid w:val="00D07F57"/>
    <w:rsid w:val="00D10462"/>
    <w:rsid w:val="00D26BA9"/>
    <w:rsid w:val="00D33765"/>
    <w:rsid w:val="00D42008"/>
    <w:rsid w:val="00D427BF"/>
    <w:rsid w:val="00D63A2F"/>
    <w:rsid w:val="00D7328B"/>
    <w:rsid w:val="00D754AC"/>
    <w:rsid w:val="00D77901"/>
    <w:rsid w:val="00D8069A"/>
    <w:rsid w:val="00D92F79"/>
    <w:rsid w:val="00DA6DA6"/>
    <w:rsid w:val="00DC36EE"/>
    <w:rsid w:val="00DC5A65"/>
    <w:rsid w:val="00DE1DCA"/>
    <w:rsid w:val="00DE7319"/>
    <w:rsid w:val="00DF0D33"/>
    <w:rsid w:val="00DF749C"/>
    <w:rsid w:val="00E00AE2"/>
    <w:rsid w:val="00E0252F"/>
    <w:rsid w:val="00E03F6C"/>
    <w:rsid w:val="00E106E2"/>
    <w:rsid w:val="00E12186"/>
    <w:rsid w:val="00E14F3D"/>
    <w:rsid w:val="00E1683E"/>
    <w:rsid w:val="00E20832"/>
    <w:rsid w:val="00E31342"/>
    <w:rsid w:val="00E34C50"/>
    <w:rsid w:val="00E40897"/>
    <w:rsid w:val="00E714BF"/>
    <w:rsid w:val="00E71EA0"/>
    <w:rsid w:val="00E7680B"/>
    <w:rsid w:val="00E97801"/>
    <w:rsid w:val="00E97EF5"/>
    <w:rsid w:val="00EC75FC"/>
    <w:rsid w:val="00ED3A9B"/>
    <w:rsid w:val="00ED7DFE"/>
    <w:rsid w:val="00EF5BCB"/>
    <w:rsid w:val="00F25EE4"/>
    <w:rsid w:val="00F35FE5"/>
    <w:rsid w:val="00F457CD"/>
    <w:rsid w:val="00F62D42"/>
    <w:rsid w:val="00F63FF5"/>
    <w:rsid w:val="00F73BA2"/>
    <w:rsid w:val="00F86C29"/>
    <w:rsid w:val="00F9318B"/>
    <w:rsid w:val="00F9557A"/>
    <w:rsid w:val="00F96A65"/>
    <w:rsid w:val="00F97E3F"/>
    <w:rsid w:val="00FA123A"/>
    <w:rsid w:val="00FB47C8"/>
    <w:rsid w:val="00FD3456"/>
    <w:rsid w:val="00FD75B7"/>
    <w:rsid w:val="00FE1FC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9E"/>
    <w:pPr>
      <w:spacing w:after="0" w:line="240" w:lineRule="auto"/>
    </w:pPr>
    <w:rPr>
      <w:rFonts w:ascii="Times New Roman" w:eastAsia="Times New Roman" w:hAnsi="Times New Roman" w:cs="Times New Roman"/>
      <w:sz w:val="20"/>
      <w:szCs w:val="20"/>
      <w:lang w:eastAsia="en-AU"/>
    </w:rPr>
  </w:style>
  <w:style w:type="paragraph" w:styleId="Heading2">
    <w:name w:val="heading 2"/>
    <w:basedOn w:val="Normal"/>
    <w:next w:val="Normal"/>
    <w:link w:val="Heading2Char"/>
    <w:qFormat/>
    <w:rsid w:val="00A46C45"/>
    <w:pPr>
      <w:keepNext/>
      <w:spacing w:before="60" w:after="60" w:line="240" w:lineRule="atLeast"/>
      <w:outlineLvl w:val="1"/>
    </w:pPr>
    <w:rPr>
      <w:rFonts w:ascii="HelveticaNeueLT Std" w:hAnsi="HelveticaNeueLT Std"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act">
    <w:name w:val="coveract"/>
    <w:basedOn w:val="Normal"/>
    <w:rsid w:val="007C549E"/>
    <w:pPr>
      <w:spacing w:before="100" w:beforeAutospacing="1" w:after="100" w:afterAutospacing="1"/>
    </w:pPr>
    <w:rPr>
      <w:sz w:val="24"/>
      <w:szCs w:val="24"/>
    </w:rPr>
  </w:style>
  <w:style w:type="paragraph" w:styleId="ListParagraph">
    <w:name w:val="List Paragraph"/>
    <w:basedOn w:val="Normal"/>
    <w:uiPriority w:val="34"/>
    <w:qFormat/>
    <w:rsid w:val="007C549E"/>
    <w:pPr>
      <w:ind w:left="720"/>
      <w:contextualSpacing/>
    </w:pPr>
  </w:style>
  <w:style w:type="paragraph" w:customStyle="1" w:styleId="ACMABodyText">
    <w:name w:val="ACMA Body Text"/>
    <w:link w:val="ACMABodyTextChar"/>
    <w:rsid w:val="007C549E"/>
    <w:pPr>
      <w:suppressAutoHyphens/>
      <w:spacing w:before="80" w:after="120" w:line="280" w:lineRule="atLeast"/>
    </w:pPr>
    <w:rPr>
      <w:rFonts w:ascii="Arial" w:eastAsia="Times New Roman" w:hAnsi="Arial" w:cs="Arial"/>
      <w:snapToGrid w:val="0"/>
    </w:rPr>
  </w:style>
  <w:style w:type="character" w:customStyle="1" w:styleId="ACMABodyTextChar">
    <w:name w:val="ACMA Body Text Char"/>
    <w:basedOn w:val="DefaultParagraphFont"/>
    <w:link w:val="ACMABodyText"/>
    <w:rsid w:val="007C549E"/>
    <w:rPr>
      <w:rFonts w:ascii="Arial" w:eastAsia="Times New Roman" w:hAnsi="Arial" w:cs="Arial"/>
      <w:snapToGrid w:val="0"/>
    </w:rPr>
  </w:style>
  <w:style w:type="paragraph" w:styleId="BalloonText">
    <w:name w:val="Balloon Text"/>
    <w:basedOn w:val="Normal"/>
    <w:link w:val="BalloonTextChar"/>
    <w:uiPriority w:val="99"/>
    <w:semiHidden/>
    <w:unhideWhenUsed/>
    <w:rsid w:val="00DE1DCA"/>
    <w:rPr>
      <w:rFonts w:ascii="Tahoma" w:hAnsi="Tahoma" w:cs="Tahoma"/>
      <w:sz w:val="16"/>
      <w:szCs w:val="16"/>
    </w:rPr>
  </w:style>
  <w:style w:type="character" w:customStyle="1" w:styleId="BalloonTextChar">
    <w:name w:val="Balloon Text Char"/>
    <w:basedOn w:val="DefaultParagraphFont"/>
    <w:link w:val="BalloonText"/>
    <w:uiPriority w:val="99"/>
    <w:semiHidden/>
    <w:rsid w:val="00DE1DCA"/>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DE1DCA"/>
    <w:rPr>
      <w:sz w:val="16"/>
      <w:szCs w:val="16"/>
    </w:rPr>
  </w:style>
  <w:style w:type="paragraph" w:styleId="CommentText">
    <w:name w:val="annotation text"/>
    <w:basedOn w:val="Normal"/>
    <w:link w:val="CommentTextChar"/>
    <w:uiPriority w:val="99"/>
    <w:semiHidden/>
    <w:unhideWhenUsed/>
    <w:rsid w:val="00DE1DCA"/>
  </w:style>
  <w:style w:type="character" w:customStyle="1" w:styleId="CommentTextChar">
    <w:name w:val="Comment Text Char"/>
    <w:basedOn w:val="DefaultParagraphFont"/>
    <w:link w:val="CommentText"/>
    <w:uiPriority w:val="99"/>
    <w:semiHidden/>
    <w:rsid w:val="00DE1DC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E1DCA"/>
    <w:rPr>
      <w:b/>
      <w:bCs/>
    </w:rPr>
  </w:style>
  <w:style w:type="character" w:customStyle="1" w:styleId="CommentSubjectChar">
    <w:name w:val="Comment Subject Char"/>
    <w:basedOn w:val="CommentTextChar"/>
    <w:link w:val="CommentSubject"/>
    <w:uiPriority w:val="99"/>
    <w:semiHidden/>
    <w:rsid w:val="00DE1DCA"/>
    <w:rPr>
      <w:b/>
      <w:bCs/>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fn"/>
    <w:basedOn w:val="Normal"/>
    <w:link w:val="FootnoteTextChar"/>
    <w:unhideWhenUsed/>
    <w:rsid w:val="00740222"/>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fn Char"/>
    <w:basedOn w:val="DefaultParagraphFont"/>
    <w:link w:val="FootnoteText"/>
    <w:rsid w:val="00740222"/>
    <w:rPr>
      <w:rFonts w:ascii="Times New Roman" w:eastAsia="Times New Roman" w:hAnsi="Times New Roman" w:cs="Times New Roman"/>
      <w:sz w:val="20"/>
      <w:szCs w:val="20"/>
      <w:lang w:eastAsia="en-AU"/>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nhideWhenUsed/>
    <w:rsid w:val="00740222"/>
    <w:rPr>
      <w:vertAlign w:val="superscript"/>
    </w:rPr>
  </w:style>
  <w:style w:type="character" w:customStyle="1" w:styleId="Heading2Char">
    <w:name w:val="Heading 2 Char"/>
    <w:basedOn w:val="DefaultParagraphFont"/>
    <w:link w:val="Heading2"/>
    <w:rsid w:val="00A46C45"/>
    <w:rPr>
      <w:rFonts w:ascii="HelveticaNeueLT Std" w:eastAsia="Times New Roman" w:hAnsi="HelveticaNeueLT Std" w:cs="Arial"/>
      <w:b/>
      <w:bCs/>
      <w:iCs/>
      <w:sz w:val="28"/>
      <w:szCs w:val="28"/>
      <w:lang w:eastAsia="en-AU"/>
    </w:rPr>
  </w:style>
  <w:style w:type="paragraph" w:styleId="ListBullet">
    <w:name w:val="List Bullet"/>
    <w:basedOn w:val="Normal"/>
    <w:rsid w:val="00A46C45"/>
    <w:pPr>
      <w:spacing w:after="80" w:line="240" w:lineRule="atLeast"/>
    </w:pPr>
    <w:rPr>
      <w:rFonts w:ascii="HelveticaNeueLT Std Lt" w:hAnsi="HelveticaNeueLT Std Lt"/>
      <w:szCs w:val="24"/>
    </w:rPr>
  </w:style>
  <w:style w:type="paragraph" w:customStyle="1" w:styleId="definition">
    <w:name w:val="definition"/>
    <w:basedOn w:val="Normal"/>
    <w:rsid w:val="00767057"/>
    <w:pPr>
      <w:spacing w:before="80" w:line="260" w:lineRule="exact"/>
      <w:ind w:left="964"/>
      <w:jc w:val="both"/>
    </w:pPr>
    <w:rPr>
      <w:sz w:val="24"/>
      <w:szCs w:val="24"/>
      <w:lang w:eastAsia="en-US"/>
    </w:rPr>
  </w:style>
  <w:style w:type="paragraph" w:customStyle="1" w:styleId="Note">
    <w:name w:val="Note"/>
    <w:basedOn w:val="Normal"/>
    <w:rsid w:val="00767057"/>
    <w:pPr>
      <w:spacing w:before="120" w:line="220" w:lineRule="exact"/>
      <w:ind w:left="964"/>
      <w:jc w:val="both"/>
    </w:pPr>
    <w:rPr>
      <w:rFonts w:eastAsiaTheme="minorHAnsi"/>
    </w:rPr>
  </w:style>
  <w:style w:type="paragraph" w:styleId="Revision">
    <w:name w:val="Revision"/>
    <w:hidden/>
    <w:uiPriority w:val="99"/>
    <w:semiHidden/>
    <w:rsid w:val="00EC75FC"/>
    <w:pPr>
      <w:spacing w:after="0" w:line="240" w:lineRule="auto"/>
    </w:pPr>
    <w:rPr>
      <w:rFonts w:ascii="Times New Roman" w:eastAsia="Times New Roman" w:hAnsi="Times New Roman" w:cs="Times New Roman"/>
      <w:sz w:val="20"/>
      <w:szCs w:val="20"/>
      <w:lang w:eastAsia="en-AU"/>
    </w:rPr>
  </w:style>
  <w:style w:type="paragraph" w:customStyle="1" w:styleId="ACMAFooterOdd">
    <w:name w:val="ACMA Footer (Odd)"/>
    <w:rsid w:val="009A1E25"/>
    <w:pPr>
      <w:pBdr>
        <w:top w:val="single" w:sz="2" w:space="4" w:color="auto"/>
      </w:pBdr>
      <w:tabs>
        <w:tab w:val="right" w:pos="8959"/>
      </w:tabs>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12CAC"/>
    <w:pPr>
      <w:tabs>
        <w:tab w:val="center" w:pos="4513"/>
        <w:tab w:val="right" w:pos="9026"/>
      </w:tabs>
    </w:pPr>
  </w:style>
  <w:style w:type="character" w:customStyle="1" w:styleId="HeaderChar">
    <w:name w:val="Header Char"/>
    <w:basedOn w:val="DefaultParagraphFont"/>
    <w:link w:val="Header"/>
    <w:uiPriority w:val="99"/>
    <w:rsid w:val="00A12CAC"/>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A12CAC"/>
    <w:pPr>
      <w:tabs>
        <w:tab w:val="center" w:pos="4513"/>
        <w:tab w:val="right" w:pos="9026"/>
      </w:tabs>
    </w:pPr>
  </w:style>
  <w:style w:type="character" w:customStyle="1" w:styleId="FooterChar">
    <w:name w:val="Footer Char"/>
    <w:basedOn w:val="DefaultParagraphFont"/>
    <w:link w:val="Footer"/>
    <w:uiPriority w:val="99"/>
    <w:rsid w:val="00A12CAC"/>
    <w:rPr>
      <w:rFonts w:ascii="Times New Roman" w:eastAsia="Times New Roman" w:hAnsi="Times New Roman" w:cs="Times New Roman"/>
      <w:sz w:val="20"/>
      <w:szCs w:val="20"/>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916E4-294E-4FB4-A6A0-705D0385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dhead</dc:creator>
  <cp:lastModifiedBy>Paul Miszalski</cp:lastModifiedBy>
  <cp:revision>3</cp:revision>
  <cp:lastPrinted>2012-12-11T23:11:00Z</cp:lastPrinted>
  <dcterms:created xsi:type="dcterms:W3CDTF">2012-12-19T21:59:00Z</dcterms:created>
  <dcterms:modified xsi:type="dcterms:W3CDTF">2012-12-19T21:59:00Z</dcterms:modified>
</cp:coreProperties>
</file>