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32" w:rsidRPr="005C3A2F" w:rsidRDefault="009B6F92">
      <w:pPr>
        <w:spacing w:before="240" w:after="240" w:line="240" w:lineRule="auto"/>
        <w:jc w:val="center"/>
        <w:rPr>
          <w:rFonts w:ascii="Times New Roman" w:hAnsi="Times New Roman"/>
          <w:b/>
          <w:sz w:val="24"/>
          <w:szCs w:val="24"/>
          <w:u w:val="single"/>
        </w:rPr>
      </w:pPr>
      <w:r w:rsidRPr="005C3A2F">
        <w:rPr>
          <w:rFonts w:ascii="Times New Roman" w:hAnsi="Times New Roman"/>
          <w:b/>
          <w:sz w:val="24"/>
          <w:szCs w:val="24"/>
          <w:u w:val="single"/>
        </w:rPr>
        <w:t>EXPLANATORY STATEMENT</w:t>
      </w:r>
    </w:p>
    <w:p w:rsidR="00D26932" w:rsidRPr="005C3A2F" w:rsidRDefault="00D26932" w:rsidP="00E0158D">
      <w:pPr>
        <w:spacing w:before="120" w:after="120" w:line="240" w:lineRule="auto"/>
        <w:rPr>
          <w:rFonts w:ascii="Times New Roman" w:hAnsi="Times New Roman"/>
          <w:b/>
          <w:sz w:val="24"/>
          <w:szCs w:val="24"/>
          <w:u w:val="single"/>
        </w:rPr>
      </w:pPr>
    </w:p>
    <w:p w:rsidR="00E0158D" w:rsidRPr="005C3A2F" w:rsidRDefault="005D4E9D" w:rsidP="00E0158D">
      <w:pPr>
        <w:spacing w:before="120" w:after="120" w:line="240" w:lineRule="auto"/>
        <w:jc w:val="center"/>
        <w:rPr>
          <w:rFonts w:ascii="Times New Roman" w:hAnsi="Times New Roman"/>
          <w:sz w:val="24"/>
          <w:szCs w:val="24"/>
          <w:u w:val="single"/>
        </w:rPr>
      </w:pPr>
      <w:r w:rsidRPr="005C3A2F">
        <w:rPr>
          <w:rFonts w:ascii="Times New Roman" w:hAnsi="Times New Roman"/>
          <w:sz w:val="24"/>
          <w:szCs w:val="24"/>
          <w:u w:val="single"/>
        </w:rPr>
        <w:t xml:space="preserve">Issued by the Authority of the Parliamentary Secretary for Climate Change and </w:t>
      </w:r>
    </w:p>
    <w:p w:rsidR="00D26932" w:rsidRPr="005C3A2F" w:rsidRDefault="005D4E9D" w:rsidP="00E0158D">
      <w:pPr>
        <w:spacing w:before="120" w:after="120" w:line="240" w:lineRule="auto"/>
        <w:jc w:val="center"/>
        <w:rPr>
          <w:rFonts w:ascii="Times New Roman" w:hAnsi="Times New Roman"/>
          <w:sz w:val="24"/>
          <w:szCs w:val="24"/>
          <w:u w:val="single"/>
        </w:rPr>
      </w:pPr>
      <w:r w:rsidRPr="005C3A2F">
        <w:rPr>
          <w:rFonts w:ascii="Times New Roman" w:hAnsi="Times New Roman"/>
          <w:sz w:val="24"/>
          <w:szCs w:val="24"/>
          <w:u w:val="single"/>
        </w:rPr>
        <w:t>Energy Efficiency</w:t>
      </w:r>
    </w:p>
    <w:p w:rsidR="00D26932" w:rsidRPr="005C3A2F" w:rsidRDefault="005D4E9D">
      <w:pPr>
        <w:pStyle w:val="Heading1"/>
        <w:spacing w:before="240" w:after="240"/>
        <w:jc w:val="center"/>
        <w:rPr>
          <w:b w:val="0"/>
          <w:i/>
          <w:color w:val="auto"/>
          <w:sz w:val="24"/>
          <w:szCs w:val="24"/>
        </w:rPr>
      </w:pPr>
      <w:r w:rsidRPr="005C3A2F">
        <w:rPr>
          <w:b w:val="0"/>
          <w:i/>
          <w:color w:val="auto"/>
          <w:sz w:val="24"/>
          <w:szCs w:val="24"/>
        </w:rPr>
        <w:t>Carbon Credits (Carbon Farming Initiative) Act 2011</w:t>
      </w:r>
    </w:p>
    <w:p w:rsidR="00D26932" w:rsidRPr="005C3A2F" w:rsidRDefault="005D4E9D">
      <w:pPr>
        <w:spacing w:before="240" w:after="240" w:line="240" w:lineRule="auto"/>
        <w:jc w:val="center"/>
        <w:rPr>
          <w:rFonts w:ascii="Times New Roman" w:hAnsi="Times New Roman"/>
          <w:i/>
          <w:sz w:val="24"/>
          <w:szCs w:val="24"/>
        </w:rPr>
      </w:pPr>
      <w:r w:rsidRPr="005C3A2F">
        <w:rPr>
          <w:rFonts w:ascii="Times New Roman" w:hAnsi="Times New Roman"/>
          <w:i/>
          <w:sz w:val="24"/>
          <w:szCs w:val="24"/>
        </w:rPr>
        <w:t xml:space="preserve">Carbon </w:t>
      </w:r>
      <w:r w:rsidR="008B3EA7" w:rsidRPr="005C3A2F">
        <w:rPr>
          <w:rFonts w:ascii="Times New Roman" w:hAnsi="Times New Roman"/>
          <w:i/>
          <w:sz w:val="24"/>
          <w:szCs w:val="24"/>
        </w:rPr>
        <w:t xml:space="preserve">Credits (Carbon </w:t>
      </w:r>
      <w:r w:rsidRPr="005C3A2F">
        <w:rPr>
          <w:rFonts w:ascii="Times New Roman" w:hAnsi="Times New Roman"/>
          <w:i/>
          <w:sz w:val="24"/>
          <w:szCs w:val="24"/>
        </w:rPr>
        <w:t>Farming</w:t>
      </w:r>
      <w:r w:rsidR="008B3EA7" w:rsidRPr="005C3A2F">
        <w:rPr>
          <w:rFonts w:ascii="Times New Roman" w:hAnsi="Times New Roman"/>
          <w:i/>
          <w:sz w:val="24"/>
          <w:szCs w:val="24"/>
        </w:rPr>
        <w:t xml:space="preserve"> Initiative)</w:t>
      </w:r>
      <w:r w:rsidRPr="005C3A2F">
        <w:rPr>
          <w:rFonts w:ascii="Times New Roman" w:hAnsi="Times New Roman"/>
          <w:i/>
          <w:sz w:val="24"/>
          <w:szCs w:val="24"/>
        </w:rPr>
        <w:t xml:space="preserve"> (Destruction of Methane Generated from </w:t>
      </w:r>
      <w:r w:rsidR="00D9064A" w:rsidRPr="005C3A2F">
        <w:rPr>
          <w:rFonts w:ascii="Times New Roman" w:hAnsi="Times New Roman"/>
          <w:i/>
          <w:sz w:val="24"/>
          <w:szCs w:val="24"/>
        </w:rPr>
        <w:t>Dairy Manure in Covered Anaerobic Ponds</w:t>
      </w:r>
      <w:r w:rsidRPr="005C3A2F">
        <w:rPr>
          <w:rFonts w:ascii="Times New Roman" w:hAnsi="Times New Roman"/>
          <w:i/>
          <w:sz w:val="24"/>
          <w:szCs w:val="24"/>
        </w:rPr>
        <w:t xml:space="preserve">) Methodology Determination 2012 </w:t>
      </w:r>
    </w:p>
    <w:p w:rsidR="00D26932" w:rsidRPr="005C3A2F" w:rsidRDefault="00D26932">
      <w:pPr>
        <w:spacing w:before="240" w:after="240" w:line="240" w:lineRule="auto"/>
        <w:rPr>
          <w:rFonts w:ascii="Times New Roman" w:hAnsi="Times New Roman"/>
          <w:b/>
          <w:sz w:val="24"/>
          <w:szCs w:val="24"/>
        </w:rPr>
      </w:pP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Background</w:t>
      </w:r>
    </w:p>
    <w:p w:rsidR="001006DF" w:rsidRPr="005C3A2F" w:rsidRDefault="001006DF"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w:t>
      </w:r>
      <w:r w:rsidRPr="005C3A2F">
        <w:rPr>
          <w:rFonts w:ascii="Times New Roman" w:hAnsi="Times New Roman"/>
          <w:i/>
          <w:sz w:val="24"/>
          <w:szCs w:val="24"/>
        </w:rPr>
        <w:t>Carbon Credits (Carbon Farming Initiative) Act 2011</w:t>
      </w:r>
      <w:r w:rsidRPr="005C3A2F">
        <w:rPr>
          <w:rFonts w:ascii="Times New Roman" w:hAnsi="Times New Roman"/>
          <w:sz w:val="24"/>
          <w:szCs w:val="24"/>
        </w:rPr>
        <w:t xml:space="preserve"> (the Act) enables the crediting of greenhouse gas abatement in the land sector. Greenhouse gas abatement is achieved by either reducing or avoiding emissions or by removing carbon from the atmosphere and storing it in soil or trees.</w:t>
      </w:r>
    </w:p>
    <w:p w:rsidR="001006DF" w:rsidRPr="005C3A2F" w:rsidRDefault="001006DF" w:rsidP="00E0158D">
      <w:pPr>
        <w:spacing w:before="120" w:after="120" w:line="240" w:lineRule="auto"/>
        <w:rPr>
          <w:rFonts w:ascii="Times New Roman" w:hAnsi="Times New Roman"/>
          <w:sz w:val="24"/>
          <w:szCs w:val="24"/>
        </w:rPr>
      </w:pPr>
      <w:r w:rsidRPr="005C3A2F">
        <w:rPr>
          <w:rFonts w:ascii="Times New Roman" w:hAnsi="Times New Roman"/>
          <w:sz w:val="24"/>
          <w:szCs w:val="24"/>
        </w:rPr>
        <w:t>Abatement activities are undertaken as offsets projects. The process involved in establishing an offsets project is set out in Part 3 of the Act. An offsets project must be covered by and undertaken in accordance with a methodology determination.</w:t>
      </w:r>
    </w:p>
    <w:p w:rsidR="001006DF" w:rsidRPr="005C3A2F" w:rsidRDefault="001006DF"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Subsection 106 (1) of the Act empowers the Minister, by legislative instrument, to make a methodology determination. The purpose of a methodology determination is to establish procedures for estimating abatement (emissions reductions and sequestration) and project rules for monitoring, record keeping and reporting on abatement. </w:t>
      </w:r>
    </w:p>
    <w:p w:rsidR="001006DF" w:rsidRPr="005C3A2F" w:rsidRDefault="001006DF" w:rsidP="00E0158D">
      <w:pPr>
        <w:spacing w:before="120" w:after="120" w:line="240" w:lineRule="auto"/>
        <w:rPr>
          <w:rFonts w:ascii="Times New Roman" w:hAnsi="Times New Roman"/>
          <w:sz w:val="24"/>
          <w:szCs w:val="24"/>
        </w:rPr>
      </w:pPr>
      <w:r w:rsidRPr="005C3A2F">
        <w:rPr>
          <w:rFonts w:ascii="Times New Roman" w:hAnsi="Times New Roman"/>
          <w:sz w:val="24"/>
          <w:szCs w:val="24"/>
        </w:rPr>
        <w:t>A methodology determination must meet the offsets integrity standards set out in section 133 of the Act and the eligibility criteria set out in section 106 of the Act. The Minister cannot make a methodology determination unless the Domestic Offsets Integrity Committee (DOIC) has endorsed the proposal under section 112 of the Act and advised the Minister of the endorsement under section 113 of the Act. The DOIC is an independent expert panel established to evaluate and endorse methodology proposals.</w:t>
      </w:r>
    </w:p>
    <w:p w:rsidR="00E0158D" w:rsidRPr="005C3A2F" w:rsidRDefault="00E0158D" w:rsidP="00E0158D">
      <w:pPr>
        <w:pStyle w:val="NormalWeb"/>
        <w:spacing w:before="120" w:beforeAutospacing="0" w:after="120" w:afterAutospacing="0"/>
        <w:rPr>
          <w:rFonts w:eastAsia="Calibri"/>
          <w:b/>
          <w:lang w:eastAsia="en-US"/>
        </w:rPr>
      </w:pPr>
    </w:p>
    <w:p w:rsidR="00D26932" w:rsidRPr="005C3A2F" w:rsidRDefault="005D4E9D" w:rsidP="00E0158D">
      <w:pPr>
        <w:pStyle w:val="NormalWeb"/>
        <w:spacing w:before="120" w:beforeAutospacing="0" w:after="120" w:afterAutospacing="0"/>
        <w:rPr>
          <w:rFonts w:eastAsia="Calibri"/>
          <w:b/>
          <w:lang w:eastAsia="en-US"/>
        </w:rPr>
      </w:pPr>
      <w:r w:rsidRPr="005C3A2F">
        <w:rPr>
          <w:rFonts w:eastAsia="Calibri"/>
          <w:b/>
          <w:lang w:eastAsia="en-US"/>
        </w:rPr>
        <w:t>Application of the Methodology Determination</w:t>
      </w:r>
    </w:p>
    <w:p w:rsidR="00D26932" w:rsidRPr="005C3A2F" w:rsidRDefault="005D4E9D" w:rsidP="00E0158D">
      <w:pPr>
        <w:spacing w:before="120" w:after="120" w:line="240" w:lineRule="auto"/>
        <w:rPr>
          <w:rFonts w:ascii="Times New Roman" w:hAnsi="Times New Roman"/>
          <w:i/>
          <w:sz w:val="24"/>
          <w:szCs w:val="24"/>
        </w:rPr>
      </w:pPr>
      <w:r w:rsidRPr="005C3A2F">
        <w:rPr>
          <w:rFonts w:ascii="Times New Roman" w:hAnsi="Times New Roman"/>
          <w:sz w:val="24"/>
          <w:szCs w:val="24"/>
        </w:rPr>
        <w:t xml:space="preserve">The </w:t>
      </w:r>
      <w:r w:rsidR="00D9064A" w:rsidRPr="005C3A2F">
        <w:rPr>
          <w:rFonts w:ascii="Times New Roman" w:hAnsi="Times New Roman"/>
          <w:i/>
          <w:sz w:val="24"/>
          <w:szCs w:val="24"/>
        </w:rPr>
        <w:t xml:space="preserve">Carbon </w:t>
      </w:r>
      <w:r w:rsidR="005614FE" w:rsidRPr="005C3A2F">
        <w:rPr>
          <w:rFonts w:ascii="Times New Roman" w:hAnsi="Times New Roman"/>
          <w:i/>
          <w:sz w:val="24"/>
          <w:szCs w:val="24"/>
        </w:rPr>
        <w:t xml:space="preserve">Credits (Carbon </w:t>
      </w:r>
      <w:r w:rsidR="00D9064A" w:rsidRPr="005C3A2F">
        <w:rPr>
          <w:rFonts w:ascii="Times New Roman" w:hAnsi="Times New Roman"/>
          <w:i/>
          <w:sz w:val="24"/>
          <w:szCs w:val="24"/>
        </w:rPr>
        <w:t>Farming</w:t>
      </w:r>
      <w:r w:rsidR="005614FE" w:rsidRPr="005C3A2F">
        <w:rPr>
          <w:rFonts w:ascii="Times New Roman" w:hAnsi="Times New Roman"/>
          <w:i/>
          <w:sz w:val="24"/>
          <w:szCs w:val="24"/>
        </w:rPr>
        <w:t xml:space="preserve"> Initiative)</w:t>
      </w:r>
      <w:r w:rsidR="00D9064A" w:rsidRPr="005C3A2F">
        <w:rPr>
          <w:rFonts w:ascii="Times New Roman" w:hAnsi="Times New Roman"/>
          <w:i/>
          <w:sz w:val="24"/>
          <w:szCs w:val="24"/>
        </w:rPr>
        <w:t xml:space="preserve"> (Destruction of Methane Generated from Dairy Manure in Covered Anaerobic Ponds) Methodology Determination 2012</w:t>
      </w:r>
      <w:r w:rsidR="00D9064A" w:rsidRPr="005C3A2F">
        <w:rPr>
          <w:rFonts w:ascii="Times New Roman" w:hAnsi="Times New Roman"/>
          <w:sz w:val="24"/>
          <w:szCs w:val="24"/>
        </w:rPr>
        <w:t xml:space="preserve"> </w:t>
      </w:r>
      <w:r w:rsidRPr="005C3A2F">
        <w:rPr>
          <w:rFonts w:ascii="Times New Roman" w:hAnsi="Times New Roman"/>
          <w:sz w:val="24"/>
          <w:szCs w:val="24"/>
        </w:rPr>
        <w:t xml:space="preserve">(the Methodology Determination) sets out the detailed rules for implementing and monitoring a project under the Carbon Farming Initiative (CFI) to reduce the methane generated from manure in </w:t>
      </w:r>
      <w:r w:rsidR="00D9064A" w:rsidRPr="005C3A2F">
        <w:rPr>
          <w:rFonts w:ascii="Times New Roman" w:hAnsi="Times New Roman"/>
          <w:sz w:val="24"/>
          <w:szCs w:val="24"/>
        </w:rPr>
        <w:t xml:space="preserve">dairy </w:t>
      </w:r>
      <w:r w:rsidR="00FD36DF" w:rsidRPr="005C3A2F">
        <w:rPr>
          <w:rFonts w:ascii="Times New Roman" w:hAnsi="Times New Roman"/>
          <w:sz w:val="24"/>
          <w:szCs w:val="24"/>
        </w:rPr>
        <w:t>production</w:t>
      </w:r>
      <w:r w:rsidR="00D9064A" w:rsidRPr="005C3A2F">
        <w:rPr>
          <w:rFonts w:ascii="Times New Roman" w:hAnsi="Times New Roman"/>
          <w:sz w:val="24"/>
          <w:szCs w:val="24"/>
        </w:rPr>
        <w:t xml:space="preserve"> systems</w:t>
      </w:r>
      <w:r w:rsidRPr="005C3A2F">
        <w:rPr>
          <w:rFonts w:ascii="Times New Roman" w:hAnsi="Times New Roman"/>
          <w:sz w:val="24"/>
          <w:szCs w:val="24"/>
        </w:rPr>
        <w:t>.</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abatement activity involves collecting emitted </w:t>
      </w:r>
      <w:r w:rsidR="001006DF" w:rsidRPr="005C3A2F">
        <w:rPr>
          <w:rFonts w:ascii="Times New Roman" w:hAnsi="Times New Roman"/>
          <w:sz w:val="24"/>
          <w:szCs w:val="24"/>
        </w:rPr>
        <w:t xml:space="preserve">greenhouse </w:t>
      </w:r>
      <w:r w:rsidRPr="005C3A2F">
        <w:rPr>
          <w:rFonts w:ascii="Times New Roman" w:hAnsi="Times New Roman"/>
          <w:sz w:val="24"/>
          <w:szCs w:val="24"/>
        </w:rPr>
        <w:t xml:space="preserve">gas by covering open </w:t>
      </w:r>
      <w:r w:rsidR="001006DF" w:rsidRPr="005C3A2F">
        <w:rPr>
          <w:rFonts w:ascii="Times New Roman" w:hAnsi="Times New Roman"/>
          <w:sz w:val="24"/>
          <w:szCs w:val="24"/>
        </w:rPr>
        <w:t xml:space="preserve">effluent </w:t>
      </w:r>
      <w:r w:rsidR="00DE1BDA" w:rsidRPr="005C3A2F">
        <w:rPr>
          <w:rFonts w:ascii="Times New Roman" w:hAnsi="Times New Roman"/>
          <w:sz w:val="24"/>
          <w:szCs w:val="24"/>
        </w:rPr>
        <w:t>ponds</w:t>
      </w:r>
      <w:r w:rsidRPr="005C3A2F">
        <w:rPr>
          <w:rFonts w:ascii="Times New Roman" w:hAnsi="Times New Roman"/>
          <w:sz w:val="24"/>
          <w:szCs w:val="24"/>
        </w:rPr>
        <w:t xml:space="preserve">. This will require the installation and operation of covers and gas capture and combustion equipment to existing uncovered </w:t>
      </w:r>
      <w:r w:rsidR="001006DF" w:rsidRPr="005C3A2F">
        <w:rPr>
          <w:rFonts w:ascii="Times New Roman" w:hAnsi="Times New Roman"/>
          <w:sz w:val="24"/>
          <w:szCs w:val="24"/>
        </w:rPr>
        <w:t xml:space="preserve">effluent </w:t>
      </w:r>
      <w:r w:rsidRPr="005C3A2F">
        <w:rPr>
          <w:rFonts w:ascii="Times New Roman" w:hAnsi="Times New Roman"/>
          <w:sz w:val="24"/>
          <w:szCs w:val="24"/>
        </w:rPr>
        <w:t xml:space="preserve">treatment </w:t>
      </w:r>
      <w:r w:rsidR="00246E09" w:rsidRPr="005C3A2F">
        <w:rPr>
          <w:rFonts w:ascii="Times New Roman" w:hAnsi="Times New Roman"/>
          <w:sz w:val="24"/>
          <w:szCs w:val="24"/>
        </w:rPr>
        <w:t>pond</w:t>
      </w:r>
      <w:r w:rsidRPr="005C3A2F">
        <w:rPr>
          <w:rFonts w:ascii="Times New Roman" w:hAnsi="Times New Roman"/>
          <w:sz w:val="24"/>
          <w:szCs w:val="24"/>
        </w:rPr>
        <w:t>s, or alternatively</w:t>
      </w:r>
      <w:r w:rsidR="00246E09" w:rsidRPr="005C3A2F">
        <w:rPr>
          <w:rFonts w:ascii="Times New Roman" w:hAnsi="Times New Roman"/>
          <w:sz w:val="24"/>
          <w:szCs w:val="24"/>
        </w:rPr>
        <w:t>,</w:t>
      </w:r>
      <w:r w:rsidRPr="005C3A2F">
        <w:rPr>
          <w:rFonts w:ascii="Times New Roman" w:hAnsi="Times New Roman"/>
          <w:sz w:val="24"/>
          <w:szCs w:val="24"/>
        </w:rPr>
        <w:t xml:space="preserve"> the replacement of conventional </w:t>
      </w:r>
      <w:r w:rsidR="00246E09" w:rsidRPr="005C3A2F">
        <w:rPr>
          <w:rFonts w:ascii="Times New Roman" w:hAnsi="Times New Roman"/>
          <w:sz w:val="24"/>
          <w:szCs w:val="24"/>
        </w:rPr>
        <w:t>pond</w:t>
      </w:r>
      <w:r w:rsidRPr="005C3A2F">
        <w:rPr>
          <w:rFonts w:ascii="Times New Roman" w:hAnsi="Times New Roman"/>
          <w:sz w:val="24"/>
          <w:szCs w:val="24"/>
        </w:rPr>
        <w:t xml:space="preserve">s with covered </w:t>
      </w:r>
      <w:r w:rsidR="00246E09" w:rsidRPr="005C3A2F">
        <w:rPr>
          <w:rFonts w:ascii="Times New Roman" w:hAnsi="Times New Roman"/>
          <w:sz w:val="24"/>
          <w:szCs w:val="24"/>
        </w:rPr>
        <w:t>pond</w:t>
      </w:r>
      <w:r w:rsidRPr="005C3A2F">
        <w:rPr>
          <w:rFonts w:ascii="Times New Roman" w:hAnsi="Times New Roman"/>
          <w:sz w:val="24"/>
          <w:szCs w:val="24"/>
        </w:rPr>
        <w:t xml:space="preserve"> systems. </w:t>
      </w:r>
      <w:r w:rsidR="00246E09" w:rsidRPr="005C3A2F">
        <w:rPr>
          <w:rFonts w:ascii="Times New Roman" w:hAnsi="Times New Roman"/>
          <w:sz w:val="24"/>
          <w:szCs w:val="24"/>
        </w:rPr>
        <w:t xml:space="preserve">Dairy </w:t>
      </w:r>
      <w:r w:rsidRPr="005C3A2F">
        <w:rPr>
          <w:rFonts w:ascii="Times New Roman" w:hAnsi="Times New Roman"/>
          <w:sz w:val="24"/>
          <w:szCs w:val="24"/>
        </w:rPr>
        <w:t>farmers will be able to use the captured emissions to produce heat and electricity, or destroy it through the use of flares.</w:t>
      </w:r>
    </w:p>
    <w:p w:rsidR="00BC04D3" w:rsidRPr="005C3A2F" w:rsidRDefault="00BC04D3" w:rsidP="00BC04D3">
      <w:pPr>
        <w:keepNext/>
        <w:keepLines/>
        <w:spacing w:before="120" w:after="120" w:line="240" w:lineRule="auto"/>
        <w:rPr>
          <w:rFonts w:ascii="Times New Roman" w:hAnsi="Times New Roman"/>
          <w:sz w:val="24"/>
          <w:szCs w:val="24"/>
        </w:rPr>
      </w:pPr>
      <w:r w:rsidRPr="005C3A2F">
        <w:rPr>
          <w:rFonts w:ascii="Times New Roman" w:hAnsi="Times New Roman"/>
          <w:sz w:val="24"/>
          <w:szCs w:val="24"/>
        </w:rPr>
        <w:lastRenderedPageBreak/>
        <w:t xml:space="preserve">Project proponents wanting to implement the Methodology Determination must make an application to the Clean Energy Regulator (the Regulator) and meet the eligibility requirements for an offsets project set out in subsection 27 (4) of the Act. These requirements include compliance with the rules set out in this Methodology Determination.  </w:t>
      </w:r>
    </w:p>
    <w:p w:rsidR="00BC04D3" w:rsidRPr="005C3A2F" w:rsidRDefault="00BC04D3" w:rsidP="00BC04D3">
      <w:pPr>
        <w:spacing w:before="120" w:after="120" w:line="240" w:lineRule="auto"/>
        <w:rPr>
          <w:rFonts w:ascii="Times New Roman" w:hAnsi="Times New Roman"/>
          <w:sz w:val="24"/>
          <w:szCs w:val="24"/>
        </w:rPr>
      </w:pPr>
      <w:r w:rsidRPr="005C3A2F">
        <w:rPr>
          <w:rFonts w:ascii="Times New Roman" w:hAnsi="Times New Roman"/>
          <w:sz w:val="24"/>
          <w:szCs w:val="24"/>
        </w:rPr>
        <w:t xml:space="preserve">Offsets projects that are undertaken in accordance with the Methodology Determination and approved by the Regulator can generate Australian </w:t>
      </w:r>
      <w:r w:rsidR="00E97B95" w:rsidRPr="005C3A2F">
        <w:rPr>
          <w:rFonts w:ascii="Times New Roman" w:hAnsi="Times New Roman"/>
          <w:sz w:val="24"/>
          <w:szCs w:val="24"/>
        </w:rPr>
        <w:t>C</w:t>
      </w:r>
      <w:r w:rsidRPr="005C3A2F">
        <w:rPr>
          <w:rFonts w:ascii="Times New Roman" w:hAnsi="Times New Roman"/>
          <w:sz w:val="24"/>
          <w:szCs w:val="24"/>
        </w:rPr>
        <w:t xml:space="preserve">arbon </w:t>
      </w:r>
      <w:r w:rsidR="00E97B95" w:rsidRPr="005C3A2F">
        <w:rPr>
          <w:rFonts w:ascii="Times New Roman" w:hAnsi="Times New Roman"/>
          <w:sz w:val="24"/>
          <w:szCs w:val="24"/>
        </w:rPr>
        <w:t>C</w:t>
      </w:r>
      <w:r w:rsidRPr="005C3A2F">
        <w:rPr>
          <w:rFonts w:ascii="Times New Roman" w:hAnsi="Times New Roman"/>
          <w:sz w:val="24"/>
          <w:szCs w:val="24"/>
        </w:rPr>
        <w:t xml:space="preserve">redit </w:t>
      </w:r>
      <w:r w:rsidR="00E97B95" w:rsidRPr="005C3A2F">
        <w:rPr>
          <w:rFonts w:ascii="Times New Roman" w:hAnsi="Times New Roman"/>
          <w:sz w:val="24"/>
          <w:szCs w:val="24"/>
        </w:rPr>
        <w:t>U</w:t>
      </w:r>
      <w:r w:rsidRPr="005C3A2F">
        <w:rPr>
          <w:rFonts w:ascii="Times New Roman" w:hAnsi="Times New Roman"/>
          <w:sz w:val="24"/>
          <w:szCs w:val="24"/>
        </w:rPr>
        <w:t>nits (ACCUs) that can be sold to:</w:t>
      </w:r>
    </w:p>
    <w:p w:rsidR="00BC04D3" w:rsidRPr="005C3A2F" w:rsidRDefault="00BC04D3" w:rsidP="00BC04D3">
      <w:pPr>
        <w:pStyle w:val="ListParagraph"/>
        <w:keepNext/>
        <w:numPr>
          <w:ilvl w:val="0"/>
          <w:numId w:val="23"/>
        </w:numPr>
        <w:spacing w:before="120" w:after="120" w:line="240" w:lineRule="auto"/>
        <w:rPr>
          <w:rFonts w:ascii="Times New Roman" w:hAnsi="Times New Roman"/>
          <w:sz w:val="24"/>
          <w:szCs w:val="24"/>
        </w:rPr>
      </w:pPr>
      <w:r w:rsidRPr="005C3A2F">
        <w:rPr>
          <w:rFonts w:ascii="Times New Roman" w:hAnsi="Times New Roman"/>
          <w:sz w:val="24"/>
          <w:szCs w:val="24"/>
        </w:rPr>
        <w:t xml:space="preserve">Australian companies that pay the carbon price established under the </w:t>
      </w:r>
      <w:r w:rsidRPr="005C3A2F">
        <w:rPr>
          <w:rFonts w:ascii="Times New Roman" w:hAnsi="Times New Roman"/>
          <w:i/>
          <w:sz w:val="24"/>
          <w:szCs w:val="24"/>
        </w:rPr>
        <w:t>Clean Energy Act 2011</w:t>
      </w:r>
      <w:r w:rsidRPr="005C3A2F">
        <w:rPr>
          <w:rFonts w:ascii="Times New Roman" w:hAnsi="Times New Roman"/>
          <w:sz w:val="24"/>
          <w:szCs w:val="24"/>
        </w:rPr>
        <w:t>; and</w:t>
      </w:r>
    </w:p>
    <w:p w:rsidR="00BC04D3" w:rsidRPr="005C3A2F" w:rsidRDefault="00BC04D3" w:rsidP="00BC04D3">
      <w:pPr>
        <w:pStyle w:val="ListParagraph"/>
        <w:keepNext/>
        <w:numPr>
          <w:ilvl w:val="0"/>
          <w:numId w:val="23"/>
        </w:numPr>
        <w:spacing w:before="120" w:after="120" w:line="240" w:lineRule="auto"/>
        <w:rPr>
          <w:rFonts w:ascii="Times New Roman" w:hAnsi="Times New Roman"/>
          <w:sz w:val="24"/>
          <w:szCs w:val="24"/>
        </w:rPr>
      </w:pPr>
      <w:r w:rsidRPr="005C3A2F">
        <w:rPr>
          <w:rFonts w:ascii="Times New Roman" w:hAnsi="Times New Roman"/>
          <w:sz w:val="24"/>
          <w:szCs w:val="24"/>
        </w:rPr>
        <w:t xml:space="preserve">businesses in Australia wanting to offset their own carbon pollution. </w:t>
      </w:r>
    </w:p>
    <w:p w:rsidR="00E0158D" w:rsidRPr="005C3A2F" w:rsidRDefault="00E0158D" w:rsidP="00E0158D">
      <w:pPr>
        <w:spacing w:before="120" w:after="120" w:line="240" w:lineRule="auto"/>
        <w:rPr>
          <w:rFonts w:ascii="Times New Roman" w:hAnsi="Times New Roman"/>
          <w:b/>
          <w:sz w:val="24"/>
          <w:szCs w:val="24"/>
        </w:rPr>
      </w:pP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Public Consultation</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methodology </w:t>
      </w:r>
      <w:r w:rsidR="00AB73E2" w:rsidRPr="005C3A2F">
        <w:rPr>
          <w:rFonts w:ascii="Times New Roman" w:hAnsi="Times New Roman"/>
          <w:sz w:val="24"/>
          <w:szCs w:val="24"/>
        </w:rPr>
        <w:t xml:space="preserve">proposal </w:t>
      </w:r>
      <w:r w:rsidRPr="005C3A2F">
        <w:rPr>
          <w:rFonts w:ascii="Times New Roman" w:hAnsi="Times New Roman"/>
          <w:sz w:val="24"/>
          <w:szCs w:val="24"/>
        </w:rPr>
        <w:t xml:space="preserve">was developed by the Department of Climate Change and Energy Efficiency (the Department) in collaboration with a technical working group made up of representatives from the </w:t>
      </w:r>
      <w:r w:rsidR="00400AF3" w:rsidRPr="005C3A2F">
        <w:rPr>
          <w:rFonts w:ascii="Times New Roman" w:hAnsi="Times New Roman"/>
          <w:sz w:val="24"/>
          <w:szCs w:val="24"/>
        </w:rPr>
        <w:t xml:space="preserve">dairy industry, the </w:t>
      </w:r>
      <w:r w:rsidRPr="005C3A2F">
        <w:rPr>
          <w:rFonts w:ascii="Times New Roman" w:hAnsi="Times New Roman"/>
          <w:sz w:val="24"/>
          <w:szCs w:val="24"/>
        </w:rPr>
        <w:t>Australian Government</w:t>
      </w:r>
      <w:r w:rsidR="00400AF3" w:rsidRPr="005C3A2F">
        <w:rPr>
          <w:rFonts w:ascii="Times New Roman" w:hAnsi="Times New Roman"/>
          <w:sz w:val="24"/>
          <w:szCs w:val="24"/>
        </w:rPr>
        <w:t xml:space="preserve"> and State and Territory governments.</w:t>
      </w:r>
    </w:p>
    <w:p w:rsidR="000A725D" w:rsidRDefault="00AB73E2"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w:t>
      </w:r>
      <w:r w:rsidR="005D4E9D" w:rsidRPr="005C3A2F">
        <w:rPr>
          <w:rFonts w:ascii="Times New Roman" w:hAnsi="Times New Roman"/>
          <w:sz w:val="24"/>
          <w:szCs w:val="24"/>
        </w:rPr>
        <w:t xml:space="preserve">methodology </w:t>
      </w:r>
      <w:r w:rsidRPr="005C3A2F">
        <w:rPr>
          <w:rFonts w:ascii="Times New Roman" w:hAnsi="Times New Roman"/>
          <w:sz w:val="24"/>
          <w:szCs w:val="24"/>
        </w:rPr>
        <w:t xml:space="preserve">proposal </w:t>
      </w:r>
      <w:r w:rsidR="005D4E9D" w:rsidRPr="005C3A2F">
        <w:rPr>
          <w:rFonts w:ascii="Times New Roman" w:hAnsi="Times New Roman"/>
          <w:sz w:val="24"/>
          <w:szCs w:val="24"/>
        </w:rPr>
        <w:t xml:space="preserve">was published on the Department’s website for public consultation from </w:t>
      </w:r>
      <w:r w:rsidR="00246E09" w:rsidRPr="005C3A2F">
        <w:rPr>
          <w:rFonts w:ascii="Times New Roman" w:hAnsi="Times New Roman"/>
          <w:sz w:val="24"/>
          <w:szCs w:val="24"/>
        </w:rPr>
        <w:t>13 June 2012</w:t>
      </w:r>
      <w:r w:rsidR="005D4E9D" w:rsidRPr="005C3A2F">
        <w:rPr>
          <w:rFonts w:ascii="Times New Roman" w:hAnsi="Times New Roman"/>
          <w:sz w:val="24"/>
          <w:szCs w:val="24"/>
        </w:rPr>
        <w:t xml:space="preserve"> to </w:t>
      </w:r>
      <w:r w:rsidR="00246E09" w:rsidRPr="005C3A2F">
        <w:rPr>
          <w:rFonts w:ascii="Times New Roman" w:hAnsi="Times New Roman"/>
          <w:sz w:val="24"/>
          <w:szCs w:val="24"/>
        </w:rPr>
        <w:t>21 July 2012</w:t>
      </w:r>
      <w:r w:rsidR="005D4E9D" w:rsidRPr="005C3A2F">
        <w:rPr>
          <w:rFonts w:ascii="Times New Roman" w:hAnsi="Times New Roman"/>
          <w:sz w:val="24"/>
          <w:szCs w:val="24"/>
        </w:rPr>
        <w:t xml:space="preserve">. Stakeholders and members of the public who asked to be listed on the mailing list maintained by the Department were notified of the public consultation period.  </w:t>
      </w:r>
      <w:r w:rsidR="00016019">
        <w:rPr>
          <w:rFonts w:ascii="Times New Roman" w:hAnsi="Times New Roman"/>
          <w:sz w:val="24"/>
          <w:szCs w:val="24"/>
        </w:rPr>
        <w:t>As a result, five public submissions were received</w:t>
      </w:r>
      <w:r w:rsidR="000A725D">
        <w:rPr>
          <w:rFonts w:ascii="Times New Roman" w:hAnsi="Times New Roman"/>
          <w:sz w:val="24"/>
          <w:szCs w:val="24"/>
        </w:rPr>
        <w:t xml:space="preserve">. </w:t>
      </w:r>
    </w:p>
    <w:p w:rsidR="00D26932" w:rsidRDefault="000A725D" w:rsidP="00E0158D">
      <w:pPr>
        <w:spacing w:before="120" w:after="120" w:line="240" w:lineRule="auto"/>
        <w:rPr>
          <w:rFonts w:ascii="Times New Roman" w:hAnsi="Times New Roman"/>
          <w:sz w:val="24"/>
          <w:szCs w:val="24"/>
        </w:rPr>
      </w:pPr>
      <w:r>
        <w:rPr>
          <w:rFonts w:ascii="Times New Roman" w:hAnsi="Times New Roman"/>
          <w:sz w:val="24"/>
          <w:szCs w:val="24"/>
        </w:rPr>
        <w:t>The DOIC considered public submissions during its assessment of the methodology proposal, in accordance with subsection 122 (5) of the Act, and endorsed the methodology proposal on 15 November 2012.</w:t>
      </w:r>
    </w:p>
    <w:p w:rsidR="00E0158D" w:rsidRPr="005C3A2F" w:rsidRDefault="00E0158D" w:rsidP="00E0158D">
      <w:pPr>
        <w:spacing w:before="120" w:after="120" w:line="240" w:lineRule="auto"/>
        <w:rPr>
          <w:rFonts w:ascii="Times New Roman" w:hAnsi="Times New Roman"/>
          <w:b/>
          <w:sz w:val="24"/>
          <w:szCs w:val="24"/>
        </w:rPr>
      </w:pPr>
      <w:bookmarkStart w:id="0" w:name="_GoBack"/>
      <w:bookmarkEnd w:id="0"/>
    </w:p>
    <w:p w:rsidR="00D26932" w:rsidRPr="005C3A2F" w:rsidRDefault="005D4E9D" w:rsidP="00E0158D">
      <w:pPr>
        <w:spacing w:before="120" w:after="120" w:line="240" w:lineRule="auto"/>
        <w:rPr>
          <w:rFonts w:ascii="Times New Roman" w:eastAsia="Times New Roman" w:hAnsi="Times New Roman"/>
          <w:b/>
          <w:sz w:val="20"/>
          <w:szCs w:val="20"/>
          <w:lang w:eastAsia="en-AU"/>
        </w:rPr>
      </w:pPr>
      <w:r w:rsidRPr="005C3A2F">
        <w:rPr>
          <w:rFonts w:ascii="Times New Roman" w:hAnsi="Times New Roman"/>
          <w:b/>
          <w:sz w:val="24"/>
          <w:szCs w:val="24"/>
        </w:rPr>
        <w:t>Determination Details</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The Methodology Determination</w:t>
      </w:r>
      <w:r w:rsidRPr="005C3A2F">
        <w:rPr>
          <w:rFonts w:ascii="Times New Roman" w:hAnsi="Times New Roman"/>
          <w:i/>
          <w:sz w:val="24"/>
          <w:szCs w:val="24"/>
        </w:rPr>
        <w:t xml:space="preserve"> </w:t>
      </w:r>
      <w:r w:rsidRPr="005C3A2F">
        <w:rPr>
          <w:rFonts w:ascii="Times New Roman" w:hAnsi="Times New Roman"/>
          <w:sz w:val="24"/>
          <w:szCs w:val="24"/>
        </w:rPr>
        <w:t xml:space="preserve">is a legislative instrument within the meaning of the </w:t>
      </w:r>
      <w:r w:rsidRPr="005C3A2F">
        <w:rPr>
          <w:rFonts w:ascii="Times New Roman" w:hAnsi="Times New Roman"/>
          <w:i/>
          <w:sz w:val="24"/>
          <w:szCs w:val="24"/>
        </w:rPr>
        <w:t>Legislative Instruments Act 200</w:t>
      </w:r>
      <w:r w:rsidRPr="005C3A2F">
        <w:rPr>
          <w:rFonts w:ascii="Times New Roman" w:hAnsi="Times New Roman"/>
          <w:sz w:val="24"/>
          <w:szCs w:val="24"/>
        </w:rPr>
        <w:t>3.</w:t>
      </w:r>
    </w:p>
    <w:p w:rsidR="005E265C" w:rsidRPr="005C3A2F" w:rsidRDefault="005E265C" w:rsidP="00E0158D">
      <w:pPr>
        <w:spacing w:before="120" w:after="120" w:line="240" w:lineRule="auto"/>
        <w:rPr>
          <w:rFonts w:ascii="Times New Roman" w:hAnsi="Times New Roman"/>
          <w:sz w:val="24"/>
          <w:szCs w:val="24"/>
        </w:rPr>
      </w:pPr>
      <w:r w:rsidRPr="005C3A2F">
        <w:rPr>
          <w:rFonts w:ascii="Times New Roman" w:hAnsi="Times New Roman"/>
          <w:sz w:val="24"/>
          <w:szCs w:val="24"/>
        </w:rPr>
        <w:t>The Methodology Determination commences retrospectively</w:t>
      </w:r>
      <w:r w:rsidR="002A6A21" w:rsidRPr="005C3A2F">
        <w:rPr>
          <w:rFonts w:ascii="Times New Roman" w:hAnsi="Times New Roman"/>
          <w:sz w:val="24"/>
          <w:szCs w:val="24"/>
        </w:rPr>
        <w:t>,</w:t>
      </w:r>
      <w:r w:rsidRPr="005C3A2F">
        <w:rPr>
          <w:rFonts w:ascii="Times New Roman" w:hAnsi="Times New Roman"/>
          <w:sz w:val="24"/>
          <w:szCs w:val="24"/>
        </w:rPr>
        <w:t xml:space="preserve"> from 1 July 2010. </w:t>
      </w:r>
    </w:p>
    <w:p w:rsidR="005E265C" w:rsidRPr="005C3A2F" w:rsidRDefault="005E265C" w:rsidP="00E0158D">
      <w:pPr>
        <w:widowControl w:val="0"/>
        <w:autoSpaceDE w:val="0"/>
        <w:autoSpaceDN w:val="0"/>
        <w:adjustRightInd w:val="0"/>
        <w:spacing w:before="120" w:after="120" w:line="240" w:lineRule="auto"/>
        <w:rPr>
          <w:rFonts w:ascii="Times New Roman" w:hAnsi="Times New Roman"/>
          <w:sz w:val="24"/>
          <w:szCs w:val="24"/>
        </w:rPr>
      </w:pPr>
      <w:r w:rsidRPr="005C3A2F">
        <w:rPr>
          <w:rFonts w:ascii="Times New Roman" w:hAnsi="Times New Roman"/>
          <w:sz w:val="24"/>
          <w:szCs w:val="24"/>
        </w:rPr>
        <w:t xml:space="preserve">Subsection 12 (2) of the </w:t>
      </w:r>
      <w:r w:rsidRPr="005C3A2F">
        <w:rPr>
          <w:rFonts w:ascii="Times New Roman" w:hAnsi="Times New Roman"/>
          <w:i/>
          <w:sz w:val="24"/>
          <w:szCs w:val="24"/>
        </w:rPr>
        <w:t>Legislative Instruments Act</w:t>
      </w:r>
      <w:r w:rsidRPr="005C3A2F">
        <w:rPr>
          <w:rFonts w:ascii="Times New Roman" w:hAnsi="Times New Roman"/>
          <w:sz w:val="24"/>
          <w:szCs w:val="24"/>
        </w:rPr>
        <w:t xml:space="preserve"> 2003 provides that, for a legislative instrument to have effect before the date it is registered, it must not adversely affect the rights of </w:t>
      </w:r>
      <w:r w:rsidRPr="005C3A2F">
        <w:rPr>
          <w:rFonts w:ascii="Times New Roman" w:eastAsiaTheme="minorHAnsi" w:hAnsi="Times New Roman"/>
          <w:sz w:val="24"/>
          <w:szCs w:val="24"/>
          <w:lang w:val="en-US"/>
        </w:rPr>
        <w:t>any person or impose a liability on any person in respect of anything done</w:t>
      </w:r>
      <w:r w:rsidRPr="005C3A2F">
        <w:rPr>
          <w:rFonts w:ascii="Times New Roman" w:hAnsi="Times New Roman"/>
          <w:sz w:val="24"/>
          <w:szCs w:val="24"/>
        </w:rPr>
        <w:t xml:space="preserve"> </w:t>
      </w:r>
      <w:r w:rsidRPr="005C3A2F">
        <w:rPr>
          <w:rFonts w:ascii="Times New Roman" w:eastAsiaTheme="minorHAnsi" w:hAnsi="Times New Roman"/>
          <w:sz w:val="24"/>
          <w:szCs w:val="24"/>
          <w:lang w:val="en-US"/>
        </w:rPr>
        <w:t>or not</w:t>
      </w:r>
      <w:r w:rsidRPr="005C3A2F">
        <w:rPr>
          <w:rFonts w:ascii="Times New Roman" w:hAnsi="Times New Roman"/>
          <w:sz w:val="24"/>
          <w:szCs w:val="24"/>
        </w:rPr>
        <w:t xml:space="preserve"> </w:t>
      </w:r>
      <w:r w:rsidRPr="005C3A2F">
        <w:rPr>
          <w:rFonts w:ascii="Times New Roman" w:eastAsiaTheme="minorHAnsi" w:hAnsi="Times New Roman"/>
          <w:sz w:val="24"/>
          <w:szCs w:val="24"/>
          <w:lang w:val="en-US"/>
        </w:rPr>
        <w:t xml:space="preserve">done before the date of registration. The Methodology Determination does not offend against these requirements. Retrospective application confers a benefit in that it allows persons to apply for and generate </w:t>
      </w:r>
      <w:r w:rsidR="00E97B95" w:rsidRPr="005C3A2F">
        <w:rPr>
          <w:rFonts w:ascii="Times New Roman" w:eastAsiaTheme="minorHAnsi" w:hAnsi="Times New Roman"/>
          <w:sz w:val="24"/>
          <w:szCs w:val="24"/>
          <w:lang w:val="en-US"/>
        </w:rPr>
        <w:t>ACCUs</w:t>
      </w:r>
      <w:r w:rsidRPr="005C3A2F">
        <w:rPr>
          <w:rFonts w:ascii="Times New Roman" w:eastAsiaTheme="minorHAnsi" w:hAnsi="Times New Roman"/>
          <w:sz w:val="24"/>
          <w:szCs w:val="24"/>
          <w:lang w:val="en-US"/>
        </w:rPr>
        <w:t xml:space="preserve"> in circumstances where they would not normally be eligible to apply.</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Details of the Methodology Determination are at </w:t>
      </w:r>
      <w:r w:rsidRPr="005C3A2F">
        <w:rPr>
          <w:rFonts w:ascii="Times New Roman" w:hAnsi="Times New Roman"/>
          <w:sz w:val="24"/>
          <w:szCs w:val="24"/>
          <w:u w:val="single"/>
        </w:rPr>
        <w:t>Attachment A</w:t>
      </w:r>
      <w:r w:rsidRPr="005C3A2F">
        <w:rPr>
          <w:rFonts w:ascii="Times New Roman" w:hAnsi="Times New Roman"/>
          <w:sz w:val="24"/>
          <w:szCs w:val="24"/>
        </w:rPr>
        <w:t>.</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A Statement of Compatibility prepared in accordance with the </w:t>
      </w:r>
      <w:r w:rsidRPr="005C3A2F">
        <w:rPr>
          <w:rFonts w:ascii="Times New Roman" w:hAnsi="Times New Roman"/>
          <w:i/>
          <w:sz w:val="24"/>
          <w:szCs w:val="24"/>
        </w:rPr>
        <w:t>Human Rights (Parliamentary Scrutiny) Act 2011</w:t>
      </w:r>
      <w:r w:rsidRPr="005C3A2F">
        <w:rPr>
          <w:rFonts w:ascii="Times New Roman" w:hAnsi="Times New Roman"/>
          <w:sz w:val="24"/>
          <w:szCs w:val="24"/>
        </w:rPr>
        <w:t xml:space="preserve"> is at </w:t>
      </w:r>
      <w:r w:rsidRPr="005C3A2F">
        <w:rPr>
          <w:rFonts w:ascii="Times New Roman" w:hAnsi="Times New Roman"/>
          <w:sz w:val="24"/>
          <w:szCs w:val="24"/>
          <w:u w:val="single"/>
        </w:rPr>
        <w:t>Attachment B</w:t>
      </w:r>
      <w:r w:rsidRPr="005C3A2F">
        <w:rPr>
          <w:rFonts w:ascii="Times New Roman" w:hAnsi="Times New Roman"/>
          <w:sz w:val="24"/>
          <w:szCs w:val="24"/>
        </w:rPr>
        <w:t>.</w:t>
      </w:r>
    </w:p>
    <w:p w:rsidR="00D26932" w:rsidRPr="005C3A2F" w:rsidRDefault="005D4E9D" w:rsidP="00E0158D">
      <w:pPr>
        <w:spacing w:before="120" w:after="120" w:line="240" w:lineRule="auto"/>
        <w:jc w:val="right"/>
        <w:rPr>
          <w:rFonts w:ascii="Times New Roman" w:hAnsi="Times New Roman"/>
          <w:sz w:val="24"/>
          <w:szCs w:val="24"/>
          <w:u w:val="single"/>
        </w:rPr>
      </w:pPr>
      <w:r w:rsidRPr="005C3A2F">
        <w:rPr>
          <w:rFonts w:ascii="Times New Roman" w:hAnsi="Times New Roman"/>
          <w:sz w:val="24"/>
          <w:szCs w:val="24"/>
        </w:rPr>
        <w:br w:type="page"/>
      </w:r>
      <w:r w:rsidRPr="005C3A2F">
        <w:rPr>
          <w:rFonts w:ascii="Times New Roman" w:hAnsi="Times New Roman"/>
          <w:sz w:val="24"/>
          <w:szCs w:val="24"/>
          <w:u w:val="single"/>
        </w:rPr>
        <w:lastRenderedPageBreak/>
        <w:t>Attachment A</w:t>
      </w:r>
    </w:p>
    <w:p w:rsidR="00D26932" w:rsidRPr="005C3A2F" w:rsidRDefault="005D4E9D" w:rsidP="00E0158D">
      <w:pPr>
        <w:spacing w:before="120" w:after="120" w:line="240" w:lineRule="auto"/>
        <w:jc w:val="center"/>
        <w:rPr>
          <w:rFonts w:ascii="Times New Roman" w:hAnsi="Times New Roman"/>
          <w:b/>
          <w:sz w:val="24"/>
          <w:szCs w:val="24"/>
        </w:rPr>
      </w:pPr>
      <w:r w:rsidRPr="005C3A2F">
        <w:rPr>
          <w:rFonts w:ascii="Times New Roman" w:hAnsi="Times New Roman"/>
          <w:b/>
          <w:sz w:val="24"/>
          <w:szCs w:val="24"/>
        </w:rPr>
        <w:t>Details of the Methodology Determination</w:t>
      </w:r>
    </w:p>
    <w:p w:rsidR="00D26932" w:rsidRPr="005C3A2F" w:rsidRDefault="00D26932" w:rsidP="00E0158D">
      <w:pPr>
        <w:spacing w:before="120" w:after="120" w:line="240" w:lineRule="auto"/>
        <w:rPr>
          <w:rFonts w:ascii="Times New Roman" w:hAnsi="Times New Roman"/>
          <w:b/>
          <w:sz w:val="24"/>
          <w:szCs w:val="24"/>
        </w:rPr>
      </w:pP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 xml:space="preserve">Part 1 </w:t>
      </w:r>
      <w:r w:rsidRPr="005C3A2F">
        <w:rPr>
          <w:rFonts w:ascii="Times New Roman" w:hAnsi="Times New Roman"/>
          <w:b/>
          <w:sz w:val="24"/>
          <w:szCs w:val="24"/>
        </w:rPr>
        <w:tab/>
      </w:r>
      <w:r w:rsidRPr="005C3A2F">
        <w:rPr>
          <w:rFonts w:ascii="Times New Roman" w:hAnsi="Times New Roman"/>
          <w:b/>
          <w:sz w:val="24"/>
          <w:szCs w:val="24"/>
        </w:rPr>
        <w:tab/>
        <w:t>Preliminary</w:t>
      </w:r>
    </w:p>
    <w:p w:rsidR="00D26932" w:rsidRPr="005C3A2F" w:rsidRDefault="00CE23AE"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1.1</w:t>
      </w:r>
      <w:r w:rsidRPr="005C3A2F">
        <w:rPr>
          <w:rFonts w:ascii="Times New Roman" w:hAnsi="Times New Roman"/>
          <w:sz w:val="24"/>
          <w:szCs w:val="24"/>
          <w:u w:val="single"/>
        </w:rPr>
        <w:tab/>
        <w:t xml:space="preserve">Name of </w:t>
      </w:r>
      <w:r w:rsidR="005D4E9D" w:rsidRPr="005C3A2F">
        <w:rPr>
          <w:rFonts w:ascii="Times New Roman" w:hAnsi="Times New Roman"/>
          <w:sz w:val="24"/>
          <w:szCs w:val="24"/>
          <w:u w:val="single"/>
        </w:rPr>
        <w:t>Determination</w:t>
      </w:r>
    </w:p>
    <w:p w:rsidR="00400AF3"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This section provides that the name of the Methodology Determination is the </w:t>
      </w:r>
      <w:r w:rsidR="00400AF3" w:rsidRPr="005C3A2F">
        <w:rPr>
          <w:rFonts w:ascii="Times New Roman" w:hAnsi="Times New Roman"/>
          <w:i/>
          <w:sz w:val="24"/>
          <w:szCs w:val="24"/>
        </w:rPr>
        <w:t>Carbon</w:t>
      </w:r>
      <w:r w:rsidR="005614FE" w:rsidRPr="005C3A2F">
        <w:rPr>
          <w:rFonts w:ascii="Times New Roman" w:hAnsi="Times New Roman"/>
          <w:i/>
          <w:sz w:val="24"/>
          <w:szCs w:val="24"/>
        </w:rPr>
        <w:t xml:space="preserve"> Credits (Carbon Farming Initiative) </w:t>
      </w:r>
      <w:r w:rsidR="00400AF3" w:rsidRPr="005C3A2F">
        <w:rPr>
          <w:rFonts w:ascii="Times New Roman" w:hAnsi="Times New Roman"/>
          <w:i/>
          <w:sz w:val="24"/>
          <w:szCs w:val="24"/>
        </w:rPr>
        <w:t>(Destruction of Methane Generated from Dairy Manure in Covered Anaerobic Ponds) Methodology Determination 2012</w:t>
      </w:r>
      <w:r w:rsidR="00400AF3" w:rsidRPr="005C3A2F">
        <w:rPr>
          <w:rFonts w:ascii="Times New Roman" w:hAnsi="Times New Roman"/>
          <w:sz w:val="24"/>
          <w:szCs w:val="24"/>
        </w:rPr>
        <w:t>.</w:t>
      </w:r>
    </w:p>
    <w:p w:rsidR="00E0158D" w:rsidRPr="005C3A2F" w:rsidRDefault="00E0158D" w:rsidP="00E0158D">
      <w:pPr>
        <w:spacing w:before="120" w:after="120" w:line="240" w:lineRule="auto"/>
        <w:rPr>
          <w:rFonts w:ascii="Times New Roman" w:hAnsi="Times New Roman"/>
          <w:sz w:val="24"/>
          <w:szCs w:val="24"/>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1.2.</w:t>
      </w:r>
      <w:r w:rsidRPr="005C3A2F">
        <w:rPr>
          <w:rFonts w:ascii="Times New Roman" w:hAnsi="Times New Roman"/>
          <w:sz w:val="24"/>
          <w:szCs w:val="24"/>
          <w:u w:val="single"/>
        </w:rPr>
        <w:tab/>
        <w:t>Commencement</w:t>
      </w:r>
    </w:p>
    <w:p w:rsidR="00BC04D3" w:rsidRPr="005C3A2F" w:rsidRDefault="00BC04D3" w:rsidP="00BC04D3">
      <w:pPr>
        <w:spacing w:before="120" w:after="120" w:line="240" w:lineRule="auto"/>
        <w:rPr>
          <w:rFonts w:ascii="Times New Roman" w:hAnsi="Times New Roman"/>
          <w:sz w:val="24"/>
          <w:szCs w:val="24"/>
        </w:rPr>
      </w:pPr>
      <w:r w:rsidRPr="005C3A2F">
        <w:rPr>
          <w:rFonts w:ascii="Times New Roman" w:hAnsi="Times New Roman"/>
          <w:sz w:val="24"/>
          <w:szCs w:val="24"/>
        </w:rPr>
        <w:t>This section provides that the Methodology Determination commences retrospectively, from 1 July 2010.  Retrospective commencement is authorised by subsection 122 (3) of the Act.</w:t>
      </w:r>
    </w:p>
    <w:p w:rsidR="00BC04D3" w:rsidRPr="005C3A2F" w:rsidRDefault="005C6E56" w:rsidP="00BC04D3">
      <w:pPr>
        <w:spacing w:before="120" w:after="120" w:line="240" w:lineRule="auto"/>
        <w:rPr>
          <w:rFonts w:ascii="Times New Roman" w:hAnsi="Times New Roman"/>
          <w:sz w:val="24"/>
          <w:szCs w:val="24"/>
        </w:rPr>
      </w:pPr>
      <w:r w:rsidRPr="005C3A2F">
        <w:rPr>
          <w:rFonts w:ascii="Times New Roman" w:eastAsiaTheme="minorHAnsi" w:hAnsi="Times New Roman"/>
          <w:sz w:val="24"/>
          <w:szCs w:val="24"/>
        </w:rPr>
        <w:t>While t</w:t>
      </w:r>
      <w:r w:rsidR="00BC04D3" w:rsidRPr="005C3A2F">
        <w:rPr>
          <w:rFonts w:ascii="Times New Roman" w:hAnsi="Times New Roman"/>
          <w:sz w:val="24"/>
          <w:szCs w:val="24"/>
        </w:rPr>
        <w:t>he Methodology Determination may apply to projects that were established prior to 1 July </w:t>
      </w:r>
      <w:r w:rsidRPr="005C3A2F">
        <w:rPr>
          <w:rFonts w:ascii="Times New Roman" w:hAnsi="Times New Roman"/>
          <w:sz w:val="24"/>
          <w:szCs w:val="24"/>
        </w:rPr>
        <w:t xml:space="preserve">2010, </w:t>
      </w:r>
      <w:r w:rsidR="00BC04D3" w:rsidRPr="005C3A2F">
        <w:rPr>
          <w:rFonts w:ascii="Times New Roman" w:hAnsi="Times New Roman"/>
          <w:sz w:val="24"/>
          <w:szCs w:val="24"/>
        </w:rPr>
        <w:t>AC</w:t>
      </w:r>
      <w:r w:rsidRPr="005C3A2F">
        <w:rPr>
          <w:rFonts w:ascii="Times New Roman" w:hAnsi="Times New Roman"/>
          <w:sz w:val="24"/>
          <w:szCs w:val="24"/>
        </w:rPr>
        <w:t>CUs can only be issued</w:t>
      </w:r>
      <w:r w:rsidR="00BC04D3" w:rsidRPr="005C3A2F">
        <w:rPr>
          <w:rFonts w:ascii="Times New Roman" w:hAnsi="Times New Roman"/>
          <w:sz w:val="24"/>
          <w:szCs w:val="24"/>
        </w:rPr>
        <w:t xml:space="preserve"> in respect of abatement which occurs from 1 July 2010.  Subsections 27 (15) and (16) of the Act prevent the crediting of abatement before this date. </w:t>
      </w:r>
    </w:p>
    <w:p w:rsidR="00E0158D" w:rsidRPr="005C3A2F" w:rsidRDefault="00E0158D" w:rsidP="00E0158D">
      <w:pPr>
        <w:spacing w:before="120" w:after="120" w:line="240" w:lineRule="auto"/>
        <w:rPr>
          <w:rFonts w:ascii="Times New Roman" w:eastAsiaTheme="minorHAnsi" w:hAnsi="Times New Roman"/>
          <w:sz w:val="24"/>
          <w:szCs w:val="24"/>
        </w:rPr>
      </w:pPr>
    </w:p>
    <w:p w:rsidR="00D26932" w:rsidRPr="005C3A2F" w:rsidRDefault="00033A1F"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1.3.</w:t>
      </w:r>
      <w:r w:rsidRPr="005C3A2F">
        <w:rPr>
          <w:rFonts w:ascii="Times New Roman" w:hAnsi="Times New Roman"/>
          <w:sz w:val="24"/>
          <w:szCs w:val="24"/>
          <w:u w:val="single"/>
        </w:rPr>
        <w:tab/>
        <w:t>Application</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The effect of paragraph 106 (1) (a) of the Act is that a Methodology Determination must be expressed to apply to a specific kind of offsets project. This section of the Methodology Determination explains that the instrument applies to a project that involves the capture of biogas generated by the decomposition of manure in the circumstances set out in Part 2 of the Methodology Determination.</w:t>
      </w:r>
    </w:p>
    <w:p w:rsidR="00400AF3" w:rsidRPr="005C3A2F" w:rsidRDefault="00400AF3"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use of anaerobic ponds is a standard method for treating liquid dairy manure. </w:t>
      </w:r>
      <w:r w:rsidR="005D4E9D" w:rsidRPr="005C3A2F">
        <w:rPr>
          <w:rFonts w:ascii="Times New Roman" w:hAnsi="Times New Roman"/>
          <w:sz w:val="24"/>
          <w:szCs w:val="24"/>
        </w:rPr>
        <w:t>Methane (CH</w:t>
      </w:r>
      <w:r w:rsidR="005D4E9D" w:rsidRPr="005C3A2F">
        <w:rPr>
          <w:rFonts w:ascii="Times New Roman" w:hAnsi="Times New Roman"/>
          <w:sz w:val="24"/>
          <w:szCs w:val="24"/>
          <w:vertAlign w:val="subscript"/>
        </w:rPr>
        <w:t>4</w:t>
      </w:r>
      <w:r w:rsidR="005D4E9D" w:rsidRPr="005C3A2F">
        <w:rPr>
          <w:rFonts w:ascii="Times New Roman" w:hAnsi="Times New Roman"/>
          <w:sz w:val="24"/>
          <w:szCs w:val="24"/>
        </w:rPr>
        <w:t xml:space="preserve">) is produced by the anaerobic decomposition of organic matter in the waste, and in the absence of any abatement, is emitted into the atmosphere. </w:t>
      </w:r>
    </w:p>
    <w:p w:rsidR="00D26932" w:rsidRPr="005C3A2F" w:rsidRDefault="005D4E9D" w:rsidP="00E97B95">
      <w:pPr>
        <w:spacing w:before="120" w:after="120" w:line="240" w:lineRule="auto"/>
        <w:rPr>
          <w:rFonts w:ascii="Times New Roman" w:hAnsi="Times New Roman"/>
          <w:sz w:val="24"/>
          <w:szCs w:val="24"/>
        </w:rPr>
      </w:pPr>
      <w:r w:rsidRPr="005C3A2F">
        <w:rPr>
          <w:rFonts w:ascii="Times New Roman" w:hAnsi="Times New Roman"/>
          <w:sz w:val="24"/>
          <w:szCs w:val="24"/>
        </w:rPr>
        <w:t xml:space="preserve">The abatement activity requires the use of covers and gas capture and combustion equipment </w:t>
      </w:r>
      <w:r w:rsidR="00400AF3" w:rsidRPr="005C3A2F">
        <w:rPr>
          <w:rFonts w:ascii="Times New Roman" w:hAnsi="Times New Roman"/>
          <w:sz w:val="24"/>
          <w:szCs w:val="24"/>
        </w:rPr>
        <w:t>to existing uncovered treatment ponds or the replacement of conventional ponds with co</w:t>
      </w:r>
      <w:r w:rsidR="0018164A" w:rsidRPr="005C3A2F">
        <w:rPr>
          <w:rFonts w:ascii="Times New Roman" w:hAnsi="Times New Roman"/>
          <w:sz w:val="24"/>
          <w:szCs w:val="24"/>
        </w:rPr>
        <w:t>v</w:t>
      </w:r>
      <w:r w:rsidR="00E97B95" w:rsidRPr="005C3A2F">
        <w:rPr>
          <w:rFonts w:ascii="Times New Roman" w:hAnsi="Times New Roman"/>
          <w:sz w:val="24"/>
          <w:szCs w:val="24"/>
        </w:rPr>
        <w:t>ered pond systems, which is used to capture methane that would otherwise have been emitted.</w:t>
      </w:r>
    </w:p>
    <w:p w:rsidR="001D70F5" w:rsidRPr="005C3A2F" w:rsidRDefault="001D70F5" w:rsidP="00E0158D">
      <w:pPr>
        <w:spacing w:before="120" w:after="120" w:line="240" w:lineRule="auto"/>
        <w:rPr>
          <w:rFonts w:ascii="Times New Roman" w:hAnsi="Times New Roman"/>
          <w:sz w:val="24"/>
          <w:szCs w:val="24"/>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1.4</w:t>
      </w:r>
      <w:r w:rsidRPr="005C3A2F">
        <w:rPr>
          <w:rFonts w:ascii="Times New Roman" w:hAnsi="Times New Roman"/>
          <w:sz w:val="24"/>
          <w:szCs w:val="24"/>
          <w:u w:val="single"/>
        </w:rPr>
        <w:tab/>
        <w:t>Definitions</w:t>
      </w:r>
    </w:p>
    <w:p w:rsidR="001D70F5" w:rsidRPr="005C3A2F" w:rsidRDefault="001D70F5" w:rsidP="00E0158D">
      <w:pPr>
        <w:spacing w:before="120" w:after="120" w:line="240" w:lineRule="auto"/>
        <w:rPr>
          <w:rFonts w:ascii="Times New Roman" w:hAnsi="Times New Roman"/>
          <w:sz w:val="24"/>
          <w:szCs w:val="24"/>
        </w:rPr>
      </w:pPr>
      <w:r w:rsidRPr="005C3A2F">
        <w:rPr>
          <w:rFonts w:ascii="Times New Roman" w:hAnsi="Times New Roman"/>
          <w:sz w:val="24"/>
          <w:szCs w:val="24"/>
        </w:rPr>
        <w:t>This section defines a number of terms used in the Methodology Determination. Key definitions include:</w:t>
      </w:r>
    </w:p>
    <w:p w:rsidR="00C7593C" w:rsidRPr="005C3A2F" w:rsidRDefault="00C7593C" w:rsidP="00E0158D">
      <w:pPr>
        <w:pStyle w:val="definition"/>
        <w:spacing w:before="120" w:after="120" w:line="240" w:lineRule="auto"/>
        <w:ind w:left="709"/>
        <w:jc w:val="left"/>
      </w:pPr>
      <w:r w:rsidRPr="005C3A2F">
        <w:t>‘anaerobic decomposition’, which means t</w:t>
      </w:r>
      <w:r w:rsidR="001D70F5" w:rsidRPr="005C3A2F">
        <w:t xml:space="preserve">he biological process where </w:t>
      </w:r>
      <w:r w:rsidR="00BF59CF" w:rsidRPr="005C3A2F">
        <w:t>organic matter is broken down by bacteria in the absence of oxygen. This process produces biogas</w:t>
      </w:r>
      <w:r w:rsidR="00E66C7D" w:rsidRPr="005C3A2F">
        <w:t>.</w:t>
      </w:r>
    </w:p>
    <w:p w:rsidR="00C7593C" w:rsidRPr="005C3A2F" w:rsidRDefault="00C7593C" w:rsidP="00E0158D">
      <w:pPr>
        <w:pStyle w:val="ListParagraph"/>
        <w:numPr>
          <w:ilvl w:val="0"/>
          <w:numId w:val="20"/>
        </w:numPr>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‘b</w:t>
      </w:r>
      <w:r w:rsidRPr="005C3A2F">
        <w:rPr>
          <w:rFonts w:ascii="Times New Roman" w:hAnsi="Times New Roman"/>
          <w:sz w:val="24"/>
          <w:szCs w:val="24"/>
        </w:rPr>
        <w:t>iogas’, which means g</w:t>
      </w:r>
      <w:r w:rsidR="001D70F5" w:rsidRPr="005C3A2F">
        <w:rPr>
          <w:rFonts w:ascii="Times New Roman" w:hAnsi="Times New Roman"/>
          <w:sz w:val="24"/>
          <w:szCs w:val="24"/>
        </w:rPr>
        <w:t>as that is generated when bacteria degrade biological material in the absence of oxygen, in a process known as anaerobic decomposition. Biogas is a mixture of gases, primar</w:t>
      </w:r>
      <w:r w:rsidR="00CE23AE" w:rsidRPr="005C3A2F">
        <w:rPr>
          <w:rFonts w:ascii="Times New Roman" w:hAnsi="Times New Roman"/>
          <w:sz w:val="24"/>
          <w:szCs w:val="24"/>
        </w:rPr>
        <w:t>ily methane and carbon dioxide.</w:t>
      </w:r>
    </w:p>
    <w:p w:rsidR="00C7593C" w:rsidRPr="005C3A2F" w:rsidRDefault="00BF59CF" w:rsidP="00E0158D">
      <w:pPr>
        <w:pStyle w:val="ListParagraph"/>
        <w:numPr>
          <w:ilvl w:val="0"/>
          <w:numId w:val="20"/>
        </w:numPr>
        <w:spacing w:before="120" w:after="120" w:line="240" w:lineRule="auto"/>
        <w:rPr>
          <w:rFonts w:ascii="Times New Roman" w:hAnsi="Times New Roman"/>
          <w:sz w:val="24"/>
          <w:szCs w:val="24"/>
          <w:lang w:eastAsia="en-AU"/>
        </w:rPr>
      </w:pPr>
      <w:r w:rsidRPr="005C3A2F">
        <w:rPr>
          <w:rFonts w:ascii="Times New Roman" w:hAnsi="Times New Roman"/>
          <w:sz w:val="24"/>
          <w:szCs w:val="24"/>
        </w:rPr>
        <w:t>‘</w:t>
      </w:r>
      <w:r w:rsidR="00C7593C" w:rsidRPr="005C3A2F">
        <w:rPr>
          <w:rFonts w:ascii="Times New Roman" w:hAnsi="Times New Roman"/>
          <w:sz w:val="24"/>
          <w:szCs w:val="24"/>
        </w:rPr>
        <w:t>DGAS calculator</w:t>
      </w:r>
      <w:r w:rsidRPr="005C3A2F">
        <w:rPr>
          <w:rFonts w:ascii="Times New Roman" w:hAnsi="Times New Roman"/>
          <w:sz w:val="24"/>
          <w:szCs w:val="24"/>
        </w:rPr>
        <w:t>’, which means the Dairy Greenhouse Gas Abatement Strategies Calculator, Ad</w:t>
      </w:r>
      <w:r w:rsidR="00E97B95" w:rsidRPr="005C3A2F">
        <w:rPr>
          <w:rFonts w:ascii="Times New Roman" w:hAnsi="Times New Roman"/>
          <w:sz w:val="24"/>
          <w:szCs w:val="24"/>
        </w:rPr>
        <w:t>visor V</w:t>
      </w:r>
      <w:r w:rsidRPr="005C3A2F">
        <w:rPr>
          <w:rFonts w:ascii="Times New Roman" w:hAnsi="Times New Roman"/>
          <w:sz w:val="24"/>
          <w:szCs w:val="24"/>
        </w:rPr>
        <w:t xml:space="preserve">ersion 1.4, </w:t>
      </w:r>
      <w:r w:rsidR="00E12170" w:rsidRPr="005C3A2F">
        <w:rPr>
          <w:rFonts w:ascii="Times New Roman" w:hAnsi="Times New Roman"/>
          <w:sz w:val="24"/>
          <w:szCs w:val="24"/>
        </w:rPr>
        <w:t xml:space="preserve">which is </w:t>
      </w:r>
      <w:r w:rsidRPr="005C3A2F">
        <w:rPr>
          <w:rFonts w:ascii="Times New Roman" w:hAnsi="Times New Roman"/>
          <w:sz w:val="24"/>
          <w:szCs w:val="24"/>
        </w:rPr>
        <w:t xml:space="preserve">produced by the Tasmanian Institute of Agricultural Research. This calculator is </w:t>
      </w:r>
      <w:r w:rsidR="00C7593C" w:rsidRPr="005C3A2F">
        <w:rPr>
          <w:rFonts w:ascii="Times New Roman" w:hAnsi="Times New Roman"/>
          <w:sz w:val="24"/>
          <w:szCs w:val="24"/>
        </w:rPr>
        <w:t xml:space="preserve">used to </w:t>
      </w:r>
      <w:r w:rsidR="00E12170" w:rsidRPr="005C3A2F">
        <w:rPr>
          <w:rFonts w:ascii="Times New Roman" w:hAnsi="Times New Roman"/>
          <w:sz w:val="24"/>
          <w:szCs w:val="24"/>
        </w:rPr>
        <w:t>determine greenhouse gases</w:t>
      </w:r>
      <w:r w:rsidR="00C7593C" w:rsidRPr="005C3A2F">
        <w:rPr>
          <w:rFonts w:ascii="Times New Roman" w:hAnsi="Times New Roman"/>
          <w:sz w:val="24"/>
          <w:szCs w:val="24"/>
        </w:rPr>
        <w:t xml:space="preserve"> emitted </w:t>
      </w:r>
      <w:r w:rsidRPr="005C3A2F">
        <w:rPr>
          <w:rFonts w:ascii="Times New Roman" w:hAnsi="Times New Roman"/>
          <w:sz w:val="24"/>
          <w:szCs w:val="24"/>
        </w:rPr>
        <w:lastRenderedPageBreak/>
        <w:t>from a dairy production system</w:t>
      </w:r>
      <w:r w:rsidR="00CF0D71" w:rsidRPr="005C3A2F">
        <w:rPr>
          <w:rFonts w:ascii="Times New Roman" w:hAnsi="Times New Roman"/>
          <w:sz w:val="24"/>
          <w:szCs w:val="24"/>
        </w:rPr>
        <w:t xml:space="preserve">, and includes </w:t>
      </w:r>
      <w:r w:rsidR="00E12170" w:rsidRPr="005C3A2F">
        <w:rPr>
          <w:rFonts w:ascii="Times New Roman" w:hAnsi="Times New Roman"/>
          <w:sz w:val="24"/>
          <w:szCs w:val="24"/>
        </w:rPr>
        <w:t>the Fecal Methane Worksheet, which is a spreadsheet located within the DGAS Calculator.</w:t>
      </w:r>
      <w:r w:rsidR="00C7593C" w:rsidRPr="005C3A2F">
        <w:rPr>
          <w:rFonts w:ascii="Times New Roman" w:hAnsi="Times New Roman"/>
          <w:sz w:val="24"/>
          <w:szCs w:val="24"/>
        </w:rPr>
        <w:t xml:space="preserve"> </w:t>
      </w:r>
    </w:p>
    <w:p w:rsidR="00CF0D71" w:rsidRPr="005C3A2F" w:rsidRDefault="00CF0D71" w:rsidP="00E0158D">
      <w:pPr>
        <w:pStyle w:val="ListParagraph"/>
        <w:numPr>
          <w:ilvl w:val="0"/>
          <w:numId w:val="20"/>
        </w:numPr>
        <w:spacing w:before="120" w:after="120" w:line="240" w:lineRule="auto"/>
        <w:rPr>
          <w:rFonts w:ascii="Times New Roman" w:hAnsi="Times New Roman"/>
          <w:sz w:val="24"/>
          <w:szCs w:val="24"/>
          <w:lang w:eastAsia="en-AU"/>
        </w:rPr>
      </w:pPr>
      <w:r w:rsidRPr="005C3A2F">
        <w:rPr>
          <w:rFonts w:ascii="Times New Roman" w:hAnsi="Times New Roman"/>
          <w:sz w:val="24"/>
          <w:szCs w:val="24"/>
        </w:rPr>
        <w:t xml:space="preserve">‘DGAS Manual’, which means the Dairy Greenhouse Gas Abatement Strategies Manual, </w:t>
      </w:r>
      <w:r w:rsidR="00E66C7D" w:rsidRPr="005C3A2F">
        <w:rPr>
          <w:rFonts w:ascii="Times New Roman" w:hAnsi="Times New Roman"/>
          <w:sz w:val="24"/>
          <w:szCs w:val="24"/>
        </w:rPr>
        <w:t>Advisor V</w:t>
      </w:r>
      <w:r w:rsidRPr="005C3A2F">
        <w:rPr>
          <w:rFonts w:ascii="Times New Roman" w:hAnsi="Times New Roman"/>
          <w:sz w:val="24"/>
          <w:szCs w:val="24"/>
        </w:rPr>
        <w:t>ersion 1.4</w:t>
      </w:r>
      <w:r w:rsidR="00E66C7D" w:rsidRPr="005C3A2F">
        <w:rPr>
          <w:rFonts w:ascii="Times New Roman" w:hAnsi="Times New Roman"/>
          <w:sz w:val="24"/>
          <w:szCs w:val="24"/>
        </w:rPr>
        <w:t>,</w:t>
      </w:r>
      <w:r w:rsidRPr="005C3A2F">
        <w:rPr>
          <w:rFonts w:ascii="Times New Roman" w:hAnsi="Times New Roman"/>
          <w:sz w:val="24"/>
          <w:szCs w:val="24"/>
        </w:rPr>
        <w:t xml:space="preserve"> which is produced by the Tasmanian Institute of Agricultural Research to accompany the DGAS Calculator.</w:t>
      </w:r>
    </w:p>
    <w:p w:rsidR="00C7593C" w:rsidRPr="005C3A2F" w:rsidRDefault="00CF0D71" w:rsidP="00E0158D">
      <w:pPr>
        <w:pStyle w:val="ListParagraph"/>
        <w:spacing w:before="120" w:after="120" w:line="240" w:lineRule="auto"/>
        <w:rPr>
          <w:rFonts w:ascii="Times New Roman" w:hAnsi="Times New Roman"/>
          <w:sz w:val="24"/>
          <w:szCs w:val="24"/>
        </w:rPr>
      </w:pPr>
      <w:r w:rsidRPr="005C3A2F">
        <w:rPr>
          <w:rFonts w:ascii="Times New Roman" w:hAnsi="Times New Roman"/>
          <w:sz w:val="24"/>
          <w:szCs w:val="24"/>
        </w:rPr>
        <w:t>A link to t</w:t>
      </w:r>
      <w:r w:rsidR="00BF59CF" w:rsidRPr="005C3A2F">
        <w:rPr>
          <w:rFonts w:ascii="Times New Roman" w:hAnsi="Times New Roman"/>
          <w:sz w:val="24"/>
          <w:szCs w:val="24"/>
        </w:rPr>
        <w:t xml:space="preserve">he DGAS Calculator </w:t>
      </w:r>
      <w:r w:rsidRPr="005C3A2F">
        <w:rPr>
          <w:rFonts w:ascii="Times New Roman" w:hAnsi="Times New Roman"/>
          <w:sz w:val="24"/>
          <w:szCs w:val="24"/>
        </w:rPr>
        <w:t xml:space="preserve">and accompanying manual </w:t>
      </w:r>
      <w:r w:rsidR="00BF59CF" w:rsidRPr="005C3A2F">
        <w:rPr>
          <w:rFonts w:ascii="Times New Roman" w:hAnsi="Times New Roman"/>
          <w:sz w:val="24"/>
          <w:szCs w:val="24"/>
        </w:rPr>
        <w:t xml:space="preserve">is available at </w:t>
      </w:r>
      <w:r w:rsidR="00BF59CF" w:rsidRPr="005C3A2F">
        <w:rPr>
          <w:rFonts w:ascii="Times New Roman" w:hAnsi="Times New Roman"/>
          <w:sz w:val="24"/>
          <w:szCs w:val="24"/>
          <w:u w:val="single"/>
        </w:rPr>
        <w:t>http://www.climatechange.gov.au</w:t>
      </w:r>
      <w:r w:rsidR="00CE23AE" w:rsidRPr="005C3A2F">
        <w:rPr>
          <w:rFonts w:ascii="Times New Roman" w:hAnsi="Times New Roman"/>
          <w:sz w:val="24"/>
          <w:szCs w:val="24"/>
          <w:u w:val="single"/>
        </w:rPr>
        <w:t>.</w:t>
      </w:r>
    </w:p>
    <w:p w:rsidR="00C7593C" w:rsidRPr="005C3A2F" w:rsidRDefault="00C7593C" w:rsidP="00E0158D">
      <w:pPr>
        <w:pStyle w:val="ListParagraph"/>
        <w:numPr>
          <w:ilvl w:val="0"/>
          <w:numId w:val="20"/>
        </w:numPr>
        <w:spacing w:before="120" w:after="120" w:line="240" w:lineRule="auto"/>
        <w:rPr>
          <w:rFonts w:ascii="Times New Roman" w:hAnsi="Times New Roman"/>
          <w:sz w:val="24"/>
          <w:szCs w:val="24"/>
          <w:lang w:eastAsia="en-AU"/>
        </w:rPr>
      </w:pPr>
      <w:r w:rsidRPr="005C3A2F">
        <w:rPr>
          <w:rFonts w:ascii="Times New Roman" w:hAnsi="Times New Roman"/>
          <w:sz w:val="24"/>
          <w:szCs w:val="24"/>
        </w:rPr>
        <w:t>‘e</w:t>
      </w:r>
      <w:r w:rsidR="001D70F5" w:rsidRPr="005C3A2F">
        <w:rPr>
          <w:rFonts w:ascii="Times New Roman" w:hAnsi="Times New Roman"/>
          <w:sz w:val="24"/>
          <w:szCs w:val="24"/>
        </w:rPr>
        <w:t>ffluent</w:t>
      </w:r>
      <w:r w:rsidRPr="005C3A2F">
        <w:rPr>
          <w:rFonts w:ascii="Times New Roman" w:hAnsi="Times New Roman"/>
          <w:sz w:val="24"/>
          <w:szCs w:val="24"/>
        </w:rPr>
        <w:t xml:space="preserve">’, which means </w:t>
      </w:r>
      <w:r w:rsidR="001D70F5" w:rsidRPr="005C3A2F">
        <w:rPr>
          <w:rFonts w:ascii="Times New Roman" w:hAnsi="Times New Roman"/>
          <w:sz w:val="24"/>
          <w:szCs w:val="24"/>
        </w:rPr>
        <w:t>a mixture of water and excreta (manure and urine) resulting from cleaning impervious surfaces around the dairy shed, feed pad or any cow housing. Other materials that are part of the effluent stream include chemicals and residual milk from cleaning equipment, waste feed and bedding, as</w:t>
      </w:r>
      <w:r w:rsidR="00E66C7D" w:rsidRPr="005C3A2F">
        <w:rPr>
          <w:rFonts w:ascii="Times New Roman" w:hAnsi="Times New Roman"/>
          <w:sz w:val="24"/>
          <w:szCs w:val="24"/>
        </w:rPr>
        <w:t xml:space="preserve"> well as runoff from such areas.</w:t>
      </w:r>
    </w:p>
    <w:p w:rsidR="00E66C7D" w:rsidRPr="005C3A2F" w:rsidRDefault="00E66C7D" w:rsidP="00E66C7D">
      <w:pPr>
        <w:pStyle w:val="definition"/>
        <w:spacing w:before="120" w:after="120" w:line="240" w:lineRule="auto"/>
        <w:ind w:left="709"/>
        <w:jc w:val="left"/>
      </w:pPr>
      <w:r w:rsidRPr="005C3A2F">
        <w:t xml:space="preserve">‘Effluent and Manure Management Database’, which means the </w:t>
      </w:r>
      <w:r w:rsidRPr="005C3A2F">
        <w:rPr>
          <w:rFonts w:cs="Arial"/>
          <w:lang w:val="en-US"/>
        </w:rPr>
        <w:t>the Effluent and Manure Management Database for the Australian Dairy Industry, which is</w:t>
      </w:r>
      <w:r w:rsidRPr="005C3A2F">
        <w:t xml:space="preserve"> published by Dairy Australia, and available on the Department’s website at </w:t>
      </w:r>
      <w:hyperlink r:id="rId9" w:history="1">
        <w:r w:rsidRPr="005C3A2F">
          <w:rPr>
            <w:rStyle w:val="Hyperlink"/>
            <w:color w:val="auto"/>
          </w:rPr>
          <w:t>www.climatechange.gov.au</w:t>
        </w:r>
      </w:hyperlink>
    </w:p>
    <w:p w:rsidR="00C7593C" w:rsidRPr="005C3A2F" w:rsidRDefault="00C7593C" w:rsidP="00E0158D">
      <w:pPr>
        <w:pStyle w:val="ListParagraph"/>
        <w:numPr>
          <w:ilvl w:val="0"/>
          <w:numId w:val="20"/>
        </w:numPr>
        <w:spacing w:before="120" w:after="120" w:line="240" w:lineRule="auto"/>
        <w:rPr>
          <w:rFonts w:ascii="Times New Roman" w:hAnsi="Times New Roman"/>
          <w:sz w:val="24"/>
          <w:szCs w:val="24"/>
          <w:lang w:eastAsia="en-AU"/>
        </w:rPr>
      </w:pPr>
      <w:r w:rsidRPr="005C3A2F">
        <w:rPr>
          <w:rFonts w:ascii="Times New Roman" w:hAnsi="Times New Roman"/>
          <w:sz w:val="24"/>
          <w:szCs w:val="24"/>
        </w:rPr>
        <w:t xml:space="preserve">‘ponds’, which means dams, into which liquid waste or slurry produced during cleaning of dairy milking parlours and/or feeding areas are </w:t>
      </w:r>
      <w:r w:rsidR="00132D63" w:rsidRPr="005C3A2F">
        <w:rPr>
          <w:rFonts w:ascii="Times New Roman" w:hAnsi="Times New Roman"/>
          <w:sz w:val="24"/>
          <w:szCs w:val="24"/>
        </w:rPr>
        <w:t>deposited, stored and treated</w:t>
      </w:r>
      <w:r w:rsidR="00E66C7D" w:rsidRPr="005C3A2F">
        <w:rPr>
          <w:rFonts w:ascii="Times New Roman" w:hAnsi="Times New Roman"/>
          <w:sz w:val="24"/>
          <w:szCs w:val="24"/>
        </w:rPr>
        <w:t>.</w:t>
      </w:r>
    </w:p>
    <w:p w:rsidR="001D70F5" w:rsidRPr="005C3A2F" w:rsidRDefault="001D70F5" w:rsidP="00E0158D">
      <w:pPr>
        <w:pStyle w:val="ListParagraph"/>
        <w:numPr>
          <w:ilvl w:val="0"/>
          <w:numId w:val="19"/>
        </w:numPr>
        <w:autoSpaceDE w:val="0"/>
        <w:autoSpaceDN w:val="0"/>
        <w:adjustRightInd w:val="0"/>
        <w:spacing w:before="120" w:after="120" w:line="240" w:lineRule="auto"/>
        <w:rPr>
          <w:rFonts w:ascii="Times New Roman" w:hAnsi="Times New Roman"/>
          <w:sz w:val="24"/>
          <w:szCs w:val="24"/>
          <w:lang w:val="en-US"/>
        </w:rPr>
      </w:pPr>
      <w:r w:rsidRPr="005C3A2F">
        <w:rPr>
          <w:rFonts w:ascii="Times New Roman" w:hAnsi="Times New Roman"/>
          <w:sz w:val="24"/>
          <w:szCs w:val="24"/>
        </w:rPr>
        <w:t xml:space="preserve">‘NGER (Measurement) Determination’, which means the National Greenhouse and Energy Reporting (Measurement) Determination 2008, made under subsection 10 (3) of the </w:t>
      </w:r>
      <w:r w:rsidRPr="005C3A2F">
        <w:rPr>
          <w:rFonts w:ascii="Times New Roman" w:hAnsi="Times New Roman"/>
          <w:i/>
          <w:sz w:val="24"/>
          <w:szCs w:val="24"/>
        </w:rPr>
        <w:t>National Greenhouse and Energy Reporting Act 2007</w:t>
      </w:r>
      <w:r w:rsidR="00E66C7D" w:rsidRPr="005C3A2F">
        <w:rPr>
          <w:rFonts w:ascii="Times New Roman" w:hAnsi="Times New Roman"/>
          <w:sz w:val="24"/>
          <w:szCs w:val="24"/>
        </w:rPr>
        <w:t>, as amended from time to time.</w:t>
      </w:r>
    </w:p>
    <w:p w:rsidR="001D70F5" w:rsidRPr="005C3A2F" w:rsidRDefault="001D70F5" w:rsidP="00E0158D">
      <w:pPr>
        <w:pStyle w:val="ListParagraph"/>
        <w:numPr>
          <w:ilvl w:val="0"/>
          <w:numId w:val="19"/>
        </w:numPr>
        <w:autoSpaceDE w:val="0"/>
        <w:autoSpaceDN w:val="0"/>
        <w:adjustRightInd w:val="0"/>
        <w:spacing w:before="120" w:after="120" w:line="240" w:lineRule="auto"/>
        <w:rPr>
          <w:rFonts w:ascii="Times New Roman" w:hAnsi="Times New Roman"/>
          <w:sz w:val="24"/>
          <w:szCs w:val="24"/>
          <w:lang w:val="en-US"/>
        </w:rPr>
      </w:pPr>
      <w:r w:rsidRPr="005C3A2F">
        <w:rPr>
          <w:rFonts w:ascii="Times New Roman" w:hAnsi="Times New Roman"/>
          <w:sz w:val="24"/>
          <w:szCs w:val="24"/>
        </w:rPr>
        <w:t xml:space="preserve">‘NGER Regulations’, which means the </w:t>
      </w:r>
      <w:r w:rsidRPr="005C3A2F">
        <w:rPr>
          <w:rFonts w:ascii="Times New Roman" w:hAnsi="Times New Roman"/>
          <w:i/>
          <w:sz w:val="24"/>
          <w:szCs w:val="24"/>
        </w:rPr>
        <w:t>National Greenhouse and Energy Reporting Regulations 2008</w:t>
      </w:r>
      <w:r w:rsidRPr="005C3A2F">
        <w:rPr>
          <w:rFonts w:ascii="Times New Roman" w:hAnsi="Times New Roman"/>
          <w:sz w:val="24"/>
          <w:szCs w:val="24"/>
        </w:rPr>
        <w:t>, as ame</w:t>
      </w:r>
      <w:r w:rsidR="00E66C7D" w:rsidRPr="005C3A2F">
        <w:rPr>
          <w:rFonts w:ascii="Times New Roman" w:hAnsi="Times New Roman"/>
          <w:sz w:val="24"/>
          <w:szCs w:val="24"/>
        </w:rPr>
        <w:t>nded from time to time.</w:t>
      </w:r>
    </w:p>
    <w:p w:rsidR="001D70F5" w:rsidRPr="005C3A2F" w:rsidRDefault="00132D63" w:rsidP="00E0158D">
      <w:pPr>
        <w:pStyle w:val="ListParagraph"/>
        <w:numPr>
          <w:ilvl w:val="0"/>
          <w:numId w:val="19"/>
        </w:numPr>
        <w:spacing w:before="120" w:after="120" w:line="240" w:lineRule="auto"/>
        <w:rPr>
          <w:rFonts w:ascii="Times New Roman" w:hAnsi="Times New Roman"/>
          <w:sz w:val="24"/>
          <w:szCs w:val="24"/>
        </w:rPr>
      </w:pPr>
      <w:r w:rsidRPr="005C3A2F">
        <w:rPr>
          <w:rFonts w:ascii="Times New Roman" w:hAnsi="Times New Roman"/>
          <w:sz w:val="24"/>
          <w:szCs w:val="24"/>
        </w:rPr>
        <w:t>‘volatile solids’, which means the</w:t>
      </w:r>
      <w:r w:rsidR="00C7593C" w:rsidRPr="005C3A2F">
        <w:rPr>
          <w:rFonts w:ascii="Times New Roman" w:hAnsi="Times New Roman"/>
          <w:sz w:val="24"/>
          <w:szCs w:val="24"/>
        </w:rPr>
        <w:t xml:space="preserve"> portion of the total solids driven off as volatile (combustible) gases when heated at 550 degrees Celsius (+/-50degrees) for at least one hour. V</w:t>
      </w:r>
      <w:r w:rsidRPr="005C3A2F">
        <w:rPr>
          <w:rFonts w:ascii="Times New Roman" w:hAnsi="Times New Roman"/>
          <w:sz w:val="24"/>
          <w:szCs w:val="24"/>
        </w:rPr>
        <w:t>olatile solids</w:t>
      </w:r>
      <w:r w:rsidR="00E66C7D" w:rsidRPr="005C3A2F">
        <w:rPr>
          <w:rFonts w:ascii="Times New Roman" w:hAnsi="Times New Roman"/>
          <w:sz w:val="24"/>
          <w:szCs w:val="24"/>
        </w:rPr>
        <w:t xml:space="preserve"> represent</w:t>
      </w:r>
      <w:r w:rsidR="00C7593C" w:rsidRPr="005C3A2F">
        <w:rPr>
          <w:rFonts w:ascii="Times New Roman" w:hAnsi="Times New Roman"/>
          <w:sz w:val="24"/>
          <w:szCs w:val="24"/>
        </w:rPr>
        <w:t xml:space="preserve"> the organic matter content which could potentially be converted to biogas</w:t>
      </w:r>
      <w:r w:rsidRPr="005C3A2F">
        <w:rPr>
          <w:rFonts w:ascii="Times New Roman" w:hAnsi="Times New Roman"/>
          <w:sz w:val="24"/>
          <w:szCs w:val="24"/>
        </w:rPr>
        <w:t>.</w:t>
      </w:r>
    </w:p>
    <w:p w:rsidR="00132D63" w:rsidRPr="005C3A2F" w:rsidRDefault="00132D63" w:rsidP="00E0158D">
      <w:pPr>
        <w:pStyle w:val="ListParagraph"/>
        <w:spacing w:before="120" w:after="120" w:line="240" w:lineRule="auto"/>
        <w:rPr>
          <w:rFonts w:ascii="Times New Roman" w:hAnsi="Times New Roman"/>
          <w:sz w:val="24"/>
          <w:szCs w:val="24"/>
        </w:rPr>
      </w:pPr>
    </w:p>
    <w:p w:rsidR="00132D63" w:rsidRPr="005C3A2F" w:rsidRDefault="00132D63" w:rsidP="00E0158D">
      <w:pPr>
        <w:tabs>
          <w:tab w:val="left" w:pos="3048"/>
        </w:tabs>
        <w:spacing w:before="120" w:after="120" w:line="240" w:lineRule="auto"/>
        <w:ind w:left="360"/>
        <w:rPr>
          <w:rFonts w:ascii="Times New Roman" w:hAnsi="Times New Roman"/>
          <w:sz w:val="24"/>
          <w:szCs w:val="24"/>
        </w:rPr>
      </w:pPr>
      <w:r w:rsidRPr="005C3A2F">
        <w:rPr>
          <w:rFonts w:ascii="Times New Roman" w:hAnsi="Times New Roman"/>
          <w:sz w:val="24"/>
          <w:szCs w:val="24"/>
        </w:rPr>
        <w:t xml:space="preserve">Generally, where terms are not defined in the Methodology Determination, they have the meaning given by section 5 of the Act or in the Regulations. The Act and </w:t>
      </w:r>
      <w:r w:rsidRPr="005C3A2F">
        <w:rPr>
          <w:rFonts w:ascii="Times New Roman" w:eastAsiaTheme="minorHAnsi" w:hAnsi="Times New Roman"/>
          <w:sz w:val="24"/>
          <w:szCs w:val="24"/>
        </w:rPr>
        <w:t>Regulations</w:t>
      </w:r>
      <w:r w:rsidRPr="005C3A2F">
        <w:rPr>
          <w:rFonts w:ascii="Times New Roman" w:hAnsi="Times New Roman"/>
          <w:sz w:val="24"/>
          <w:szCs w:val="24"/>
        </w:rPr>
        <w:t xml:space="preserve"> are available at </w:t>
      </w:r>
      <w:r w:rsidRPr="005C3A2F">
        <w:rPr>
          <w:rFonts w:ascii="Times New Roman" w:hAnsi="Times New Roman"/>
          <w:sz w:val="24"/>
          <w:szCs w:val="24"/>
          <w:u w:val="single"/>
        </w:rPr>
        <w:t>http://</w:t>
      </w:r>
      <w:hyperlink r:id="rId10" w:history="1">
        <w:r w:rsidRPr="005C3A2F">
          <w:rPr>
            <w:rStyle w:val="Hyperlink"/>
            <w:rFonts w:ascii="Times New Roman" w:hAnsi="Times New Roman"/>
            <w:color w:val="auto"/>
            <w:sz w:val="24"/>
            <w:szCs w:val="24"/>
          </w:rPr>
          <w:t>www.comlaw.gov.au</w:t>
        </w:r>
      </w:hyperlink>
      <w:r w:rsidRPr="005C3A2F">
        <w:rPr>
          <w:rFonts w:ascii="Times New Roman" w:hAnsi="Times New Roman"/>
          <w:sz w:val="24"/>
          <w:szCs w:val="24"/>
        </w:rPr>
        <w:t>.</w:t>
      </w:r>
    </w:p>
    <w:p w:rsidR="00DB0D61" w:rsidRPr="005C3A2F" w:rsidRDefault="00DB0D61" w:rsidP="00E0158D">
      <w:pPr>
        <w:spacing w:before="120" w:after="120" w:line="240" w:lineRule="auto"/>
        <w:rPr>
          <w:rFonts w:ascii="Times New Roman" w:hAnsi="Times New Roman"/>
          <w:sz w:val="24"/>
          <w:szCs w:val="24"/>
        </w:rPr>
        <w:sectPr w:rsidR="00DB0D61" w:rsidRPr="005C3A2F" w:rsidSect="00882574">
          <w:footerReference w:type="default" r:id="rId11"/>
          <w:pgSz w:w="11906" w:h="16838"/>
          <w:pgMar w:top="1440" w:right="1440" w:bottom="1440" w:left="1440" w:header="708" w:footer="708" w:gutter="0"/>
          <w:cols w:space="708"/>
          <w:docGrid w:linePitch="360"/>
        </w:sectPr>
      </w:pPr>
    </w:p>
    <w:p w:rsidR="001F51DF" w:rsidRPr="005C3A2F" w:rsidRDefault="001F51DF" w:rsidP="00E0158D">
      <w:pPr>
        <w:spacing w:before="120" w:after="120" w:line="240" w:lineRule="auto"/>
        <w:rPr>
          <w:rFonts w:ascii="Times New Roman" w:hAnsi="Times New Roman"/>
          <w:sz w:val="24"/>
          <w:szCs w:val="24"/>
        </w:rPr>
      </w:pP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Part 2</w:t>
      </w:r>
      <w:r w:rsidRPr="005C3A2F">
        <w:rPr>
          <w:rFonts w:ascii="Times New Roman" w:hAnsi="Times New Roman"/>
          <w:b/>
          <w:sz w:val="24"/>
          <w:szCs w:val="24"/>
        </w:rPr>
        <w:tab/>
      </w:r>
      <w:r w:rsidRPr="005C3A2F">
        <w:rPr>
          <w:rFonts w:ascii="Times New Roman" w:hAnsi="Times New Roman"/>
          <w:b/>
          <w:sz w:val="24"/>
          <w:szCs w:val="24"/>
        </w:rPr>
        <w:tab/>
        <w:t xml:space="preserve">Requirements </w:t>
      </w:r>
      <w:r w:rsidR="00CE23AE" w:rsidRPr="005C3A2F">
        <w:rPr>
          <w:rFonts w:ascii="Times New Roman" w:hAnsi="Times New Roman"/>
          <w:b/>
          <w:sz w:val="24"/>
          <w:szCs w:val="24"/>
        </w:rPr>
        <w:t>that must be met for declaration as</w:t>
      </w:r>
      <w:r w:rsidRPr="005C3A2F">
        <w:rPr>
          <w:rFonts w:ascii="Times New Roman" w:hAnsi="Times New Roman"/>
          <w:b/>
          <w:sz w:val="24"/>
          <w:szCs w:val="24"/>
        </w:rPr>
        <w:t xml:space="preserve"> an eligible offsets project</w:t>
      </w: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2.1</w:t>
      </w:r>
      <w:r w:rsidRPr="005C3A2F">
        <w:rPr>
          <w:rFonts w:ascii="Times New Roman" w:hAnsi="Times New Roman"/>
          <w:sz w:val="24"/>
          <w:szCs w:val="24"/>
          <w:u w:val="single"/>
        </w:rPr>
        <w:tab/>
        <w:t>Requirements that must be met for an offsets project to be an eligible offsets project</w:t>
      </w:r>
    </w:p>
    <w:p w:rsidR="00D26932" w:rsidRPr="005C3A2F" w:rsidRDefault="005D4E9D" w:rsidP="00E0158D">
      <w:pPr>
        <w:pStyle w:val="R2"/>
        <w:spacing w:before="120" w:after="120" w:line="240" w:lineRule="auto"/>
        <w:ind w:left="0" w:firstLine="0"/>
        <w:jc w:val="left"/>
      </w:pPr>
      <w:r w:rsidRPr="005C3A2F">
        <w:t xml:space="preserve">The effect of paragraph 106 (1) (b) of the Act is that a Methodology Determination must set out the requirements that must be met for the offsets project to be an eligible offsets project. </w:t>
      </w:r>
    </w:p>
    <w:p w:rsidR="00D26932" w:rsidRPr="005C3A2F" w:rsidRDefault="005D4E9D" w:rsidP="00E0158D">
      <w:pPr>
        <w:pStyle w:val="R2"/>
        <w:spacing w:before="120" w:after="120" w:line="240" w:lineRule="auto"/>
        <w:ind w:left="0" w:firstLine="0"/>
        <w:jc w:val="left"/>
      </w:pPr>
      <w:r w:rsidRPr="005C3A2F">
        <w:t xml:space="preserve">This section of the Methodology Determination explains that the project must consist of the following activities: </w:t>
      </w:r>
    </w:p>
    <w:p w:rsidR="00D26932" w:rsidRPr="005C3A2F" w:rsidRDefault="00D26932" w:rsidP="00E0158D">
      <w:pPr>
        <w:pStyle w:val="R2"/>
        <w:numPr>
          <w:ilvl w:val="0"/>
          <w:numId w:val="4"/>
        </w:numPr>
        <w:spacing w:before="120" w:after="120" w:line="240" w:lineRule="auto"/>
        <w:jc w:val="left"/>
      </w:pPr>
      <w:r w:rsidRPr="005C3A2F">
        <w:t xml:space="preserve">using </w:t>
      </w:r>
      <w:r w:rsidR="005D4E9D" w:rsidRPr="005C3A2F">
        <w:t>cover</w:t>
      </w:r>
      <w:r w:rsidRPr="005C3A2F">
        <w:t>ed</w:t>
      </w:r>
      <w:r w:rsidR="005D4E9D" w:rsidRPr="005C3A2F">
        <w:t xml:space="preserve"> </w:t>
      </w:r>
      <w:r w:rsidR="00F63786" w:rsidRPr="005C3A2F">
        <w:t>ponds</w:t>
      </w:r>
      <w:r w:rsidR="005D4E9D" w:rsidRPr="005C3A2F">
        <w:t xml:space="preserve"> to prevent </w:t>
      </w:r>
      <w:r w:rsidR="00E66C7D" w:rsidRPr="005C3A2F">
        <w:t xml:space="preserve">the </w:t>
      </w:r>
      <w:r w:rsidR="005D4E9D" w:rsidRPr="005C3A2F">
        <w:t xml:space="preserve">release of biogas (containing methane); </w:t>
      </w:r>
    </w:p>
    <w:p w:rsidR="00D26932" w:rsidRPr="005C3A2F" w:rsidRDefault="005D4E9D" w:rsidP="00E0158D">
      <w:pPr>
        <w:pStyle w:val="R2"/>
        <w:numPr>
          <w:ilvl w:val="0"/>
          <w:numId w:val="4"/>
        </w:numPr>
        <w:spacing w:before="120" w:after="120" w:line="240" w:lineRule="auto"/>
        <w:jc w:val="left"/>
      </w:pPr>
      <w:r w:rsidRPr="005C3A2F">
        <w:t xml:space="preserve">collecting the </w:t>
      </w:r>
      <w:r w:rsidR="00E66C7D" w:rsidRPr="005C3A2F">
        <w:t>bio</w:t>
      </w:r>
      <w:r w:rsidRPr="005C3A2F">
        <w:t xml:space="preserve">gas from the covered </w:t>
      </w:r>
      <w:r w:rsidR="00F63786" w:rsidRPr="005C3A2F">
        <w:t>pond</w:t>
      </w:r>
      <w:r w:rsidRPr="005C3A2F">
        <w:t>; and</w:t>
      </w:r>
    </w:p>
    <w:p w:rsidR="00D26932" w:rsidRPr="005C3A2F" w:rsidRDefault="005D4E9D" w:rsidP="00E0158D">
      <w:pPr>
        <w:pStyle w:val="R2"/>
        <w:numPr>
          <w:ilvl w:val="0"/>
          <w:numId w:val="4"/>
        </w:numPr>
        <w:spacing w:before="120" w:after="120" w:line="240" w:lineRule="auto"/>
        <w:jc w:val="left"/>
      </w:pPr>
      <w:r w:rsidRPr="005C3A2F">
        <w:t xml:space="preserve">combusting the methane component in the </w:t>
      </w:r>
      <w:r w:rsidR="00E66C7D" w:rsidRPr="005C3A2F">
        <w:t>bio</w:t>
      </w:r>
      <w:r w:rsidRPr="005C3A2F">
        <w:t xml:space="preserve">gas to convert it to carbon dioxide. </w:t>
      </w:r>
    </w:p>
    <w:p w:rsidR="00C040A4" w:rsidRPr="005C3A2F" w:rsidRDefault="00C040A4" w:rsidP="00E0158D">
      <w:pPr>
        <w:pStyle w:val="P1"/>
        <w:spacing w:before="120" w:after="120" w:line="240" w:lineRule="auto"/>
        <w:ind w:left="0" w:firstLine="0"/>
        <w:jc w:val="left"/>
      </w:pPr>
      <w:r w:rsidRPr="005C3A2F">
        <w:t>Ponds used in the project must</w:t>
      </w:r>
      <w:r w:rsidR="005D4E9D" w:rsidRPr="005C3A2F">
        <w:t xml:space="preserve"> </w:t>
      </w:r>
      <w:r w:rsidRPr="005C3A2F">
        <w:t>comply with the standards for construction, operation and maintenan</w:t>
      </w:r>
      <w:r w:rsidR="00C81663" w:rsidRPr="005C3A2F">
        <w:t xml:space="preserve">ce of ponds set out in the </w:t>
      </w:r>
      <w:r w:rsidRPr="005C3A2F">
        <w:t>Effluent and Manure Management Database for the Australian Dairy Industry</w:t>
      </w:r>
      <w:r w:rsidR="00033A1F" w:rsidRPr="005C3A2F">
        <w:t>. The pond must also have a loading rate of 50 grams of volatile solids per cubic metre of active pond volume per day</w:t>
      </w:r>
      <w:r w:rsidR="00CE23AE" w:rsidRPr="005C3A2F">
        <w:t>.</w:t>
      </w:r>
    </w:p>
    <w:p w:rsidR="00C040A4" w:rsidRPr="005C3A2F" w:rsidRDefault="00DB0D61" w:rsidP="00E0158D">
      <w:pPr>
        <w:spacing w:before="120" w:after="120" w:line="240" w:lineRule="auto"/>
        <w:rPr>
          <w:rFonts w:ascii="Times New Roman" w:hAnsi="Times New Roman"/>
          <w:sz w:val="24"/>
          <w:szCs w:val="24"/>
        </w:rPr>
      </w:pPr>
      <w:r w:rsidRPr="005C3A2F">
        <w:rPr>
          <w:rFonts w:ascii="Times New Roman" w:hAnsi="Times New Roman"/>
          <w:sz w:val="24"/>
          <w:szCs w:val="24"/>
          <w:lang w:val="en-US" w:eastAsia="en-AU"/>
        </w:rPr>
        <w:t xml:space="preserve">The Effluent and Manure Management Database </w:t>
      </w:r>
      <w:r w:rsidRPr="005C3A2F">
        <w:rPr>
          <w:rFonts w:ascii="Times New Roman" w:hAnsi="Times New Roman"/>
          <w:sz w:val="24"/>
          <w:szCs w:val="24"/>
        </w:rPr>
        <w:t>outlines widely accepted principles for anaerobic p</w:t>
      </w:r>
      <w:r w:rsidR="00EE2C37" w:rsidRPr="005C3A2F">
        <w:rPr>
          <w:rFonts w:ascii="Times New Roman" w:hAnsi="Times New Roman"/>
          <w:sz w:val="24"/>
          <w:szCs w:val="24"/>
        </w:rPr>
        <w:t>ond design.</w:t>
      </w:r>
      <w:r w:rsidRPr="005C3A2F">
        <w:rPr>
          <w:rFonts w:ascii="Times New Roman" w:hAnsi="Times New Roman"/>
          <w:sz w:val="24"/>
          <w:szCs w:val="24"/>
        </w:rPr>
        <w:t xml:space="preserve"> </w:t>
      </w:r>
      <w:r w:rsidR="00E97B95" w:rsidRPr="005C3A2F">
        <w:rPr>
          <w:rFonts w:ascii="Times New Roman" w:hAnsi="Times New Roman"/>
          <w:sz w:val="24"/>
          <w:szCs w:val="24"/>
        </w:rPr>
        <w:t xml:space="preserve">A link to the Effluent and Manure Management Database is available at </w:t>
      </w:r>
      <w:hyperlink r:id="rId12" w:history="1">
        <w:r w:rsidR="00E97B95" w:rsidRPr="005C3A2F">
          <w:rPr>
            <w:rStyle w:val="Hyperlink"/>
            <w:rFonts w:ascii="Times New Roman" w:hAnsi="Times New Roman"/>
            <w:color w:val="auto"/>
            <w:sz w:val="24"/>
            <w:szCs w:val="24"/>
          </w:rPr>
          <w:t>http://www.climatechange.gov.au</w:t>
        </w:r>
      </w:hyperlink>
      <w:r w:rsidR="00CE23AE" w:rsidRPr="005C3A2F">
        <w:rPr>
          <w:rStyle w:val="Hyperlink"/>
          <w:rFonts w:ascii="Times New Roman" w:hAnsi="Times New Roman"/>
          <w:color w:val="auto"/>
          <w:sz w:val="24"/>
          <w:szCs w:val="24"/>
        </w:rPr>
        <w:t>.</w:t>
      </w:r>
    </w:p>
    <w:p w:rsidR="003171BA" w:rsidRPr="005C3A2F" w:rsidRDefault="000A784D" w:rsidP="00E0158D">
      <w:pPr>
        <w:pStyle w:val="ListParagraph"/>
        <w:spacing w:before="120" w:after="120" w:line="240" w:lineRule="auto"/>
        <w:ind w:left="0"/>
        <w:rPr>
          <w:rFonts w:ascii="Times New Roman" w:hAnsi="Times New Roman"/>
          <w:sz w:val="24"/>
          <w:szCs w:val="24"/>
        </w:rPr>
      </w:pPr>
      <w:r w:rsidRPr="005C3A2F">
        <w:rPr>
          <w:rFonts w:ascii="Times New Roman" w:hAnsi="Times New Roman"/>
          <w:sz w:val="24"/>
          <w:szCs w:val="24"/>
        </w:rPr>
        <w:t>This Methodology Determination applies to dairy production systems only</w:t>
      </w:r>
      <w:r w:rsidR="00EE2C37" w:rsidRPr="005C3A2F">
        <w:rPr>
          <w:rFonts w:ascii="Times New Roman" w:hAnsi="Times New Roman"/>
          <w:sz w:val="24"/>
          <w:szCs w:val="24"/>
        </w:rPr>
        <w:t>,</w:t>
      </w:r>
      <w:r w:rsidRPr="005C3A2F">
        <w:rPr>
          <w:rFonts w:ascii="Times New Roman" w:hAnsi="Times New Roman"/>
          <w:sz w:val="24"/>
          <w:szCs w:val="24"/>
        </w:rPr>
        <w:t xml:space="preserve"> </w:t>
      </w:r>
      <w:r w:rsidRPr="005C3A2F">
        <w:rPr>
          <w:rFonts w:ascii="Times New Roman" w:hAnsi="Times New Roman"/>
          <w:bCs/>
          <w:sz w:val="24"/>
          <w:szCs w:val="24"/>
        </w:rPr>
        <w:t>and covers effluent</w:t>
      </w:r>
      <w:r w:rsidRPr="005C3A2F">
        <w:rPr>
          <w:rFonts w:ascii="Times New Roman" w:hAnsi="Times New Roman"/>
          <w:sz w:val="24"/>
          <w:szCs w:val="24"/>
        </w:rPr>
        <w:t xml:space="preserve"> </w:t>
      </w:r>
      <w:r w:rsidRPr="005C3A2F">
        <w:rPr>
          <w:rFonts w:ascii="Times New Roman" w:hAnsi="Times New Roman"/>
          <w:bCs/>
          <w:sz w:val="24"/>
          <w:szCs w:val="24"/>
        </w:rPr>
        <w:t>that originates in the dairy shed and is the usual part of the waste stream for each project</w:t>
      </w:r>
      <w:r w:rsidR="00EE2C37" w:rsidRPr="005C3A2F">
        <w:rPr>
          <w:rFonts w:ascii="Times New Roman" w:hAnsi="Times New Roman"/>
          <w:sz w:val="24"/>
          <w:szCs w:val="24"/>
        </w:rPr>
        <w:t>.  Effluent may include</w:t>
      </w:r>
      <w:r w:rsidRPr="005C3A2F">
        <w:rPr>
          <w:rFonts w:ascii="Times New Roman" w:hAnsi="Times New Roman"/>
          <w:sz w:val="24"/>
          <w:szCs w:val="24"/>
        </w:rPr>
        <w:t xml:space="preserve"> waste from milking </w:t>
      </w:r>
      <w:r w:rsidR="003171BA" w:rsidRPr="005C3A2F">
        <w:rPr>
          <w:rFonts w:ascii="Times New Roman" w:hAnsi="Times New Roman"/>
          <w:sz w:val="24"/>
          <w:szCs w:val="24"/>
        </w:rPr>
        <w:t>operations or feeding operations</w:t>
      </w:r>
      <w:r w:rsidR="00EE2C37" w:rsidRPr="005C3A2F">
        <w:rPr>
          <w:rFonts w:ascii="Times New Roman" w:hAnsi="Times New Roman"/>
          <w:sz w:val="24"/>
          <w:szCs w:val="24"/>
        </w:rPr>
        <w:t xml:space="preserve">, but does not </w:t>
      </w:r>
      <w:r w:rsidR="003171BA" w:rsidRPr="005C3A2F">
        <w:rPr>
          <w:rFonts w:ascii="Times New Roman" w:hAnsi="Times New Roman"/>
          <w:sz w:val="24"/>
          <w:szCs w:val="24"/>
        </w:rPr>
        <w:t>inclu</w:t>
      </w:r>
      <w:r w:rsidR="00E97B95" w:rsidRPr="005C3A2F">
        <w:rPr>
          <w:rFonts w:ascii="Times New Roman" w:hAnsi="Times New Roman"/>
          <w:sz w:val="24"/>
          <w:szCs w:val="24"/>
        </w:rPr>
        <w:t>de animal products or animal by-</w:t>
      </w:r>
      <w:r w:rsidR="003171BA" w:rsidRPr="005C3A2F">
        <w:rPr>
          <w:rFonts w:ascii="Times New Roman" w:hAnsi="Times New Roman"/>
          <w:sz w:val="24"/>
          <w:szCs w:val="24"/>
        </w:rPr>
        <w:t>products such as abattoir waste.</w:t>
      </w:r>
      <w:r w:rsidR="00DB0D61" w:rsidRPr="005C3A2F">
        <w:rPr>
          <w:rFonts w:ascii="Times New Roman" w:hAnsi="Times New Roman"/>
          <w:sz w:val="24"/>
          <w:szCs w:val="24"/>
        </w:rPr>
        <w:t xml:space="preserve"> </w:t>
      </w:r>
    </w:p>
    <w:p w:rsidR="001F51DF" w:rsidRPr="005C3A2F" w:rsidRDefault="001F51DF" w:rsidP="00E0158D">
      <w:pPr>
        <w:spacing w:before="120" w:after="120" w:line="240" w:lineRule="auto"/>
        <w:rPr>
          <w:rFonts w:ascii="Times New Roman" w:hAnsi="Times New Roman"/>
          <w:sz w:val="24"/>
          <w:szCs w:val="24"/>
          <w:lang w:eastAsia="en-AU"/>
        </w:rPr>
      </w:pPr>
      <w:r w:rsidRPr="005C3A2F">
        <w:rPr>
          <w:rFonts w:ascii="Times New Roman" w:hAnsi="Times New Roman"/>
          <w:sz w:val="24"/>
          <w:szCs w:val="24"/>
        </w:rPr>
        <w:t>Covers and gas capture and combustion equipment can be retrofitted to existing ponds within existing dairy production systems</w:t>
      </w:r>
      <w:r w:rsidR="00E97B95" w:rsidRPr="005C3A2F">
        <w:rPr>
          <w:rFonts w:ascii="Times New Roman" w:hAnsi="Times New Roman"/>
          <w:sz w:val="24"/>
          <w:szCs w:val="24"/>
        </w:rPr>
        <w:t>,</w:t>
      </w:r>
      <w:r w:rsidRPr="005C3A2F">
        <w:rPr>
          <w:rFonts w:ascii="Times New Roman" w:hAnsi="Times New Roman"/>
          <w:sz w:val="24"/>
          <w:szCs w:val="24"/>
        </w:rPr>
        <w:t xml:space="preserve"> or installed on new ponds within existing dairy production systems or new dairy production systems.  </w:t>
      </w:r>
    </w:p>
    <w:p w:rsidR="000A784D" w:rsidRPr="005C3A2F" w:rsidRDefault="000A784D" w:rsidP="00E0158D">
      <w:pPr>
        <w:spacing w:before="120" w:after="120" w:line="240" w:lineRule="auto"/>
        <w:rPr>
          <w:rFonts w:ascii="Times New Roman" w:hAnsi="Times New Roman"/>
          <w:sz w:val="24"/>
          <w:szCs w:val="24"/>
        </w:rPr>
      </w:pPr>
      <w:r w:rsidRPr="005C3A2F">
        <w:rPr>
          <w:rFonts w:ascii="Times New Roman" w:hAnsi="Times New Roman"/>
          <w:sz w:val="24"/>
          <w:szCs w:val="24"/>
        </w:rPr>
        <w:t>The abatement activity converts methane to carbon dioxide through a process of oxidation during the combustion process. The methane component of the biogas is combusted using one or a combination of the following:</w:t>
      </w:r>
    </w:p>
    <w:p w:rsidR="000A784D" w:rsidRPr="005C3A2F" w:rsidRDefault="000A784D" w:rsidP="00E0158D">
      <w:pPr>
        <w:pStyle w:val="ListParagraph"/>
        <w:numPr>
          <w:ilvl w:val="0"/>
          <w:numId w:val="21"/>
        </w:numPr>
        <w:spacing w:before="120" w:after="120" w:line="240" w:lineRule="auto"/>
        <w:rPr>
          <w:rFonts w:ascii="Times New Roman" w:hAnsi="Times New Roman"/>
          <w:sz w:val="24"/>
          <w:szCs w:val="24"/>
        </w:rPr>
      </w:pPr>
      <w:r w:rsidRPr="005C3A2F">
        <w:rPr>
          <w:rFonts w:ascii="Times New Roman" w:hAnsi="Times New Roman"/>
          <w:sz w:val="24"/>
          <w:szCs w:val="24"/>
        </w:rPr>
        <w:t>flares;</w:t>
      </w:r>
    </w:p>
    <w:p w:rsidR="000A784D" w:rsidRPr="005C3A2F" w:rsidRDefault="000A784D" w:rsidP="00E0158D">
      <w:pPr>
        <w:pStyle w:val="ListParagraph"/>
        <w:numPr>
          <w:ilvl w:val="0"/>
          <w:numId w:val="21"/>
        </w:numPr>
        <w:spacing w:before="120" w:after="120" w:line="240" w:lineRule="auto"/>
        <w:rPr>
          <w:rFonts w:ascii="Times New Roman" w:hAnsi="Times New Roman"/>
          <w:sz w:val="24"/>
          <w:szCs w:val="24"/>
        </w:rPr>
      </w:pPr>
      <w:r w:rsidRPr="005C3A2F">
        <w:rPr>
          <w:rFonts w:ascii="Times New Roman" w:hAnsi="Times New Roman"/>
          <w:sz w:val="24"/>
          <w:szCs w:val="24"/>
        </w:rPr>
        <w:t>an internal combustion engine; and/or</w:t>
      </w:r>
    </w:p>
    <w:p w:rsidR="000A784D" w:rsidRPr="005C3A2F" w:rsidRDefault="000A784D" w:rsidP="00E0158D">
      <w:pPr>
        <w:pStyle w:val="ListParagraph"/>
        <w:numPr>
          <w:ilvl w:val="0"/>
          <w:numId w:val="21"/>
        </w:numPr>
        <w:spacing w:before="120" w:after="120" w:line="240" w:lineRule="auto"/>
        <w:rPr>
          <w:rFonts w:ascii="Times New Roman" w:hAnsi="Times New Roman"/>
          <w:sz w:val="24"/>
          <w:szCs w:val="24"/>
        </w:rPr>
      </w:pPr>
      <w:r w:rsidRPr="005C3A2F">
        <w:rPr>
          <w:rFonts w:ascii="Times New Roman" w:hAnsi="Times New Roman"/>
          <w:sz w:val="24"/>
          <w:szCs w:val="24"/>
        </w:rPr>
        <w:t>a gas boiler.</w:t>
      </w:r>
    </w:p>
    <w:p w:rsidR="001F51DF" w:rsidRPr="005C3A2F" w:rsidRDefault="001F51DF"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calculation of abatement based on methane captured and destroyed during combustion assumes that there is no increase in the amount of methane generated as a consequence of the abatement activity, relative to baseline conditions.  To ensure that any potential increase in the amount of methane generated in the pond as a consequence of the abatement activity is not credited as abatement, the amount of methane captured under project conditions is capped at the amount of methane generated under baseline conditions.  The amount of methane generated under baseline conditions is estimated </w:t>
      </w:r>
      <w:r w:rsidR="00E97B95" w:rsidRPr="005C3A2F">
        <w:rPr>
          <w:rFonts w:ascii="Times New Roman" w:hAnsi="Times New Roman"/>
          <w:sz w:val="24"/>
          <w:szCs w:val="24"/>
        </w:rPr>
        <w:t xml:space="preserve">using one of the tier methods </w:t>
      </w:r>
      <w:r w:rsidRPr="005C3A2F">
        <w:rPr>
          <w:rFonts w:ascii="Times New Roman" w:hAnsi="Times New Roman"/>
          <w:sz w:val="24"/>
          <w:szCs w:val="24"/>
        </w:rPr>
        <w:t xml:space="preserve">described in </w:t>
      </w:r>
      <w:r w:rsidR="000A784D" w:rsidRPr="005C3A2F">
        <w:rPr>
          <w:rFonts w:ascii="Times New Roman" w:hAnsi="Times New Roman"/>
          <w:sz w:val="24"/>
          <w:szCs w:val="24"/>
        </w:rPr>
        <w:t>Part 3.</w:t>
      </w:r>
    </w:p>
    <w:p w:rsidR="00C05865" w:rsidRPr="005C3A2F" w:rsidRDefault="00C05865">
      <w:pPr>
        <w:spacing w:after="0" w:line="240" w:lineRule="auto"/>
      </w:pPr>
      <w:r w:rsidRPr="005C3A2F">
        <w:br w:type="page"/>
      </w:r>
    </w:p>
    <w:p w:rsidR="001F51DF" w:rsidRPr="005C3A2F" w:rsidRDefault="001F51DF" w:rsidP="00E0158D">
      <w:pPr>
        <w:spacing w:before="120" w:after="120" w:line="240" w:lineRule="auto"/>
      </w:pPr>
    </w:p>
    <w:p w:rsidR="00D26932" w:rsidRPr="005C3A2F" w:rsidRDefault="0006719C" w:rsidP="00E0158D">
      <w:pPr>
        <w:spacing w:before="120" w:after="120" w:line="240" w:lineRule="auto"/>
        <w:ind w:left="1440" w:hanging="1440"/>
        <w:rPr>
          <w:rFonts w:ascii="Times New Roman" w:hAnsi="Times New Roman"/>
          <w:b/>
          <w:sz w:val="24"/>
          <w:szCs w:val="24"/>
        </w:rPr>
      </w:pPr>
      <w:r w:rsidRPr="005C3A2F">
        <w:rPr>
          <w:rFonts w:ascii="Times New Roman" w:hAnsi="Times New Roman"/>
          <w:b/>
          <w:sz w:val="24"/>
          <w:szCs w:val="24"/>
        </w:rPr>
        <w:t>Part 3</w:t>
      </w:r>
      <w:r w:rsidRPr="005C3A2F">
        <w:rPr>
          <w:rFonts w:ascii="Times New Roman" w:hAnsi="Times New Roman"/>
          <w:b/>
          <w:sz w:val="24"/>
          <w:szCs w:val="24"/>
        </w:rPr>
        <w:tab/>
      </w:r>
      <w:r w:rsidR="005D4E9D" w:rsidRPr="005C3A2F">
        <w:rPr>
          <w:rFonts w:ascii="Times New Roman" w:hAnsi="Times New Roman"/>
          <w:b/>
          <w:sz w:val="24"/>
          <w:szCs w:val="24"/>
        </w:rPr>
        <w:t xml:space="preserve">Calculating </w:t>
      </w:r>
      <w:r w:rsidR="00540725" w:rsidRPr="005C3A2F">
        <w:rPr>
          <w:rFonts w:ascii="Times New Roman" w:hAnsi="Times New Roman"/>
          <w:b/>
          <w:sz w:val="24"/>
          <w:szCs w:val="24"/>
        </w:rPr>
        <w:t xml:space="preserve">the carbon dioxide equivalent </w:t>
      </w:r>
      <w:r w:rsidR="00C05865" w:rsidRPr="005C3A2F">
        <w:rPr>
          <w:rFonts w:ascii="Times New Roman" w:hAnsi="Times New Roman"/>
          <w:b/>
          <w:sz w:val="24"/>
          <w:szCs w:val="24"/>
        </w:rPr>
        <w:t>n</w:t>
      </w:r>
      <w:r w:rsidR="00540725" w:rsidRPr="005C3A2F">
        <w:rPr>
          <w:rFonts w:ascii="Times New Roman" w:hAnsi="Times New Roman"/>
          <w:b/>
          <w:sz w:val="24"/>
          <w:szCs w:val="24"/>
        </w:rPr>
        <w:t>et abatement amount for a</w:t>
      </w:r>
      <w:r w:rsidR="00CE23AE" w:rsidRPr="005C3A2F">
        <w:rPr>
          <w:rFonts w:ascii="Times New Roman" w:hAnsi="Times New Roman"/>
          <w:b/>
          <w:sz w:val="24"/>
          <w:szCs w:val="24"/>
        </w:rPr>
        <w:t>n eligible offsets</w:t>
      </w:r>
      <w:r w:rsidR="00540725" w:rsidRPr="005C3A2F">
        <w:rPr>
          <w:rFonts w:ascii="Times New Roman" w:hAnsi="Times New Roman"/>
          <w:b/>
          <w:sz w:val="24"/>
          <w:szCs w:val="24"/>
        </w:rPr>
        <w:t xml:space="preserve"> project </w:t>
      </w:r>
      <w:r w:rsidR="00CE23AE" w:rsidRPr="005C3A2F">
        <w:rPr>
          <w:rFonts w:ascii="Times New Roman" w:hAnsi="Times New Roman"/>
          <w:b/>
          <w:sz w:val="24"/>
          <w:szCs w:val="24"/>
        </w:rPr>
        <w:t>for</w:t>
      </w:r>
      <w:r w:rsidR="00540725" w:rsidRPr="005C3A2F">
        <w:rPr>
          <w:rFonts w:ascii="Times New Roman" w:hAnsi="Times New Roman"/>
          <w:b/>
          <w:sz w:val="24"/>
          <w:szCs w:val="24"/>
        </w:rPr>
        <w:t xml:space="preserve"> a reporting period</w:t>
      </w: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 xml:space="preserve">Division 3.1 </w:t>
      </w:r>
      <w:r w:rsidRPr="005C3A2F">
        <w:rPr>
          <w:rFonts w:ascii="Times New Roman" w:hAnsi="Times New Roman"/>
          <w:b/>
          <w:sz w:val="24"/>
          <w:szCs w:val="24"/>
        </w:rPr>
        <w:tab/>
        <w:t>Preliminary</w:t>
      </w:r>
    </w:p>
    <w:p w:rsidR="003E53DC" w:rsidRPr="005C3A2F" w:rsidRDefault="003E53DC" w:rsidP="00E0158D">
      <w:pPr>
        <w:spacing w:before="120" w:after="120" w:line="240" w:lineRule="auto"/>
        <w:rPr>
          <w:rFonts w:ascii="Times New Roman" w:hAnsi="Times New Roman"/>
          <w:b/>
          <w:sz w:val="24"/>
          <w:szCs w:val="24"/>
        </w:rPr>
      </w:pPr>
    </w:p>
    <w:p w:rsidR="000A784D" w:rsidRPr="005C3A2F" w:rsidRDefault="000A784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 xml:space="preserve">3.1 </w:t>
      </w:r>
      <w:r w:rsidR="00054AC1" w:rsidRPr="005C3A2F">
        <w:rPr>
          <w:rFonts w:ascii="Times New Roman" w:hAnsi="Times New Roman"/>
          <w:sz w:val="24"/>
          <w:szCs w:val="24"/>
          <w:u w:val="single"/>
        </w:rPr>
        <w:tab/>
      </w:r>
      <w:r w:rsidRPr="005C3A2F">
        <w:rPr>
          <w:rFonts w:ascii="Times New Roman" w:hAnsi="Times New Roman"/>
          <w:sz w:val="24"/>
          <w:szCs w:val="24"/>
          <w:u w:val="single"/>
        </w:rPr>
        <w:t>General</w:t>
      </w:r>
    </w:p>
    <w:p w:rsidR="00D26932" w:rsidRPr="005C3A2F" w:rsidRDefault="005D4E9D" w:rsidP="00E0158D">
      <w:pPr>
        <w:pStyle w:val="R2"/>
        <w:spacing w:before="120" w:after="120" w:line="240" w:lineRule="auto"/>
        <w:ind w:left="0" w:firstLine="0"/>
        <w:jc w:val="left"/>
      </w:pPr>
      <w:r w:rsidRPr="005C3A2F">
        <w:t>The effect of paragraph 106 (1) (b) of the Act is that a Methodology Determination must set out rules for ascertaining the carbon dioxide equivalent net abatement amount for an offsets project. This section of the Methodology Determination sets out the requirements for ascertaining that abatement.</w:t>
      </w:r>
    </w:p>
    <w:p w:rsidR="00D26932" w:rsidRPr="005C3A2F" w:rsidRDefault="000A784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Paragraph 3.1 (2) (a) </w:t>
      </w:r>
      <w:r w:rsidR="005D4E9D" w:rsidRPr="005C3A2F">
        <w:rPr>
          <w:rFonts w:ascii="Times New Roman" w:hAnsi="Times New Roman"/>
          <w:sz w:val="24"/>
          <w:szCs w:val="24"/>
        </w:rPr>
        <w:t>clarifies that all calculations are in respect of activities done or outcomes achieved during the reporting period for a project, and requires that the data used in calculations must comply with the data collection requirements set out in Division 3.3 of the Methodology Determination.</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A number of the calculations require the use of a factor or parameter prescribed in the </w:t>
      </w:r>
      <w:r w:rsidR="000A784D" w:rsidRPr="005C3A2F">
        <w:rPr>
          <w:rFonts w:ascii="Times New Roman" w:hAnsi="Times New Roman"/>
          <w:sz w:val="24"/>
          <w:szCs w:val="24"/>
        </w:rPr>
        <w:t xml:space="preserve">     </w:t>
      </w:r>
      <w:r w:rsidRPr="005C3A2F">
        <w:rPr>
          <w:rFonts w:ascii="Times New Roman" w:hAnsi="Times New Roman"/>
          <w:sz w:val="24"/>
          <w:szCs w:val="24"/>
        </w:rPr>
        <w:t xml:space="preserve">NGER </w:t>
      </w:r>
      <w:r w:rsidR="000A784D" w:rsidRPr="005C3A2F">
        <w:rPr>
          <w:rFonts w:ascii="Times New Roman" w:hAnsi="Times New Roman"/>
          <w:sz w:val="24"/>
          <w:szCs w:val="24"/>
        </w:rPr>
        <w:t>(</w:t>
      </w:r>
      <w:r w:rsidRPr="005C3A2F">
        <w:rPr>
          <w:rFonts w:ascii="Times New Roman" w:hAnsi="Times New Roman"/>
          <w:sz w:val="24"/>
          <w:szCs w:val="24"/>
        </w:rPr>
        <w:t>Measurement</w:t>
      </w:r>
      <w:r w:rsidR="000A784D" w:rsidRPr="005C3A2F">
        <w:rPr>
          <w:rFonts w:ascii="Times New Roman" w:hAnsi="Times New Roman"/>
          <w:sz w:val="24"/>
          <w:szCs w:val="24"/>
        </w:rPr>
        <w:t>) Determination</w:t>
      </w:r>
      <w:r w:rsidRPr="005C3A2F">
        <w:rPr>
          <w:rFonts w:ascii="Times New Roman" w:hAnsi="Times New Roman"/>
          <w:sz w:val="24"/>
          <w:szCs w:val="24"/>
        </w:rPr>
        <w:t xml:space="preserve"> and the </w:t>
      </w:r>
      <w:r w:rsidR="000A784D" w:rsidRPr="005C3A2F">
        <w:rPr>
          <w:rFonts w:ascii="Times New Roman" w:hAnsi="Times New Roman"/>
          <w:sz w:val="24"/>
          <w:szCs w:val="24"/>
        </w:rPr>
        <w:t>NGER Regulations</w:t>
      </w:r>
      <w:r w:rsidRPr="005C3A2F">
        <w:rPr>
          <w:rFonts w:ascii="Times New Roman" w:hAnsi="Times New Roman"/>
          <w:sz w:val="24"/>
          <w:szCs w:val="24"/>
        </w:rPr>
        <w:t xml:space="preserve">, both of which are amended from time to time.  </w:t>
      </w:r>
      <w:r w:rsidR="000A784D" w:rsidRPr="005C3A2F">
        <w:rPr>
          <w:rFonts w:ascii="Times New Roman" w:hAnsi="Times New Roman"/>
          <w:sz w:val="24"/>
          <w:szCs w:val="24"/>
        </w:rPr>
        <w:t>Subsection 3.1 (3</w:t>
      </w:r>
      <w:r w:rsidRPr="005C3A2F">
        <w:rPr>
          <w:rFonts w:ascii="Times New Roman" w:hAnsi="Times New Roman"/>
          <w:sz w:val="24"/>
          <w:szCs w:val="24"/>
        </w:rPr>
        <w:t>)</w:t>
      </w:r>
      <w:r w:rsidR="000A784D" w:rsidRPr="005C3A2F">
        <w:rPr>
          <w:rFonts w:ascii="Times New Roman" w:hAnsi="Times New Roman"/>
          <w:sz w:val="24"/>
          <w:szCs w:val="24"/>
        </w:rPr>
        <w:t xml:space="preserve"> </w:t>
      </w:r>
      <w:r w:rsidRPr="005C3A2F">
        <w:rPr>
          <w:rFonts w:ascii="Times New Roman" w:hAnsi="Times New Roman"/>
          <w:sz w:val="24"/>
          <w:szCs w:val="24"/>
        </w:rPr>
        <w:t xml:space="preserve">provides that all calculations performed under </w:t>
      </w:r>
      <w:r w:rsidR="000A784D" w:rsidRPr="005C3A2F">
        <w:rPr>
          <w:rFonts w:ascii="Times New Roman" w:hAnsi="Times New Roman"/>
          <w:sz w:val="24"/>
          <w:szCs w:val="24"/>
        </w:rPr>
        <w:t>Part 3</w:t>
      </w:r>
      <w:r w:rsidRPr="005C3A2F">
        <w:rPr>
          <w:rFonts w:ascii="Times New Roman" w:hAnsi="Times New Roman"/>
          <w:sz w:val="24"/>
          <w:szCs w:val="24"/>
        </w:rPr>
        <w:t xml:space="preserve"> must use the factor or parameter which is prescribed in the relevant NGER</w:t>
      </w:r>
      <w:r w:rsidR="00E97B95" w:rsidRPr="005C3A2F">
        <w:rPr>
          <w:rFonts w:ascii="Times New Roman" w:hAnsi="Times New Roman"/>
          <w:sz w:val="24"/>
          <w:szCs w:val="24"/>
        </w:rPr>
        <w:t> </w:t>
      </w:r>
      <w:r w:rsidR="000A784D" w:rsidRPr="005C3A2F">
        <w:rPr>
          <w:rFonts w:ascii="Times New Roman" w:hAnsi="Times New Roman"/>
          <w:sz w:val="24"/>
          <w:szCs w:val="24"/>
        </w:rPr>
        <w:t>(</w:t>
      </w:r>
      <w:r w:rsidRPr="005C3A2F">
        <w:rPr>
          <w:rFonts w:ascii="Times New Roman" w:hAnsi="Times New Roman"/>
          <w:sz w:val="24"/>
          <w:szCs w:val="24"/>
        </w:rPr>
        <w:t>Measurement</w:t>
      </w:r>
      <w:r w:rsidR="000A784D" w:rsidRPr="005C3A2F">
        <w:rPr>
          <w:rFonts w:ascii="Times New Roman" w:hAnsi="Times New Roman"/>
          <w:sz w:val="24"/>
          <w:szCs w:val="24"/>
        </w:rPr>
        <w:t>)</w:t>
      </w:r>
      <w:r w:rsidRPr="005C3A2F">
        <w:rPr>
          <w:rFonts w:ascii="Times New Roman" w:hAnsi="Times New Roman"/>
          <w:sz w:val="24"/>
          <w:szCs w:val="24"/>
        </w:rPr>
        <w:t xml:space="preserve"> Determination or NGER Regulations in force at the time that the report is </w:t>
      </w:r>
      <w:r w:rsidR="00C378F6" w:rsidRPr="005C3A2F">
        <w:rPr>
          <w:rFonts w:ascii="Times New Roman" w:hAnsi="Times New Roman"/>
          <w:sz w:val="24"/>
          <w:szCs w:val="24"/>
        </w:rPr>
        <w:t xml:space="preserve">required to be submitted. </w:t>
      </w:r>
      <w:r w:rsidRPr="005C3A2F">
        <w:rPr>
          <w:rFonts w:ascii="Times New Roman" w:hAnsi="Times New Roman"/>
          <w:sz w:val="24"/>
          <w:szCs w:val="24"/>
        </w:rPr>
        <w:t xml:space="preserve"> This is the case even if a different value was in effect for the factor or parameter earlier in the reporting period.  </w:t>
      </w:r>
    </w:p>
    <w:p w:rsidR="00031718" w:rsidRPr="005C3A2F" w:rsidRDefault="00031718" w:rsidP="00E0158D">
      <w:pPr>
        <w:spacing w:before="120" w:after="120" w:line="240" w:lineRule="auto"/>
        <w:rPr>
          <w:rFonts w:ascii="Times New Roman" w:hAnsi="Times New Roman"/>
          <w:sz w:val="24"/>
          <w:szCs w:val="24"/>
        </w:rPr>
      </w:pPr>
      <w:r w:rsidRPr="005C3A2F">
        <w:rPr>
          <w:rFonts w:ascii="Times New Roman" w:hAnsi="Times New Roman"/>
          <w:sz w:val="24"/>
          <w:szCs w:val="24"/>
        </w:rPr>
        <w:t>For the purpose of this paragraph the factors and values are listed in the following table:</w:t>
      </w:r>
    </w:p>
    <w:p w:rsidR="00C378F6" w:rsidRPr="005C3A2F" w:rsidRDefault="00C378F6" w:rsidP="00E0158D">
      <w:pPr>
        <w:spacing w:before="120" w:after="12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4110"/>
        <w:gridCol w:w="2906"/>
      </w:tblGrid>
      <w:tr w:rsidR="005C3A2F" w:rsidRPr="005C3A2F" w:rsidTr="003E53DC">
        <w:trPr>
          <w:trHeight w:val="1031"/>
        </w:trPr>
        <w:tc>
          <w:tcPr>
            <w:tcW w:w="1829" w:type="dxa"/>
            <w:shd w:val="clear" w:color="auto" w:fill="auto"/>
          </w:tcPr>
          <w:p w:rsidR="00031718" w:rsidRPr="005C3A2F" w:rsidRDefault="00031718" w:rsidP="004C57DD">
            <w:pPr>
              <w:spacing w:before="120" w:after="120" w:line="240" w:lineRule="auto"/>
              <w:rPr>
                <w:rFonts w:ascii="Times New Roman" w:hAnsi="Times New Roman"/>
                <w:b/>
                <w:sz w:val="24"/>
                <w:szCs w:val="24"/>
              </w:rPr>
            </w:pPr>
            <w:r w:rsidRPr="005C3A2F">
              <w:rPr>
                <w:rFonts w:ascii="Times New Roman" w:hAnsi="Times New Roman"/>
                <w:b/>
                <w:sz w:val="24"/>
                <w:szCs w:val="24"/>
              </w:rPr>
              <w:t>Factor or Parameter</w:t>
            </w:r>
          </w:p>
        </w:tc>
        <w:tc>
          <w:tcPr>
            <w:tcW w:w="4110" w:type="dxa"/>
            <w:shd w:val="clear" w:color="auto" w:fill="auto"/>
          </w:tcPr>
          <w:p w:rsidR="00031718" w:rsidRPr="005C3A2F" w:rsidRDefault="00031718" w:rsidP="004C57DD">
            <w:pPr>
              <w:spacing w:before="120" w:after="120" w:line="240" w:lineRule="auto"/>
              <w:rPr>
                <w:rFonts w:ascii="Times New Roman" w:hAnsi="Times New Roman"/>
                <w:b/>
                <w:sz w:val="24"/>
                <w:szCs w:val="24"/>
              </w:rPr>
            </w:pPr>
            <w:r w:rsidRPr="005C3A2F">
              <w:rPr>
                <w:rFonts w:ascii="Times New Roman" w:hAnsi="Times New Roman"/>
                <w:b/>
                <w:sz w:val="24"/>
                <w:szCs w:val="24"/>
              </w:rPr>
              <w:t>Reference</w:t>
            </w:r>
          </w:p>
        </w:tc>
        <w:tc>
          <w:tcPr>
            <w:tcW w:w="2906" w:type="dxa"/>
            <w:shd w:val="clear" w:color="auto" w:fill="auto"/>
          </w:tcPr>
          <w:p w:rsidR="00031718" w:rsidRPr="005C3A2F" w:rsidRDefault="00031718" w:rsidP="004C57DD">
            <w:pPr>
              <w:spacing w:before="120" w:after="120" w:line="240" w:lineRule="auto"/>
              <w:rPr>
                <w:rFonts w:ascii="Times New Roman" w:hAnsi="Times New Roman"/>
                <w:b/>
                <w:sz w:val="24"/>
                <w:szCs w:val="24"/>
              </w:rPr>
            </w:pPr>
            <w:r w:rsidRPr="005C3A2F">
              <w:rPr>
                <w:rFonts w:ascii="Times New Roman" w:hAnsi="Times New Roman"/>
                <w:b/>
                <w:sz w:val="24"/>
                <w:szCs w:val="24"/>
              </w:rPr>
              <w:t xml:space="preserve">Value of Factor or Parameter at 1 </w:t>
            </w:r>
            <w:r w:rsidR="00C378F6" w:rsidRPr="005C3A2F">
              <w:rPr>
                <w:rFonts w:ascii="Times New Roman" w:hAnsi="Times New Roman"/>
                <w:b/>
                <w:sz w:val="24"/>
                <w:szCs w:val="24"/>
              </w:rPr>
              <w:t xml:space="preserve">December </w:t>
            </w:r>
            <w:r w:rsidRPr="005C3A2F">
              <w:rPr>
                <w:rFonts w:ascii="Times New Roman" w:hAnsi="Times New Roman"/>
                <w:b/>
                <w:sz w:val="24"/>
                <w:szCs w:val="24"/>
              </w:rPr>
              <w:t>2012</w:t>
            </w:r>
          </w:p>
        </w:tc>
      </w:tr>
      <w:tr w:rsidR="005C3A2F" w:rsidRPr="005C3A2F" w:rsidTr="00843548">
        <w:trPr>
          <w:trHeight w:val="1554"/>
        </w:trPr>
        <w:tc>
          <w:tcPr>
            <w:tcW w:w="1829" w:type="dxa"/>
          </w:tcPr>
          <w:p w:rsidR="00031718" w:rsidRPr="005C3A2F" w:rsidRDefault="00031718" w:rsidP="004C57DD">
            <w:pPr>
              <w:spacing w:before="120" w:after="120" w:line="240" w:lineRule="auto"/>
              <w:rPr>
                <w:rFonts w:ascii="Times New Roman" w:hAnsi="Times New Roman"/>
                <w:sz w:val="24"/>
                <w:szCs w:val="24"/>
              </w:rPr>
            </w:pPr>
            <m:oMathPara>
              <m:oMathParaPr>
                <m:jc m:val="center"/>
              </m:oMathParaPr>
              <m:oMath>
                <m:r>
                  <m:rPr>
                    <m:sty m:val="b"/>
                  </m:rPr>
                  <w:rPr>
                    <w:rFonts w:ascii="Cambria Math" w:hAnsi="Cambria Math"/>
                    <w:sz w:val="24"/>
                    <w:szCs w:val="24"/>
                  </w:rPr>
                  <m:t>γ</m:t>
                </m:r>
              </m:oMath>
            </m:oMathPara>
          </w:p>
        </w:tc>
        <w:tc>
          <w:tcPr>
            <w:tcW w:w="4110" w:type="dxa"/>
          </w:tcPr>
          <w:p w:rsidR="00031718" w:rsidRPr="005C3A2F" w:rsidRDefault="00031718" w:rsidP="004C57DD">
            <w:pPr>
              <w:spacing w:before="120" w:after="120" w:line="240" w:lineRule="auto"/>
              <w:rPr>
                <w:rFonts w:ascii="Times New Roman" w:hAnsi="Times New Roman"/>
                <w:sz w:val="24"/>
                <w:szCs w:val="24"/>
              </w:rPr>
            </w:pPr>
            <w:r w:rsidRPr="005C3A2F">
              <w:rPr>
                <w:rFonts w:ascii="Times New Roman" w:hAnsi="Times New Roman"/>
                <w:sz w:val="24"/>
                <w:szCs w:val="24"/>
              </w:rPr>
              <w:t>The factor converting cubic metres of methane at standard conditions to tonnes of CO</w:t>
            </w:r>
            <w:r w:rsidRPr="005C3A2F">
              <w:rPr>
                <w:rFonts w:ascii="Times New Roman" w:hAnsi="Times New Roman"/>
                <w:sz w:val="24"/>
                <w:szCs w:val="24"/>
                <w:vertAlign w:val="subscript"/>
              </w:rPr>
              <w:t>2</w:t>
            </w:r>
            <w:r w:rsidRPr="005C3A2F">
              <w:rPr>
                <w:rFonts w:ascii="Times New Roman" w:hAnsi="Times New Roman"/>
                <w:sz w:val="24"/>
                <w:szCs w:val="24"/>
              </w:rPr>
              <w:noBreakHyphen/>
              <w:t>e as prescribed in Part 5.2 of the NGER (Measurement) Determination.</w:t>
            </w:r>
          </w:p>
        </w:tc>
        <w:tc>
          <w:tcPr>
            <w:tcW w:w="2906" w:type="dxa"/>
          </w:tcPr>
          <w:p w:rsidR="00031718" w:rsidRPr="005C3A2F" w:rsidRDefault="00031718" w:rsidP="004C57DD">
            <w:pPr>
              <w:spacing w:before="120" w:after="120" w:line="240" w:lineRule="auto"/>
              <w:rPr>
                <w:rFonts w:ascii="Times New Roman" w:hAnsi="Times New Roman"/>
                <w:sz w:val="24"/>
                <w:szCs w:val="24"/>
              </w:rPr>
            </w:pPr>
            <w:r w:rsidRPr="005C3A2F">
              <w:rPr>
                <w:rFonts w:ascii="Times New Roman" w:hAnsi="Times New Roman"/>
                <w:sz w:val="24"/>
                <w:szCs w:val="24"/>
              </w:rPr>
              <w:t>6.784 x 10</w:t>
            </w:r>
            <w:r w:rsidRPr="005C3A2F">
              <w:rPr>
                <w:rFonts w:ascii="Times New Roman" w:hAnsi="Times New Roman"/>
                <w:sz w:val="24"/>
                <w:szCs w:val="24"/>
                <w:vertAlign w:val="superscript"/>
              </w:rPr>
              <w:t>-4</w:t>
            </w:r>
            <w:r w:rsidRPr="005C3A2F">
              <w:rPr>
                <w:rFonts w:ascii="Times New Roman" w:hAnsi="Times New Roman"/>
                <w:sz w:val="24"/>
                <w:szCs w:val="24"/>
              </w:rPr>
              <w:t xml:space="preserve"> </w:t>
            </w:r>
            <m:oMath>
              <m:r>
                <m:rPr>
                  <m:sty m:val="b"/>
                </m:rPr>
                <w:rPr>
                  <w:rFonts w:ascii="Cambria Math" w:hAnsi="Times New Roman"/>
                  <w:sz w:val="24"/>
                  <w:szCs w:val="24"/>
                </w:rPr>
                <m:t>×</m:t>
              </m:r>
            </m:oMath>
            <w:r w:rsidRPr="005C3A2F">
              <w:rPr>
                <w:rFonts w:ascii="Times New Roman" w:hAnsi="Times New Roman"/>
                <w:sz w:val="24"/>
                <w:szCs w:val="24"/>
              </w:rPr>
              <w:t xml:space="preserve"> 21</w:t>
            </w:r>
          </w:p>
        </w:tc>
      </w:tr>
      <w:tr w:rsidR="005C3A2F" w:rsidRPr="005C3A2F" w:rsidTr="00843548">
        <w:trPr>
          <w:trHeight w:val="1031"/>
        </w:trPr>
        <w:tc>
          <w:tcPr>
            <w:tcW w:w="1829" w:type="dxa"/>
          </w:tcPr>
          <w:p w:rsidR="00031718" w:rsidRPr="005C3A2F" w:rsidRDefault="00556EBB" w:rsidP="004C57DD">
            <w:pPr>
              <w:spacing w:before="120" w:after="120" w:line="240" w:lineRule="auto"/>
              <w:jc w:val="center"/>
              <w:rPr>
                <w:rFonts w:ascii="Times New Roman" w:hAnsi="Times New Roman"/>
                <w:sz w:val="24"/>
                <w:szCs w:val="24"/>
              </w:rPr>
            </w:pPr>
            <m:oMath>
              <m:sSub>
                <m:sSubPr>
                  <m:ctrlPr>
                    <w:rPr>
                      <w:rFonts w:ascii="Cambria Math" w:hAnsi="Times New Roman"/>
                      <w:b/>
                    </w:rPr>
                  </m:ctrlPr>
                </m:sSubPr>
                <m:e>
                  <m:r>
                    <m:rPr>
                      <m:sty m:val="b"/>
                    </m:rPr>
                    <w:rPr>
                      <w:rFonts w:ascii="Cambria Math" w:hAnsi="Times New Roman"/>
                    </w:rPr>
                    <m:t>GWP</m:t>
                  </m:r>
                </m:e>
                <m:sub>
                  <m:sSub>
                    <m:sSubPr>
                      <m:ctrlPr>
                        <w:rPr>
                          <w:rFonts w:ascii="Cambria Math" w:hAnsi="Times New Roman"/>
                          <w:b/>
                        </w:rPr>
                      </m:ctrlPr>
                    </m:sSubPr>
                    <m:e>
                      <m:r>
                        <m:rPr>
                          <m:sty m:val="b"/>
                        </m:rPr>
                        <w:rPr>
                          <w:rFonts w:ascii="Cambria Math" w:hAnsi="Times New Roman"/>
                        </w:rPr>
                        <m:t>CH</m:t>
                      </m:r>
                    </m:e>
                    <m:sub>
                      <m:r>
                        <m:rPr>
                          <m:sty m:val="b"/>
                        </m:rPr>
                        <w:rPr>
                          <w:rFonts w:ascii="Cambria Math" w:hAnsi="Times New Roman"/>
                        </w:rPr>
                        <m:t>4</m:t>
                      </m:r>
                    </m:sub>
                  </m:sSub>
                </m:sub>
              </m:sSub>
            </m:oMath>
            <w:r w:rsidR="00031718" w:rsidRPr="005C3A2F">
              <w:rPr>
                <w:rStyle w:val="FootnoteReference"/>
                <w:rFonts w:ascii="Times New Roman" w:hAnsi="Times New Roman"/>
                <w:sz w:val="24"/>
                <w:szCs w:val="24"/>
              </w:rPr>
              <w:footnoteReference w:id="1"/>
            </w:r>
          </w:p>
        </w:tc>
        <w:tc>
          <w:tcPr>
            <w:tcW w:w="4110" w:type="dxa"/>
          </w:tcPr>
          <w:p w:rsidR="00031718" w:rsidRPr="005C3A2F" w:rsidRDefault="00031718" w:rsidP="004C57DD">
            <w:pPr>
              <w:spacing w:before="120" w:after="120" w:line="240" w:lineRule="auto"/>
              <w:rPr>
                <w:rFonts w:ascii="Times New Roman" w:hAnsi="Times New Roman"/>
                <w:sz w:val="24"/>
                <w:szCs w:val="24"/>
              </w:rPr>
            </w:pPr>
            <w:r w:rsidRPr="005C3A2F">
              <w:rPr>
                <w:rFonts w:ascii="Times New Roman" w:hAnsi="Times New Roman"/>
                <w:sz w:val="24"/>
                <w:szCs w:val="24"/>
              </w:rPr>
              <w:t>The global warming potential of methane as prescribed in the NGER Regulations 2008.</w:t>
            </w:r>
          </w:p>
        </w:tc>
        <w:tc>
          <w:tcPr>
            <w:tcW w:w="2906" w:type="dxa"/>
          </w:tcPr>
          <w:p w:rsidR="00031718" w:rsidRPr="005C3A2F" w:rsidRDefault="00031718" w:rsidP="004C57DD">
            <w:pPr>
              <w:spacing w:before="120" w:after="120" w:line="240" w:lineRule="auto"/>
              <w:rPr>
                <w:rFonts w:ascii="Times New Roman" w:hAnsi="Times New Roman"/>
                <w:sz w:val="24"/>
                <w:szCs w:val="24"/>
              </w:rPr>
            </w:pPr>
            <w:r w:rsidRPr="005C3A2F">
              <w:rPr>
                <w:rFonts w:ascii="Times New Roman" w:hAnsi="Times New Roman"/>
                <w:sz w:val="24"/>
                <w:szCs w:val="24"/>
              </w:rPr>
              <w:t>21</w:t>
            </w:r>
          </w:p>
        </w:tc>
      </w:tr>
      <w:tr w:rsidR="00031718" w:rsidRPr="005C3A2F" w:rsidTr="00843548">
        <w:trPr>
          <w:trHeight w:val="1569"/>
        </w:trPr>
        <w:tc>
          <w:tcPr>
            <w:tcW w:w="1829" w:type="dxa"/>
          </w:tcPr>
          <w:p w:rsidR="00031718" w:rsidRPr="005C3A2F" w:rsidRDefault="00556EBB" w:rsidP="004C57DD">
            <w:pPr>
              <w:spacing w:before="120" w:after="120" w:line="240" w:lineRule="auto"/>
              <w:rPr>
                <w:rFonts w:ascii="Times New Roman" w:hAnsi="Times New Roman"/>
                <w:b/>
              </w:rPr>
            </w:pPr>
            <m:oMathPara>
              <m:oMathParaPr>
                <m:jc m:val="center"/>
              </m:oMathParaPr>
              <m:oMath>
                <m:sSub>
                  <m:sSubPr>
                    <m:ctrlPr>
                      <w:rPr>
                        <w:rFonts w:ascii="Cambria Math" w:hAnsi="Times New Roman"/>
                        <w:b/>
                      </w:rPr>
                    </m:ctrlPr>
                  </m:sSubPr>
                  <m:e>
                    <m:r>
                      <m:rPr>
                        <m:sty m:val="b"/>
                      </m:rPr>
                      <w:rPr>
                        <w:rFonts w:ascii="Cambria Math" w:hAnsi="Times New Roman"/>
                      </w:rPr>
                      <m:t>EF</m:t>
                    </m:r>
                  </m:e>
                  <m:sub>
                    <m:sSub>
                      <m:sSubPr>
                        <m:ctrlPr>
                          <w:rPr>
                            <w:rFonts w:ascii="Cambria Math" w:hAnsi="Times New Roman"/>
                            <w:b/>
                          </w:rPr>
                        </m:ctrlPr>
                      </m:sSubPr>
                      <m:e>
                        <m:r>
                          <m:rPr>
                            <m:sty m:val="b"/>
                          </m:rPr>
                          <w:rPr>
                            <w:rFonts w:ascii="Cambria Math" w:hAnsi="Times New Roman"/>
                          </w:rPr>
                          <m:t>N</m:t>
                        </m:r>
                      </m:e>
                      <m:sub>
                        <m:r>
                          <m:rPr>
                            <m:sty m:val="b"/>
                          </m:rPr>
                          <w:rPr>
                            <w:rFonts w:ascii="Cambria Math" w:hAnsi="Times New Roman"/>
                          </w:rPr>
                          <m:t>2</m:t>
                        </m:r>
                      </m:sub>
                    </m:sSub>
                    <m:r>
                      <m:rPr>
                        <m:sty m:val="b"/>
                      </m:rPr>
                      <w:rPr>
                        <w:rFonts w:ascii="Cambria Math" w:hAnsi="Times New Roman"/>
                      </w:rPr>
                      <m:t>0</m:t>
                    </m:r>
                  </m:sub>
                </m:sSub>
              </m:oMath>
            </m:oMathPara>
          </w:p>
        </w:tc>
        <w:tc>
          <w:tcPr>
            <w:tcW w:w="4110" w:type="dxa"/>
          </w:tcPr>
          <w:p w:rsidR="00031718" w:rsidRPr="005C3A2F" w:rsidRDefault="00031718" w:rsidP="004C57DD">
            <w:pPr>
              <w:spacing w:before="120" w:after="120" w:line="240" w:lineRule="auto"/>
              <w:rPr>
                <w:rFonts w:ascii="Times New Roman" w:hAnsi="Times New Roman"/>
                <w:sz w:val="24"/>
                <w:szCs w:val="24"/>
              </w:rPr>
            </w:pPr>
            <w:r w:rsidRPr="005C3A2F">
              <w:rPr>
                <w:rFonts w:ascii="Times New Roman" w:hAnsi="Times New Roman"/>
                <w:sz w:val="24"/>
                <w:szCs w:val="24"/>
              </w:rPr>
              <w:t>The emission factor for nitrous oxide (N</w:t>
            </w:r>
            <w:r w:rsidRPr="005C3A2F">
              <w:rPr>
                <w:rFonts w:ascii="Times New Roman" w:hAnsi="Times New Roman"/>
                <w:sz w:val="24"/>
                <w:szCs w:val="24"/>
                <w:vertAlign w:val="subscript"/>
              </w:rPr>
              <w:t>2</w:t>
            </w:r>
            <w:r w:rsidRPr="005C3A2F">
              <w:rPr>
                <w:rFonts w:ascii="Times New Roman" w:hAnsi="Times New Roman"/>
                <w:sz w:val="24"/>
                <w:szCs w:val="24"/>
              </w:rPr>
              <w:t>O) from landfill biogas that is captured for combustion as prescribed in Schedule 1 of Part 2 of the NGER (Measurement) Determination</w:t>
            </w:r>
            <w:r w:rsidRPr="005C3A2F">
              <w:rPr>
                <w:rFonts w:ascii="Times New Roman" w:hAnsi="Times New Roman"/>
                <w:i/>
                <w:sz w:val="24"/>
                <w:szCs w:val="24"/>
              </w:rPr>
              <w:t>.</w:t>
            </w:r>
            <w:r w:rsidRPr="005C3A2F">
              <w:rPr>
                <w:rFonts w:ascii="Times New Roman" w:hAnsi="Times New Roman"/>
                <w:sz w:val="24"/>
                <w:szCs w:val="24"/>
              </w:rPr>
              <w:t xml:space="preserve"> </w:t>
            </w:r>
          </w:p>
        </w:tc>
        <w:tc>
          <w:tcPr>
            <w:tcW w:w="2906" w:type="dxa"/>
          </w:tcPr>
          <w:p w:rsidR="00031718" w:rsidRPr="005C3A2F" w:rsidRDefault="00031718" w:rsidP="004C57DD">
            <w:pPr>
              <w:spacing w:before="120" w:after="120" w:line="240" w:lineRule="auto"/>
              <w:rPr>
                <w:rFonts w:ascii="Times New Roman" w:hAnsi="Times New Roman"/>
                <w:sz w:val="24"/>
                <w:szCs w:val="24"/>
              </w:rPr>
            </w:pPr>
            <w:r w:rsidRPr="005C3A2F">
              <w:rPr>
                <w:rFonts w:ascii="Times New Roman" w:hAnsi="Times New Roman"/>
                <w:sz w:val="24"/>
                <w:szCs w:val="24"/>
              </w:rPr>
              <w:t>0.03 kg CO</w:t>
            </w:r>
            <w:r w:rsidRPr="005C3A2F">
              <w:rPr>
                <w:rFonts w:ascii="Times New Roman" w:hAnsi="Times New Roman"/>
                <w:sz w:val="24"/>
                <w:szCs w:val="24"/>
                <w:vertAlign w:val="subscript"/>
              </w:rPr>
              <w:t>2</w:t>
            </w:r>
            <w:r w:rsidRPr="005C3A2F">
              <w:rPr>
                <w:rFonts w:ascii="Times New Roman" w:hAnsi="Times New Roman"/>
                <w:sz w:val="24"/>
                <w:szCs w:val="24"/>
              </w:rPr>
              <w:t>-e/GJ</w:t>
            </w:r>
          </w:p>
        </w:tc>
      </w:tr>
    </w:tbl>
    <w:p w:rsidR="00031718" w:rsidRPr="005C3A2F" w:rsidRDefault="00031718" w:rsidP="00E0158D">
      <w:pPr>
        <w:spacing w:before="120" w:after="120" w:line="240" w:lineRule="auto"/>
        <w:rPr>
          <w:rFonts w:ascii="Times New Roman" w:hAnsi="Times New Roman"/>
          <w:sz w:val="24"/>
          <w:szCs w:val="24"/>
        </w:rPr>
      </w:pPr>
    </w:p>
    <w:p w:rsidR="002A52EB" w:rsidRPr="005C3A2F" w:rsidRDefault="002A52EB" w:rsidP="00E0158D">
      <w:pPr>
        <w:spacing w:before="120" w:after="120" w:line="240" w:lineRule="auto"/>
        <w:rPr>
          <w:rFonts w:ascii="Times New Roman" w:hAnsi="Times New Roman"/>
          <w:sz w:val="24"/>
          <w:szCs w:val="24"/>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3.2</w:t>
      </w:r>
      <w:r w:rsidRPr="005C3A2F">
        <w:rPr>
          <w:rFonts w:ascii="Times New Roman" w:hAnsi="Times New Roman"/>
          <w:sz w:val="24"/>
          <w:szCs w:val="24"/>
          <w:u w:val="single"/>
        </w:rPr>
        <w:tab/>
        <w:t>Greenhouse gas assessment boundary</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This section describes the greenhouse gas</w:t>
      </w:r>
      <w:r w:rsidR="008E77C2" w:rsidRPr="005C3A2F">
        <w:rPr>
          <w:rFonts w:ascii="Times New Roman" w:hAnsi="Times New Roman"/>
          <w:sz w:val="24"/>
          <w:szCs w:val="24"/>
        </w:rPr>
        <w:t>es</w:t>
      </w:r>
      <w:r w:rsidRPr="005C3A2F">
        <w:rPr>
          <w:rFonts w:ascii="Times New Roman" w:hAnsi="Times New Roman"/>
          <w:sz w:val="24"/>
          <w:szCs w:val="24"/>
        </w:rPr>
        <w:t xml:space="preserve"> that need to be assessed in order to determine the total net change in greenhouse gas emissions resulting from a project abatement activity. </w:t>
      </w:r>
    </w:p>
    <w:p w:rsidR="00D26932" w:rsidRPr="005C3A2F" w:rsidRDefault="005D4E9D" w:rsidP="00E0158D">
      <w:pPr>
        <w:pStyle w:val="Default"/>
        <w:spacing w:before="120" w:after="120"/>
        <w:rPr>
          <w:rFonts w:ascii="Times New Roman" w:hAnsi="Times New Roman" w:cs="Times New Roman"/>
          <w:color w:val="auto"/>
        </w:rPr>
      </w:pPr>
      <w:r w:rsidRPr="005C3A2F">
        <w:rPr>
          <w:rFonts w:ascii="Times New Roman" w:hAnsi="Times New Roman" w:cs="Times New Roman"/>
          <w:color w:val="auto"/>
        </w:rPr>
        <w:t xml:space="preserve">Emissions and sources that must be accounted for in the abatement calculations include: </w:t>
      </w:r>
    </w:p>
    <w:p w:rsidR="00D26932" w:rsidRPr="005C3A2F" w:rsidRDefault="005D4E9D" w:rsidP="00E0158D">
      <w:pPr>
        <w:pStyle w:val="Default"/>
        <w:numPr>
          <w:ilvl w:val="0"/>
          <w:numId w:val="5"/>
        </w:numPr>
        <w:spacing w:before="120" w:after="120"/>
        <w:rPr>
          <w:rFonts w:ascii="Times New Roman" w:hAnsi="Times New Roman" w:cs="Times New Roman"/>
          <w:color w:val="auto"/>
        </w:rPr>
      </w:pPr>
      <w:r w:rsidRPr="005C3A2F">
        <w:rPr>
          <w:rFonts w:ascii="Times New Roman" w:hAnsi="Times New Roman" w:cs="Times New Roman"/>
          <w:color w:val="auto"/>
        </w:rPr>
        <w:t xml:space="preserve">emissions from anaerobically treated waste in project </w:t>
      </w:r>
      <w:r w:rsidR="00F63786" w:rsidRPr="005C3A2F">
        <w:rPr>
          <w:rFonts w:ascii="Times New Roman" w:hAnsi="Times New Roman" w:cs="Times New Roman"/>
          <w:color w:val="auto"/>
        </w:rPr>
        <w:t>pond</w:t>
      </w:r>
      <w:r w:rsidRPr="005C3A2F">
        <w:rPr>
          <w:rFonts w:ascii="Times New Roman" w:hAnsi="Times New Roman" w:cs="Times New Roman"/>
          <w:color w:val="auto"/>
        </w:rPr>
        <w:t xml:space="preserve">s; </w:t>
      </w:r>
    </w:p>
    <w:p w:rsidR="00D26932" w:rsidRPr="005C3A2F" w:rsidRDefault="005D4E9D" w:rsidP="00E0158D">
      <w:pPr>
        <w:pStyle w:val="Default"/>
        <w:numPr>
          <w:ilvl w:val="0"/>
          <w:numId w:val="5"/>
        </w:numPr>
        <w:spacing w:before="120" w:after="120"/>
        <w:rPr>
          <w:rFonts w:ascii="Times New Roman" w:hAnsi="Times New Roman" w:cs="Times New Roman"/>
          <w:color w:val="auto"/>
        </w:rPr>
      </w:pPr>
      <w:r w:rsidRPr="005C3A2F">
        <w:rPr>
          <w:rFonts w:ascii="Times New Roman" w:hAnsi="Times New Roman" w:cs="Times New Roman"/>
          <w:color w:val="auto"/>
        </w:rPr>
        <w:t>fuel used in the process of gas capture and combustion</w:t>
      </w:r>
      <w:r w:rsidR="00F90660" w:rsidRPr="005C3A2F">
        <w:rPr>
          <w:rFonts w:ascii="Times New Roman" w:hAnsi="Times New Roman" w:cs="Times New Roman"/>
          <w:color w:val="auto"/>
        </w:rPr>
        <w:t xml:space="preserve"> (</w:t>
      </w:r>
      <w:r w:rsidRPr="005C3A2F">
        <w:rPr>
          <w:rFonts w:ascii="Times New Roman" w:hAnsi="Times New Roman" w:cs="Times New Roman"/>
          <w:color w:val="auto"/>
        </w:rPr>
        <w:t xml:space="preserve">for example, engines </w:t>
      </w:r>
      <w:r w:rsidR="008E77C2" w:rsidRPr="005C3A2F">
        <w:rPr>
          <w:rFonts w:ascii="Times New Roman" w:hAnsi="Times New Roman" w:cs="Times New Roman"/>
          <w:color w:val="auto"/>
        </w:rPr>
        <w:t>may be</w:t>
      </w:r>
      <w:r w:rsidRPr="005C3A2F">
        <w:rPr>
          <w:rFonts w:ascii="Times New Roman" w:hAnsi="Times New Roman" w:cs="Times New Roman"/>
          <w:color w:val="auto"/>
        </w:rPr>
        <w:t xml:space="preserve"> used in the operation of flares, as well as in the operation of control and monitoring systems</w:t>
      </w:r>
      <w:r w:rsidR="00F90660" w:rsidRPr="005C3A2F">
        <w:rPr>
          <w:rFonts w:ascii="Times New Roman" w:hAnsi="Times New Roman" w:cs="Times New Roman"/>
          <w:color w:val="auto"/>
        </w:rPr>
        <w:t>)</w:t>
      </w:r>
      <w:r w:rsidRPr="005C3A2F">
        <w:rPr>
          <w:rFonts w:ascii="Times New Roman" w:hAnsi="Times New Roman" w:cs="Times New Roman"/>
          <w:color w:val="auto"/>
        </w:rPr>
        <w:t xml:space="preserve">; </w:t>
      </w:r>
    </w:p>
    <w:p w:rsidR="00D26932" w:rsidRPr="005C3A2F" w:rsidRDefault="005D4E9D" w:rsidP="00E0158D">
      <w:pPr>
        <w:pStyle w:val="Default"/>
        <w:numPr>
          <w:ilvl w:val="0"/>
          <w:numId w:val="5"/>
        </w:numPr>
        <w:spacing w:before="120" w:after="120"/>
        <w:rPr>
          <w:rFonts w:ascii="Times New Roman" w:hAnsi="Times New Roman" w:cs="Times New Roman"/>
          <w:color w:val="auto"/>
        </w:rPr>
      </w:pPr>
      <w:r w:rsidRPr="005C3A2F">
        <w:rPr>
          <w:rFonts w:ascii="Times New Roman" w:hAnsi="Times New Roman" w:cs="Times New Roman"/>
          <w:color w:val="auto"/>
        </w:rPr>
        <w:t xml:space="preserve">emissions from gas capture and combustion via </w:t>
      </w:r>
      <w:r w:rsidR="00D26932" w:rsidRPr="005C3A2F">
        <w:rPr>
          <w:rFonts w:ascii="Times New Roman" w:hAnsi="Times New Roman" w:cs="Times New Roman"/>
          <w:color w:val="auto"/>
        </w:rPr>
        <w:t xml:space="preserve">an </w:t>
      </w:r>
      <w:r w:rsidRPr="005C3A2F">
        <w:rPr>
          <w:rFonts w:ascii="Times New Roman" w:hAnsi="Times New Roman" w:cs="Times New Roman"/>
          <w:color w:val="auto"/>
        </w:rPr>
        <w:t>internal combustion engine and electricity generation system;</w:t>
      </w:r>
    </w:p>
    <w:p w:rsidR="00D26932" w:rsidRPr="005C3A2F" w:rsidRDefault="005D4E9D" w:rsidP="00E0158D">
      <w:pPr>
        <w:pStyle w:val="Default"/>
        <w:numPr>
          <w:ilvl w:val="0"/>
          <w:numId w:val="5"/>
        </w:numPr>
        <w:spacing w:before="120" w:after="120"/>
        <w:rPr>
          <w:rFonts w:ascii="Times New Roman" w:hAnsi="Times New Roman" w:cs="Times New Roman"/>
          <w:color w:val="auto"/>
        </w:rPr>
      </w:pPr>
      <w:r w:rsidRPr="005C3A2F">
        <w:rPr>
          <w:rFonts w:ascii="Times New Roman" w:hAnsi="Times New Roman" w:cs="Times New Roman"/>
          <w:color w:val="auto"/>
        </w:rPr>
        <w:t xml:space="preserve">emissions from gas capture and combustion via </w:t>
      </w:r>
      <w:r w:rsidR="00D26932" w:rsidRPr="005C3A2F">
        <w:rPr>
          <w:rFonts w:ascii="Times New Roman" w:hAnsi="Times New Roman" w:cs="Times New Roman"/>
          <w:color w:val="auto"/>
        </w:rPr>
        <w:t xml:space="preserve">a </w:t>
      </w:r>
      <w:r w:rsidRPr="005C3A2F">
        <w:rPr>
          <w:rFonts w:ascii="Times New Roman" w:hAnsi="Times New Roman" w:cs="Times New Roman"/>
          <w:color w:val="auto"/>
        </w:rPr>
        <w:t>gas boiler used to heat water or generate stream; and</w:t>
      </w:r>
    </w:p>
    <w:p w:rsidR="00D26932" w:rsidRPr="005C3A2F" w:rsidRDefault="005D4E9D" w:rsidP="00E0158D">
      <w:pPr>
        <w:pStyle w:val="Default"/>
        <w:numPr>
          <w:ilvl w:val="0"/>
          <w:numId w:val="5"/>
        </w:numPr>
        <w:spacing w:before="120" w:after="120"/>
        <w:rPr>
          <w:rFonts w:ascii="Times New Roman" w:hAnsi="Times New Roman" w:cs="Times New Roman"/>
          <w:color w:val="auto"/>
        </w:rPr>
      </w:pPr>
      <w:r w:rsidRPr="005C3A2F">
        <w:rPr>
          <w:rFonts w:ascii="Times New Roman" w:hAnsi="Times New Roman" w:cs="Times New Roman"/>
          <w:color w:val="auto"/>
        </w:rPr>
        <w:t>emissions from gas capture and combustion via flaring</w:t>
      </w:r>
      <w:r w:rsidR="00D26932" w:rsidRPr="005C3A2F">
        <w:rPr>
          <w:rFonts w:ascii="Times New Roman" w:hAnsi="Times New Roman" w:cs="Times New Roman"/>
          <w:color w:val="auto"/>
        </w:rPr>
        <w:t>.</w:t>
      </w:r>
    </w:p>
    <w:p w:rsidR="003E53DC" w:rsidRPr="005C3A2F" w:rsidRDefault="003E53DC" w:rsidP="00E0158D">
      <w:pPr>
        <w:pStyle w:val="Default"/>
        <w:spacing w:before="120" w:after="120"/>
        <w:rPr>
          <w:rFonts w:ascii="Times New Roman" w:hAnsi="Times New Roman" w:cs="Times New Roman"/>
          <w:color w:val="auto"/>
        </w:rPr>
      </w:pPr>
    </w:p>
    <w:p w:rsidR="00993647" w:rsidRPr="005C3A2F" w:rsidRDefault="005D4E9D" w:rsidP="003E53DC">
      <w:pPr>
        <w:pStyle w:val="Default"/>
        <w:spacing w:before="120" w:after="120"/>
        <w:rPr>
          <w:rFonts w:ascii="Times New Roman" w:hAnsi="Times New Roman" w:cs="Times New Roman"/>
          <w:color w:val="auto"/>
        </w:rPr>
      </w:pPr>
      <w:r w:rsidRPr="005C3A2F">
        <w:rPr>
          <w:rFonts w:ascii="Times New Roman" w:hAnsi="Times New Roman" w:cs="Times New Roman"/>
          <w:color w:val="auto"/>
        </w:rPr>
        <w:t>Figure 1 illustrates the greenhouse gas sources included in the greenhouse gas assessment boundary.</w:t>
      </w:r>
    </w:p>
    <w:p w:rsidR="00F15A9F" w:rsidRPr="005C3A2F" w:rsidRDefault="008B3EA7" w:rsidP="003E53DC">
      <w:pPr>
        <w:pStyle w:val="Default"/>
        <w:spacing w:before="120" w:after="120"/>
        <w:rPr>
          <w:rFonts w:ascii="Times New Roman" w:hAnsi="Times New Roman" w:cs="Times New Roman"/>
          <w:color w:val="auto"/>
        </w:rPr>
      </w:pPr>
      <w:r w:rsidRPr="005C3A2F">
        <w:rPr>
          <w:rFonts w:ascii="Times New Roman" w:hAnsi="Times New Roman"/>
          <w:noProof/>
          <w:color w:val="auto"/>
          <w:lang w:eastAsia="en-AU"/>
        </w:rPr>
        <w:lastRenderedPageBreak/>
        <mc:AlternateContent>
          <mc:Choice Requires="wpg">
            <w:drawing>
              <wp:inline distT="0" distB="0" distL="0" distR="0" wp14:anchorId="031534B2" wp14:editId="5F934F14">
                <wp:extent cx="5878598" cy="4489339"/>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8598" cy="4489339"/>
                          <a:chOff x="1115616" y="620690"/>
                          <a:chExt cx="7157578" cy="5304403"/>
                        </a:xfrm>
                      </wpg:grpSpPr>
                      <wpg:grpSp>
                        <wpg:cNvPr id="4" name="Group 4"/>
                        <wpg:cNvGrpSpPr/>
                        <wpg:grpSpPr>
                          <a:xfrm>
                            <a:off x="1115616" y="620690"/>
                            <a:ext cx="7062632" cy="5112567"/>
                            <a:chOff x="1115616" y="620689"/>
                            <a:chExt cx="8637195" cy="5131733"/>
                          </a:xfrm>
                        </wpg:grpSpPr>
                        <wpg:grpSp>
                          <wpg:cNvPr id="16" name="Group 16"/>
                          <wpg:cNvGrpSpPr/>
                          <wpg:grpSpPr>
                            <a:xfrm>
                              <a:off x="1475629" y="2708921"/>
                              <a:ext cx="1596203" cy="1178626"/>
                              <a:chOff x="1475631" y="2708921"/>
                              <a:chExt cx="1512193" cy="1152128"/>
                            </a:xfrm>
                          </wpg:grpSpPr>
                          <wps:wsp>
                            <wps:cNvPr id="48" name="Rectangle 48"/>
                            <wps:cNvSpPr/>
                            <wps:spPr>
                              <a:xfrm>
                                <a:off x="1475656" y="2708921"/>
                                <a:ext cx="1512168" cy="1152128"/>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49" name="TextBox 9"/>
                            <wps:cNvSpPr txBox="1"/>
                            <wps:spPr>
                              <a:xfrm>
                                <a:off x="1475631" y="2852859"/>
                                <a:ext cx="1511858" cy="728346"/>
                              </a:xfrm>
                              <a:prstGeom prst="rect">
                                <a:avLst/>
                              </a:prstGeom>
                              <a:noFill/>
                            </wps:spPr>
                            <wps:txb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Methane destruction through flare</w:t>
                                  </w:r>
                                </w:p>
                              </w:txbxContent>
                            </wps:txbx>
                            <wps:bodyPr wrap="square" rtlCol="0">
                              <a:noAutofit/>
                            </wps:bodyPr>
                          </wps:wsp>
                        </wpg:grpSp>
                        <wpg:grpSp>
                          <wpg:cNvPr id="17" name="Group 17"/>
                          <wpg:cNvGrpSpPr/>
                          <wpg:grpSpPr>
                            <a:xfrm>
                              <a:off x="5235768" y="2706396"/>
                              <a:ext cx="1596483" cy="1178701"/>
                              <a:chOff x="5235784" y="2706397"/>
                              <a:chExt cx="1512458" cy="1152201"/>
                            </a:xfrm>
                          </wpg:grpSpPr>
                          <wps:wsp>
                            <wps:cNvPr id="46" name="Rectangle 46"/>
                            <wps:cNvSpPr/>
                            <wps:spPr>
                              <a:xfrm>
                                <a:off x="5236074" y="2706470"/>
                                <a:ext cx="1512168" cy="1152128"/>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47" name="TextBox 10"/>
                            <wps:cNvSpPr txBox="1"/>
                            <wps:spPr>
                              <a:xfrm>
                                <a:off x="5235784" y="2706397"/>
                                <a:ext cx="1511858" cy="941430"/>
                              </a:xfrm>
                              <a:prstGeom prst="rect">
                                <a:avLst/>
                              </a:prstGeom>
                              <a:noFill/>
                            </wps:spPr>
                            <wps:txb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Methane destruction for electricity generation</w:t>
                                  </w:r>
                                </w:p>
                              </w:txbxContent>
                            </wps:txbx>
                            <wps:bodyPr wrap="square" rtlCol="0">
                              <a:noAutofit/>
                            </wps:bodyPr>
                          </wps:wsp>
                        </wpg:grpSp>
                        <wps:wsp>
                          <wps:cNvPr id="18" name="TextBox 8"/>
                          <wps:cNvSpPr txBox="1"/>
                          <wps:spPr>
                            <a:xfrm>
                              <a:off x="1115616" y="620689"/>
                              <a:ext cx="1595849" cy="698569"/>
                            </a:xfrm>
                            <a:prstGeom prst="rect">
                              <a:avLst/>
                            </a:prstGeom>
                            <a:noFill/>
                          </wps:spPr>
                          <wps:txbx>
                            <w:txbxContent>
                              <w:p w:rsidR="00865A20" w:rsidRPr="008559ED" w:rsidRDefault="00865A20" w:rsidP="008B3EA7">
                                <w:pPr>
                                  <w:pStyle w:val="NormalWeb"/>
                                  <w:spacing w:before="0" w:beforeAutospacing="0" w:after="0" w:afterAutospacing="0"/>
                                  <w:jc w:val="center"/>
                                  <w:rPr>
                                    <w:sz w:val="20"/>
                                    <w:szCs w:val="20"/>
                                  </w:rPr>
                                </w:pPr>
                                <w:r w:rsidRPr="008559ED">
                                  <w:rPr>
                                    <w:rFonts w:asciiTheme="minorHAnsi" w:hAnsi="Calibri" w:cstheme="minorBidi"/>
                                    <w:color w:val="000000" w:themeColor="text1"/>
                                    <w:kern w:val="24"/>
                                    <w:sz w:val="20"/>
                                    <w:szCs w:val="20"/>
                                  </w:rPr>
                                  <w:t>Effluent treatment and storage</w:t>
                                </w:r>
                              </w:p>
                            </w:txbxContent>
                          </wps:txbx>
                          <wps:bodyPr wrap="square" rtlCol="0">
                            <a:noAutofit/>
                          </wps:bodyPr>
                        </wps:wsp>
                        <wpg:grpSp>
                          <wpg:cNvPr id="19" name="Group 19"/>
                          <wpg:cNvGrpSpPr/>
                          <wpg:grpSpPr>
                            <a:xfrm>
                              <a:off x="3335494" y="1519559"/>
                              <a:ext cx="1596548" cy="1081545"/>
                              <a:chOff x="3335512" y="1519559"/>
                              <a:chExt cx="1512519" cy="1057231"/>
                            </a:xfrm>
                          </wpg:grpSpPr>
                          <wps:wsp>
                            <wps:cNvPr id="44" name="Rectangle 44"/>
                            <wps:cNvSpPr/>
                            <wps:spPr>
                              <a:xfrm>
                                <a:off x="3335863" y="1519559"/>
                                <a:ext cx="1512168" cy="10218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45" name="TextBox 101"/>
                            <wps:cNvSpPr txBox="1"/>
                            <wps:spPr>
                              <a:xfrm>
                                <a:off x="3335512" y="1555833"/>
                                <a:ext cx="1511859" cy="1020957"/>
                              </a:xfrm>
                              <a:prstGeom prst="rect">
                                <a:avLst/>
                              </a:prstGeom>
                              <a:noFill/>
                            </wps:spPr>
                            <wps:txb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Fuel used for gas capture and combustion</w:t>
                                  </w:r>
                                </w:p>
                              </w:txbxContent>
                            </wps:txbx>
                            <wps:bodyPr wrap="square" rtlCol="0">
                              <a:noAutofit/>
                            </wps:bodyPr>
                          </wps:wsp>
                        </wpg:grpSp>
                        <wpg:grpSp>
                          <wpg:cNvPr id="20" name="Group 20"/>
                          <wpg:cNvGrpSpPr/>
                          <wpg:grpSpPr>
                            <a:xfrm>
                              <a:off x="7838950" y="3847473"/>
                              <a:ext cx="1638041" cy="1043945"/>
                              <a:chOff x="7841343" y="3844543"/>
                              <a:chExt cx="1551829" cy="1020476"/>
                            </a:xfrm>
                          </wpg:grpSpPr>
                          <wps:wsp>
                            <wps:cNvPr id="42" name="Rectangle 42"/>
                            <wps:cNvSpPr/>
                            <wps:spPr>
                              <a:xfrm>
                                <a:off x="7881003" y="3844543"/>
                                <a:ext cx="1512169" cy="7935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43" name="TextBox 99"/>
                            <wps:cNvSpPr txBox="1"/>
                            <wps:spPr>
                              <a:xfrm>
                                <a:off x="7841343" y="3854096"/>
                                <a:ext cx="1511858" cy="1010923"/>
                              </a:xfrm>
                              <a:prstGeom prst="rect">
                                <a:avLst/>
                              </a:prstGeom>
                              <a:noFill/>
                            </wps:spPr>
                            <wps:txb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Energy exported to the electricity grid</w:t>
                                  </w:r>
                                </w:p>
                              </w:txbxContent>
                            </wps:txbx>
                            <wps:bodyPr wrap="square" rtlCol="0">
                              <a:noAutofit/>
                            </wps:bodyPr>
                          </wps:wsp>
                        </wpg:grpSp>
                        <wps:wsp>
                          <wps:cNvPr id="21" name="Straight Arrow Connector 21"/>
                          <wps:cNvCnPr>
                            <a:stCxn id="45" idx="1"/>
                            <a:endCxn id="48" idx="0"/>
                          </wps:cNvCnPr>
                          <wps:spPr>
                            <a:xfrm flipH="1">
                              <a:off x="2273744" y="2078886"/>
                              <a:ext cx="1061750" cy="6300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1240374" y="1484785"/>
                              <a:ext cx="6480731" cy="3637629"/>
                              <a:chOff x="1240374" y="1484785"/>
                              <a:chExt cx="6480731" cy="3168352"/>
                            </a:xfrm>
                          </wpg:grpSpPr>
                          <wps:wsp>
                            <wps:cNvPr id="38" name="Straight Connector 38"/>
                            <wps:cNvCnPr/>
                            <wps:spPr>
                              <a:xfrm rot="5400000">
                                <a:off x="-343791" y="3068961"/>
                                <a:ext cx="3168352"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1240374" y="4652552"/>
                                <a:ext cx="6480278"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rot="5400000" flipH="1" flipV="1">
                                <a:off x="6136929" y="3068961"/>
                                <a:ext cx="3168352"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1240385" y="1484785"/>
                                <a:ext cx="648072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s:wsp>
                          <wps:cNvPr id="23" name="TextBox 8"/>
                          <wps:cNvSpPr txBox="1"/>
                          <wps:spPr>
                            <a:xfrm>
                              <a:off x="4286760" y="682847"/>
                              <a:ext cx="1438757" cy="523220"/>
                            </a:xfrm>
                            <a:prstGeom prst="rect">
                              <a:avLst/>
                            </a:prstGeom>
                            <a:noFill/>
                          </wps:spPr>
                          <wps:txbx>
                            <w:txbxContent>
                              <w:p w:rsidR="00865A20" w:rsidRPr="001F2F01" w:rsidRDefault="00865A20" w:rsidP="008B3EA7">
                                <w:pPr>
                                  <w:pStyle w:val="NormalWeb"/>
                                  <w:spacing w:before="0" w:beforeAutospacing="0" w:after="0" w:afterAutospacing="0"/>
                                  <w:jc w:val="center"/>
                                  <w:rPr>
                                    <w:sz w:val="22"/>
                                    <w:szCs w:val="22"/>
                                  </w:rPr>
                                </w:pPr>
                                <w:r w:rsidRPr="001F2F01">
                                  <w:rPr>
                                    <w:rFonts w:asciiTheme="minorHAnsi" w:hAnsi="Calibri" w:cstheme="minorBidi"/>
                                    <w:color w:val="000000" w:themeColor="text1"/>
                                    <w:kern w:val="24"/>
                                    <w:sz w:val="22"/>
                                    <w:szCs w:val="22"/>
                                  </w:rPr>
                                  <w:t>Feedstock emissions</w:t>
                                </w:r>
                              </w:p>
                            </w:txbxContent>
                          </wps:txbx>
                          <wps:bodyPr wrap="square" rtlCol="0">
                            <a:noAutofit/>
                          </wps:bodyPr>
                        </wps:wsp>
                        <wps:wsp>
                          <wps:cNvPr id="24" name="Rectangle 24"/>
                          <wps:cNvSpPr/>
                          <wps:spPr>
                            <a:xfrm>
                              <a:off x="1159256" y="649596"/>
                              <a:ext cx="1717292" cy="5945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4C0185">
                                <w:pPr>
                                  <w:jc w:val="center"/>
                                </w:pPr>
                              </w:p>
                              <w:p w:rsidR="00865A20" w:rsidRDefault="00865A20"/>
                            </w:txbxContent>
                          </wps:txbx>
                          <wps:bodyPr rtlCol="0" anchor="ctr"/>
                        </wps:wsp>
                        <wps:wsp>
                          <wps:cNvPr id="25" name="TextBox 8"/>
                          <wps:cNvSpPr txBox="1"/>
                          <wps:spPr>
                            <a:xfrm>
                              <a:off x="7454886" y="750023"/>
                              <a:ext cx="1756338" cy="569017"/>
                            </a:xfrm>
                            <a:prstGeom prst="rect">
                              <a:avLst/>
                            </a:prstGeom>
                            <a:noFill/>
                          </wps:spPr>
                          <wps:txbx>
                            <w:txbxContent>
                              <w:p w:rsidR="00865A20" w:rsidRPr="008559ED" w:rsidRDefault="00865A20" w:rsidP="008B3EA7">
                                <w:pPr>
                                  <w:pStyle w:val="NormalWeb"/>
                                  <w:spacing w:before="0" w:beforeAutospacing="0" w:after="0" w:afterAutospacing="0"/>
                                  <w:jc w:val="center"/>
                                  <w:rPr>
                                    <w:sz w:val="22"/>
                                    <w:szCs w:val="22"/>
                                  </w:rPr>
                                </w:pPr>
                                <w:r w:rsidRPr="008559ED">
                                  <w:rPr>
                                    <w:rFonts w:asciiTheme="minorHAnsi" w:hAnsi="Calibri" w:cstheme="minorBidi"/>
                                    <w:color w:val="000000" w:themeColor="text1"/>
                                    <w:kern w:val="24"/>
                                    <w:sz w:val="22"/>
                                    <w:szCs w:val="22"/>
                                  </w:rPr>
                                  <w:t>Enteric Fermentation</w:t>
                                </w:r>
                              </w:p>
                            </w:txbxContent>
                          </wps:txbx>
                          <wps:bodyPr wrap="square" rtlCol="0">
                            <a:noAutofit/>
                          </wps:bodyPr>
                        </wps:wsp>
                        <wps:wsp>
                          <wps:cNvPr id="26" name="Rectangle 26"/>
                          <wps:cNvSpPr/>
                          <wps:spPr>
                            <a:xfrm>
                              <a:off x="4109693" y="627279"/>
                              <a:ext cx="1724858" cy="5900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Pr="008559ED" w:rsidRDefault="00865A20" w:rsidP="008B3EA7">
                                <w:r>
                                  <w:rPr>
                                    <w:sz w:val="20"/>
                                    <w:szCs w:val="20"/>
                                  </w:rPr>
                                  <w:t>F</w:t>
                                </w:r>
                              </w:p>
                              <w:p w:rsidR="00865A20" w:rsidRDefault="00865A20" w:rsidP="008B3EA7"/>
                            </w:txbxContent>
                          </wps:txbx>
                          <wps:bodyPr rtlCol="0" anchor="ctr"/>
                        </wps:wsp>
                        <wps:wsp>
                          <wps:cNvPr id="27" name="TextBox 8"/>
                          <wps:cNvSpPr txBox="1"/>
                          <wps:spPr>
                            <a:xfrm>
                              <a:off x="5254514" y="5229202"/>
                              <a:ext cx="1497048" cy="523220"/>
                            </a:xfrm>
                            <a:prstGeom prst="rect">
                              <a:avLst/>
                            </a:prstGeom>
                            <a:noFill/>
                          </wps:spPr>
                          <wps:txbx>
                            <w:txbxContent>
                              <w:p w:rsidR="00865A20" w:rsidRPr="001F2F01" w:rsidRDefault="00865A20" w:rsidP="008B3EA7">
                                <w:pPr>
                                  <w:pStyle w:val="NormalWeb"/>
                                  <w:spacing w:before="0" w:beforeAutospacing="0" w:after="0" w:afterAutospacing="0"/>
                                  <w:jc w:val="center"/>
                                  <w:rPr>
                                    <w:sz w:val="22"/>
                                    <w:szCs w:val="22"/>
                                  </w:rPr>
                                </w:pPr>
                                <w:r w:rsidRPr="001F2F01">
                                  <w:rPr>
                                    <w:rFonts w:asciiTheme="minorHAnsi" w:hAnsi="Calibri" w:cstheme="minorBidi"/>
                                    <w:color w:val="000000" w:themeColor="text1"/>
                                    <w:kern w:val="24"/>
                                    <w:sz w:val="22"/>
                                    <w:szCs w:val="22"/>
                                  </w:rPr>
                                  <w:t>Sludge disposal</w:t>
                                </w:r>
                              </w:p>
                              <w:p w:rsidR="00865A20" w:rsidRDefault="00865A20" w:rsidP="008B3EA7"/>
                            </w:txbxContent>
                          </wps:txbx>
                          <wps:bodyPr wrap="square" rtlCol="0">
                            <a:noAutofit/>
                          </wps:bodyPr>
                        </wps:wsp>
                        <wps:wsp>
                          <wps:cNvPr id="28" name="Rectangle 28"/>
                          <wps:cNvSpPr/>
                          <wps:spPr>
                            <a:xfrm flipH="1">
                              <a:off x="5430240" y="5228744"/>
                              <a:ext cx="1144695" cy="504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29" name="Rectangle 29"/>
                          <wps:cNvSpPr/>
                          <wps:spPr>
                            <a:xfrm>
                              <a:off x="7455319" y="682839"/>
                              <a:ext cx="1844083" cy="6332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1074A0">
                                <w:r>
                                  <w:t xml:space="preserve">    </w:t>
                                </w:r>
                              </w:p>
                            </w:txbxContent>
                          </wps:txbx>
                          <wps:bodyPr rtlCol="0" anchor="ctr"/>
                        </wps:wsp>
                        <wps:wsp>
                          <wps:cNvPr id="30" name="Rectangle 30"/>
                          <wps:cNvSpPr/>
                          <wps:spPr>
                            <a:xfrm>
                              <a:off x="2876728" y="4292669"/>
                              <a:ext cx="2628076" cy="5760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31" name="TextBox 9"/>
                          <wps:cNvSpPr txBox="1"/>
                          <wps:spPr>
                            <a:xfrm>
                              <a:off x="2876858" y="4368199"/>
                              <a:ext cx="2628248" cy="523220"/>
                            </a:xfrm>
                            <a:prstGeom prst="rect">
                              <a:avLst/>
                            </a:prstGeom>
                            <a:noFill/>
                          </wps:spPr>
                          <wps:txb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Emissions from combustion process</w:t>
                                </w:r>
                              </w:p>
                            </w:txbxContent>
                          </wps:txbx>
                          <wps:bodyPr wrap="square" rtlCol="0">
                            <a:noAutofit/>
                          </wps:bodyPr>
                        </wps:wsp>
                        <wps:wsp>
                          <wps:cNvPr id="32" name="Straight Arrow Connector 32"/>
                          <wps:cNvCnPr/>
                          <wps:spPr>
                            <a:xfrm flipH="1" flipV="1">
                              <a:off x="6831625" y="3618668"/>
                              <a:ext cx="1007319" cy="660930"/>
                            </a:xfrm>
                            <a:prstGeom prst="straightConnector1">
                              <a:avLst/>
                            </a:prstGeom>
                            <a:ln>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a:off x="2453123" y="3884716"/>
                              <a:ext cx="528335" cy="407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a:stCxn id="46" idx="2"/>
                          </wps:cNvCnPr>
                          <wps:spPr>
                            <a:xfrm flipH="1">
                              <a:off x="5429943" y="3885097"/>
                              <a:ext cx="604221" cy="407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35" name="Group 35"/>
                          <wpg:cNvGrpSpPr/>
                          <wpg:grpSpPr>
                            <a:xfrm>
                              <a:off x="7880811" y="1663418"/>
                              <a:ext cx="1872000" cy="1896406"/>
                              <a:chOff x="7880995" y="1665878"/>
                              <a:chExt cx="1773473" cy="1853771"/>
                            </a:xfrm>
                          </wpg:grpSpPr>
                          <wps:wsp>
                            <wps:cNvPr id="36" name="Rectangle 36"/>
                            <wps:cNvSpPr/>
                            <wps:spPr>
                              <a:xfrm>
                                <a:off x="7880995" y="1665878"/>
                                <a:ext cx="1773297" cy="185377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37" name="TextBox 43"/>
                            <wps:cNvSpPr txBox="1"/>
                            <wps:spPr>
                              <a:xfrm>
                                <a:off x="7932194" y="1860844"/>
                                <a:ext cx="1722274" cy="1467889"/>
                              </a:xfrm>
                              <a:prstGeom prst="rect">
                                <a:avLst/>
                              </a:prstGeom>
                              <a:noFill/>
                            </wps:spPr>
                            <wps:txbx>
                              <w:txbxContent>
                                <w:p w:rsidR="00865A20" w:rsidRPr="003E53DC" w:rsidRDefault="00865A20" w:rsidP="003E53DC">
                                  <w:pPr>
                                    <w:pStyle w:val="NormalWeb"/>
                                    <w:spacing w:before="0" w:beforeAutospacing="0" w:after="0" w:afterAutospacing="0"/>
                                    <w:rPr>
                                      <w:sz w:val="20"/>
                                      <w:szCs w:val="20"/>
                                    </w:rPr>
                                  </w:pPr>
                                  <w:r w:rsidRPr="003E53DC">
                                    <w:rPr>
                                      <w:color w:val="000000" w:themeColor="text1"/>
                                      <w:kern w:val="24"/>
                                      <w:sz w:val="20"/>
                                      <w:szCs w:val="20"/>
                                    </w:rPr>
                                    <w:t xml:space="preserve">Energy </w:t>
                                  </w:r>
                                  <w:r>
                                    <w:rPr>
                                      <w:color w:val="000000" w:themeColor="text1"/>
                                      <w:kern w:val="24"/>
                                      <w:sz w:val="20"/>
                                      <w:szCs w:val="20"/>
                                    </w:rPr>
                                    <w:t>that</w:t>
                                  </w:r>
                                  <w:r w:rsidRPr="003E53DC">
                                    <w:rPr>
                                      <w:color w:val="000000" w:themeColor="text1"/>
                                      <w:kern w:val="24"/>
                                      <w:sz w:val="20"/>
                                      <w:szCs w:val="20"/>
                                    </w:rPr>
                                    <w:t xml:space="preserve"> is generated from methane destruction used for gas collection and destruction and other uses on site </w:t>
                                  </w:r>
                                </w:p>
                                <w:p w:rsidR="00865A20" w:rsidRDefault="00865A20"/>
                              </w:txbxContent>
                            </wps:txbx>
                            <wps:bodyPr wrap="square" rtlCol="0">
                              <a:noAutofit/>
                            </wps:bodyPr>
                          </wps:wsp>
                        </wpg:grpSp>
                      </wpg:grpSp>
                      <wps:wsp>
                        <wps:cNvPr id="5" name="Rectangle 5"/>
                        <wps:cNvSpPr/>
                        <wps:spPr>
                          <a:xfrm>
                            <a:off x="2930810" y="2787225"/>
                            <a:ext cx="1296143" cy="1147825"/>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6" name="Straight Arrow Connector 6"/>
                        <wps:cNvCnPr>
                          <a:stCxn id="45" idx="3"/>
                          <a:endCxn id="47" idx="0"/>
                        </wps:cNvCnPr>
                        <wps:spPr>
                          <a:xfrm>
                            <a:off x="4235614" y="2073441"/>
                            <a:ext cx="901510" cy="6251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a:stCxn id="44" idx="2"/>
                          <a:endCxn id="5" idx="0"/>
                        </wps:cNvCnPr>
                        <wps:spPr>
                          <a:xfrm flipH="1">
                            <a:off x="3578882" y="2557640"/>
                            <a:ext cx="4827" cy="229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2987571" y="2852718"/>
                            <a:ext cx="1305151" cy="959485"/>
                          </a:xfrm>
                          <a:prstGeom prst="rect">
                            <a:avLst/>
                          </a:prstGeom>
                        </wps:spPr>
                        <wps:txbx>
                          <w:txbxContent>
                            <w:p w:rsidR="00865A20" w:rsidRPr="003E53DC" w:rsidRDefault="00865A20" w:rsidP="003E53DC">
                              <w:pPr>
                                <w:pStyle w:val="NormalWeb"/>
                                <w:spacing w:before="0" w:beforeAutospacing="0" w:after="0" w:afterAutospacing="0"/>
                                <w:jc w:val="center"/>
                                <w:rPr>
                                  <w:sz w:val="20"/>
                                  <w:szCs w:val="20"/>
                                </w:rPr>
                              </w:pPr>
                              <w:r w:rsidRPr="003E53DC">
                                <w:rPr>
                                  <w:color w:val="000000"/>
                                  <w:kern w:val="24"/>
                                  <w:sz w:val="20"/>
                                  <w:szCs w:val="20"/>
                                </w:rPr>
                                <w:t>Methane destruction through gas boiler</w:t>
                              </w:r>
                            </w:p>
                          </w:txbxContent>
                        </wps:txbx>
                        <wps:bodyPr wrap="square">
                          <a:noAutofit/>
                        </wps:bodyPr>
                      </wps:wsp>
                      <wps:wsp>
                        <wps:cNvPr id="9" name="Straight Arrow Connector 9"/>
                        <wps:cNvCnPr>
                          <a:stCxn id="5" idx="2"/>
                          <a:endCxn id="30" idx="0"/>
                        </wps:cNvCnPr>
                        <wps:spPr>
                          <a:xfrm>
                            <a:off x="3578882" y="3935050"/>
                            <a:ext cx="51284" cy="3439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flipV="1">
                            <a:off x="5868144" y="5229200"/>
                            <a:ext cx="360040" cy="143478"/>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65A20" w:rsidRDefault="00865A20" w:rsidP="008B3EA7"/>
                          </w:txbxContent>
                        </wps:txbx>
                        <wps:bodyPr rtlCol="0" anchor="ctr"/>
                      </wps:wsp>
                      <wps:wsp>
                        <wps:cNvPr id="11" name="TextBox 72"/>
                        <wps:cNvSpPr txBox="1"/>
                        <wps:spPr>
                          <a:xfrm>
                            <a:off x="6400986" y="5117708"/>
                            <a:ext cx="1872208" cy="807385"/>
                          </a:xfrm>
                          <a:prstGeom prst="rect">
                            <a:avLst/>
                          </a:prstGeom>
                          <a:noFill/>
                        </wps:spPr>
                        <wps:txbx>
                          <w:txbxContent>
                            <w:p w:rsidR="00865A20" w:rsidRDefault="00865A20" w:rsidP="008B3EA7">
                              <w:pPr>
                                <w:pStyle w:val="NormalWeb"/>
                                <w:spacing w:before="0" w:beforeAutospacing="0" w:after="0" w:afterAutospacing="0"/>
                              </w:pPr>
                              <w:r>
                                <w:rPr>
                                  <w:rFonts w:asciiTheme="minorHAnsi" w:hAnsi="Calibri" w:cstheme="minorBidi"/>
                                  <w:color w:val="000000" w:themeColor="text1"/>
                                  <w:kern w:val="24"/>
                                  <w:sz w:val="18"/>
                                  <w:szCs w:val="18"/>
                                </w:rPr>
                                <w:t xml:space="preserve">Activities that contribute to greenhouse gas abatement </w:t>
                              </w:r>
                            </w:p>
                          </w:txbxContent>
                        </wps:txbx>
                        <wps:bodyPr wrap="square" rtlCol="0">
                          <a:noAutofit/>
                        </wps:bodyPr>
                      </wps:wsp>
                      <wps:wsp>
                        <wps:cNvPr id="12" name="Straight Arrow Connector 12"/>
                        <wps:cNvCnPr/>
                        <wps:spPr>
                          <a:xfrm>
                            <a:off x="5796136" y="3068960"/>
                            <a:ext cx="864096" cy="15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rot="10800000">
                            <a:off x="5796136" y="2924944"/>
                            <a:ext cx="864096" cy="15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3" o:spid="_x0000_s1026" style="width:462.9pt;height:353.5pt;mso-position-horizontal-relative:char;mso-position-vertical-relative:line" coordorigin="11156,6206" coordsize="71575,5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">
                <v:group id="Group 4" o:spid="_x0000_s1027" style="position:absolute;left:11156;top:6206;width:70626;height:51126" coordorigin="11156,6206" coordsize="86371,5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6" o:spid="_x0000_s1028" style="position:absolute;left:14756;top:27089;width:15962;height:11786" coordorigin="14756,27089" coordsize="15121,1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48" o:spid="_x0000_s1029" style="position:absolute;left:14756;top:27089;width:15122;height:1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AcGL8A&#10;AADbAAAADwAAAGRycy9kb3ducmV2LnhtbERPS2sCMRC+F/wPYYReSp1dLUW2RvHRgj1WpedhM91d&#10;3EyWJGr675tDwePH916sku3VlX3onGgoJwUoltqZThoNp+PH8xxUiCSGeies4ZcDrJajhwVVxt3k&#10;i6+H2KgcIqEiDW2MQ4UY6pYthYkbWDL347ylmKFv0Hi65XDb47QoXtFSJ7mhpYG3Ldfnw8VqIPwu&#10;Sn/evX8+IW7KY5LZLInWj+O0fgMVOcW7+N+9Nxpe8tj8Jf8AX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IBwYvwAAANsAAAAPAAAAAAAAAAAAAAAAAJgCAABkcnMvZG93bnJl&#10;di54bWxQSwUGAAAAAAQABAD1AAAAhAMAAAAA&#10;" fillcolor="#c4bc96 [2414]" strokecolor="#243f60 [1604]" strokeweight="2pt">
                      <v:textbox>
                        <w:txbxContent>
                          <w:p w:rsidR="00865A20" w:rsidRDefault="00865A20" w:rsidP="008B3EA7"/>
                        </w:txbxContent>
                      </v:textbox>
                    </v:rect>
                    <v:shapetype id="_x0000_t202" coordsize="21600,21600" o:spt="202" path="m,l,21600r21600,l21600,xe">
                      <v:stroke joinstyle="miter"/>
                      <v:path gradientshapeok="t" o:connecttype="rect"/>
                    </v:shapetype>
                    <v:shape id="TextBox 9" o:spid="_x0000_s1030" type="#_x0000_t202" style="position:absolute;left:14756;top:28528;width:15118;height:7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Methane destruction through flare</w:t>
                            </w:r>
                          </w:p>
                        </w:txbxContent>
                      </v:textbox>
                    </v:shape>
                  </v:group>
                  <v:group id="Group 17" o:spid="_x0000_s1031" style="position:absolute;left:52357;top:27063;width:15965;height:11787" coordorigin="52357,27063" coordsize="15124,1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46" o:spid="_x0000_s1032" style="position:absolute;left:52360;top:27064;width:15122;height:1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t8cIA&#10;AADbAAAADwAAAGRycy9kb3ducmV2LnhtbESPQWsCMRSE70L/Q3gFL1LfroqU1ShtbaEeq8XzY/O6&#10;u7h5WZKo6b9vCoUeh5n5hllvk+3VlX3onGgopwUoltqZThoNn8e3h0dQIZIY6p2whm8OsN3cjdZU&#10;GXeTD74eYqMyREJFGtoYhwox1C1bClM3sGTvy3lLMUvfoPF0y3Db46wolmipk7zQ0sAvLdfnw8Vq&#10;IDwVpT/vXvcTxOfymGQ+T6L1+D49rUBFTvE//Nd+NxoWS/j9kn8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8y3xwgAAANsAAAAPAAAAAAAAAAAAAAAAAJgCAABkcnMvZG93&#10;bnJldi54bWxQSwUGAAAAAAQABAD1AAAAhwMAAAAA&#10;" fillcolor="#c4bc96 [2414]" strokecolor="#243f60 [1604]" strokeweight="2pt">
                      <v:textbox>
                        <w:txbxContent>
                          <w:p w:rsidR="00865A20" w:rsidRDefault="00865A20" w:rsidP="008B3EA7"/>
                        </w:txbxContent>
                      </v:textbox>
                    </v:rect>
                    <v:shape id="TextBox 10" o:spid="_x0000_s1033" type="#_x0000_t202" style="position:absolute;left:52357;top:27063;width:15119;height:9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Methane destruction for electricity generation</w:t>
                            </w:r>
                          </w:p>
                        </w:txbxContent>
                      </v:textbox>
                    </v:shape>
                  </v:group>
                  <v:shape id="TextBox 8" o:spid="_x0000_s1034" type="#_x0000_t202" style="position:absolute;left:11156;top:6206;width:15958;height:6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865A20" w:rsidRPr="008559ED" w:rsidRDefault="00865A20" w:rsidP="008B3EA7">
                          <w:pPr>
                            <w:pStyle w:val="NormalWeb"/>
                            <w:spacing w:before="0" w:beforeAutospacing="0" w:after="0" w:afterAutospacing="0"/>
                            <w:jc w:val="center"/>
                            <w:rPr>
                              <w:sz w:val="20"/>
                              <w:szCs w:val="20"/>
                            </w:rPr>
                          </w:pPr>
                          <w:r w:rsidRPr="008559ED">
                            <w:rPr>
                              <w:rFonts w:asciiTheme="minorHAnsi" w:hAnsi="Calibri" w:cstheme="minorBidi"/>
                              <w:color w:val="000000" w:themeColor="text1"/>
                              <w:kern w:val="24"/>
                              <w:sz w:val="20"/>
                              <w:szCs w:val="20"/>
                            </w:rPr>
                            <w:t>Effluent treatment and storage</w:t>
                          </w:r>
                        </w:p>
                      </w:txbxContent>
                    </v:textbox>
                  </v:shape>
                  <v:group id="Group 19" o:spid="_x0000_s1035" style="position:absolute;left:33354;top:15195;width:15966;height:10816" coordorigin="33355,15195" coordsize="15125,10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44" o:spid="_x0000_s1036" style="position:absolute;left:33358;top:15195;width:15122;height:10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Mg8UA&#10;AADbAAAADwAAAGRycy9kb3ducmV2LnhtbESPQWvCQBSE74X+h+UVems2FRFJXcUKBaEqxLSCt8fu&#10;M4nNvg3ZVdP+elcQehxm5htmMuttI87U+dqxgtckBUGsnam5VPBVfLyMQfiAbLBxTAp+ycNs+vgw&#10;wcy4C+d03oZSRAj7DBVUIbSZlF5XZNEnriWO3sF1FkOUXSlNh5cIt40cpOlIWqw5LlTY0qIi/bM9&#10;WQX0vTvmf/tPvVnpuct5EYr3Yq3U81M/fwMRqA//4Xt7aRQMh3D7En+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UyDxQAAANsAAAAPAAAAAAAAAAAAAAAAAJgCAABkcnMv&#10;ZG93bnJldi54bWxQSwUGAAAAAAQABAD1AAAAigMAAAAA&#10;" filled="f" strokecolor="#243f60 [1604]" strokeweight="2pt">
                      <v:textbox>
                        <w:txbxContent>
                          <w:p w:rsidR="00865A20" w:rsidRDefault="00865A20" w:rsidP="008B3EA7"/>
                        </w:txbxContent>
                      </v:textbox>
                    </v:rect>
                    <v:shape id="TextBox 101" o:spid="_x0000_s1037" type="#_x0000_t202" style="position:absolute;left:33355;top:15558;width:15118;height:10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Fuel used for gas capture and combustion</w:t>
                            </w:r>
                          </w:p>
                        </w:txbxContent>
                      </v:textbox>
                    </v:shape>
                  </v:group>
                  <v:group id="Group 20" o:spid="_x0000_s1038" style="position:absolute;left:78389;top:38474;width:16380;height:10440" coordorigin="78413,38445" coordsize="15518,10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42" o:spid="_x0000_s1039" style="position:absolute;left:78810;top:38445;width:15121;height:7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xbMUA&#10;AADbAAAADwAAAGRycy9kb3ducmV2LnhtbESPQWvCQBSE70L/w/IKvZlNpYikrmKFgmAVYlrB22P3&#10;mcRm34bsVtP+elcQehxm5htmOu9tI87U+dqxguckBUGsnam5VPBZvA8nIHxANtg4JgW/5GE+exhM&#10;MTPuwjmdd6EUEcI+QwVVCG0mpdcVWfSJa4mjd3SdxRBlV0rT4SXCbSNHaTqWFmuOCxW2tKxIf+9+&#10;rAL62p/yv8Nabz/0wuW8DMVbsVHq6bFfvIII1If/8L29MgpeRnD7En+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FsxQAAANsAAAAPAAAAAAAAAAAAAAAAAJgCAABkcnMv&#10;ZG93bnJldi54bWxQSwUGAAAAAAQABAD1AAAAigMAAAAA&#10;" filled="f" strokecolor="#243f60 [1604]" strokeweight="2pt">
                      <v:textbox>
                        <w:txbxContent>
                          <w:p w:rsidR="00865A20" w:rsidRDefault="00865A20" w:rsidP="008B3EA7"/>
                        </w:txbxContent>
                      </v:textbox>
                    </v:rect>
                    <v:shape id="TextBox 99" o:spid="_x0000_s1040" type="#_x0000_t202" style="position:absolute;left:78413;top:38540;width:15119;height:10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Energy exported to the electricity grid</w:t>
                            </w:r>
                          </w:p>
                        </w:txbxContent>
                      </v:textbox>
                    </v:shape>
                  </v:group>
                  <v:shapetype id="_x0000_t32" coordsize="21600,21600" o:spt="32" o:oned="t" path="m,l21600,21600e" filled="f">
                    <v:path arrowok="t" fillok="f" o:connecttype="none"/>
                    <o:lock v:ext="edit" shapetype="t"/>
                  </v:shapetype>
                  <v:shape id="Straight Arrow Connector 21" o:spid="_x0000_s1041" type="#_x0000_t32" style="position:absolute;left:22737;top:20788;width:10617;height:63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a/sQAAADbAAAADwAAAGRycy9kb3ducmV2LnhtbESPX2vCMBTF3wd+h3AF32aquCHVKOIY&#10;OARHVRDfrs21LTY3Jcls9+3NYODj4fz5cebLztTiTs5XlhWMhgkI4tzqigsFx8Pn6xSED8gaa8uk&#10;4Jc8LBe9lzmm2rac0X0fChFH2KeooAyhSaX0eUkG/dA2xNG7WmcwROkKqR22cdzUcpwk79JgxZFQ&#10;YkPrkvLb/sdEyMcke9uetpcJZavv9vJ13gV3VmrQ71YzEIG68Az/tzdawXgEf1/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hr+xAAAANsAAAAPAAAAAAAAAAAA&#10;AAAAAKECAABkcnMvZG93bnJldi54bWxQSwUGAAAAAAQABAD5AAAAkgMAAAAA&#10;" strokecolor="#4579b8 [3044]">
                    <v:stroke endarrow="open"/>
                  </v:shape>
                  <v:group id="Group 22" o:spid="_x0000_s1042" style="position:absolute;left:12403;top:14847;width:64808;height:36377" coordorigin="12403,14847" coordsize="64807,31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38" o:spid="_x0000_s1043" style="position:absolute;rotation:90;visibility:visible;mso-wrap-style:square" from="-3439,30689" to="28245,30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hJyb8AAADbAAAADwAAAGRycy9kb3ducmV2LnhtbERPy2rCQBTdC/2H4RbcSDNRwZY0o5SC&#10;4DbqwuVt5uZBM3eSzJhHv76zEFwezjs9TKYRA/WutqxgHcUgiHOray4VXC/Htw8QziNrbCyTgpkc&#10;HPYvixQTbUfOaDj7UoQQdgkqqLxvEyldXpFBF9mWOHCF7Q36APtS6h7HEG4auYnjnTRYc2iosKXv&#10;ivLf890o+OuocfnwkxGP8y1b2a54H1Gp5ev09QnC0+Sf4of7pBVsw9jwJfwAuf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hhJyb8AAADbAAAADwAAAAAAAAAAAAAAAACh&#10;AgAAZHJzL2Rvd25yZXYueG1sUEsFBgAAAAAEAAQA+QAAAI0DAAAAAA==&#10;" strokecolor="#4579b8 [3044]">
                      <v:stroke dashstyle="dash"/>
                    </v:line>
                    <v:line id="Straight Connector 39" o:spid="_x0000_s1044" style="position:absolute;visibility:visible;mso-wrap-style:square" from="12403,46525" to="77206,46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cn68IAAADbAAAADwAAAGRycy9kb3ducmV2LnhtbESP0YrCMBRE34X9h3AX9k3TVRGtRlmE&#10;StUnu/sBl+baFpub0qS2+/dGEHwcZuYMs9kNphZ3al1lWcH3JAJBnFtdcaHg7zcZL0E4j6yxtkwK&#10;/snBbvsx2mCsbc8Xume+EAHCLkYFpfdNLKXLSzLoJrYhDt7VtgZ9kG0hdYt9gJtaTqNoIQ1WHBZK&#10;bGhfUn7LOqMgOZ3nvUvTlVs0R39L5t3h1HVKfX0OP2sQngb/Dr/aqVYwW8HzS/gBc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cn68IAAADbAAAADwAAAAAAAAAAAAAA&#10;AAChAgAAZHJzL2Rvd25yZXYueG1sUEsFBgAAAAAEAAQA+QAAAJADAAAAAA==&#10;" strokecolor="#4579b8 [3044]">
                      <v:stroke dashstyle="dash"/>
                    </v:line>
                    <v:line id="Straight Connector 40" o:spid="_x0000_s1045" style="position:absolute;rotation:90;flip:x y;visibility:visible;mso-wrap-style:square" from="61369,30689" to="93053,30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n4M8AAAADbAAAADwAAAGRycy9kb3ducmV2LnhtbERPTWvCQBC9C/0PyxR6041GpE1dpRSE&#10;1oPa2N6H7DQJzc6G7DSJ/949CB4f73u9HV2jeupC7dnAfJaAIi68rbk08H3eTZ9BBUG22HgmAxcK&#10;sN08TNaYWT/wF/W5lCqGcMjQQCXSZlqHoiKHYeZb4sj9+s6hRNiV2nY4xHDX6EWSrLTDmmNDhS29&#10;V1T85f/OQJqezs1xWfefh7z42VuSF56LMU+P49srKKFR7uKb+8MaWMb18Uv8AXpz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5+DPAAAAA2wAAAA8AAAAAAAAAAAAAAAAA&#10;oQIAAGRycy9kb3ducmV2LnhtbFBLBQYAAAAABAAEAPkAAACOAwAAAAA=&#10;" strokecolor="#4579b8 [3044]">
                      <v:stroke dashstyle="dash"/>
                    </v:line>
                    <v:line id="Straight Connector 41" o:spid="_x0000_s1046" style="position:absolute;visibility:visible;mso-wrap-style:square" from="12403,14847" to="7721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dYkMMAAADbAAAADwAAAGRycy9kb3ducmV2LnhtbESPzWrDMBCE74W8g9hCbo3sYkLjRjEl&#10;4OK4pyZ5gMXa2ibWyljyT94+KhR6HGbmG2afLaYTEw2utawg3kQgiCurW64VXC/5yxsI55E1dpZJ&#10;wZ0cZIfV0x5TbWf+punsaxEg7FJU0Hjfp1K6qiGDbmN74uD92MGgD3KopR5wDnDTydco2kqDLYeF&#10;Bns6NlTdzqNRkJdfyeyKYue2/cnf8mT8LMdRqfXz8vEOwtPi/8N/7UIrSGL4/RJ+gD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XWJDDAAAA2wAAAA8AAAAAAAAAAAAA&#10;AAAAoQIAAGRycy9kb3ducmV2LnhtbFBLBQYAAAAABAAEAPkAAACRAwAAAAA=&#10;" strokecolor="#4579b8 [3044]">
                      <v:stroke dashstyle="dash"/>
                    </v:line>
                  </v:group>
                  <v:shape id="TextBox 8" o:spid="_x0000_s1047" type="#_x0000_t202" style="position:absolute;left:42867;top:6828;width:14388;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865A20" w:rsidRPr="001F2F01" w:rsidRDefault="00865A20" w:rsidP="008B3EA7">
                          <w:pPr>
                            <w:pStyle w:val="NormalWeb"/>
                            <w:spacing w:before="0" w:beforeAutospacing="0" w:after="0" w:afterAutospacing="0"/>
                            <w:jc w:val="center"/>
                            <w:rPr>
                              <w:sz w:val="22"/>
                              <w:szCs w:val="22"/>
                            </w:rPr>
                          </w:pPr>
                          <w:r w:rsidRPr="001F2F01">
                            <w:rPr>
                              <w:rFonts w:asciiTheme="minorHAnsi" w:hAnsi="Calibri" w:cstheme="minorBidi"/>
                              <w:color w:val="000000" w:themeColor="text1"/>
                              <w:kern w:val="24"/>
                              <w:sz w:val="22"/>
                              <w:szCs w:val="22"/>
                            </w:rPr>
                            <w:t>Feedstock emissions</w:t>
                          </w:r>
                        </w:p>
                      </w:txbxContent>
                    </v:textbox>
                  </v:shape>
                  <v:rect id="Rectangle 24" o:spid="_x0000_s1048" style="position:absolute;left:11592;top:6495;width:17173;height:5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pI8UA&#10;AADbAAAADwAAAGRycy9kb3ducmV2LnhtbESPQWvCQBSE70L/w/IKvZlNpYikrmKFgmAVYlrB22P3&#10;mcRm34bsVtP+elcQehxm5htmOu9tI87U+dqxguckBUGsnam5VPBZvA8nIHxANtg4JgW/5GE+exhM&#10;MTPuwjmdd6EUEcI+QwVVCG0mpdcVWfSJa4mjd3SdxRBlV0rT4SXCbSNHaTqWFmuOCxW2tKxIf+9+&#10;rAL62p/yv8Nabz/0wuW8DMVbsVHq6bFfvIII1If/8L29MgpGL3D7En+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qkjxQAAANsAAAAPAAAAAAAAAAAAAAAAAJgCAABkcnMv&#10;ZG93bnJldi54bWxQSwUGAAAAAAQABAD1AAAAigMAAAAA&#10;" filled="f" strokecolor="#243f60 [1604]" strokeweight="2pt">
                    <v:textbox>
                      <w:txbxContent>
                        <w:p w:rsidR="00865A20" w:rsidRDefault="00865A20" w:rsidP="004C0185">
                          <w:pPr>
                            <w:jc w:val="center"/>
                          </w:pPr>
                        </w:p>
                        <w:p w:rsidR="00865A20" w:rsidRDefault="00865A20"/>
                      </w:txbxContent>
                    </v:textbox>
                  </v:rect>
                  <v:shape id="TextBox 8" o:spid="_x0000_s1049" type="#_x0000_t202" style="position:absolute;left:74548;top:7500;width:17564;height:5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865A20" w:rsidRPr="008559ED" w:rsidRDefault="00865A20" w:rsidP="008B3EA7">
                          <w:pPr>
                            <w:pStyle w:val="NormalWeb"/>
                            <w:spacing w:before="0" w:beforeAutospacing="0" w:after="0" w:afterAutospacing="0"/>
                            <w:jc w:val="center"/>
                            <w:rPr>
                              <w:sz w:val="22"/>
                              <w:szCs w:val="22"/>
                            </w:rPr>
                          </w:pPr>
                          <w:r w:rsidRPr="008559ED">
                            <w:rPr>
                              <w:rFonts w:asciiTheme="minorHAnsi" w:hAnsi="Calibri" w:cstheme="minorBidi"/>
                              <w:color w:val="000000" w:themeColor="text1"/>
                              <w:kern w:val="24"/>
                              <w:sz w:val="22"/>
                              <w:szCs w:val="22"/>
                            </w:rPr>
                            <w:t>Enteric Fermentation</w:t>
                          </w:r>
                        </w:p>
                      </w:txbxContent>
                    </v:textbox>
                  </v:shape>
                  <v:rect id="Rectangle 26" o:spid="_x0000_s1050" style="position:absolute;left:41096;top:6272;width:17249;height: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z8UA&#10;AADbAAAADwAAAGRycy9kb3ducmV2LnhtbESPT2vCQBTE70K/w/IK3nRTDyKpq1hBEPwDMW2ht8fu&#10;a5I2+zZkV41+elcQPA4z8xtmOu9sLU7U+sqxgrdhAoJYO1NxoeAzXw0mIHxANlg7JgUX8jCfvfSm&#10;mBp35oxOh1CICGGfooIyhCaV0uuSLPqha4ij9+taiyHKtpCmxXOE21qOkmQsLVYcF0psaFmS/j8c&#10;rQL6+v7Lrj8bvd/qhct4GfKPfKdU/7VbvIMI1IVn+NFeGwWjMdy/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HJLPxQAAANsAAAAPAAAAAAAAAAAAAAAAAJgCAABkcnMv&#10;ZG93bnJldi54bWxQSwUGAAAAAAQABAD1AAAAigMAAAAA&#10;" filled="f" strokecolor="#243f60 [1604]" strokeweight="2pt">
                    <v:textbox>
                      <w:txbxContent>
                        <w:p w:rsidR="00865A20" w:rsidRPr="008559ED" w:rsidRDefault="00865A20" w:rsidP="008B3EA7">
                          <w:r>
                            <w:rPr>
                              <w:sz w:val="20"/>
                              <w:szCs w:val="20"/>
                            </w:rPr>
                            <w:t>F</w:t>
                          </w:r>
                        </w:p>
                        <w:p w:rsidR="00865A20" w:rsidRDefault="00865A20" w:rsidP="008B3EA7"/>
                      </w:txbxContent>
                    </v:textbox>
                  </v:rect>
                  <v:shape id="TextBox 8" o:spid="_x0000_s1051" type="#_x0000_t202" style="position:absolute;left:52545;top:52292;width:14970;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865A20" w:rsidRPr="001F2F01" w:rsidRDefault="00865A20" w:rsidP="008B3EA7">
                          <w:pPr>
                            <w:pStyle w:val="NormalWeb"/>
                            <w:spacing w:before="0" w:beforeAutospacing="0" w:after="0" w:afterAutospacing="0"/>
                            <w:jc w:val="center"/>
                            <w:rPr>
                              <w:sz w:val="22"/>
                              <w:szCs w:val="22"/>
                            </w:rPr>
                          </w:pPr>
                          <w:r w:rsidRPr="001F2F01">
                            <w:rPr>
                              <w:rFonts w:asciiTheme="minorHAnsi" w:hAnsi="Calibri" w:cstheme="minorBidi"/>
                              <w:color w:val="000000" w:themeColor="text1"/>
                              <w:kern w:val="24"/>
                              <w:sz w:val="22"/>
                              <w:szCs w:val="22"/>
                            </w:rPr>
                            <w:t>Sludge disposal</w:t>
                          </w:r>
                        </w:p>
                        <w:p w:rsidR="00865A20" w:rsidRDefault="00865A20" w:rsidP="008B3EA7"/>
                      </w:txbxContent>
                    </v:textbox>
                  </v:shape>
                  <v:rect id="Rectangle 28" o:spid="_x0000_s1052" style="position:absolute;left:54302;top:52287;width:11447;height:504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aVcAA&#10;AADbAAAADwAAAGRycy9kb3ducmV2LnhtbERPz2vCMBS+D/wfwhO8zXQe3NYZpQgFLyLToR4fzVtT&#10;lryUJNr63y+HwY4f3+/VZnRW3CnEzrOCl3kBgrjxuuNWwdepfn4DEROyRuuZFDwowmY9eVphqf3A&#10;n3Q/plbkEI4lKjAp9aWUsTHkMM59T5y5bx8cpgxDK3XAIYc7KxdFsZQOO84NBnvaGmp+jjenoDqc&#10;a399defTu20v9d4M1oZKqdl0rD5AJBrTv/jPvdMKFnls/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ZaVcAAAADbAAAADwAAAAAAAAAAAAAAAACYAgAAZHJzL2Rvd25y&#10;ZXYueG1sUEsFBgAAAAAEAAQA9QAAAIUDAAAAAA==&#10;" filled="f" strokecolor="#243f60 [1604]" strokeweight="2pt">
                    <v:textbox>
                      <w:txbxContent>
                        <w:p w:rsidR="00865A20" w:rsidRDefault="00865A20" w:rsidP="008B3EA7"/>
                      </w:txbxContent>
                    </v:textbox>
                  </v:rect>
                  <v:rect id="Rectangle 29" o:spid="_x0000_s1053" style="position:absolute;left:74553;top:6828;width:18441;height:63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MGvcUA&#10;AADbAAAADwAAAGRycy9kb3ducmV2LnhtbESPQWvCQBSE70L/w/IKvZlNPRRNXcUKBcEqxLSCt8fu&#10;M4nNvg3Zrab99a4g9DjMzDfMdN7bRpyp87VjBc9JCoJYO1NzqeCzeB+OQfiAbLBxTAp+ycN89jCY&#10;YmbchXM670IpIoR9hgqqENpMSq8rsugT1xJH7+g6iyHKrpSmw0uE20aO0vRFWqw5LlTY0rIi/b37&#10;sQroa3/K/w5rvf3QC5fzMhRvxUapp8d+8QoiUB/+w/f2yigYTe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wa9xQAAANsAAAAPAAAAAAAAAAAAAAAAAJgCAABkcnMv&#10;ZG93bnJldi54bWxQSwUGAAAAAAQABAD1AAAAigMAAAAA&#10;" filled="f" strokecolor="#243f60 [1604]" strokeweight="2pt">
                    <v:textbox>
                      <w:txbxContent>
                        <w:p w:rsidR="00865A20" w:rsidRDefault="00865A20" w:rsidP="001074A0">
                          <w:r>
                            <w:t xml:space="preserve">    </w:t>
                          </w:r>
                        </w:p>
                      </w:txbxContent>
                    </v:textbox>
                  </v:rect>
                  <v:rect id="Rectangle 30" o:spid="_x0000_s1054" style="position:absolute;left:28767;top:42926;width:26281;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5/cEA&#10;AADbAAAADwAAAGRycy9kb3ducmV2LnhtbERPXWvCMBR9H/gfwhX2NlMnjFGNooIwcBNqVfDtklzb&#10;anNTmkw7f/3yIPh4ON+TWWdrcaXWV44VDAcJCGLtTMWFgl2+evsE4QOywdoxKfgjD7Np72WCqXE3&#10;zui6DYWIIexTVFCG0KRSel2SRT9wDXHkTq61GCJsC2lavMVwW8v3JPmQFiuODSU2tCxJX7a/VgHt&#10;D+fsflzrzbeeu4yXIV/kP0q99rv5GESgLjzFD/eXUTCK6+OX+APk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gOf3BAAAA2wAAAA8AAAAAAAAAAAAAAAAAmAIAAGRycy9kb3du&#10;cmV2LnhtbFBLBQYAAAAABAAEAPUAAACGAwAAAAA=&#10;" filled="f" strokecolor="#243f60 [1604]" strokeweight="2pt">
                    <v:textbox>
                      <w:txbxContent>
                        <w:p w:rsidR="00865A20" w:rsidRDefault="00865A20" w:rsidP="008B3EA7"/>
                      </w:txbxContent>
                    </v:textbox>
                  </v:rect>
                  <v:shape id="TextBox 9" o:spid="_x0000_s1055" type="#_x0000_t202" style="position:absolute;left:28768;top:43681;width:26283;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865A20" w:rsidRPr="003E53DC" w:rsidRDefault="00865A20" w:rsidP="008B3EA7">
                          <w:pPr>
                            <w:pStyle w:val="NormalWeb"/>
                            <w:spacing w:before="0" w:beforeAutospacing="0" w:after="0" w:afterAutospacing="0"/>
                            <w:jc w:val="center"/>
                            <w:rPr>
                              <w:sz w:val="20"/>
                              <w:szCs w:val="20"/>
                            </w:rPr>
                          </w:pPr>
                          <w:r w:rsidRPr="003E53DC">
                            <w:rPr>
                              <w:color w:val="000000" w:themeColor="text1"/>
                              <w:kern w:val="24"/>
                              <w:sz w:val="20"/>
                              <w:szCs w:val="20"/>
                            </w:rPr>
                            <w:t>Emissions from combustion process</w:t>
                          </w:r>
                        </w:p>
                      </w:txbxContent>
                    </v:textbox>
                  </v:shape>
                  <v:shape id="Straight Arrow Connector 32" o:spid="_x0000_s1056" type="#_x0000_t32" style="position:absolute;left:68316;top:36186;width:10073;height:660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rkdMQAAADbAAAADwAAAGRycy9kb3ducmV2LnhtbESPUWvCQBCE34X+h2MLfdOLFkobPcUW&#10;BQtWiBV8XXJrEsztxbvTxH/vCYKPw+x8szOZdaYWF3K+sqxgOEhAEOdWV1wo2P0v+58gfEDWWFsm&#10;BVfyMJu+9CaYattyRpdtKESEsE9RQRlCk0rp85IM+oFtiKN3sM5giNIVUjtsI9zUcpQkH9JgxbGh&#10;xIZ+SsqP27OJbyR/5rTfZG21Pu6+Tr8uW8j9t1Jvr918DCJQF57Hj/RKK3gfwX1LBI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iuR0xAAAANsAAAAPAAAAAAAAAAAA&#10;AAAAAKECAABkcnMvZG93bnJldi54bWxQSwUGAAAAAAQABAD5AAAAkgMAAAAA&#10;" strokecolor="#4579b8 [3044]">
                    <v:stroke startarrow="open"/>
                  </v:shape>
                  <v:shape id="Straight Arrow Connector 33" o:spid="_x0000_s1057" type="#_x0000_t32" style="position:absolute;left:24531;top:38847;width:5283;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wcMAAADbAAAADwAAAGRycy9kb3ducmV2LnhtbESPQWuDQBSE74X8h+UFcmvWRCxisgki&#10;SHutbaG5vbgvKnHfirsm5t93C4Ueh5lvhtkfZ9OLG42us6xgs45AENdWd9wo+Pwon1MQziNr7C2T&#10;ggc5OB4WT3vMtL3zO90q34hQwi5DBa33Qyalq1sy6NZ2IA7exY4GfZBjI/WI91BuermNohdpsOOw&#10;0OJARUv1tZqMgvhynl9Tn8u0/LbFNCVJ8lWelFot53wHwtPs/8N/9JsOXAy/X8IPk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gMHDAAAA2wAAAA8AAAAAAAAAAAAA&#10;AAAAoQIAAGRycy9kb3ducmV2LnhtbFBLBQYAAAAABAAEAPkAAACRAwAAAAA=&#10;" strokecolor="#4579b8 [3044]">
                    <v:stroke endarrow="open"/>
                  </v:shape>
                  <v:shape id="Straight Arrow Connector 34" o:spid="_x0000_s1058" type="#_x0000_t32" style="position:absolute;left:54299;top:38850;width:6042;height:40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u8QAAADbAAAADwAAAGRycy9kb3ducmV2LnhtbESPX2vCMBTF34V9h3AHvmm6rZNRjSKO&#10;wYbgqA7Et2tz1xabm5JEW7+9EQZ7PJw/P85s0ZtGXMj52rKCp3ECgriwuuZSwc/uY/QGwgdkjY1l&#10;UnAlD4v5w2CGmbYd53TZhlLEEfYZKqhCaDMpfVGRQT+2LXH0fq0zGKJ0pdQOuzhuGvmcJBNpsOZI&#10;qLClVUXFaXs2EfKe5q/r/fqYUr787o5fh01wB6WGj/1yCiJQH/7Df+1PreAlh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6C+7xAAAANsAAAAPAAAAAAAAAAAA&#10;AAAAAKECAABkcnMvZG93bnJldi54bWxQSwUGAAAAAAQABAD5AAAAkgMAAAAA&#10;" strokecolor="#4579b8 [3044]">
                    <v:stroke endarrow="open"/>
                  </v:shape>
                  <v:group id="Group 35" o:spid="_x0000_s1059" style="position:absolute;left:78808;top:16634;width:18720;height:18964" coordorigin="78809,16658" coordsize="17734,18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36" o:spid="_x0000_s1060" style="position:absolute;left:78809;top:16658;width:17733;height:18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UEEsUA&#10;AADbAAAADwAAAGRycy9kb3ducmV2LnhtbESPQWvCQBSE7wX/w/IK3ppNK4ikrqKCUFALMW2ht8fu&#10;a5KafRuyq0Z/vVsQehxm5htmOu9tI07U+dqxguckBUGsnam5VPBRrJ8mIHxANtg4JgUX8jCfDR6m&#10;mBl35pxO+1CKCGGfoYIqhDaT0uuKLPrEtcTR+3GdxRBlV0rT4TnCbSNf0nQsLdYcFypsaVWRPuyP&#10;VgF9fv3m1++Nft/qhct5FYplsVNq+NgvXkEE6sN/+N5+MwpGY/j7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QSxQAAANsAAAAPAAAAAAAAAAAAAAAAAJgCAABkcnMv&#10;ZG93bnJldi54bWxQSwUGAAAAAAQABAD1AAAAigMAAAAA&#10;" filled="f" strokecolor="#243f60 [1604]" strokeweight="2pt">
                      <v:textbox>
                        <w:txbxContent>
                          <w:p w:rsidR="00865A20" w:rsidRDefault="00865A20" w:rsidP="008B3EA7"/>
                        </w:txbxContent>
                      </v:textbox>
                    </v:rect>
                    <v:shape id="TextBox 43" o:spid="_x0000_s1061" type="#_x0000_t202" style="position:absolute;left:79321;top:18608;width:17223;height:1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865A20" w:rsidRPr="003E53DC" w:rsidRDefault="00865A20" w:rsidP="003E53DC">
                            <w:pPr>
                              <w:pStyle w:val="NormalWeb"/>
                              <w:spacing w:before="0" w:beforeAutospacing="0" w:after="0" w:afterAutospacing="0"/>
                              <w:rPr>
                                <w:sz w:val="20"/>
                                <w:szCs w:val="20"/>
                              </w:rPr>
                            </w:pPr>
                            <w:r w:rsidRPr="003E53DC">
                              <w:rPr>
                                <w:color w:val="000000" w:themeColor="text1"/>
                                <w:kern w:val="24"/>
                                <w:sz w:val="20"/>
                                <w:szCs w:val="20"/>
                              </w:rPr>
                              <w:t xml:space="preserve">Energy </w:t>
                            </w:r>
                            <w:r>
                              <w:rPr>
                                <w:color w:val="000000" w:themeColor="text1"/>
                                <w:kern w:val="24"/>
                                <w:sz w:val="20"/>
                                <w:szCs w:val="20"/>
                              </w:rPr>
                              <w:t>that</w:t>
                            </w:r>
                            <w:r w:rsidRPr="003E53DC">
                              <w:rPr>
                                <w:color w:val="000000" w:themeColor="text1"/>
                                <w:kern w:val="24"/>
                                <w:sz w:val="20"/>
                                <w:szCs w:val="20"/>
                              </w:rPr>
                              <w:t xml:space="preserve"> is generated from methane destruction used for gas collection and destruction and other uses on site </w:t>
                            </w:r>
                          </w:p>
                          <w:p w:rsidR="00865A20" w:rsidRDefault="00865A20"/>
                        </w:txbxContent>
                      </v:textbox>
                    </v:shape>
                  </v:group>
                </v:group>
                <v:rect id="Rectangle 5" o:spid="_x0000_s1062" style="position:absolute;left:29308;top:27872;width:12961;height:11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tucEA&#10;AADaAAAADwAAAGRycy9kb3ducmV2LnhtbESPX2sCMRDE3wv9DmGFvhTdu0qLnEbpP6F9VIvPy2W9&#10;O7xsjiTV9NubguDjMDO/YRarZHt1Yh86JxrKSQGKpXamk0bDz249noEKkcRQ74Q1/HGA1fL+bkGV&#10;cWfZ8GkbG5UhEirS0MY4VIihbtlSmLiBJXsH5y3FLH2DxtM5w22PT0XxgpY6yQstDfzecn3c/loN&#10;hPui9MePz+9HxLdyl2Q6TaL1wyi9zkFFTvEWvra/jIZn+L+SbwAu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bbnBAAAA2gAAAA8AAAAAAAAAAAAAAAAAmAIAAGRycy9kb3du&#10;cmV2LnhtbFBLBQYAAAAABAAEAPUAAACGAwAAAAA=&#10;" fillcolor="#c4bc96 [2414]" strokecolor="#243f60 [1604]" strokeweight="2pt">
                  <v:textbox>
                    <w:txbxContent>
                      <w:p w:rsidR="00865A20" w:rsidRDefault="00865A20" w:rsidP="008B3EA7"/>
                    </w:txbxContent>
                  </v:textbox>
                </v:rect>
                <v:shape id="Straight Arrow Connector 6" o:spid="_x0000_s1063" type="#_x0000_t32" style="position:absolute;left:42356;top:20734;width:9015;height:62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P08EAAADaAAAADwAAAGRycy9kb3ducmV2LnhtbESPQYvCMBSE74L/ITzBm6YqlVKNIkLR&#10;67ourLdn82yLzUtpUu3+eyMseBxm5htmve1NLR7Uusqygtk0AkGcW11xoeD8nU0SEM4ja6wtk4I/&#10;crDdDAdrTLV98hc9Tr4QAcIuRQWl900qpctLMuimtiEO3s22Bn2QbSF1i88AN7WcR9FSGqw4LJTY&#10;0L6k/H7qjILF7dofEr+TSfZr910Xx/FPdlFqPOp3KxCeev8J/7ePWsES3lfCDZ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Q/TwQAAANoAAAAPAAAAAAAAAAAAAAAA&#10;AKECAABkcnMvZG93bnJldi54bWxQSwUGAAAAAAQABAD5AAAAjwMAAAAA&#10;" strokecolor="#4579b8 [3044]">
                  <v:stroke endarrow="open"/>
                </v:shape>
                <v:shape id="Straight Arrow Connector 7" o:spid="_x0000_s1064" type="#_x0000_t32" style="position:absolute;left:35788;top:25576;width:49;height:22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IcpMQAAADaAAAADwAAAGRycy9kb3ducmV2LnhtbESPX2vCMBTF34V9h3AHvmk6UTc6o8hE&#10;UIRJu8Hw7drctWXNTUmi7b79MhB8PJw/P85i1ZtGXMn52rKCp3ECgriwuuZSwefHdvQCwgdkjY1l&#10;UvBLHlbLh8ECU207zuiah1LEEfYpKqhCaFMpfVGRQT+2LXH0vq0zGKJ0pdQOuzhuGjlJkrk0WHMk&#10;VNjSW0XFT34xEbKZZrPD1+E8pWx97M7703twJ6WGj/36FUSgPtzDt/ZOK3iG/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ghykxAAAANoAAAAPAAAAAAAAAAAA&#10;AAAAAKECAABkcnMvZG93bnJldi54bWxQSwUGAAAAAAQABAD5AAAAkgMAAAAA&#10;" strokecolor="#4579b8 [3044]">
                  <v:stroke endarrow="open"/>
                </v:shape>
                <v:rect id="Rectangle 8" o:spid="_x0000_s1065" style="position:absolute;left:29875;top:28527;width:13052;height:9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865A20" w:rsidRPr="003E53DC" w:rsidRDefault="00865A20" w:rsidP="003E53DC">
                        <w:pPr>
                          <w:pStyle w:val="NormalWeb"/>
                          <w:spacing w:before="0" w:beforeAutospacing="0" w:after="0" w:afterAutospacing="0"/>
                          <w:jc w:val="center"/>
                          <w:rPr>
                            <w:sz w:val="20"/>
                            <w:szCs w:val="20"/>
                          </w:rPr>
                        </w:pPr>
                        <w:r w:rsidRPr="003E53DC">
                          <w:rPr>
                            <w:color w:val="000000"/>
                            <w:kern w:val="24"/>
                            <w:sz w:val="20"/>
                            <w:szCs w:val="20"/>
                          </w:rPr>
                          <w:t>Methane destruction through gas boiler</w:t>
                        </w:r>
                      </w:p>
                    </w:txbxContent>
                  </v:textbox>
                </v:rect>
                <v:shape id="Straight Arrow Connector 9" o:spid="_x0000_s1066" type="#_x0000_t32" style="position:absolute;left:35788;top:39350;width:513;height:3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6bocMAAADaAAAADwAAAGRycy9kb3ducmV2LnhtbESPT2uDQBTE74F+h+UVekvWNhiMdRUJ&#10;SHpt/kB7e3FfVOq+FXdN7LfvFgo9DjPzGyYrZtOLG42us6zgeRWBIK6t7rhRcDpWywSE88gae8uk&#10;4JscFPnDIsNU2zu/0+3gGxEg7FJU0Ho/pFK6uiWDbmUH4uBd7WjQBzk2Uo94D3DTy5co2kiDHYeF&#10;FgfatVR/HSajYH29zPvElzKpPuxumuI4PlefSj09zuUrCE+z/w//td+0gi3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m6HDAAAA2gAAAA8AAAAAAAAAAAAA&#10;AAAAoQIAAGRycy9kb3ducmV2LnhtbFBLBQYAAAAABAAEAPkAAACRAwAAAAA=&#10;" strokecolor="#4579b8 [3044]">
                  <v:stroke endarrow="open"/>
                </v:shape>
                <v:rect id="Rectangle 10" o:spid="_x0000_s1067" style="position:absolute;left:58681;top:52292;width:3600;height:1434;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1Uk8QA&#10;AADbAAAADwAAAGRycy9kb3ducmV2LnhtbESPQWsCMRCF74X+hzCF3rpZWyjtahQpFQTxoGvv42bc&#10;XUwmSxJ1+++dQ6G3Gd6b976ZLUbv1JVi6gMbmBQlKOIm2J5bA4d69fIBKmVkiy4wGfilBIv548MM&#10;KxtuvKPrPrdKQjhVaKDLeai0Tk1HHlMRBmLRTiF6zLLGVtuINwn3Tr+W5bv22LM0dDjQV0fNeX/x&#10;Bk5u3ebNcbvabYdv9/a5rH8usTbm+WlcTkFlGvO/+e96bQVf6OUXGU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dVJPEAAAA2wAAAA8AAAAAAAAAAAAAAAAAmAIAAGRycy9k&#10;b3ducmV2LnhtbFBLBQYAAAAABAAEAPUAAACJAwAAAAA=&#10;" fillcolor="#c4bc96 [2414]" strokecolor="#243f60 [1604]" strokeweight="2pt">
                  <v:textbox>
                    <w:txbxContent>
                      <w:p w:rsidR="00865A20" w:rsidRDefault="00865A20" w:rsidP="008B3EA7"/>
                    </w:txbxContent>
                  </v:textbox>
                </v:rect>
                <v:shape id="TextBox 72" o:spid="_x0000_s1068" type="#_x0000_t202" style="position:absolute;left:64009;top:51177;width:18722;height:8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65A20" w:rsidRDefault="00865A20" w:rsidP="008B3EA7">
                        <w:pPr>
                          <w:pStyle w:val="NormalWeb"/>
                          <w:spacing w:before="0" w:beforeAutospacing="0" w:after="0" w:afterAutospacing="0"/>
                        </w:pPr>
                        <w:r>
                          <w:rPr>
                            <w:rFonts w:asciiTheme="minorHAnsi" w:hAnsi="Calibri" w:cstheme="minorBidi"/>
                            <w:color w:val="000000" w:themeColor="text1"/>
                            <w:kern w:val="24"/>
                            <w:sz w:val="18"/>
                            <w:szCs w:val="18"/>
                          </w:rPr>
                          <w:t xml:space="preserve">Activities that contribute to greenhouse gas abatement </w:t>
                        </w:r>
                      </w:p>
                    </w:txbxContent>
                  </v:textbox>
                </v:shape>
                <v:shape id="Straight Arrow Connector 12" o:spid="_x0000_s1069" type="#_x0000_t32" style="position:absolute;left:57961;top:30689;width:8641;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Z5OsEAAADbAAAADwAAAGRycy9kb3ducmV2LnhtbERPTWvDMAy9F/YfjAa7Nc5SUkJat5RC&#10;WK/rOthuWqwmobEcYif1/v08GOymx/vUdh9ML2YaXWdZwXOSgiCure64UXB5q5YFCOeRNfaWScE3&#10;OdjvHhZbLLW98yvNZ9+IGMKuRAWt90MppatbMugSOxBH7mpHgz7CsZF6xHsMN73M0nQtDXYcG1oc&#10;6NhSfTtPRsHq+hVeCn+QRfVhj9OU5/l79anU02M4bEB4Cv5f/Oc+6Tg/g99f4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xnk6wQAAANsAAAAPAAAAAAAAAAAAAAAA&#10;AKECAABkcnMvZG93bnJldi54bWxQSwUGAAAAAAQABAD5AAAAjwMAAAAA&#10;" strokecolor="#4579b8 [3044]">
                  <v:stroke endarrow="open"/>
                </v:shape>
                <v:shape id="Straight Arrow Connector 13" o:spid="_x0000_s1070" type="#_x0000_t32" style="position:absolute;left:57961;top:29249;width:8641;height:1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bUcMAAADbAAAADwAAAGRycy9kb3ducmV2LnhtbERPzWrCQBC+F3yHZYReSrPRFimpq2ix&#10;pEo9GH2AITtNotnZNLua+PauUOhtPr7fmc57U4sLta6yrGAUxSCIc6srLhQc9p/PbyCcR9ZYWyYF&#10;V3Iwnw0eppho2/GOLpkvRAhhl6CC0vsmkdLlJRl0kW2IA/djW4M+wLaQusUuhJtajuN4Ig1WHBpK&#10;bOijpPyUnY2C5enJ2vR39T1Zb447Sl+39dlvlXoc9ot3EJ56/y/+c3/pMP8F7r+EA+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SG1HDAAAA2wAAAA8AAAAAAAAAAAAA&#10;AAAAoQIAAGRycy9kb3ducmV2LnhtbFBLBQYAAAAABAAEAPkAAACRAwAAAAA=&#10;" strokecolor="#4579b8 [3044]">
                  <v:stroke endarrow="open"/>
                </v:shape>
                <w10:anchorlock/>
              </v:group>
            </w:pict>
          </mc:Fallback>
        </mc:AlternateContent>
      </w:r>
    </w:p>
    <w:p w:rsidR="009C7B5D" w:rsidRPr="005C3A2F" w:rsidRDefault="00F15A9F" w:rsidP="003E53DC">
      <w:pPr>
        <w:pStyle w:val="Default"/>
        <w:spacing w:before="120" w:after="120"/>
        <w:rPr>
          <w:rFonts w:ascii="Times New Roman" w:hAnsi="Times New Roman"/>
          <w:noProof/>
          <w:color w:val="auto"/>
          <w:sz w:val="20"/>
          <w:szCs w:val="20"/>
          <w:lang w:val="en-US"/>
        </w:rPr>
      </w:pPr>
      <w:r w:rsidRPr="005C3A2F">
        <w:rPr>
          <w:rFonts w:ascii="Times New Roman" w:hAnsi="Times New Roman" w:cs="Times New Roman"/>
          <w:color w:val="auto"/>
          <w:sz w:val="20"/>
          <w:szCs w:val="20"/>
        </w:rPr>
        <w:t>Figure 1: Greenhouse gas assessment boundary</w:t>
      </w:r>
      <w:r w:rsidR="009C7B5D" w:rsidRPr="005C3A2F">
        <w:rPr>
          <w:rFonts w:ascii="Times New Roman" w:hAnsi="Times New Roman"/>
          <w:noProof/>
          <w:color w:val="auto"/>
          <w:sz w:val="20"/>
          <w:szCs w:val="20"/>
          <w:lang w:val="en-US"/>
        </w:rPr>
        <w:br w:type="page"/>
      </w:r>
    </w:p>
    <w:p w:rsidR="0046256A" w:rsidRPr="005C3A2F" w:rsidRDefault="0046256A" w:rsidP="00E0158D">
      <w:pPr>
        <w:spacing w:before="120" w:after="120" w:line="240" w:lineRule="auto"/>
        <w:rPr>
          <w:rFonts w:ascii="Times New Roman" w:hAnsi="Times New Roman"/>
          <w:sz w:val="24"/>
          <w:szCs w:val="24"/>
        </w:rPr>
      </w:pPr>
      <w:r w:rsidRPr="005C3A2F">
        <w:rPr>
          <w:rFonts w:ascii="Times New Roman" w:hAnsi="Times New Roman"/>
          <w:sz w:val="24"/>
          <w:szCs w:val="24"/>
        </w:rPr>
        <w:lastRenderedPageBreak/>
        <w:t>Fugitive emissions are excluded from the greenhouse gas assessment boundary on the grounds that they are not material emissions.</w:t>
      </w:r>
    </w:p>
    <w:p w:rsidR="001F51DF" w:rsidRPr="005C3A2F" w:rsidRDefault="001F51DF"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rPr>
        <w:t xml:space="preserve">Carbon dioxide emissions associated with the operation of anaerobic treatment ponds are </w:t>
      </w:r>
      <w:r w:rsidR="0046256A" w:rsidRPr="005C3A2F">
        <w:rPr>
          <w:rFonts w:ascii="Times New Roman" w:hAnsi="Times New Roman"/>
          <w:sz w:val="24"/>
          <w:szCs w:val="24"/>
        </w:rPr>
        <w:t xml:space="preserve">also excluded on the basis that they are </w:t>
      </w:r>
      <w:r w:rsidRPr="005C3A2F">
        <w:rPr>
          <w:rFonts w:ascii="Times New Roman" w:hAnsi="Times New Roman"/>
          <w:sz w:val="24"/>
          <w:szCs w:val="24"/>
        </w:rPr>
        <w:t>considered biogenic</w:t>
      </w:r>
      <w:r w:rsidR="00E97B95" w:rsidRPr="005C3A2F">
        <w:rPr>
          <w:rFonts w:ascii="Times New Roman" w:hAnsi="Times New Roman"/>
          <w:sz w:val="24"/>
          <w:szCs w:val="24"/>
        </w:rPr>
        <w:t>. This means</w:t>
      </w:r>
      <w:r w:rsidRPr="005C3A2F">
        <w:rPr>
          <w:rFonts w:ascii="Times New Roman" w:hAnsi="Times New Roman"/>
          <w:sz w:val="24"/>
          <w:szCs w:val="24"/>
        </w:rPr>
        <w:t xml:space="preserve"> that biological capture balances release over a</w:t>
      </w:r>
      <w:r w:rsidR="00E97B95" w:rsidRPr="005C3A2F">
        <w:rPr>
          <w:rFonts w:ascii="Times New Roman" w:hAnsi="Times New Roman"/>
          <w:sz w:val="24"/>
          <w:szCs w:val="24"/>
        </w:rPr>
        <w:t xml:space="preserve"> sufficiently short time period </w:t>
      </w:r>
      <w:r w:rsidR="0046256A" w:rsidRPr="005C3A2F">
        <w:rPr>
          <w:rFonts w:ascii="Times New Roman" w:hAnsi="Times New Roman"/>
          <w:sz w:val="24"/>
          <w:szCs w:val="24"/>
        </w:rPr>
        <w:t>so</w:t>
      </w:r>
      <w:r w:rsidRPr="005C3A2F">
        <w:rPr>
          <w:rFonts w:ascii="Times New Roman" w:hAnsi="Times New Roman"/>
          <w:sz w:val="24"/>
          <w:szCs w:val="24"/>
        </w:rPr>
        <w:t xml:space="preserve"> that release of the carbon dioxide can be considered to have no net impact on at</w:t>
      </w:r>
      <w:r w:rsidR="00E97B95" w:rsidRPr="005C3A2F">
        <w:rPr>
          <w:rFonts w:ascii="Times New Roman" w:hAnsi="Times New Roman"/>
          <w:sz w:val="24"/>
          <w:szCs w:val="24"/>
        </w:rPr>
        <w:t>mospheric greenhouse gas levels</w:t>
      </w:r>
      <w:r w:rsidRPr="005C3A2F">
        <w:rPr>
          <w:rFonts w:ascii="Times New Roman" w:hAnsi="Times New Roman"/>
          <w:sz w:val="24"/>
          <w:szCs w:val="24"/>
        </w:rPr>
        <w:t>. This is consistent with the Intergovernmental Panel on Climate Change</w:t>
      </w:r>
      <w:r w:rsidR="0046256A" w:rsidRPr="005C3A2F">
        <w:rPr>
          <w:rFonts w:ascii="Times New Roman" w:hAnsi="Times New Roman"/>
          <w:sz w:val="24"/>
          <w:szCs w:val="24"/>
        </w:rPr>
        <w:t xml:space="preserve"> Guidelines for Greenhouse Gas Inventories, which is available at </w:t>
      </w:r>
      <w:hyperlink r:id="rId13" w:history="1">
        <w:r w:rsidR="00CB6040" w:rsidRPr="005C3A2F">
          <w:rPr>
            <w:rStyle w:val="Hyperlink"/>
            <w:rFonts w:ascii="Times New Roman" w:hAnsi="Times New Roman"/>
            <w:color w:val="auto"/>
            <w:sz w:val="24"/>
            <w:szCs w:val="24"/>
          </w:rPr>
          <w:t>http://www.ipcc-nggip.iges.or.jp</w:t>
        </w:r>
      </w:hyperlink>
      <w:r w:rsidR="004C57DD" w:rsidRPr="005C3A2F">
        <w:rPr>
          <w:rStyle w:val="Hyperlink"/>
          <w:rFonts w:ascii="Times New Roman" w:hAnsi="Times New Roman"/>
          <w:color w:val="auto"/>
          <w:sz w:val="24"/>
          <w:szCs w:val="24"/>
          <w:u w:val="none"/>
        </w:rPr>
        <w:t>.</w:t>
      </w:r>
    </w:p>
    <w:p w:rsidR="00CB6040" w:rsidRPr="005C3A2F" w:rsidRDefault="00CB6040" w:rsidP="00E0158D">
      <w:pPr>
        <w:spacing w:before="120" w:after="120" w:line="240" w:lineRule="auto"/>
        <w:rPr>
          <w:rFonts w:ascii="Times New Roman" w:hAnsi="Times New Roman"/>
          <w:b/>
          <w:noProof/>
          <w:sz w:val="24"/>
          <w:szCs w:val="24"/>
        </w:rPr>
      </w:pPr>
    </w:p>
    <w:p w:rsidR="0013717A" w:rsidRPr="005C3A2F" w:rsidRDefault="0013717A" w:rsidP="00E0158D">
      <w:pPr>
        <w:pStyle w:val="R2"/>
        <w:tabs>
          <w:tab w:val="clear" w:pos="794"/>
          <w:tab w:val="right" w:pos="567"/>
        </w:tabs>
        <w:spacing w:before="120" w:after="120" w:line="240" w:lineRule="auto"/>
        <w:jc w:val="left"/>
        <w:rPr>
          <w:u w:val="single"/>
        </w:rPr>
      </w:pPr>
      <w:r w:rsidRPr="005C3A2F">
        <w:rPr>
          <w:u w:val="single"/>
        </w:rPr>
        <w:t>3.</w:t>
      </w:r>
      <w:r w:rsidR="002A52EB" w:rsidRPr="005C3A2F">
        <w:rPr>
          <w:u w:val="single"/>
        </w:rPr>
        <w:t>3</w:t>
      </w:r>
      <w:r w:rsidRPr="005C3A2F">
        <w:rPr>
          <w:u w:val="single"/>
        </w:rPr>
        <w:t xml:space="preserve"> </w:t>
      </w:r>
      <w:r w:rsidR="00054AC1" w:rsidRPr="005C3A2F">
        <w:rPr>
          <w:u w:val="single"/>
        </w:rPr>
        <w:tab/>
      </w:r>
      <w:r w:rsidR="00054AC1" w:rsidRPr="005C3A2F">
        <w:rPr>
          <w:u w:val="single"/>
        </w:rPr>
        <w:tab/>
      </w:r>
      <w:r w:rsidRPr="005C3A2F">
        <w:rPr>
          <w:u w:val="single"/>
        </w:rPr>
        <w:t xml:space="preserve">Calculating the baseline </w:t>
      </w:r>
      <w:r w:rsidR="004C57DD" w:rsidRPr="005C3A2F">
        <w:rPr>
          <w:u w:val="single"/>
        </w:rPr>
        <w:t>for the project</w:t>
      </w:r>
    </w:p>
    <w:p w:rsidR="0013717A"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This section specifies the process for identifying a project baseline as required under paragraph 106 (4) (f) of the Act. The project baseline is the amount of methane that would have been generated and released into the atmosphere from the uncovered </w:t>
      </w:r>
      <w:r w:rsidR="00F63786" w:rsidRPr="005C3A2F">
        <w:rPr>
          <w:rFonts w:ascii="Times New Roman" w:hAnsi="Times New Roman"/>
          <w:sz w:val="24"/>
          <w:szCs w:val="24"/>
        </w:rPr>
        <w:t>pond</w:t>
      </w:r>
      <w:r w:rsidRPr="005C3A2F">
        <w:rPr>
          <w:rFonts w:ascii="Times New Roman" w:hAnsi="Times New Roman"/>
          <w:sz w:val="24"/>
          <w:szCs w:val="24"/>
        </w:rPr>
        <w:t xml:space="preserve">s included in the project for each year, in the absence of the abatement activity. </w:t>
      </w:r>
    </w:p>
    <w:p w:rsidR="005957E5"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amount of methane that would have been generated and released into the atmosphere from uncovered </w:t>
      </w:r>
      <w:r w:rsidR="00F63786" w:rsidRPr="005C3A2F">
        <w:rPr>
          <w:rFonts w:ascii="Times New Roman" w:hAnsi="Times New Roman"/>
          <w:sz w:val="24"/>
          <w:szCs w:val="24"/>
        </w:rPr>
        <w:t>pond</w:t>
      </w:r>
      <w:r w:rsidRPr="005C3A2F">
        <w:rPr>
          <w:rFonts w:ascii="Times New Roman" w:hAnsi="Times New Roman"/>
          <w:sz w:val="24"/>
          <w:szCs w:val="24"/>
        </w:rPr>
        <w:t xml:space="preserve">s is calculated based on the amount of </w:t>
      </w:r>
      <w:r w:rsidR="00932169" w:rsidRPr="005C3A2F">
        <w:rPr>
          <w:rFonts w:ascii="Times New Roman" w:hAnsi="Times New Roman"/>
          <w:sz w:val="24"/>
          <w:szCs w:val="24"/>
        </w:rPr>
        <w:t>v</w:t>
      </w:r>
      <w:r w:rsidRPr="005C3A2F">
        <w:rPr>
          <w:rFonts w:ascii="Times New Roman" w:hAnsi="Times New Roman"/>
          <w:sz w:val="24"/>
          <w:szCs w:val="24"/>
        </w:rPr>
        <w:t xml:space="preserve">olatile </w:t>
      </w:r>
      <w:r w:rsidR="00932169" w:rsidRPr="005C3A2F">
        <w:rPr>
          <w:rFonts w:ascii="Times New Roman" w:hAnsi="Times New Roman"/>
          <w:sz w:val="24"/>
          <w:szCs w:val="24"/>
        </w:rPr>
        <w:t>s</w:t>
      </w:r>
      <w:r w:rsidRPr="005C3A2F">
        <w:rPr>
          <w:rFonts w:ascii="Times New Roman" w:hAnsi="Times New Roman"/>
          <w:sz w:val="24"/>
          <w:szCs w:val="24"/>
        </w:rPr>
        <w:t>olids</w:t>
      </w:r>
      <w:r w:rsidR="00C66AF7" w:rsidRPr="005C3A2F">
        <w:rPr>
          <w:rFonts w:ascii="Times New Roman" w:hAnsi="Times New Roman"/>
          <w:sz w:val="24"/>
          <w:szCs w:val="24"/>
        </w:rPr>
        <w:t xml:space="preserve"> (VS)</w:t>
      </w:r>
      <w:r w:rsidRPr="005C3A2F">
        <w:rPr>
          <w:rFonts w:ascii="Times New Roman" w:hAnsi="Times New Roman"/>
          <w:sz w:val="24"/>
          <w:szCs w:val="24"/>
        </w:rPr>
        <w:t xml:space="preserve"> in the effluent stream deposited into the </w:t>
      </w:r>
      <w:r w:rsidR="00F63786" w:rsidRPr="005C3A2F">
        <w:rPr>
          <w:rFonts w:ascii="Times New Roman" w:hAnsi="Times New Roman"/>
          <w:sz w:val="24"/>
          <w:szCs w:val="24"/>
        </w:rPr>
        <w:t>pond</w:t>
      </w:r>
      <w:r w:rsidRPr="005C3A2F">
        <w:rPr>
          <w:rFonts w:ascii="Times New Roman" w:hAnsi="Times New Roman"/>
          <w:sz w:val="24"/>
          <w:szCs w:val="24"/>
        </w:rPr>
        <w:t xml:space="preserve">s in the project. </w:t>
      </w:r>
      <w:r w:rsidR="00BB4BD1" w:rsidRPr="005C3A2F">
        <w:rPr>
          <w:rFonts w:ascii="Times New Roman" w:hAnsi="Times New Roman"/>
          <w:sz w:val="24"/>
          <w:szCs w:val="24"/>
        </w:rPr>
        <w:t xml:space="preserve">The amount of </w:t>
      </w:r>
      <w:r w:rsidR="00C66AF7" w:rsidRPr="005C3A2F">
        <w:rPr>
          <w:rFonts w:ascii="Times New Roman" w:hAnsi="Times New Roman"/>
          <w:sz w:val="24"/>
          <w:szCs w:val="24"/>
        </w:rPr>
        <w:t>VS</w:t>
      </w:r>
      <w:r w:rsidR="00BB4BD1" w:rsidRPr="005C3A2F">
        <w:rPr>
          <w:rFonts w:ascii="Times New Roman" w:hAnsi="Times New Roman"/>
          <w:sz w:val="24"/>
          <w:szCs w:val="24"/>
        </w:rPr>
        <w:t xml:space="preserve"> must</w:t>
      </w:r>
      <w:r w:rsidR="004C57DD" w:rsidRPr="005C3A2F">
        <w:rPr>
          <w:rFonts w:ascii="Times New Roman" w:hAnsi="Times New Roman"/>
          <w:sz w:val="24"/>
          <w:szCs w:val="24"/>
        </w:rPr>
        <w:t xml:space="preserve"> be calculated using one of three</w:t>
      </w:r>
      <w:r w:rsidR="00BB4BD1" w:rsidRPr="005C3A2F">
        <w:rPr>
          <w:rFonts w:ascii="Times New Roman" w:hAnsi="Times New Roman"/>
          <w:sz w:val="24"/>
          <w:szCs w:val="24"/>
        </w:rPr>
        <w:t xml:space="preserve"> methods outlined in </w:t>
      </w:r>
      <w:r w:rsidR="008B3EA7" w:rsidRPr="005C3A2F">
        <w:rPr>
          <w:rFonts w:ascii="Times New Roman" w:hAnsi="Times New Roman"/>
          <w:sz w:val="24"/>
          <w:szCs w:val="24"/>
        </w:rPr>
        <w:t xml:space="preserve">Subdivision 3.2.2 </w:t>
      </w:r>
      <w:r w:rsidR="00BB4BD1" w:rsidRPr="005C3A2F">
        <w:rPr>
          <w:rFonts w:ascii="Times New Roman" w:hAnsi="Times New Roman"/>
          <w:sz w:val="24"/>
          <w:szCs w:val="24"/>
        </w:rPr>
        <w:t>of the Methodology Determination.</w:t>
      </w:r>
    </w:p>
    <w:p w:rsidR="007C2EB8" w:rsidRPr="005C3A2F" w:rsidRDefault="007C2EB8" w:rsidP="00E0158D">
      <w:pPr>
        <w:autoSpaceDE w:val="0"/>
        <w:autoSpaceDN w:val="0"/>
        <w:adjustRightInd w:val="0"/>
        <w:spacing w:before="120" w:after="120" w:line="240" w:lineRule="auto"/>
        <w:rPr>
          <w:rFonts w:ascii="Times New Roman" w:hAnsi="Times New Roman"/>
          <w:sz w:val="24"/>
          <w:szCs w:val="24"/>
          <w:u w:val="single"/>
          <w:lang w:eastAsia="en-AU"/>
        </w:rPr>
      </w:pPr>
    </w:p>
    <w:p w:rsidR="002A52EB" w:rsidRPr="005C3A2F" w:rsidRDefault="002A52EB" w:rsidP="002A52EB">
      <w:pPr>
        <w:spacing w:before="120" w:after="120" w:line="240" w:lineRule="auto"/>
        <w:rPr>
          <w:rFonts w:ascii="Times New Roman" w:hAnsi="Times New Roman"/>
          <w:b/>
          <w:noProof/>
          <w:sz w:val="24"/>
          <w:szCs w:val="24"/>
        </w:rPr>
      </w:pPr>
    </w:p>
    <w:p w:rsidR="002A52EB" w:rsidRPr="005C3A2F" w:rsidRDefault="002A52EB" w:rsidP="002A52EB">
      <w:pPr>
        <w:spacing w:before="120" w:after="120" w:line="240" w:lineRule="auto"/>
        <w:rPr>
          <w:rFonts w:ascii="Times New Roman" w:hAnsi="Times New Roman"/>
          <w:b/>
          <w:noProof/>
          <w:sz w:val="24"/>
          <w:szCs w:val="24"/>
        </w:rPr>
      </w:pPr>
      <w:r w:rsidRPr="005C3A2F">
        <w:rPr>
          <w:rFonts w:ascii="Times New Roman" w:hAnsi="Times New Roman"/>
          <w:b/>
          <w:noProof/>
          <w:sz w:val="24"/>
          <w:szCs w:val="24"/>
        </w:rPr>
        <w:t>Division 3.2</w:t>
      </w:r>
      <w:r w:rsidRPr="005C3A2F">
        <w:rPr>
          <w:rFonts w:ascii="Times New Roman" w:eastAsiaTheme="minorEastAsia" w:hAnsi="Times New Roman"/>
          <w:b/>
          <w:noProof/>
          <w:sz w:val="24"/>
          <w:szCs w:val="24"/>
        </w:rPr>
        <w:tab/>
      </w:r>
      <w:r w:rsidRPr="005C3A2F">
        <w:rPr>
          <w:rFonts w:ascii="Times New Roman" w:eastAsiaTheme="minorEastAsia" w:hAnsi="Times New Roman"/>
          <w:b/>
          <w:noProof/>
          <w:sz w:val="24"/>
          <w:szCs w:val="24"/>
        </w:rPr>
        <w:tab/>
      </w:r>
      <w:r w:rsidRPr="005C3A2F">
        <w:rPr>
          <w:rFonts w:ascii="Times New Roman" w:hAnsi="Times New Roman"/>
          <w:b/>
          <w:noProof/>
          <w:sz w:val="24"/>
          <w:szCs w:val="24"/>
        </w:rPr>
        <w:t>Calculations</w:t>
      </w:r>
    </w:p>
    <w:p w:rsidR="002A52EB" w:rsidRPr="005C3A2F" w:rsidRDefault="002A52EB" w:rsidP="002A52EB">
      <w:pPr>
        <w:spacing w:before="120" w:after="120" w:line="240" w:lineRule="auto"/>
        <w:rPr>
          <w:rFonts w:ascii="Times New Roman" w:hAnsi="Times New Roman"/>
          <w:b/>
          <w:sz w:val="24"/>
          <w:szCs w:val="24"/>
        </w:rPr>
      </w:pPr>
      <w:r w:rsidRPr="005C3A2F">
        <w:rPr>
          <w:rFonts w:ascii="Times New Roman" w:hAnsi="Times New Roman"/>
          <w:b/>
          <w:noProof/>
          <w:sz w:val="24"/>
          <w:szCs w:val="24"/>
        </w:rPr>
        <w:t>Subdivision 3.2.1</w:t>
      </w:r>
      <w:r w:rsidRPr="005C3A2F">
        <w:rPr>
          <w:rFonts w:ascii="Times New Roman" w:hAnsi="Times New Roman"/>
          <w:b/>
          <w:noProof/>
          <w:sz w:val="24"/>
          <w:szCs w:val="24"/>
        </w:rPr>
        <w:tab/>
        <w:t>Calculating baseline emissions (</w:t>
      </w:r>
      <w:r w:rsidRPr="005C3A2F">
        <w:rPr>
          <w:rFonts w:ascii="Times New Roman" w:hAnsi="Times New Roman"/>
          <w:b/>
          <w:sz w:val="24"/>
          <w:szCs w:val="24"/>
        </w:rPr>
        <w:t>E</w:t>
      </w:r>
      <w:r w:rsidRPr="005C3A2F">
        <w:rPr>
          <w:rFonts w:ascii="Times New Roman" w:hAnsi="Times New Roman"/>
          <w:b/>
          <w:sz w:val="24"/>
          <w:szCs w:val="24"/>
          <w:vertAlign w:val="subscript"/>
        </w:rPr>
        <w:t>b</w:t>
      </w:r>
      <w:r w:rsidRPr="005C3A2F">
        <w:rPr>
          <w:rFonts w:ascii="Times New Roman" w:hAnsi="Times New Roman"/>
          <w:b/>
          <w:sz w:val="24"/>
          <w:szCs w:val="24"/>
        </w:rPr>
        <w:t>)</w:t>
      </w:r>
    </w:p>
    <w:p w:rsidR="002A52EB" w:rsidRPr="005C3A2F" w:rsidRDefault="002A52EB" w:rsidP="002A52EB">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3.4</w:t>
      </w:r>
      <w:r w:rsidRPr="005C3A2F">
        <w:rPr>
          <w:rFonts w:ascii="Times New Roman" w:hAnsi="Times New Roman"/>
          <w:sz w:val="24"/>
          <w:szCs w:val="24"/>
          <w:u w:val="single"/>
        </w:rPr>
        <w:tab/>
        <w:t>Calculating the baseline methane emissions</w:t>
      </w:r>
    </w:p>
    <w:p w:rsidR="002A52EB" w:rsidRPr="005C3A2F" w:rsidRDefault="002A52EB" w:rsidP="002A52EB">
      <w:pPr>
        <w:spacing w:before="120" w:after="120" w:line="240" w:lineRule="auto"/>
        <w:rPr>
          <w:rFonts w:ascii="Times New Roman" w:hAnsi="Times New Roman"/>
          <w:sz w:val="24"/>
          <w:szCs w:val="24"/>
        </w:rPr>
      </w:pPr>
      <w:r w:rsidRPr="005C3A2F">
        <w:rPr>
          <w:rFonts w:ascii="Times New Roman" w:hAnsi="Times New Roman"/>
          <w:sz w:val="24"/>
          <w:szCs w:val="24"/>
        </w:rPr>
        <w:t>This section sets out the calculation for determining the baseline.</w:t>
      </w:r>
    </w:p>
    <w:p w:rsidR="002A52EB" w:rsidRPr="005C3A2F" w:rsidRDefault="002A52EB" w:rsidP="002A52EB">
      <w:pPr>
        <w:spacing w:before="120" w:after="120" w:line="240" w:lineRule="auto"/>
        <w:rPr>
          <w:rFonts w:ascii="Times New Roman" w:hAnsi="Times New Roman"/>
          <w:sz w:val="24"/>
          <w:szCs w:val="24"/>
        </w:rPr>
      </w:pPr>
      <w:r w:rsidRPr="005C3A2F">
        <w:rPr>
          <w:rFonts w:ascii="Times New Roman" w:hAnsi="Times New Roman"/>
          <w:sz w:val="24"/>
          <w:szCs w:val="24"/>
          <w:lang w:eastAsia="en-AU"/>
        </w:rPr>
        <w:t>The amount of VS determined using one of the tier methods must then be multiplied by two factors, ‘Bo’ and ‘MCF’, in order to calculate the amount of methane generated and released into the atmosphere from uncovered ponds. ‘Bo’ is the maximum methane producing capacity from volatile solids in dairy production system waste effluent. ‘MCF’ is the methane conversion factor which reflects that portion of ‘Bo’ that is achieved under temperature and treatment specifications.</w:t>
      </w:r>
    </w:p>
    <w:p w:rsidR="002A52EB" w:rsidRPr="005C3A2F" w:rsidRDefault="002A52EB" w:rsidP="002A52EB">
      <w:pPr>
        <w:spacing w:before="120" w:after="120" w:line="240" w:lineRule="auto"/>
        <w:rPr>
          <w:rFonts w:ascii="Times New Roman" w:hAnsi="Times New Roman"/>
          <w:i/>
          <w:sz w:val="24"/>
          <w:szCs w:val="24"/>
        </w:rPr>
      </w:pPr>
    </w:p>
    <w:p w:rsidR="002A52EB" w:rsidRPr="005C3A2F" w:rsidRDefault="002A52EB" w:rsidP="002A52EB">
      <w:pPr>
        <w:spacing w:before="120" w:after="120" w:line="240" w:lineRule="auto"/>
        <w:rPr>
          <w:rFonts w:ascii="Times New Roman" w:hAnsi="Times New Roman"/>
          <w:i/>
          <w:sz w:val="24"/>
          <w:szCs w:val="24"/>
        </w:rPr>
      </w:pPr>
      <w:r w:rsidRPr="005C3A2F">
        <w:rPr>
          <w:rFonts w:ascii="Times New Roman" w:hAnsi="Times New Roman"/>
          <w:i/>
          <w:sz w:val="24"/>
          <w:szCs w:val="24"/>
        </w:rPr>
        <w:t>Assumptions</w:t>
      </w:r>
    </w:p>
    <w:p w:rsidR="002A52EB" w:rsidRPr="005C3A2F" w:rsidRDefault="002A52EB" w:rsidP="002A52EB">
      <w:pPr>
        <w:spacing w:before="120" w:after="120" w:line="240" w:lineRule="auto"/>
        <w:rPr>
          <w:rFonts w:ascii="Times New Roman" w:hAnsi="Times New Roman"/>
          <w:sz w:val="24"/>
          <w:szCs w:val="24"/>
        </w:rPr>
      </w:pPr>
      <w:r w:rsidRPr="005C3A2F">
        <w:rPr>
          <w:rFonts w:ascii="Times New Roman" w:hAnsi="Times New Roman"/>
          <w:sz w:val="24"/>
          <w:szCs w:val="24"/>
        </w:rPr>
        <w:t xml:space="preserve">The process for estimating the project baseline assumes that waste treatment and storage practices do not change as a result of the abatement activity. Thus, emissions from fuel use associated with wash-down of effluent and other waste in sheds into ponds, and the operation and maintenance of ponds, are not included in the project baseline.   </w:t>
      </w:r>
    </w:p>
    <w:p w:rsidR="002A52EB" w:rsidRPr="005C3A2F" w:rsidRDefault="002A52EB" w:rsidP="002A52EB">
      <w:pPr>
        <w:spacing w:before="120" w:after="120" w:line="240" w:lineRule="auto"/>
        <w:rPr>
          <w:rFonts w:ascii="Times New Roman" w:hAnsi="Times New Roman"/>
          <w:sz w:val="24"/>
          <w:szCs w:val="24"/>
        </w:rPr>
      </w:pPr>
      <w:r w:rsidRPr="005C3A2F">
        <w:rPr>
          <w:rFonts w:ascii="Times New Roman" w:hAnsi="Times New Roman"/>
          <w:sz w:val="24"/>
          <w:szCs w:val="24"/>
        </w:rPr>
        <w:t xml:space="preserve">The process for estimating the project baseline further assumes that the sludge disposal practices are not changed due to the abatement activity. De-sludging involves pumping the sediment from the pond and removing it for drying and in some circumstances processing it (for example, composting) prior to use. The quantity of sludge generated within the covered pond will not exceed the quantity generated in an uncovered pond and therefore the practice itself, and the amount of energy used for de-sludging, will not change as a result of the pond </w:t>
      </w:r>
      <w:r w:rsidRPr="005C3A2F">
        <w:rPr>
          <w:rFonts w:ascii="Times New Roman" w:hAnsi="Times New Roman"/>
          <w:sz w:val="24"/>
          <w:szCs w:val="24"/>
        </w:rPr>
        <w:lastRenderedPageBreak/>
        <w:t>being covered. For this reason, emissions from fuel use associated with waste disposal are not included in the project baseline.</w:t>
      </w:r>
    </w:p>
    <w:p w:rsidR="002A52EB" w:rsidRPr="005C3A2F" w:rsidRDefault="002A52EB" w:rsidP="00E0158D">
      <w:pPr>
        <w:autoSpaceDE w:val="0"/>
        <w:autoSpaceDN w:val="0"/>
        <w:adjustRightInd w:val="0"/>
        <w:spacing w:before="120" w:after="120" w:line="240" w:lineRule="auto"/>
        <w:rPr>
          <w:rFonts w:ascii="Times New Roman" w:hAnsi="Times New Roman"/>
          <w:sz w:val="24"/>
          <w:szCs w:val="24"/>
          <w:u w:val="single"/>
          <w:lang w:eastAsia="en-AU"/>
        </w:rPr>
      </w:pPr>
    </w:p>
    <w:p w:rsidR="007C2EB8" w:rsidRPr="005C3A2F" w:rsidRDefault="007C2EB8" w:rsidP="00E0158D">
      <w:pPr>
        <w:spacing w:before="120" w:after="120" w:line="240" w:lineRule="auto"/>
        <w:rPr>
          <w:rFonts w:ascii="Times New Roman" w:hAnsi="Times New Roman"/>
          <w:b/>
          <w:sz w:val="24"/>
          <w:szCs w:val="24"/>
        </w:rPr>
      </w:pPr>
      <w:r w:rsidRPr="005C3A2F">
        <w:rPr>
          <w:rFonts w:ascii="Times New Roman" w:hAnsi="Times New Roman"/>
          <w:b/>
          <w:sz w:val="24"/>
          <w:szCs w:val="24"/>
        </w:rPr>
        <w:t xml:space="preserve">Subdivision 3.2.2 </w:t>
      </w:r>
      <w:r w:rsidRPr="005C3A2F">
        <w:rPr>
          <w:rFonts w:ascii="Times New Roman" w:hAnsi="Times New Roman"/>
          <w:b/>
          <w:sz w:val="24"/>
          <w:szCs w:val="24"/>
        </w:rPr>
        <w:tab/>
        <w:t>Calculating volatile solids (VS)</w:t>
      </w:r>
    </w:p>
    <w:p w:rsidR="007C2EB8" w:rsidRPr="005C3A2F" w:rsidRDefault="007C2EB8"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This subdivision sets out the options for calculati</w:t>
      </w:r>
      <w:r w:rsidR="006E315A" w:rsidRPr="005C3A2F">
        <w:rPr>
          <w:rFonts w:ascii="Times New Roman" w:hAnsi="Times New Roman"/>
          <w:sz w:val="24"/>
          <w:szCs w:val="24"/>
          <w:lang w:eastAsia="en-AU"/>
        </w:rPr>
        <w:t xml:space="preserve">ng the amount of </w:t>
      </w:r>
      <w:r w:rsidR="00C66AF7" w:rsidRPr="005C3A2F">
        <w:rPr>
          <w:rFonts w:ascii="Times New Roman" w:hAnsi="Times New Roman"/>
          <w:sz w:val="24"/>
          <w:szCs w:val="24"/>
          <w:lang w:eastAsia="en-AU"/>
        </w:rPr>
        <w:t>VS</w:t>
      </w:r>
      <w:r w:rsidRPr="005C3A2F">
        <w:rPr>
          <w:rFonts w:ascii="Times New Roman" w:hAnsi="Times New Roman"/>
          <w:sz w:val="24"/>
          <w:szCs w:val="24"/>
          <w:lang w:eastAsia="en-AU"/>
        </w:rPr>
        <w:t xml:space="preserve"> entering ponds used in the project.</w:t>
      </w:r>
      <w:r w:rsidR="00407720" w:rsidRPr="005C3A2F">
        <w:rPr>
          <w:rFonts w:ascii="Times New Roman" w:hAnsi="Times New Roman"/>
          <w:sz w:val="24"/>
          <w:szCs w:val="24"/>
          <w:lang w:eastAsia="en-AU"/>
        </w:rPr>
        <w:t xml:space="preserve"> Proponents of a project to which the Methodology Determination applies may elect to use one of the three options for calculating volatile solids.</w:t>
      </w:r>
    </w:p>
    <w:p w:rsidR="007C2EB8" w:rsidRPr="005C3A2F" w:rsidRDefault="007C2EB8" w:rsidP="00E0158D">
      <w:pPr>
        <w:autoSpaceDE w:val="0"/>
        <w:autoSpaceDN w:val="0"/>
        <w:adjustRightInd w:val="0"/>
        <w:spacing w:before="120" w:after="120" w:line="240" w:lineRule="auto"/>
        <w:rPr>
          <w:rFonts w:ascii="Times New Roman" w:hAnsi="Times New Roman"/>
          <w:sz w:val="24"/>
          <w:szCs w:val="24"/>
          <w:u w:val="single"/>
          <w:lang w:eastAsia="en-AU"/>
        </w:rPr>
      </w:pPr>
    </w:p>
    <w:p w:rsidR="007C2EB8" w:rsidRPr="005C3A2F" w:rsidRDefault="007C2EB8"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3.5</w:t>
      </w:r>
      <w:r w:rsidRPr="005C3A2F">
        <w:rPr>
          <w:rFonts w:ascii="Times New Roman" w:hAnsi="Times New Roman"/>
          <w:sz w:val="24"/>
          <w:szCs w:val="24"/>
          <w:u w:val="single"/>
        </w:rPr>
        <w:tab/>
        <w:t>Calculating VS using the tier one method</w:t>
      </w:r>
    </w:p>
    <w:p w:rsidR="00794604" w:rsidRPr="005C3A2F" w:rsidRDefault="00794604"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The first tier method is an empirical formula </w:t>
      </w:r>
      <w:r w:rsidR="00DC7E9A" w:rsidRPr="005C3A2F">
        <w:rPr>
          <w:rFonts w:ascii="Times New Roman" w:hAnsi="Times New Roman"/>
          <w:sz w:val="24"/>
          <w:szCs w:val="24"/>
          <w:lang w:eastAsia="en-AU"/>
        </w:rPr>
        <w:t xml:space="preserve">that uses </w:t>
      </w:r>
      <w:r w:rsidRPr="005C3A2F">
        <w:rPr>
          <w:rFonts w:ascii="Times New Roman" w:hAnsi="Times New Roman"/>
          <w:sz w:val="24"/>
          <w:szCs w:val="24"/>
          <w:lang w:eastAsia="en-AU"/>
        </w:rPr>
        <w:t>cow milk production, cow liveweight, milking cow number</w:t>
      </w:r>
      <w:r w:rsidR="00C66AF7" w:rsidRPr="005C3A2F">
        <w:rPr>
          <w:rFonts w:ascii="Times New Roman" w:hAnsi="Times New Roman"/>
          <w:sz w:val="24"/>
          <w:szCs w:val="24"/>
          <w:lang w:eastAsia="en-AU"/>
        </w:rPr>
        <w:t>s</w:t>
      </w:r>
      <w:r w:rsidRPr="005C3A2F">
        <w:rPr>
          <w:rFonts w:ascii="Times New Roman" w:hAnsi="Times New Roman"/>
          <w:sz w:val="24"/>
          <w:szCs w:val="24"/>
          <w:lang w:eastAsia="en-AU"/>
        </w:rPr>
        <w:t xml:space="preserve"> and feed digestibility data to estimate VS. That estimate of total VS excretion must then be adjusted to account for any pre-treatment system (before entry of effluent into the pond) and the percentage of time animals spend in areas where effluent is generated and directed to the anaerobic pond system. </w:t>
      </w:r>
    </w:p>
    <w:p w:rsidR="00865A20" w:rsidRPr="005C3A2F" w:rsidRDefault="00865A20" w:rsidP="00E0158D">
      <w:pPr>
        <w:autoSpaceDE w:val="0"/>
        <w:autoSpaceDN w:val="0"/>
        <w:adjustRightInd w:val="0"/>
        <w:spacing w:before="120" w:after="120" w:line="240" w:lineRule="auto"/>
        <w:rPr>
          <w:rFonts w:ascii="Times New Roman" w:hAnsi="Times New Roman"/>
          <w:sz w:val="24"/>
          <w:szCs w:val="24"/>
          <w:lang w:eastAsia="en-AU"/>
        </w:rPr>
      </w:pPr>
      <w:r>
        <w:rPr>
          <w:rFonts w:ascii="Times New Roman" w:hAnsi="Times New Roman"/>
          <w:sz w:val="24"/>
          <w:szCs w:val="24"/>
          <w:lang w:eastAsia="en-AU"/>
        </w:rPr>
        <w:t>The time that milking cows spend in the area that effluent is collected (Ta) can either be measured in accordance with the procedure set out in section 3.14 of the Methodology Determination, or a standard factor 2.4 hours per day may be used.</w:t>
      </w:r>
    </w:p>
    <w:p w:rsidR="00794604" w:rsidRPr="005C3A2F" w:rsidRDefault="00794604" w:rsidP="00E0158D">
      <w:pPr>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If other animals (e.g. dry cows and heifers) produce manure effluent that enters the anaerobic pond, proponents may wish to use the </w:t>
      </w:r>
      <w:r w:rsidR="004C57DD" w:rsidRPr="005C3A2F">
        <w:rPr>
          <w:rFonts w:ascii="Times New Roman" w:hAnsi="Times New Roman"/>
          <w:sz w:val="24"/>
          <w:szCs w:val="24"/>
          <w:lang w:eastAsia="en-AU"/>
        </w:rPr>
        <w:t>t</w:t>
      </w:r>
      <w:r w:rsidRPr="005C3A2F">
        <w:rPr>
          <w:rFonts w:ascii="Times New Roman" w:hAnsi="Times New Roman"/>
          <w:sz w:val="24"/>
          <w:szCs w:val="24"/>
          <w:lang w:eastAsia="en-AU"/>
        </w:rPr>
        <w:t xml:space="preserve">ier 2 or </w:t>
      </w:r>
      <w:r w:rsidR="004C57DD" w:rsidRPr="005C3A2F">
        <w:rPr>
          <w:rFonts w:ascii="Times New Roman" w:hAnsi="Times New Roman"/>
          <w:sz w:val="24"/>
          <w:szCs w:val="24"/>
          <w:lang w:eastAsia="en-AU"/>
        </w:rPr>
        <w:t>t</w:t>
      </w:r>
      <w:r w:rsidRPr="005C3A2F">
        <w:rPr>
          <w:rFonts w:ascii="Times New Roman" w:hAnsi="Times New Roman"/>
          <w:sz w:val="24"/>
          <w:szCs w:val="24"/>
          <w:lang w:eastAsia="en-AU"/>
        </w:rPr>
        <w:t xml:space="preserve">ier 3 methods. </w:t>
      </w:r>
    </w:p>
    <w:p w:rsidR="001F51DF" w:rsidRPr="005C3A2F" w:rsidRDefault="001F51DF" w:rsidP="00E0158D">
      <w:pPr>
        <w:spacing w:before="120" w:after="120" w:line="240" w:lineRule="auto"/>
      </w:pPr>
    </w:p>
    <w:p w:rsidR="007C2EB8" w:rsidRPr="005C3A2F" w:rsidRDefault="007C2EB8" w:rsidP="00E0158D">
      <w:pPr>
        <w:autoSpaceDE w:val="0"/>
        <w:autoSpaceDN w:val="0"/>
        <w:adjustRightInd w:val="0"/>
        <w:spacing w:before="120" w:after="120" w:line="240" w:lineRule="auto"/>
        <w:rPr>
          <w:rFonts w:ascii="Times New Roman" w:hAnsi="Times New Roman"/>
          <w:sz w:val="24"/>
          <w:szCs w:val="24"/>
          <w:u w:val="single"/>
          <w:lang w:eastAsia="en-AU"/>
        </w:rPr>
      </w:pPr>
      <w:r w:rsidRPr="005C3A2F">
        <w:rPr>
          <w:rFonts w:ascii="Times New Roman" w:hAnsi="Times New Roman"/>
          <w:sz w:val="24"/>
          <w:szCs w:val="24"/>
          <w:u w:val="single"/>
        </w:rPr>
        <w:t xml:space="preserve">3.6 </w:t>
      </w:r>
      <w:r w:rsidR="00054AC1" w:rsidRPr="005C3A2F">
        <w:rPr>
          <w:rFonts w:ascii="Times New Roman" w:hAnsi="Times New Roman"/>
          <w:sz w:val="24"/>
          <w:szCs w:val="24"/>
          <w:u w:val="single"/>
        </w:rPr>
        <w:tab/>
      </w:r>
      <w:r w:rsidRPr="005C3A2F">
        <w:rPr>
          <w:rFonts w:ascii="Times New Roman" w:hAnsi="Times New Roman"/>
          <w:sz w:val="24"/>
          <w:szCs w:val="24"/>
          <w:u w:val="single"/>
        </w:rPr>
        <w:t>Calculating VS using the tier two method</w:t>
      </w:r>
      <w:r w:rsidRPr="005C3A2F">
        <w:rPr>
          <w:rFonts w:ascii="Times New Roman" w:hAnsi="Times New Roman"/>
          <w:sz w:val="24"/>
          <w:szCs w:val="24"/>
          <w:u w:val="single"/>
          <w:lang w:eastAsia="en-AU"/>
        </w:rPr>
        <w:t xml:space="preserve"> </w:t>
      </w:r>
    </w:p>
    <w:p w:rsidR="003C4A6D" w:rsidRPr="00865A20" w:rsidRDefault="00794604" w:rsidP="00E0158D">
      <w:pPr>
        <w:autoSpaceDE w:val="0"/>
        <w:autoSpaceDN w:val="0"/>
        <w:adjustRightInd w:val="0"/>
        <w:spacing w:before="120" w:after="120" w:line="240" w:lineRule="auto"/>
        <w:rPr>
          <w:rFonts w:ascii="Times New Roman" w:hAnsi="Times New Roman"/>
          <w:sz w:val="24"/>
          <w:szCs w:val="24"/>
          <w:lang w:eastAsia="en-AU"/>
        </w:rPr>
      </w:pPr>
      <w:r w:rsidRPr="00865A20">
        <w:rPr>
          <w:rFonts w:ascii="Times New Roman" w:hAnsi="Times New Roman"/>
          <w:sz w:val="24"/>
          <w:szCs w:val="24"/>
          <w:lang w:eastAsia="en-AU"/>
        </w:rPr>
        <w:t xml:space="preserve">The second tier method requires the </w:t>
      </w:r>
      <w:r w:rsidR="00865A20" w:rsidRPr="00865A20">
        <w:rPr>
          <w:rFonts w:ascii="Times New Roman" w:hAnsi="Times New Roman"/>
          <w:sz w:val="24"/>
          <w:szCs w:val="24"/>
          <w:lang w:eastAsia="en-AU"/>
        </w:rPr>
        <w:t xml:space="preserve">calculation of the </w:t>
      </w:r>
      <w:r w:rsidR="00865A20" w:rsidRPr="00780BB1">
        <w:rPr>
          <w:rFonts w:ascii="Times New Roman" w:hAnsi="Times New Roman"/>
          <w:sz w:val="24"/>
          <w:szCs w:val="24"/>
        </w:rPr>
        <w:t>annual quantity of volatile solids entering the ponds used in the project in kilograms per year, using Equations 1.4</w:t>
      </w:r>
      <w:r w:rsidR="00865A20">
        <w:rPr>
          <w:rFonts w:ascii="Times New Roman" w:hAnsi="Times New Roman"/>
          <w:sz w:val="24"/>
          <w:szCs w:val="24"/>
        </w:rPr>
        <w:t xml:space="preserve"> and 1.5 in accordance with the</w:t>
      </w:r>
      <w:r w:rsidR="00865A20" w:rsidRPr="00780BB1">
        <w:rPr>
          <w:rFonts w:ascii="Times New Roman" w:hAnsi="Times New Roman"/>
          <w:sz w:val="24"/>
          <w:szCs w:val="24"/>
        </w:rPr>
        <w:t xml:space="preserve"> DGAS </w:t>
      </w:r>
      <w:r w:rsidR="00DA4F23" w:rsidRPr="00865A20">
        <w:rPr>
          <w:rFonts w:ascii="Times New Roman" w:hAnsi="Times New Roman"/>
          <w:sz w:val="24"/>
          <w:szCs w:val="24"/>
          <w:lang w:eastAsia="en-AU"/>
        </w:rPr>
        <w:t>Calculator and the DGAS Manual</w:t>
      </w:r>
      <w:r w:rsidRPr="00865A20">
        <w:rPr>
          <w:rFonts w:ascii="Times New Roman" w:hAnsi="Times New Roman"/>
          <w:sz w:val="24"/>
          <w:szCs w:val="24"/>
          <w:lang w:eastAsia="en-AU"/>
        </w:rPr>
        <w:t xml:space="preserve">. </w:t>
      </w:r>
    </w:p>
    <w:p w:rsidR="00865A20" w:rsidRPr="00865A20" w:rsidRDefault="00865A20" w:rsidP="00E0158D">
      <w:pPr>
        <w:autoSpaceDE w:val="0"/>
        <w:autoSpaceDN w:val="0"/>
        <w:adjustRightInd w:val="0"/>
        <w:spacing w:before="120" w:after="120" w:line="240" w:lineRule="auto"/>
        <w:rPr>
          <w:rFonts w:ascii="Times New Roman" w:hAnsi="Times New Roman"/>
          <w:sz w:val="24"/>
          <w:szCs w:val="24"/>
          <w:lang w:eastAsia="en-AU"/>
        </w:rPr>
      </w:pPr>
      <w:r w:rsidRPr="00865A20">
        <w:rPr>
          <w:rFonts w:ascii="Times New Roman" w:hAnsi="Times New Roman"/>
          <w:sz w:val="24"/>
          <w:szCs w:val="24"/>
          <w:lang w:eastAsia="en-AU"/>
        </w:rPr>
        <w:t>Equations 1.4 and 1.5 incorporate some steps performed by the DGAS Calculator.</w:t>
      </w:r>
    </w:p>
    <w:p w:rsidR="003C4A6D" w:rsidRPr="00780BB1" w:rsidRDefault="00865A20" w:rsidP="003C4A6D">
      <w:pPr>
        <w:pStyle w:val="CommentText"/>
        <w:rPr>
          <w:rFonts w:ascii="Times New Roman" w:hAnsi="Times New Roman"/>
          <w:sz w:val="24"/>
          <w:szCs w:val="24"/>
        </w:rPr>
      </w:pPr>
      <w:r w:rsidRPr="00780BB1">
        <w:rPr>
          <w:rFonts w:ascii="Times New Roman" w:hAnsi="Times New Roman"/>
          <w:sz w:val="24"/>
          <w:szCs w:val="24"/>
        </w:rPr>
        <w:t>‘</w:t>
      </w:r>
      <w:r w:rsidR="003C4A6D" w:rsidRPr="00780BB1">
        <w:rPr>
          <w:rFonts w:ascii="Times New Roman" w:hAnsi="Times New Roman"/>
          <w:sz w:val="24"/>
          <w:szCs w:val="24"/>
        </w:rPr>
        <w:t>SF</w:t>
      </w:r>
      <w:r w:rsidRPr="00780BB1">
        <w:rPr>
          <w:rFonts w:ascii="Times New Roman" w:hAnsi="Times New Roman"/>
          <w:sz w:val="24"/>
          <w:szCs w:val="24"/>
        </w:rPr>
        <w:t xml:space="preserve">’ is the </w:t>
      </w:r>
      <w:r w:rsidR="003C4A6D" w:rsidRPr="00780BB1">
        <w:rPr>
          <w:rFonts w:ascii="Times New Roman" w:hAnsi="Times New Roman"/>
          <w:sz w:val="24"/>
          <w:szCs w:val="24"/>
        </w:rPr>
        <w:t xml:space="preserve">fraction of effluent that remains after removing </w:t>
      </w:r>
      <w:r w:rsidRPr="00780BB1">
        <w:rPr>
          <w:rFonts w:ascii="Times New Roman" w:hAnsi="Times New Roman"/>
          <w:sz w:val="24"/>
          <w:szCs w:val="24"/>
        </w:rPr>
        <w:t xml:space="preserve">a portion </w:t>
      </w:r>
      <w:r w:rsidR="003C4A6D" w:rsidRPr="00780BB1">
        <w:rPr>
          <w:rFonts w:ascii="Times New Roman" w:hAnsi="Times New Roman"/>
          <w:sz w:val="24"/>
          <w:szCs w:val="24"/>
        </w:rPr>
        <w:t>to spread on land</w:t>
      </w:r>
      <w:r>
        <w:rPr>
          <w:rFonts w:ascii="Times New Roman" w:hAnsi="Times New Roman"/>
          <w:sz w:val="24"/>
          <w:szCs w:val="24"/>
        </w:rPr>
        <w:t>,</w:t>
      </w:r>
      <w:r w:rsidR="003C4A6D" w:rsidRPr="00780BB1">
        <w:rPr>
          <w:rFonts w:ascii="Times New Roman" w:hAnsi="Times New Roman"/>
          <w:sz w:val="24"/>
          <w:szCs w:val="24"/>
        </w:rPr>
        <w:t xml:space="preserve"> but before the </w:t>
      </w:r>
      <w:r w:rsidRPr="00780BB1">
        <w:rPr>
          <w:rFonts w:ascii="Times New Roman" w:hAnsi="Times New Roman"/>
          <w:sz w:val="24"/>
          <w:szCs w:val="24"/>
        </w:rPr>
        <w:t>r</w:t>
      </w:r>
      <w:r>
        <w:rPr>
          <w:rFonts w:ascii="Times New Roman" w:hAnsi="Times New Roman"/>
          <w:sz w:val="24"/>
          <w:szCs w:val="24"/>
        </w:rPr>
        <w:t>emain</w:t>
      </w:r>
      <w:r w:rsidRPr="00780BB1">
        <w:rPr>
          <w:rFonts w:ascii="Times New Roman" w:hAnsi="Times New Roman"/>
          <w:sz w:val="24"/>
          <w:szCs w:val="24"/>
        </w:rPr>
        <w:t xml:space="preserve">der </w:t>
      </w:r>
      <w:r w:rsidR="003C4A6D" w:rsidRPr="00780BB1">
        <w:rPr>
          <w:rFonts w:ascii="Times New Roman" w:hAnsi="Times New Roman"/>
          <w:sz w:val="24"/>
          <w:szCs w:val="24"/>
        </w:rPr>
        <w:t xml:space="preserve">goes to either pre-treatment </w:t>
      </w:r>
      <w:r w:rsidRPr="00780BB1">
        <w:rPr>
          <w:rFonts w:ascii="Times New Roman" w:hAnsi="Times New Roman"/>
          <w:sz w:val="24"/>
          <w:szCs w:val="24"/>
        </w:rPr>
        <w:t xml:space="preserve">or </w:t>
      </w:r>
      <w:r w:rsidR="003C4A6D" w:rsidRPr="00780BB1">
        <w:rPr>
          <w:rFonts w:ascii="Times New Roman" w:hAnsi="Times New Roman"/>
          <w:sz w:val="24"/>
          <w:szCs w:val="24"/>
        </w:rPr>
        <w:t>directly into the pond</w:t>
      </w:r>
      <w:r w:rsidRPr="00780BB1">
        <w:rPr>
          <w:rFonts w:ascii="Times New Roman" w:hAnsi="Times New Roman"/>
          <w:sz w:val="24"/>
          <w:szCs w:val="24"/>
        </w:rPr>
        <w:t xml:space="preserve">. </w:t>
      </w:r>
      <w:r w:rsidR="003C4A6D" w:rsidRPr="00780BB1">
        <w:rPr>
          <w:rFonts w:ascii="Times New Roman" w:hAnsi="Times New Roman"/>
          <w:sz w:val="24"/>
          <w:szCs w:val="24"/>
        </w:rPr>
        <w:t>Where no effluent is removed to spread on land</w:t>
      </w:r>
      <w:r>
        <w:rPr>
          <w:rFonts w:ascii="Times New Roman" w:hAnsi="Times New Roman"/>
          <w:sz w:val="24"/>
          <w:szCs w:val="24"/>
        </w:rPr>
        <w:t>,</w:t>
      </w:r>
      <w:r w:rsidR="003C4A6D" w:rsidRPr="00780BB1">
        <w:rPr>
          <w:rFonts w:ascii="Times New Roman" w:hAnsi="Times New Roman"/>
          <w:sz w:val="24"/>
          <w:szCs w:val="24"/>
        </w:rPr>
        <w:t xml:space="preserve"> SF is equal to 1.</w:t>
      </w:r>
    </w:p>
    <w:p w:rsidR="00F8640F" w:rsidRPr="005C3A2F" w:rsidRDefault="00794604"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P</w:t>
      </w:r>
      <w:r w:rsidR="00DA4F23" w:rsidRPr="005C3A2F">
        <w:rPr>
          <w:rFonts w:ascii="Times New Roman" w:hAnsi="Times New Roman"/>
          <w:sz w:val="24"/>
          <w:szCs w:val="24"/>
          <w:lang w:eastAsia="en-AU"/>
        </w:rPr>
        <w:t>roponents of a project to which the Methodology Determination applies, m</w:t>
      </w:r>
      <w:r w:rsidR="00F8640F" w:rsidRPr="005C3A2F">
        <w:rPr>
          <w:rFonts w:ascii="Times New Roman" w:hAnsi="Times New Roman"/>
          <w:sz w:val="24"/>
          <w:szCs w:val="24"/>
          <w:lang w:eastAsia="en-AU"/>
        </w:rPr>
        <w:t>ust use</w:t>
      </w:r>
      <w:r w:rsidRPr="005C3A2F">
        <w:rPr>
          <w:rFonts w:ascii="Times New Roman" w:hAnsi="Times New Roman"/>
          <w:sz w:val="24"/>
          <w:szCs w:val="24"/>
          <w:lang w:eastAsia="en-AU"/>
        </w:rPr>
        <w:t xml:space="preserve"> DGAS Advisor version 1.4</w:t>
      </w:r>
      <w:r w:rsidR="00E97B95" w:rsidRPr="005C3A2F">
        <w:rPr>
          <w:rFonts w:ascii="Times New Roman" w:hAnsi="Times New Roman"/>
          <w:sz w:val="24"/>
          <w:szCs w:val="24"/>
          <w:lang w:eastAsia="en-AU"/>
        </w:rPr>
        <w:t xml:space="preserve">. A link to this is </w:t>
      </w:r>
      <w:r w:rsidRPr="005C3A2F">
        <w:rPr>
          <w:rFonts w:ascii="Times New Roman" w:hAnsi="Times New Roman"/>
          <w:sz w:val="24"/>
          <w:szCs w:val="24"/>
          <w:lang w:eastAsia="en-AU"/>
        </w:rPr>
        <w:t xml:space="preserve">available </w:t>
      </w:r>
      <w:r w:rsidR="00F8640F" w:rsidRPr="005C3A2F">
        <w:rPr>
          <w:rFonts w:ascii="Times New Roman" w:hAnsi="Times New Roman"/>
          <w:sz w:val="24"/>
          <w:szCs w:val="24"/>
          <w:lang w:eastAsia="en-AU"/>
        </w:rPr>
        <w:t>at</w:t>
      </w:r>
      <w:r w:rsidRPr="005C3A2F">
        <w:rPr>
          <w:rFonts w:ascii="Times New Roman" w:hAnsi="Times New Roman"/>
          <w:sz w:val="24"/>
          <w:szCs w:val="24"/>
          <w:lang w:eastAsia="en-AU"/>
        </w:rPr>
        <w:t xml:space="preserve"> </w:t>
      </w:r>
      <w:hyperlink r:id="rId14" w:history="1">
        <w:r w:rsidR="00F8640F" w:rsidRPr="005C3A2F">
          <w:rPr>
            <w:rStyle w:val="Hyperlink"/>
            <w:rFonts w:ascii="Times New Roman" w:hAnsi="Times New Roman"/>
            <w:color w:val="auto"/>
            <w:sz w:val="24"/>
            <w:szCs w:val="24"/>
            <w:lang w:eastAsia="en-AU"/>
          </w:rPr>
          <w:t>http://www.dairyingfortomorrow.com</w:t>
        </w:r>
      </w:hyperlink>
      <w:r w:rsidR="002A52EB" w:rsidRPr="005C3A2F">
        <w:rPr>
          <w:rFonts w:ascii="Times New Roman" w:hAnsi="Times New Roman"/>
          <w:sz w:val="24"/>
          <w:szCs w:val="24"/>
          <w:lang w:eastAsia="en-AU"/>
        </w:rPr>
        <w:t xml:space="preserve"> and a</w:t>
      </w:r>
      <w:r w:rsidR="004C57DD" w:rsidRPr="005C3A2F">
        <w:rPr>
          <w:rFonts w:ascii="Times New Roman" w:hAnsi="Times New Roman"/>
          <w:sz w:val="24"/>
          <w:szCs w:val="24"/>
          <w:lang w:eastAsia="en-AU"/>
        </w:rPr>
        <w:t xml:space="preserve">lso on the Department’s website at </w:t>
      </w:r>
      <w:r w:rsidR="004C57DD" w:rsidRPr="005C3A2F">
        <w:rPr>
          <w:rFonts w:ascii="Times New Roman" w:hAnsi="Times New Roman"/>
          <w:sz w:val="24"/>
          <w:szCs w:val="24"/>
          <w:u w:val="single"/>
          <w:lang w:eastAsia="en-AU"/>
        </w:rPr>
        <w:t>http://www.climatechange.gov.au</w:t>
      </w:r>
      <w:r w:rsidR="004C57DD" w:rsidRPr="005C3A2F">
        <w:rPr>
          <w:rFonts w:ascii="Times New Roman" w:hAnsi="Times New Roman"/>
          <w:sz w:val="24"/>
          <w:szCs w:val="24"/>
          <w:lang w:eastAsia="en-AU"/>
        </w:rPr>
        <w:t>.</w:t>
      </w:r>
    </w:p>
    <w:p w:rsidR="00DA4F23" w:rsidRPr="005C3A2F" w:rsidRDefault="00DA4F23" w:rsidP="00E0158D">
      <w:pPr>
        <w:autoSpaceDE w:val="0"/>
        <w:autoSpaceDN w:val="0"/>
        <w:adjustRightInd w:val="0"/>
        <w:spacing w:before="120" w:after="120" w:line="240" w:lineRule="auto"/>
        <w:rPr>
          <w:rFonts w:ascii="Times New Roman" w:hAnsi="Times New Roman"/>
          <w:sz w:val="24"/>
          <w:szCs w:val="24"/>
          <w:lang w:eastAsia="en-AU"/>
        </w:rPr>
      </w:pPr>
    </w:p>
    <w:p w:rsidR="007C2EB8" w:rsidRPr="005C3A2F" w:rsidRDefault="007C2EB8" w:rsidP="00E0158D">
      <w:pPr>
        <w:autoSpaceDE w:val="0"/>
        <w:autoSpaceDN w:val="0"/>
        <w:adjustRightInd w:val="0"/>
        <w:spacing w:before="120" w:after="120" w:line="240" w:lineRule="auto"/>
        <w:rPr>
          <w:rFonts w:ascii="Times New Roman" w:hAnsi="Times New Roman"/>
          <w:sz w:val="24"/>
          <w:szCs w:val="24"/>
          <w:u w:val="single"/>
          <w:lang w:eastAsia="en-AU"/>
        </w:rPr>
      </w:pPr>
      <w:r w:rsidRPr="005C3A2F">
        <w:rPr>
          <w:rFonts w:ascii="Times New Roman" w:hAnsi="Times New Roman"/>
          <w:sz w:val="24"/>
          <w:szCs w:val="24"/>
          <w:u w:val="single"/>
        </w:rPr>
        <w:t>3.</w:t>
      </w:r>
      <w:r w:rsidR="00A265E2" w:rsidRPr="005C3A2F">
        <w:rPr>
          <w:rFonts w:ascii="Times New Roman" w:hAnsi="Times New Roman"/>
          <w:sz w:val="24"/>
          <w:szCs w:val="24"/>
          <w:u w:val="single"/>
        </w:rPr>
        <w:t>7</w:t>
      </w:r>
      <w:r w:rsidRPr="005C3A2F">
        <w:rPr>
          <w:rFonts w:ascii="Times New Roman" w:hAnsi="Times New Roman"/>
          <w:sz w:val="24"/>
          <w:szCs w:val="24"/>
          <w:u w:val="single"/>
        </w:rPr>
        <w:t xml:space="preserve"> </w:t>
      </w:r>
      <w:r w:rsidR="00054AC1" w:rsidRPr="005C3A2F">
        <w:rPr>
          <w:rFonts w:ascii="Times New Roman" w:hAnsi="Times New Roman"/>
          <w:sz w:val="24"/>
          <w:szCs w:val="24"/>
          <w:u w:val="single"/>
        </w:rPr>
        <w:tab/>
      </w:r>
      <w:r w:rsidRPr="005C3A2F">
        <w:rPr>
          <w:rFonts w:ascii="Times New Roman" w:hAnsi="Times New Roman"/>
          <w:sz w:val="24"/>
          <w:szCs w:val="24"/>
          <w:u w:val="single"/>
        </w:rPr>
        <w:t>Calculating VS using the tier t</w:t>
      </w:r>
      <w:r w:rsidR="001F51DF" w:rsidRPr="005C3A2F">
        <w:rPr>
          <w:rFonts w:ascii="Times New Roman" w:hAnsi="Times New Roman"/>
          <w:sz w:val="24"/>
          <w:szCs w:val="24"/>
          <w:u w:val="single"/>
        </w:rPr>
        <w:t>hree</w:t>
      </w:r>
      <w:r w:rsidRPr="005C3A2F">
        <w:rPr>
          <w:rFonts w:ascii="Times New Roman" w:hAnsi="Times New Roman"/>
          <w:sz w:val="24"/>
          <w:szCs w:val="24"/>
          <w:u w:val="single"/>
        </w:rPr>
        <w:t xml:space="preserve"> method</w:t>
      </w:r>
      <w:r w:rsidRPr="005C3A2F">
        <w:rPr>
          <w:rFonts w:ascii="Times New Roman" w:hAnsi="Times New Roman"/>
          <w:sz w:val="24"/>
          <w:szCs w:val="24"/>
          <w:u w:val="single"/>
          <w:lang w:eastAsia="en-AU"/>
        </w:rPr>
        <w:t xml:space="preserve"> </w:t>
      </w:r>
    </w:p>
    <w:p w:rsidR="00794604" w:rsidRPr="005C3A2F" w:rsidRDefault="00794604"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The third tier method involves the direct measurement of the amount of VS in the effluent stream for at least one full week in each season of the year</w:t>
      </w:r>
      <w:r w:rsidR="001A44F1" w:rsidRPr="005C3A2F">
        <w:rPr>
          <w:rFonts w:ascii="Times New Roman" w:hAnsi="Times New Roman"/>
          <w:sz w:val="24"/>
          <w:szCs w:val="24"/>
          <w:lang w:eastAsia="en-AU"/>
        </w:rPr>
        <w:t>. This means that</w:t>
      </w:r>
      <w:r w:rsidRPr="005C3A2F">
        <w:rPr>
          <w:rFonts w:ascii="Times New Roman" w:hAnsi="Times New Roman"/>
          <w:sz w:val="24"/>
          <w:szCs w:val="24"/>
          <w:lang w:eastAsia="en-AU"/>
        </w:rPr>
        <w:t xml:space="preserve"> at least four weeks of VS production data </w:t>
      </w:r>
      <w:r w:rsidR="00DA4F23" w:rsidRPr="005C3A2F">
        <w:rPr>
          <w:rFonts w:ascii="Times New Roman" w:hAnsi="Times New Roman"/>
          <w:sz w:val="24"/>
          <w:szCs w:val="24"/>
          <w:lang w:eastAsia="en-AU"/>
        </w:rPr>
        <w:t xml:space="preserve">(one for each season) </w:t>
      </w:r>
      <w:r w:rsidR="00E97B95" w:rsidRPr="005C3A2F">
        <w:rPr>
          <w:rFonts w:ascii="Times New Roman" w:hAnsi="Times New Roman"/>
          <w:sz w:val="24"/>
          <w:szCs w:val="24"/>
          <w:lang w:eastAsia="en-AU"/>
        </w:rPr>
        <w:t>need to</w:t>
      </w:r>
      <w:r w:rsidRPr="005C3A2F">
        <w:rPr>
          <w:rFonts w:ascii="Times New Roman" w:hAnsi="Times New Roman"/>
          <w:sz w:val="24"/>
          <w:szCs w:val="24"/>
          <w:lang w:eastAsia="en-AU"/>
        </w:rPr>
        <w:t xml:space="preserve"> be obtained. </w:t>
      </w:r>
    </w:p>
    <w:p w:rsidR="00D2744B" w:rsidRDefault="00D2744B">
      <w:pPr>
        <w:spacing w:after="0" w:line="240" w:lineRule="auto"/>
        <w:rPr>
          <w:rFonts w:ascii="Times New Roman" w:hAnsi="Times New Roman"/>
          <w:sz w:val="24"/>
          <w:szCs w:val="24"/>
          <w:lang w:eastAsia="en-AU"/>
        </w:rPr>
      </w:pPr>
      <w:r>
        <w:rPr>
          <w:rFonts w:ascii="Times New Roman" w:hAnsi="Times New Roman"/>
          <w:sz w:val="24"/>
          <w:szCs w:val="24"/>
          <w:lang w:eastAsia="en-AU"/>
        </w:rPr>
        <w:br w:type="page"/>
      </w:r>
    </w:p>
    <w:p w:rsidR="004C57DD" w:rsidRPr="005C3A2F" w:rsidRDefault="004C57DD" w:rsidP="00E0158D">
      <w:pPr>
        <w:autoSpaceDE w:val="0"/>
        <w:autoSpaceDN w:val="0"/>
        <w:adjustRightInd w:val="0"/>
        <w:spacing w:before="120" w:after="120" w:line="240" w:lineRule="auto"/>
        <w:rPr>
          <w:rFonts w:ascii="Times New Roman" w:hAnsi="Times New Roman"/>
          <w:sz w:val="24"/>
          <w:szCs w:val="24"/>
          <w:lang w:eastAsia="en-AU"/>
        </w:rPr>
      </w:pPr>
    </w:p>
    <w:p w:rsidR="00D26932" w:rsidRPr="005C3A2F" w:rsidRDefault="005D4E9D" w:rsidP="00E0158D">
      <w:pPr>
        <w:spacing w:before="120" w:after="120" w:line="240" w:lineRule="auto"/>
        <w:rPr>
          <w:rFonts w:ascii="Times New Roman" w:hAnsi="Times New Roman"/>
          <w:b/>
          <w:bCs/>
          <w:sz w:val="24"/>
          <w:szCs w:val="24"/>
        </w:rPr>
      </w:pPr>
      <w:r w:rsidRPr="005C3A2F">
        <w:rPr>
          <w:rFonts w:ascii="Times New Roman" w:hAnsi="Times New Roman"/>
          <w:b/>
          <w:bCs/>
          <w:sz w:val="24"/>
          <w:szCs w:val="24"/>
        </w:rPr>
        <w:t>Subdivision 3.2.</w:t>
      </w:r>
      <w:r w:rsidR="007C2EB8" w:rsidRPr="005C3A2F">
        <w:rPr>
          <w:rFonts w:ascii="Times New Roman" w:hAnsi="Times New Roman"/>
          <w:b/>
          <w:bCs/>
          <w:sz w:val="24"/>
          <w:szCs w:val="24"/>
        </w:rPr>
        <w:t>3</w:t>
      </w:r>
      <w:r w:rsidRPr="005C3A2F">
        <w:rPr>
          <w:rFonts w:ascii="Times New Roman" w:hAnsi="Times New Roman"/>
          <w:b/>
          <w:bCs/>
          <w:sz w:val="24"/>
          <w:szCs w:val="24"/>
        </w:rPr>
        <w:tab/>
        <w:t>Calculating the carbon dioxide equivalent net abatement amount</w:t>
      </w:r>
    </w:p>
    <w:p w:rsidR="00D26932" w:rsidRPr="005C3A2F" w:rsidRDefault="005D4E9D" w:rsidP="00FE2A3F">
      <w:pPr>
        <w:spacing w:before="120" w:after="120" w:line="240" w:lineRule="auto"/>
        <w:rPr>
          <w:rFonts w:ascii="Times New Roman" w:hAnsi="Times New Roman"/>
          <w:sz w:val="24"/>
          <w:szCs w:val="24"/>
        </w:rPr>
      </w:pPr>
      <w:r w:rsidRPr="005C3A2F">
        <w:rPr>
          <w:rFonts w:ascii="Times New Roman" w:hAnsi="Times New Roman"/>
          <w:sz w:val="24"/>
          <w:szCs w:val="24"/>
        </w:rPr>
        <w:t>Paragraph 106 (1) (c) of the Act provides that a methodology determination must specify a method for calculating the carbon dioxide equivalent (CO</w:t>
      </w:r>
      <w:r w:rsidRPr="005C3A2F">
        <w:rPr>
          <w:rFonts w:ascii="Times New Roman" w:hAnsi="Times New Roman"/>
          <w:sz w:val="24"/>
          <w:szCs w:val="24"/>
          <w:vertAlign w:val="subscript"/>
        </w:rPr>
        <w:t>2</w:t>
      </w:r>
      <w:r w:rsidRPr="005C3A2F">
        <w:rPr>
          <w:rFonts w:ascii="Times New Roman" w:hAnsi="Times New Roman"/>
          <w:sz w:val="24"/>
          <w:szCs w:val="24"/>
        </w:rPr>
        <w:t>-e) net abatement amount for the project in relation to a reporting period.</w:t>
      </w:r>
    </w:p>
    <w:p w:rsidR="00FE2A3F" w:rsidRPr="005C3A2F" w:rsidRDefault="00FE2A3F" w:rsidP="00FE2A3F">
      <w:pPr>
        <w:spacing w:before="120" w:after="120"/>
        <w:ind w:left="60"/>
        <w:rPr>
          <w:rFonts w:ascii="Times New Roman" w:hAnsi="Times New Roman"/>
          <w:sz w:val="24"/>
          <w:szCs w:val="24"/>
        </w:rPr>
      </w:pPr>
      <w:r w:rsidRPr="005C3A2F">
        <w:rPr>
          <w:rFonts w:ascii="Times New Roman" w:hAnsi="Times New Roman"/>
          <w:sz w:val="24"/>
          <w:szCs w:val="24"/>
        </w:rPr>
        <w:t xml:space="preserve">The carbon dioxide equivalent net abatement amount for an eligible offsets project is set out at </w:t>
      </w:r>
      <w:r w:rsidR="008C0619" w:rsidRPr="005C3A2F">
        <w:rPr>
          <w:rFonts w:ascii="Times New Roman" w:hAnsi="Times New Roman"/>
          <w:sz w:val="24"/>
          <w:szCs w:val="24"/>
        </w:rPr>
        <w:t>E</w:t>
      </w:r>
      <w:r w:rsidRPr="005C3A2F">
        <w:rPr>
          <w:rFonts w:ascii="Times New Roman" w:hAnsi="Times New Roman"/>
          <w:sz w:val="24"/>
          <w:szCs w:val="24"/>
        </w:rPr>
        <w:t>quation 2.1 and is:</w:t>
      </w:r>
    </w:p>
    <w:p w:rsidR="00FE2A3F" w:rsidRPr="005C3A2F" w:rsidRDefault="00FE2A3F" w:rsidP="00054AC1">
      <w:pPr>
        <w:pStyle w:val="ListParagraph"/>
        <w:numPr>
          <w:ilvl w:val="0"/>
          <w:numId w:val="26"/>
        </w:numPr>
        <w:spacing w:before="120" w:after="120"/>
        <w:rPr>
          <w:rFonts w:ascii="Times New Roman" w:hAnsi="Times New Roman"/>
          <w:sz w:val="24"/>
          <w:szCs w:val="24"/>
        </w:rPr>
      </w:pPr>
      <w:r w:rsidRPr="005C3A2F">
        <w:rPr>
          <w:rFonts w:ascii="Times New Roman" w:hAnsi="Times New Roman"/>
          <w:sz w:val="24"/>
          <w:szCs w:val="24"/>
        </w:rPr>
        <w:t xml:space="preserve">the gross quantity of emissions avoided as a consequence of the project less the emissions from fuel used to operate gas capture and combustion equipment, expressed in tonnes of carbon dioxide equivalence.  </w:t>
      </w:r>
    </w:p>
    <w:p w:rsidR="00FE2A3F" w:rsidRPr="005C3A2F" w:rsidRDefault="00FE2A3F" w:rsidP="00FE2A3F">
      <w:pPr>
        <w:spacing w:before="120" w:after="120"/>
        <w:rPr>
          <w:rFonts w:ascii="Times New Roman" w:hAnsi="Times New Roman"/>
          <w:sz w:val="24"/>
          <w:szCs w:val="24"/>
        </w:rPr>
      </w:pPr>
      <w:r w:rsidRPr="005C3A2F">
        <w:rPr>
          <w:rFonts w:ascii="Times New Roman" w:hAnsi="Times New Roman"/>
          <w:sz w:val="24"/>
          <w:szCs w:val="24"/>
        </w:rPr>
        <w:t>The net abatement amount relies on various inputs. Those inputs are arrived at in accordance with the following steps:</w:t>
      </w:r>
    </w:p>
    <w:p w:rsidR="00FE2A3F" w:rsidRPr="005C3A2F" w:rsidRDefault="00FE2A3F" w:rsidP="00FE2A3F">
      <w:pPr>
        <w:pStyle w:val="ListParagraph"/>
        <w:numPr>
          <w:ilvl w:val="0"/>
          <w:numId w:val="24"/>
        </w:numPr>
        <w:spacing w:before="120" w:after="120" w:line="240" w:lineRule="auto"/>
        <w:rPr>
          <w:rFonts w:ascii="Times New Roman" w:hAnsi="Times New Roman"/>
          <w:sz w:val="24"/>
          <w:szCs w:val="24"/>
        </w:rPr>
      </w:pPr>
      <w:r w:rsidRPr="005C3A2F">
        <w:rPr>
          <w:rFonts w:ascii="Times New Roman" w:hAnsi="Times New Roman"/>
          <w:sz w:val="24"/>
          <w:szCs w:val="24"/>
        </w:rPr>
        <w:t>Step one: calculate the quantity of volatile solids deposited into the project ponds in accordance with 1 of 3 possible methods set out in subdivision 3.3.2.</w:t>
      </w:r>
    </w:p>
    <w:p w:rsidR="00FE2A3F" w:rsidRPr="005C3A2F" w:rsidRDefault="00FE2A3F" w:rsidP="00FE2A3F">
      <w:pPr>
        <w:pStyle w:val="ListParagraph"/>
        <w:numPr>
          <w:ilvl w:val="0"/>
          <w:numId w:val="24"/>
        </w:numPr>
        <w:spacing w:before="120" w:after="120" w:line="240" w:lineRule="auto"/>
        <w:rPr>
          <w:rFonts w:ascii="Times New Roman" w:hAnsi="Times New Roman"/>
          <w:sz w:val="24"/>
          <w:szCs w:val="24"/>
        </w:rPr>
      </w:pPr>
      <w:r w:rsidRPr="005C3A2F">
        <w:rPr>
          <w:rFonts w:ascii="Times New Roman" w:hAnsi="Times New Roman"/>
          <w:sz w:val="24"/>
          <w:szCs w:val="24"/>
        </w:rPr>
        <w:t xml:space="preserve">Step two: input the value of VS determined in accordance with step one, to Equation 1.2 in order to determine Qb, the total volume of methane that would be released to the atmosphere from the operation of the ponds used in the project.  </w:t>
      </w:r>
    </w:p>
    <w:p w:rsidR="00FE2A3F" w:rsidRPr="005C3A2F" w:rsidRDefault="00FE2A3F" w:rsidP="00FE2A3F">
      <w:pPr>
        <w:pStyle w:val="ListParagraph"/>
        <w:numPr>
          <w:ilvl w:val="0"/>
          <w:numId w:val="25"/>
        </w:numPr>
        <w:spacing w:before="120" w:after="120" w:line="240" w:lineRule="auto"/>
        <w:rPr>
          <w:rFonts w:ascii="Times New Roman" w:hAnsi="Times New Roman"/>
          <w:sz w:val="24"/>
          <w:szCs w:val="24"/>
        </w:rPr>
      </w:pPr>
      <w:r w:rsidRPr="005C3A2F">
        <w:rPr>
          <w:rFonts w:ascii="Times New Roman" w:hAnsi="Times New Roman"/>
          <w:sz w:val="24"/>
          <w:szCs w:val="24"/>
        </w:rPr>
        <w:t>Qb serves two purposes – first it is used to determine the baseline emissions.  Second, it is a cap on the total volume of methane that may be destroyed by a</w:t>
      </w:r>
      <w:r w:rsidR="00D87004" w:rsidRPr="005C3A2F">
        <w:rPr>
          <w:rFonts w:ascii="Times New Roman" w:hAnsi="Times New Roman"/>
          <w:sz w:val="24"/>
          <w:szCs w:val="24"/>
        </w:rPr>
        <w:t>ll</w:t>
      </w:r>
      <w:r w:rsidRPr="005C3A2F">
        <w:rPr>
          <w:rFonts w:ascii="Times New Roman" w:hAnsi="Times New Roman"/>
          <w:sz w:val="24"/>
          <w:szCs w:val="24"/>
        </w:rPr>
        <w:t xml:space="preserve"> relevant combustion device. </w:t>
      </w:r>
    </w:p>
    <w:p w:rsidR="00FE2A3F" w:rsidRPr="005C3A2F" w:rsidRDefault="00FE2A3F" w:rsidP="00FE2A3F">
      <w:pPr>
        <w:pStyle w:val="ListParagraph"/>
        <w:numPr>
          <w:ilvl w:val="0"/>
          <w:numId w:val="24"/>
        </w:numPr>
        <w:spacing w:before="120" w:after="120" w:line="240" w:lineRule="auto"/>
        <w:rPr>
          <w:rFonts w:ascii="Times New Roman" w:hAnsi="Times New Roman"/>
          <w:sz w:val="24"/>
          <w:szCs w:val="24"/>
        </w:rPr>
      </w:pPr>
      <w:r w:rsidRPr="005C3A2F">
        <w:rPr>
          <w:rFonts w:ascii="Times New Roman" w:hAnsi="Times New Roman"/>
          <w:sz w:val="24"/>
          <w:szCs w:val="24"/>
        </w:rPr>
        <w:t xml:space="preserve">Step three: calculate the volume of methane destroyed by </w:t>
      </w:r>
      <w:r w:rsidR="00897222" w:rsidRPr="005C3A2F">
        <w:rPr>
          <w:rFonts w:ascii="Times New Roman" w:hAnsi="Times New Roman"/>
          <w:sz w:val="24"/>
          <w:szCs w:val="24"/>
        </w:rPr>
        <w:t xml:space="preserve">all </w:t>
      </w:r>
      <w:r w:rsidRPr="005C3A2F">
        <w:rPr>
          <w:rFonts w:ascii="Times New Roman" w:hAnsi="Times New Roman"/>
          <w:sz w:val="24"/>
          <w:szCs w:val="24"/>
        </w:rPr>
        <w:t>relevant combustion device</w:t>
      </w:r>
      <w:r w:rsidR="00897222" w:rsidRPr="005C3A2F">
        <w:rPr>
          <w:rFonts w:ascii="Times New Roman" w:hAnsi="Times New Roman"/>
          <w:sz w:val="24"/>
          <w:szCs w:val="24"/>
        </w:rPr>
        <w:t>s</w:t>
      </w:r>
      <w:r w:rsidRPr="005C3A2F">
        <w:rPr>
          <w:rFonts w:ascii="Times New Roman" w:hAnsi="Times New Roman"/>
          <w:sz w:val="24"/>
          <w:szCs w:val="24"/>
        </w:rPr>
        <w:t xml:space="preserve"> in cubic metres in accordance with </w:t>
      </w:r>
      <w:r w:rsidR="008C0619" w:rsidRPr="005C3A2F">
        <w:rPr>
          <w:rFonts w:ascii="Times New Roman" w:hAnsi="Times New Roman"/>
          <w:sz w:val="24"/>
          <w:szCs w:val="24"/>
        </w:rPr>
        <w:t>E</w:t>
      </w:r>
      <w:r w:rsidRPr="005C3A2F">
        <w:rPr>
          <w:rFonts w:ascii="Times New Roman" w:hAnsi="Times New Roman"/>
          <w:sz w:val="24"/>
          <w:szCs w:val="24"/>
        </w:rPr>
        <w:t>quation</w:t>
      </w:r>
      <w:r w:rsidR="002C3266" w:rsidRPr="005C3A2F">
        <w:rPr>
          <w:rFonts w:ascii="Times New Roman" w:hAnsi="Times New Roman"/>
          <w:sz w:val="24"/>
          <w:szCs w:val="24"/>
        </w:rPr>
        <w:t xml:space="preserve"> 2.2 and</w:t>
      </w:r>
      <w:r w:rsidRPr="005C3A2F">
        <w:rPr>
          <w:rFonts w:ascii="Times New Roman" w:hAnsi="Times New Roman"/>
          <w:sz w:val="24"/>
          <w:szCs w:val="24"/>
        </w:rPr>
        <w:t xml:space="preserve"> 2.3; this is less than or equal to Qb.  The destroyed methane is the volume of methane sent to the relevant combustion device (calculated in accordance with </w:t>
      </w:r>
      <w:r w:rsidR="008C0619" w:rsidRPr="005C3A2F">
        <w:rPr>
          <w:rFonts w:ascii="Times New Roman" w:hAnsi="Times New Roman"/>
          <w:sz w:val="24"/>
          <w:szCs w:val="24"/>
        </w:rPr>
        <w:t>E</w:t>
      </w:r>
      <w:r w:rsidRPr="005C3A2F">
        <w:rPr>
          <w:rFonts w:ascii="Times New Roman" w:hAnsi="Times New Roman"/>
          <w:sz w:val="24"/>
          <w:szCs w:val="24"/>
        </w:rPr>
        <w:t>quation 2.4) multiplied by the methane destruction efficiency for that device.  The volume of methane sent to the relevant combustion device is the volume of biogas sent to the combustion device multiplied by the proportion of biogas that is methane.  The methane destruction efficiency is set out in s</w:t>
      </w:r>
      <w:r w:rsidR="008C0619" w:rsidRPr="005C3A2F">
        <w:rPr>
          <w:rFonts w:ascii="Times New Roman" w:hAnsi="Times New Roman"/>
          <w:sz w:val="24"/>
          <w:szCs w:val="24"/>
        </w:rPr>
        <w:t>ection</w:t>
      </w:r>
      <w:r w:rsidRPr="005C3A2F">
        <w:rPr>
          <w:rFonts w:ascii="Times New Roman" w:hAnsi="Times New Roman"/>
          <w:sz w:val="24"/>
          <w:szCs w:val="24"/>
        </w:rPr>
        <w:t xml:space="preserve"> 3.10.  </w:t>
      </w:r>
    </w:p>
    <w:p w:rsidR="00FE2A3F" w:rsidRPr="005C3A2F" w:rsidRDefault="00FE2A3F" w:rsidP="00FE2A3F">
      <w:pPr>
        <w:pStyle w:val="ListParagraph"/>
        <w:numPr>
          <w:ilvl w:val="0"/>
          <w:numId w:val="24"/>
        </w:numPr>
        <w:spacing w:before="120" w:after="120" w:line="240" w:lineRule="auto"/>
        <w:rPr>
          <w:rFonts w:ascii="Times New Roman" w:hAnsi="Times New Roman"/>
          <w:sz w:val="24"/>
          <w:szCs w:val="24"/>
        </w:rPr>
      </w:pPr>
      <w:r w:rsidRPr="005C3A2F">
        <w:rPr>
          <w:rFonts w:ascii="Times New Roman" w:hAnsi="Times New Roman"/>
          <w:sz w:val="24"/>
          <w:szCs w:val="24"/>
        </w:rPr>
        <w:t xml:space="preserve">Step four: to arrive at the gross quantity of emissions avoided as a consequence of the project, determine the volume of nitrous oxide emissions released as a result of the methane destruction in accordance with </w:t>
      </w:r>
      <w:r w:rsidR="008C0619" w:rsidRPr="005C3A2F">
        <w:rPr>
          <w:rFonts w:ascii="Times New Roman" w:hAnsi="Times New Roman"/>
          <w:sz w:val="24"/>
          <w:szCs w:val="24"/>
        </w:rPr>
        <w:t>E</w:t>
      </w:r>
      <w:r w:rsidRPr="005C3A2F">
        <w:rPr>
          <w:rFonts w:ascii="Times New Roman" w:hAnsi="Times New Roman"/>
          <w:sz w:val="24"/>
          <w:szCs w:val="24"/>
        </w:rPr>
        <w:t>quation 2.5 and</w:t>
      </w:r>
      <w:r w:rsidR="00897222" w:rsidRPr="005C3A2F">
        <w:rPr>
          <w:rFonts w:ascii="Times New Roman" w:hAnsi="Times New Roman"/>
          <w:sz w:val="24"/>
          <w:szCs w:val="24"/>
        </w:rPr>
        <w:t xml:space="preserve"> subtract this amount from the</w:t>
      </w:r>
      <w:r w:rsidRPr="005C3A2F">
        <w:rPr>
          <w:rFonts w:ascii="Times New Roman" w:hAnsi="Times New Roman"/>
          <w:sz w:val="24"/>
          <w:szCs w:val="24"/>
        </w:rPr>
        <w:t xml:space="preserve"> number </w:t>
      </w:r>
      <w:r w:rsidR="00897222" w:rsidRPr="005C3A2F">
        <w:rPr>
          <w:rFonts w:ascii="Times New Roman" w:hAnsi="Times New Roman"/>
          <w:sz w:val="24"/>
          <w:szCs w:val="24"/>
        </w:rPr>
        <w:t xml:space="preserve">calculated </w:t>
      </w:r>
      <w:r w:rsidRPr="005C3A2F">
        <w:rPr>
          <w:rFonts w:ascii="Times New Roman" w:hAnsi="Times New Roman"/>
          <w:sz w:val="24"/>
          <w:szCs w:val="24"/>
        </w:rPr>
        <w:t xml:space="preserve">at step three.  </w:t>
      </w:r>
    </w:p>
    <w:p w:rsidR="00D87004" w:rsidRPr="005C3A2F" w:rsidRDefault="00EF5833" w:rsidP="00FE2A3F">
      <w:pPr>
        <w:pStyle w:val="ListParagraph"/>
        <w:numPr>
          <w:ilvl w:val="0"/>
          <w:numId w:val="24"/>
        </w:numPr>
        <w:spacing w:before="120" w:after="120" w:line="240" w:lineRule="auto"/>
        <w:rPr>
          <w:rFonts w:ascii="Times New Roman" w:hAnsi="Times New Roman"/>
          <w:sz w:val="24"/>
          <w:szCs w:val="24"/>
        </w:rPr>
      </w:pPr>
      <w:r w:rsidRPr="005C3A2F">
        <w:rPr>
          <w:rFonts w:ascii="Times New Roman" w:hAnsi="Times New Roman"/>
          <w:sz w:val="24"/>
          <w:szCs w:val="24"/>
        </w:rPr>
        <w:t xml:space="preserve">Step five: </w:t>
      </w:r>
      <w:r w:rsidR="00FE2A3F" w:rsidRPr="005C3A2F">
        <w:rPr>
          <w:rFonts w:ascii="Times New Roman" w:hAnsi="Times New Roman"/>
          <w:sz w:val="24"/>
          <w:szCs w:val="24"/>
        </w:rPr>
        <w:t xml:space="preserve">determine the emissions from fuel used to operate gas capture and combustion equipment in accordance with equation 4.1.  This equation requires the calculation </w:t>
      </w:r>
      <w:r w:rsidR="00897222" w:rsidRPr="005C3A2F">
        <w:rPr>
          <w:rFonts w:ascii="Times New Roman" w:hAnsi="Times New Roman"/>
          <w:sz w:val="24"/>
          <w:szCs w:val="24"/>
        </w:rPr>
        <w:t>to be repeated for</w:t>
      </w:r>
      <w:r w:rsidR="00FE2A3F" w:rsidRPr="005C3A2F">
        <w:rPr>
          <w:rFonts w:ascii="Times New Roman" w:hAnsi="Times New Roman"/>
          <w:sz w:val="24"/>
          <w:szCs w:val="24"/>
        </w:rPr>
        <w:t xml:space="preserve"> each fuel type (i) and each greenhouse gas (j), which is then summed in accordance with </w:t>
      </w:r>
      <w:r w:rsidR="008C0619" w:rsidRPr="005C3A2F">
        <w:rPr>
          <w:rFonts w:ascii="Times New Roman" w:hAnsi="Times New Roman"/>
          <w:sz w:val="24"/>
          <w:szCs w:val="24"/>
        </w:rPr>
        <w:t>E</w:t>
      </w:r>
      <w:r w:rsidRPr="005C3A2F">
        <w:rPr>
          <w:rFonts w:ascii="Times New Roman" w:hAnsi="Times New Roman"/>
          <w:sz w:val="24"/>
          <w:szCs w:val="24"/>
        </w:rPr>
        <w:t>quation 4.3.</w:t>
      </w:r>
    </w:p>
    <w:p w:rsidR="00FE2A3F" w:rsidRPr="005C3A2F" w:rsidRDefault="00D87004" w:rsidP="00FE2A3F">
      <w:pPr>
        <w:pStyle w:val="ListParagraph"/>
        <w:numPr>
          <w:ilvl w:val="0"/>
          <w:numId w:val="24"/>
        </w:numPr>
        <w:spacing w:before="120" w:after="120" w:line="240" w:lineRule="auto"/>
        <w:rPr>
          <w:rFonts w:ascii="Times New Roman" w:hAnsi="Times New Roman"/>
          <w:sz w:val="24"/>
          <w:szCs w:val="24"/>
        </w:rPr>
      </w:pPr>
      <w:r w:rsidRPr="005C3A2F">
        <w:rPr>
          <w:rFonts w:ascii="Times New Roman" w:hAnsi="Times New Roman"/>
          <w:sz w:val="24"/>
          <w:szCs w:val="24"/>
        </w:rPr>
        <w:t>Step six: f</w:t>
      </w:r>
      <w:r w:rsidR="00FE2A3F" w:rsidRPr="005C3A2F">
        <w:rPr>
          <w:rFonts w:ascii="Times New Roman" w:hAnsi="Times New Roman"/>
          <w:sz w:val="24"/>
          <w:szCs w:val="24"/>
        </w:rPr>
        <w:t>inally, the carbon dioxide equivalent net abatement amount for an eligible offsets project is the amount arrived at step four reduced by the amount arrived at step five.</w:t>
      </w:r>
    </w:p>
    <w:p w:rsidR="00E97B95" w:rsidRPr="005C3A2F" w:rsidRDefault="00E97B95" w:rsidP="00E0158D">
      <w:pPr>
        <w:pStyle w:val="R2"/>
        <w:tabs>
          <w:tab w:val="clear" w:pos="794"/>
          <w:tab w:val="right" w:pos="567"/>
        </w:tabs>
        <w:spacing w:before="120" w:after="120" w:line="240" w:lineRule="auto"/>
        <w:ind w:left="0" w:firstLine="0"/>
        <w:jc w:val="left"/>
        <w:rPr>
          <w:rFonts w:eastAsia="Calibri"/>
          <w:lang w:eastAsia="en-US"/>
        </w:rPr>
      </w:pPr>
    </w:p>
    <w:p w:rsidR="00D87004" w:rsidRPr="005C3A2F" w:rsidRDefault="00D87004" w:rsidP="00E0158D">
      <w:pPr>
        <w:pStyle w:val="R2"/>
        <w:tabs>
          <w:tab w:val="clear" w:pos="794"/>
          <w:tab w:val="right" w:pos="567"/>
        </w:tabs>
        <w:spacing w:before="120" w:after="120" w:line="240" w:lineRule="auto"/>
        <w:ind w:left="0" w:firstLine="0"/>
        <w:jc w:val="left"/>
        <w:rPr>
          <w:rFonts w:eastAsia="Calibri"/>
          <w:lang w:eastAsia="en-US"/>
        </w:rPr>
      </w:pPr>
    </w:p>
    <w:p w:rsidR="00D87004" w:rsidRPr="005C3A2F" w:rsidRDefault="00D87004" w:rsidP="00E0158D">
      <w:pPr>
        <w:pStyle w:val="R2"/>
        <w:tabs>
          <w:tab w:val="clear" w:pos="794"/>
          <w:tab w:val="right" w:pos="567"/>
        </w:tabs>
        <w:spacing w:before="120" w:after="120" w:line="240" w:lineRule="auto"/>
        <w:ind w:left="0" w:firstLine="0"/>
        <w:jc w:val="left"/>
        <w:rPr>
          <w:rFonts w:eastAsia="Calibri"/>
          <w:lang w:eastAsia="en-US"/>
        </w:rPr>
      </w:pPr>
    </w:p>
    <w:p w:rsidR="00D87004" w:rsidRPr="005C3A2F" w:rsidRDefault="00D87004" w:rsidP="00E0158D">
      <w:pPr>
        <w:pStyle w:val="R2"/>
        <w:tabs>
          <w:tab w:val="clear" w:pos="794"/>
          <w:tab w:val="right" w:pos="567"/>
        </w:tabs>
        <w:spacing w:before="120" w:after="120" w:line="240" w:lineRule="auto"/>
        <w:ind w:left="0" w:firstLine="0"/>
        <w:jc w:val="left"/>
        <w:rPr>
          <w:u w:val="single"/>
        </w:rPr>
      </w:pPr>
    </w:p>
    <w:p w:rsidR="007C2EB8" w:rsidRPr="005C3A2F" w:rsidRDefault="007C2EB8" w:rsidP="00E0158D">
      <w:pPr>
        <w:pStyle w:val="R2"/>
        <w:tabs>
          <w:tab w:val="clear" w:pos="794"/>
          <w:tab w:val="right" w:pos="567"/>
        </w:tabs>
        <w:spacing w:before="120" w:after="120" w:line="240" w:lineRule="auto"/>
        <w:jc w:val="left"/>
        <w:rPr>
          <w:u w:val="single"/>
        </w:rPr>
      </w:pPr>
      <w:r w:rsidRPr="005C3A2F">
        <w:rPr>
          <w:u w:val="single"/>
        </w:rPr>
        <w:t>3.</w:t>
      </w:r>
      <w:r w:rsidR="00A265E2" w:rsidRPr="005C3A2F">
        <w:rPr>
          <w:u w:val="single"/>
        </w:rPr>
        <w:t>8</w:t>
      </w:r>
      <w:r w:rsidRPr="005C3A2F">
        <w:rPr>
          <w:u w:val="single"/>
        </w:rPr>
        <w:t xml:space="preserve"> </w:t>
      </w:r>
      <w:r w:rsidR="00054AC1" w:rsidRPr="005C3A2F">
        <w:rPr>
          <w:u w:val="single"/>
        </w:rPr>
        <w:tab/>
      </w:r>
      <w:r w:rsidR="00054AC1" w:rsidRPr="005C3A2F">
        <w:rPr>
          <w:u w:val="single"/>
        </w:rPr>
        <w:tab/>
      </w:r>
      <w:r w:rsidRPr="005C3A2F">
        <w:rPr>
          <w:u w:val="single"/>
        </w:rPr>
        <w:t>Calculating net greenhouse gas abatement</w:t>
      </w:r>
      <w:r w:rsidRPr="005C3A2F">
        <w:t xml:space="preserve"> (A)</w:t>
      </w:r>
    </w:p>
    <w:p w:rsidR="007C2EB8" w:rsidRPr="005C3A2F" w:rsidRDefault="007C2EB8"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This section sets out the method for calculating abatement. This</w:t>
      </w:r>
      <w:r w:rsidR="00EE5306" w:rsidRPr="005C3A2F">
        <w:rPr>
          <w:rFonts w:ascii="Times New Roman" w:hAnsi="Times New Roman"/>
          <w:sz w:val="24"/>
          <w:szCs w:val="24"/>
          <w:lang w:eastAsia="en-AU"/>
        </w:rPr>
        <w:t xml:space="preserve"> is calculated as </w:t>
      </w:r>
      <w:r w:rsidR="00A265E2" w:rsidRPr="005C3A2F">
        <w:rPr>
          <w:rFonts w:ascii="Times New Roman" w:hAnsi="Times New Roman"/>
          <w:sz w:val="24"/>
          <w:szCs w:val="24"/>
        </w:rPr>
        <w:t>the quantity of methane emissions avoided as a consequence of the project, minus emissions from fuel used to operate the gas capture and combustion equipment</w:t>
      </w:r>
    </w:p>
    <w:p w:rsidR="00EE5306" w:rsidRPr="005C3A2F" w:rsidRDefault="00EE5306"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The following equation demonstrates that estimating abatement from methane destroyed is representative of the difference between baseline and project emissions. </w:t>
      </w:r>
    </w:p>
    <w:p w:rsidR="00EE5306" w:rsidRPr="005C3A2F" w:rsidRDefault="00EE5306" w:rsidP="00E0158D">
      <w:pPr>
        <w:autoSpaceDE w:val="0"/>
        <w:autoSpaceDN w:val="0"/>
        <w:adjustRightInd w:val="0"/>
        <w:spacing w:before="120" w:after="120" w:line="240" w:lineRule="auto"/>
        <w:rPr>
          <w:rFonts w:ascii="Times New Roman" w:hAnsi="Times New Roman"/>
          <w:sz w:val="24"/>
          <w:szCs w:val="24"/>
          <w:lang w:eastAsia="en-AU"/>
        </w:rPr>
      </w:pPr>
    </w:p>
    <w:p w:rsidR="00EE5306" w:rsidRPr="005C3A2F" w:rsidRDefault="00EE5306"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Abatement </w:t>
      </w:r>
      <w:r w:rsidRPr="005C3A2F">
        <w:rPr>
          <w:rFonts w:ascii="Times New Roman" w:hAnsi="Times New Roman"/>
          <w:sz w:val="24"/>
          <w:szCs w:val="24"/>
          <w:lang w:eastAsia="en-AU"/>
        </w:rPr>
        <w:tab/>
        <w:t xml:space="preserve">= Greenhouse gas emissions </w:t>
      </w:r>
      <w:r w:rsidRPr="005C3A2F">
        <w:rPr>
          <w:rFonts w:ascii="Times New Roman" w:hAnsi="Times New Roman"/>
          <w:sz w:val="24"/>
          <w:szCs w:val="24"/>
          <w:vertAlign w:val="subscript"/>
          <w:lang w:eastAsia="en-AU"/>
        </w:rPr>
        <w:t>baseline</w:t>
      </w:r>
      <w:r w:rsidRPr="005C3A2F">
        <w:rPr>
          <w:rFonts w:ascii="Times New Roman" w:hAnsi="Times New Roman"/>
          <w:sz w:val="24"/>
          <w:szCs w:val="24"/>
          <w:lang w:eastAsia="en-AU"/>
        </w:rPr>
        <w:t xml:space="preserve"> – Greenhouse gas emissions </w:t>
      </w:r>
      <w:r w:rsidRPr="005C3A2F">
        <w:rPr>
          <w:rFonts w:ascii="Times New Roman" w:hAnsi="Times New Roman"/>
          <w:sz w:val="24"/>
          <w:szCs w:val="24"/>
          <w:vertAlign w:val="subscript"/>
          <w:lang w:eastAsia="en-AU"/>
        </w:rPr>
        <w:t xml:space="preserve">project </w:t>
      </w:r>
    </w:p>
    <w:p w:rsidR="00EE5306" w:rsidRPr="005C3A2F" w:rsidRDefault="00EE5306" w:rsidP="00E0158D">
      <w:pPr>
        <w:autoSpaceDE w:val="0"/>
        <w:autoSpaceDN w:val="0"/>
        <w:adjustRightInd w:val="0"/>
        <w:spacing w:before="120" w:after="120" w:line="240" w:lineRule="auto"/>
        <w:ind w:left="720" w:firstLine="720"/>
        <w:rPr>
          <w:rFonts w:ascii="Times New Roman" w:hAnsi="Times New Roman"/>
          <w:sz w:val="24"/>
          <w:szCs w:val="24"/>
          <w:lang w:eastAsia="en-AU"/>
        </w:rPr>
      </w:pPr>
      <w:r w:rsidRPr="005C3A2F">
        <w:rPr>
          <w:rFonts w:ascii="Times New Roman" w:hAnsi="Times New Roman"/>
          <w:sz w:val="24"/>
          <w:szCs w:val="24"/>
          <w:lang w:eastAsia="en-AU"/>
        </w:rPr>
        <w:t>= methane generated</w:t>
      </w:r>
      <w:r w:rsidR="001C16E6" w:rsidRPr="005C3A2F">
        <w:rPr>
          <w:rFonts w:ascii="Times New Roman" w:hAnsi="Times New Roman"/>
          <w:sz w:val="24"/>
          <w:szCs w:val="24"/>
          <w:lang w:eastAsia="en-AU"/>
        </w:rPr>
        <w:t xml:space="preserve"> </w:t>
      </w:r>
      <w:r w:rsidRPr="005C3A2F">
        <w:rPr>
          <w:rFonts w:ascii="Times New Roman" w:hAnsi="Times New Roman"/>
          <w:sz w:val="24"/>
          <w:szCs w:val="24"/>
          <w:lang w:eastAsia="en-AU"/>
        </w:rPr>
        <w:t xml:space="preserve">- methane not destroyed (removed) </w:t>
      </w:r>
    </w:p>
    <w:p w:rsidR="00EE5306" w:rsidRPr="005C3A2F" w:rsidRDefault="00EE5306" w:rsidP="00E0158D">
      <w:pPr>
        <w:autoSpaceDE w:val="0"/>
        <w:autoSpaceDN w:val="0"/>
        <w:adjustRightInd w:val="0"/>
        <w:spacing w:before="120" w:after="120" w:line="240" w:lineRule="auto"/>
        <w:ind w:left="720" w:firstLine="720"/>
        <w:rPr>
          <w:rFonts w:ascii="Times New Roman" w:hAnsi="Times New Roman"/>
          <w:sz w:val="24"/>
          <w:szCs w:val="24"/>
          <w:lang w:eastAsia="en-AU"/>
        </w:rPr>
      </w:pPr>
      <w:r w:rsidRPr="005C3A2F">
        <w:rPr>
          <w:rFonts w:ascii="Times New Roman" w:hAnsi="Times New Roman"/>
          <w:sz w:val="24"/>
          <w:szCs w:val="24"/>
          <w:lang w:eastAsia="en-AU"/>
        </w:rPr>
        <w:t xml:space="preserve">= methane destroyed (removed) </w:t>
      </w:r>
    </w:p>
    <w:p w:rsidR="00EE5306" w:rsidRPr="005C3A2F" w:rsidRDefault="00EE5306" w:rsidP="00E0158D">
      <w:pPr>
        <w:autoSpaceDE w:val="0"/>
        <w:autoSpaceDN w:val="0"/>
        <w:adjustRightInd w:val="0"/>
        <w:spacing w:before="120" w:after="120" w:line="240" w:lineRule="auto"/>
        <w:rPr>
          <w:rFonts w:ascii="Times New Roman" w:hAnsi="Times New Roman"/>
          <w:sz w:val="24"/>
          <w:szCs w:val="24"/>
          <w:lang w:eastAsia="en-AU"/>
        </w:rPr>
      </w:pPr>
    </w:p>
    <w:p w:rsidR="00EE5306" w:rsidRPr="005C3A2F" w:rsidRDefault="00EE5306"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The calculation of abatement based on methane captured and destroyed during combustion assumes that there is no increase in the amount of methane generated as a consequence of the abatement activity, relative to baseline conditions. </w:t>
      </w:r>
    </w:p>
    <w:p w:rsidR="00106D48" w:rsidRPr="005C3A2F" w:rsidRDefault="001C16E6"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T</w:t>
      </w:r>
      <w:r w:rsidR="00EE5306" w:rsidRPr="005C3A2F">
        <w:rPr>
          <w:rFonts w:ascii="Times New Roman" w:hAnsi="Times New Roman"/>
          <w:sz w:val="24"/>
          <w:szCs w:val="24"/>
          <w:lang w:eastAsia="en-AU"/>
        </w:rPr>
        <w:t>o ensure that any potential increase in the amount of methane generated in the pond that is combusted as a consequence of the abatement activity is not credited as abatement, the amount of methane ca</w:t>
      </w:r>
      <w:r w:rsidRPr="005C3A2F">
        <w:rPr>
          <w:rFonts w:ascii="Times New Roman" w:hAnsi="Times New Roman"/>
          <w:sz w:val="24"/>
          <w:szCs w:val="24"/>
          <w:lang w:eastAsia="en-AU"/>
        </w:rPr>
        <w:t>ptured under project conditions must</w:t>
      </w:r>
      <w:r w:rsidR="00EE5306" w:rsidRPr="005C3A2F">
        <w:rPr>
          <w:rFonts w:ascii="Times New Roman" w:hAnsi="Times New Roman"/>
          <w:sz w:val="24"/>
          <w:szCs w:val="24"/>
          <w:lang w:eastAsia="en-AU"/>
        </w:rPr>
        <w:t xml:space="preserve"> be capped at the amount of methane generated under baseline conditions (</w:t>
      </w:r>
      <w:r w:rsidRPr="005C3A2F">
        <w:rPr>
          <w:rFonts w:ascii="Times New Roman" w:hAnsi="Times New Roman"/>
          <w:sz w:val="24"/>
          <w:szCs w:val="24"/>
          <w:lang w:eastAsia="en-AU"/>
        </w:rPr>
        <w:t>see section 3.9 of the Methodology Determination</w:t>
      </w:r>
      <w:r w:rsidR="00EE5306" w:rsidRPr="005C3A2F">
        <w:rPr>
          <w:rFonts w:ascii="Times New Roman" w:hAnsi="Times New Roman"/>
          <w:sz w:val="24"/>
          <w:szCs w:val="24"/>
          <w:lang w:eastAsia="en-AU"/>
        </w:rPr>
        <w:t xml:space="preserve">). </w:t>
      </w:r>
    </w:p>
    <w:p w:rsidR="00EE5306" w:rsidRPr="005C3A2F" w:rsidRDefault="00E97B95"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Any increase in temperature</w:t>
      </w:r>
      <w:r w:rsidR="00EE5306" w:rsidRPr="005C3A2F">
        <w:rPr>
          <w:rFonts w:ascii="Times New Roman" w:hAnsi="Times New Roman"/>
          <w:sz w:val="24"/>
          <w:szCs w:val="24"/>
          <w:lang w:eastAsia="en-AU"/>
        </w:rPr>
        <w:t xml:space="preserve"> in </w:t>
      </w:r>
      <w:r w:rsidRPr="005C3A2F">
        <w:rPr>
          <w:rFonts w:ascii="Times New Roman" w:hAnsi="Times New Roman"/>
          <w:sz w:val="24"/>
          <w:szCs w:val="24"/>
          <w:lang w:eastAsia="en-AU"/>
        </w:rPr>
        <w:t xml:space="preserve">the </w:t>
      </w:r>
      <w:r w:rsidR="00EE5306" w:rsidRPr="005C3A2F">
        <w:rPr>
          <w:rFonts w:ascii="Times New Roman" w:hAnsi="Times New Roman"/>
          <w:sz w:val="24"/>
          <w:szCs w:val="24"/>
          <w:lang w:eastAsia="en-AU"/>
        </w:rPr>
        <w:t>covered ponds is unlikely to affect the decomposition of the waste effluent</w:t>
      </w:r>
      <w:r w:rsidRPr="005C3A2F">
        <w:rPr>
          <w:rFonts w:ascii="Times New Roman" w:hAnsi="Times New Roman"/>
          <w:sz w:val="24"/>
          <w:szCs w:val="24"/>
          <w:lang w:eastAsia="en-AU"/>
        </w:rPr>
        <w:t xml:space="preserve"> insofar as it </w:t>
      </w:r>
      <w:r w:rsidR="00EE5306" w:rsidRPr="005C3A2F">
        <w:rPr>
          <w:rFonts w:ascii="Times New Roman" w:hAnsi="Times New Roman"/>
          <w:sz w:val="24"/>
          <w:szCs w:val="24"/>
          <w:lang w:eastAsia="en-AU"/>
        </w:rPr>
        <w:t xml:space="preserve">would materially affect the </w:t>
      </w:r>
      <w:r w:rsidR="001C16E6" w:rsidRPr="005C3A2F">
        <w:rPr>
          <w:rFonts w:ascii="Times New Roman" w:hAnsi="Times New Roman"/>
          <w:sz w:val="24"/>
          <w:szCs w:val="24"/>
          <w:lang w:eastAsia="en-AU"/>
        </w:rPr>
        <w:t>carbon dioxide</w:t>
      </w:r>
      <w:r w:rsidR="00EE5306" w:rsidRPr="005C3A2F">
        <w:rPr>
          <w:rFonts w:ascii="Times New Roman" w:hAnsi="Times New Roman"/>
          <w:sz w:val="24"/>
          <w:szCs w:val="24"/>
          <w:lang w:eastAsia="en-AU"/>
        </w:rPr>
        <w:t xml:space="preserve"> emissions from the sludge component relative to baseline conditions (uncovered ponds). Further, any change in the decomposition dynamics due to increased temperatures in covered ponds would likely result in a more stable sludge which produced lower CO2 emissions. </w:t>
      </w:r>
    </w:p>
    <w:p w:rsidR="007C2EB8" w:rsidRPr="005C3A2F" w:rsidRDefault="001B2545" w:rsidP="00E0158D">
      <w:pPr>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The conversion factor </w:t>
      </w:r>
      <w:r w:rsidR="00EE5306" w:rsidRPr="005C3A2F">
        <w:rPr>
          <w:rFonts w:ascii="Times New Roman" w:hAnsi="Times New Roman"/>
          <w:sz w:val="24"/>
          <w:szCs w:val="24"/>
          <w:lang w:eastAsia="en-AU"/>
        </w:rPr>
        <w:t xml:space="preserve">from cubic metres of methane to tonnes CO2-e relies on the conversion factor which is derived at standard conditions (1 atm, 15 °C) (Equation 2.1). The volume of biogas supplied to the combustion device may be measured at standard conditions or must be converted to standard conditions before calculation. </w:t>
      </w:r>
    </w:p>
    <w:p w:rsidR="001C16E6" w:rsidRPr="005C3A2F" w:rsidRDefault="001C16E6" w:rsidP="00E0158D">
      <w:pPr>
        <w:spacing w:before="120" w:after="120" w:line="240" w:lineRule="auto"/>
        <w:rPr>
          <w:rFonts w:ascii="Times New Roman" w:hAnsi="Times New Roman"/>
          <w:sz w:val="24"/>
          <w:szCs w:val="24"/>
          <w:lang w:eastAsia="en-AU"/>
        </w:rPr>
      </w:pPr>
    </w:p>
    <w:p w:rsidR="001C16E6" w:rsidRPr="005C3A2F" w:rsidRDefault="001C16E6" w:rsidP="00E0158D">
      <w:pPr>
        <w:spacing w:before="120" w:after="120" w:line="240" w:lineRule="auto"/>
        <w:rPr>
          <w:rFonts w:ascii="Times New Roman" w:hAnsi="Times New Roman"/>
          <w:sz w:val="24"/>
          <w:szCs w:val="24"/>
          <w:u w:val="single"/>
          <w:lang w:eastAsia="en-AU"/>
        </w:rPr>
      </w:pPr>
      <w:r w:rsidRPr="005C3A2F">
        <w:rPr>
          <w:rFonts w:ascii="Times New Roman" w:hAnsi="Times New Roman"/>
          <w:sz w:val="24"/>
          <w:szCs w:val="24"/>
          <w:u w:val="single"/>
          <w:lang w:eastAsia="en-AU"/>
        </w:rPr>
        <w:t xml:space="preserve">3.9 </w:t>
      </w:r>
      <w:r w:rsidR="00054AC1" w:rsidRPr="005C3A2F">
        <w:rPr>
          <w:rFonts w:ascii="Times New Roman" w:hAnsi="Times New Roman"/>
          <w:sz w:val="24"/>
          <w:szCs w:val="24"/>
          <w:u w:val="single"/>
          <w:lang w:eastAsia="en-AU"/>
        </w:rPr>
        <w:tab/>
      </w:r>
      <w:r w:rsidRPr="005C3A2F">
        <w:rPr>
          <w:rFonts w:ascii="Times New Roman" w:hAnsi="Times New Roman"/>
          <w:sz w:val="24"/>
          <w:szCs w:val="24"/>
          <w:u w:val="single"/>
          <w:lang w:eastAsia="en-AU"/>
        </w:rPr>
        <w:t>Capping the volume of methane</w:t>
      </w:r>
      <w:r w:rsidR="00E97B95" w:rsidRPr="005C3A2F">
        <w:rPr>
          <w:rFonts w:ascii="Times New Roman" w:hAnsi="Times New Roman"/>
          <w:sz w:val="24"/>
          <w:szCs w:val="24"/>
          <w:lang w:eastAsia="en-AU"/>
        </w:rPr>
        <w:t xml:space="preserve"> (Q</w:t>
      </w:r>
      <w:r w:rsidR="00E97B95" w:rsidRPr="005C3A2F">
        <w:rPr>
          <w:rFonts w:ascii="Times New Roman" w:hAnsi="Times New Roman"/>
          <w:sz w:val="24"/>
          <w:szCs w:val="24"/>
          <w:vertAlign w:val="subscript"/>
          <w:lang w:eastAsia="en-AU"/>
        </w:rPr>
        <w:t>b</w:t>
      </w:r>
      <w:r w:rsidR="00E97B95" w:rsidRPr="005C3A2F">
        <w:rPr>
          <w:rFonts w:ascii="Times New Roman" w:hAnsi="Times New Roman"/>
          <w:sz w:val="24"/>
          <w:szCs w:val="24"/>
          <w:lang w:eastAsia="en-AU"/>
        </w:rPr>
        <w:t>)</w:t>
      </w:r>
    </w:p>
    <w:p w:rsidR="005B3DA5" w:rsidRPr="005C3A2F" w:rsidRDefault="00D82906" w:rsidP="00E0158D">
      <w:pPr>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This section provides that the volume of methane sent </w:t>
      </w:r>
      <w:r w:rsidRPr="005C3A2F">
        <w:rPr>
          <w:rFonts w:ascii="Times New Roman" w:hAnsi="Times New Roman"/>
          <w:bCs/>
          <w:sz w:val="24"/>
          <w:szCs w:val="24"/>
        </w:rPr>
        <w:t>to the combustion device h (</w:t>
      </w:r>
      <m:oMath>
        <m:sSub>
          <m:sSubPr>
            <m:ctrlPr>
              <w:rPr>
                <w:rFonts w:ascii="Cambria Math" w:hAnsi="Cambria Math"/>
                <w:sz w:val="24"/>
                <w:szCs w:val="24"/>
              </w:rPr>
            </m:ctrlPr>
          </m:sSubPr>
          <m:e>
            <m:r>
              <m:rPr>
                <m:sty m:val="p"/>
              </m:rPr>
              <w:rPr>
                <w:rFonts w:ascii="Cambria Math" w:hAnsi="Cambria Math"/>
                <w:sz w:val="24"/>
                <w:szCs w:val="24"/>
              </w:rPr>
              <m:t>Q</m:t>
            </m:r>
          </m:e>
          <m:sub>
            <m:sSub>
              <m:sSubPr>
                <m:ctrlPr>
                  <w:rPr>
                    <w:rFonts w:ascii="Cambria Math" w:hAnsi="Cambria Math"/>
                    <w:sz w:val="24"/>
                    <w:szCs w:val="24"/>
                  </w:rPr>
                </m:ctrlPr>
              </m:sSubPr>
              <m:e>
                <m:r>
                  <m:rPr>
                    <m:sty m:val="p"/>
                  </m:rPr>
                  <w:rPr>
                    <w:rFonts w:ascii="Cambria Math" w:hAnsi="Cambria Math"/>
                    <w:sz w:val="24"/>
                    <w:szCs w:val="24"/>
                  </w:rPr>
                  <m:t>CH</m:t>
                </m:r>
              </m:e>
              <m:sub>
                <m:r>
                  <m:rPr>
                    <m:sty m:val="p"/>
                  </m:rPr>
                  <w:rPr>
                    <w:rFonts w:ascii="Cambria Math" w:hAnsi="Cambria Math"/>
                    <w:sz w:val="24"/>
                    <w:szCs w:val="24"/>
                  </w:rPr>
                  <m:t>4</m:t>
                </m:r>
              </m:sub>
            </m:sSub>
            <m:r>
              <m:rPr>
                <m:sty m:val="p"/>
              </m:rPr>
              <w:rPr>
                <w:rFonts w:ascii="Cambria Math" w:hAnsi="Cambria Math"/>
                <w:sz w:val="24"/>
                <w:szCs w:val="24"/>
              </w:rPr>
              <m:t>,h</m:t>
            </m:r>
          </m:sub>
        </m:sSub>
      </m:oMath>
      <w:r w:rsidRPr="005C3A2F">
        <w:rPr>
          <w:rFonts w:ascii="Times New Roman" w:hAnsi="Times New Roman"/>
          <w:sz w:val="24"/>
          <w:szCs w:val="24"/>
        </w:rPr>
        <w:t xml:space="preserve">) </w:t>
      </w:r>
      <w:r w:rsidRPr="005C3A2F">
        <w:rPr>
          <w:rFonts w:ascii="Times New Roman" w:hAnsi="Times New Roman"/>
          <w:bCs/>
          <w:sz w:val="24"/>
          <w:szCs w:val="24"/>
        </w:rPr>
        <w:t>must be capped at the value for baseline methane emissions (Q</w:t>
      </w:r>
      <w:r w:rsidRPr="005C3A2F">
        <w:rPr>
          <w:rFonts w:ascii="Times New Roman" w:hAnsi="Times New Roman"/>
          <w:bCs/>
          <w:sz w:val="24"/>
          <w:szCs w:val="24"/>
          <w:vertAlign w:val="subscript"/>
        </w:rPr>
        <w:t>b</w:t>
      </w:r>
      <w:r w:rsidRPr="005C3A2F">
        <w:rPr>
          <w:rFonts w:ascii="Times New Roman" w:hAnsi="Times New Roman"/>
          <w:bCs/>
          <w:sz w:val="24"/>
          <w:szCs w:val="24"/>
        </w:rPr>
        <w:t xml:space="preserve">). In other words, </w:t>
      </w:r>
      <w:r w:rsidR="005B3DA5" w:rsidRPr="005C3A2F">
        <w:rPr>
          <w:rFonts w:ascii="Times New Roman" w:hAnsi="Times New Roman"/>
          <w:sz w:val="24"/>
          <w:szCs w:val="24"/>
        </w:rPr>
        <w:t>the volume of methane sent to the combustion device must not be greater than the value for baseline methane emissions</w:t>
      </w:r>
      <w:r w:rsidR="001B2545" w:rsidRPr="005C3A2F">
        <w:rPr>
          <w:rFonts w:ascii="Times New Roman" w:hAnsi="Times New Roman"/>
          <w:sz w:val="24"/>
          <w:szCs w:val="24"/>
        </w:rPr>
        <w:t>.</w:t>
      </w:r>
    </w:p>
    <w:p w:rsidR="00D82906" w:rsidRPr="005C3A2F" w:rsidRDefault="00D82906" w:rsidP="00E0158D">
      <w:pPr>
        <w:spacing w:before="120" w:after="120" w:line="240" w:lineRule="auto"/>
        <w:rPr>
          <w:rFonts w:ascii="Times New Roman" w:hAnsi="Times New Roman"/>
          <w:bCs/>
          <w:sz w:val="24"/>
          <w:szCs w:val="24"/>
        </w:rPr>
      </w:pPr>
      <w:r w:rsidRPr="005C3A2F">
        <w:rPr>
          <w:rFonts w:ascii="Times New Roman" w:hAnsi="Times New Roman"/>
          <w:bCs/>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Q</m:t>
            </m:r>
          </m:e>
          <m:sub>
            <m:sSub>
              <m:sSubPr>
                <m:ctrlPr>
                  <w:rPr>
                    <w:rFonts w:ascii="Cambria Math" w:hAnsi="Cambria Math"/>
                    <w:sz w:val="24"/>
                    <w:szCs w:val="24"/>
                  </w:rPr>
                </m:ctrlPr>
              </m:sSubPr>
              <m:e>
                <m:r>
                  <m:rPr>
                    <m:sty m:val="p"/>
                  </m:rPr>
                  <w:rPr>
                    <w:rFonts w:ascii="Cambria Math" w:hAnsi="Cambria Math"/>
                    <w:sz w:val="24"/>
                    <w:szCs w:val="24"/>
                  </w:rPr>
                  <m:t>CH</m:t>
                </m:r>
              </m:e>
              <m:sub>
                <m:r>
                  <m:rPr>
                    <m:sty m:val="p"/>
                  </m:rPr>
                  <w:rPr>
                    <w:rFonts w:ascii="Cambria Math" w:hAnsi="Cambria Math"/>
                    <w:sz w:val="24"/>
                    <w:szCs w:val="24"/>
                  </w:rPr>
                  <m:t>4</m:t>
                </m:r>
              </m:sub>
            </m:sSub>
            <m:r>
              <m:rPr>
                <m:sty m:val="p"/>
              </m:rPr>
              <w:rPr>
                <w:rFonts w:ascii="Cambria Math" w:hAnsi="Cambria Math"/>
                <w:sz w:val="24"/>
                <w:szCs w:val="24"/>
              </w:rPr>
              <m:t>,h</m:t>
            </m:r>
          </m:sub>
        </m:sSub>
      </m:oMath>
      <w:r w:rsidRPr="005C3A2F">
        <w:rPr>
          <w:rFonts w:ascii="Times New Roman" w:hAnsi="Times New Roman"/>
          <w:sz w:val="24"/>
          <w:szCs w:val="24"/>
        </w:rPr>
        <w:t xml:space="preserve"> </w:t>
      </w:r>
      <w:r w:rsidRPr="005C3A2F">
        <w:rPr>
          <w:rFonts w:ascii="Times New Roman" w:hAnsi="Times New Roman"/>
          <w:bCs/>
          <w:sz w:val="24"/>
          <w:szCs w:val="24"/>
        </w:rPr>
        <w:t>and Q</w:t>
      </w:r>
      <w:r w:rsidRPr="005C3A2F">
        <w:rPr>
          <w:rFonts w:ascii="Times New Roman" w:hAnsi="Times New Roman"/>
          <w:bCs/>
          <w:sz w:val="24"/>
          <w:szCs w:val="24"/>
          <w:vertAlign w:val="subscript"/>
        </w:rPr>
        <w:t>b</w:t>
      </w:r>
      <w:r w:rsidRPr="005C3A2F">
        <w:rPr>
          <w:rFonts w:ascii="Times New Roman" w:hAnsi="Times New Roman"/>
          <w:bCs/>
          <w:sz w:val="24"/>
          <w:szCs w:val="24"/>
        </w:rPr>
        <w:t xml:space="preserve"> must be estimated over the same time period, being a minimum of one year.</w:t>
      </w:r>
    </w:p>
    <w:p w:rsidR="00D2744B" w:rsidRDefault="00D2744B">
      <w:pPr>
        <w:spacing w:after="0" w:line="240" w:lineRule="auto"/>
        <w:rPr>
          <w:rFonts w:ascii="Times New Roman" w:hAnsi="Times New Roman"/>
          <w:sz w:val="24"/>
          <w:szCs w:val="24"/>
          <w:u w:val="single"/>
          <w:lang w:eastAsia="en-AU"/>
        </w:rPr>
      </w:pPr>
      <w:r>
        <w:rPr>
          <w:rFonts w:ascii="Times New Roman" w:hAnsi="Times New Roman"/>
          <w:sz w:val="24"/>
          <w:szCs w:val="24"/>
          <w:u w:val="single"/>
          <w:lang w:eastAsia="en-AU"/>
        </w:rPr>
        <w:br w:type="page"/>
      </w:r>
    </w:p>
    <w:p w:rsidR="001C16E6" w:rsidRPr="005C3A2F" w:rsidRDefault="001C16E6" w:rsidP="00E0158D">
      <w:pPr>
        <w:spacing w:before="120" w:after="120" w:line="240" w:lineRule="auto"/>
        <w:rPr>
          <w:rFonts w:ascii="Times New Roman" w:hAnsi="Times New Roman"/>
          <w:sz w:val="24"/>
          <w:szCs w:val="24"/>
          <w:u w:val="single"/>
          <w:lang w:eastAsia="en-AU"/>
        </w:rPr>
      </w:pPr>
    </w:p>
    <w:p w:rsidR="001C16E6" w:rsidRPr="005C3A2F" w:rsidRDefault="001C16E6" w:rsidP="00E0158D">
      <w:pPr>
        <w:spacing w:before="120" w:after="120" w:line="240" w:lineRule="auto"/>
        <w:rPr>
          <w:rFonts w:ascii="Times New Roman" w:hAnsi="Times New Roman"/>
          <w:sz w:val="24"/>
          <w:szCs w:val="24"/>
          <w:u w:val="single"/>
          <w:lang w:eastAsia="en-AU"/>
        </w:rPr>
      </w:pPr>
      <w:r w:rsidRPr="005C3A2F">
        <w:rPr>
          <w:rFonts w:ascii="Times New Roman" w:hAnsi="Times New Roman"/>
          <w:sz w:val="24"/>
          <w:szCs w:val="24"/>
          <w:u w:val="single"/>
          <w:lang w:eastAsia="en-AU"/>
        </w:rPr>
        <w:t xml:space="preserve">3.10 </w:t>
      </w:r>
      <w:r w:rsidR="00054AC1" w:rsidRPr="005C3A2F">
        <w:rPr>
          <w:rFonts w:ascii="Times New Roman" w:hAnsi="Times New Roman"/>
          <w:sz w:val="24"/>
          <w:szCs w:val="24"/>
          <w:u w:val="single"/>
          <w:lang w:eastAsia="en-AU"/>
        </w:rPr>
        <w:tab/>
      </w:r>
      <w:r w:rsidRPr="005C3A2F">
        <w:rPr>
          <w:rFonts w:ascii="Times New Roman" w:hAnsi="Times New Roman"/>
          <w:sz w:val="24"/>
          <w:szCs w:val="24"/>
          <w:u w:val="single"/>
          <w:lang w:eastAsia="en-AU"/>
        </w:rPr>
        <w:t>Determining the methane destruction efficiency for a combustion device</w:t>
      </w:r>
      <w:r w:rsidRPr="005C3A2F">
        <w:rPr>
          <w:rFonts w:ascii="Times New Roman" w:hAnsi="Times New Roman"/>
          <w:sz w:val="24"/>
          <w:szCs w:val="24"/>
          <w:lang w:eastAsia="en-AU"/>
        </w:rPr>
        <w:t xml:space="preserve"> (DE</w:t>
      </w:r>
      <w:r w:rsidRPr="005C3A2F">
        <w:rPr>
          <w:rFonts w:ascii="Times New Roman" w:hAnsi="Times New Roman"/>
          <w:sz w:val="24"/>
          <w:szCs w:val="24"/>
          <w:vertAlign w:val="subscript"/>
          <w:lang w:eastAsia="en-AU"/>
        </w:rPr>
        <w:t>h</w:t>
      </w:r>
      <w:r w:rsidRPr="005C3A2F">
        <w:rPr>
          <w:rFonts w:ascii="Times New Roman" w:hAnsi="Times New Roman"/>
          <w:sz w:val="24"/>
          <w:szCs w:val="24"/>
          <w:lang w:eastAsia="en-AU"/>
        </w:rPr>
        <w:t>)</w:t>
      </w:r>
    </w:p>
    <w:p w:rsidR="00297A06" w:rsidRPr="005C3A2F" w:rsidRDefault="00D82906" w:rsidP="00E0158D">
      <w:pPr>
        <w:autoSpaceDE w:val="0"/>
        <w:autoSpaceDN w:val="0"/>
        <w:adjustRightInd w:val="0"/>
        <w:spacing w:before="120" w:after="120" w:line="240" w:lineRule="auto"/>
        <w:rPr>
          <w:rFonts w:ascii="Times New Roman" w:hAnsi="Times New Roman"/>
          <w:sz w:val="24"/>
          <w:szCs w:val="24"/>
          <w:lang w:eastAsia="en-AU"/>
        </w:rPr>
      </w:pPr>
      <w:r w:rsidRPr="005C3A2F">
        <w:rPr>
          <w:rFonts w:ascii="Times New Roman" w:hAnsi="Times New Roman"/>
          <w:sz w:val="24"/>
          <w:szCs w:val="24"/>
          <w:lang w:eastAsia="en-AU"/>
        </w:rPr>
        <w:t xml:space="preserve">This section allows for the application of a </w:t>
      </w:r>
      <w:r w:rsidR="009040F6" w:rsidRPr="005C3A2F">
        <w:rPr>
          <w:rFonts w:ascii="Times New Roman" w:hAnsi="Times New Roman"/>
          <w:sz w:val="24"/>
          <w:szCs w:val="24"/>
          <w:lang w:eastAsia="en-AU"/>
        </w:rPr>
        <w:t xml:space="preserve">default destruction efficiency </w:t>
      </w:r>
      <w:r w:rsidRPr="005C3A2F">
        <w:rPr>
          <w:rFonts w:ascii="Times New Roman" w:hAnsi="Times New Roman"/>
          <w:sz w:val="24"/>
          <w:szCs w:val="24"/>
          <w:lang w:eastAsia="en-AU"/>
        </w:rPr>
        <w:t>for</w:t>
      </w:r>
      <w:r w:rsidR="009040F6" w:rsidRPr="005C3A2F">
        <w:rPr>
          <w:rFonts w:ascii="Times New Roman" w:hAnsi="Times New Roman"/>
          <w:sz w:val="24"/>
          <w:szCs w:val="24"/>
          <w:lang w:eastAsia="en-AU"/>
        </w:rPr>
        <w:t xml:space="preserve"> open flares, enclosed flares, internal combustion engines and gas boilers. The prescribed default flare des</w:t>
      </w:r>
      <w:r w:rsidR="006B5B0D" w:rsidRPr="005C3A2F">
        <w:rPr>
          <w:rFonts w:ascii="Times New Roman" w:hAnsi="Times New Roman"/>
          <w:sz w:val="24"/>
          <w:szCs w:val="24"/>
          <w:lang w:eastAsia="en-AU"/>
        </w:rPr>
        <w:t>truction efficiency value of 98 per cent</w:t>
      </w:r>
      <w:r w:rsidR="009040F6" w:rsidRPr="005C3A2F">
        <w:rPr>
          <w:rFonts w:ascii="Times New Roman" w:hAnsi="Times New Roman"/>
          <w:sz w:val="24"/>
          <w:szCs w:val="24"/>
          <w:lang w:eastAsia="en-AU"/>
        </w:rPr>
        <w:t xml:space="preserve"> is consistent with the values used by </w:t>
      </w:r>
      <w:r w:rsidRPr="005C3A2F">
        <w:rPr>
          <w:rFonts w:ascii="Times New Roman" w:hAnsi="Times New Roman"/>
          <w:sz w:val="24"/>
          <w:szCs w:val="24"/>
          <w:lang w:eastAsia="en-AU"/>
        </w:rPr>
        <w:t>other offset schemes.</w:t>
      </w:r>
      <w:r w:rsidR="00E97B95" w:rsidRPr="005C3A2F">
        <w:rPr>
          <w:rFonts w:ascii="Times New Roman" w:hAnsi="Times New Roman"/>
          <w:sz w:val="24"/>
          <w:szCs w:val="24"/>
          <w:lang w:eastAsia="en-AU"/>
        </w:rPr>
        <w:t xml:space="preserve"> </w:t>
      </w:r>
      <w:r w:rsidR="006B5B0D" w:rsidRPr="005C3A2F">
        <w:rPr>
          <w:rFonts w:ascii="Times New Roman" w:hAnsi="Times New Roman"/>
          <w:sz w:val="24"/>
          <w:szCs w:val="24"/>
          <w:lang w:eastAsia="en-AU"/>
        </w:rPr>
        <w:t>The 98 per cent</w:t>
      </w:r>
      <w:r w:rsidR="009040F6" w:rsidRPr="005C3A2F">
        <w:rPr>
          <w:rFonts w:ascii="Times New Roman" w:hAnsi="Times New Roman"/>
          <w:sz w:val="24"/>
          <w:szCs w:val="24"/>
          <w:lang w:eastAsia="en-AU"/>
        </w:rPr>
        <w:t xml:space="preserve"> default value for combustion in an internal combustion engine is </w:t>
      </w:r>
      <w:r w:rsidRPr="005C3A2F">
        <w:rPr>
          <w:rFonts w:ascii="Times New Roman" w:hAnsi="Times New Roman"/>
          <w:sz w:val="24"/>
          <w:szCs w:val="24"/>
          <w:lang w:eastAsia="en-AU"/>
        </w:rPr>
        <w:t>derived from r</w:t>
      </w:r>
      <w:r w:rsidR="009040F6" w:rsidRPr="005C3A2F">
        <w:rPr>
          <w:rFonts w:ascii="Times New Roman" w:hAnsi="Times New Roman"/>
          <w:sz w:val="24"/>
          <w:szCs w:val="24"/>
          <w:lang w:eastAsia="en-AU"/>
        </w:rPr>
        <w:t>esearch into methane destruction efficiency in internal combustion engin</w:t>
      </w:r>
      <w:r w:rsidR="006B5B0D" w:rsidRPr="005C3A2F">
        <w:rPr>
          <w:rFonts w:ascii="Times New Roman" w:hAnsi="Times New Roman"/>
          <w:sz w:val="24"/>
          <w:szCs w:val="24"/>
          <w:lang w:eastAsia="en-AU"/>
        </w:rPr>
        <w:t>es</w:t>
      </w:r>
      <w:r w:rsidRPr="005C3A2F">
        <w:rPr>
          <w:rFonts w:ascii="Times New Roman" w:hAnsi="Times New Roman"/>
          <w:sz w:val="24"/>
          <w:szCs w:val="24"/>
          <w:lang w:eastAsia="en-AU"/>
        </w:rPr>
        <w:t>.</w:t>
      </w:r>
      <w:r w:rsidR="006B5B0D" w:rsidRPr="005C3A2F">
        <w:rPr>
          <w:rFonts w:ascii="Times New Roman" w:hAnsi="Times New Roman"/>
          <w:sz w:val="24"/>
          <w:szCs w:val="24"/>
          <w:lang w:eastAsia="en-AU"/>
        </w:rPr>
        <w:t xml:space="preserve"> </w:t>
      </w:r>
    </w:p>
    <w:p w:rsidR="001040F2" w:rsidRPr="005C3A2F" w:rsidRDefault="001040F2" w:rsidP="00E0158D">
      <w:pPr>
        <w:autoSpaceDE w:val="0"/>
        <w:autoSpaceDN w:val="0"/>
        <w:adjustRightInd w:val="0"/>
        <w:spacing w:before="120" w:after="120" w:line="240" w:lineRule="auto"/>
        <w:rPr>
          <w:rFonts w:ascii="Times New Roman" w:hAnsi="Times New Roman"/>
          <w:bCs/>
          <w:sz w:val="24"/>
          <w:szCs w:val="24"/>
          <w:u w:val="single"/>
          <w:lang w:eastAsia="en-AU"/>
        </w:rPr>
      </w:pPr>
    </w:p>
    <w:p w:rsidR="005B3DA5" w:rsidRPr="005C3A2F" w:rsidRDefault="001040F2" w:rsidP="00E0158D">
      <w:pPr>
        <w:spacing w:before="120" w:after="120" w:line="240" w:lineRule="auto"/>
        <w:rPr>
          <w:rFonts w:ascii="Times New Roman" w:hAnsi="Times New Roman"/>
          <w:b/>
          <w:sz w:val="24"/>
          <w:szCs w:val="24"/>
        </w:rPr>
      </w:pPr>
      <w:r w:rsidRPr="005C3A2F">
        <w:rPr>
          <w:rFonts w:ascii="Times New Roman" w:hAnsi="Times New Roman"/>
          <w:b/>
          <w:sz w:val="24"/>
          <w:szCs w:val="24"/>
        </w:rPr>
        <w:t>Subdivision 3.2.4</w:t>
      </w:r>
      <w:r w:rsidRPr="005C3A2F">
        <w:rPr>
          <w:rFonts w:ascii="Times New Roman" w:hAnsi="Times New Roman"/>
          <w:b/>
          <w:sz w:val="24"/>
          <w:szCs w:val="24"/>
        </w:rPr>
        <w:tab/>
        <w:t>Calcu</w:t>
      </w:r>
      <w:r w:rsidR="005B3DA5" w:rsidRPr="005C3A2F">
        <w:rPr>
          <w:rFonts w:ascii="Times New Roman" w:hAnsi="Times New Roman"/>
          <w:b/>
          <w:sz w:val="24"/>
          <w:szCs w:val="24"/>
        </w:rPr>
        <w:t xml:space="preserve">lating nitrous oxide emissions </w:t>
      </w:r>
    </w:p>
    <w:p w:rsidR="00E97B95" w:rsidRPr="005C3A2F" w:rsidRDefault="00E97B95" w:rsidP="00E0158D">
      <w:pPr>
        <w:spacing w:before="120" w:after="120" w:line="240" w:lineRule="auto"/>
        <w:rPr>
          <w:rFonts w:ascii="Times New Roman" w:hAnsi="Times New Roman"/>
          <w:b/>
          <w:sz w:val="24"/>
          <w:szCs w:val="24"/>
        </w:rPr>
      </w:pPr>
    </w:p>
    <w:p w:rsidR="005B3DA5" w:rsidRPr="005C3A2F" w:rsidRDefault="005B3DA5" w:rsidP="00E0158D">
      <w:pPr>
        <w:spacing w:before="120" w:after="120" w:line="240" w:lineRule="auto"/>
        <w:rPr>
          <w:rFonts w:ascii="Times New Roman" w:hAnsi="Times New Roman"/>
          <w:u w:val="single"/>
        </w:rPr>
      </w:pPr>
      <w:r w:rsidRPr="005C3A2F">
        <w:rPr>
          <w:rFonts w:ascii="Times New Roman" w:hAnsi="Times New Roman"/>
          <w:sz w:val="24"/>
          <w:szCs w:val="24"/>
          <w:u w:val="single"/>
        </w:rPr>
        <w:t xml:space="preserve">3.11 </w:t>
      </w:r>
      <w:r w:rsidR="00054AC1" w:rsidRPr="005C3A2F">
        <w:rPr>
          <w:rFonts w:ascii="Times New Roman" w:hAnsi="Times New Roman"/>
          <w:sz w:val="24"/>
          <w:szCs w:val="24"/>
          <w:u w:val="single"/>
        </w:rPr>
        <w:tab/>
      </w:r>
      <w:r w:rsidRPr="005C3A2F">
        <w:rPr>
          <w:rFonts w:ascii="Times New Roman" w:hAnsi="Times New Roman"/>
          <w:sz w:val="24"/>
          <w:szCs w:val="24"/>
          <w:u w:val="single"/>
        </w:rPr>
        <w:t>Calculating nitrous oxide emissions</w:t>
      </w:r>
      <w:r w:rsidRPr="005C3A2F">
        <w:rPr>
          <w:rFonts w:ascii="Times New Roman" w:hAnsi="Times New Roman"/>
          <w:sz w:val="24"/>
          <w:szCs w:val="24"/>
        </w:rPr>
        <w:t xml:space="preserve"> (</w:t>
      </w:r>
      <m:oMath>
        <m:sSub>
          <m:sSubPr>
            <m:ctrlPr>
              <w:rPr>
                <w:rFonts w:ascii="Cambria Math" w:hAnsi="Cambria Math"/>
              </w:rPr>
            </m:ctrlPr>
          </m:sSubPr>
          <m:e>
            <m:r>
              <m:rPr>
                <m:sty m:val="p"/>
              </m:rPr>
              <w:rPr>
                <w:rFonts w:ascii="Cambria Math"/>
              </w:rPr>
              <m:t>E</m:t>
            </m:r>
          </m:e>
          <m:sub>
            <m:sSub>
              <m:sSubPr>
                <m:ctrlPr>
                  <w:rPr>
                    <w:rFonts w:ascii="Cambria Math" w:hAnsi="Cambria Math"/>
                  </w:rPr>
                </m:ctrlPr>
              </m:sSubPr>
              <m:e>
                <m:r>
                  <m:rPr>
                    <m:sty m:val="p"/>
                  </m:rPr>
                  <w:rPr>
                    <w:rFonts w:ascii="Cambria Math"/>
                  </w:rPr>
                  <m:t>N</m:t>
                </m:r>
              </m:e>
              <m:sub>
                <m:r>
                  <m:rPr>
                    <m:sty m:val="p"/>
                  </m:rPr>
                  <w:rPr>
                    <w:rFonts w:ascii="Cambria Math"/>
                  </w:rPr>
                  <m:t>2</m:t>
                </m:r>
              </m:sub>
            </m:sSub>
            <m:r>
              <m:rPr>
                <m:sty m:val="p"/>
              </m:rPr>
              <w:rPr>
                <w:rFonts w:ascii="Cambria Math"/>
              </w:rPr>
              <m:t>O</m:t>
            </m:r>
          </m:sub>
        </m:sSub>
        <m:r>
          <m:rPr>
            <m:sty m:val="p"/>
          </m:rPr>
          <w:rPr>
            <w:rFonts w:ascii="Cambria Math" w:hAnsi="Cambria Math"/>
          </w:rPr>
          <m:t>)</m:t>
        </m:r>
      </m:oMath>
    </w:p>
    <w:p w:rsidR="005B3DA5" w:rsidRPr="005C3A2F" w:rsidRDefault="005B3DA5"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This section provides instructions for measuring the </w:t>
      </w:r>
      <w:r w:rsidR="00BE38E2" w:rsidRPr="005C3A2F">
        <w:rPr>
          <w:rFonts w:ascii="Times New Roman" w:hAnsi="Times New Roman"/>
          <w:sz w:val="24"/>
          <w:szCs w:val="24"/>
        </w:rPr>
        <w:t>n</w:t>
      </w:r>
      <w:r w:rsidRPr="005C3A2F">
        <w:rPr>
          <w:rFonts w:ascii="Times New Roman" w:hAnsi="Times New Roman"/>
          <w:sz w:val="24"/>
          <w:szCs w:val="24"/>
        </w:rPr>
        <w:t>itrous oxide emissions released as a result of methane destruction.</w:t>
      </w:r>
    </w:p>
    <w:p w:rsidR="005B3DA5" w:rsidRPr="005C3A2F" w:rsidRDefault="005B3DA5" w:rsidP="00E0158D">
      <w:pPr>
        <w:spacing w:before="120" w:after="120" w:line="240" w:lineRule="auto"/>
        <w:rPr>
          <w:rFonts w:ascii="Times New Roman" w:hAnsi="Times New Roman"/>
          <w:sz w:val="24"/>
          <w:szCs w:val="24"/>
        </w:rPr>
      </w:pPr>
      <w:r w:rsidRPr="005C3A2F">
        <w:rPr>
          <w:rFonts w:ascii="Times New Roman" w:hAnsi="Times New Roman"/>
          <w:sz w:val="24"/>
          <w:szCs w:val="24"/>
        </w:rPr>
        <w:t>Equation 2.5 requires input of the amount of capped volume of methane destroyed by combustion device h, as calculated earlier in Equation 2.3.</w:t>
      </w:r>
    </w:p>
    <w:p w:rsidR="005B3DA5" w:rsidRPr="005C3A2F" w:rsidRDefault="005B3DA5" w:rsidP="00E0158D">
      <w:pPr>
        <w:spacing w:before="120" w:after="120" w:line="240" w:lineRule="auto"/>
      </w:pPr>
    </w:p>
    <w:p w:rsidR="005B3DA5" w:rsidRPr="005C3A2F" w:rsidRDefault="005B3DA5" w:rsidP="00E0158D">
      <w:pPr>
        <w:pStyle w:val="definition"/>
        <w:tabs>
          <w:tab w:val="left" w:pos="1560"/>
        </w:tabs>
        <w:spacing w:before="120" w:after="120" w:line="240" w:lineRule="auto"/>
        <w:ind w:left="0"/>
        <w:jc w:val="left"/>
        <w:rPr>
          <w:b/>
        </w:rPr>
      </w:pPr>
      <w:r w:rsidRPr="005C3A2F">
        <w:rPr>
          <w:b/>
        </w:rPr>
        <w:t>Subdivision 3.2.5</w:t>
      </w:r>
      <w:r w:rsidRPr="005C3A2F">
        <w:rPr>
          <w:b/>
        </w:rPr>
        <w:tab/>
        <w:t>Calculating emissions combusted in an internal combustion engine</w:t>
      </w:r>
    </w:p>
    <w:p w:rsidR="00E97B95" w:rsidRPr="005C3A2F" w:rsidRDefault="00E97B95" w:rsidP="00E0158D">
      <w:pPr>
        <w:pStyle w:val="definition"/>
        <w:tabs>
          <w:tab w:val="left" w:pos="1560"/>
        </w:tabs>
        <w:spacing w:before="120" w:after="120" w:line="240" w:lineRule="auto"/>
        <w:ind w:left="0"/>
        <w:jc w:val="left"/>
        <w:rPr>
          <w:b/>
        </w:rPr>
      </w:pPr>
    </w:p>
    <w:p w:rsidR="005B3DA5" w:rsidRPr="005C3A2F" w:rsidRDefault="005B3DA5"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 xml:space="preserve">3.12 </w:t>
      </w:r>
      <w:r w:rsidR="00054AC1" w:rsidRPr="005C3A2F">
        <w:rPr>
          <w:rFonts w:ascii="Times New Roman" w:hAnsi="Times New Roman"/>
          <w:sz w:val="24"/>
          <w:szCs w:val="24"/>
          <w:u w:val="single"/>
        </w:rPr>
        <w:tab/>
      </w:r>
      <w:r w:rsidRPr="005C3A2F">
        <w:rPr>
          <w:rFonts w:ascii="Times New Roman" w:hAnsi="Times New Roman"/>
          <w:sz w:val="24"/>
          <w:szCs w:val="24"/>
          <w:u w:val="single"/>
        </w:rPr>
        <w:t>Quantity of emissions combusted in an internal combustion engine – optional verification methods</w:t>
      </w:r>
    </w:p>
    <w:p w:rsidR="00D82906" w:rsidRPr="005C3A2F" w:rsidRDefault="00D82906" w:rsidP="00E0158D">
      <w:pPr>
        <w:keepNext/>
        <w:keepLines/>
        <w:spacing w:before="120" w:after="120" w:line="240" w:lineRule="auto"/>
        <w:rPr>
          <w:rFonts w:ascii="Times New Roman" w:hAnsi="Times New Roman"/>
          <w:sz w:val="24"/>
          <w:szCs w:val="24"/>
        </w:rPr>
      </w:pPr>
      <w:r w:rsidRPr="005C3A2F">
        <w:rPr>
          <w:rFonts w:ascii="Times New Roman" w:hAnsi="Times New Roman"/>
          <w:sz w:val="24"/>
          <w:szCs w:val="24"/>
        </w:rPr>
        <w:t xml:space="preserve">For dairy production systems that destroy methane using an internal combustion engine for electricity generation, the destruction efficiency of the internal combustion engine </w:t>
      </w:r>
      <w:r w:rsidR="002A52EB" w:rsidRPr="005C3A2F">
        <w:rPr>
          <w:rFonts w:ascii="Times New Roman" w:hAnsi="Times New Roman"/>
          <w:sz w:val="24"/>
          <w:szCs w:val="24"/>
        </w:rPr>
        <w:t>must</w:t>
      </w:r>
      <w:r w:rsidRPr="005C3A2F">
        <w:rPr>
          <w:rFonts w:ascii="Times New Roman" w:hAnsi="Times New Roman"/>
          <w:sz w:val="24"/>
          <w:szCs w:val="24"/>
        </w:rPr>
        <w:t xml:space="preserve"> be measured</w:t>
      </w:r>
      <w:r w:rsidR="00E97B95" w:rsidRPr="005C3A2F">
        <w:rPr>
          <w:rFonts w:ascii="Times New Roman" w:hAnsi="Times New Roman"/>
          <w:sz w:val="24"/>
          <w:szCs w:val="24"/>
        </w:rPr>
        <w:t>,</w:t>
      </w:r>
      <w:r w:rsidRPr="005C3A2F">
        <w:rPr>
          <w:rFonts w:ascii="Times New Roman" w:hAnsi="Times New Roman"/>
          <w:sz w:val="24"/>
          <w:szCs w:val="24"/>
        </w:rPr>
        <w:t xml:space="preserve"> and the volume of methane combusted (</w:t>
      </w:r>
      <m:oMath>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com,h</m:t>
            </m:r>
          </m:sub>
        </m:sSub>
      </m:oMath>
      <w:r w:rsidRPr="005C3A2F">
        <w:rPr>
          <w:rFonts w:ascii="Times New Roman" w:hAnsi="Times New Roman"/>
          <w:sz w:val="24"/>
          <w:szCs w:val="24"/>
        </w:rPr>
        <w:t xml:space="preserve">) </w:t>
      </w:r>
      <w:r w:rsidR="002A52EB" w:rsidRPr="005C3A2F">
        <w:rPr>
          <w:rFonts w:ascii="Times New Roman" w:hAnsi="Times New Roman"/>
          <w:sz w:val="24"/>
          <w:szCs w:val="24"/>
        </w:rPr>
        <w:t>must</w:t>
      </w:r>
      <w:r w:rsidRPr="005C3A2F">
        <w:rPr>
          <w:rFonts w:ascii="Times New Roman" w:hAnsi="Times New Roman"/>
          <w:sz w:val="24"/>
          <w:szCs w:val="24"/>
        </w:rPr>
        <w:t xml:space="preserve"> be calculated</w:t>
      </w:r>
      <w:r w:rsidR="00815320" w:rsidRPr="005C3A2F">
        <w:rPr>
          <w:rFonts w:ascii="Times New Roman" w:hAnsi="Times New Roman"/>
          <w:sz w:val="24"/>
          <w:szCs w:val="24"/>
        </w:rPr>
        <w:t xml:space="preserve"> using E</w:t>
      </w:r>
      <w:r w:rsidRPr="005C3A2F">
        <w:rPr>
          <w:rFonts w:ascii="Times New Roman" w:hAnsi="Times New Roman"/>
          <w:sz w:val="24"/>
          <w:szCs w:val="24"/>
        </w:rPr>
        <w:t>quation</w:t>
      </w:r>
      <w:r w:rsidR="00815320" w:rsidRPr="005C3A2F">
        <w:rPr>
          <w:rFonts w:ascii="Times New Roman" w:hAnsi="Times New Roman"/>
          <w:sz w:val="24"/>
          <w:szCs w:val="24"/>
        </w:rPr>
        <w:t> </w:t>
      </w:r>
      <w:r w:rsidRPr="005C3A2F">
        <w:rPr>
          <w:rFonts w:ascii="Times New Roman" w:hAnsi="Times New Roman"/>
          <w:sz w:val="24"/>
          <w:szCs w:val="24"/>
        </w:rPr>
        <w:t xml:space="preserve">2.3. </w:t>
      </w:r>
    </w:p>
    <w:p w:rsidR="005B3DA5" w:rsidRPr="00122E2B" w:rsidRDefault="00D82906" w:rsidP="00E0158D">
      <w:pPr>
        <w:spacing w:before="120" w:after="120" w:line="240" w:lineRule="auto"/>
        <w:rPr>
          <w:rFonts w:ascii="Times New Roman" w:hAnsi="Times New Roman"/>
          <w:sz w:val="24"/>
          <w:szCs w:val="24"/>
        </w:rPr>
      </w:pPr>
      <w:r w:rsidRPr="005C3A2F">
        <w:rPr>
          <w:rFonts w:ascii="Times New Roman" w:hAnsi="Times New Roman"/>
          <w:sz w:val="24"/>
          <w:szCs w:val="24"/>
        </w:rPr>
        <w:t>In addition</w:t>
      </w:r>
      <w:r w:rsidR="005B3DA5" w:rsidRPr="005C3A2F">
        <w:rPr>
          <w:rFonts w:ascii="Times New Roman" w:hAnsi="Times New Roman"/>
          <w:sz w:val="24"/>
          <w:szCs w:val="24"/>
        </w:rPr>
        <w:t>,</w:t>
      </w:r>
      <w:r w:rsidRPr="005C3A2F">
        <w:rPr>
          <w:rFonts w:ascii="Times New Roman" w:hAnsi="Times New Roman"/>
          <w:sz w:val="24"/>
          <w:szCs w:val="24"/>
        </w:rPr>
        <w:t xml:space="preserve"> the volume of methane combusted (Q</w:t>
      </w:r>
      <w:r w:rsidRPr="005C3A2F">
        <w:rPr>
          <w:rFonts w:ascii="Times New Roman" w:hAnsi="Times New Roman"/>
          <w:sz w:val="24"/>
          <w:szCs w:val="24"/>
          <w:vertAlign w:val="subscript"/>
        </w:rPr>
        <w:t>com</w:t>
      </w:r>
      <w:r w:rsidRPr="005C3A2F">
        <w:rPr>
          <w:rFonts w:ascii="Times New Roman" w:hAnsi="Times New Roman"/>
          <w:sz w:val="24"/>
          <w:szCs w:val="24"/>
        </w:rPr>
        <w:t xml:space="preserve"> ) can be verified by using the quantity of methane combusted by an internal combustion engine for electricity generation. This can be calculated based on the sent out generation of megawatt hours of electricity u</w:t>
      </w:r>
      <w:r w:rsidR="005B3DA5" w:rsidRPr="005C3A2F">
        <w:rPr>
          <w:rFonts w:ascii="Times New Roman" w:hAnsi="Times New Roman"/>
          <w:sz w:val="24"/>
          <w:szCs w:val="24"/>
        </w:rPr>
        <w:t xml:space="preserve">sing </w:t>
      </w:r>
      <w:r w:rsidR="005B3DA5" w:rsidRPr="00122E2B">
        <w:rPr>
          <w:rFonts w:ascii="Times New Roman" w:hAnsi="Times New Roman"/>
          <w:sz w:val="24"/>
          <w:szCs w:val="24"/>
        </w:rPr>
        <w:t>Equations 3.1 and 3.2</w:t>
      </w:r>
      <w:r w:rsidRPr="00122E2B">
        <w:rPr>
          <w:rFonts w:ascii="Times New Roman" w:hAnsi="Times New Roman"/>
          <w:sz w:val="24"/>
          <w:szCs w:val="24"/>
        </w:rPr>
        <w:t xml:space="preserve">. </w:t>
      </w:r>
    </w:p>
    <w:p w:rsidR="005B3DA5" w:rsidRPr="00122E2B" w:rsidRDefault="005B3DA5" w:rsidP="00E0158D">
      <w:pPr>
        <w:spacing w:before="120" w:after="120" w:line="240" w:lineRule="auto"/>
        <w:rPr>
          <w:rFonts w:ascii="Times New Roman" w:hAnsi="Times New Roman"/>
          <w:sz w:val="24"/>
          <w:szCs w:val="24"/>
        </w:rPr>
      </w:pPr>
      <w:r w:rsidRPr="00122E2B">
        <w:rPr>
          <w:rFonts w:ascii="Times New Roman" w:hAnsi="Times New Roman"/>
          <w:sz w:val="24"/>
          <w:szCs w:val="24"/>
        </w:rPr>
        <w:t>T</w:t>
      </w:r>
      <w:r w:rsidR="00D82906" w:rsidRPr="00122E2B">
        <w:rPr>
          <w:rFonts w:ascii="Times New Roman" w:hAnsi="Times New Roman"/>
          <w:sz w:val="24"/>
          <w:szCs w:val="24"/>
        </w:rPr>
        <w:t xml:space="preserve">his is a verification exercise only and the calculated value for </w:t>
      </w: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com,ice</m:t>
            </m:r>
          </m:sub>
        </m:sSub>
      </m:oMath>
      <w:r w:rsidR="00D82906" w:rsidRPr="00122E2B">
        <w:rPr>
          <w:rFonts w:ascii="Times New Roman" w:hAnsi="Times New Roman"/>
          <w:sz w:val="24"/>
          <w:szCs w:val="24"/>
        </w:rPr>
        <w:t xml:space="preserve"> should not be substituted for Q</w:t>
      </w:r>
      <w:r w:rsidR="00D82906" w:rsidRPr="00122E2B">
        <w:rPr>
          <w:rFonts w:ascii="Times New Roman" w:hAnsi="Times New Roman"/>
          <w:sz w:val="24"/>
          <w:szCs w:val="24"/>
          <w:vertAlign w:val="subscript"/>
        </w:rPr>
        <w:t>com</w:t>
      </w:r>
      <w:r w:rsidR="00D82906" w:rsidRPr="00122E2B">
        <w:rPr>
          <w:rFonts w:ascii="Times New Roman" w:hAnsi="Times New Roman"/>
          <w:sz w:val="24"/>
          <w:szCs w:val="24"/>
        </w:rPr>
        <w:t xml:space="preserve"> in Equation 2.2 or Equation 2.5.</w:t>
      </w:r>
    </w:p>
    <w:p w:rsidR="00122E2B" w:rsidRPr="00122E2B" w:rsidRDefault="00122E2B" w:rsidP="00122E2B">
      <w:pPr>
        <w:pStyle w:val="CommentText"/>
        <w:rPr>
          <w:rFonts w:ascii="Times New Roman" w:hAnsi="Times New Roman"/>
          <w:sz w:val="24"/>
          <w:szCs w:val="24"/>
        </w:rPr>
      </w:pPr>
      <w:r w:rsidRPr="00122E2B">
        <w:rPr>
          <w:rFonts w:ascii="Times New Roman" w:hAnsi="Times New Roman"/>
          <w:sz w:val="24"/>
          <w:szCs w:val="24"/>
        </w:rPr>
        <w:t xml:space="preserve">To compare </w:t>
      </w:r>
      <w:r>
        <w:rPr>
          <w:rFonts w:ascii="Times New Roman" w:hAnsi="Times New Roman"/>
          <w:sz w:val="24"/>
          <w:szCs w:val="24"/>
        </w:rPr>
        <w:t xml:space="preserve">the </w:t>
      </w:r>
      <w:r w:rsidRPr="00122E2B">
        <w:rPr>
          <w:rFonts w:ascii="Times New Roman" w:hAnsi="Times New Roman"/>
          <w:sz w:val="24"/>
          <w:szCs w:val="24"/>
        </w:rPr>
        <w:t>output of Eq</w:t>
      </w:r>
      <w:r>
        <w:rPr>
          <w:rFonts w:ascii="Times New Roman" w:hAnsi="Times New Roman"/>
          <w:sz w:val="24"/>
          <w:szCs w:val="24"/>
        </w:rPr>
        <w:t>uation</w:t>
      </w:r>
      <w:r w:rsidRPr="00122E2B">
        <w:rPr>
          <w:rFonts w:ascii="Times New Roman" w:hAnsi="Times New Roman"/>
          <w:sz w:val="24"/>
          <w:szCs w:val="24"/>
        </w:rPr>
        <w:t xml:space="preserve"> 2.3 with A</w:t>
      </w:r>
      <w:r w:rsidRPr="00122E2B">
        <w:rPr>
          <w:rFonts w:ascii="Times New Roman" w:hAnsi="Times New Roman"/>
          <w:sz w:val="24"/>
          <w:szCs w:val="24"/>
          <w:vertAlign w:val="subscript"/>
        </w:rPr>
        <w:t>com,ice</w:t>
      </w:r>
      <w:r w:rsidRPr="00122E2B">
        <w:rPr>
          <w:rFonts w:ascii="Times New Roman" w:hAnsi="Times New Roman"/>
          <w:sz w:val="24"/>
          <w:szCs w:val="24"/>
        </w:rPr>
        <w:t>, project proponents will need to multiply the figure produced at 3.12 (2) (b) by 6.784 x 10</w:t>
      </w:r>
      <w:r w:rsidRPr="00122E2B">
        <w:rPr>
          <w:rFonts w:ascii="Times New Roman" w:hAnsi="Times New Roman"/>
          <w:sz w:val="24"/>
          <w:szCs w:val="24"/>
          <w:vertAlign w:val="superscript"/>
        </w:rPr>
        <w:t>-4</w:t>
      </w:r>
      <w:r w:rsidRPr="00122E2B">
        <w:rPr>
          <w:rFonts w:ascii="Times New Roman" w:hAnsi="Times New Roman"/>
          <w:sz w:val="24"/>
          <w:szCs w:val="24"/>
        </w:rPr>
        <w:t xml:space="preserve"> x </w:t>
      </w:r>
      <m:oMath>
        <m:sSub>
          <m:sSubPr>
            <m:ctrlPr>
              <w:rPr>
                <w:rFonts w:ascii="Cambria Math" w:hAnsi="Cambria Math"/>
                <w:sz w:val="24"/>
                <w:szCs w:val="24"/>
              </w:rPr>
            </m:ctrlPr>
          </m:sSubPr>
          <m:e>
            <m:r>
              <m:rPr>
                <m:sty m:val="p"/>
              </m:rPr>
              <w:rPr>
                <w:rFonts w:ascii="Cambria Math" w:hAnsi="Cambria Math"/>
                <w:sz w:val="24"/>
                <w:szCs w:val="24"/>
              </w:rPr>
              <m:t>GWP</m:t>
            </m:r>
          </m:e>
          <m:sub>
            <m:sSub>
              <m:sSubPr>
                <m:ctrlPr>
                  <w:rPr>
                    <w:rFonts w:ascii="Cambria Math" w:hAnsi="Cambria Math"/>
                    <w:sz w:val="24"/>
                    <w:szCs w:val="24"/>
                  </w:rPr>
                </m:ctrlPr>
              </m:sSubPr>
              <m:e>
                <m:r>
                  <m:rPr>
                    <m:sty m:val="p"/>
                  </m:rPr>
                  <w:rPr>
                    <w:rFonts w:ascii="Cambria Math" w:hAnsi="Cambria Math"/>
                    <w:sz w:val="24"/>
                    <w:szCs w:val="24"/>
                  </w:rPr>
                  <m:t>CH</m:t>
                </m:r>
              </m:e>
              <m:sub>
                <m:r>
                  <m:rPr>
                    <m:sty m:val="p"/>
                  </m:rPr>
                  <w:rPr>
                    <w:rFonts w:ascii="Cambria Math" w:hAnsi="Cambria Math"/>
                    <w:sz w:val="24"/>
                    <w:szCs w:val="24"/>
                  </w:rPr>
                  <m:t>4</m:t>
                </m:r>
              </m:sub>
            </m:sSub>
          </m:sub>
        </m:sSub>
      </m:oMath>
      <w:r w:rsidRPr="00122E2B">
        <w:rPr>
          <w:rFonts w:ascii="Times New Roman" w:hAnsi="Times New Roman"/>
          <w:sz w:val="24"/>
          <w:szCs w:val="24"/>
        </w:rPr>
        <w:t xml:space="preserve"> to convert it to tonnes</w:t>
      </w:r>
      <w:r w:rsidR="007626B4">
        <w:rPr>
          <w:rFonts w:ascii="Times New Roman" w:hAnsi="Times New Roman"/>
          <w:sz w:val="24"/>
          <w:szCs w:val="24"/>
        </w:rPr>
        <w:t xml:space="preserve"> of</w:t>
      </w:r>
      <w:r w:rsidRPr="00122E2B">
        <w:rPr>
          <w:rFonts w:ascii="Times New Roman" w:hAnsi="Times New Roman"/>
          <w:sz w:val="24"/>
          <w:szCs w:val="24"/>
        </w:rPr>
        <w:t xml:space="preserve"> CO2-e.</w:t>
      </w:r>
    </w:p>
    <w:p w:rsidR="00D2744B" w:rsidRDefault="00D2744B">
      <w:pPr>
        <w:spacing w:after="0" w:line="240" w:lineRule="auto"/>
        <w:rPr>
          <w:rFonts w:ascii="Times New Roman" w:hAnsi="Times New Roman"/>
          <w:sz w:val="24"/>
          <w:szCs w:val="24"/>
        </w:rPr>
      </w:pPr>
      <w:r>
        <w:rPr>
          <w:rFonts w:ascii="Times New Roman" w:hAnsi="Times New Roman"/>
          <w:sz w:val="24"/>
          <w:szCs w:val="24"/>
        </w:rPr>
        <w:br w:type="page"/>
      </w:r>
    </w:p>
    <w:p w:rsidR="005B3DA5" w:rsidRPr="005C3A2F" w:rsidRDefault="005B3DA5" w:rsidP="00E0158D">
      <w:pPr>
        <w:spacing w:before="120" w:after="120" w:line="240" w:lineRule="auto"/>
        <w:rPr>
          <w:rFonts w:ascii="Times New Roman" w:hAnsi="Times New Roman"/>
          <w:sz w:val="24"/>
          <w:szCs w:val="24"/>
        </w:rPr>
      </w:pPr>
    </w:p>
    <w:p w:rsidR="005B3DA5" w:rsidRPr="005C3A2F" w:rsidRDefault="005B3DA5" w:rsidP="00E0158D">
      <w:pPr>
        <w:spacing w:before="120" w:after="120" w:line="240" w:lineRule="auto"/>
        <w:ind w:left="2160" w:hanging="2160"/>
        <w:rPr>
          <w:rFonts w:ascii="Times New Roman" w:hAnsi="Times New Roman"/>
          <w:b/>
          <w:sz w:val="24"/>
          <w:szCs w:val="24"/>
        </w:rPr>
      </w:pPr>
      <w:r w:rsidRPr="005C3A2F">
        <w:rPr>
          <w:rFonts w:ascii="Times New Roman" w:hAnsi="Times New Roman"/>
          <w:b/>
          <w:sz w:val="24"/>
          <w:szCs w:val="24"/>
        </w:rPr>
        <w:t>Subdivision 3.2.6</w:t>
      </w:r>
      <w:r w:rsidRPr="005C3A2F">
        <w:rPr>
          <w:rFonts w:ascii="Times New Roman" w:hAnsi="Times New Roman"/>
          <w:b/>
          <w:sz w:val="24"/>
          <w:szCs w:val="24"/>
        </w:rPr>
        <w:tab/>
        <w:t>Calculating emissions from fuel used to operate the gas extraction system in the project (Y</w:t>
      </w:r>
      <w:r w:rsidRPr="005C3A2F">
        <w:rPr>
          <w:rFonts w:ascii="Times New Roman" w:hAnsi="Times New Roman"/>
          <w:b/>
          <w:sz w:val="24"/>
          <w:szCs w:val="24"/>
          <w:vertAlign w:val="subscript"/>
        </w:rPr>
        <w:t>p</w:t>
      </w:r>
      <w:r w:rsidRPr="005C3A2F">
        <w:rPr>
          <w:rFonts w:ascii="Times New Roman" w:hAnsi="Times New Roman"/>
          <w:b/>
          <w:sz w:val="24"/>
          <w:szCs w:val="24"/>
        </w:rPr>
        <w:t>)</w:t>
      </w:r>
    </w:p>
    <w:p w:rsidR="00E97B95" w:rsidRPr="005C3A2F" w:rsidRDefault="00E97B95" w:rsidP="00E0158D">
      <w:pPr>
        <w:spacing w:before="120" w:after="120" w:line="240" w:lineRule="auto"/>
        <w:ind w:left="2160" w:hanging="2160"/>
        <w:rPr>
          <w:rFonts w:ascii="Times New Roman" w:hAnsi="Times New Roman"/>
          <w:sz w:val="24"/>
          <w:szCs w:val="24"/>
        </w:rPr>
      </w:pPr>
    </w:p>
    <w:p w:rsidR="005B3DA5" w:rsidRPr="005C3A2F" w:rsidRDefault="005B3DA5" w:rsidP="00E0158D">
      <w:pPr>
        <w:pStyle w:val="R2"/>
        <w:keepNext/>
        <w:tabs>
          <w:tab w:val="clear" w:pos="794"/>
          <w:tab w:val="right" w:pos="567"/>
        </w:tabs>
        <w:spacing w:before="120" w:after="120" w:line="240" w:lineRule="auto"/>
        <w:ind w:left="0" w:firstLine="0"/>
        <w:jc w:val="left"/>
        <w:rPr>
          <w:u w:val="single"/>
        </w:rPr>
      </w:pPr>
      <w:r w:rsidRPr="005C3A2F">
        <w:rPr>
          <w:u w:val="single"/>
        </w:rPr>
        <w:t xml:space="preserve">3.13 </w:t>
      </w:r>
      <w:r w:rsidR="00054AC1" w:rsidRPr="005C3A2F">
        <w:rPr>
          <w:u w:val="single"/>
        </w:rPr>
        <w:tab/>
      </w:r>
      <w:r w:rsidR="00054AC1" w:rsidRPr="005C3A2F">
        <w:rPr>
          <w:u w:val="single"/>
        </w:rPr>
        <w:tab/>
      </w:r>
      <w:r w:rsidRPr="005C3A2F">
        <w:rPr>
          <w:u w:val="single"/>
        </w:rPr>
        <w:t>Calculating emissions from fuel use</w:t>
      </w:r>
      <w:r w:rsidRPr="005C3A2F">
        <w:t xml:space="preserve"> (Yp)</w:t>
      </w:r>
    </w:p>
    <w:p w:rsidR="000A1810" w:rsidRPr="005C3A2F" w:rsidRDefault="000A1810" w:rsidP="00E0158D">
      <w:pPr>
        <w:pStyle w:val="R2"/>
        <w:keepNext/>
        <w:spacing w:before="120" w:after="120" w:line="240" w:lineRule="auto"/>
        <w:ind w:left="0" w:firstLine="0"/>
        <w:jc w:val="left"/>
      </w:pPr>
      <w:r w:rsidRPr="005C3A2F">
        <w:t xml:space="preserve">This section applies if fuel is used to </w:t>
      </w:r>
      <w:r w:rsidR="00E97B95" w:rsidRPr="005C3A2F">
        <w:t xml:space="preserve">operate </w:t>
      </w:r>
      <w:r w:rsidRPr="005C3A2F">
        <w:t>the gas capture and combustion system used in the project to which this Methodology Determination applies.</w:t>
      </w:r>
    </w:p>
    <w:p w:rsidR="005B3DA5" w:rsidRPr="005C3A2F" w:rsidRDefault="005B3DA5" w:rsidP="00E0158D">
      <w:pPr>
        <w:spacing w:before="120" w:after="120" w:line="240" w:lineRule="auto"/>
        <w:rPr>
          <w:rFonts w:ascii="Times New Roman" w:hAnsi="Times New Roman"/>
          <w:sz w:val="24"/>
          <w:szCs w:val="24"/>
        </w:rPr>
      </w:pPr>
      <w:r w:rsidRPr="005C3A2F">
        <w:rPr>
          <w:rFonts w:ascii="Times New Roman" w:hAnsi="Times New Roman"/>
          <w:sz w:val="24"/>
          <w:szCs w:val="24"/>
        </w:rPr>
        <w:t>Calculation of the total emissions from fuel use using Equation 4.1 requires emissions to be calculated for each fuel type and each greenhouse gas type.</w:t>
      </w:r>
    </w:p>
    <w:p w:rsidR="005B3DA5" w:rsidRPr="005C3A2F" w:rsidRDefault="005B3DA5" w:rsidP="00E0158D">
      <w:pPr>
        <w:spacing w:before="120" w:after="120" w:line="240" w:lineRule="auto"/>
        <w:rPr>
          <w:rFonts w:ascii="Times New Roman" w:hAnsi="Times New Roman"/>
          <w:sz w:val="24"/>
          <w:szCs w:val="24"/>
        </w:rPr>
      </w:pPr>
      <w:r w:rsidRPr="005C3A2F">
        <w:rPr>
          <w:rFonts w:ascii="Times New Roman" w:hAnsi="Times New Roman"/>
          <w:sz w:val="24"/>
          <w:szCs w:val="24"/>
        </w:rPr>
        <w:t>Equation 4.3 is calculated as the sum of all emissions that have been calculated using Equation 4.2.</w:t>
      </w:r>
    </w:p>
    <w:p w:rsidR="001F6B90" w:rsidRPr="005C3A2F" w:rsidRDefault="00512EDF" w:rsidP="00E0158D">
      <w:pPr>
        <w:spacing w:before="120" w:after="120" w:line="240" w:lineRule="auto"/>
        <w:rPr>
          <w:rStyle w:val="Hyperlink"/>
          <w:rFonts w:ascii="Times New Roman" w:hAnsi="Times New Roman"/>
          <w:bCs/>
          <w:color w:val="auto"/>
          <w:sz w:val="24"/>
          <w:szCs w:val="24"/>
        </w:rPr>
      </w:pPr>
      <w:r w:rsidRPr="005C3A2F">
        <w:rPr>
          <w:rFonts w:ascii="Times New Roman" w:hAnsi="Times New Roman"/>
          <w:bCs/>
          <w:sz w:val="24"/>
          <w:szCs w:val="24"/>
        </w:rPr>
        <w:t xml:space="preserve">The calculations in this subdivision require the </w:t>
      </w:r>
      <w:r w:rsidR="001F6B90" w:rsidRPr="005C3A2F">
        <w:rPr>
          <w:rFonts w:ascii="Times New Roman" w:hAnsi="Times New Roman"/>
          <w:bCs/>
          <w:sz w:val="24"/>
          <w:szCs w:val="24"/>
        </w:rPr>
        <w:t xml:space="preserve">use </w:t>
      </w:r>
      <w:r w:rsidRPr="005C3A2F">
        <w:rPr>
          <w:rFonts w:ascii="Times New Roman" w:hAnsi="Times New Roman"/>
          <w:bCs/>
          <w:sz w:val="24"/>
          <w:szCs w:val="24"/>
        </w:rPr>
        <w:t xml:space="preserve">of factors prescribed in the </w:t>
      </w:r>
      <w:r w:rsidR="001F6B90" w:rsidRPr="005C3A2F">
        <w:rPr>
          <w:rFonts w:ascii="Times New Roman" w:hAnsi="Times New Roman"/>
          <w:bCs/>
          <w:sz w:val="24"/>
          <w:szCs w:val="24"/>
        </w:rPr>
        <w:t>NGER</w:t>
      </w:r>
      <w:r w:rsidR="00E97B95" w:rsidRPr="005C3A2F">
        <w:rPr>
          <w:rFonts w:ascii="Times New Roman" w:hAnsi="Times New Roman"/>
          <w:bCs/>
          <w:sz w:val="24"/>
          <w:szCs w:val="24"/>
        </w:rPr>
        <w:t> </w:t>
      </w:r>
      <w:r w:rsidRPr="005C3A2F">
        <w:rPr>
          <w:rFonts w:ascii="Times New Roman" w:hAnsi="Times New Roman"/>
          <w:bCs/>
          <w:sz w:val="24"/>
          <w:szCs w:val="24"/>
        </w:rPr>
        <w:t xml:space="preserve">(Measurement) </w:t>
      </w:r>
      <w:r w:rsidR="001F6B90" w:rsidRPr="005C3A2F">
        <w:rPr>
          <w:rFonts w:ascii="Times New Roman" w:hAnsi="Times New Roman"/>
          <w:bCs/>
          <w:sz w:val="24"/>
          <w:szCs w:val="24"/>
        </w:rPr>
        <w:t xml:space="preserve">Determination. Fuel is included, with worked examples, in the National Greenhouse Accounts Factors. These are available </w:t>
      </w:r>
      <w:r w:rsidRPr="005C3A2F">
        <w:rPr>
          <w:rFonts w:ascii="Times New Roman" w:hAnsi="Times New Roman"/>
          <w:bCs/>
          <w:sz w:val="24"/>
          <w:szCs w:val="24"/>
        </w:rPr>
        <w:t xml:space="preserve">at </w:t>
      </w:r>
      <w:hyperlink r:id="rId15" w:history="1">
        <w:r w:rsidRPr="005C3A2F">
          <w:rPr>
            <w:rStyle w:val="Hyperlink"/>
            <w:rFonts w:ascii="Times New Roman" w:hAnsi="Times New Roman"/>
            <w:bCs/>
            <w:color w:val="auto"/>
            <w:sz w:val="24"/>
            <w:szCs w:val="24"/>
          </w:rPr>
          <w:t>http://www.climatechange.gov.au/government/initiatives/national-greenhouse-accounts.aspx</w:t>
        </w:r>
      </w:hyperlink>
    </w:p>
    <w:p w:rsidR="00815320" w:rsidRPr="005C3A2F" w:rsidRDefault="00815320" w:rsidP="00E0158D">
      <w:pPr>
        <w:spacing w:before="120" w:after="120" w:line="240" w:lineRule="auto"/>
        <w:rPr>
          <w:rFonts w:ascii="Times New Roman" w:hAnsi="Times New Roman"/>
          <w:bCs/>
          <w:sz w:val="24"/>
          <w:szCs w:val="24"/>
        </w:rPr>
      </w:pP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Division 3.3</w:t>
      </w:r>
      <w:r w:rsidRPr="005C3A2F">
        <w:rPr>
          <w:rFonts w:ascii="Times New Roman" w:hAnsi="Times New Roman"/>
          <w:b/>
          <w:sz w:val="24"/>
          <w:szCs w:val="24"/>
        </w:rPr>
        <w:tab/>
      </w:r>
      <w:r w:rsidRPr="005C3A2F">
        <w:rPr>
          <w:rFonts w:ascii="Times New Roman" w:hAnsi="Times New Roman"/>
          <w:b/>
          <w:sz w:val="24"/>
          <w:szCs w:val="24"/>
        </w:rPr>
        <w:tab/>
        <w:t>Data Collection</w:t>
      </w: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3.1</w:t>
      </w:r>
      <w:r w:rsidR="007C2EB8" w:rsidRPr="005C3A2F">
        <w:rPr>
          <w:rFonts w:ascii="Times New Roman" w:hAnsi="Times New Roman"/>
          <w:sz w:val="24"/>
          <w:szCs w:val="24"/>
          <w:u w:val="single"/>
        </w:rPr>
        <w:t>4</w:t>
      </w:r>
      <w:r w:rsidRPr="005C3A2F">
        <w:rPr>
          <w:rFonts w:ascii="Times New Roman" w:hAnsi="Times New Roman"/>
          <w:sz w:val="24"/>
          <w:szCs w:val="24"/>
          <w:u w:val="single"/>
        </w:rPr>
        <w:tab/>
        <w:t xml:space="preserve">Data collection procedures and </w:t>
      </w:r>
      <w:r w:rsidR="004914D8" w:rsidRPr="005C3A2F">
        <w:rPr>
          <w:rFonts w:ascii="Times New Roman" w:hAnsi="Times New Roman"/>
          <w:sz w:val="24"/>
          <w:szCs w:val="24"/>
          <w:u w:val="single"/>
        </w:rPr>
        <w:t xml:space="preserve">measurement </w:t>
      </w:r>
      <w:r w:rsidRPr="005C3A2F">
        <w:rPr>
          <w:rFonts w:ascii="Times New Roman" w:hAnsi="Times New Roman"/>
          <w:sz w:val="24"/>
          <w:szCs w:val="24"/>
          <w:u w:val="single"/>
        </w:rPr>
        <w:t>frequency</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effect of paragraph 106 (3) (c) of the Act is that a </w:t>
      </w:r>
      <w:r w:rsidR="00815320" w:rsidRPr="005C3A2F">
        <w:rPr>
          <w:rFonts w:ascii="Times New Roman" w:hAnsi="Times New Roman"/>
          <w:sz w:val="24"/>
          <w:szCs w:val="24"/>
        </w:rPr>
        <w:t>m</w:t>
      </w:r>
      <w:r w:rsidRPr="005C3A2F">
        <w:rPr>
          <w:rFonts w:ascii="Times New Roman" w:hAnsi="Times New Roman"/>
          <w:sz w:val="24"/>
          <w:szCs w:val="24"/>
        </w:rPr>
        <w:t xml:space="preserve">ethodology </w:t>
      </w:r>
      <w:r w:rsidR="00815320" w:rsidRPr="005C3A2F">
        <w:rPr>
          <w:rFonts w:ascii="Times New Roman" w:hAnsi="Times New Roman"/>
          <w:sz w:val="24"/>
          <w:szCs w:val="24"/>
        </w:rPr>
        <w:t>d</w:t>
      </w:r>
      <w:r w:rsidRPr="005C3A2F">
        <w:rPr>
          <w:rFonts w:ascii="Times New Roman" w:hAnsi="Times New Roman"/>
          <w:sz w:val="24"/>
          <w:szCs w:val="24"/>
        </w:rPr>
        <w:t>etermination may require the project proponent of an eligible offsets project</w:t>
      </w:r>
      <w:r w:rsidR="00815320" w:rsidRPr="005C3A2F">
        <w:rPr>
          <w:rFonts w:ascii="Times New Roman" w:hAnsi="Times New Roman"/>
          <w:sz w:val="24"/>
          <w:szCs w:val="24"/>
        </w:rPr>
        <w:t xml:space="preserve"> to comply with specified record </w:t>
      </w:r>
      <w:r w:rsidRPr="005C3A2F">
        <w:rPr>
          <w:rFonts w:ascii="Times New Roman" w:hAnsi="Times New Roman"/>
          <w:sz w:val="24"/>
          <w:szCs w:val="24"/>
        </w:rPr>
        <w:t>keeping requirements relating to the project. A project proponent for an eligible offsets project who fails to comply with a record-keeping requirement relating to the project will have contravened a civil penalty provision (section 193 of the Act).</w:t>
      </w:r>
    </w:p>
    <w:p w:rsidR="004270E7" w:rsidRPr="005C3A2F" w:rsidRDefault="004270E7"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table in section 3.14 lists the data collection methods for deriving the parameters used to calculate greenhouse gas emissions and project abatement. It describes the unit of measurement, measurement procedure and measurement frequency for each parameter used in the calculations.  </w:t>
      </w:r>
    </w:p>
    <w:p w:rsidR="004270E7" w:rsidRPr="005C3A2F" w:rsidRDefault="004270E7" w:rsidP="00E0158D">
      <w:pPr>
        <w:spacing w:before="120" w:after="120" w:line="240" w:lineRule="auto"/>
        <w:rPr>
          <w:rFonts w:ascii="Times New Roman" w:hAnsi="Times New Roman"/>
          <w:sz w:val="24"/>
          <w:szCs w:val="24"/>
          <w:u w:val="single"/>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3.1</w:t>
      </w:r>
      <w:r w:rsidR="007C2EB8" w:rsidRPr="005C3A2F">
        <w:rPr>
          <w:rFonts w:ascii="Times New Roman" w:hAnsi="Times New Roman"/>
          <w:sz w:val="24"/>
          <w:szCs w:val="24"/>
          <w:u w:val="single"/>
        </w:rPr>
        <w:t>5</w:t>
      </w:r>
      <w:r w:rsidRPr="005C3A2F">
        <w:rPr>
          <w:rFonts w:ascii="Times New Roman" w:hAnsi="Times New Roman"/>
          <w:sz w:val="24"/>
          <w:szCs w:val="24"/>
          <w:u w:val="single"/>
        </w:rPr>
        <w:tab/>
      </w:r>
      <w:r w:rsidR="002A52EB" w:rsidRPr="005C3A2F">
        <w:rPr>
          <w:rFonts w:ascii="Times New Roman" w:hAnsi="Times New Roman"/>
          <w:sz w:val="24"/>
          <w:szCs w:val="24"/>
          <w:u w:val="single"/>
        </w:rPr>
        <w:t>Measuring the quantity of biogas sent to combustion device h</w:t>
      </w:r>
      <w:r w:rsidR="002A52EB" w:rsidRPr="005C3A2F">
        <w:rPr>
          <w:rFonts w:ascii="Times New Roman" w:hAnsi="Times New Roman"/>
          <w:sz w:val="24"/>
          <w:szCs w:val="24"/>
        </w:rPr>
        <w:t xml:space="preserve"> (Q</w:t>
      </w:r>
      <w:r w:rsidR="002A52EB" w:rsidRPr="005C3A2F">
        <w:rPr>
          <w:rFonts w:ascii="Times New Roman" w:hAnsi="Times New Roman"/>
          <w:sz w:val="24"/>
          <w:szCs w:val="24"/>
          <w:vertAlign w:val="subscript"/>
        </w:rPr>
        <w:t>biogas, h</w:t>
      </w:r>
      <w:r w:rsidR="002A52EB" w:rsidRPr="005C3A2F">
        <w:rPr>
          <w:rFonts w:ascii="Times New Roman" w:hAnsi="Times New Roman"/>
          <w:sz w:val="24"/>
          <w:szCs w:val="24"/>
        </w:rPr>
        <w:t>)</w:t>
      </w:r>
    </w:p>
    <w:p w:rsidR="004270E7"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This section of the Methodology Determination provides the details required for measuring the volume of biogas sent to a combustion device. </w:t>
      </w:r>
    </w:p>
    <w:p w:rsidR="004270E7" w:rsidRPr="005C3A2F" w:rsidRDefault="004270E7"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All measurements must be taken in accordance with the </w:t>
      </w:r>
      <w:r w:rsidRPr="005C3A2F">
        <w:rPr>
          <w:rFonts w:ascii="Times New Roman" w:hAnsi="Times New Roman"/>
          <w:i/>
          <w:sz w:val="24"/>
          <w:szCs w:val="24"/>
        </w:rPr>
        <w:t>National Measurement Act</w:t>
      </w:r>
      <w:r w:rsidR="005D4E9D" w:rsidRPr="005C3A2F">
        <w:rPr>
          <w:rFonts w:ascii="Times New Roman" w:hAnsi="Times New Roman"/>
          <w:i/>
          <w:sz w:val="24"/>
          <w:szCs w:val="24"/>
        </w:rPr>
        <w:t xml:space="preserve"> </w:t>
      </w:r>
      <w:r w:rsidRPr="005C3A2F">
        <w:rPr>
          <w:rFonts w:ascii="Times New Roman" w:hAnsi="Times New Roman"/>
          <w:i/>
          <w:sz w:val="24"/>
          <w:szCs w:val="24"/>
        </w:rPr>
        <w:t>1960</w:t>
      </w:r>
      <w:r w:rsidRPr="005C3A2F">
        <w:rPr>
          <w:rFonts w:ascii="Times New Roman" w:hAnsi="Times New Roman"/>
          <w:sz w:val="24"/>
          <w:szCs w:val="24"/>
        </w:rPr>
        <w:t xml:space="preserve">, which is available at </w:t>
      </w:r>
      <w:hyperlink r:id="rId16" w:history="1">
        <w:r w:rsidRPr="005C3A2F">
          <w:rPr>
            <w:rStyle w:val="Hyperlink"/>
            <w:rFonts w:ascii="Times New Roman" w:hAnsi="Times New Roman"/>
            <w:color w:val="auto"/>
            <w:sz w:val="24"/>
            <w:szCs w:val="24"/>
          </w:rPr>
          <w:t>http://www.comlaw.gov.au</w:t>
        </w:r>
      </w:hyperlink>
      <w:r w:rsidR="00815320" w:rsidRPr="005C3A2F">
        <w:rPr>
          <w:rStyle w:val="Hyperlink"/>
          <w:rFonts w:ascii="Times New Roman" w:hAnsi="Times New Roman"/>
          <w:color w:val="auto"/>
          <w:sz w:val="24"/>
          <w:szCs w:val="24"/>
          <w:u w:val="none"/>
        </w:rPr>
        <w:t>.</w:t>
      </w:r>
    </w:p>
    <w:p w:rsidR="004270E7" w:rsidRPr="005C3A2F" w:rsidRDefault="004270E7"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 xml:space="preserve"> </w:t>
      </w:r>
    </w:p>
    <w:p w:rsidR="00D26932" w:rsidRPr="005C3A2F" w:rsidRDefault="009C7B5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3</w:t>
      </w:r>
      <w:r w:rsidR="005D4E9D" w:rsidRPr="005C3A2F">
        <w:rPr>
          <w:rFonts w:ascii="Times New Roman" w:hAnsi="Times New Roman"/>
          <w:sz w:val="24"/>
          <w:szCs w:val="24"/>
          <w:u w:val="single"/>
        </w:rPr>
        <w:t>.1</w:t>
      </w:r>
      <w:r w:rsidR="007C2EB8" w:rsidRPr="005C3A2F">
        <w:rPr>
          <w:rFonts w:ascii="Times New Roman" w:hAnsi="Times New Roman"/>
          <w:sz w:val="24"/>
          <w:szCs w:val="24"/>
          <w:u w:val="single"/>
        </w:rPr>
        <w:t>6</w:t>
      </w:r>
      <w:r w:rsidR="005D4E9D" w:rsidRPr="005C3A2F">
        <w:rPr>
          <w:rFonts w:ascii="Times New Roman" w:hAnsi="Times New Roman"/>
          <w:sz w:val="24"/>
          <w:szCs w:val="24"/>
          <w:u w:val="single"/>
        </w:rPr>
        <w:tab/>
      </w:r>
      <w:r w:rsidR="002A52EB" w:rsidRPr="005C3A2F">
        <w:rPr>
          <w:rFonts w:ascii="Times New Roman" w:hAnsi="Times New Roman"/>
          <w:sz w:val="24"/>
          <w:szCs w:val="24"/>
          <w:u w:val="single"/>
        </w:rPr>
        <w:t>Measuring the proportion of volume of biogas that is methane</w:t>
      </w:r>
      <w:r w:rsidR="002A52EB" w:rsidRPr="005C3A2F">
        <w:rPr>
          <w:rFonts w:ascii="Times New Roman" w:hAnsi="Times New Roman"/>
          <w:sz w:val="24"/>
          <w:szCs w:val="24"/>
        </w:rPr>
        <w:t xml:space="preserve"> (W</w:t>
      </w:r>
      <w:r w:rsidR="002A52EB" w:rsidRPr="005C3A2F">
        <w:rPr>
          <w:rFonts w:ascii="Times New Roman" w:hAnsi="Times New Roman"/>
          <w:sz w:val="24"/>
          <w:szCs w:val="24"/>
          <w:vertAlign w:val="subscript"/>
        </w:rPr>
        <w:t>CH4</w:t>
      </w:r>
      <w:r w:rsidR="002A52EB" w:rsidRPr="005C3A2F">
        <w:rPr>
          <w:rFonts w:ascii="Times New Roman" w:hAnsi="Times New Roman"/>
          <w:sz w:val="24"/>
          <w:szCs w:val="24"/>
        </w:rPr>
        <w:t>)</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This section includes requirements for the recording of data when measuring the portion of the volume of biogas that is methane.</w:t>
      </w:r>
    </w:p>
    <w:p w:rsidR="004270E7" w:rsidRPr="005C3A2F" w:rsidRDefault="004270E7" w:rsidP="00E0158D">
      <w:pPr>
        <w:spacing w:before="120" w:after="120" w:line="240" w:lineRule="auto"/>
        <w:rPr>
          <w:rFonts w:ascii="Times New Roman" w:hAnsi="Times New Roman"/>
          <w:sz w:val="24"/>
          <w:szCs w:val="24"/>
        </w:rPr>
      </w:pPr>
      <w:r w:rsidRPr="005C3A2F">
        <w:rPr>
          <w:rFonts w:ascii="Times New Roman" w:hAnsi="Times New Roman"/>
          <w:sz w:val="24"/>
          <w:szCs w:val="24"/>
        </w:rPr>
        <w:t>Proponents of projects undertaken in accordance with the Methodology Determination may choose to use a default value, as prescribed in the NGER (Measurement) Determination, or measure the composition of biog</w:t>
      </w:r>
      <w:r w:rsidR="0071498C" w:rsidRPr="005C3A2F">
        <w:rPr>
          <w:rFonts w:ascii="Times New Roman" w:hAnsi="Times New Roman"/>
          <w:sz w:val="24"/>
          <w:szCs w:val="24"/>
        </w:rPr>
        <w:t xml:space="preserve">as using an inline gas analyser. Alternatively, project proponents may </w:t>
      </w:r>
      <w:r w:rsidRPr="005C3A2F">
        <w:rPr>
          <w:rFonts w:ascii="Times New Roman" w:hAnsi="Times New Roman"/>
          <w:sz w:val="24"/>
          <w:szCs w:val="24"/>
        </w:rPr>
        <w:t xml:space="preserve">have samples tested by a NATA accredited laboratory. </w:t>
      </w:r>
    </w:p>
    <w:p w:rsidR="004270E7" w:rsidRPr="005C3A2F" w:rsidRDefault="004270E7" w:rsidP="00E0158D">
      <w:pPr>
        <w:spacing w:before="120" w:after="120" w:line="240" w:lineRule="auto"/>
        <w:rPr>
          <w:rFonts w:ascii="Times New Roman" w:hAnsi="Times New Roman"/>
          <w:sz w:val="24"/>
          <w:szCs w:val="24"/>
        </w:rPr>
      </w:pPr>
      <w:r w:rsidRPr="005C3A2F">
        <w:rPr>
          <w:rFonts w:ascii="Times New Roman" w:hAnsi="Times New Roman"/>
          <w:sz w:val="24"/>
          <w:szCs w:val="24"/>
        </w:rPr>
        <w:lastRenderedPageBreak/>
        <w:t xml:space="preserve">NATA </w:t>
      </w:r>
      <w:r w:rsidRPr="005C3A2F">
        <w:rPr>
          <w:rFonts w:ascii="Times New Roman" w:hAnsi="Times New Roman"/>
          <w:sz w:val="24"/>
          <w:szCs w:val="24"/>
          <w:lang w:val="en-GB"/>
        </w:rPr>
        <w:t xml:space="preserve">is the authority responsible for the accreditation of laboratories, inspection bodies, calibration services, producers of certified reference materials and proficiency testing scheme providers throughout Australia. </w:t>
      </w:r>
    </w:p>
    <w:p w:rsidR="004270E7" w:rsidRPr="005C3A2F" w:rsidRDefault="004270E7" w:rsidP="00E0158D">
      <w:pPr>
        <w:spacing w:before="120" w:after="120" w:line="240" w:lineRule="auto"/>
        <w:rPr>
          <w:rFonts w:ascii="Times New Roman" w:hAnsi="Times New Roman"/>
          <w:sz w:val="24"/>
          <w:szCs w:val="24"/>
        </w:rPr>
      </w:pPr>
    </w:p>
    <w:p w:rsidR="007C2EB8" w:rsidRPr="005C3A2F" w:rsidRDefault="007C2EB8" w:rsidP="00E0158D">
      <w:pPr>
        <w:spacing w:before="120" w:after="120" w:line="240" w:lineRule="auto"/>
        <w:rPr>
          <w:rFonts w:ascii="Times New Roman" w:hAnsi="Times New Roman"/>
          <w:sz w:val="24"/>
          <w:szCs w:val="24"/>
        </w:rPr>
      </w:pPr>
      <w:r w:rsidRPr="005C3A2F">
        <w:rPr>
          <w:rFonts w:ascii="Times New Roman" w:hAnsi="Times New Roman"/>
          <w:sz w:val="24"/>
          <w:szCs w:val="24"/>
        </w:rPr>
        <w:br w:type="page"/>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b/>
          <w:sz w:val="24"/>
          <w:szCs w:val="24"/>
        </w:rPr>
        <w:lastRenderedPageBreak/>
        <w:t xml:space="preserve">Part 4 </w:t>
      </w:r>
      <w:r w:rsidRPr="005C3A2F">
        <w:rPr>
          <w:rFonts w:ascii="Times New Roman" w:hAnsi="Times New Roman"/>
          <w:b/>
          <w:sz w:val="24"/>
          <w:szCs w:val="24"/>
        </w:rPr>
        <w:tab/>
      </w:r>
      <w:r w:rsidRPr="005C3A2F">
        <w:rPr>
          <w:rFonts w:ascii="Times New Roman" w:hAnsi="Times New Roman"/>
          <w:b/>
          <w:sz w:val="24"/>
          <w:szCs w:val="24"/>
        </w:rPr>
        <w:tab/>
        <w:t>Monitoring and reporting</w:t>
      </w: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Division 4.1</w:t>
      </w:r>
      <w:r w:rsidRPr="005C3A2F">
        <w:rPr>
          <w:rFonts w:ascii="Times New Roman" w:hAnsi="Times New Roman"/>
          <w:b/>
          <w:sz w:val="24"/>
          <w:szCs w:val="24"/>
        </w:rPr>
        <w:tab/>
        <w:t xml:space="preserve">Project </w:t>
      </w:r>
      <w:r w:rsidR="00C469AB" w:rsidRPr="005C3A2F">
        <w:rPr>
          <w:rFonts w:ascii="Times New Roman" w:hAnsi="Times New Roman"/>
          <w:b/>
          <w:sz w:val="24"/>
          <w:szCs w:val="24"/>
        </w:rPr>
        <w:t>m</w:t>
      </w:r>
      <w:r w:rsidRPr="005C3A2F">
        <w:rPr>
          <w:rFonts w:ascii="Times New Roman" w:hAnsi="Times New Roman"/>
          <w:b/>
          <w:sz w:val="24"/>
          <w:szCs w:val="24"/>
        </w:rPr>
        <w:t>onitoring</w:t>
      </w:r>
    </w:p>
    <w:p w:rsidR="0071498C" w:rsidRPr="005C3A2F" w:rsidRDefault="0071498C" w:rsidP="00E0158D">
      <w:pPr>
        <w:spacing w:before="120" w:after="120" w:line="240" w:lineRule="auto"/>
        <w:rPr>
          <w:rFonts w:ascii="Times New Roman" w:hAnsi="Times New Roman"/>
          <w:b/>
          <w:sz w:val="24"/>
          <w:szCs w:val="24"/>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4.1</w:t>
      </w:r>
      <w:r w:rsidRPr="005C3A2F">
        <w:rPr>
          <w:rFonts w:ascii="Times New Roman" w:hAnsi="Times New Roman"/>
          <w:sz w:val="24"/>
          <w:szCs w:val="24"/>
          <w:u w:val="single"/>
        </w:rPr>
        <w:tab/>
        <w:t>Application</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effect of paragraph 106 (3) (d) of the Act is that a Methodology Determination may require the project proponent of an eligible offsets project to comply with specified requirements to monitor a project.  </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A project proponent for an eligible offsets project who fails to monitor a project in accordance with any monitoring</w:t>
      </w:r>
      <w:r w:rsidR="00C469AB" w:rsidRPr="005C3A2F">
        <w:rPr>
          <w:rFonts w:ascii="Times New Roman" w:hAnsi="Times New Roman"/>
          <w:sz w:val="24"/>
          <w:szCs w:val="24"/>
        </w:rPr>
        <w:t xml:space="preserve"> requirements in the </w:t>
      </w:r>
      <w:r w:rsidRPr="005C3A2F">
        <w:rPr>
          <w:rFonts w:ascii="Times New Roman" w:hAnsi="Times New Roman"/>
          <w:sz w:val="24"/>
          <w:szCs w:val="24"/>
        </w:rPr>
        <w:t>Methodology Determination will have contravened a civil penalty provision (section 194 of the Act).</w:t>
      </w:r>
    </w:p>
    <w:p w:rsidR="0071498C" w:rsidRPr="005C3A2F" w:rsidRDefault="0071498C" w:rsidP="00E0158D">
      <w:pPr>
        <w:spacing w:before="120" w:after="120" w:line="240" w:lineRule="auto"/>
        <w:rPr>
          <w:rFonts w:ascii="Times New Roman" w:hAnsi="Times New Roman"/>
          <w:sz w:val="24"/>
          <w:szCs w:val="24"/>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4.2</w:t>
      </w:r>
      <w:r w:rsidRPr="005C3A2F">
        <w:rPr>
          <w:rFonts w:ascii="Times New Roman" w:hAnsi="Times New Roman"/>
          <w:sz w:val="24"/>
          <w:szCs w:val="24"/>
          <w:u w:val="single"/>
        </w:rPr>
        <w:tab/>
        <w:t>Quality assurance and quality control</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This section sets out requirements relating to inspection and maintenance of monitoring and other technical equipment used in a project.</w:t>
      </w:r>
    </w:p>
    <w:p w:rsidR="00BE38E2" w:rsidRPr="005C3A2F" w:rsidRDefault="00BE38E2" w:rsidP="00E0158D">
      <w:pPr>
        <w:spacing w:before="120" w:after="120" w:line="240" w:lineRule="auto"/>
        <w:rPr>
          <w:rFonts w:ascii="Times New Roman" w:hAnsi="Times New Roman"/>
          <w:b/>
          <w:sz w:val="24"/>
          <w:szCs w:val="24"/>
        </w:rPr>
      </w:pP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Division 4.2</w:t>
      </w:r>
      <w:r w:rsidRPr="005C3A2F">
        <w:rPr>
          <w:rFonts w:ascii="Times New Roman" w:hAnsi="Times New Roman"/>
          <w:b/>
          <w:sz w:val="24"/>
          <w:szCs w:val="24"/>
        </w:rPr>
        <w:tab/>
        <w:t xml:space="preserve"> Record </w:t>
      </w:r>
      <w:r w:rsidR="00C469AB" w:rsidRPr="005C3A2F">
        <w:rPr>
          <w:rFonts w:ascii="Times New Roman" w:hAnsi="Times New Roman"/>
          <w:b/>
          <w:sz w:val="24"/>
          <w:szCs w:val="24"/>
        </w:rPr>
        <w:t>k</w:t>
      </w:r>
      <w:r w:rsidRPr="005C3A2F">
        <w:rPr>
          <w:rFonts w:ascii="Times New Roman" w:hAnsi="Times New Roman"/>
          <w:b/>
          <w:sz w:val="24"/>
          <w:szCs w:val="24"/>
        </w:rPr>
        <w:t xml:space="preserve">eeping </w:t>
      </w:r>
      <w:r w:rsidR="00C469AB" w:rsidRPr="005C3A2F">
        <w:rPr>
          <w:rFonts w:ascii="Times New Roman" w:hAnsi="Times New Roman"/>
          <w:b/>
          <w:sz w:val="24"/>
          <w:szCs w:val="24"/>
        </w:rPr>
        <w:t>r</w:t>
      </w:r>
      <w:r w:rsidRPr="005C3A2F">
        <w:rPr>
          <w:rFonts w:ascii="Times New Roman" w:hAnsi="Times New Roman"/>
          <w:b/>
          <w:sz w:val="24"/>
          <w:szCs w:val="24"/>
        </w:rPr>
        <w:t>equirements</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The effect of paragraph 106 (3) (c) of the Act is that a Methodology Determination may require the project proponent of an eligible offsets project to comply with specified record</w:t>
      </w:r>
      <w:r w:rsidR="00C469AB" w:rsidRPr="005C3A2F">
        <w:rPr>
          <w:rFonts w:ascii="Times New Roman" w:hAnsi="Times New Roman"/>
          <w:sz w:val="24"/>
          <w:szCs w:val="24"/>
        </w:rPr>
        <w:t> </w:t>
      </w:r>
      <w:r w:rsidRPr="005C3A2F">
        <w:rPr>
          <w:rFonts w:ascii="Times New Roman" w:hAnsi="Times New Roman"/>
          <w:sz w:val="24"/>
          <w:szCs w:val="24"/>
        </w:rPr>
        <w:t>keeping requirements relating to a project.</w:t>
      </w:r>
    </w:p>
    <w:p w:rsidR="0071498C" w:rsidRPr="005C3A2F" w:rsidRDefault="0071498C" w:rsidP="00E0158D">
      <w:pPr>
        <w:spacing w:before="120" w:after="120" w:line="240" w:lineRule="auto"/>
        <w:rPr>
          <w:rFonts w:ascii="Times New Roman" w:hAnsi="Times New Roman"/>
          <w:sz w:val="24"/>
          <w:szCs w:val="24"/>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4.</w:t>
      </w:r>
      <w:r w:rsidR="00E83D25" w:rsidRPr="005C3A2F">
        <w:rPr>
          <w:rFonts w:ascii="Times New Roman" w:hAnsi="Times New Roman"/>
          <w:sz w:val="24"/>
          <w:szCs w:val="24"/>
          <w:u w:val="single"/>
        </w:rPr>
        <w:t>3</w:t>
      </w:r>
      <w:r w:rsidRPr="005C3A2F">
        <w:rPr>
          <w:rFonts w:ascii="Times New Roman" w:hAnsi="Times New Roman"/>
          <w:sz w:val="24"/>
          <w:szCs w:val="24"/>
          <w:u w:val="single"/>
        </w:rPr>
        <w:tab/>
      </w:r>
      <w:r w:rsidR="00C469AB" w:rsidRPr="005C3A2F">
        <w:rPr>
          <w:rFonts w:ascii="Times New Roman" w:hAnsi="Times New Roman"/>
          <w:sz w:val="24"/>
          <w:szCs w:val="24"/>
          <w:u w:val="single"/>
        </w:rPr>
        <w:t>Information for calculating the baseline</w:t>
      </w:r>
    </w:p>
    <w:p w:rsidR="004270E7"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This section specifies the records that must be kept in relation to the </w:t>
      </w:r>
      <w:r w:rsidR="00E83D25" w:rsidRPr="005C3A2F">
        <w:rPr>
          <w:rFonts w:ascii="Times New Roman" w:hAnsi="Times New Roman"/>
          <w:sz w:val="24"/>
          <w:szCs w:val="24"/>
        </w:rPr>
        <w:t>baseline for the project.</w:t>
      </w:r>
      <w:r w:rsidR="004270E7" w:rsidRPr="005C3A2F">
        <w:rPr>
          <w:rFonts w:ascii="Times New Roman" w:hAnsi="Times New Roman"/>
          <w:sz w:val="24"/>
          <w:szCs w:val="24"/>
        </w:rPr>
        <w:t xml:space="preserve"> Different record keeping requirements apply</w:t>
      </w:r>
      <w:r w:rsidR="0071498C" w:rsidRPr="005C3A2F">
        <w:rPr>
          <w:rFonts w:ascii="Times New Roman" w:hAnsi="Times New Roman"/>
          <w:sz w:val="24"/>
          <w:szCs w:val="24"/>
        </w:rPr>
        <w:t>,</w:t>
      </w:r>
      <w:r w:rsidR="004270E7" w:rsidRPr="005C3A2F">
        <w:rPr>
          <w:rFonts w:ascii="Times New Roman" w:hAnsi="Times New Roman"/>
          <w:sz w:val="24"/>
          <w:szCs w:val="24"/>
        </w:rPr>
        <w:t xml:space="preserve"> depending on which tier method is used in the project.</w:t>
      </w:r>
    </w:p>
    <w:p w:rsidR="00E83D25" w:rsidRPr="005C3A2F" w:rsidRDefault="00E83D25" w:rsidP="00E0158D">
      <w:pPr>
        <w:spacing w:before="120" w:after="120" w:line="240" w:lineRule="auto"/>
        <w:rPr>
          <w:rFonts w:ascii="Times New Roman" w:hAnsi="Times New Roman"/>
          <w:sz w:val="24"/>
          <w:szCs w:val="24"/>
        </w:rPr>
      </w:pPr>
    </w:p>
    <w:p w:rsidR="00E83D25" w:rsidRPr="005C3A2F" w:rsidRDefault="00E83D25"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 xml:space="preserve">4.4 </w:t>
      </w:r>
      <w:r w:rsidR="00054AC1" w:rsidRPr="005C3A2F">
        <w:rPr>
          <w:rFonts w:ascii="Times New Roman" w:hAnsi="Times New Roman"/>
          <w:sz w:val="24"/>
          <w:szCs w:val="24"/>
          <w:u w:val="single"/>
        </w:rPr>
        <w:tab/>
      </w:r>
      <w:r w:rsidRPr="005C3A2F">
        <w:rPr>
          <w:rFonts w:ascii="Times New Roman" w:hAnsi="Times New Roman"/>
          <w:sz w:val="24"/>
          <w:szCs w:val="24"/>
          <w:u w:val="single"/>
        </w:rPr>
        <w:t>General information</w:t>
      </w:r>
    </w:p>
    <w:p w:rsidR="00E83D25" w:rsidRPr="005C3A2F" w:rsidRDefault="00E83D25" w:rsidP="00E0158D">
      <w:pPr>
        <w:spacing w:before="120" w:after="120" w:line="240" w:lineRule="auto"/>
        <w:rPr>
          <w:rFonts w:ascii="Times New Roman" w:hAnsi="Times New Roman"/>
          <w:sz w:val="24"/>
          <w:szCs w:val="24"/>
        </w:rPr>
      </w:pPr>
      <w:r w:rsidRPr="005C3A2F">
        <w:rPr>
          <w:rFonts w:ascii="Times New Roman" w:hAnsi="Times New Roman"/>
          <w:sz w:val="24"/>
          <w:szCs w:val="24"/>
        </w:rPr>
        <w:t>This section specifies the records that must be kept in relation to the project.</w:t>
      </w:r>
    </w:p>
    <w:p w:rsidR="00054AC1" w:rsidRPr="005C3A2F" w:rsidRDefault="00054AC1" w:rsidP="00054AC1">
      <w:pPr>
        <w:pStyle w:val="R2"/>
        <w:tabs>
          <w:tab w:val="clear" w:pos="794"/>
          <w:tab w:val="right" w:pos="1560"/>
        </w:tabs>
        <w:spacing w:before="120" w:after="120" w:line="240" w:lineRule="auto"/>
        <w:ind w:left="0" w:firstLine="0"/>
        <w:jc w:val="left"/>
        <w:rPr>
          <w:rFonts w:eastAsia="Calibri"/>
          <w:lang w:eastAsia="en-US"/>
        </w:rPr>
      </w:pPr>
    </w:p>
    <w:p w:rsidR="00E83D25" w:rsidRPr="005C3A2F" w:rsidRDefault="00054AC1" w:rsidP="00054AC1">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 xml:space="preserve">4.5 </w:t>
      </w:r>
      <w:r w:rsidRPr="005C3A2F">
        <w:rPr>
          <w:rFonts w:ascii="Times New Roman" w:hAnsi="Times New Roman"/>
          <w:sz w:val="24"/>
          <w:szCs w:val="24"/>
          <w:u w:val="single"/>
        </w:rPr>
        <w:tab/>
      </w:r>
      <w:r w:rsidR="00E83D25" w:rsidRPr="005C3A2F">
        <w:rPr>
          <w:rFonts w:ascii="Times New Roman" w:hAnsi="Times New Roman"/>
          <w:sz w:val="24"/>
          <w:szCs w:val="24"/>
          <w:u w:val="single"/>
        </w:rPr>
        <w:t>Information about combustion devices</w:t>
      </w:r>
    </w:p>
    <w:p w:rsidR="00E83D25" w:rsidRPr="005C3A2F" w:rsidRDefault="00E83D25" w:rsidP="00E0158D">
      <w:pPr>
        <w:pStyle w:val="R2"/>
        <w:tabs>
          <w:tab w:val="clear" w:pos="794"/>
          <w:tab w:val="right" w:pos="1560"/>
        </w:tabs>
        <w:spacing w:before="120" w:after="120" w:line="240" w:lineRule="auto"/>
        <w:ind w:left="0" w:firstLine="0"/>
        <w:jc w:val="left"/>
      </w:pPr>
      <w:r w:rsidRPr="005C3A2F">
        <w:t>This section outlines the records that must be kept in relation to combustion devices.</w:t>
      </w:r>
    </w:p>
    <w:p w:rsidR="00054AC1" w:rsidRPr="005C3A2F" w:rsidRDefault="00054AC1" w:rsidP="00E0158D">
      <w:pPr>
        <w:pStyle w:val="R2"/>
        <w:tabs>
          <w:tab w:val="clear" w:pos="794"/>
          <w:tab w:val="right" w:pos="1560"/>
        </w:tabs>
        <w:spacing w:before="120" w:after="120" w:line="240" w:lineRule="auto"/>
        <w:ind w:left="0" w:firstLine="0"/>
        <w:jc w:val="left"/>
        <w:rPr>
          <w:u w:val="single"/>
        </w:rPr>
      </w:pPr>
    </w:p>
    <w:p w:rsidR="004102F5" w:rsidRPr="005C3A2F" w:rsidRDefault="00054AC1" w:rsidP="00054AC1">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 xml:space="preserve">4.6 </w:t>
      </w:r>
      <w:r w:rsidRPr="005C3A2F">
        <w:rPr>
          <w:rFonts w:ascii="Times New Roman" w:hAnsi="Times New Roman"/>
          <w:sz w:val="24"/>
          <w:szCs w:val="24"/>
          <w:u w:val="single"/>
        </w:rPr>
        <w:tab/>
        <w:t xml:space="preserve">Information about </w:t>
      </w:r>
      <w:r w:rsidR="004102F5" w:rsidRPr="005C3A2F">
        <w:rPr>
          <w:rFonts w:ascii="Times New Roman" w:hAnsi="Times New Roman"/>
          <w:sz w:val="24"/>
          <w:szCs w:val="24"/>
          <w:u w:val="single"/>
        </w:rPr>
        <w:t>monitoring devices</w:t>
      </w:r>
    </w:p>
    <w:p w:rsidR="004102F5" w:rsidRPr="005C3A2F" w:rsidRDefault="004102F5" w:rsidP="00E0158D">
      <w:pPr>
        <w:pStyle w:val="R2"/>
        <w:tabs>
          <w:tab w:val="clear" w:pos="794"/>
          <w:tab w:val="right" w:pos="1560"/>
        </w:tabs>
        <w:spacing w:before="120" w:after="120" w:line="240" w:lineRule="auto"/>
        <w:ind w:left="0" w:firstLine="0"/>
        <w:jc w:val="left"/>
      </w:pPr>
      <w:r w:rsidRPr="005C3A2F">
        <w:t xml:space="preserve">This section outlines the records that must be kept in relation to </w:t>
      </w:r>
      <w:r w:rsidR="004006D7" w:rsidRPr="005C3A2F">
        <w:t>monitoring</w:t>
      </w:r>
      <w:r w:rsidRPr="005C3A2F">
        <w:t xml:space="preserve"> devices used in the project.</w:t>
      </w:r>
    </w:p>
    <w:p w:rsidR="00BE38E2" w:rsidRPr="005C3A2F" w:rsidRDefault="00BE38E2" w:rsidP="00E0158D">
      <w:pPr>
        <w:pStyle w:val="R2"/>
        <w:tabs>
          <w:tab w:val="clear" w:pos="794"/>
          <w:tab w:val="right" w:pos="1560"/>
        </w:tabs>
        <w:spacing w:before="120" w:after="120" w:line="240" w:lineRule="auto"/>
        <w:ind w:left="0" w:firstLine="0"/>
        <w:jc w:val="left"/>
      </w:pPr>
    </w:p>
    <w:p w:rsidR="004102F5" w:rsidRPr="005C3A2F" w:rsidRDefault="004102F5" w:rsidP="00E0158D">
      <w:pPr>
        <w:pStyle w:val="R2"/>
        <w:tabs>
          <w:tab w:val="clear" w:pos="794"/>
        </w:tabs>
        <w:spacing w:before="120" w:after="120" w:line="240" w:lineRule="auto"/>
        <w:ind w:left="0" w:firstLine="0"/>
        <w:jc w:val="left"/>
        <w:rPr>
          <w:u w:val="single"/>
        </w:rPr>
      </w:pPr>
      <w:r w:rsidRPr="005C3A2F">
        <w:rPr>
          <w:u w:val="single"/>
        </w:rPr>
        <w:t xml:space="preserve">4.7 </w:t>
      </w:r>
      <w:r w:rsidR="00054AC1" w:rsidRPr="005C3A2F">
        <w:rPr>
          <w:u w:val="single"/>
        </w:rPr>
        <w:tab/>
      </w:r>
      <w:r w:rsidRPr="005C3A2F">
        <w:rPr>
          <w:u w:val="single"/>
        </w:rPr>
        <w:t>Information about gas composition</w:t>
      </w:r>
    </w:p>
    <w:p w:rsidR="00E83D25" w:rsidRPr="005C3A2F" w:rsidRDefault="00E83D25" w:rsidP="00E0158D">
      <w:pPr>
        <w:pStyle w:val="R2"/>
        <w:tabs>
          <w:tab w:val="clear" w:pos="794"/>
        </w:tabs>
        <w:spacing w:before="120" w:after="120" w:line="240" w:lineRule="auto"/>
        <w:ind w:left="0" w:firstLine="0"/>
        <w:jc w:val="left"/>
      </w:pPr>
      <w:r w:rsidRPr="005C3A2F">
        <w:t>This section outlines the records that must be kept in relation to gas co</w:t>
      </w:r>
      <w:r w:rsidR="0071498C" w:rsidRPr="005C3A2F">
        <w:t>mposition.</w:t>
      </w:r>
    </w:p>
    <w:p w:rsidR="00BE38E2" w:rsidRPr="005C3A2F" w:rsidRDefault="00BE38E2" w:rsidP="00E0158D">
      <w:pPr>
        <w:pStyle w:val="R2"/>
        <w:tabs>
          <w:tab w:val="clear" w:pos="794"/>
          <w:tab w:val="right" w:pos="1560"/>
        </w:tabs>
        <w:spacing w:before="120" w:after="120" w:line="240" w:lineRule="auto"/>
        <w:jc w:val="left"/>
        <w:rPr>
          <w:u w:val="single"/>
        </w:rPr>
      </w:pPr>
    </w:p>
    <w:p w:rsidR="00E83D25" w:rsidRPr="005C3A2F" w:rsidRDefault="00E83D25" w:rsidP="00E0158D">
      <w:pPr>
        <w:pStyle w:val="R2"/>
        <w:tabs>
          <w:tab w:val="clear" w:pos="794"/>
          <w:tab w:val="right" w:pos="1560"/>
        </w:tabs>
        <w:spacing w:before="120" w:after="120" w:line="240" w:lineRule="auto"/>
        <w:jc w:val="left"/>
        <w:rPr>
          <w:b/>
        </w:rPr>
      </w:pPr>
      <w:r w:rsidRPr="005C3A2F">
        <w:rPr>
          <w:u w:val="single"/>
        </w:rPr>
        <w:t xml:space="preserve">4.8 </w:t>
      </w:r>
      <w:r w:rsidR="00E71895" w:rsidRPr="005C3A2F">
        <w:rPr>
          <w:u w:val="single"/>
        </w:rPr>
        <w:tab/>
      </w:r>
      <w:r w:rsidRPr="005C3A2F">
        <w:rPr>
          <w:u w:val="single"/>
        </w:rPr>
        <w:t>Information about direct and indirect measurement</w:t>
      </w:r>
    </w:p>
    <w:p w:rsidR="00E83D25" w:rsidRPr="005C3A2F" w:rsidRDefault="00E83D25" w:rsidP="00E0158D">
      <w:pPr>
        <w:pStyle w:val="Dash"/>
        <w:numPr>
          <w:ilvl w:val="0"/>
          <w:numId w:val="0"/>
        </w:numPr>
        <w:spacing w:line="240" w:lineRule="auto"/>
      </w:pPr>
      <w:r w:rsidRPr="005C3A2F">
        <w:t>This section outlines the records that must be kept in relation to direct and indirect measurement.</w:t>
      </w:r>
    </w:p>
    <w:p w:rsidR="00C469AB" w:rsidRPr="005C3A2F" w:rsidRDefault="00C469AB" w:rsidP="00E0158D">
      <w:pPr>
        <w:spacing w:before="120" w:after="120" w:line="240" w:lineRule="auto"/>
        <w:rPr>
          <w:rFonts w:ascii="Times New Roman" w:hAnsi="Times New Roman"/>
          <w:b/>
          <w:sz w:val="24"/>
          <w:szCs w:val="24"/>
        </w:rPr>
      </w:pPr>
    </w:p>
    <w:p w:rsidR="00D26932" w:rsidRPr="005C3A2F" w:rsidRDefault="005D4E9D" w:rsidP="00E0158D">
      <w:pPr>
        <w:spacing w:before="120" w:after="120" w:line="240" w:lineRule="auto"/>
        <w:rPr>
          <w:rFonts w:ascii="Times New Roman" w:hAnsi="Times New Roman"/>
          <w:b/>
          <w:sz w:val="24"/>
          <w:szCs w:val="24"/>
        </w:rPr>
      </w:pPr>
      <w:r w:rsidRPr="005C3A2F">
        <w:rPr>
          <w:rFonts w:ascii="Times New Roman" w:hAnsi="Times New Roman"/>
          <w:b/>
          <w:sz w:val="24"/>
          <w:szCs w:val="24"/>
        </w:rPr>
        <w:t>Division 4.3</w:t>
      </w:r>
      <w:r w:rsidRPr="005C3A2F">
        <w:rPr>
          <w:rFonts w:ascii="Times New Roman" w:hAnsi="Times New Roman"/>
          <w:b/>
          <w:sz w:val="24"/>
          <w:szCs w:val="24"/>
        </w:rPr>
        <w:tab/>
        <w:t>Offsets report requirements</w:t>
      </w:r>
    </w:p>
    <w:p w:rsidR="00D26932" w:rsidRPr="005C3A2F" w:rsidRDefault="005D4E9D" w:rsidP="00E0158D">
      <w:pPr>
        <w:spacing w:before="120" w:after="120" w:line="240" w:lineRule="auto"/>
        <w:rPr>
          <w:rFonts w:ascii="Times New Roman" w:hAnsi="Times New Roman"/>
          <w:sz w:val="24"/>
          <w:szCs w:val="24"/>
        </w:rPr>
      </w:pPr>
      <w:r w:rsidRPr="005C3A2F">
        <w:rPr>
          <w:rFonts w:ascii="Times New Roman" w:hAnsi="Times New Roman"/>
          <w:sz w:val="24"/>
          <w:szCs w:val="24"/>
        </w:rPr>
        <w:t xml:space="preserve">The effect of paragraph 106 (3) (a) of the Act is that a </w:t>
      </w:r>
      <w:r w:rsidR="00C469AB" w:rsidRPr="005C3A2F">
        <w:rPr>
          <w:rFonts w:ascii="Times New Roman" w:hAnsi="Times New Roman"/>
          <w:sz w:val="24"/>
          <w:szCs w:val="24"/>
        </w:rPr>
        <w:t>m</w:t>
      </w:r>
      <w:r w:rsidRPr="005C3A2F">
        <w:rPr>
          <w:rFonts w:ascii="Times New Roman" w:hAnsi="Times New Roman"/>
          <w:sz w:val="24"/>
          <w:szCs w:val="24"/>
        </w:rPr>
        <w:t xml:space="preserve">ethodology </w:t>
      </w:r>
      <w:r w:rsidR="00C469AB" w:rsidRPr="005C3A2F">
        <w:rPr>
          <w:rFonts w:ascii="Times New Roman" w:hAnsi="Times New Roman"/>
          <w:sz w:val="24"/>
          <w:szCs w:val="24"/>
        </w:rPr>
        <w:t>d</w:t>
      </w:r>
      <w:r w:rsidRPr="005C3A2F">
        <w:rPr>
          <w:rFonts w:ascii="Times New Roman" w:hAnsi="Times New Roman"/>
          <w:sz w:val="24"/>
          <w:szCs w:val="24"/>
        </w:rPr>
        <w:t xml:space="preserve">etermination may require the project proponent of an eligible offsets project to comply with specified requirements to include information relating to the project in each offsets report about the project.  </w:t>
      </w:r>
    </w:p>
    <w:p w:rsidR="004102F5" w:rsidRPr="005C3A2F" w:rsidRDefault="004102F5" w:rsidP="00E0158D">
      <w:pPr>
        <w:spacing w:before="120" w:after="120" w:line="240" w:lineRule="auto"/>
        <w:rPr>
          <w:rFonts w:ascii="Times New Roman" w:hAnsi="Times New Roman"/>
          <w:sz w:val="24"/>
          <w:szCs w:val="24"/>
        </w:rPr>
      </w:pPr>
    </w:p>
    <w:p w:rsidR="00D26932" w:rsidRPr="005C3A2F" w:rsidRDefault="005D4E9D" w:rsidP="00E0158D">
      <w:pPr>
        <w:spacing w:before="120" w:after="120" w:line="240" w:lineRule="auto"/>
        <w:rPr>
          <w:rFonts w:ascii="Times New Roman" w:hAnsi="Times New Roman"/>
          <w:sz w:val="24"/>
          <w:szCs w:val="24"/>
          <w:u w:val="single"/>
        </w:rPr>
      </w:pPr>
      <w:r w:rsidRPr="005C3A2F">
        <w:rPr>
          <w:rFonts w:ascii="Times New Roman" w:hAnsi="Times New Roman"/>
          <w:sz w:val="24"/>
          <w:szCs w:val="24"/>
          <w:u w:val="single"/>
        </w:rPr>
        <w:t>4.</w:t>
      </w:r>
      <w:r w:rsidR="004102F5" w:rsidRPr="005C3A2F">
        <w:rPr>
          <w:rFonts w:ascii="Times New Roman" w:hAnsi="Times New Roman"/>
          <w:sz w:val="24"/>
          <w:szCs w:val="24"/>
          <w:u w:val="single"/>
        </w:rPr>
        <w:t>9</w:t>
      </w:r>
      <w:r w:rsidR="00B01AAE" w:rsidRPr="005C3A2F">
        <w:rPr>
          <w:rFonts w:ascii="Times New Roman" w:hAnsi="Times New Roman"/>
          <w:sz w:val="24"/>
          <w:szCs w:val="24"/>
          <w:u w:val="single"/>
        </w:rPr>
        <w:t xml:space="preserve"> </w:t>
      </w:r>
      <w:r w:rsidR="00E71895" w:rsidRPr="005C3A2F">
        <w:rPr>
          <w:rFonts w:ascii="Times New Roman" w:hAnsi="Times New Roman"/>
          <w:sz w:val="24"/>
          <w:szCs w:val="24"/>
          <w:u w:val="single"/>
        </w:rPr>
        <w:tab/>
      </w:r>
      <w:r w:rsidR="00B01AAE" w:rsidRPr="005C3A2F">
        <w:rPr>
          <w:rFonts w:ascii="Times New Roman" w:hAnsi="Times New Roman"/>
          <w:sz w:val="24"/>
          <w:szCs w:val="24"/>
          <w:u w:val="single"/>
        </w:rPr>
        <w:t xml:space="preserve">Information required in </w:t>
      </w:r>
      <w:r w:rsidR="004006D7" w:rsidRPr="005C3A2F">
        <w:rPr>
          <w:rFonts w:ascii="Times New Roman" w:hAnsi="Times New Roman"/>
          <w:sz w:val="24"/>
          <w:szCs w:val="24"/>
          <w:u w:val="single"/>
        </w:rPr>
        <w:t>offsets</w:t>
      </w:r>
      <w:r w:rsidR="00B01AAE" w:rsidRPr="005C3A2F">
        <w:rPr>
          <w:rFonts w:ascii="Times New Roman" w:hAnsi="Times New Roman"/>
          <w:sz w:val="24"/>
          <w:szCs w:val="24"/>
          <w:u w:val="single"/>
        </w:rPr>
        <w:t xml:space="preserve"> reports</w:t>
      </w:r>
    </w:p>
    <w:p w:rsidR="00E83D25" w:rsidRPr="005C3A2F" w:rsidRDefault="00E83D25" w:rsidP="00E0158D">
      <w:pPr>
        <w:pStyle w:val="R2"/>
        <w:tabs>
          <w:tab w:val="clear" w:pos="794"/>
        </w:tabs>
        <w:spacing w:before="120" w:after="120" w:line="240" w:lineRule="auto"/>
        <w:ind w:left="0" w:firstLine="0"/>
        <w:jc w:val="left"/>
      </w:pPr>
      <w:r w:rsidRPr="005C3A2F">
        <w:t>This section sets out this informat</w:t>
      </w:r>
      <w:r w:rsidR="00B01AAE" w:rsidRPr="005C3A2F">
        <w:t xml:space="preserve">ion that must be included in </w:t>
      </w:r>
      <w:r w:rsidRPr="005C3A2F">
        <w:t>project offsets reports that are submitted to the Clean Energy Regulator.</w:t>
      </w:r>
    </w:p>
    <w:p w:rsidR="00E83D25" w:rsidRPr="005C3A2F" w:rsidRDefault="00E83D25" w:rsidP="00E0158D">
      <w:pPr>
        <w:pStyle w:val="R2"/>
        <w:tabs>
          <w:tab w:val="clear" w:pos="794"/>
        </w:tabs>
        <w:spacing w:before="120" w:after="120" w:line="240" w:lineRule="auto"/>
        <w:ind w:left="0" w:firstLine="0"/>
        <w:jc w:val="left"/>
      </w:pPr>
      <w:r w:rsidRPr="005C3A2F">
        <w:t>Under the Act, a project proponent may choose when to report, provided that the period between reports is not shorter than 12 months or longer than 5 years.</w:t>
      </w:r>
    </w:p>
    <w:p w:rsidR="00E83D25" w:rsidRPr="005C3A2F" w:rsidRDefault="00E83D25" w:rsidP="00E0158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pPr>
      <w:r w:rsidRPr="005C3A2F">
        <w:t>Offsets reports are the primary mechanism used by the Regulator to, among other things:</w:t>
      </w:r>
    </w:p>
    <w:p w:rsidR="00E83D25" w:rsidRPr="005C3A2F" w:rsidRDefault="00E83D25" w:rsidP="00E0158D">
      <w:pPr>
        <w:pStyle w:val="NormalWe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pPr>
      <w:r w:rsidRPr="005C3A2F">
        <w:t>determine whether or not to issue ACCUs for an eligible project; and</w:t>
      </w:r>
    </w:p>
    <w:p w:rsidR="00E83D25" w:rsidRPr="005C3A2F" w:rsidRDefault="00E83D25" w:rsidP="00E0158D">
      <w:pPr>
        <w:pStyle w:val="NormalWe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pPr>
      <w:r w:rsidRPr="005C3A2F">
        <w:t>take action to vary or revoke a project.</w:t>
      </w:r>
    </w:p>
    <w:p w:rsidR="00E83D25" w:rsidRPr="005C3A2F" w:rsidRDefault="00E83D25" w:rsidP="00E0158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pPr>
      <w:r w:rsidRPr="005C3A2F">
        <w:t>Failure to provide an offsets report or taking action to avoid submitting an offsets report to the Regulator is an offence that may attract a civil penalty under section 76 of the Act.</w:t>
      </w:r>
    </w:p>
    <w:p w:rsidR="00E83D25" w:rsidRPr="005C3A2F" w:rsidRDefault="00E83D25" w:rsidP="00E0158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pPr>
      <w:r w:rsidRPr="005C3A2F">
        <w:t>Under the Act, the first reporting period for an eligible offsets project begins when the project is declared eligible by the Regulator or if agreed by the proponent, at another specified date no earlier than 1 July 2010. The project proponent is required to nominate an end date for the reporting period, and must submit an offsets report within three months of the nominated end date. Under the Act, each subsequent reporting period begins immediately after the previous reporting period.</w:t>
      </w:r>
    </w:p>
    <w:p w:rsidR="00E33F53" w:rsidRPr="005C3A2F" w:rsidRDefault="005D4E9D">
      <w:pPr>
        <w:spacing w:before="120" w:after="120" w:line="240" w:lineRule="auto"/>
        <w:jc w:val="right"/>
        <w:rPr>
          <w:rFonts w:ascii="Times New Roman" w:hAnsi="Times New Roman"/>
          <w:sz w:val="24"/>
          <w:szCs w:val="24"/>
          <w:u w:val="single"/>
        </w:rPr>
      </w:pPr>
      <w:r w:rsidRPr="005C3A2F">
        <w:rPr>
          <w:rFonts w:ascii="Times New Roman" w:hAnsi="Times New Roman"/>
          <w:sz w:val="24"/>
          <w:szCs w:val="24"/>
          <w:u w:val="single"/>
        </w:rPr>
        <w:br w:type="page"/>
      </w:r>
      <w:r w:rsidRPr="005C3A2F">
        <w:rPr>
          <w:rFonts w:ascii="Times New Roman" w:hAnsi="Times New Roman"/>
          <w:sz w:val="24"/>
          <w:szCs w:val="24"/>
          <w:u w:val="single"/>
        </w:rPr>
        <w:lastRenderedPageBreak/>
        <w:t>Attachment B</w:t>
      </w:r>
    </w:p>
    <w:p w:rsidR="00D26932" w:rsidRPr="005C3A2F" w:rsidRDefault="00D26932">
      <w:pPr>
        <w:spacing w:before="120" w:after="120" w:line="240" w:lineRule="auto"/>
        <w:jc w:val="center"/>
        <w:rPr>
          <w:rFonts w:ascii="Times New Roman" w:hAnsi="Times New Roman"/>
          <w:b/>
          <w:sz w:val="24"/>
          <w:szCs w:val="24"/>
        </w:rPr>
      </w:pPr>
    </w:p>
    <w:p w:rsidR="00D26932" w:rsidRPr="005C3A2F" w:rsidRDefault="005D4E9D">
      <w:pPr>
        <w:spacing w:before="120" w:after="120" w:line="240" w:lineRule="auto"/>
        <w:jc w:val="center"/>
        <w:rPr>
          <w:rFonts w:ascii="Times New Roman" w:hAnsi="Times New Roman"/>
          <w:b/>
          <w:sz w:val="24"/>
          <w:szCs w:val="24"/>
        </w:rPr>
      </w:pPr>
      <w:r w:rsidRPr="005C3A2F">
        <w:rPr>
          <w:rFonts w:ascii="Times New Roman" w:hAnsi="Times New Roman"/>
          <w:b/>
          <w:sz w:val="24"/>
          <w:szCs w:val="24"/>
        </w:rPr>
        <w:t>Statement of Compatibility with Human Rights</w:t>
      </w:r>
    </w:p>
    <w:p w:rsidR="00D26932" w:rsidRPr="005C3A2F" w:rsidRDefault="005D4E9D">
      <w:pPr>
        <w:spacing w:before="120" w:after="120" w:line="240" w:lineRule="auto"/>
        <w:jc w:val="center"/>
        <w:rPr>
          <w:rFonts w:ascii="Times New Roman" w:hAnsi="Times New Roman"/>
          <w:sz w:val="24"/>
          <w:szCs w:val="24"/>
        </w:rPr>
      </w:pPr>
      <w:r w:rsidRPr="005C3A2F">
        <w:rPr>
          <w:rFonts w:ascii="Times New Roman" w:hAnsi="Times New Roman"/>
          <w:i/>
          <w:sz w:val="24"/>
          <w:szCs w:val="24"/>
        </w:rPr>
        <w:t>Prepared in accordance with Part 3 of the Human Rights (Parliamentary Scrutiny) Act 2011</w:t>
      </w:r>
    </w:p>
    <w:p w:rsidR="00D26932" w:rsidRPr="005C3A2F" w:rsidRDefault="00D26932">
      <w:pPr>
        <w:spacing w:before="120" w:after="120" w:line="240" w:lineRule="auto"/>
        <w:jc w:val="center"/>
        <w:rPr>
          <w:rFonts w:ascii="Times New Roman" w:hAnsi="Times New Roman"/>
          <w:b/>
          <w:i/>
          <w:sz w:val="24"/>
          <w:szCs w:val="24"/>
        </w:rPr>
      </w:pPr>
    </w:p>
    <w:p w:rsidR="008B3EA7" w:rsidRPr="005C3A2F" w:rsidRDefault="008B3EA7" w:rsidP="008B3EA7">
      <w:pPr>
        <w:spacing w:before="240" w:after="240" w:line="240" w:lineRule="auto"/>
        <w:jc w:val="center"/>
        <w:rPr>
          <w:rFonts w:ascii="Times New Roman" w:hAnsi="Times New Roman"/>
          <w:i/>
          <w:sz w:val="24"/>
          <w:szCs w:val="24"/>
        </w:rPr>
      </w:pPr>
      <w:r w:rsidRPr="005C3A2F">
        <w:rPr>
          <w:rFonts w:ascii="Times New Roman" w:hAnsi="Times New Roman"/>
          <w:i/>
          <w:sz w:val="24"/>
          <w:szCs w:val="24"/>
        </w:rPr>
        <w:t xml:space="preserve">Carbon Credits (Carbon Farming Initiative) (Destruction of Methane Generated from Dairy Manure in Covered Anaerobic Ponds) Methodology Determination 2012 </w:t>
      </w:r>
    </w:p>
    <w:p w:rsidR="00D26932" w:rsidRPr="005C3A2F" w:rsidRDefault="00D26932">
      <w:pPr>
        <w:spacing w:before="120" w:after="120" w:line="240" w:lineRule="auto"/>
        <w:jc w:val="center"/>
        <w:rPr>
          <w:rFonts w:ascii="Times New Roman" w:hAnsi="Times New Roman"/>
          <w:b/>
          <w:i/>
          <w:sz w:val="24"/>
          <w:szCs w:val="24"/>
        </w:rPr>
      </w:pPr>
    </w:p>
    <w:p w:rsidR="00D26932" w:rsidRPr="005C3A2F" w:rsidRDefault="005D4E9D">
      <w:pPr>
        <w:spacing w:before="120" w:after="120" w:line="240" w:lineRule="auto"/>
        <w:rPr>
          <w:rFonts w:ascii="Times New Roman" w:hAnsi="Times New Roman"/>
          <w:sz w:val="24"/>
          <w:szCs w:val="24"/>
        </w:rPr>
      </w:pPr>
      <w:r w:rsidRPr="005C3A2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5C3A2F">
        <w:rPr>
          <w:rFonts w:ascii="Times New Roman" w:hAnsi="Times New Roman"/>
          <w:i/>
          <w:sz w:val="24"/>
          <w:szCs w:val="24"/>
        </w:rPr>
        <w:t>Human Rights (Parliamentary Scrutiny) Act 2011</w:t>
      </w:r>
      <w:r w:rsidRPr="005C3A2F">
        <w:rPr>
          <w:rFonts w:ascii="Times New Roman" w:hAnsi="Times New Roman"/>
          <w:sz w:val="24"/>
          <w:szCs w:val="24"/>
        </w:rPr>
        <w:t>.</w:t>
      </w:r>
    </w:p>
    <w:p w:rsidR="00D26932" w:rsidRPr="005C3A2F" w:rsidRDefault="00D26932">
      <w:pPr>
        <w:spacing w:before="120" w:after="120" w:line="240" w:lineRule="auto"/>
        <w:rPr>
          <w:rFonts w:ascii="Times New Roman" w:hAnsi="Times New Roman"/>
          <w:b/>
          <w:sz w:val="24"/>
          <w:szCs w:val="24"/>
        </w:rPr>
      </w:pPr>
    </w:p>
    <w:p w:rsidR="00E33F53" w:rsidRPr="005C3A2F" w:rsidRDefault="005D4E9D">
      <w:pPr>
        <w:spacing w:before="120" w:after="120" w:line="240" w:lineRule="auto"/>
        <w:jc w:val="both"/>
        <w:rPr>
          <w:rFonts w:ascii="Times New Roman" w:hAnsi="Times New Roman"/>
          <w:b/>
          <w:sz w:val="24"/>
          <w:szCs w:val="24"/>
        </w:rPr>
      </w:pPr>
      <w:r w:rsidRPr="005C3A2F">
        <w:rPr>
          <w:rFonts w:ascii="Times New Roman" w:hAnsi="Times New Roman"/>
          <w:b/>
          <w:sz w:val="24"/>
          <w:szCs w:val="24"/>
        </w:rPr>
        <w:t>Overview of the Legislative Instrument</w:t>
      </w:r>
    </w:p>
    <w:p w:rsidR="00E33F53" w:rsidRPr="005C3A2F" w:rsidRDefault="005D4E9D" w:rsidP="008B3EA7">
      <w:pPr>
        <w:spacing w:before="240" w:after="240" w:line="240" w:lineRule="auto"/>
        <w:rPr>
          <w:rFonts w:ascii="Times New Roman" w:hAnsi="Times New Roman"/>
          <w:i/>
          <w:sz w:val="24"/>
          <w:szCs w:val="24"/>
        </w:rPr>
      </w:pPr>
      <w:r w:rsidRPr="005C3A2F">
        <w:rPr>
          <w:rFonts w:ascii="Times New Roman" w:hAnsi="Times New Roman"/>
          <w:sz w:val="24"/>
          <w:szCs w:val="24"/>
        </w:rPr>
        <w:t xml:space="preserve">The </w:t>
      </w:r>
      <w:r w:rsidR="008B3EA7" w:rsidRPr="005C3A2F">
        <w:rPr>
          <w:rFonts w:ascii="Times New Roman" w:hAnsi="Times New Roman"/>
          <w:i/>
          <w:sz w:val="24"/>
          <w:szCs w:val="24"/>
        </w:rPr>
        <w:t xml:space="preserve">Carbon Credits (Carbon Farming Initiative) (Destruction of Methane Generated from Dairy Manure in Covered Anaerobic Ponds) Methodology Determination 2012 </w:t>
      </w:r>
      <w:r w:rsidRPr="005C3A2F">
        <w:rPr>
          <w:rFonts w:ascii="Times New Roman" w:hAnsi="Times New Roman"/>
          <w:sz w:val="24"/>
          <w:szCs w:val="24"/>
        </w:rPr>
        <w:t xml:space="preserve">(the Methodology Determination) sets out the detailed rules for implementing and monitoring projects under the Carbon Farming Initiative (CFI) to reduce the methane generated from manure in </w:t>
      </w:r>
      <w:r w:rsidR="00E83D25" w:rsidRPr="005C3A2F">
        <w:rPr>
          <w:rFonts w:ascii="Times New Roman" w:hAnsi="Times New Roman"/>
          <w:sz w:val="24"/>
          <w:szCs w:val="24"/>
        </w:rPr>
        <w:t>dairy production systems.</w:t>
      </w:r>
    </w:p>
    <w:p w:rsidR="00E33F53" w:rsidRPr="005C3A2F" w:rsidRDefault="005D4E9D">
      <w:pPr>
        <w:pStyle w:val="NormalWeb"/>
        <w:spacing w:before="120" w:beforeAutospacing="0" w:after="120" w:afterAutospacing="0"/>
      </w:pPr>
      <w:r w:rsidRPr="005C3A2F">
        <w:t xml:space="preserve">Project proponents </w:t>
      </w:r>
      <w:r w:rsidR="000C4FE0" w:rsidRPr="005C3A2F">
        <w:t>who</w:t>
      </w:r>
      <w:r w:rsidRPr="005C3A2F">
        <w:t xml:space="preserve"> want to implement the Methodology Determination must make an application to the Clean Energy Regulator (the Regulator) and meet the eligibility requirements set out under the </w:t>
      </w:r>
      <w:r w:rsidRPr="005C3A2F">
        <w:rPr>
          <w:i/>
        </w:rPr>
        <w:t>Carbon Credits (Carbon Farming Initiative) Act 2011</w:t>
      </w:r>
      <w:r w:rsidR="000C4FE0" w:rsidRPr="005C3A2F">
        <w:t xml:space="preserve">. </w:t>
      </w:r>
      <w:r w:rsidRPr="005C3A2F">
        <w:t xml:space="preserve">Offsets projects that are approved by the </w:t>
      </w:r>
      <w:r w:rsidR="000C4FE0" w:rsidRPr="005C3A2F">
        <w:t>Regulator</w:t>
      </w:r>
      <w:r w:rsidRPr="005C3A2F">
        <w:t xml:space="preserve"> can generate Australian carbon credit units that can be sold to:</w:t>
      </w:r>
    </w:p>
    <w:p w:rsidR="00E33F53" w:rsidRPr="005C3A2F" w:rsidRDefault="005D4E9D" w:rsidP="0013717A">
      <w:pPr>
        <w:pStyle w:val="NormalWeb"/>
        <w:numPr>
          <w:ilvl w:val="0"/>
          <w:numId w:val="3"/>
        </w:numPr>
        <w:spacing w:before="120" w:beforeAutospacing="0" w:after="120" w:afterAutospacing="0"/>
      </w:pPr>
      <w:r w:rsidRPr="005C3A2F">
        <w:t>Australian companies that pay the carbon price established under the Clean Energy legislation when implemented;</w:t>
      </w:r>
      <w:r w:rsidR="008B3EA7" w:rsidRPr="005C3A2F">
        <w:t xml:space="preserve"> </w:t>
      </w:r>
      <w:r w:rsidRPr="005C3A2F">
        <w:t>and</w:t>
      </w:r>
    </w:p>
    <w:p w:rsidR="00E33F53" w:rsidRPr="005C3A2F" w:rsidRDefault="005D4E9D" w:rsidP="0013717A">
      <w:pPr>
        <w:pStyle w:val="NormalWeb"/>
        <w:numPr>
          <w:ilvl w:val="0"/>
          <w:numId w:val="3"/>
        </w:numPr>
        <w:spacing w:before="120" w:beforeAutospacing="0" w:after="120" w:afterAutospacing="0"/>
      </w:pPr>
      <w:r w:rsidRPr="005C3A2F">
        <w:t xml:space="preserve">businesses in Australia and overseas wanting to offset their own carbon pollution.  </w:t>
      </w:r>
    </w:p>
    <w:p w:rsidR="00D26932" w:rsidRPr="005C3A2F" w:rsidRDefault="00D26932">
      <w:pPr>
        <w:spacing w:before="120" w:after="120" w:line="240" w:lineRule="auto"/>
        <w:rPr>
          <w:rFonts w:ascii="Times New Roman" w:hAnsi="Times New Roman"/>
          <w:sz w:val="24"/>
          <w:szCs w:val="24"/>
        </w:rPr>
      </w:pPr>
    </w:p>
    <w:p w:rsidR="00D26932" w:rsidRPr="005C3A2F" w:rsidRDefault="005D4E9D">
      <w:pPr>
        <w:spacing w:before="120" w:after="120" w:line="240" w:lineRule="auto"/>
        <w:rPr>
          <w:rFonts w:ascii="Times New Roman" w:hAnsi="Times New Roman"/>
          <w:b/>
          <w:sz w:val="24"/>
          <w:szCs w:val="24"/>
        </w:rPr>
      </w:pPr>
      <w:r w:rsidRPr="005C3A2F">
        <w:rPr>
          <w:rFonts w:ascii="Times New Roman" w:hAnsi="Times New Roman"/>
          <w:b/>
          <w:sz w:val="24"/>
          <w:szCs w:val="24"/>
        </w:rPr>
        <w:t>Human rights implications</w:t>
      </w:r>
    </w:p>
    <w:p w:rsidR="00D26932" w:rsidRPr="005C3A2F" w:rsidRDefault="005D4E9D">
      <w:pPr>
        <w:spacing w:before="120" w:after="120" w:line="240" w:lineRule="auto"/>
        <w:rPr>
          <w:rFonts w:ascii="Times New Roman" w:hAnsi="Times New Roman"/>
          <w:sz w:val="24"/>
          <w:szCs w:val="24"/>
        </w:rPr>
      </w:pPr>
      <w:r w:rsidRPr="005C3A2F">
        <w:rPr>
          <w:rFonts w:ascii="Times New Roman" w:hAnsi="Times New Roman"/>
          <w:sz w:val="24"/>
          <w:szCs w:val="24"/>
        </w:rPr>
        <w:t>This Legislative Instrument does not engage any of the applicable rights or freedoms.</w:t>
      </w:r>
    </w:p>
    <w:p w:rsidR="00D26932" w:rsidRPr="005C3A2F" w:rsidRDefault="00D26932">
      <w:pPr>
        <w:spacing w:before="120" w:after="120" w:line="240" w:lineRule="auto"/>
        <w:rPr>
          <w:rFonts w:ascii="Times New Roman" w:hAnsi="Times New Roman"/>
          <w:sz w:val="24"/>
          <w:szCs w:val="24"/>
        </w:rPr>
      </w:pPr>
    </w:p>
    <w:p w:rsidR="00D26932" w:rsidRPr="005C3A2F" w:rsidRDefault="005D4E9D">
      <w:pPr>
        <w:spacing w:before="120" w:after="120" w:line="240" w:lineRule="auto"/>
        <w:rPr>
          <w:rFonts w:ascii="Times New Roman" w:hAnsi="Times New Roman"/>
          <w:b/>
          <w:sz w:val="24"/>
          <w:szCs w:val="24"/>
        </w:rPr>
      </w:pPr>
      <w:r w:rsidRPr="005C3A2F">
        <w:rPr>
          <w:rFonts w:ascii="Times New Roman" w:hAnsi="Times New Roman"/>
          <w:b/>
          <w:sz w:val="24"/>
          <w:szCs w:val="24"/>
        </w:rPr>
        <w:t>Conclusion</w:t>
      </w:r>
    </w:p>
    <w:p w:rsidR="00D26932" w:rsidRPr="005C3A2F" w:rsidRDefault="005D4E9D">
      <w:pPr>
        <w:spacing w:before="120" w:after="120" w:line="240" w:lineRule="auto"/>
        <w:rPr>
          <w:rFonts w:ascii="Times New Roman" w:hAnsi="Times New Roman"/>
          <w:sz w:val="24"/>
          <w:szCs w:val="24"/>
        </w:rPr>
      </w:pPr>
      <w:r w:rsidRPr="005C3A2F">
        <w:rPr>
          <w:rFonts w:ascii="Times New Roman" w:hAnsi="Times New Roman"/>
          <w:sz w:val="24"/>
          <w:szCs w:val="24"/>
        </w:rPr>
        <w:t>This Legislative Instrument is compatible with human rights as it does not raise any human rights issues.</w:t>
      </w:r>
    </w:p>
    <w:p w:rsidR="00D26932" w:rsidRPr="005C3A2F" w:rsidRDefault="00D26932">
      <w:pPr>
        <w:spacing w:before="120" w:after="120" w:line="240" w:lineRule="auto"/>
        <w:jc w:val="center"/>
        <w:rPr>
          <w:rFonts w:ascii="Times New Roman" w:hAnsi="Times New Roman"/>
          <w:sz w:val="24"/>
          <w:szCs w:val="24"/>
        </w:rPr>
      </w:pPr>
    </w:p>
    <w:p w:rsidR="00D26932" w:rsidRPr="005C3A2F" w:rsidRDefault="005D4E9D">
      <w:pPr>
        <w:spacing w:before="120" w:after="120" w:line="240" w:lineRule="auto"/>
        <w:jc w:val="center"/>
        <w:rPr>
          <w:rFonts w:ascii="Times New Roman" w:hAnsi="Times New Roman"/>
        </w:rPr>
      </w:pPr>
      <w:r w:rsidRPr="005C3A2F">
        <w:rPr>
          <w:rFonts w:ascii="Times New Roman" w:hAnsi="Times New Roman"/>
          <w:b/>
          <w:sz w:val="24"/>
          <w:szCs w:val="24"/>
        </w:rPr>
        <w:t>Mark Dreyfus, Parliamentary Secretary for Climate Change and Energy Efficiency</w:t>
      </w:r>
    </w:p>
    <w:p w:rsidR="009F3E8D" w:rsidRPr="005C3A2F" w:rsidRDefault="009F3E8D">
      <w:pPr>
        <w:spacing w:before="120" w:after="120" w:line="240" w:lineRule="auto"/>
        <w:jc w:val="center"/>
        <w:rPr>
          <w:rFonts w:ascii="Times New Roman" w:hAnsi="Times New Roman"/>
        </w:rPr>
      </w:pPr>
    </w:p>
    <w:sectPr w:rsidR="009F3E8D" w:rsidRPr="005C3A2F" w:rsidSect="008825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A20" w:rsidRDefault="00865A20" w:rsidP="008454F5">
      <w:pPr>
        <w:spacing w:after="0" w:line="240" w:lineRule="auto"/>
      </w:pPr>
      <w:r>
        <w:separator/>
      </w:r>
    </w:p>
  </w:endnote>
  <w:endnote w:type="continuationSeparator" w:id="0">
    <w:p w:rsidR="00865A20" w:rsidRDefault="00865A20" w:rsidP="0084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20" w:rsidRPr="008454F5" w:rsidRDefault="00865A20">
    <w:pPr>
      <w:pStyle w:val="Footer"/>
      <w:jc w:val="right"/>
      <w:rPr>
        <w:rFonts w:ascii="Times New Roman" w:hAnsi="Times New Roman"/>
        <w:sz w:val="20"/>
        <w:szCs w:val="20"/>
      </w:rPr>
    </w:pPr>
    <w:r w:rsidRPr="008454F5">
      <w:rPr>
        <w:rFonts w:ascii="Times New Roman" w:hAnsi="Times New Roman"/>
        <w:sz w:val="20"/>
        <w:szCs w:val="20"/>
      </w:rPr>
      <w:fldChar w:fldCharType="begin"/>
    </w:r>
    <w:r w:rsidRPr="008454F5">
      <w:rPr>
        <w:rFonts w:ascii="Times New Roman" w:hAnsi="Times New Roman"/>
        <w:sz w:val="20"/>
        <w:szCs w:val="20"/>
      </w:rPr>
      <w:instrText xml:space="preserve"> PAGE   \* MERGEFORMAT </w:instrText>
    </w:r>
    <w:r w:rsidRPr="008454F5">
      <w:rPr>
        <w:rFonts w:ascii="Times New Roman" w:hAnsi="Times New Roman"/>
        <w:sz w:val="20"/>
        <w:szCs w:val="20"/>
      </w:rPr>
      <w:fldChar w:fldCharType="separate"/>
    </w:r>
    <w:r w:rsidR="00556EBB">
      <w:rPr>
        <w:rFonts w:ascii="Times New Roman" w:hAnsi="Times New Roman"/>
        <w:noProof/>
        <w:sz w:val="20"/>
        <w:szCs w:val="20"/>
      </w:rPr>
      <w:t>2</w:t>
    </w:r>
    <w:r w:rsidRPr="008454F5">
      <w:rPr>
        <w:rFonts w:ascii="Times New Roman" w:hAnsi="Times New Roman"/>
        <w:sz w:val="20"/>
        <w:szCs w:val="20"/>
      </w:rPr>
      <w:fldChar w:fldCharType="end"/>
    </w:r>
  </w:p>
  <w:p w:rsidR="00865A20" w:rsidRDefault="00865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A20" w:rsidRDefault="00865A20" w:rsidP="008454F5">
      <w:pPr>
        <w:spacing w:after="0" w:line="240" w:lineRule="auto"/>
      </w:pPr>
      <w:r>
        <w:separator/>
      </w:r>
    </w:p>
  </w:footnote>
  <w:footnote w:type="continuationSeparator" w:id="0">
    <w:p w:rsidR="00865A20" w:rsidRDefault="00865A20" w:rsidP="008454F5">
      <w:pPr>
        <w:spacing w:after="0" w:line="240" w:lineRule="auto"/>
      </w:pPr>
      <w:r>
        <w:continuationSeparator/>
      </w:r>
    </w:p>
  </w:footnote>
  <w:footnote w:id="1">
    <w:p w:rsidR="00865A20" w:rsidRDefault="00865A20" w:rsidP="00031718">
      <w:pPr>
        <w:pStyle w:val="FootnoteText"/>
      </w:pPr>
      <w:r>
        <w:rPr>
          <w:rStyle w:val="FootnoteReference"/>
        </w:rPr>
        <w:footnoteRef/>
      </w:r>
      <w:r>
        <w:t xml:space="preserve"> </w:t>
      </w:r>
      <w:r w:rsidRPr="005300CB">
        <w:rPr>
          <w:rFonts w:ascii="Times New Roman" w:hAnsi="Times New Roman"/>
        </w:rPr>
        <w:t>Global Warming Potential is an index that measures the heat absorbing ability and the decay rate of a well mixed greenhouse gas in the atmosphere over a time interval, relative to that of carbon dioxide.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21B"/>
    <w:multiLevelType w:val="multilevel"/>
    <w:tmpl w:val="4880AF7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D81FFC"/>
    <w:multiLevelType w:val="hybridMultilevel"/>
    <w:tmpl w:val="D496268C"/>
    <w:lvl w:ilvl="0" w:tplc="5212D90A">
      <w:start w:val="1"/>
      <w:numFmt w:val="decimal"/>
      <w:pStyle w:val="Style1"/>
      <w:lvlText w:val="%1."/>
      <w:lvlJc w:val="left"/>
      <w:pPr>
        <w:tabs>
          <w:tab w:val="num" w:pos="720"/>
        </w:tabs>
        <w:ind w:left="720" w:hanging="360"/>
      </w:pPr>
      <w:rPr>
        <w:color w:val="000000"/>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D340D64"/>
    <w:multiLevelType w:val="hybridMultilevel"/>
    <w:tmpl w:val="0F101FC6"/>
    <w:lvl w:ilvl="0" w:tplc="E7D80D4E">
      <w:numFmt w:val="bullet"/>
      <w:lvlText w:val="-"/>
      <w:lvlJc w:val="left"/>
      <w:pPr>
        <w:ind w:left="1020" w:hanging="360"/>
      </w:pPr>
      <w:rPr>
        <w:rFonts w:ascii="Times New Roman" w:eastAsia="Times New Roman" w:hAnsi="Times New Roman" w:cs="Times New Roman"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4">
    <w:nsid w:val="279C4A6F"/>
    <w:multiLevelType w:val="hybridMultilevel"/>
    <w:tmpl w:val="5A90BCE4"/>
    <w:lvl w:ilvl="0" w:tplc="0C090019">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2816188A"/>
    <w:multiLevelType w:val="hybridMultilevel"/>
    <w:tmpl w:val="26340516"/>
    <w:lvl w:ilvl="0" w:tplc="0C090017">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460F2D"/>
    <w:multiLevelType w:val="hybridMultilevel"/>
    <w:tmpl w:val="3698F4FE"/>
    <w:lvl w:ilvl="0" w:tplc="8F32DA5C">
      <w:start w:val="1"/>
      <w:numFmt w:val="decimal"/>
      <w:lvlText w:val="(%1)"/>
      <w:lvlJc w:val="left"/>
      <w:pPr>
        <w:ind w:left="1002" w:hanging="435"/>
      </w:pPr>
      <w:rPr>
        <w:rFonts w:hint="default"/>
        <w:b w:val="0"/>
      </w:rPr>
    </w:lvl>
    <w:lvl w:ilvl="1" w:tplc="1C7624B0">
      <w:start w:val="1"/>
      <w:numFmt w:val="lowerLetter"/>
      <w:lvlText w:val="(%2)"/>
      <w:lvlJc w:val="left"/>
      <w:pPr>
        <w:ind w:left="1920" w:hanging="360"/>
      </w:pPr>
      <w:rPr>
        <w:rFonts w:hint="default"/>
        <w:b w:val="0"/>
      </w:rPr>
    </w:lvl>
    <w:lvl w:ilvl="2" w:tplc="5ED69548">
      <w:start w:val="1"/>
      <w:numFmt w:val="lowerRoman"/>
      <w:lvlText w:val="(%3)"/>
      <w:lvlJc w:val="left"/>
      <w:pPr>
        <w:ind w:left="2367" w:hanging="180"/>
      </w:pPr>
      <w:rPr>
        <w:rFonts w:hint="default"/>
        <w:b w:val="0"/>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2EED0590"/>
    <w:multiLevelType w:val="multilevel"/>
    <w:tmpl w:val="170C6708"/>
    <w:lvl w:ilvl="0">
      <w:start w:val="3"/>
      <w:numFmt w:val="decimal"/>
      <w:lvlText w:val="%1"/>
      <w:lvlJc w:val="left"/>
      <w:pPr>
        <w:ind w:left="384" w:hanging="384"/>
      </w:pPr>
      <w:rPr>
        <w:rFonts w:ascii="Calibri" w:eastAsia="Calibri" w:hAnsi="Calibri" w:hint="default"/>
        <w:b w:val="0"/>
        <w:sz w:val="22"/>
      </w:rPr>
    </w:lvl>
    <w:lvl w:ilvl="1">
      <w:start w:val="13"/>
      <w:numFmt w:val="decimal"/>
      <w:lvlText w:val="%1.%2"/>
      <w:lvlJc w:val="left"/>
      <w:pPr>
        <w:ind w:left="384" w:hanging="384"/>
      </w:pPr>
      <w:rPr>
        <w:rFonts w:ascii="Calibri" w:eastAsia="Calibri" w:hAnsi="Calibri" w:hint="default"/>
        <w:b w:val="0"/>
        <w:sz w:val="22"/>
      </w:rPr>
    </w:lvl>
    <w:lvl w:ilvl="2">
      <w:start w:val="1"/>
      <w:numFmt w:val="decimal"/>
      <w:lvlText w:val="%1.%2.%3"/>
      <w:lvlJc w:val="left"/>
      <w:pPr>
        <w:ind w:left="720" w:hanging="720"/>
      </w:pPr>
      <w:rPr>
        <w:rFonts w:ascii="Calibri" w:eastAsia="Calibri" w:hAnsi="Calibri" w:hint="default"/>
        <w:b w:val="0"/>
        <w:sz w:val="22"/>
      </w:rPr>
    </w:lvl>
    <w:lvl w:ilvl="3">
      <w:start w:val="1"/>
      <w:numFmt w:val="decimal"/>
      <w:lvlText w:val="%1.%2.%3.%4"/>
      <w:lvlJc w:val="left"/>
      <w:pPr>
        <w:ind w:left="720" w:hanging="720"/>
      </w:pPr>
      <w:rPr>
        <w:rFonts w:ascii="Calibri" w:eastAsia="Calibri" w:hAnsi="Calibri" w:hint="default"/>
        <w:b w:val="0"/>
        <w:sz w:val="22"/>
      </w:rPr>
    </w:lvl>
    <w:lvl w:ilvl="4">
      <w:start w:val="1"/>
      <w:numFmt w:val="decimal"/>
      <w:lvlText w:val="%1.%2.%3.%4.%5"/>
      <w:lvlJc w:val="left"/>
      <w:pPr>
        <w:ind w:left="1080" w:hanging="1080"/>
      </w:pPr>
      <w:rPr>
        <w:rFonts w:ascii="Calibri" w:eastAsia="Calibri" w:hAnsi="Calibri" w:hint="default"/>
        <w:b w:val="0"/>
        <w:sz w:val="22"/>
      </w:rPr>
    </w:lvl>
    <w:lvl w:ilvl="5">
      <w:start w:val="1"/>
      <w:numFmt w:val="decimal"/>
      <w:lvlText w:val="%1.%2.%3.%4.%5.%6"/>
      <w:lvlJc w:val="left"/>
      <w:pPr>
        <w:ind w:left="1080" w:hanging="1080"/>
      </w:pPr>
      <w:rPr>
        <w:rFonts w:ascii="Calibri" w:eastAsia="Calibri" w:hAnsi="Calibri" w:hint="default"/>
        <w:b w:val="0"/>
        <w:sz w:val="22"/>
      </w:rPr>
    </w:lvl>
    <w:lvl w:ilvl="6">
      <w:start w:val="1"/>
      <w:numFmt w:val="decimal"/>
      <w:lvlText w:val="%1.%2.%3.%4.%5.%6.%7"/>
      <w:lvlJc w:val="left"/>
      <w:pPr>
        <w:ind w:left="1440" w:hanging="1440"/>
      </w:pPr>
      <w:rPr>
        <w:rFonts w:ascii="Calibri" w:eastAsia="Calibri" w:hAnsi="Calibri" w:hint="default"/>
        <w:b w:val="0"/>
        <w:sz w:val="22"/>
      </w:rPr>
    </w:lvl>
    <w:lvl w:ilvl="7">
      <w:start w:val="1"/>
      <w:numFmt w:val="decimal"/>
      <w:lvlText w:val="%1.%2.%3.%4.%5.%6.%7.%8"/>
      <w:lvlJc w:val="left"/>
      <w:pPr>
        <w:ind w:left="1440" w:hanging="1440"/>
      </w:pPr>
      <w:rPr>
        <w:rFonts w:ascii="Calibri" w:eastAsia="Calibri" w:hAnsi="Calibri" w:hint="default"/>
        <w:b w:val="0"/>
        <w:sz w:val="22"/>
      </w:rPr>
    </w:lvl>
    <w:lvl w:ilvl="8">
      <w:start w:val="1"/>
      <w:numFmt w:val="decimal"/>
      <w:lvlText w:val="%1.%2.%3.%4.%5.%6.%7.%8.%9"/>
      <w:lvlJc w:val="left"/>
      <w:pPr>
        <w:ind w:left="1800" w:hanging="1800"/>
      </w:pPr>
      <w:rPr>
        <w:rFonts w:ascii="Calibri" w:eastAsia="Calibri" w:hAnsi="Calibri" w:hint="default"/>
        <w:b w:val="0"/>
        <w:sz w:val="22"/>
      </w:rPr>
    </w:lvl>
  </w:abstractNum>
  <w:abstractNum w:abstractNumId="8">
    <w:nsid w:val="31251D65"/>
    <w:multiLevelType w:val="hybridMultilevel"/>
    <w:tmpl w:val="DBB079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323423C0"/>
    <w:multiLevelType w:val="hybridMultilevel"/>
    <w:tmpl w:val="8BD26556"/>
    <w:lvl w:ilvl="0" w:tplc="554A907C">
      <w:start w:val="1"/>
      <w:numFmt w:val="bullet"/>
      <w:lvlText w:val="-"/>
      <w:lvlJc w:val="left"/>
      <w:pPr>
        <w:ind w:left="720" w:hanging="360"/>
      </w:pPr>
      <w:rPr>
        <w:rFonts w:ascii="Calibri" w:eastAsia="Calibri" w:hAnsi="Calibri" w:cs="Calibri"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812836"/>
    <w:multiLevelType w:val="hybridMultilevel"/>
    <w:tmpl w:val="BF18AA5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nsid w:val="5A430EF2"/>
    <w:multiLevelType w:val="hybridMultilevel"/>
    <w:tmpl w:val="23560746"/>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2">
    <w:nsid w:val="5B1C0185"/>
    <w:multiLevelType w:val="hybridMultilevel"/>
    <w:tmpl w:val="F3407978"/>
    <w:lvl w:ilvl="0" w:tplc="ECA89302">
      <w:start w:val="1"/>
      <w:numFmt w:val="lowerLetter"/>
      <w:lvlText w:val="(%1)"/>
      <w:lvlJc w:val="left"/>
      <w:pPr>
        <w:ind w:left="1077" w:hanging="360"/>
      </w:pPr>
      <w:rPr>
        <w:rFonts w:hint="default"/>
      </w:rPr>
    </w:lvl>
    <w:lvl w:ilvl="1" w:tplc="2488EB2E" w:tentative="1">
      <w:start w:val="1"/>
      <w:numFmt w:val="lowerLetter"/>
      <w:lvlText w:val="%2."/>
      <w:lvlJc w:val="left"/>
      <w:pPr>
        <w:ind w:left="1440" w:hanging="360"/>
      </w:pPr>
    </w:lvl>
    <w:lvl w:ilvl="2" w:tplc="CA7CA4EA" w:tentative="1">
      <w:start w:val="1"/>
      <w:numFmt w:val="lowerRoman"/>
      <w:lvlText w:val="%3."/>
      <w:lvlJc w:val="right"/>
      <w:pPr>
        <w:ind w:left="2160" w:hanging="180"/>
      </w:pPr>
    </w:lvl>
    <w:lvl w:ilvl="3" w:tplc="2AFEB326" w:tentative="1">
      <w:start w:val="1"/>
      <w:numFmt w:val="decimal"/>
      <w:lvlText w:val="%4."/>
      <w:lvlJc w:val="left"/>
      <w:pPr>
        <w:ind w:left="2880" w:hanging="360"/>
      </w:pPr>
    </w:lvl>
    <w:lvl w:ilvl="4" w:tplc="4CC4653E" w:tentative="1">
      <w:start w:val="1"/>
      <w:numFmt w:val="lowerLetter"/>
      <w:lvlText w:val="%5."/>
      <w:lvlJc w:val="left"/>
      <w:pPr>
        <w:ind w:left="3600" w:hanging="360"/>
      </w:pPr>
    </w:lvl>
    <w:lvl w:ilvl="5" w:tplc="7B6690D6" w:tentative="1">
      <w:start w:val="1"/>
      <w:numFmt w:val="lowerRoman"/>
      <w:lvlText w:val="%6."/>
      <w:lvlJc w:val="right"/>
      <w:pPr>
        <w:ind w:left="4320" w:hanging="180"/>
      </w:pPr>
    </w:lvl>
    <w:lvl w:ilvl="6" w:tplc="F3742C5A" w:tentative="1">
      <w:start w:val="1"/>
      <w:numFmt w:val="decimal"/>
      <w:lvlText w:val="%7."/>
      <w:lvlJc w:val="left"/>
      <w:pPr>
        <w:ind w:left="5040" w:hanging="360"/>
      </w:pPr>
    </w:lvl>
    <w:lvl w:ilvl="7" w:tplc="FA229AC8" w:tentative="1">
      <w:start w:val="1"/>
      <w:numFmt w:val="lowerLetter"/>
      <w:lvlText w:val="%8."/>
      <w:lvlJc w:val="left"/>
      <w:pPr>
        <w:ind w:left="5760" w:hanging="360"/>
      </w:pPr>
    </w:lvl>
    <w:lvl w:ilvl="8" w:tplc="610ED1BE" w:tentative="1">
      <w:start w:val="1"/>
      <w:numFmt w:val="lowerRoman"/>
      <w:lvlText w:val="%9."/>
      <w:lvlJc w:val="right"/>
      <w:pPr>
        <w:ind w:left="6480" w:hanging="180"/>
      </w:pPr>
    </w:lvl>
  </w:abstractNum>
  <w:abstractNum w:abstractNumId="13">
    <w:nsid w:val="5D1E0854"/>
    <w:multiLevelType w:val="multilevel"/>
    <w:tmpl w:val="60FC027A"/>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4077DF"/>
    <w:multiLevelType w:val="hybridMultilevel"/>
    <w:tmpl w:val="7F4ADA8C"/>
    <w:lvl w:ilvl="0" w:tplc="AEF2F8B2">
      <w:start w:val="1"/>
      <w:numFmt w:val="decimal"/>
      <w:lvlText w:val="(%1)"/>
      <w:lvlJc w:val="left"/>
      <w:pPr>
        <w:ind w:left="861" w:hanging="435"/>
      </w:pPr>
      <w:rPr>
        <w:rFonts w:hint="default"/>
        <w:b w:val="0"/>
      </w:rPr>
    </w:lvl>
    <w:lvl w:ilvl="1" w:tplc="0C090019">
      <w:start w:val="1"/>
      <w:numFmt w:val="lowerLetter"/>
      <w:lvlText w:val="(%2)"/>
      <w:lvlJc w:val="left"/>
      <w:pPr>
        <w:ind w:left="1494" w:hanging="360"/>
      </w:pPr>
      <w:rPr>
        <w:rFonts w:hint="default"/>
        <w:b w:val="0"/>
      </w:rPr>
    </w:lvl>
    <w:lvl w:ilvl="2" w:tplc="0C09001B">
      <w:start w:val="1"/>
      <w:numFmt w:val="lowerRoman"/>
      <w:lvlText w:val="(%3)"/>
      <w:lvlJc w:val="left"/>
      <w:pPr>
        <w:ind w:left="2084" w:hanging="180"/>
      </w:pPr>
      <w:rPr>
        <w:rFonts w:hint="default"/>
        <w:b w:val="0"/>
      </w:r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nsid w:val="62A763E8"/>
    <w:multiLevelType w:val="hybridMultilevel"/>
    <w:tmpl w:val="7A104060"/>
    <w:lvl w:ilvl="0" w:tplc="3836DC8E">
      <w:start w:val="1"/>
      <w:numFmt w:val="lowerLetter"/>
      <w:lvlText w:val="%1)"/>
      <w:lvlJc w:val="left"/>
      <w:pPr>
        <w:ind w:left="1154" w:hanging="360"/>
      </w:pPr>
      <w:rPr>
        <w:rFonts w:ascii="Times New Roman" w:hAnsi="Times New Roman" w:cs="Times New Roman"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16">
    <w:nsid w:val="66C44B9A"/>
    <w:multiLevelType w:val="hybridMultilevel"/>
    <w:tmpl w:val="9BB62360"/>
    <w:lvl w:ilvl="0" w:tplc="5D46A484">
      <w:start w:val="2"/>
      <w:numFmt w:val="decimal"/>
      <w:lvlText w:val="(%1)"/>
      <w:lvlJc w:val="left"/>
      <w:pPr>
        <w:ind w:left="720" w:hanging="360"/>
      </w:pPr>
      <w:rPr>
        <w:rFonts w:hint="default"/>
      </w:rPr>
    </w:lvl>
    <w:lvl w:ilvl="1" w:tplc="1C7624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70026AA"/>
    <w:multiLevelType w:val="hybridMultilevel"/>
    <w:tmpl w:val="037289CC"/>
    <w:lvl w:ilvl="0" w:tplc="99A27DB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8D87FB4"/>
    <w:multiLevelType w:val="hybridMultilevel"/>
    <w:tmpl w:val="65CE2DFA"/>
    <w:lvl w:ilvl="0" w:tplc="1C7624B0">
      <w:start w:val="1"/>
      <w:numFmt w:val="lowerLetter"/>
      <w:lvlText w:val="(%1)"/>
      <w:lvlJc w:val="left"/>
      <w:pPr>
        <w:ind w:left="720" w:hanging="360"/>
      </w:pPr>
      <w:rPr>
        <w:rFonts w:hint="default"/>
      </w:rPr>
    </w:lvl>
    <w:lvl w:ilvl="1" w:tplc="DF0669F4">
      <w:start w:val="1"/>
      <w:numFmt w:val="bullet"/>
      <w:lvlText w:val="o"/>
      <w:lvlJc w:val="left"/>
      <w:pPr>
        <w:ind w:left="1440" w:hanging="360"/>
      </w:pPr>
      <w:rPr>
        <w:rFonts w:ascii="Courier New" w:hAnsi="Courier New" w:cs="Courier New" w:hint="default"/>
      </w:rPr>
    </w:lvl>
    <w:lvl w:ilvl="2" w:tplc="123272CE" w:tentative="1">
      <w:start w:val="1"/>
      <w:numFmt w:val="bullet"/>
      <w:lvlText w:val=""/>
      <w:lvlJc w:val="left"/>
      <w:pPr>
        <w:ind w:left="2160" w:hanging="360"/>
      </w:pPr>
      <w:rPr>
        <w:rFonts w:ascii="Wingdings" w:hAnsi="Wingdings" w:hint="default"/>
      </w:rPr>
    </w:lvl>
    <w:lvl w:ilvl="3" w:tplc="AB94EF6C" w:tentative="1">
      <w:start w:val="1"/>
      <w:numFmt w:val="bullet"/>
      <w:lvlText w:val=""/>
      <w:lvlJc w:val="left"/>
      <w:pPr>
        <w:ind w:left="2880" w:hanging="360"/>
      </w:pPr>
      <w:rPr>
        <w:rFonts w:ascii="Symbol" w:hAnsi="Symbol" w:hint="default"/>
      </w:rPr>
    </w:lvl>
    <w:lvl w:ilvl="4" w:tplc="8B76AA00" w:tentative="1">
      <w:start w:val="1"/>
      <w:numFmt w:val="bullet"/>
      <w:lvlText w:val="o"/>
      <w:lvlJc w:val="left"/>
      <w:pPr>
        <w:ind w:left="3600" w:hanging="360"/>
      </w:pPr>
      <w:rPr>
        <w:rFonts w:ascii="Courier New" w:hAnsi="Courier New" w:cs="Courier New" w:hint="default"/>
      </w:rPr>
    </w:lvl>
    <w:lvl w:ilvl="5" w:tplc="67268FB8" w:tentative="1">
      <w:start w:val="1"/>
      <w:numFmt w:val="bullet"/>
      <w:lvlText w:val=""/>
      <w:lvlJc w:val="left"/>
      <w:pPr>
        <w:ind w:left="4320" w:hanging="360"/>
      </w:pPr>
      <w:rPr>
        <w:rFonts w:ascii="Wingdings" w:hAnsi="Wingdings" w:hint="default"/>
      </w:rPr>
    </w:lvl>
    <w:lvl w:ilvl="6" w:tplc="0E36A60C" w:tentative="1">
      <w:start w:val="1"/>
      <w:numFmt w:val="bullet"/>
      <w:lvlText w:val=""/>
      <w:lvlJc w:val="left"/>
      <w:pPr>
        <w:ind w:left="5040" w:hanging="360"/>
      </w:pPr>
      <w:rPr>
        <w:rFonts w:ascii="Symbol" w:hAnsi="Symbol" w:hint="default"/>
      </w:rPr>
    </w:lvl>
    <w:lvl w:ilvl="7" w:tplc="B182364A" w:tentative="1">
      <w:start w:val="1"/>
      <w:numFmt w:val="bullet"/>
      <w:lvlText w:val="o"/>
      <w:lvlJc w:val="left"/>
      <w:pPr>
        <w:ind w:left="5760" w:hanging="360"/>
      </w:pPr>
      <w:rPr>
        <w:rFonts w:ascii="Courier New" w:hAnsi="Courier New" w:cs="Courier New" w:hint="default"/>
      </w:rPr>
    </w:lvl>
    <w:lvl w:ilvl="8" w:tplc="1E02AEAE" w:tentative="1">
      <w:start w:val="1"/>
      <w:numFmt w:val="bullet"/>
      <w:lvlText w:val=""/>
      <w:lvlJc w:val="left"/>
      <w:pPr>
        <w:ind w:left="6480" w:hanging="360"/>
      </w:pPr>
      <w:rPr>
        <w:rFonts w:ascii="Wingdings" w:hAnsi="Wingdings" w:hint="default"/>
      </w:rPr>
    </w:lvl>
  </w:abstractNum>
  <w:abstractNum w:abstractNumId="19">
    <w:nsid w:val="6BF90A9A"/>
    <w:multiLevelType w:val="hybridMultilevel"/>
    <w:tmpl w:val="BD341314"/>
    <w:lvl w:ilvl="0" w:tplc="554A907C">
      <w:start w:val="1"/>
      <w:numFmt w:val="bullet"/>
      <w:lvlText w:val="-"/>
      <w:lvlJc w:val="left"/>
      <w:pPr>
        <w:ind w:left="775" w:hanging="360"/>
      </w:pPr>
      <w:rPr>
        <w:rFonts w:ascii="Calibri" w:eastAsia="Calibri" w:hAnsi="Calibri" w:cs="Calibri" w:hint="default"/>
        <w:sz w:val="22"/>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nsid w:val="70751748"/>
    <w:multiLevelType w:val="multilevel"/>
    <w:tmpl w:val="DB68DE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1EE1409"/>
    <w:multiLevelType w:val="hybridMultilevel"/>
    <w:tmpl w:val="EBF6F96E"/>
    <w:lvl w:ilvl="0" w:tplc="E7D80D4E">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2C83816"/>
    <w:multiLevelType w:val="multilevel"/>
    <w:tmpl w:val="2242BABC"/>
    <w:lvl w:ilvl="0">
      <w:start w:val="1"/>
      <w:numFmt w:val="lowerRoman"/>
      <w:pStyle w:val="Bullet"/>
      <w:lvlText w:val="(%1)"/>
      <w:lvlJc w:val="left"/>
      <w:pPr>
        <w:tabs>
          <w:tab w:val="num" w:pos="520"/>
        </w:tabs>
        <w:ind w:left="520" w:hanging="520"/>
      </w:pPr>
      <w:rPr>
        <w:rFonts w:ascii="Calibri" w:eastAsia="Times New Roman" w:hAnsi="Calibri"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3">
    <w:nsid w:val="73BB10E3"/>
    <w:multiLevelType w:val="hybridMultilevel"/>
    <w:tmpl w:val="7A104060"/>
    <w:lvl w:ilvl="0" w:tplc="3836DC8E">
      <w:start w:val="1"/>
      <w:numFmt w:val="lowerLetter"/>
      <w:lvlText w:val="%1)"/>
      <w:lvlJc w:val="left"/>
      <w:pPr>
        <w:ind w:left="1154" w:hanging="360"/>
      </w:pPr>
      <w:rPr>
        <w:rFonts w:ascii="Times New Roman" w:hAnsi="Times New Roman" w:cs="Times New Roman"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4">
    <w:nsid w:val="7401231F"/>
    <w:multiLevelType w:val="hybridMultilevel"/>
    <w:tmpl w:val="3698F4FE"/>
    <w:lvl w:ilvl="0" w:tplc="8F32DA5C">
      <w:start w:val="1"/>
      <w:numFmt w:val="decimal"/>
      <w:lvlText w:val="(%1)"/>
      <w:lvlJc w:val="left"/>
      <w:pPr>
        <w:ind w:left="1002" w:hanging="435"/>
      </w:pPr>
      <w:rPr>
        <w:rFonts w:hint="default"/>
        <w:b w:val="0"/>
      </w:rPr>
    </w:lvl>
    <w:lvl w:ilvl="1" w:tplc="1C7624B0">
      <w:start w:val="1"/>
      <w:numFmt w:val="lowerLetter"/>
      <w:lvlText w:val="(%2)"/>
      <w:lvlJc w:val="left"/>
      <w:pPr>
        <w:ind w:left="1920" w:hanging="360"/>
      </w:pPr>
      <w:rPr>
        <w:rFonts w:hint="default"/>
        <w:b w:val="0"/>
      </w:rPr>
    </w:lvl>
    <w:lvl w:ilvl="2" w:tplc="5ED69548">
      <w:start w:val="1"/>
      <w:numFmt w:val="lowerRoman"/>
      <w:lvlText w:val="(%3)"/>
      <w:lvlJc w:val="left"/>
      <w:pPr>
        <w:ind w:left="2367" w:hanging="180"/>
      </w:pPr>
      <w:rPr>
        <w:rFonts w:hint="default"/>
        <w:b w:val="0"/>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nsid w:val="75120828"/>
    <w:multiLevelType w:val="multilevel"/>
    <w:tmpl w:val="B88446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55212C2"/>
    <w:multiLevelType w:val="hybridMultilevel"/>
    <w:tmpl w:val="FA089DDE"/>
    <w:lvl w:ilvl="0" w:tplc="C394B6AE">
      <w:start w:val="1"/>
      <w:numFmt w:val="decimal"/>
      <w:lvlText w:val="(%1)"/>
      <w:lvlJc w:val="left"/>
      <w:pPr>
        <w:ind w:left="1002" w:hanging="435"/>
      </w:pPr>
      <w:rPr>
        <w:rFonts w:hint="default"/>
        <w:b w:val="0"/>
        <w:sz w:val="24"/>
        <w:szCs w:val="24"/>
      </w:rPr>
    </w:lvl>
    <w:lvl w:ilvl="1" w:tplc="04090019">
      <w:start w:val="1"/>
      <w:numFmt w:val="lowerLetter"/>
      <w:lvlText w:val="(%2)"/>
      <w:lvlJc w:val="left"/>
      <w:pPr>
        <w:ind w:left="1920" w:hanging="360"/>
      </w:pPr>
      <w:rPr>
        <w:rFonts w:hint="default"/>
        <w:b w:val="0"/>
      </w:rPr>
    </w:lvl>
    <w:lvl w:ilvl="2" w:tplc="0409001B">
      <w:start w:val="1"/>
      <w:numFmt w:val="lowerRoman"/>
      <w:lvlText w:val="(%3)"/>
      <w:lvlJc w:val="left"/>
      <w:pPr>
        <w:ind w:left="2367" w:hanging="180"/>
      </w:pPr>
      <w:rPr>
        <w:rFonts w:hint="default"/>
        <w:b w:val="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904634E"/>
    <w:multiLevelType w:val="hybridMultilevel"/>
    <w:tmpl w:val="F490C832"/>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num w:numId="1">
    <w:abstractNumId w:val="18"/>
  </w:num>
  <w:num w:numId="2">
    <w:abstractNumId w:val="0"/>
  </w:num>
  <w:num w:numId="3">
    <w:abstractNumId w:val="5"/>
  </w:num>
  <w:num w:numId="4">
    <w:abstractNumId w:val="15"/>
  </w:num>
  <w:num w:numId="5">
    <w:abstractNumId w:val="23"/>
  </w:num>
  <w:num w:numId="6">
    <w:abstractNumId w:val="11"/>
  </w:num>
  <w:num w:numId="7">
    <w:abstractNumId w:val="25"/>
  </w:num>
  <w:num w:numId="8">
    <w:abstractNumId w:val="22"/>
  </w:num>
  <w:num w:numId="9">
    <w:abstractNumId w:val="20"/>
  </w:num>
  <w:num w:numId="10">
    <w:abstractNumId w:val="3"/>
  </w:num>
  <w:num w:numId="11">
    <w:abstractNumId w:val="24"/>
  </w:num>
  <w:num w:numId="12">
    <w:abstractNumId w:val="2"/>
  </w:num>
  <w:num w:numId="13">
    <w:abstractNumId w:val="6"/>
  </w:num>
  <w:num w:numId="14">
    <w:abstractNumId w:val="12"/>
  </w:num>
  <w:num w:numId="15">
    <w:abstractNumId w:val="13"/>
  </w:num>
  <w:num w:numId="16">
    <w:abstractNumId w:val="14"/>
  </w:num>
  <w:num w:numId="17">
    <w:abstractNumId w:val="16"/>
  </w:num>
  <w:num w:numId="18">
    <w:abstractNumId w:val="26"/>
  </w:num>
  <w:num w:numId="19">
    <w:abstractNumId w:val="21"/>
  </w:num>
  <w:num w:numId="20">
    <w:abstractNumId w:val="9"/>
  </w:num>
  <w:num w:numId="21">
    <w:abstractNumId w:val="19"/>
  </w:num>
  <w:num w:numId="22">
    <w:abstractNumId w:val="7"/>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
  </w:num>
  <w:num w:numId="27">
    <w:abstractNumId w:val="1"/>
  </w:num>
  <w:num w:numId="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1"/>
  </w:docVars>
  <w:rsids>
    <w:rsidRoot w:val="009B6F92"/>
    <w:rsid w:val="0000456A"/>
    <w:rsid w:val="00016019"/>
    <w:rsid w:val="000230AB"/>
    <w:rsid w:val="0002374B"/>
    <w:rsid w:val="00031718"/>
    <w:rsid w:val="00033A1F"/>
    <w:rsid w:val="00034CC6"/>
    <w:rsid w:val="0003584F"/>
    <w:rsid w:val="000435A7"/>
    <w:rsid w:val="00046719"/>
    <w:rsid w:val="00054AC1"/>
    <w:rsid w:val="00055B32"/>
    <w:rsid w:val="000603AE"/>
    <w:rsid w:val="00060FE3"/>
    <w:rsid w:val="00062E82"/>
    <w:rsid w:val="0006719C"/>
    <w:rsid w:val="00070EDB"/>
    <w:rsid w:val="000828C9"/>
    <w:rsid w:val="00093131"/>
    <w:rsid w:val="000A1810"/>
    <w:rsid w:val="000A1B77"/>
    <w:rsid w:val="000A53FF"/>
    <w:rsid w:val="000A725D"/>
    <w:rsid w:val="000A784D"/>
    <w:rsid w:val="000B2B1D"/>
    <w:rsid w:val="000B5537"/>
    <w:rsid w:val="000B5CC2"/>
    <w:rsid w:val="000B72D6"/>
    <w:rsid w:val="000C4FE0"/>
    <w:rsid w:val="000D0FEF"/>
    <w:rsid w:val="000E6FEE"/>
    <w:rsid w:val="000F6C11"/>
    <w:rsid w:val="001006DF"/>
    <w:rsid w:val="001040F2"/>
    <w:rsid w:val="00105035"/>
    <w:rsid w:val="00106D48"/>
    <w:rsid w:val="001074A0"/>
    <w:rsid w:val="00107646"/>
    <w:rsid w:val="00122E2B"/>
    <w:rsid w:val="00123D90"/>
    <w:rsid w:val="00132D63"/>
    <w:rsid w:val="0013717A"/>
    <w:rsid w:val="00151DB8"/>
    <w:rsid w:val="00154141"/>
    <w:rsid w:val="00155027"/>
    <w:rsid w:val="001631C1"/>
    <w:rsid w:val="00164611"/>
    <w:rsid w:val="0018101F"/>
    <w:rsid w:val="0018164A"/>
    <w:rsid w:val="001866E3"/>
    <w:rsid w:val="001A44F1"/>
    <w:rsid w:val="001A56B0"/>
    <w:rsid w:val="001B2545"/>
    <w:rsid w:val="001B763E"/>
    <w:rsid w:val="001C16E6"/>
    <w:rsid w:val="001C77F1"/>
    <w:rsid w:val="001D4843"/>
    <w:rsid w:val="001D5EA3"/>
    <w:rsid w:val="001D70F5"/>
    <w:rsid w:val="001E2EA4"/>
    <w:rsid w:val="001F51DF"/>
    <w:rsid w:val="001F6B90"/>
    <w:rsid w:val="00241DC7"/>
    <w:rsid w:val="00246E09"/>
    <w:rsid w:val="00264DE5"/>
    <w:rsid w:val="00265AD8"/>
    <w:rsid w:val="002724B3"/>
    <w:rsid w:val="00280408"/>
    <w:rsid w:val="002822D2"/>
    <w:rsid w:val="002824B8"/>
    <w:rsid w:val="00283E0C"/>
    <w:rsid w:val="0029498B"/>
    <w:rsid w:val="00297A06"/>
    <w:rsid w:val="002A0ACA"/>
    <w:rsid w:val="002A52EB"/>
    <w:rsid w:val="002A6A21"/>
    <w:rsid w:val="002A6F33"/>
    <w:rsid w:val="002B1E39"/>
    <w:rsid w:val="002B4DEC"/>
    <w:rsid w:val="002C3266"/>
    <w:rsid w:val="002C6177"/>
    <w:rsid w:val="002D281C"/>
    <w:rsid w:val="002D4810"/>
    <w:rsid w:val="002D7C4F"/>
    <w:rsid w:val="002E0E44"/>
    <w:rsid w:val="002F2FA1"/>
    <w:rsid w:val="003068EC"/>
    <w:rsid w:val="00313CBE"/>
    <w:rsid w:val="003171BA"/>
    <w:rsid w:val="0031720E"/>
    <w:rsid w:val="00322B00"/>
    <w:rsid w:val="003342F4"/>
    <w:rsid w:val="003563D1"/>
    <w:rsid w:val="00357F1B"/>
    <w:rsid w:val="003606D5"/>
    <w:rsid w:val="003823F0"/>
    <w:rsid w:val="003925DA"/>
    <w:rsid w:val="00397777"/>
    <w:rsid w:val="003A0308"/>
    <w:rsid w:val="003A53C1"/>
    <w:rsid w:val="003B04B0"/>
    <w:rsid w:val="003B0BE1"/>
    <w:rsid w:val="003B359E"/>
    <w:rsid w:val="003C4A6D"/>
    <w:rsid w:val="003D28F5"/>
    <w:rsid w:val="003E1C01"/>
    <w:rsid w:val="003E53DC"/>
    <w:rsid w:val="004006D7"/>
    <w:rsid w:val="00400AF3"/>
    <w:rsid w:val="00407720"/>
    <w:rsid w:val="004102F5"/>
    <w:rsid w:val="00413E6D"/>
    <w:rsid w:val="0041463E"/>
    <w:rsid w:val="00425635"/>
    <w:rsid w:val="004270E7"/>
    <w:rsid w:val="004325ED"/>
    <w:rsid w:val="00437F3D"/>
    <w:rsid w:val="0046256A"/>
    <w:rsid w:val="00483F1C"/>
    <w:rsid w:val="004914D8"/>
    <w:rsid w:val="004A0CC8"/>
    <w:rsid w:val="004A134E"/>
    <w:rsid w:val="004A7114"/>
    <w:rsid w:val="004B3134"/>
    <w:rsid w:val="004C0185"/>
    <w:rsid w:val="004C57DD"/>
    <w:rsid w:val="004D552F"/>
    <w:rsid w:val="004E74E3"/>
    <w:rsid w:val="004F27E7"/>
    <w:rsid w:val="00511EFB"/>
    <w:rsid w:val="00512EDF"/>
    <w:rsid w:val="005137B9"/>
    <w:rsid w:val="00523AC6"/>
    <w:rsid w:val="005254C7"/>
    <w:rsid w:val="005300CB"/>
    <w:rsid w:val="00540725"/>
    <w:rsid w:val="00541597"/>
    <w:rsid w:val="00556EBB"/>
    <w:rsid w:val="00557A7B"/>
    <w:rsid w:val="005614FE"/>
    <w:rsid w:val="00563744"/>
    <w:rsid w:val="0057711B"/>
    <w:rsid w:val="00585A34"/>
    <w:rsid w:val="00592B42"/>
    <w:rsid w:val="005957E5"/>
    <w:rsid w:val="005B3DA5"/>
    <w:rsid w:val="005C3A2F"/>
    <w:rsid w:val="005C6466"/>
    <w:rsid w:val="005C6E56"/>
    <w:rsid w:val="005D0985"/>
    <w:rsid w:val="005D3643"/>
    <w:rsid w:val="005D4667"/>
    <w:rsid w:val="005D4E9D"/>
    <w:rsid w:val="005D5584"/>
    <w:rsid w:val="005D6065"/>
    <w:rsid w:val="005E265C"/>
    <w:rsid w:val="005E5031"/>
    <w:rsid w:val="005E5BDB"/>
    <w:rsid w:val="00607688"/>
    <w:rsid w:val="00612363"/>
    <w:rsid w:val="00613118"/>
    <w:rsid w:val="00630076"/>
    <w:rsid w:val="00630F20"/>
    <w:rsid w:val="00635E8F"/>
    <w:rsid w:val="00641AAE"/>
    <w:rsid w:val="0064250D"/>
    <w:rsid w:val="00644D53"/>
    <w:rsid w:val="00654006"/>
    <w:rsid w:val="00660105"/>
    <w:rsid w:val="006669E7"/>
    <w:rsid w:val="00672F74"/>
    <w:rsid w:val="00674AA1"/>
    <w:rsid w:val="0068282D"/>
    <w:rsid w:val="0068455A"/>
    <w:rsid w:val="006A1E74"/>
    <w:rsid w:val="006B42B4"/>
    <w:rsid w:val="006B5B0D"/>
    <w:rsid w:val="006C56B9"/>
    <w:rsid w:val="006C5A29"/>
    <w:rsid w:val="006C757E"/>
    <w:rsid w:val="006E315A"/>
    <w:rsid w:val="006E5CE2"/>
    <w:rsid w:val="006F17E2"/>
    <w:rsid w:val="006F17EC"/>
    <w:rsid w:val="00702F7C"/>
    <w:rsid w:val="00710809"/>
    <w:rsid w:val="00712048"/>
    <w:rsid w:val="0071498C"/>
    <w:rsid w:val="00726A7A"/>
    <w:rsid w:val="00733F5D"/>
    <w:rsid w:val="00743F83"/>
    <w:rsid w:val="0074534D"/>
    <w:rsid w:val="00753719"/>
    <w:rsid w:val="0075455E"/>
    <w:rsid w:val="00755B0C"/>
    <w:rsid w:val="007572AB"/>
    <w:rsid w:val="00760281"/>
    <w:rsid w:val="007626B4"/>
    <w:rsid w:val="0077021C"/>
    <w:rsid w:val="0077641D"/>
    <w:rsid w:val="00780BB1"/>
    <w:rsid w:val="0079275E"/>
    <w:rsid w:val="00792C4E"/>
    <w:rsid w:val="0079300F"/>
    <w:rsid w:val="00794604"/>
    <w:rsid w:val="007A2E0B"/>
    <w:rsid w:val="007A5A15"/>
    <w:rsid w:val="007B1805"/>
    <w:rsid w:val="007B7767"/>
    <w:rsid w:val="007C1953"/>
    <w:rsid w:val="007C2EB8"/>
    <w:rsid w:val="007C3C29"/>
    <w:rsid w:val="007C6884"/>
    <w:rsid w:val="007D37E9"/>
    <w:rsid w:val="007F3057"/>
    <w:rsid w:val="007F56C1"/>
    <w:rsid w:val="00815320"/>
    <w:rsid w:val="00821573"/>
    <w:rsid w:val="00837BC0"/>
    <w:rsid w:val="00843548"/>
    <w:rsid w:val="008447F5"/>
    <w:rsid w:val="008454F5"/>
    <w:rsid w:val="00851643"/>
    <w:rsid w:val="00865A20"/>
    <w:rsid w:val="0086790D"/>
    <w:rsid w:val="00867E8E"/>
    <w:rsid w:val="00875FC6"/>
    <w:rsid w:val="00880A6C"/>
    <w:rsid w:val="00882574"/>
    <w:rsid w:val="00890768"/>
    <w:rsid w:val="00894B0E"/>
    <w:rsid w:val="00897222"/>
    <w:rsid w:val="00897234"/>
    <w:rsid w:val="00897D1C"/>
    <w:rsid w:val="008B3233"/>
    <w:rsid w:val="008B3EA7"/>
    <w:rsid w:val="008C0619"/>
    <w:rsid w:val="008C320B"/>
    <w:rsid w:val="008E52F2"/>
    <w:rsid w:val="008E77C2"/>
    <w:rsid w:val="009003CE"/>
    <w:rsid w:val="00900A31"/>
    <w:rsid w:val="00902E13"/>
    <w:rsid w:val="009040F6"/>
    <w:rsid w:val="00912B41"/>
    <w:rsid w:val="00913710"/>
    <w:rsid w:val="00914738"/>
    <w:rsid w:val="009174AF"/>
    <w:rsid w:val="00924C57"/>
    <w:rsid w:val="00927842"/>
    <w:rsid w:val="009300BA"/>
    <w:rsid w:val="00932169"/>
    <w:rsid w:val="0095093F"/>
    <w:rsid w:val="00951583"/>
    <w:rsid w:val="00960D51"/>
    <w:rsid w:val="009664A2"/>
    <w:rsid w:val="00966F3E"/>
    <w:rsid w:val="00971892"/>
    <w:rsid w:val="00980470"/>
    <w:rsid w:val="00993647"/>
    <w:rsid w:val="009B24CA"/>
    <w:rsid w:val="009B6F92"/>
    <w:rsid w:val="009C7B5D"/>
    <w:rsid w:val="009D61CE"/>
    <w:rsid w:val="009F27B5"/>
    <w:rsid w:val="009F3E8D"/>
    <w:rsid w:val="00A26466"/>
    <w:rsid w:val="00A265E2"/>
    <w:rsid w:val="00A70820"/>
    <w:rsid w:val="00A71A43"/>
    <w:rsid w:val="00A81C4D"/>
    <w:rsid w:val="00A90C18"/>
    <w:rsid w:val="00AA03D9"/>
    <w:rsid w:val="00AA06B0"/>
    <w:rsid w:val="00AA3848"/>
    <w:rsid w:val="00AA53C9"/>
    <w:rsid w:val="00AA6F1C"/>
    <w:rsid w:val="00AB22B4"/>
    <w:rsid w:val="00AB73E2"/>
    <w:rsid w:val="00AB7997"/>
    <w:rsid w:val="00AC7EA8"/>
    <w:rsid w:val="00B01AAE"/>
    <w:rsid w:val="00B02700"/>
    <w:rsid w:val="00B072CB"/>
    <w:rsid w:val="00B26C0D"/>
    <w:rsid w:val="00B57FDD"/>
    <w:rsid w:val="00B66772"/>
    <w:rsid w:val="00B77CA2"/>
    <w:rsid w:val="00B80934"/>
    <w:rsid w:val="00B93447"/>
    <w:rsid w:val="00BA6C8E"/>
    <w:rsid w:val="00BB4BD1"/>
    <w:rsid w:val="00BC04D3"/>
    <w:rsid w:val="00BE38E2"/>
    <w:rsid w:val="00BE4E0D"/>
    <w:rsid w:val="00BE5A9F"/>
    <w:rsid w:val="00BF59CF"/>
    <w:rsid w:val="00C040A4"/>
    <w:rsid w:val="00C05865"/>
    <w:rsid w:val="00C15E9C"/>
    <w:rsid w:val="00C22CEF"/>
    <w:rsid w:val="00C26F17"/>
    <w:rsid w:val="00C322C6"/>
    <w:rsid w:val="00C33C80"/>
    <w:rsid w:val="00C378F6"/>
    <w:rsid w:val="00C44A66"/>
    <w:rsid w:val="00C469AB"/>
    <w:rsid w:val="00C61B87"/>
    <w:rsid w:val="00C662D8"/>
    <w:rsid w:val="00C66AF7"/>
    <w:rsid w:val="00C7593C"/>
    <w:rsid w:val="00C81663"/>
    <w:rsid w:val="00C97810"/>
    <w:rsid w:val="00CB25B8"/>
    <w:rsid w:val="00CB5299"/>
    <w:rsid w:val="00CB6040"/>
    <w:rsid w:val="00CC4E83"/>
    <w:rsid w:val="00CC6987"/>
    <w:rsid w:val="00CD019A"/>
    <w:rsid w:val="00CD1D93"/>
    <w:rsid w:val="00CE23AE"/>
    <w:rsid w:val="00CE2F8D"/>
    <w:rsid w:val="00CF0D71"/>
    <w:rsid w:val="00CF4852"/>
    <w:rsid w:val="00CF49EB"/>
    <w:rsid w:val="00CF50AD"/>
    <w:rsid w:val="00D02457"/>
    <w:rsid w:val="00D032C9"/>
    <w:rsid w:val="00D22F5E"/>
    <w:rsid w:val="00D23E8A"/>
    <w:rsid w:val="00D26932"/>
    <w:rsid w:val="00D2744B"/>
    <w:rsid w:val="00D303CC"/>
    <w:rsid w:val="00D3366A"/>
    <w:rsid w:val="00D607AE"/>
    <w:rsid w:val="00D611CA"/>
    <w:rsid w:val="00D82906"/>
    <w:rsid w:val="00D87004"/>
    <w:rsid w:val="00D9064A"/>
    <w:rsid w:val="00D960BB"/>
    <w:rsid w:val="00D973BB"/>
    <w:rsid w:val="00D978A3"/>
    <w:rsid w:val="00DA009C"/>
    <w:rsid w:val="00DA4F23"/>
    <w:rsid w:val="00DA6AC7"/>
    <w:rsid w:val="00DB0D61"/>
    <w:rsid w:val="00DB2B3B"/>
    <w:rsid w:val="00DC7E9A"/>
    <w:rsid w:val="00DE02F0"/>
    <w:rsid w:val="00DE1BDA"/>
    <w:rsid w:val="00DE45B3"/>
    <w:rsid w:val="00DF0EDA"/>
    <w:rsid w:val="00DF1B4E"/>
    <w:rsid w:val="00DF7CBB"/>
    <w:rsid w:val="00E0158D"/>
    <w:rsid w:val="00E12170"/>
    <w:rsid w:val="00E20114"/>
    <w:rsid w:val="00E2640A"/>
    <w:rsid w:val="00E3033E"/>
    <w:rsid w:val="00E33F53"/>
    <w:rsid w:val="00E54E01"/>
    <w:rsid w:val="00E63E53"/>
    <w:rsid w:val="00E66C7D"/>
    <w:rsid w:val="00E7013B"/>
    <w:rsid w:val="00E71895"/>
    <w:rsid w:val="00E83D25"/>
    <w:rsid w:val="00E870D9"/>
    <w:rsid w:val="00E97B95"/>
    <w:rsid w:val="00EB079B"/>
    <w:rsid w:val="00ED499F"/>
    <w:rsid w:val="00EE2C37"/>
    <w:rsid w:val="00EE5306"/>
    <w:rsid w:val="00EE6172"/>
    <w:rsid w:val="00EE784E"/>
    <w:rsid w:val="00EF0F27"/>
    <w:rsid w:val="00EF5593"/>
    <w:rsid w:val="00EF5833"/>
    <w:rsid w:val="00EF7F94"/>
    <w:rsid w:val="00F050ED"/>
    <w:rsid w:val="00F07FC0"/>
    <w:rsid w:val="00F15A9F"/>
    <w:rsid w:val="00F1719A"/>
    <w:rsid w:val="00F23948"/>
    <w:rsid w:val="00F2398C"/>
    <w:rsid w:val="00F3339F"/>
    <w:rsid w:val="00F42E6D"/>
    <w:rsid w:val="00F44104"/>
    <w:rsid w:val="00F61C1C"/>
    <w:rsid w:val="00F63786"/>
    <w:rsid w:val="00F72E12"/>
    <w:rsid w:val="00F7557A"/>
    <w:rsid w:val="00F859AC"/>
    <w:rsid w:val="00F8640F"/>
    <w:rsid w:val="00F90660"/>
    <w:rsid w:val="00FB3A59"/>
    <w:rsid w:val="00FD36DF"/>
    <w:rsid w:val="00FE2A3F"/>
    <w:rsid w:val="00FE7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2"/>
    <w:pPr>
      <w:spacing w:after="200" w:line="276" w:lineRule="auto"/>
    </w:pPr>
    <w:rPr>
      <w:sz w:val="22"/>
      <w:szCs w:val="22"/>
      <w:lang w:eastAsia="en-US"/>
    </w:rPr>
  </w:style>
  <w:style w:type="paragraph" w:styleId="Heading1">
    <w:name w:val="heading 1"/>
    <w:basedOn w:val="Normal"/>
    <w:link w:val="Heading1Char"/>
    <w:uiPriority w:val="9"/>
    <w:qFormat/>
    <w:rsid w:val="009B6F92"/>
    <w:pPr>
      <w:spacing w:before="319" w:after="79" w:line="240" w:lineRule="auto"/>
      <w:outlineLvl w:val="0"/>
    </w:pPr>
    <w:rPr>
      <w:rFonts w:ascii="Times New Roman" w:eastAsia="Times New Roman" w:hAnsi="Times New Roman"/>
      <w:b/>
      <w:bCs/>
      <w:color w:val="336699"/>
      <w:kern w:val="36"/>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92"/>
    <w:rPr>
      <w:rFonts w:ascii="Times New Roman" w:eastAsia="Times New Roman" w:hAnsi="Times New Roman" w:cs="Times New Roman"/>
      <w:b/>
      <w:bCs/>
      <w:color w:val="336699"/>
      <w:kern w:val="36"/>
      <w:sz w:val="23"/>
      <w:szCs w:val="23"/>
      <w:lang w:eastAsia="en-AU"/>
    </w:rPr>
  </w:style>
  <w:style w:type="paragraph" w:styleId="NormalWeb">
    <w:name w:val="Normal (Web)"/>
    <w:basedOn w:val="Normal"/>
    <w:uiPriority w:val="99"/>
    <w:unhideWhenUsed/>
    <w:rsid w:val="009B6F92"/>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894B0E"/>
    <w:pPr>
      <w:ind w:left="720"/>
    </w:pPr>
  </w:style>
  <w:style w:type="paragraph" w:customStyle="1" w:styleId="OutlineNumbered1">
    <w:name w:val="Outline Numbered 1"/>
    <w:basedOn w:val="Normal"/>
    <w:link w:val="OutlineNumbered1Char"/>
    <w:rsid w:val="00894B0E"/>
    <w:pPr>
      <w:numPr>
        <w:numId w:val="2"/>
      </w:numPr>
    </w:pPr>
  </w:style>
  <w:style w:type="character" w:customStyle="1" w:styleId="OutlineNumbered1Char">
    <w:name w:val="Outline Numbered 1 Char"/>
    <w:link w:val="OutlineNumbered1"/>
    <w:rsid w:val="00894B0E"/>
    <w:rPr>
      <w:sz w:val="22"/>
      <w:szCs w:val="22"/>
      <w:lang w:eastAsia="en-US"/>
    </w:rPr>
  </w:style>
  <w:style w:type="paragraph" w:customStyle="1" w:styleId="OutlineNumbered2">
    <w:name w:val="Outline Numbered 2"/>
    <w:basedOn w:val="Normal"/>
    <w:rsid w:val="00894B0E"/>
    <w:pPr>
      <w:numPr>
        <w:ilvl w:val="1"/>
        <w:numId w:val="2"/>
      </w:numPr>
    </w:pPr>
  </w:style>
  <w:style w:type="paragraph" w:customStyle="1" w:styleId="OutlineNumbered3">
    <w:name w:val="Outline Numbered 3"/>
    <w:basedOn w:val="Normal"/>
    <w:rsid w:val="00894B0E"/>
    <w:pPr>
      <w:numPr>
        <w:ilvl w:val="2"/>
        <w:numId w:val="2"/>
      </w:numPr>
    </w:pPr>
  </w:style>
  <w:style w:type="character" w:styleId="CommentReference">
    <w:name w:val="annotation reference"/>
    <w:unhideWhenUsed/>
    <w:rsid w:val="00894B0E"/>
    <w:rPr>
      <w:sz w:val="16"/>
      <w:szCs w:val="16"/>
    </w:rPr>
  </w:style>
  <w:style w:type="paragraph" w:styleId="CommentText">
    <w:name w:val="annotation text"/>
    <w:basedOn w:val="Normal"/>
    <w:link w:val="CommentTextChar"/>
    <w:unhideWhenUsed/>
    <w:rsid w:val="00894B0E"/>
    <w:pPr>
      <w:spacing w:line="240" w:lineRule="auto"/>
    </w:pPr>
    <w:rPr>
      <w:sz w:val="20"/>
      <w:szCs w:val="20"/>
    </w:rPr>
  </w:style>
  <w:style w:type="character" w:customStyle="1" w:styleId="CommentTextChar">
    <w:name w:val="Comment Text Char"/>
    <w:basedOn w:val="DefaultParagraphFont"/>
    <w:link w:val="CommentText"/>
    <w:rsid w:val="00894B0E"/>
  </w:style>
  <w:style w:type="paragraph" w:customStyle="1" w:styleId="P1">
    <w:name w:val="P1"/>
    <w:aliases w:val="(a)"/>
    <w:basedOn w:val="Normal"/>
    <w:rsid w:val="00894B0E"/>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Default">
    <w:name w:val="Default"/>
    <w:rsid w:val="00894B0E"/>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894B0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4B0E"/>
    <w:rPr>
      <w:rFonts w:ascii="Lucida Grande" w:hAnsi="Lucida Grande"/>
      <w:sz w:val="18"/>
      <w:szCs w:val="18"/>
    </w:rPr>
  </w:style>
  <w:style w:type="character" w:customStyle="1" w:styleId="CharSectno">
    <w:name w:val="CharSectno"/>
    <w:rsid w:val="0068282D"/>
  </w:style>
  <w:style w:type="paragraph" w:customStyle="1" w:styleId="HR">
    <w:name w:val="HR"/>
    <w:aliases w:val="Regulation Heading"/>
    <w:basedOn w:val="Normal"/>
    <w:next w:val="R1"/>
    <w:rsid w:val="0068282D"/>
    <w:pPr>
      <w:keepNext/>
      <w:keepLines/>
      <w:spacing w:before="360" w:after="0" w:line="240" w:lineRule="auto"/>
      <w:ind w:left="964" w:hanging="964"/>
    </w:pPr>
    <w:rPr>
      <w:rFonts w:ascii="Arial" w:eastAsia="Times New Roman" w:hAnsi="Arial"/>
      <w:b/>
      <w:sz w:val="24"/>
      <w:szCs w:val="24"/>
      <w:lang w:eastAsia="en-AU"/>
    </w:rPr>
  </w:style>
  <w:style w:type="paragraph" w:customStyle="1" w:styleId="R1">
    <w:name w:val="R1"/>
    <w:aliases w:val="1. or 1.(1)"/>
    <w:basedOn w:val="Normal"/>
    <w:next w:val="Normal"/>
    <w:rsid w:val="0068282D"/>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character" w:styleId="Hyperlink">
    <w:name w:val="Hyperlink"/>
    <w:uiPriority w:val="99"/>
    <w:rsid w:val="001E2EA4"/>
    <w:rPr>
      <w:color w:val="0000FF"/>
      <w:u w:val="single"/>
    </w:rPr>
  </w:style>
  <w:style w:type="paragraph" w:customStyle="1" w:styleId="R2">
    <w:name w:val="R2"/>
    <w:aliases w:val="(2)"/>
    <w:basedOn w:val="Normal"/>
    <w:rsid w:val="001E2EA4"/>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E63E53"/>
    <w:pPr>
      <w:spacing w:line="276" w:lineRule="auto"/>
    </w:pPr>
    <w:rPr>
      <w:b/>
      <w:bCs/>
    </w:rPr>
  </w:style>
  <w:style w:type="character" w:customStyle="1" w:styleId="CommentSubjectChar">
    <w:name w:val="Comment Subject Char"/>
    <w:basedOn w:val="CommentTextChar"/>
    <w:link w:val="CommentSubject"/>
    <w:uiPriority w:val="99"/>
    <w:semiHidden/>
    <w:rsid w:val="00E63E53"/>
    <w:rPr>
      <w:b/>
      <w:bCs/>
    </w:rPr>
  </w:style>
  <w:style w:type="paragraph" w:styleId="Header">
    <w:name w:val="header"/>
    <w:basedOn w:val="Normal"/>
    <w:link w:val="HeaderChar"/>
    <w:uiPriority w:val="99"/>
    <w:unhideWhenUsed/>
    <w:rsid w:val="008454F5"/>
    <w:pPr>
      <w:tabs>
        <w:tab w:val="center" w:pos="4513"/>
        <w:tab w:val="right" w:pos="9026"/>
      </w:tabs>
    </w:pPr>
  </w:style>
  <w:style w:type="character" w:customStyle="1" w:styleId="HeaderChar">
    <w:name w:val="Header Char"/>
    <w:basedOn w:val="DefaultParagraphFont"/>
    <w:link w:val="Header"/>
    <w:uiPriority w:val="99"/>
    <w:rsid w:val="008454F5"/>
    <w:rPr>
      <w:sz w:val="22"/>
      <w:szCs w:val="22"/>
    </w:rPr>
  </w:style>
  <w:style w:type="paragraph" w:styleId="Footer">
    <w:name w:val="footer"/>
    <w:basedOn w:val="Normal"/>
    <w:link w:val="FooterChar"/>
    <w:uiPriority w:val="99"/>
    <w:unhideWhenUsed/>
    <w:rsid w:val="008454F5"/>
    <w:pPr>
      <w:tabs>
        <w:tab w:val="center" w:pos="4513"/>
        <w:tab w:val="right" w:pos="9026"/>
      </w:tabs>
    </w:pPr>
  </w:style>
  <w:style w:type="character" w:customStyle="1" w:styleId="FooterChar">
    <w:name w:val="Footer Char"/>
    <w:basedOn w:val="DefaultParagraphFont"/>
    <w:link w:val="Footer"/>
    <w:uiPriority w:val="99"/>
    <w:rsid w:val="008454F5"/>
    <w:rPr>
      <w:sz w:val="22"/>
      <w:szCs w:val="22"/>
    </w:rPr>
  </w:style>
  <w:style w:type="table" w:styleId="TableGrid">
    <w:name w:val="Table Grid"/>
    <w:basedOn w:val="TableNormal"/>
    <w:uiPriority w:val="59"/>
    <w:rsid w:val="006C757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inition">
    <w:name w:val="definition"/>
    <w:basedOn w:val="Normal"/>
    <w:rsid w:val="001C77F1"/>
    <w:pPr>
      <w:spacing w:before="80" w:after="0" w:line="260" w:lineRule="exact"/>
      <w:ind w:left="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semiHidden/>
    <w:unhideWhenUsed/>
    <w:rsid w:val="005300CB"/>
    <w:rPr>
      <w:sz w:val="20"/>
      <w:szCs w:val="20"/>
    </w:rPr>
  </w:style>
  <w:style w:type="character" w:customStyle="1" w:styleId="FootnoteTextChar">
    <w:name w:val="Footnote Text Char"/>
    <w:basedOn w:val="DefaultParagraphFont"/>
    <w:link w:val="FootnoteText"/>
    <w:uiPriority w:val="99"/>
    <w:semiHidden/>
    <w:rsid w:val="005300CB"/>
    <w:rPr>
      <w:lang w:eastAsia="en-US"/>
    </w:rPr>
  </w:style>
  <w:style w:type="character" w:styleId="FootnoteReference">
    <w:name w:val="footnote reference"/>
    <w:basedOn w:val="DefaultParagraphFont"/>
    <w:uiPriority w:val="99"/>
    <w:semiHidden/>
    <w:unhideWhenUsed/>
    <w:rsid w:val="005300CB"/>
    <w:rPr>
      <w:vertAlign w:val="superscript"/>
    </w:rPr>
  </w:style>
  <w:style w:type="character" w:styleId="FollowedHyperlink">
    <w:name w:val="FollowedHyperlink"/>
    <w:basedOn w:val="DefaultParagraphFont"/>
    <w:uiPriority w:val="99"/>
    <w:semiHidden/>
    <w:unhideWhenUsed/>
    <w:rsid w:val="0003584F"/>
    <w:rPr>
      <w:color w:val="800080" w:themeColor="followedHyperlink"/>
      <w:u w:val="single"/>
    </w:rPr>
  </w:style>
  <w:style w:type="paragraph" w:customStyle="1" w:styleId="Bullet">
    <w:name w:val="Bullet"/>
    <w:aliases w:val="b"/>
    <w:basedOn w:val="Normal"/>
    <w:link w:val="BulletChar"/>
    <w:qFormat/>
    <w:rsid w:val="00E83D25"/>
    <w:pPr>
      <w:numPr>
        <w:numId w:val="8"/>
      </w:numPr>
      <w:spacing w:before="120" w:after="120"/>
    </w:pPr>
    <w:rPr>
      <w:rFonts w:ascii="Times New Roman" w:eastAsia="Times New Roman" w:hAnsi="Times New Roman"/>
      <w:sz w:val="24"/>
    </w:rPr>
  </w:style>
  <w:style w:type="character" w:customStyle="1" w:styleId="BulletChar">
    <w:name w:val="Bullet Char"/>
    <w:aliases w:val="b Char"/>
    <w:basedOn w:val="DefaultParagraphFont"/>
    <w:link w:val="Bullet"/>
    <w:locked/>
    <w:rsid w:val="00E83D25"/>
    <w:rPr>
      <w:rFonts w:ascii="Times New Roman" w:eastAsia="Times New Roman" w:hAnsi="Times New Roman"/>
      <w:sz w:val="24"/>
      <w:szCs w:val="22"/>
      <w:lang w:eastAsia="en-US"/>
    </w:rPr>
  </w:style>
  <w:style w:type="paragraph" w:customStyle="1" w:styleId="Dash">
    <w:name w:val="Dash"/>
    <w:basedOn w:val="Normal"/>
    <w:link w:val="DashChar"/>
    <w:qFormat/>
    <w:rsid w:val="00E83D25"/>
    <w:pPr>
      <w:numPr>
        <w:ilvl w:val="1"/>
        <w:numId w:val="8"/>
      </w:numPr>
      <w:spacing w:before="120" w:after="120"/>
    </w:pPr>
    <w:rPr>
      <w:rFonts w:ascii="Times New Roman" w:eastAsia="Times New Roman" w:hAnsi="Times New Roman"/>
      <w:sz w:val="24"/>
    </w:rPr>
  </w:style>
  <w:style w:type="paragraph" w:customStyle="1" w:styleId="DoubleDot">
    <w:name w:val="Double Dot"/>
    <w:basedOn w:val="Normal"/>
    <w:rsid w:val="00E83D25"/>
    <w:pPr>
      <w:numPr>
        <w:ilvl w:val="2"/>
        <w:numId w:val="8"/>
      </w:numPr>
      <w:spacing w:before="120" w:after="120"/>
    </w:pPr>
    <w:rPr>
      <w:rFonts w:ascii="Times New Roman" w:eastAsia="Times New Roman" w:hAnsi="Times New Roman"/>
      <w:sz w:val="24"/>
    </w:rPr>
  </w:style>
  <w:style w:type="character" w:customStyle="1" w:styleId="DashChar">
    <w:name w:val="Dash Char"/>
    <w:basedOn w:val="DefaultParagraphFont"/>
    <w:link w:val="Dash"/>
    <w:locked/>
    <w:rsid w:val="00E83D25"/>
    <w:rPr>
      <w:rFonts w:ascii="Times New Roman" w:eastAsia="Times New Roman" w:hAnsi="Times New Roman"/>
      <w:sz w:val="24"/>
      <w:szCs w:val="22"/>
      <w:lang w:eastAsia="en-US"/>
    </w:rPr>
  </w:style>
  <w:style w:type="numbering" w:styleId="111111">
    <w:name w:val="Outline List 2"/>
    <w:basedOn w:val="NoList"/>
    <w:rsid w:val="001040F2"/>
    <w:pPr>
      <w:numPr>
        <w:numId w:val="12"/>
      </w:numPr>
    </w:pPr>
  </w:style>
  <w:style w:type="paragraph" w:customStyle="1" w:styleId="Rc">
    <w:name w:val="Rc"/>
    <w:aliases w:val="Rn continued"/>
    <w:basedOn w:val="Normal"/>
    <w:next w:val="R2"/>
    <w:rsid w:val="001040F2"/>
    <w:pPr>
      <w:spacing w:before="60" w:after="0" w:line="260" w:lineRule="exact"/>
      <w:ind w:left="964"/>
      <w:jc w:val="both"/>
    </w:pPr>
    <w:rPr>
      <w:rFonts w:ascii="Times New Roman" w:eastAsia="Times New Roman" w:hAnsi="Times New Roman"/>
      <w:sz w:val="24"/>
      <w:szCs w:val="24"/>
      <w:lang w:eastAsia="en-AU"/>
    </w:rPr>
  </w:style>
  <w:style w:type="paragraph" w:customStyle="1" w:styleId="Style1">
    <w:name w:val="Style1"/>
    <w:basedOn w:val="Normal"/>
    <w:link w:val="Style1Char"/>
    <w:qFormat/>
    <w:rsid w:val="00016019"/>
    <w:pPr>
      <w:numPr>
        <w:numId w:val="27"/>
      </w:numPr>
      <w:spacing w:after="240" w:line="240" w:lineRule="auto"/>
    </w:pPr>
    <w:rPr>
      <w:rFonts w:ascii="Times New Roman" w:eastAsia="Times New Roman" w:hAnsi="Times New Roman"/>
      <w:sz w:val="24"/>
      <w:szCs w:val="20"/>
      <w:lang w:eastAsia="en-AU"/>
    </w:rPr>
  </w:style>
  <w:style w:type="character" w:customStyle="1" w:styleId="Style1Char">
    <w:name w:val="Style1 Char"/>
    <w:link w:val="Style1"/>
    <w:rsid w:val="00016019"/>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2"/>
    <w:pPr>
      <w:spacing w:after="200" w:line="276" w:lineRule="auto"/>
    </w:pPr>
    <w:rPr>
      <w:sz w:val="22"/>
      <w:szCs w:val="22"/>
      <w:lang w:eastAsia="en-US"/>
    </w:rPr>
  </w:style>
  <w:style w:type="paragraph" w:styleId="Heading1">
    <w:name w:val="heading 1"/>
    <w:basedOn w:val="Normal"/>
    <w:link w:val="Heading1Char"/>
    <w:uiPriority w:val="9"/>
    <w:qFormat/>
    <w:rsid w:val="009B6F92"/>
    <w:pPr>
      <w:spacing w:before="319" w:after="79" w:line="240" w:lineRule="auto"/>
      <w:outlineLvl w:val="0"/>
    </w:pPr>
    <w:rPr>
      <w:rFonts w:ascii="Times New Roman" w:eastAsia="Times New Roman" w:hAnsi="Times New Roman"/>
      <w:b/>
      <w:bCs/>
      <w:color w:val="336699"/>
      <w:kern w:val="36"/>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92"/>
    <w:rPr>
      <w:rFonts w:ascii="Times New Roman" w:eastAsia="Times New Roman" w:hAnsi="Times New Roman" w:cs="Times New Roman"/>
      <w:b/>
      <w:bCs/>
      <w:color w:val="336699"/>
      <w:kern w:val="36"/>
      <w:sz w:val="23"/>
      <w:szCs w:val="23"/>
      <w:lang w:eastAsia="en-AU"/>
    </w:rPr>
  </w:style>
  <w:style w:type="paragraph" w:styleId="NormalWeb">
    <w:name w:val="Normal (Web)"/>
    <w:basedOn w:val="Normal"/>
    <w:uiPriority w:val="99"/>
    <w:unhideWhenUsed/>
    <w:rsid w:val="009B6F92"/>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894B0E"/>
    <w:pPr>
      <w:ind w:left="720"/>
    </w:pPr>
  </w:style>
  <w:style w:type="paragraph" w:customStyle="1" w:styleId="OutlineNumbered1">
    <w:name w:val="Outline Numbered 1"/>
    <w:basedOn w:val="Normal"/>
    <w:link w:val="OutlineNumbered1Char"/>
    <w:rsid w:val="00894B0E"/>
    <w:pPr>
      <w:numPr>
        <w:numId w:val="2"/>
      </w:numPr>
    </w:pPr>
  </w:style>
  <w:style w:type="character" w:customStyle="1" w:styleId="OutlineNumbered1Char">
    <w:name w:val="Outline Numbered 1 Char"/>
    <w:link w:val="OutlineNumbered1"/>
    <w:rsid w:val="00894B0E"/>
    <w:rPr>
      <w:sz w:val="22"/>
      <w:szCs w:val="22"/>
      <w:lang w:eastAsia="en-US"/>
    </w:rPr>
  </w:style>
  <w:style w:type="paragraph" w:customStyle="1" w:styleId="OutlineNumbered2">
    <w:name w:val="Outline Numbered 2"/>
    <w:basedOn w:val="Normal"/>
    <w:rsid w:val="00894B0E"/>
    <w:pPr>
      <w:numPr>
        <w:ilvl w:val="1"/>
        <w:numId w:val="2"/>
      </w:numPr>
    </w:pPr>
  </w:style>
  <w:style w:type="paragraph" w:customStyle="1" w:styleId="OutlineNumbered3">
    <w:name w:val="Outline Numbered 3"/>
    <w:basedOn w:val="Normal"/>
    <w:rsid w:val="00894B0E"/>
    <w:pPr>
      <w:numPr>
        <w:ilvl w:val="2"/>
        <w:numId w:val="2"/>
      </w:numPr>
    </w:pPr>
  </w:style>
  <w:style w:type="character" w:styleId="CommentReference">
    <w:name w:val="annotation reference"/>
    <w:unhideWhenUsed/>
    <w:rsid w:val="00894B0E"/>
    <w:rPr>
      <w:sz w:val="16"/>
      <w:szCs w:val="16"/>
    </w:rPr>
  </w:style>
  <w:style w:type="paragraph" w:styleId="CommentText">
    <w:name w:val="annotation text"/>
    <w:basedOn w:val="Normal"/>
    <w:link w:val="CommentTextChar"/>
    <w:unhideWhenUsed/>
    <w:rsid w:val="00894B0E"/>
    <w:pPr>
      <w:spacing w:line="240" w:lineRule="auto"/>
    </w:pPr>
    <w:rPr>
      <w:sz w:val="20"/>
      <w:szCs w:val="20"/>
    </w:rPr>
  </w:style>
  <w:style w:type="character" w:customStyle="1" w:styleId="CommentTextChar">
    <w:name w:val="Comment Text Char"/>
    <w:basedOn w:val="DefaultParagraphFont"/>
    <w:link w:val="CommentText"/>
    <w:rsid w:val="00894B0E"/>
  </w:style>
  <w:style w:type="paragraph" w:customStyle="1" w:styleId="P1">
    <w:name w:val="P1"/>
    <w:aliases w:val="(a)"/>
    <w:basedOn w:val="Normal"/>
    <w:rsid w:val="00894B0E"/>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Default">
    <w:name w:val="Default"/>
    <w:rsid w:val="00894B0E"/>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894B0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4B0E"/>
    <w:rPr>
      <w:rFonts w:ascii="Lucida Grande" w:hAnsi="Lucida Grande"/>
      <w:sz w:val="18"/>
      <w:szCs w:val="18"/>
    </w:rPr>
  </w:style>
  <w:style w:type="character" w:customStyle="1" w:styleId="CharSectno">
    <w:name w:val="CharSectno"/>
    <w:rsid w:val="0068282D"/>
  </w:style>
  <w:style w:type="paragraph" w:customStyle="1" w:styleId="HR">
    <w:name w:val="HR"/>
    <w:aliases w:val="Regulation Heading"/>
    <w:basedOn w:val="Normal"/>
    <w:next w:val="R1"/>
    <w:rsid w:val="0068282D"/>
    <w:pPr>
      <w:keepNext/>
      <w:keepLines/>
      <w:spacing w:before="360" w:after="0" w:line="240" w:lineRule="auto"/>
      <w:ind w:left="964" w:hanging="964"/>
    </w:pPr>
    <w:rPr>
      <w:rFonts w:ascii="Arial" w:eastAsia="Times New Roman" w:hAnsi="Arial"/>
      <w:b/>
      <w:sz w:val="24"/>
      <w:szCs w:val="24"/>
      <w:lang w:eastAsia="en-AU"/>
    </w:rPr>
  </w:style>
  <w:style w:type="paragraph" w:customStyle="1" w:styleId="R1">
    <w:name w:val="R1"/>
    <w:aliases w:val="1. or 1.(1)"/>
    <w:basedOn w:val="Normal"/>
    <w:next w:val="Normal"/>
    <w:rsid w:val="0068282D"/>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character" w:styleId="Hyperlink">
    <w:name w:val="Hyperlink"/>
    <w:uiPriority w:val="99"/>
    <w:rsid w:val="001E2EA4"/>
    <w:rPr>
      <w:color w:val="0000FF"/>
      <w:u w:val="single"/>
    </w:rPr>
  </w:style>
  <w:style w:type="paragraph" w:customStyle="1" w:styleId="R2">
    <w:name w:val="R2"/>
    <w:aliases w:val="(2)"/>
    <w:basedOn w:val="Normal"/>
    <w:rsid w:val="001E2EA4"/>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E63E53"/>
    <w:pPr>
      <w:spacing w:line="276" w:lineRule="auto"/>
    </w:pPr>
    <w:rPr>
      <w:b/>
      <w:bCs/>
    </w:rPr>
  </w:style>
  <w:style w:type="character" w:customStyle="1" w:styleId="CommentSubjectChar">
    <w:name w:val="Comment Subject Char"/>
    <w:basedOn w:val="CommentTextChar"/>
    <w:link w:val="CommentSubject"/>
    <w:uiPriority w:val="99"/>
    <w:semiHidden/>
    <w:rsid w:val="00E63E53"/>
    <w:rPr>
      <w:b/>
      <w:bCs/>
    </w:rPr>
  </w:style>
  <w:style w:type="paragraph" w:styleId="Header">
    <w:name w:val="header"/>
    <w:basedOn w:val="Normal"/>
    <w:link w:val="HeaderChar"/>
    <w:uiPriority w:val="99"/>
    <w:unhideWhenUsed/>
    <w:rsid w:val="008454F5"/>
    <w:pPr>
      <w:tabs>
        <w:tab w:val="center" w:pos="4513"/>
        <w:tab w:val="right" w:pos="9026"/>
      </w:tabs>
    </w:pPr>
  </w:style>
  <w:style w:type="character" w:customStyle="1" w:styleId="HeaderChar">
    <w:name w:val="Header Char"/>
    <w:basedOn w:val="DefaultParagraphFont"/>
    <w:link w:val="Header"/>
    <w:uiPriority w:val="99"/>
    <w:rsid w:val="008454F5"/>
    <w:rPr>
      <w:sz w:val="22"/>
      <w:szCs w:val="22"/>
    </w:rPr>
  </w:style>
  <w:style w:type="paragraph" w:styleId="Footer">
    <w:name w:val="footer"/>
    <w:basedOn w:val="Normal"/>
    <w:link w:val="FooterChar"/>
    <w:uiPriority w:val="99"/>
    <w:unhideWhenUsed/>
    <w:rsid w:val="008454F5"/>
    <w:pPr>
      <w:tabs>
        <w:tab w:val="center" w:pos="4513"/>
        <w:tab w:val="right" w:pos="9026"/>
      </w:tabs>
    </w:pPr>
  </w:style>
  <w:style w:type="character" w:customStyle="1" w:styleId="FooterChar">
    <w:name w:val="Footer Char"/>
    <w:basedOn w:val="DefaultParagraphFont"/>
    <w:link w:val="Footer"/>
    <w:uiPriority w:val="99"/>
    <w:rsid w:val="008454F5"/>
    <w:rPr>
      <w:sz w:val="22"/>
      <w:szCs w:val="22"/>
    </w:rPr>
  </w:style>
  <w:style w:type="table" w:styleId="TableGrid">
    <w:name w:val="Table Grid"/>
    <w:basedOn w:val="TableNormal"/>
    <w:uiPriority w:val="59"/>
    <w:rsid w:val="006C757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inition">
    <w:name w:val="definition"/>
    <w:basedOn w:val="Normal"/>
    <w:rsid w:val="001C77F1"/>
    <w:pPr>
      <w:spacing w:before="80" w:after="0" w:line="260" w:lineRule="exact"/>
      <w:ind w:left="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semiHidden/>
    <w:unhideWhenUsed/>
    <w:rsid w:val="005300CB"/>
    <w:rPr>
      <w:sz w:val="20"/>
      <w:szCs w:val="20"/>
    </w:rPr>
  </w:style>
  <w:style w:type="character" w:customStyle="1" w:styleId="FootnoteTextChar">
    <w:name w:val="Footnote Text Char"/>
    <w:basedOn w:val="DefaultParagraphFont"/>
    <w:link w:val="FootnoteText"/>
    <w:uiPriority w:val="99"/>
    <w:semiHidden/>
    <w:rsid w:val="005300CB"/>
    <w:rPr>
      <w:lang w:eastAsia="en-US"/>
    </w:rPr>
  </w:style>
  <w:style w:type="character" w:styleId="FootnoteReference">
    <w:name w:val="footnote reference"/>
    <w:basedOn w:val="DefaultParagraphFont"/>
    <w:uiPriority w:val="99"/>
    <w:semiHidden/>
    <w:unhideWhenUsed/>
    <w:rsid w:val="005300CB"/>
    <w:rPr>
      <w:vertAlign w:val="superscript"/>
    </w:rPr>
  </w:style>
  <w:style w:type="character" w:styleId="FollowedHyperlink">
    <w:name w:val="FollowedHyperlink"/>
    <w:basedOn w:val="DefaultParagraphFont"/>
    <w:uiPriority w:val="99"/>
    <w:semiHidden/>
    <w:unhideWhenUsed/>
    <w:rsid w:val="0003584F"/>
    <w:rPr>
      <w:color w:val="800080" w:themeColor="followedHyperlink"/>
      <w:u w:val="single"/>
    </w:rPr>
  </w:style>
  <w:style w:type="paragraph" w:customStyle="1" w:styleId="Bullet">
    <w:name w:val="Bullet"/>
    <w:aliases w:val="b"/>
    <w:basedOn w:val="Normal"/>
    <w:link w:val="BulletChar"/>
    <w:qFormat/>
    <w:rsid w:val="00E83D25"/>
    <w:pPr>
      <w:numPr>
        <w:numId w:val="8"/>
      </w:numPr>
      <w:spacing w:before="120" w:after="120"/>
    </w:pPr>
    <w:rPr>
      <w:rFonts w:ascii="Times New Roman" w:eastAsia="Times New Roman" w:hAnsi="Times New Roman"/>
      <w:sz w:val="24"/>
    </w:rPr>
  </w:style>
  <w:style w:type="character" w:customStyle="1" w:styleId="BulletChar">
    <w:name w:val="Bullet Char"/>
    <w:aliases w:val="b Char"/>
    <w:basedOn w:val="DefaultParagraphFont"/>
    <w:link w:val="Bullet"/>
    <w:locked/>
    <w:rsid w:val="00E83D25"/>
    <w:rPr>
      <w:rFonts w:ascii="Times New Roman" w:eastAsia="Times New Roman" w:hAnsi="Times New Roman"/>
      <w:sz w:val="24"/>
      <w:szCs w:val="22"/>
      <w:lang w:eastAsia="en-US"/>
    </w:rPr>
  </w:style>
  <w:style w:type="paragraph" w:customStyle="1" w:styleId="Dash">
    <w:name w:val="Dash"/>
    <w:basedOn w:val="Normal"/>
    <w:link w:val="DashChar"/>
    <w:qFormat/>
    <w:rsid w:val="00E83D25"/>
    <w:pPr>
      <w:numPr>
        <w:ilvl w:val="1"/>
        <w:numId w:val="8"/>
      </w:numPr>
      <w:spacing w:before="120" w:after="120"/>
    </w:pPr>
    <w:rPr>
      <w:rFonts w:ascii="Times New Roman" w:eastAsia="Times New Roman" w:hAnsi="Times New Roman"/>
      <w:sz w:val="24"/>
    </w:rPr>
  </w:style>
  <w:style w:type="paragraph" w:customStyle="1" w:styleId="DoubleDot">
    <w:name w:val="Double Dot"/>
    <w:basedOn w:val="Normal"/>
    <w:rsid w:val="00E83D25"/>
    <w:pPr>
      <w:numPr>
        <w:ilvl w:val="2"/>
        <w:numId w:val="8"/>
      </w:numPr>
      <w:spacing w:before="120" w:after="120"/>
    </w:pPr>
    <w:rPr>
      <w:rFonts w:ascii="Times New Roman" w:eastAsia="Times New Roman" w:hAnsi="Times New Roman"/>
      <w:sz w:val="24"/>
    </w:rPr>
  </w:style>
  <w:style w:type="character" w:customStyle="1" w:styleId="DashChar">
    <w:name w:val="Dash Char"/>
    <w:basedOn w:val="DefaultParagraphFont"/>
    <w:link w:val="Dash"/>
    <w:locked/>
    <w:rsid w:val="00E83D25"/>
    <w:rPr>
      <w:rFonts w:ascii="Times New Roman" w:eastAsia="Times New Roman" w:hAnsi="Times New Roman"/>
      <w:sz w:val="24"/>
      <w:szCs w:val="22"/>
      <w:lang w:eastAsia="en-US"/>
    </w:rPr>
  </w:style>
  <w:style w:type="numbering" w:styleId="111111">
    <w:name w:val="Outline List 2"/>
    <w:basedOn w:val="NoList"/>
    <w:rsid w:val="001040F2"/>
    <w:pPr>
      <w:numPr>
        <w:numId w:val="12"/>
      </w:numPr>
    </w:pPr>
  </w:style>
  <w:style w:type="paragraph" w:customStyle="1" w:styleId="Rc">
    <w:name w:val="Rc"/>
    <w:aliases w:val="Rn continued"/>
    <w:basedOn w:val="Normal"/>
    <w:next w:val="R2"/>
    <w:rsid w:val="001040F2"/>
    <w:pPr>
      <w:spacing w:before="60" w:after="0" w:line="260" w:lineRule="exact"/>
      <w:ind w:left="964"/>
      <w:jc w:val="both"/>
    </w:pPr>
    <w:rPr>
      <w:rFonts w:ascii="Times New Roman" w:eastAsia="Times New Roman" w:hAnsi="Times New Roman"/>
      <w:sz w:val="24"/>
      <w:szCs w:val="24"/>
      <w:lang w:eastAsia="en-AU"/>
    </w:rPr>
  </w:style>
  <w:style w:type="paragraph" w:customStyle="1" w:styleId="Style1">
    <w:name w:val="Style1"/>
    <w:basedOn w:val="Normal"/>
    <w:link w:val="Style1Char"/>
    <w:qFormat/>
    <w:rsid w:val="00016019"/>
    <w:pPr>
      <w:numPr>
        <w:numId w:val="27"/>
      </w:numPr>
      <w:spacing w:after="240" w:line="240" w:lineRule="auto"/>
    </w:pPr>
    <w:rPr>
      <w:rFonts w:ascii="Times New Roman" w:eastAsia="Times New Roman" w:hAnsi="Times New Roman"/>
      <w:sz w:val="24"/>
      <w:szCs w:val="20"/>
      <w:lang w:eastAsia="en-AU"/>
    </w:rPr>
  </w:style>
  <w:style w:type="character" w:customStyle="1" w:styleId="Style1Char">
    <w:name w:val="Style1 Char"/>
    <w:link w:val="Style1"/>
    <w:rsid w:val="0001601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49643">
      <w:bodyDiv w:val="1"/>
      <w:marLeft w:val="0"/>
      <w:marRight w:val="0"/>
      <w:marTop w:val="0"/>
      <w:marBottom w:val="0"/>
      <w:divBdr>
        <w:top w:val="none" w:sz="0" w:space="0" w:color="auto"/>
        <w:left w:val="none" w:sz="0" w:space="0" w:color="auto"/>
        <w:bottom w:val="none" w:sz="0" w:space="0" w:color="auto"/>
        <w:right w:val="none" w:sz="0" w:space="0" w:color="auto"/>
      </w:divBdr>
      <w:divsChild>
        <w:div w:id="690497313">
          <w:marLeft w:val="0"/>
          <w:marRight w:val="0"/>
          <w:marTop w:val="0"/>
          <w:marBottom w:val="0"/>
          <w:divBdr>
            <w:top w:val="none" w:sz="0" w:space="0" w:color="auto"/>
            <w:left w:val="none" w:sz="0" w:space="0" w:color="auto"/>
            <w:bottom w:val="none" w:sz="0" w:space="0" w:color="auto"/>
            <w:right w:val="none" w:sz="0" w:space="0" w:color="auto"/>
          </w:divBdr>
        </w:div>
      </w:divsChild>
    </w:div>
    <w:div w:id="1091701880">
      <w:bodyDiv w:val="1"/>
      <w:marLeft w:val="0"/>
      <w:marRight w:val="0"/>
      <w:marTop w:val="0"/>
      <w:marBottom w:val="0"/>
      <w:divBdr>
        <w:top w:val="none" w:sz="0" w:space="0" w:color="auto"/>
        <w:left w:val="none" w:sz="0" w:space="0" w:color="auto"/>
        <w:bottom w:val="none" w:sz="0" w:space="0" w:color="auto"/>
        <w:right w:val="none" w:sz="0" w:space="0" w:color="auto"/>
      </w:divBdr>
    </w:div>
    <w:div w:id="1136525646">
      <w:bodyDiv w:val="1"/>
      <w:marLeft w:val="0"/>
      <w:marRight w:val="0"/>
      <w:marTop w:val="0"/>
      <w:marBottom w:val="0"/>
      <w:divBdr>
        <w:top w:val="none" w:sz="0" w:space="0" w:color="auto"/>
        <w:left w:val="none" w:sz="0" w:space="0" w:color="auto"/>
        <w:bottom w:val="none" w:sz="0" w:space="0" w:color="auto"/>
        <w:right w:val="none" w:sz="0" w:space="0" w:color="auto"/>
      </w:divBdr>
    </w:div>
    <w:div w:id="191149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cc-nggip.iges.or.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imatechange.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law.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limatechange.gov.au/government/initiatives/national-greenhouse-accounts.aspx" TargetMode="External"/><Relationship Id="rId10" Type="http://schemas.openxmlformats.org/officeDocument/2006/relationships/hyperlink" Target="http://www.comlaw.gov.au" TargetMode="External"/><Relationship Id="rId4" Type="http://schemas.microsoft.com/office/2007/relationships/stylesWithEffects" Target="stylesWithEffects.xml"/><Relationship Id="rId9" Type="http://schemas.openxmlformats.org/officeDocument/2006/relationships/hyperlink" Target="http://www.climatechange.gov.au" TargetMode="External"/><Relationship Id="rId14" Type="http://schemas.openxmlformats.org/officeDocument/2006/relationships/hyperlink" Target="http://www.dairyingfortomor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1B669-D379-4DD4-BFEB-44250B7A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F24A4BF8</Template>
  <TotalTime>0</TotalTime>
  <Pages>18</Pages>
  <Words>5428</Words>
  <Characters>30941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36297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DCC2697</dc:creator>
  <cp:lastModifiedBy>Landmark, Shelley</cp:lastModifiedBy>
  <cp:revision>2</cp:revision>
  <cp:lastPrinted>2012-05-07T05:04:00Z</cp:lastPrinted>
  <dcterms:created xsi:type="dcterms:W3CDTF">2013-03-01T01:49:00Z</dcterms:created>
  <dcterms:modified xsi:type="dcterms:W3CDTF">2013-03-01T01:49:00Z</dcterms:modified>
</cp:coreProperties>
</file>