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C2C" w:rsidRDefault="002D5F8C" w:rsidP="001D6A29">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05pt;height:81.5pt" fillcolor="window">
            <v:imagedata r:id="rId8" o:title=""/>
          </v:shape>
        </w:pict>
      </w:r>
    </w:p>
    <w:p w:rsidR="00675C2C" w:rsidRPr="00947087" w:rsidRDefault="00675C2C" w:rsidP="001D6A29">
      <w:pPr>
        <w:pStyle w:val="Title"/>
        <w:rPr>
          <w:sz w:val="36"/>
          <w:szCs w:val="36"/>
        </w:rPr>
      </w:pPr>
      <w:bookmarkStart w:id="0" w:name="Citation"/>
      <w:r w:rsidRPr="00947087">
        <w:rPr>
          <w:sz w:val="36"/>
          <w:szCs w:val="36"/>
        </w:rPr>
        <w:t>Radiocommunications Advisory Guidelines (Managing Interference to Receivers – 2.5 G</w:t>
      </w:r>
      <w:r>
        <w:rPr>
          <w:sz w:val="36"/>
          <w:szCs w:val="36"/>
        </w:rPr>
        <w:t>Hz Band) 2012</w:t>
      </w:r>
      <w:bookmarkEnd w:id="0"/>
    </w:p>
    <w:p w:rsidR="00675C2C" w:rsidRPr="005E1B0A" w:rsidRDefault="00675C2C" w:rsidP="00DC3899">
      <w:pPr>
        <w:pBdr>
          <w:bottom w:val="single" w:sz="4" w:space="1" w:color="auto"/>
        </w:pBdr>
        <w:spacing w:before="480"/>
        <w:outlineLvl w:val="0"/>
      </w:pPr>
      <w:r>
        <w:rPr>
          <w:rFonts w:ascii="Arial" w:hAnsi="Arial" w:cs="Arial"/>
          <w:i/>
          <w:sz w:val="28"/>
          <w:szCs w:val="28"/>
          <w:lang w:val="en-US"/>
        </w:rPr>
        <w:t>Radiocommunications Act 1992</w:t>
      </w:r>
    </w:p>
    <w:p w:rsidR="00675C2C" w:rsidRPr="00551941" w:rsidRDefault="00675C2C" w:rsidP="007D0A38">
      <w:pPr>
        <w:spacing w:before="360"/>
        <w:jc w:val="both"/>
      </w:pPr>
      <w:r w:rsidRPr="005E5E2C">
        <w:rPr>
          <w:rFonts w:ascii="Times New (W1)" w:hAnsi="Times New (W1)"/>
          <w:caps/>
        </w:rPr>
        <w:t xml:space="preserve">The Australian Communications </w:t>
      </w:r>
      <w:r>
        <w:rPr>
          <w:rFonts w:ascii="Times New (W1)" w:hAnsi="Times New (W1)"/>
          <w:caps/>
        </w:rPr>
        <w:t xml:space="preserve">AND MEDIA </w:t>
      </w:r>
      <w:r w:rsidRPr="005E5E2C">
        <w:rPr>
          <w:rFonts w:ascii="Times New (W1)" w:hAnsi="Times New (W1)"/>
          <w:caps/>
        </w:rPr>
        <w:t>Authority</w:t>
      </w:r>
      <w:r w:rsidRPr="00551941">
        <w:t xml:space="preserve"> makes the</w:t>
      </w:r>
      <w:r>
        <w:t>se</w:t>
      </w:r>
      <w:r w:rsidRPr="00551941">
        <w:t xml:space="preserve"> </w:t>
      </w:r>
      <w:r>
        <w:t>Advisory G</w:t>
      </w:r>
      <w:r w:rsidRPr="00551941">
        <w:t xml:space="preserve">uidelines under section 262 of the </w:t>
      </w:r>
      <w:r w:rsidRPr="005E5E2C">
        <w:rPr>
          <w:i/>
        </w:rPr>
        <w:t>Radiocommunications Act 1992</w:t>
      </w:r>
      <w:r w:rsidRPr="00551941">
        <w:t>.</w:t>
      </w:r>
    </w:p>
    <w:p w:rsidR="00675C2C" w:rsidRPr="00551941" w:rsidRDefault="00675C2C" w:rsidP="007D0A38">
      <w:pPr>
        <w:tabs>
          <w:tab w:val="left" w:pos="4111"/>
        </w:tabs>
        <w:spacing w:before="300" w:after="720"/>
      </w:pPr>
      <w:r w:rsidRPr="00551941">
        <w:t>Dated</w:t>
      </w:r>
      <w:r w:rsidR="00540197">
        <w:t xml:space="preserve"> </w:t>
      </w:r>
      <w:r w:rsidR="00540197" w:rsidRPr="00540197">
        <w:rPr>
          <w:i/>
        </w:rPr>
        <w:t>19</w:t>
      </w:r>
      <w:r w:rsidR="00540197" w:rsidRPr="00540197">
        <w:rPr>
          <w:i/>
          <w:vertAlign w:val="superscript"/>
        </w:rPr>
        <w:t>th</w:t>
      </w:r>
      <w:r w:rsidR="00540197" w:rsidRPr="00540197">
        <w:rPr>
          <w:i/>
        </w:rPr>
        <w:t xml:space="preserve"> December</w:t>
      </w:r>
      <w:r w:rsidR="00540197">
        <w:t xml:space="preserve"> </w:t>
      </w:r>
      <w:r>
        <w:t>2012</w:t>
      </w:r>
    </w:p>
    <w:p w:rsidR="00675C2C" w:rsidRDefault="00675C2C" w:rsidP="001D6A29">
      <w:pPr>
        <w:jc w:val="right"/>
      </w:pPr>
    </w:p>
    <w:p w:rsidR="00675C2C" w:rsidRDefault="00540197" w:rsidP="00DC3899">
      <w:pPr>
        <w:tabs>
          <w:tab w:val="left" w:pos="3119"/>
        </w:tabs>
        <w:spacing w:after="600" w:line="300" w:lineRule="atLeast"/>
        <w:jc w:val="right"/>
        <w:outlineLvl w:val="0"/>
      </w:pPr>
      <w:r w:rsidRPr="00540197">
        <w:rPr>
          <w:i/>
        </w:rPr>
        <w:t>Chris Chapman</w:t>
      </w:r>
      <w:r>
        <w:t xml:space="preserve"> </w:t>
      </w:r>
      <w:r w:rsidR="00CD248E">
        <w:br/>
      </w:r>
      <w:r>
        <w:t xml:space="preserve">[signed] </w:t>
      </w:r>
      <w:r w:rsidR="00CD248E">
        <w:br/>
      </w:r>
      <w:r w:rsidR="00675C2C">
        <w:t>Member</w:t>
      </w:r>
    </w:p>
    <w:p w:rsidR="00675C2C" w:rsidRDefault="00540197" w:rsidP="001D6A29">
      <w:pPr>
        <w:tabs>
          <w:tab w:val="left" w:pos="3119"/>
        </w:tabs>
        <w:spacing w:before="600" w:line="300" w:lineRule="atLeast"/>
        <w:jc w:val="right"/>
      </w:pPr>
      <w:r w:rsidRPr="00540197">
        <w:rPr>
          <w:i/>
        </w:rPr>
        <w:t>Richard Bean</w:t>
      </w:r>
      <w:r>
        <w:t xml:space="preserve"> </w:t>
      </w:r>
      <w:r w:rsidR="00CD248E">
        <w:br/>
      </w:r>
      <w:r>
        <w:t>[signed]</w:t>
      </w:r>
      <w:r w:rsidR="00CD248E">
        <w:br/>
      </w:r>
      <w:r>
        <w:t xml:space="preserve"> </w:t>
      </w:r>
      <w:r w:rsidR="00675C2C">
        <w:t>Member/</w:t>
      </w:r>
      <w:r w:rsidR="00675C2C" w:rsidRPr="00540197">
        <w:rPr>
          <w:strike/>
        </w:rPr>
        <w:t>General Manager</w:t>
      </w:r>
    </w:p>
    <w:p w:rsidR="00675C2C" w:rsidRPr="00E16E99" w:rsidRDefault="00675C2C" w:rsidP="007D0A38">
      <w:pPr>
        <w:spacing w:before="1080"/>
        <w:rPr>
          <w:b/>
          <w:sz w:val="22"/>
          <w:szCs w:val="22"/>
        </w:rPr>
      </w:pPr>
    </w:p>
    <w:p w:rsidR="00675C2C" w:rsidRDefault="00675C2C" w:rsidP="00DC3899">
      <w:pPr>
        <w:pBdr>
          <w:bottom w:val="single" w:sz="4" w:space="1" w:color="auto"/>
        </w:pBdr>
        <w:outlineLvl w:val="0"/>
      </w:pPr>
      <w:r>
        <w:t>Australian Communications and Media Authority</w:t>
      </w:r>
    </w:p>
    <w:p w:rsidR="00675C2C" w:rsidRDefault="00675C2C" w:rsidP="001D6A29">
      <w:pPr>
        <w:autoSpaceDE w:val="0"/>
        <w:autoSpaceDN w:val="0"/>
        <w:adjustRightInd w:val="0"/>
        <w:jc w:val="center"/>
        <w:rPr>
          <w:rFonts w:ascii="TimesNewRoman,Bold" w:hAnsi="TimesNewRoman,Bold" w:cs="TimesNewRoman,Bold"/>
          <w:b/>
          <w:bCs/>
        </w:rPr>
      </w:pPr>
    </w:p>
    <w:p w:rsidR="00675C2C" w:rsidRDefault="00675C2C" w:rsidP="00285C95">
      <w:pPr>
        <w:pStyle w:val="SigningPageBreak"/>
        <w:sectPr w:rsidR="00675C2C" w:rsidSect="001619F4">
          <w:headerReference w:type="even" r:id="rId9"/>
          <w:headerReference w:type="default" r:id="rId10"/>
          <w:footerReference w:type="even" r:id="rId11"/>
          <w:footerReference w:type="default" r:id="rId12"/>
          <w:pgSz w:w="11907" w:h="16839" w:code="9"/>
          <w:pgMar w:top="1440" w:right="1797" w:bottom="1440" w:left="1797" w:header="709" w:footer="709" w:gutter="0"/>
          <w:cols w:space="708"/>
          <w:titlePg/>
          <w:docGrid w:linePitch="360"/>
        </w:sectPr>
      </w:pPr>
    </w:p>
    <w:p w:rsidR="00675C2C" w:rsidRPr="0088511E" w:rsidRDefault="00675C2C" w:rsidP="00DC3899">
      <w:pPr>
        <w:pStyle w:val="ContentsHead"/>
        <w:outlineLvl w:val="0"/>
      </w:pPr>
      <w:r>
        <w:lastRenderedPageBreak/>
        <w:t>Contents</w:t>
      </w:r>
    </w:p>
    <w:p w:rsidR="00675C2C" w:rsidRDefault="002D5F8C">
      <w:pPr>
        <w:pStyle w:val="TOC2"/>
        <w:rPr>
          <w:rFonts w:ascii="Calibri" w:hAnsi="Calibri"/>
          <w:b w:val="0"/>
          <w:noProof/>
          <w:sz w:val="22"/>
          <w:szCs w:val="22"/>
          <w:lang w:eastAsia="en-AU"/>
        </w:rPr>
      </w:pPr>
      <w:r w:rsidRPr="002D5F8C">
        <w:fldChar w:fldCharType="begin"/>
      </w:r>
      <w:r w:rsidR="00675C2C">
        <w:instrText xml:space="preserve"> TOC \o "1-9" \t "HC,1, HP,2, HD,3, HS,4,CHS,4, HR,5, RGHead,7, Schedule title,6, Schedule part,8, Schedule Division,8, RX.SC,8, Dictionary Heading,2, Note Heading,9" </w:instrText>
      </w:r>
      <w:r w:rsidRPr="002D5F8C">
        <w:fldChar w:fldCharType="separate"/>
      </w:r>
      <w:r w:rsidR="00675C2C">
        <w:rPr>
          <w:noProof/>
        </w:rPr>
        <w:t>Part 1</w:t>
      </w:r>
      <w:r w:rsidR="00675C2C">
        <w:rPr>
          <w:rFonts w:ascii="Calibri" w:hAnsi="Calibri"/>
          <w:b w:val="0"/>
          <w:noProof/>
          <w:sz w:val="22"/>
          <w:szCs w:val="22"/>
          <w:lang w:eastAsia="en-AU"/>
        </w:rPr>
        <w:tab/>
      </w:r>
      <w:r w:rsidR="00675C2C">
        <w:rPr>
          <w:noProof/>
        </w:rPr>
        <w:t>Preliminary</w:t>
      </w:r>
    </w:p>
    <w:p w:rsidR="00675C2C" w:rsidRDefault="00675C2C">
      <w:pPr>
        <w:pStyle w:val="TOC5"/>
        <w:rPr>
          <w:rFonts w:ascii="Calibri" w:hAnsi="Calibri"/>
          <w:noProof/>
          <w:sz w:val="22"/>
          <w:szCs w:val="22"/>
          <w:lang w:eastAsia="en-AU"/>
        </w:rPr>
      </w:pPr>
      <w:r>
        <w:rPr>
          <w:noProof/>
        </w:rPr>
        <w:tab/>
        <w:t>1.1</w:t>
      </w:r>
      <w:r>
        <w:rPr>
          <w:rFonts w:ascii="Calibri" w:hAnsi="Calibri"/>
          <w:noProof/>
          <w:sz w:val="22"/>
          <w:szCs w:val="22"/>
          <w:lang w:eastAsia="en-AU"/>
        </w:rPr>
        <w:tab/>
      </w:r>
      <w:r>
        <w:rPr>
          <w:noProof/>
        </w:rPr>
        <w:t>Name of Advisory Guidelines</w:t>
      </w:r>
      <w:r>
        <w:rPr>
          <w:noProof/>
        </w:rPr>
        <w:tab/>
      </w:r>
      <w:r w:rsidR="002D5F8C">
        <w:rPr>
          <w:noProof/>
        </w:rPr>
        <w:fldChar w:fldCharType="begin"/>
      </w:r>
      <w:r>
        <w:rPr>
          <w:noProof/>
        </w:rPr>
        <w:instrText xml:space="preserve"> PAGEREF _Toc319053511 \h </w:instrText>
      </w:r>
      <w:r w:rsidR="002D5F8C">
        <w:rPr>
          <w:noProof/>
        </w:rPr>
      </w:r>
      <w:r w:rsidR="002D5F8C">
        <w:rPr>
          <w:noProof/>
        </w:rPr>
        <w:fldChar w:fldCharType="separate"/>
      </w:r>
      <w:r w:rsidR="007F4103">
        <w:rPr>
          <w:noProof/>
        </w:rPr>
        <w:t>3</w:t>
      </w:r>
      <w:r w:rsidR="002D5F8C">
        <w:rPr>
          <w:noProof/>
        </w:rPr>
        <w:fldChar w:fldCharType="end"/>
      </w:r>
    </w:p>
    <w:p w:rsidR="00675C2C" w:rsidRDefault="00675C2C">
      <w:pPr>
        <w:pStyle w:val="TOC5"/>
        <w:rPr>
          <w:rFonts w:ascii="Calibri" w:hAnsi="Calibri"/>
          <w:noProof/>
          <w:sz w:val="22"/>
          <w:szCs w:val="22"/>
          <w:lang w:eastAsia="en-AU"/>
        </w:rPr>
      </w:pPr>
      <w:r>
        <w:rPr>
          <w:noProof/>
        </w:rPr>
        <w:tab/>
        <w:t>1.2</w:t>
      </w:r>
      <w:r>
        <w:rPr>
          <w:rFonts w:ascii="Calibri" w:hAnsi="Calibri"/>
          <w:noProof/>
          <w:sz w:val="22"/>
          <w:szCs w:val="22"/>
          <w:lang w:eastAsia="en-AU"/>
        </w:rPr>
        <w:tab/>
      </w:r>
      <w:r>
        <w:rPr>
          <w:noProof/>
        </w:rPr>
        <w:t>Commencement</w:t>
      </w:r>
      <w:r>
        <w:rPr>
          <w:noProof/>
        </w:rPr>
        <w:tab/>
      </w:r>
      <w:r w:rsidR="002D5F8C">
        <w:rPr>
          <w:noProof/>
        </w:rPr>
        <w:fldChar w:fldCharType="begin"/>
      </w:r>
      <w:r>
        <w:rPr>
          <w:noProof/>
        </w:rPr>
        <w:instrText xml:space="preserve"> PAGEREF _Toc319053512 \h </w:instrText>
      </w:r>
      <w:r w:rsidR="002D5F8C">
        <w:rPr>
          <w:noProof/>
        </w:rPr>
      </w:r>
      <w:r w:rsidR="002D5F8C">
        <w:rPr>
          <w:noProof/>
        </w:rPr>
        <w:fldChar w:fldCharType="separate"/>
      </w:r>
      <w:r w:rsidR="007F4103">
        <w:rPr>
          <w:noProof/>
        </w:rPr>
        <w:t>3</w:t>
      </w:r>
      <w:r w:rsidR="002D5F8C">
        <w:rPr>
          <w:noProof/>
        </w:rPr>
        <w:fldChar w:fldCharType="end"/>
      </w:r>
    </w:p>
    <w:p w:rsidR="00675C2C" w:rsidRDefault="00675C2C">
      <w:pPr>
        <w:pStyle w:val="TOC5"/>
        <w:rPr>
          <w:rFonts w:ascii="Calibri" w:hAnsi="Calibri"/>
          <w:noProof/>
          <w:sz w:val="22"/>
          <w:szCs w:val="22"/>
          <w:lang w:eastAsia="en-AU"/>
        </w:rPr>
      </w:pPr>
      <w:r>
        <w:rPr>
          <w:noProof/>
        </w:rPr>
        <w:tab/>
        <w:t>1.3</w:t>
      </w:r>
      <w:r>
        <w:rPr>
          <w:rFonts w:ascii="Calibri" w:hAnsi="Calibri"/>
          <w:noProof/>
          <w:sz w:val="22"/>
          <w:szCs w:val="22"/>
          <w:lang w:eastAsia="en-AU"/>
        </w:rPr>
        <w:tab/>
      </w:r>
      <w:r>
        <w:rPr>
          <w:noProof/>
        </w:rPr>
        <w:t>Purpose</w:t>
      </w:r>
      <w:r>
        <w:rPr>
          <w:noProof/>
        </w:rPr>
        <w:tab/>
      </w:r>
      <w:r w:rsidR="002D5F8C">
        <w:rPr>
          <w:noProof/>
        </w:rPr>
        <w:fldChar w:fldCharType="begin"/>
      </w:r>
      <w:r>
        <w:rPr>
          <w:noProof/>
        </w:rPr>
        <w:instrText xml:space="preserve"> PAGEREF _Toc319053513 \h </w:instrText>
      </w:r>
      <w:r w:rsidR="002D5F8C">
        <w:rPr>
          <w:noProof/>
        </w:rPr>
      </w:r>
      <w:r w:rsidR="002D5F8C">
        <w:rPr>
          <w:noProof/>
        </w:rPr>
        <w:fldChar w:fldCharType="separate"/>
      </w:r>
      <w:r w:rsidR="007F4103">
        <w:rPr>
          <w:noProof/>
        </w:rPr>
        <w:t>3</w:t>
      </w:r>
      <w:r w:rsidR="002D5F8C">
        <w:rPr>
          <w:noProof/>
        </w:rPr>
        <w:fldChar w:fldCharType="end"/>
      </w:r>
    </w:p>
    <w:p w:rsidR="00675C2C" w:rsidRDefault="00675C2C">
      <w:pPr>
        <w:pStyle w:val="TOC5"/>
        <w:rPr>
          <w:rFonts w:ascii="Calibri" w:hAnsi="Calibri"/>
          <w:noProof/>
          <w:sz w:val="22"/>
          <w:szCs w:val="22"/>
          <w:lang w:eastAsia="en-AU"/>
        </w:rPr>
      </w:pPr>
      <w:r>
        <w:rPr>
          <w:noProof/>
        </w:rPr>
        <w:tab/>
        <w:t>1.4</w:t>
      </w:r>
      <w:r>
        <w:rPr>
          <w:rFonts w:ascii="Calibri" w:hAnsi="Calibri"/>
          <w:noProof/>
          <w:sz w:val="22"/>
          <w:szCs w:val="22"/>
          <w:lang w:eastAsia="en-AU"/>
        </w:rPr>
        <w:tab/>
      </w:r>
      <w:r>
        <w:rPr>
          <w:noProof/>
        </w:rPr>
        <w:t>Interpretation</w:t>
      </w:r>
      <w:r>
        <w:rPr>
          <w:noProof/>
        </w:rPr>
        <w:tab/>
      </w:r>
      <w:r w:rsidR="002D5F8C">
        <w:rPr>
          <w:noProof/>
        </w:rPr>
        <w:fldChar w:fldCharType="begin"/>
      </w:r>
      <w:r>
        <w:rPr>
          <w:noProof/>
        </w:rPr>
        <w:instrText xml:space="preserve"> PAGEREF _Toc319053514 \h </w:instrText>
      </w:r>
      <w:r w:rsidR="002D5F8C">
        <w:rPr>
          <w:noProof/>
        </w:rPr>
      </w:r>
      <w:r w:rsidR="002D5F8C">
        <w:rPr>
          <w:noProof/>
        </w:rPr>
        <w:fldChar w:fldCharType="separate"/>
      </w:r>
      <w:r w:rsidR="007F4103">
        <w:rPr>
          <w:noProof/>
        </w:rPr>
        <w:t>3</w:t>
      </w:r>
      <w:r w:rsidR="002D5F8C">
        <w:rPr>
          <w:noProof/>
        </w:rPr>
        <w:fldChar w:fldCharType="end"/>
      </w:r>
    </w:p>
    <w:p w:rsidR="00675C2C" w:rsidRDefault="00675C2C">
      <w:pPr>
        <w:pStyle w:val="TOC2"/>
        <w:rPr>
          <w:rFonts w:ascii="Calibri" w:hAnsi="Calibri"/>
          <w:b w:val="0"/>
          <w:noProof/>
          <w:sz w:val="22"/>
          <w:szCs w:val="22"/>
          <w:lang w:eastAsia="en-AU"/>
        </w:rPr>
      </w:pPr>
      <w:r>
        <w:rPr>
          <w:noProof/>
        </w:rPr>
        <w:t>Part 2</w:t>
      </w:r>
      <w:r>
        <w:rPr>
          <w:rFonts w:ascii="Calibri" w:hAnsi="Calibri"/>
          <w:b w:val="0"/>
          <w:noProof/>
          <w:sz w:val="22"/>
          <w:szCs w:val="22"/>
          <w:lang w:eastAsia="en-AU"/>
        </w:rPr>
        <w:tab/>
      </w:r>
      <w:r>
        <w:rPr>
          <w:noProof/>
        </w:rPr>
        <w:t>Background</w:t>
      </w:r>
    </w:p>
    <w:p w:rsidR="00675C2C" w:rsidRDefault="00675C2C">
      <w:pPr>
        <w:pStyle w:val="TOC5"/>
        <w:rPr>
          <w:rFonts w:ascii="Calibri" w:hAnsi="Calibri"/>
          <w:noProof/>
          <w:sz w:val="22"/>
          <w:szCs w:val="22"/>
          <w:lang w:eastAsia="en-AU"/>
        </w:rPr>
      </w:pPr>
      <w:r>
        <w:rPr>
          <w:noProof/>
        </w:rPr>
        <w:tab/>
        <w:t>2.1</w:t>
      </w:r>
      <w:r>
        <w:rPr>
          <w:rFonts w:ascii="Calibri" w:hAnsi="Calibri"/>
          <w:noProof/>
          <w:sz w:val="22"/>
          <w:szCs w:val="22"/>
          <w:lang w:eastAsia="en-AU"/>
        </w:rPr>
        <w:tab/>
      </w:r>
      <w:r>
        <w:rPr>
          <w:noProof/>
        </w:rPr>
        <w:t>Interference</w:t>
      </w:r>
      <w:r>
        <w:rPr>
          <w:noProof/>
        </w:rPr>
        <w:tab/>
      </w:r>
      <w:r w:rsidR="002D5F8C">
        <w:rPr>
          <w:noProof/>
        </w:rPr>
        <w:fldChar w:fldCharType="begin"/>
      </w:r>
      <w:r>
        <w:rPr>
          <w:noProof/>
        </w:rPr>
        <w:instrText xml:space="preserve"> PAGEREF _Toc319053516 \h </w:instrText>
      </w:r>
      <w:r w:rsidR="002D5F8C">
        <w:rPr>
          <w:noProof/>
        </w:rPr>
      </w:r>
      <w:r w:rsidR="002D5F8C">
        <w:rPr>
          <w:noProof/>
        </w:rPr>
        <w:fldChar w:fldCharType="separate"/>
      </w:r>
      <w:r w:rsidR="007F4103">
        <w:rPr>
          <w:noProof/>
        </w:rPr>
        <w:t>6</w:t>
      </w:r>
      <w:r w:rsidR="002D5F8C">
        <w:rPr>
          <w:noProof/>
        </w:rPr>
        <w:fldChar w:fldCharType="end"/>
      </w:r>
    </w:p>
    <w:p w:rsidR="00675C2C" w:rsidRDefault="00675C2C">
      <w:pPr>
        <w:pStyle w:val="TOC5"/>
        <w:rPr>
          <w:rFonts w:ascii="Calibri" w:hAnsi="Calibri"/>
          <w:noProof/>
          <w:sz w:val="22"/>
          <w:szCs w:val="22"/>
          <w:lang w:eastAsia="en-AU"/>
        </w:rPr>
      </w:pPr>
      <w:r>
        <w:rPr>
          <w:noProof/>
        </w:rPr>
        <w:tab/>
        <w:t>2.2</w:t>
      </w:r>
      <w:r>
        <w:rPr>
          <w:rFonts w:ascii="Calibri" w:hAnsi="Calibri"/>
          <w:noProof/>
          <w:sz w:val="22"/>
          <w:szCs w:val="22"/>
          <w:lang w:eastAsia="en-AU"/>
        </w:rPr>
        <w:tab/>
      </w:r>
      <w:r>
        <w:rPr>
          <w:noProof/>
        </w:rPr>
        <w:t>Interference management</w:t>
      </w:r>
      <w:r>
        <w:rPr>
          <w:noProof/>
        </w:rPr>
        <w:tab/>
      </w:r>
      <w:r w:rsidR="002D5F8C">
        <w:rPr>
          <w:noProof/>
        </w:rPr>
        <w:fldChar w:fldCharType="begin"/>
      </w:r>
      <w:r>
        <w:rPr>
          <w:noProof/>
        </w:rPr>
        <w:instrText xml:space="preserve"> PAGEREF _Toc319053517 \h </w:instrText>
      </w:r>
      <w:r w:rsidR="002D5F8C">
        <w:rPr>
          <w:noProof/>
        </w:rPr>
      </w:r>
      <w:r w:rsidR="002D5F8C">
        <w:rPr>
          <w:noProof/>
        </w:rPr>
        <w:fldChar w:fldCharType="separate"/>
      </w:r>
      <w:r w:rsidR="007F4103">
        <w:rPr>
          <w:noProof/>
        </w:rPr>
        <w:t>6</w:t>
      </w:r>
      <w:r w:rsidR="002D5F8C">
        <w:rPr>
          <w:noProof/>
        </w:rPr>
        <w:fldChar w:fldCharType="end"/>
      </w:r>
    </w:p>
    <w:p w:rsidR="00675C2C" w:rsidRDefault="00675C2C">
      <w:pPr>
        <w:pStyle w:val="TOC2"/>
        <w:rPr>
          <w:rFonts w:ascii="Calibri" w:hAnsi="Calibri"/>
          <w:b w:val="0"/>
          <w:noProof/>
          <w:sz w:val="22"/>
          <w:szCs w:val="22"/>
          <w:lang w:eastAsia="en-AU"/>
        </w:rPr>
      </w:pPr>
      <w:r>
        <w:rPr>
          <w:noProof/>
        </w:rPr>
        <w:t>Part 3</w:t>
      </w:r>
      <w:r>
        <w:rPr>
          <w:rFonts w:ascii="Calibri" w:hAnsi="Calibri"/>
          <w:b w:val="0"/>
          <w:noProof/>
          <w:sz w:val="22"/>
          <w:szCs w:val="22"/>
          <w:lang w:eastAsia="en-AU"/>
        </w:rPr>
        <w:tab/>
      </w:r>
      <w:r>
        <w:rPr>
          <w:noProof/>
        </w:rPr>
        <w:t>Managing interference from other services</w:t>
      </w:r>
    </w:p>
    <w:p w:rsidR="00675C2C" w:rsidRDefault="00675C2C">
      <w:pPr>
        <w:pStyle w:val="TOC5"/>
        <w:rPr>
          <w:rFonts w:ascii="Calibri" w:hAnsi="Calibri"/>
          <w:noProof/>
          <w:sz w:val="22"/>
          <w:szCs w:val="22"/>
          <w:lang w:eastAsia="en-AU"/>
        </w:rPr>
      </w:pPr>
      <w:r>
        <w:rPr>
          <w:noProof/>
        </w:rPr>
        <w:tab/>
        <w:t>3.1</w:t>
      </w:r>
      <w:r>
        <w:rPr>
          <w:rFonts w:ascii="Calibri" w:hAnsi="Calibri"/>
          <w:noProof/>
          <w:sz w:val="22"/>
          <w:szCs w:val="22"/>
          <w:lang w:eastAsia="en-AU"/>
        </w:rPr>
        <w:tab/>
      </w:r>
      <w:r>
        <w:rPr>
          <w:noProof/>
        </w:rPr>
        <w:t>In</w:t>
      </w:r>
      <w:r>
        <w:rPr>
          <w:noProof/>
        </w:rPr>
        <w:noBreakHyphen/>
        <w:t>band interference</w:t>
      </w:r>
      <w:r>
        <w:rPr>
          <w:noProof/>
        </w:rPr>
        <w:tab/>
      </w:r>
      <w:r w:rsidR="002D5F8C">
        <w:rPr>
          <w:noProof/>
        </w:rPr>
        <w:fldChar w:fldCharType="begin"/>
      </w:r>
      <w:r>
        <w:rPr>
          <w:noProof/>
        </w:rPr>
        <w:instrText xml:space="preserve"> PAGEREF _Toc319053519 \h </w:instrText>
      </w:r>
      <w:r w:rsidR="002D5F8C">
        <w:rPr>
          <w:noProof/>
        </w:rPr>
      </w:r>
      <w:r w:rsidR="002D5F8C">
        <w:rPr>
          <w:noProof/>
        </w:rPr>
        <w:fldChar w:fldCharType="separate"/>
      </w:r>
      <w:r w:rsidR="007F4103">
        <w:rPr>
          <w:noProof/>
        </w:rPr>
        <w:t>7</w:t>
      </w:r>
      <w:r w:rsidR="002D5F8C">
        <w:rPr>
          <w:noProof/>
        </w:rPr>
        <w:fldChar w:fldCharType="end"/>
      </w:r>
    </w:p>
    <w:p w:rsidR="00675C2C" w:rsidRDefault="00675C2C">
      <w:pPr>
        <w:pStyle w:val="TOC5"/>
        <w:rPr>
          <w:rFonts w:ascii="Calibri" w:hAnsi="Calibri"/>
          <w:noProof/>
          <w:sz w:val="22"/>
          <w:szCs w:val="22"/>
          <w:lang w:eastAsia="en-AU"/>
        </w:rPr>
      </w:pPr>
      <w:r>
        <w:rPr>
          <w:noProof/>
        </w:rPr>
        <w:tab/>
        <w:t>3.2</w:t>
      </w:r>
      <w:r>
        <w:rPr>
          <w:rFonts w:ascii="Calibri" w:hAnsi="Calibri"/>
          <w:noProof/>
          <w:sz w:val="22"/>
          <w:szCs w:val="22"/>
          <w:lang w:eastAsia="en-AU"/>
        </w:rPr>
        <w:tab/>
      </w:r>
      <w:r>
        <w:rPr>
          <w:noProof/>
        </w:rPr>
        <w:t>Out</w:t>
      </w:r>
      <w:r>
        <w:rPr>
          <w:noProof/>
        </w:rPr>
        <w:noBreakHyphen/>
        <w:t>of</w:t>
      </w:r>
      <w:r>
        <w:rPr>
          <w:noProof/>
        </w:rPr>
        <w:noBreakHyphen/>
        <w:t>band interference</w:t>
      </w:r>
      <w:r>
        <w:rPr>
          <w:noProof/>
        </w:rPr>
        <w:tab/>
      </w:r>
      <w:r w:rsidR="002D5F8C">
        <w:rPr>
          <w:noProof/>
        </w:rPr>
        <w:fldChar w:fldCharType="begin"/>
      </w:r>
      <w:r>
        <w:rPr>
          <w:noProof/>
        </w:rPr>
        <w:instrText xml:space="preserve"> PAGEREF _Toc319053520 \h </w:instrText>
      </w:r>
      <w:r w:rsidR="002D5F8C">
        <w:rPr>
          <w:noProof/>
        </w:rPr>
      </w:r>
      <w:r w:rsidR="002D5F8C">
        <w:rPr>
          <w:noProof/>
        </w:rPr>
        <w:fldChar w:fldCharType="separate"/>
      </w:r>
      <w:r w:rsidR="007F4103">
        <w:rPr>
          <w:noProof/>
        </w:rPr>
        <w:t>8</w:t>
      </w:r>
      <w:r w:rsidR="002D5F8C">
        <w:rPr>
          <w:noProof/>
        </w:rPr>
        <w:fldChar w:fldCharType="end"/>
      </w:r>
    </w:p>
    <w:p w:rsidR="00675C2C" w:rsidRDefault="00675C2C">
      <w:pPr>
        <w:pStyle w:val="TOC2"/>
        <w:rPr>
          <w:rFonts w:ascii="Calibri" w:hAnsi="Calibri"/>
          <w:b w:val="0"/>
          <w:noProof/>
          <w:sz w:val="22"/>
          <w:szCs w:val="22"/>
          <w:lang w:eastAsia="en-AU"/>
        </w:rPr>
      </w:pPr>
      <w:r>
        <w:rPr>
          <w:noProof/>
        </w:rPr>
        <w:t>Part 4</w:t>
      </w:r>
      <w:r>
        <w:rPr>
          <w:rFonts w:ascii="Calibri" w:hAnsi="Calibri"/>
          <w:b w:val="0"/>
          <w:noProof/>
          <w:sz w:val="22"/>
          <w:szCs w:val="22"/>
          <w:lang w:eastAsia="en-AU"/>
        </w:rPr>
        <w:tab/>
      </w:r>
      <w:r>
        <w:rPr>
          <w:noProof/>
        </w:rPr>
        <w:t>Requirements for receiver protection</w:t>
      </w:r>
    </w:p>
    <w:p w:rsidR="00675C2C" w:rsidRDefault="00675C2C">
      <w:pPr>
        <w:pStyle w:val="TOC5"/>
        <w:rPr>
          <w:rFonts w:ascii="Calibri" w:hAnsi="Calibri"/>
          <w:noProof/>
          <w:sz w:val="22"/>
          <w:szCs w:val="22"/>
          <w:lang w:eastAsia="en-AU"/>
        </w:rPr>
      </w:pPr>
      <w:r>
        <w:rPr>
          <w:noProof/>
        </w:rPr>
        <w:tab/>
        <w:t>4.1</w:t>
      </w:r>
      <w:r>
        <w:rPr>
          <w:rFonts w:ascii="Calibri" w:hAnsi="Calibri"/>
          <w:noProof/>
          <w:sz w:val="22"/>
          <w:szCs w:val="22"/>
          <w:lang w:eastAsia="en-AU"/>
        </w:rPr>
        <w:tab/>
      </w:r>
      <w:r>
        <w:rPr>
          <w:noProof/>
        </w:rPr>
        <w:t>Recording radiocommunications receiver details in the Register</w:t>
      </w:r>
      <w:r>
        <w:rPr>
          <w:noProof/>
        </w:rPr>
        <w:tab/>
      </w:r>
      <w:r w:rsidR="002D5F8C">
        <w:rPr>
          <w:noProof/>
        </w:rPr>
        <w:fldChar w:fldCharType="begin"/>
      </w:r>
      <w:r>
        <w:rPr>
          <w:noProof/>
        </w:rPr>
        <w:instrText xml:space="preserve"> PAGEREF _Toc319053522 \h </w:instrText>
      </w:r>
      <w:r w:rsidR="002D5F8C">
        <w:rPr>
          <w:noProof/>
        </w:rPr>
      </w:r>
      <w:r w:rsidR="002D5F8C">
        <w:rPr>
          <w:noProof/>
        </w:rPr>
        <w:fldChar w:fldCharType="separate"/>
      </w:r>
      <w:r w:rsidR="007F4103">
        <w:rPr>
          <w:noProof/>
        </w:rPr>
        <w:t>9</w:t>
      </w:r>
      <w:r w:rsidR="002D5F8C">
        <w:rPr>
          <w:noProof/>
        </w:rPr>
        <w:fldChar w:fldCharType="end"/>
      </w:r>
    </w:p>
    <w:p w:rsidR="00675C2C" w:rsidRDefault="00675C2C">
      <w:pPr>
        <w:pStyle w:val="TOC5"/>
        <w:rPr>
          <w:rFonts w:ascii="Calibri" w:hAnsi="Calibri"/>
          <w:noProof/>
          <w:sz w:val="22"/>
          <w:szCs w:val="22"/>
          <w:lang w:eastAsia="en-AU"/>
        </w:rPr>
      </w:pPr>
      <w:r>
        <w:rPr>
          <w:noProof/>
        </w:rPr>
        <w:tab/>
        <w:t>4.2</w:t>
      </w:r>
      <w:r>
        <w:rPr>
          <w:rFonts w:ascii="Calibri" w:hAnsi="Calibri"/>
          <w:noProof/>
          <w:sz w:val="22"/>
          <w:szCs w:val="22"/>
          <w:lang w:eastAsia="en-AU"/>
        </w:rPr>
        <w:tab/>
      </w:r>
      <w:r>
        <w:rPr>
          <w:noProof/>
        </w:rPr>
        <w:t>Mobile and nomadic devices</w:t>
      </w:r>
      <w:r>
        <w:rPr>
          <w:noProof/>
        </w:rPr>
        <w:tab/>
      </w:r>
      <w:r w:rsidR="002D5F8C">
        <w:rPr>
          <w:noProof/>
        </w:rPr>
        <w:fldChar w:fldCharType="begin"/>
      </w:r>
      <w:r>
        <w:rPr>
          <w:noProof/>
        </w:rPr>
        <w:instrText xml:space="preserve"> PAGEREF _Toc319053523 \h </w:instrText>
      </w:r>
      <w:r w:rsidR="002D5F8C">
        <w:rPr>
          <w:noProof/>
        </w:rPr>
      </w:r>
      <w:r w:rsidR="002D5F8C">
        <w:rPr>
          <w:noProof/>
        </w:rPr>
        <w:fldChar w:fldCharType="separate"/>
      </w:r>
      <w:r w:rsidR="007F4103">
        <w:rPr>
          <w:noProof/>
        </w:rPr>
        <w:t>9</w:t>
      </w:r>
      <w:r w:rsidR="002D5F8C">
        <w:rPr>
          <w:noProof/>
        </w:rPr>
        <w:fldChar w:fldCharType="end"/>
      </w:r>
    </w:p>
    <w:p w:rsidR="00675C2C" w:rsidRDefault="00675C2C">
      <w:pPr>
        <w:pStyle w:val="TOC5"/>
        <w:rPr>
          <w:rFonts w:ascii="Calibri" w:hAnsi="Calibri"/>
          <w:noProof/>
          <w:sz w:val="22"/>
          <w:szCs w:val="22"/>
          <w:lang w:eastAsia="en-AU"/>
        </w:rPr>
      </w:pPr>
      <w:r>
        <w:rPr>
          <w:noProof/>
        </w:rPr>
        <w:tab/>
        <w:t>4.3</w:t>
      </w:r>
      <w:r>
        <w:rPr>
          <w:rFonts w:ascii="Calibri" w:hAnsi="Calibri"/>
          <w:noProof/>
          <w:sz w:val="22"/>
          <w:szCs w:val="22"/>
          <w:lang w:eastAsia="en-AU"/>
        </w:rPr>
        <w:tab/>
      </w:r>
      <w:r>
        <w:rPr>
          <w:noProof/>
        </w:rPr>
        <w:t>Notional receiver performance</w:t>
      </w:r>
      <w:r>
        <w:rPr>
          <w:noProof/>
        </w:rPr>
        <w:tab/>
      </w:r>
      <w:r w:rsidR="002D5F8C">
        <w:rPr>
          <w:noProof/>
        </w:rPr>
        <w:fldChar w:fldCharType="begin"/>
      </w:r>
      <w:r>
        <w:rPr>
          <w:noProof/>
        </w:rPr>
        <w:instrText xml:space="preserve"> PAGEREF _Toc319053524 \h </w:instrText>
      </w:r>
      <w:r w:rsidR="002D5F8C">
        <w:rPr>
          <w:noProof/>
        </w:rPr>
      </w:r>
      <w:r w:rsidR="002D5F8C">
        <w:rPr>
          <w:noProof/>
        </w:rPr>
        <w:fldChar w:fldCharType="separate"/>
      </w:r>
      <w:r w:rsidR="007F4103">
        <w:rPr>
          <w:noProof/>
        </w:rPr>
        <w:t>9</w:t>
      </w:r>
      <w:r w:rsidR="002D5F8C">
        <w:rPr>
          <w:noProof/>
        </w:rPr>
        <w:fldChar w:fldCharType="end"/>
      </w:r>
    </w:p>
    <w:p w:rsidR="00675C2C" w:rsidRDefault="00675C2C">
      <w:pPr>
        <w:pStyle w:val="TOC2"/>
        <w:rPr>
          <w:rFonts w:ascii="Calibri" w:hAnsi="Calibri"/>
          <w:b w:val="0"/>
          <w:noProof/>
          <w:sz w:val="22"/>
          <w:szCs w:val="22"/>
          <w:lang w:eastAsia="en-AU"/>
        </w:rPr>
      </w:pPr>
      <w:r>
        <w:rPr>
          <w:noProof/>
        </w:rPr>
        <w:t>Part 5</w:t>
      </w:r>
      <w:r>
        <w:rPr>
          <w:rFonts w:ascii="Calibri" w:hAnsi="Calibri"/>
          <w:b w:val="0"/>
          <w:noProof/>
          <w:sz w:val="22"/>
          <w:szCs w:val="22"/>
          <w:lang w:eastAsia="en-AU"/>
        </w:rPr>
        <w:tab/>
      </w:r>
      <w:r>
        <w:rPr>
          <w:noProof/>
        </w:rPr>
        <w:t>Compatibility requirement</w:t>
      </w:r>
    </w:p>
    <w:p w:rsidR="00675C2C" w:rsidRDefault="00675C2C">
      <w:pPr>
        <w:pStyle w:val="TOC5"/>
        <w:rPr>
          <w:rFonts w:ascii="Calibri" w:hAnsi="Calibri"/>
          <w:noProof/>
          <w:sz w:val="22"/>
          <w:szCs w:val="22"/>
          <w:lang w:eastAsia="en-AU"/>
        </w:rPr>
      </w:pPr>
      <w:r>
        <w:rPr>
          <w:noProof/>
        </w:rPr>
        <w:tab/>
        <w:t>5.1</w:t>
      </w:r>
      <w:r>
        <w:rPr>
          <w:rFonts w:ascii="Calibri" w:hAnsi="Calibri"/>
          <w:noProof/>
          <w:sz w:val="22"/>
          <w:szCs w:val="22"/>
          <w:lang w:eastAsia="en-AU"/>
        </w:rPr>
        <w:tab/>
      </w:r>
      <w:r>
        <w:rPr>
          <w:noProof/>
        </w:rPr>
        <w:t>Compatibility</w:t>
      </w:r>
      <w:r>
        <w:rPr>
          <w:noProof/>
        </w:rPr>
        <w:tab/>
      </w:r>
      <w:r w:rsidR="002D5F8C">
        <w:rPr>
          <w:noProof/>
        </w:rPr>
        <w:fldChar w:fldCharType="begin"/>
      </w:r>
      <w:r>
        <w:rPr>
          <w:noProof/>
        </w:rPr>
        <w:instrText xml:space="preserve"> PAGEREF _Toc319053526 \h </w:instrText>
      </w:r>
      <w:r w:rsidR="002D5F8C">
        <w:rPr>
          <w:noProof/>
        </w:rPr>
      </w:r>
      <w:r w:rsidR="002D5F8C">
        <w:rPr>
          <w:noProof/>
        </w:rPr>
        <w:fldChar w:fldCharType="separate"/>
      </w:r>
      <w:r w:rsidR="007F4103">
        <w:rPr>
          <w:noProof/>
        </w:rPr>
        <w:t>10</w:t>
      </w:r>
      <w:r w:rsidR="002D5F8C">
        <w:rPr>
          <w:noProof/>
        </w:rPr>
        <w:fldChar w:fldCharType="end"/>
      </w:r>
    </w:p>
    <w:p w:rsidR="00675C2C" w:rsidRDefault="00675C2C">
      <w:pPr>
        <w:pStyle w:val="TOC5"/>
        <w:rPr>
          <w:rFonts w:ascii="Calibri" w:hAnsi="Calibri"/>
          <w:noProof/>
          <w:sz w:val="22"/>
          <w:szCs w:val="22"/>
          <w:lang w:eastAsia="en-AU"/>
        </w:rPr>
      </w:pPr>
      <w:r>
        <w:rPr>
          <w:noProof/>
        </w:rPr>
        <w:tab/>
        <w:t>5.2</w:t>
      </w:r>
      <w:r>
        <w:rPr>
          <w:rFonts w:ascii="Calibri" w:hAnsi="Calibri"/>
          <w:noProof/>
          <w:sz w:val="22"/>
          <w:szCs w:val="22"/>
          <w:lang w:eastAsia="en-AU"/>
        </w:rPr>
        <w:tab/>
      </w:r>
      <w:r>
        <w:rPr>
          <w:noProof/>
        </w:rPr>
        <w:t>The minimum wanted signal level at the receiver</w:t>
      </w:r>
      <w:r>
        <w:rPr>
          <w:noProof/>
        </w:rPr>
        <w:tab/>
      </w:r>
      <w:r w:rsidR="002D5F8C">
        <w:rPr>
          <w:noProof/>
        </w:rPr>
        <w:fldChar w:fldCharType="begin"/>
      </w:r>
      <w:r>
        <w:rPr>
          <w:noProof/>
        </w:rPr>
        <w:instrText xml:space="preserve"> PAGEREF _Toc319053527 \h </w:instrText>
      </w:r>
      <w:r w:rsidR="002D5F8C">
        <w:rPr>
          <w:noProof/>
        </w:rPr>
      </w:r>
      <w:r w:rsidR="002D5F8C">
        <w:rPr>
          <w:noProof/>
        </w:rPr>
        <w:fldChar w:fldCharType="separate"/>
      </w:r>
      <w:r w:rsidR="007F4103">
        <w:rPr>
          <w:noProof/>
        </w:rPr>
        <w:t>10</w:t>
      </w:r>
      <w:r w:rsidR="002D5F8C">
        <w:rPr>
          <w:noProof/>
        </w:rPr>
        <w:fldChar w:fldCharType="end"/>
      </w:r>
    </w:p>
    <w:p w:rsidR="00675C2C" w:rsidRPr="00E426A1" w:rsidRDefault="00675C2C">
      <w:pPr>
        <w:pStyle w:val="TOC6"/>
        <w:rPr>
          <w:rFonts w:cs="Arial"/>
          <w:b w:val="0"/>
          <w:noProof/>
          <w:szCs w:val="22"/>
          <w:lang w:eastAsia="en-AU"/>
        </w:rPr>
      </w:pPr>
      <w:r>
        <w:rPr>
          <w:noProof/>
        </w:rPr>
        <w:t>Schedule 1</w:t>
      </w:r>
      <w:r>
        <w:rPr>
          <w:rFonts w:ascii="Calibri" w:hAnsi="Calibri"/>
          <w:b w:val="0"/>
          <w:noProof/>
          <w:sz w:val="22"/>
          <w:szCs w:val="22"/>
          <w:lang w:eastAsia="en-AU"/>
        </w:rPr>
        <w:tab/>
      </w:r>
      <w:r>
        <w:rPr>
          <w:noProof/>
        </w:rPr>
        <w:t>Notional receiver performance level</w:t>
      </w:r>
      <w:r>
        <w:rPr>
          <w:noProof/>
        </w:rPr>
        <w:tab/>
      </w:r>
      <w:r w:rsidR="002D5F8C" w:rsidRPr="00E426A1">
        <w:rPr>
          <w:rFonts w:cs="Arial"/>
          <w:b w:val="0"/>
          <w:noProof/>
        </w:rPr>
        <w:fldChar w:fldCharType="begin"/>
      </w:r>
      <w:r w:rsidRPr="00E426A1">
        <w:rPr>
          <w:rFonts w:cs="Arial"/>
          <w:b w:val="0"/>
          <w:noProof/>
        </w:rPr>
        <w:instrText xml:space="preserve"> PAGEREF _Toc319053528 \h </w:instrText>
      </w:r>
      <w:r w:rsidR="002D5F8C" w:rsidRPr="00E426A1">
        <w:rPr>
          <w:rFonts w:cs="Arial"/>
          <w:b w:val="0"/>
          <w:noProof/>
        </w:rPr>
      </w:r>
      <w:r w:rsidR="002D5F8C" w:rsidRPr="00E426A1">
        <w:rPr>
          <w:rFonts w:cs="Arial"/>
          <w:b w:val="0"/>
          <w:noProof/>
        </w:rPr>
        <w:fldChar w:fldCharType="separate"/>
      </w:r>
      <w:r w:rsidR="007F4103">
        <w:rPr>
          <w:rFonts w:cs="Arial"/>
          <w:b w:val="0"/>
          <w:noProof/>
        </w:rPr>
        <w:t>11</w:t>
      </w:r>
      <w:r w:rsidR="002D5F8C" w:rsidRPr="00E426A1">
        <w:rPr>
          <w:rFonts w:cs="Arial"/>
          <w:b w:val="0"/>
          <w:noProof/>
        </w:rPr>
        <w:fldChar w:fldCharType="end"/>
      </w:r>
    </w:p>
    <w:p w:rsidR="00675C2C" w:rsidRDefault="002D5F8C" w:rsidP="00E426A1">
      <w:r>
        <w:fldChar w:fldCharType="end"/>
      </w:r>
    </w:p>
    <w:p w:rsidR="00675C2C" w:rsidRDefault="00675C2C">
      <w:pPr>
        <w:pBdr>
          <w:bottom w:val="single" w:sz="4" w:space="1" w:color="auto"/>
        </w:pBdr>
        <w:ind w:left="2880" w:right="2880"/>
        <w:jc w:val="center"/>
      </w:pPr>
    </w:p>
    <w:p w:rsidR="00675C2C" w:rsidRDefault="00675C2C" w:rsidP="00285C95">
      <w:pPr>
        <w:pStyle w:val="ContentsSectionBreak"/>
        <w:sectPr w:rsidR="00675C2C" w:rsidSect="001619F4">
          <w:headerReference w:type="even" r:id="rId13"/>
          <w:headerReference w:type="default" r:id="rId14"/>
          <w:footerReference w:type="even" r:id="rId15"/>
          <w:footerReference w:type="default" r:id="rId16"/>
          <w:pgSz w:w="11907" w:h="16839" w:code="9"/>
          <w:pgMar w:top="1440" w:right="1797" w:bottom="1440" w:left="1797" w:header="709" w:footer="709" w:gutter="0"/>
          <w:cols w:space="708"/>
          <w:docGrid w:linePitch="360"/>
        </w:sectPr>
      </w:pPr>
    </w:p>
    <w:p w:rsidR="00675C2C" w:rsidRDefault="00675C2C" w:rsidP="00E426A1">
      <w:pPr>
        <w:pStyle w:val="HP"/>
        <w:pageBreakBefore/>
      </w:pPr>
      <w:bookmarkStart w:id="1" w:name="_Toc319053510"/>
      <w:r w:rsidRPr="00E426A1">
        <w:rPr>
          <w:rStyle w:val="CharPartNo"/>
        </w:rPr>
        <w:lastRenderedPageBreak/>
        <w:t>Part 1</w:t>
      </w:r>
      <w:r>
        <w:tab/>
      </w:r>
      <w:r w:rsidRPr="00E426A1">
        <w:rPr>
          <w:rStyle w:val="CharPartText"/>
        </w:rPr>
        <w:t>Preliminary</w:t>
      </w:r>
      <w:bookmarkEnd w:id="1"/>
    </w:p>
    <w:p w:rsidR="00675C2C" w:rsidRPr="00E426A1" w:rsidRDefault="00675C2C" w:rsidP="00E426A1">
      <w:pPr>
        <w:pStyle w:val="Header"/>
        <w:rPr>
          <w:vanish/>
        </w:rPr>
      </w:pPr>
      <w:r w:rsidRPr="00E426A1">
        <w:rPr>
          <w:rStyle w:val="CharDivNo"/>
          <w:vanish/>
        </w:rPr>
        <w:t xml:space="preserve"> </w:t>
      </w:r>
      <w:r w:rsidRPr="00E426A1">
        <w:rPr>
          <w:rStyle w:val="CharDivText"/>
          <w:vanish/>
        </w:rPr>
        <w:t xml:space="preserve"> </w:t>
      </w:r>
    </w:p>
    <w:p w:rsidR="00675C2C" w:rsidRPr="00E16E99" w:rsidRDefault="00675C2C" w:rsidP="00DC3899">
      <w:pPr>
        <w:pStyle w:val="HR"/>
        <w:outlineLvl w:val="0"/>
        <w:rPr>
          <w:bCs/>
        </w:rPr>
      </w:pPr>
      <w:bookmarkStart w:id="2" w:name="_Toc319053511"/>
      <w:r w:rsidRPr="00E426A1">
        <w:rPr>
          <w:rStyle w:val="CharSectno"/>
        </w:rPr>
        <w:t>1.1</w:t>
      </w:r>
      <w:r w:rsidRPr="00E16E99">
        <w:tab/>
        <w:t>Name of Advisory Guidelines</w:t>
      </w:r>
      <w:bookmarkEnd w:id="2"/>
      <w:r w:rsidRPr="00E16E99">
        <w:rPr>
          <w:bCs/>
        </w:rPr>
        <w:t xml:space="preserve"> </w:t>
      </w:r>
    </w:p>
    <w:p w:rsidR="00675C2C" w:rsidRDefault="00675C2C" w:rsidP="008265DD">
      <w:pPr>
        <w:ind w:left="993"/>
        <w:jc w:val="both"/>
        <w:rPr>
          <w:szCs w:val="20"/>
          <w:lang w:val="en-GB"/>
        </w:rPr>
      </w:pPr>
      <w:r w:rsidRPr="00607A10">
        <w:rPr>
          <w:szCs w:val="20"/>
          <w:lang w:val="en-GB"/>
        </w:rPr>
        <w:t xml:space="preserve">These Advisory Guidelines are the </w:t>
      </w:r>
      <w:r w:rsidRPr="00607A10">
        <w:rPr>
          <w:i/>
          <w:szCs w:val="20"/>
          <w:lang w:val="en-GB"/>
        </w:rPr>
        <w:t>Radiocommunications Advisory Guidelines (Managing Interference to Receivers – 2.5 GHz Band) 2012</w:t>
      </w:r>
      <w:r w:rsidRPr="00607A10">
        <w:rPr>
          <w:szCs w:val="20"/>
          <w:lang w:val="en-GB"/>
        </w:rPr>
        <w:t>.</w:t>
      </w:r>
    </w:p>
    <w:p w:rsidR="00675C2C" w:rsidRPr="00F10FB4" w:rsidRDefault="00675C2C" w:rsidP="00DC3899">
      <w:pPr>
        <w:pStyle w:val="HR"/>
        <w:outlineLvl w:val="0"/>
      </w:pPr>
      <w:bookmarkStart w:id="3" w:name="_Toc319053512"/>
      <w:r w:rsidRPr="00E426A1">
        <w:rPr>
          <w:rStyle w:val="CharSectno"/>
        </w:rPr>
        <w:t>1.2</w:t>
      </w:r>
      <w:r w:rsidRPr="00F10FB4">
        <w:tab/>
        <w:t>Commencement</w:t>
      </w:r>
      <w:bookmarkEnd w:id="3"/>
    </w:p>
    <w:p w:rsidR="000771BB" w:rsidRDefault="00675C2C" w:rsidP="00483719">
      <w:pPr>
        <w:pStyle w:val="R1"/>
        <w:ind w:firstLine="0"/>
      </w:pPr>
      <w:r w:rsidRPr="00607A10">
        <w:rPr>
          <w:szCs w:val="20"/>
          <w:lang w:val="en-GB"/>
        </w:rPr>
        <w:t>These Advisory Guidelines commence on the</w:t>
      </w:r>
      <w:r>
        <w:t xml:space="preserve"> day </w:t>
      </w:r>
      <w:r w:rsidR="00C160F3">
        <w:t>after they are registered</w:t>
      </w:r>
      <w:r>
        <w:t>.</w:t>
      </w:r>
    </w:p>
    <w:p w:rsidR="001E0B8A" w:rsidRDefault="007D2444">
      <w:pPr>
        <w:pStyle w:val="ZNote"/>
      </w:pPr>
      <w:proofErr w:type="gramStart"/>
      <w:r w:rsidRPr="007D2444">
        <w:rPr>
          <w:i/>
        </w:rPr>
        <w:t>Note</w:t>
      </w:r>
      <w:r w:rsidR="00C160F3" w:rsidRPr="00C160F3">
        <w:t xml:space="preserve">  All</w:t>
      </w:r>
      <w:proofErr w:type="gramEnd"/>
      <w:r w:rsidR="00C160F3" w:rsidRPr="00C160F3">
        <w:t xml:space="preserve"> legislative instruments and compilations are registered on the Federal Register of Legislative Instruments kept under the </w:t>
      </w:r>
      <w:r w:rsidRPr="007D2444">
        <w:rPr>
          <w:i/>
        </w:rPr>
        <w:t>Legislative Instruments Act 2003</w:t>
      </w:r>
      <w:r w:rsidR="00C160F3" w:rsidRPr="00C160F3">
        <w:t>. See http://www.frli.gov.au.</w:t>
      </w:r>
    </w:p>
    <w:p w:rsidR="00675C2C" w:rsidRPr="00F10FB4" w:rsidRDefault="00675C2C" w:rsidP="00DC3899">
      <w:pPr>
        <w:pStyle w:val="HR"/>
        <w:outlineLvl w:val="0"/>
      </w:pPr>
      <w:bookmarkStart w:id="4" w:name="_Toc319053513"/>
      <w:r w:rsidRPr="00E426A1">
        <w:rPr>
          <w:rStyle w:val="CharSectno"/>
        </w:rPr>
        <w:t>1.3</w:t>
      </w:r>
      <w:r w:rsidRPr="00E426A1">
        <w:tab/>
      </w:r>
      <w:r w:rsidRPr="00F10FB4">
        <w:t>Purpose</w:t>
      </w:r>
      <w:bookmarkEnd w:id="4"/>
      <w:r w:rsidRPr="00F10FB4">
        <w:t xml:space="preserve"> </w:t>
      </w:r>
    </w:p>
    <w:p w:rsidR="00675C2C" w:rsidRDefault="00675C2C" w:rsidP="00982C68">
      <w:pPr>
        <w:pStyle w:val="R1"/>
      </w:pPr>
      <w:r w:rsidRPr="002A4DBA">
        <w:tab/>
      </w:r>
      <w:r w:rsidR="00417BA9">
        <w:t>(1)</w:t>
      </w:r>
      <w:r w:rsidR="00417BA9">
        <w:tab/>
      </w:r>
      <w:r>
        <w:t>The purpose of these Advisory Guidelines is to:</w:t>
      </w:r>
    </w:p>
    <w:p w:rsidR="000771BB" w:rsidRDefault="00675C2C" w:rsidP="00785219">
      <w:pPr>
        <w:numPr>
          <w:ilvl w:val="0"/>
          <w:numId w:val="34"/>
        </w:numPr>
        <w:autoSpaceDE w:val="0"/>
        <w:autoSpaceDN w:val="0"/>
        <w:adjustRightInd w:val="0"/>
        <w:spacing w:before="120"/>
        <w:ind w:hanging="436"/>
        <w:jc w:val="both"/>
        <w:rPr>
          <w:rFonts w:ascii="TimesNewRoman" w:hAnsi="TimesNewRoman" w:cs="TimesNewRoman"/>
        </w:rPr>
      </w:pPr>
      <w:r>
        <w:rPr>
          <w:rFonts w:ascii="TimesNewRoman" w:hAnsi="TimesNewRoman" w:cs="TimesNewRoman"/>
        </w:rPr>
        <w:t xml:space="preserve">manage </w:t>
      </w:r>
      <w:proofErr w:type="spellStart"/>
      <w:r>
        <w:rPr>
          <w:rFonts w:ascii="TimesNewRoman" w:hAnsi="TimesNewRoman" w:cs="TimesNewRoman"/>
        </w:rPr>
        <w:t>in</w:t>
      </w:r>
      <w:r>
        <w:rPr>
          <w:rFonts w:ascii="TimesNewRoman" w:hAnsi="TimesNewRoman" w:cs="TimesNewRoman"/>
        </w:rPr>
        <w:noBreakHyphen/>
        <w:t>band</w:t>
      </w:r>
      <w:proofErr w:type="spellEnd"/>
      <w:r>
        <w:rPr>
          <w:rFonts w:ascii="TimesNewRoman" w:hAnsi="TimesNewRoman" w:cs="TimesNewRoman"/>
        </w:rPr>
        <w:t xml:space="preserve"> and </w:t>
      </w:r>
      <w:proofErr w:type="spellStart"/>
      <w:r>
        <w:rPr>
          <w:rFonts w:ascii="TimesNewRoman" w:hAnsi="TimesNewRoman" w:cs="TimesNewRoman"/>
        </w:rPr>
        <w:t>out</w:t>
      </w:r>
      <w:r>
        <w:rPr>
          <w:rFonts w:ascii="TimesNewRoman" w:hAnsi="TimesNewRoman" w:cs="TimesNewRoman"/>
        </w:rPr>
        <w:noBreakHyphen/>
        <w:t>of</w:t>
      </w:r>
      <w:r>
        <w:rPr>
          <w:rFonts w:ascii="TimesNewRoman" w:hAnsi="TimesNewRoman" w:cs="TimesNewRoman"/>
        </w:rPr>
        <w:noBreakHyphen/>
        <w:t>band</w:t>
      </w:r>
      <w:proofErr w:type="spellEnd"/>
      <w:r>
        <w:rPr>
          <w:rFonts w:ascii="TimesNewRoman" w:hAnsi="TimesNewRoman" w:cs="TimesNewRoman"/>
        </w:rPr>
        <w:t xml:space="preserve"> interference, by providing compatibility requirements for registered fixed receivers operating under spectrum licences issued for the 2.5 GHz band; and </w:t>
      </w:r>
    </w:p>
    <w:p w:rsidR="000771BB" w:rsidRDefault="00675C2C" w:rsidP="00785219">
      <w:pPr>
        <w:numPr>
          <w:ilvl w:val="0"/>
          <w:numId w:val="34"/>
        </w:numPr>
        <w:autoSpaceDE w:val="0"/>
        <w:autoSpaceDN w:val="0"/>
        <w:adjustRightInd w:val="0"/>
        <w:spacing w:before="120"/>
        <w:ind w:hanging="436"/>
        <w:jc w:val="both"/>
        <w:rPr>
          <w:rFonts w:ascii="TimesNewRoman" w:hAnsi="TimesNewRoman" w:cs="TimesNewRoman"/>
        </w:rPr>
      </w:pPr>
      <w:r>
        <w:rPr>
          <w:rFonts w:ascii="TimesNewRoman" w:hAnsi="TimesNewRoman" w:cs="TimesNewRoman"/>
        </w:rPr>
        <w:t xml:space="preserve">provide protection from interference caused by fixed transmitters operated under apparatus licenses, class licenses and spectrum licenses  issued after the commencement of the </w:t>
      </w:r>
      <w:r>
        <w:rPr>
          <w:rFonts w:ascii="TimesNewRoman,Italic" w:hAnsi="TimesNewRoman,Italic" w:cs="TimesNewRoman,Italic"/>
          <w:i/>
          <w:iCs/>
        </w:rPr>
        <w:t>Radiocommunications Spectrum Marketing Plan (2</w:t>
      </w:r>
      <w:r w:rsidRPr="00EB112A">
        <w:rPr>
          <w:rFonts w:ascii="TimesNewRoman,Italic" w:hAnsi="TimesNewRoman,Italic" w:cs="TimesNewRoman,Italic"/>
          <w:iCs/>
        </w:rPr>
        <w:t>.</w:t>
      </w:r>
      <w:r>
        <w:rPr>
          <w:rFonts w:ascii="TimesNewRoman,Italic" w:hAnsi="TimesNewRoman,Italic" w:cs="TimesNewRoman,Italic"/>
          <w:i/>
          <w:iCs/>
        </w:rPr>
        <w:t>5 GHz Band) 2012.</w:t>
      </w:r>
    </w:p>
    <w:p w:rsidR="000771BB" w:rsidRDefault="00417BA9" w:rsidP="000771BB">
      <w:pPr>
        <w:pStyle w:val="Rc"/>
        <w:ind w:hanging="397"/>
      </w:pPr>
      <w:r>
        <w:t>(2)</w:t>
      </w:r>
      <w:r>
        <w:tab/>
      </w:r>
      <w:r w:rsidR="00675C2C">
        <w:t xml:space="preserve">These Advisory Guidelines should be used by operators of </w:t>
      </w:r>
      <w:proofErr w:type="spellStart"/>
      <w:r w:rsidR="00675C2C">
        <w:t>spectrum</w:t>
      </w:r>
      <w:r w:rsidR="00675C2C">
        <w:noBreakHyphen/>
        <w:t>licensed</w:t>
      </w:r>
      <w:proofErr w:type="spellEnd"/>
      <w:r w:rsidR="00675C2C">
        <w:t xml:space="preserve"> services and </w:t>
      </w:r>
      <w:proofErr w:type="spellStart"/>
      <w:r w:rsidR="00675C2C">
        <w:t>apparatus</w:t>
      </w:r>
      <w:r w:rsidR="00675C2C">
        <w:noBreakHyphen/>
        <w:t>licensed</w:t>
      </w:r>
      <w:proofErr w:type="spellEnd"/>
      <w:r w:rsidR="00675C2C">
        <w:t xml:space="preserve"> services in the planning of services and in the resolution of interference cases. </w:t>
      </w:r>
    </w:p>
    <w:p w:rsidR="000771BB" w:rsidRDefault="00417BA9" w:rsidP="000771BB">
      <w:pPr>
        <w:pStyle w:val="Rc"/>
        <w:ind w:hanging="397"/>
      </w:pPr>
      <w:r>
        <w:t>(3)</w:t>
      </w:r>
      <w:r>
        <w:tab/>
      </w:r>
      <w:r w:rsidR="00675C2C" w:rsidRPr="00F3540A">
        <w:t>These Advisory Guidelines do not prevent a licensee negotiating other protection req</w:t>
      </w:r>
      <w:r w:rsidR="00675C2C">
        <w:t>uirements with another licensee</w:t>
      </w:r>
      <w:r w:rsidR="00675C2C" w:rsidRPr="00F3540A">
        <w:t>.</w:t>
      </w:r>
    </w:p>
    <w:p w:rsidR="00675C2C" w:rsidRPr="00E426A1" w:rsidRDefault="00675C2C" w:rsidP="00DC3899">
      <w:pPr>
        <w:pStyle w:val="HR"/>
        <w:outlineLvl w:val="0"/>
      </w:pPr>
      <w:bookmarkStart w:id="5" w:name="_Toc319053514"/>
      <w:r w:rsidRPr="00E426A1">
        <w:rPr>
          <w:rStyle w:val="CharSectno"/>
        </w:rPr>
        <w:t>1.4</w:t>
      </w:r>
      <w:r w:rsidRPr="00E426A1">
        <w:tab/>
        <w:t>Interpretation</w:t>
      </w:r>
      <w:bookmarkEnd w:id="5"/>
    </w:p>
    <w:p w:rsidR="00675C2C" w:rsidRPr="008C01C0" w:rsidRDefault="00675C2C" w:rsidP="00982C68">
      <w:pPr>
        <w:pStyle w:val="R1"/>
      </w:pPr>
      <w:r>
        <w:tab/>
      </w:r>
      <w:r w:rsidRPr="00AC2E05">
        <w:t>(1)</w:t>
      </w:r>
      <w:r>
        <w:tab/>
      </w:r>
      <w:r w:rsidRPr="008C01C0">
        <w:t xml:space="preserve">In these </w:t>
      </w:r>
      <w:r>
        <w:t>Advisory G</w:t>
      </w:r>
      <w:r w:rsidRPr="008C01C0">
        <w:t>uidelines, unless the contrary intention appears:</w:t>
      </w:r>
    </w:p>
    <w:p w:rsidR="00675C2C" w:rsidRDefault="00675C2C" w:rsidP="00DC3899">
      <w:pPr>
        <w:pStyle w:val="definition"/>
        <w:outlineLvl w:val="0"/>
      </w:pPr>
      <w:r>
        <w:rPr>
          <w:b/>
          <w:i/>
        </w:rPr>
        <w:t>2</w:t>
      </w:r>
      <w:r w:rsidRPr="00EB112A">
        <w:rPr>
          <w:b/>
        </w:rPr>
        <w:t>.</w:t>
      </w:r>
      <w:r>
        <w:rPr>
          <w:b/>
          <w:i/>
        </w:rPr>
        <w:t>5 GHz band</w:t>
      </w:r>
      <w:r>
        <w:t xml:space="preserve"> means the frequency bands:</w:t>
      </w:r>
    </w:p>
    <w:p w:rsidR="00675C2C" w:rsidRDefault="00675C2C" w:rsidP="00785219">
      <w:pPr>
        <w:pStyle w:val="R1"/>
        <w:numPr>
          <w:ilvl w:val="0"/>
          <w:numId w:val="38"/>
        </w:numPr>
        <w:ind w:left="1418" w:hanging="425"/>
      </w:pPr>
      <w:r>
        <w:t xml:space="preserve">2500 MHz </w:t>
      </w:r>
      <w:r w:rsidR="00417BA9">
        <w:t xml:space="preserve">to </w:t>
      </w:r>
      <w:r>
        <w:t>2570 MHz (</w:t>
      </w:r>
      <w:r w:rsidR="00EA57BA">
        <w:t xml:space="preserve">the </w:t>
      </w:r>
      <w:r w:rsidRPr="00EA57BA">
        <w:rPr>
          <w:b/>
          <w:i/>
        </w:rPr>
        <w:t>2.5 GHz lower band</w:t>
      </w:r>
      <w:r>
        <w:t>); and</w:t>
      </w:r>
    </w:p>
    <w:p w:rsidR="00675C2C" w:rsidRDefault="00675C2C" w:rsidP="00785219">
      <w:pPr>
        <w:pStyle w:val="R1"/>
        <w:numPr>
          <w:ilvl w:val="0"/>
          <w:numId w:val="38"/>
        </w:numPr>
        <w:ind w:left="1418" w:hanging="425"/>
      </w:pPr>
      <w:r>
        <w:t xml:space="preserve">2620 MHz </w:t>
      </w:r>
      <w:r w:rsidR="00417BA9">
        <w:t xml:space="preserve">to </w:t>
      </w:r>
      <w:r w:rsidR="00EA57BA">
        <w:t>2690 MHz</w:t>
      </w:r>
      <w:r>
        <w:t xml:space="preserve"> (</w:t>
      </w:r>
      <w:r w:rsidR="00EA57BA">
        <w:t xml:space="preserve">the </w:t>
      </w:r>
      <w:r w:rsidRPr="00EA57BA">
        <w:rPr>
          <w:b/>
          <w:i/>
        </w:rPr>
        <w:t>2.5 GHz upper band</w:t>
      </w:r>
      <w:r>
        <w:t>).</w:t>
      </w:r>
    </w:p>
    <w:p w:rsidR="00675C2C" w:rsidRDefault="00675C2C" w:rsidP="00982C68">
      <w:pPr>
        <w:pStyle w:val="definition"/>
        <w:rPr>
          <w:rFonts w:ascii="TimesNewRoman,Italic" w:hAnsi="TimesNewRoman,Italic" w:cs="TimesNewRoman,Italic"/>
        </w:rPr>
      </w:pPr>
      <w:r w:rsidRPr="00982C68">
        <w:rPr>
          <w:rFonts w:ascii="TimesNewRoman,BoldItalic" w:hAnsi="TimesNewRoman,BoldItalic" w:cs="TimesNewRoman,BoldItalic"/>
          <w:b/>
          <w:bCs/>
          <w:i/>
        </w:rPr>
        <w:t>Act</w:t>
      </w:r>
      <w:r>
        <w:rPr>
          <w:rFonts w:ascii="TimesNewRoman,BoldItalic" w:hAnsi="TimesNewRoman,BoldItalic" w:cs="TimesNewRoman,BoldItalic"/>
          <w:b/>
          <w:bCs/>
        </w:rPr>
        <w:t xml:space="preserve"> </w:t>
      </w:r>
      <w:r>
        <w:t xml:space="preserve">means the </w:t>
      </w:r>
      <w:r w:rsidRPr="00982C68">
        <w:rPr>
          <w:rFonts w:ascii="TimesNewRoman,Italic" w:hAnsi="TimesNewRoman,Italic" w:cs="TimesNewRoman,Italic"/>
          <w:i/>
        </w:rPr>
        <w:t>Radiocommunications Act 1992</w:t>
      </w:r>
      <w:r w:rsidRPr="00EB112A">
        <w:rPr>
          <w:rFonts w:ascii="TimesNewRoman,Italic" w:hAnsi="TimesNewRoman,Italic" w:cs="TimesNewRoman,Italic"/>
        </w:rPr>
        <w:t>.</w:t>
      </w:r>
    </w:p>
    <w:p w:rsidR="00675C2C" w:rsidRDefault="00675C2C" w:rsidP="00982C68">
      <w:pPr>
        <w:pStyle w:val="definition"/>
      </w:pPr>
      <w:proofErr w:type="gramStart"/>
      <w:r w:rsidRPr="00E24CD5">
        <w:rPr>
          <w:b/>
          <w:i/>
        </w:rPr>
        <w:t>adjacent</w:t>
      </w:r>
      <w:proofErr w:type="gramEnd"/>
      <w:r w:rsidRPr="00E24CD5">
        <w:rPr>
          <w:b/>
          <w:i/>
        </w:rPr>
        <w:t xml:space="preserve"> channel </w:t>
      </w:r>
      <w:r w:rsidRPr="00E24CD5">
        <w:t xml:space="preserve">means </w:t>
      </w:r>
      <w:r>
        <w:t xml:space="preserve">a channel with a centre frequency offset on either side of the assigned channel frequency of the occupied channel by a specific frequency relation.  </w:t>
      </w:r>
    </w:p>
    <w:p w:rsidR="00675C2C" w:rsidRDefault="00675C2C" w:rsidP="00982C68">
      <w:pPr>
        <w:pStyle w:val="definition"/>
      </w:pPr>
      <w:proofErr w:type="gramStart"/>
      <w:r>
        <w:rPr>
          <w:b/>
          <w:i/>
        </w:rPr>
        <w:t>adjacent</w:t>
      </w:r>
      <w:proofErr w:type="gramEnd"/>
      <w:r>
        <w:rPr>
          <w:b/>
          <w:i/>
        </w:rPr>
        <w:t xml:space="preserve"> channel selectivity</w:t>
      </w:r>
      <w:r>
        <w:t xml:space="preserve"> means a measure of the ability of the radiocommunications receiver to receive a wanted signal without exceeding a specified degradation in output quality due to the presence of an unwanted adjacent channel signal.</w:t>
      </w:r>
    </w:p>
    <w:p w:rsidR="00675C2C" w:rsidRDefault="00675C2C" w:rsidP="00982C68">
      <w:pPr>
        <w:pStyle w:val="definition"/>
      </w:pPr>
      <w:proofErr w:type="gramStart"/>
      <w:r>
        <w:rPr>
          <w:b/>
          <w:i/>
        </w:rPr>
        <w:t>emission</w:t>
      </w:r>
      <w:proofErr w:type="gramEnd"/>
      <w:r>
        <w:rPr>
          <w:b/>
          <w:i/>
        </w:rPr>
        <w:t xml:space="preserve"> buffer zone</w:t>
      </w:r>
      <w:r>
        <w:t xml:space="preserve"> means a zone along the frequency or geographic boundary of a spectrum licence where emission levels of radiocommunications transmitters are reduced to ensure that significant levels of emissions stay within the geographic area and frequency band of the licence.</w:t>
      </w:r>
    </w:p>
    <w:p w:rsidR="00675C2C" w:rsidRDefault="00675C2C" w:rsidP="00982C68">
      <w:pPr>
        <w:pStyle w:val="definition"/>
      </w:pPr>
      <w:proofErr w:type="spellStart"/>
      <w:proofErr w:type="gramStart"/>
      <w:r w:rsidRPr="00772D45">
        <w:rPr>
          <w:b/>
          <w:i/>
        </w:rPr>
        <w:t>in</w:t>
      </w:r>
      <w:r>
        <w:rPr>
          <w:b/>
          <w:i/>
        </w:rPr>
        <w:noBreakHyphen/>
      </w:r>
      <w:r w:rsidRPr="00772D45">
        <w:rPr>
          <w:b/>
          <w:i/>
        </w:rPr>
        <w:t>band</w:t>
      </w:r>
      <w:proofErr w:type="spellEnd"/>
      <w:proofErr w:type="gramEnd"/>
      <w:r w:rsidRPr="00772D45">
        <w:t xml:space="preserve"> </w:t>
      </w:r>
      <w:r>
        <w:t>means:</w:t>
      </w:r>
    </w:p>
    <w:p w:rsidR="00675C2C" w:rsidRDefault="00675C2C" w:rsidP="00EA57BA">
      <w:pPr>
        <w:pStyle w:val="P1"/>
      </w:pPr>
      <w:r>
        <w:tab/>
        <w:t>(a)</w:t>
      </w:r>
      <w:r>
        <w:tab/>
      </w:r>
      <w:proofErr w:type="gramStart"/>
      <w:r>
        <w:t>for</w:t>
      </w:r>
      <w:proofErr w:type="gramEnd"/>
      <w:r>
        <w:t xml:space="preserve"> a radiocommunications transmitter or radiocommunications receiver operated under a spectrum licence, the frequencies within the frequency band to which the licence relates; and </w:t>
      </w:r>
    </w:p>
    <w:p w:rsidR="00675C2C" w:rsidRDefault="00675C2C" w:rsidP="00982C68">
      <w:pPr>
        <w:pStyle w:val="P1"/>
      </w:pPr>
      <w:r>
        <w:tab/>
        <w:t>(b)</w:t>
      </w:r>
      <w:r>
        <w:tab/>
      </w:r>
      <w:proofErr w:type="gramStart"/>
      <w:r>
        <w:t>for</w:t>
      </w:r>
      <w:proofErr w:type="gramEnd"/>
      <w:r>
        <w:t xml:space="preserve"> a radiocommunications transmitter or radiocommunications receiver operating under an apparatus licence, the frequencies within the lower frequency limit and the upper frequency limit of its licence.</w:t>
      </w:r>
    </w:p>
    <w:p w:rsidR="00675C2C" w:rsidRDefault="00675C2C" w:rsidP="00982C68">
      <w:pPr>
        <w:pStyle w:val="definition"/>
      </w:pPr>
      <w:proofErr w:type="spellStart"/>
      <w:proofErr w:type="gramStart"/>
      <w:r>
        <w:rPr>
          <w:b/>
          <w:i/>
        </w:rPr>
        <w:t>intermodulation</w:t>
      </w:r>
      <w:proofErr w:type="spellEnd"/>
      <w:proofErr w:type="gramEnd"/>
      <w:r>
        <w:rPr>
          <w:b/>
          <w:i/>
        </w:rPr>
        <w:t xml:space="preserve"> response rejection </w:t>
      </w:r>
      <w:r w:rsidR="00807AC9">
        <w:t>has the meaning set out in subclause 4(1) of Schedule 1.</w:t>
      </w:r>
    </w:p>
    <w:p w:rsidR="00675C2C" w:rsidRDefault="00675C2C" w:rsidP="00982C68">
      <w:pPr>
        <w:pStyle w:val="definition"/>
      </w:pPr>
      <w:proofErr w:type="spellStart"/>
      <w:proofErr w:type="gramStart"/>
      <w:r w:rsidRPr="00982C68">
        <w:rPr>
          <w:b/>
          <w:i/>
        </w:rPr>
        <w:t>out</w:t>
      </w:r>
      <w:r w:rsidRPr="00982C68">
        <w:rPr>
          <w:b/>
          <w:i/>
        </w:rPr>
        <w:noBreakHyphen/>
        <w:t>of</w:t>
      </w:r>
      <w:r w:rsidRPr="00982C68">
        <w:rPr>
          <w:b/>
          <w:i/>
        </w:rPr>
        <w:noBreakHyphen/>
        <w:t>band</w:t>
      </w:r>
      <w:proofErr w:type="spellEnd"/>
      <w:proofErr w:type="gramEnd"/>
      <w:r>
        <w:t xml:space="preserve"> means:</w:t>
      </w:r>
    </w:p>
    <w:p w:rsidR="00675C2C" w:rsidRDefault="00675C2C" w:rsidP="00982C68">
      <w:pPr>
        <w:pStyle w:val="P1"/>
      </w:pPr>
      <w:r>
        <w:tab/>
        <w:t>(a)</w:t>
      </w:r>
      <w:r>
        <w:tab/>
      </w:r>
      <w:proofErr w:type="gramStart"/>
      <w:r>
        <w:t>for</w:t>
      </w:r>
      <w:proofErr w:type="gramEnd"/>
      <w:r>
        <w:t xml:space="preserve"> a radiocommunications transmitter or radiocommunications receiver operated under a spectrum licence, the frequencies outside the frequency band to which the licence relates; and</w:t>
      </w:r>
    </w:p>
    <w:p w:rsidR="00675C2C" w:rsidRDefault="00675C2C" w:rsidP="00982C68">
      <w:pPr>
        <w:pStyle w:val="P1"/>
      </w:pPr>
      <w:r>
        <w:tab/>
        <w:t>(b)</w:t>
      </w:r>
      <w:r>
        <w:tab/>
      </w:r>
      <w:proofErr w:type="gramStart"/>
      <w:r>
        <w:t>for</w:t>
      </w:r>
      <w:proofErr w:type="gramEnd"/>
      <w:r>
        <w:t xml:space="preserve"> a radiocommunications transmitter or radiocommunications receiver operating under an apparatus licence, the frequencies outside the lower frequency limit and upper frequency limit of its licence.</w:t>
      </w:r>
    </w:p>
    <w:p w:rsidR="00BF3103" w:rsidRDefault="00BF3103" w:rsidP="00BF3103">
      <w:pPr>
        <w:pStyle w:val="definition"/>
      </w:pPr>
      <w:proofErr w:type="gramStart"/>
      <w:r>
        <w:rPr>
          <w:b/>
          <w:bCs/>
          <w:i/>
        </w:rPr>
        <w:t>receiver</w:t>
      </w:r>
      <w:proofErr w:type="gramEnd"/>
      <w:r>
        <w:rPr>
          <w:b/>
          <w:bCs/>
          <w:i/>
        </w:rPr>
        <w:t xml:space="preserve"> blocking</w:t>
      </w:r>
      <w:r>
        <w:t xml:space="preserve"> </w:t>
      </w:r>
      <w:r w:rsidR="00807AC9">
        <w:t>has the meaning set out in subclause 5(1) of Schedule 1</w:t>
      </w:r>
      <w:r>
        <w:t>.</w:t>
      </w:r>
    </w:p>
    <w:p w:rsidR="00675C2C" w:rsidRDefault="00675C2C" w:rsidP="00982C68">
      <w:pPr>
        <w:pStyle w:val="definition"/>
        <w:rPr>
          <w:rFonts w:ascii="TimesNewRoman,Italic" w:hAnsi="TimesNewRoman,Italic" w:cs="TimesNewRoman,Italic"/>
        </w:rPr>
      </w:pPr>
      <w:proofErr w:type="gramStart"/>
      <w:r w:rsidRPr="00982C68">
        <w:rPr>
          <w:b/>
          <w:bCs/>
          <w:i/>
        </w:rPr>
        <w:t>section</w:t>
      </w:r>
      <w:proofErr w:type="gramEnd"/>
      <w:r w:rsidRPr="00982C68">
        <w:rPr>
          <w:b/>
          <w:bCs/>
          <w:i/>
        </w:rPr>
        <w:t xml:space="preserve"> 145 determination</w:t>
      </w:r>
      <w:r>
        <w:rPr>
          <w:b/>
          <w:bCs/>
        </w:rPr>
        <w:t xml:space="preserve"> </w:t>
      </w:r>
      <w:r>
        <w:rPr>
          <w:rFonts w:ascii="TimesNewRoman" w:hAnsi="TimesNewRoman" w:cs="TimesNewRoman"/>
        </w:rPr>
        <w:t xml:space="preserve">means the </w:t>
      </w:r>
      <w:r w:rsidRPr="00982C68">
        <w:rPr>
          <w:rFonts w:ascii="TimesNewRoman,Italic" w:hAnsi="TimesNewRoman,Italic" w:cs="TimesNewRoman,Italic"/>
          <w:i/>
        </w:rPr>
        <w:t xml:space="preserve">Radiocommunications (Unacceptable Levels of Interference </w:t>
      </w:r>
      <w:r w:rsidRPr="00982C68">
        <w:rPr>
          <w:i/>
        </w:rPr>
        <w:t>–</w:t>
      </w:r>
      <w:r w:rsidRPr="00982C68">
        <w:rPr>
          <w:rFonts w:ascii="TimesNewRoman,Italic" w:hAnsi="TimesNewRoman,Italic" w:cs="TimesNewRoman,Italic"/>
          <w:i/>
        </w:rPr>
        <w:t xml:space="preserve"> 2.5 GHz Band) Determination 2012</w:t>
      </w:r>
      <w:r>
        <w:rPr>
          <w:rFonts w:ascii="TimesNewRoman,Italic" w:hAnsi="TimesNewRoman,Italic" w:cs="TimesNewRoman,Italic"/>
        </w:rPr>
        <w:t>.</w:t>
      </w:r>
    </w:p>
    <w:p w:rsidR="00675C2C" w:rsidRPr="004E1024" w:rsidRDefault="00675C2C" w:rsidP="004E1024">
      <w:pPr>
        <w:pStyle w:val="definition"/>
      </w:pPr>
      <w:proofErr w:type="gramStart"/>
      <w:r>
        <w:rPr>
          <w:b/>
          <w:i/>
        </w:rPr>
        <w:t>spectrum</w:t>
      </w:r>
      <w:proofErr w:type="gramEnd"/>
      <w:r>
        <w:rPr>
          <w:b/>
          <w:i/>
        </w:rPr>
        <w:t xml:space="preserve"> space </w:t>
      </w:r>
      <w:r>
        <w:t>means a three dimensional space consisting of a frequency band and a geographic area.</w:t>
      </w:r>
    </w:p>
    <w:p w:rsidR="00675C2C" w:rsidRDefault="00675C2C" w:rsidP="00982C68">
      <w:pPr>
        <w:pStyle w:val="definition"/>
      </w:pPr>
      <w:proofErr w:type="gramStart"/>
      <w:r>
        <w:rPr>
          <w:b/>
          <w:i/>
        </w:rPr>
        <w:t>spurious</w:t>
      </w:r>
      <w:proofErr w:type="gramEnd"/>
      <w:r>
        <w:rPr>
          <w:b/>
          <w:i/>
        </w:rPr>
        <w:t xml:space="preserve"> response immunity</w:t>
      </w:r>
      <w:r>
        <w:t xml:space="preserve"> means a measure of the ability of the radiocommunications receiver to discriminate between the wanted signal and an unwanted signal at any frequency, outside the frequency band of the licence, to which the receiver responds.</w:t>
      </w:r>
    </w:p>
    <w:p w:rsidR="00675C2C" w:rsidRDefault="00675C2C" w:rsidP="00982C68">
      <w:pPr>
        <w:pStyle w:val="definition"/>
      </w:pPr>
      <w:r w:rsidRPr="00C93803">
        <w:rPr>
          <w:b/>
          <w:i/>
        </w:rPr>
        <w:t>wideband unwanted signal</w:t>
      </w:r>
      <w:r>
        <w:t xml:space="preserve"> means an emission spread across a bandwidth greater than 4 MHz with 99 percent of its power contained within a bandwidth of 5 </w:t>
      </w:r>
      <w:proofErr w:type="spellStart"/>
      <w:r>
        <w:t>MHz.</w:t>
      </w:r>
      <w:proofErr w:type="spellEnd"/>
    </w:p>
    <w:p w:rsidR="00675C2C" w:rsidRDefault="00675C2C" w:rsidP="00EA57BA">
      <w:pPr>
        <w:pStyle w:val="ZR2"/>
      </w:pPr>
      <w:r>
        <w:rPr>
          <w:rFonts w:ascii="TimesNewRoman,Bold" w:hAnsi="TimesNewRoman,Bold" w:cs="TimesNewRoman,Bold"/>
          <w:bCs/>
        </w:rPr>
        <w:tab/>
      </w:r>
      <w:r w:rsidRPr="00AC2E05">
        <w:rPr>
          <w:rFonts w:ascii="TimesNewRoman,Bold" w:hAnsi="TimesNewRoman,Bold" w:cs="TimesNewRoman,Bold"/>
          <w:bCs/>
        </w:rPr>
        <w:t>(2)</w:t>
      </w:r>
      <w:r>
        <w:rPr>
          <w:rFonts w:ascii="TimesNewRoman,Bold" w:hAnsi="TimesNewRoman,Bold" w:cs="TimesNewRoman,Bold"/>
          <w:b/>
          <w:bCs/>
        </w:rPr>
        <w:tab/>
      </w:r>
      <w:r w:rsidRPr="0057318B">
        <w:t>The following</w:t>
      </w:r>
      <w:r>
        <w:t xml:space="preserve"> terms have the same meaning as in the section 145 determination:</w:t>
      </w:r>
    </w:p>
    <w:p w:rsidR="00675C2C" w:rsidRDefault="00675C2C" w:rsidP="00EA57BA">
      <w:pPr>
        <w:pStyle w:val="R1"/>
        <w:numPr>
          <w:ilvl w:val="0"/>
          <w:numId w:val="39"/>
        </w:numPr>
        <w:ind w:left="1418" w:hanging="425"/>
      </w:pPr>
      <w:r>
        <w:t>centre frequency;</w:t>
      </w:r>
    </w:p>
    <w:p w:rsidR="00675C2C" w:rsidRDefault="00675C2C" w:rsidP="00EA57BA">
      <w:pPr>
        <w:pStyle w:val="R1"/>
        <w:numPr>
          <w:ilvl w:val="0"/>
          <w:numId w:val="39"/>
        </w:numPr>
        <w:ind w:left="1418" w:hanging="425"/>
      </w:pPr>
      <w:r w:rsidRPr="00982C68">
        <w:t>device</w:t>
      </w:r>
      <w:r w:rsidRPr="00607A10">
        <w:t xml:space="preserve"> boundary;</w:t>
      </w:r>
    </w:p>
    <w:p w:rsidR="00675C2C" w:rsidRDefault="00675C2C" w:rsidP="00EA57BA">
      <w:pPr>
        <w:pStyle w:val="R1"/>
        <w:numPr>
          <w:ilvl w:val="0"/>
          <w:numId w:val="39"/>
        </w:numPr>
        <w:ind w:left="1418" w:hanging="425"/>
      </w:pPr>
      <w:r w:rsidRPr="00982C68">
        <w:t>device</w:t>
      </w:r>
      <w:r w:rsidRPr="00607A10">
        <w:t xml:space="preserve"> boundary criterion;</w:t>
      </w:r>
    </w:p>
    <w:p w:rsidR="00675C2C" w:rsidRDefault="00675C2C" w:rsidP="00EA57BA">
      <w:pPr>
        <w:pStyle w:val="R1"/>
        <w:numPr>
          <w:ilvl w:val="0"/>
          <w:numId w:val="39"/>
        </w:numPr>
        <w:ind w:left="1418" w:hanging="458"/>
      </w:pPr>
      <w:r w:rsidRPr="00982C68">
        <w:t>effective</w:t>
      </w:r>
      <w:r w:rsidRPr="00607A10">
        <w:t xml:space="preserve"> antenna height;</w:t>
      </w:r>
    </w:p>
    <w:p w:rsidR="00675C2C" w:rsidRDefault="00675C2C" w:rsidP="00EA57BA">
      <w:pPr>
        <w:pStyle w:val="R1"/>
        <w:numPr>
          <w:ilvl w:val="0"/>
          <w:numId w:val="39"/>
        </w:numPr>
        <w:ind w:left="1418" w:hanging="458"/>
      </w:pPr>
      <w:r w:rsidRPr="00982C68">
        <w:t>fixed</w:t>
      </w:r>
      <w:r w:rsidRPr="00607A10">
        <w:t xml:space="preserve"> receiver;</w:t>
      </w:r>
    </w:p>
    <w:p w:rsidR="00675C2C" w:rsidRDefault="00675C2C" w:rsidP="00EA57BA">
      <w:pPr>
        <w:pStyle w:val="R1"/>
        <w:numPr>
          <w:ilvl w:val="0"/>
          <w:numId w:val="39"/>
        </w:numPr>
        <w:ind w:left="1418" w:hanging="458"/>
      </w:pPr>
      <w:r w:rsidRPr="00982C68">
        <w:t>fixed</w:t>
      </w:r>
      <w:r w:rsidRPr="00607A10">
        <w:t xml:space="preserve"> transmitter;</w:t>
      </w:r>
    </w:p>
    <w:p w:rsidR="00675C2C" w:rsidRDefault="00675C2C" w:rsidP="00EA57BA">
      <w:pPr>
        <w:pStyle w:val="R1"/>
        <w:numPr>
          <w:ilvl w:val="0"/>
          <w:numId w:val="39"/>
        </w:numPr>
        <w:ind w:left="1418" w:hanging="458"/>
      </w:pPr>
      <w:r w:rsidRPr="00982C68">
        <w:t>geographic</w:t>
      </w:r>
      <w:r w:rsidRPr="00607A10">
        <w:t xml:space="preserve"> area;</w:t>
      </w:r>
    </w:p>
    <w:p w:rsidR="00675C2C" w:rsidRDefault="00675C2C" w:rsidP="00EA57BA">
      <w:pPr>
        <w:pStyle w:val="R1"/>
        <w:numPr>
          <w:ilvl w:val="0"/>
          <w:numId w:val="39"/>
        </w:numPr>
        <w:ind w:left="1418" w:hanging="458"/>
      </w:pPr>
      <w:proofErr w:type="gramStart"/>
      <w:r w:rsidRPr="00982C68">
        <w:t>mobile</w:t>
      </w:r>
      <w:proofErr w:type="gramEnd"/>
      <w:r w:rsidRPr="00607A10">
        <w:t xml:space="preserve"> transmitter.</w:t>
      </w:r>
    </w:p>
    <w:p w:rsidR="00675C2C" w:rsidRDefault="00675C2C" w:rsidP="00982C68">
      <w:pPr>
        <w:pStyle w:val="ZNote"/>
      </w:pPr>
      <w:r>
        <w:rPr>
          <w:i/>
        </w:rPr>
        <w:t>Note</w:t>
      </w:r>
      <w:r>
        <w:t>   A number of terms used in these Advisory Guidelines are defined in the Act and have the meanings given to them in the Act, including:</w:t>
      </w:r>
    </w:p>
    <w:p w:rsidR="000771BB" w:rsidRDefault="00675C2C" w:rsidP="000771BB">
      <w:pPr>
        <w:pStyle w:val="Notepara"/>
        <w:numPr>
          <w:ilvl w:val="0"/>
          <w:numId w:val="35"/>
        </w:numPr>
        <w:ind w:left="1560" w:hanging="567"/>
      </w:pPr>
      <w:r>
        <w:t>apparatus licence</w:t>
      </w:r>
    </w:p>
    <w:p w:rsidR="000771BB" w:rsidRDefault="00675C2C" w:rsidP="000771BB">
      <w:pPr>
        <w:pStyle w:val="Notepara"/>
        <w:numPr>
          <w:ilvl w:val="0"/>
          <w:numId w:val="35"/>
        </w:numPr>
        <w:ind w:left="1560" w:hanging="567"/>
      </w:pPr>
      <w:r>
        <w:t>class licence</w:t>
      </w:r>
      <w:r w:rsidRPr="008B26F5">
        <w:t xml:space="preserve"> </w:t>
      </w:r>
    </w:p>
    <w:p w:rsidR="000771BB" w:rsidRDefault="00675C2C" w:rsidP="000771BB">
      <w:pPr>
        <w:pStyle w:val="Notepara"/>
        <w:numPr>
          <w:ilvl w:val="0"/>
          <w:numId w:val="35"/>
        </w:numPr>
        <w:ind w:left="1560" w:hanging="567"/>
      </w:pPr>
      <w:r>
        <w:t>frequency band</w:t>
      </w:r>
    </w:p>
    <w:p w:rsidR="000771BB" w:rsidRDefault="00675C2C" w:rsidP="000771BB">
      <w:pPr>
        <w:pStyle w:val="Notepara"/>
        <w:numPr>
          <w:ilvl w:val="0"/>
          <w:numId w:val="35"/>
        </w:numPr>
        <w:ind w:left="1560" w:hanging="567"/>
      </w:pPr>
      <w:r>
        <w:t>interference</w:t>
      </w:r>
    </w:p>
    <w:p w:rsidR="000771BB" w:rsidRDefault="00675C2C" w:rsidP="000771BB">
      <w:pPr>
        <w:pStyle w:val="Notepara"/>
        <w:numPr>
          <w:ilvl w:val="0"/>
          <w:numId w:val="35"/>
        </w:numPr>
        <w:ind w:left="1560" w:hanging="567"/>
      </w:pPr>
      <w:r>
        <w:t>Register</w:t>
      </w:r>
    </w:p>
    <w:p w:rsidR="000771BB" w:rsidRDefault="00675C2C" w:rsidP="000771BB">
      <w:pPr>
        <w:pStyle w:val="Notepara"/>
        <w:numPr>
          <w:ilvl w:val="0"/>
          <w:numId w:val="35"/>
        </w:numPr>
        <w:ind w:left="1560" w:hanging="567"/>
      </w:pPr>
      <w:r>
        <w:t>spectrum licence</w:t>
      </w:r>
    </w:p>
    <w:p w:rsidR="000771BB" w:rsidRDefault="00675C2C" w:rsidP="000771BB">
      <w:pPr>
        <w:pStyle w:val="Notepara"/>
        <w:numPr>
          <w:ilvl w:val="0"/>
          <w:numId w:val="35"/>
        </w:numPr>
        <w:ind w:left="1560" w:hanging="567"/>
      </w:pPr>
      <w:proofErr w:type="gramStart"/>
      <w:r>
        <w:t>transmitter</w:t>
      </w:r>
      <w:proofErr w:type="gramEnd"/>
      <w:r>
        <w:t>.</w:t>
      </w:r>
    </w:p>
    <w:p w:rsidR="00675C2C" w:rsidRPr="00E30360" w:rsidRDefault="00675C2C" w:rsidP="00E426A1">
      <w:pPr>
        <w:pStyle w:val="HP"/>
        <w:pageBreakBefore/>
      </w:pPr>
      <w:bookmarkStart w:id="6" w:name="_Toc319053515"/>
      <w:r w:rsidRPr="00E426A1">
        <w:rPr>
          <w:rStyle w:val="CharPartNo"/>
        </w:rPr>
        <w:t>Part 2</w:t>
      </w:r>
      <w:r>
        <w:tab/>
      </w:r>
      <w:r w:rsidRPr="00E426A1">
        <w:rPr>
          <w:rStyle w:val="CharPartText"/>
        </w:rPr>
        <w:t>Background</w:t>
      </w:r>
      <w:bookmarkEnd w:id="6"/>
      <w:r w:rsidRPr="00E426A1">
        <w:rPr>
          <w:rStyle w:val="CharPartText"/>
        </w:rPr>
        <w:t xml:space="preserve"> </w:t>
      </w:r>
    </w:p>
    <w:p w:rsidR="00675C2C" w:rsidRPr="00E426A1" w:rsidRDefault="00675C2C" w:rsidP="00E426A1">
      <w:pPr>
        <w:pStyle w:val="Header"/>
        <w:rPr>
          <w:vanish/>
        </w:rPr>
      </w:pPr>
      <w:r w:rsidRPr="00E426A1">
        <w:rPr>
          <w:rStyle w:val="CharDivNo"/>
          <w:vanish/>
        </w:rPr>
        <w:t xml:space="preserve"> </w:t>
      </w:r>
      <w:r w:rsidRPr="00E426A1">
        <w:rPr>
          <w:rStyle w:val="CharDivText"/>
          <w:vanish/>
        </w:rPr>
        <w:t xml:space="preserve"> </w:t>
      </w:r>
    </w:p>
    <w:p w:rsidR="00675C2C" w:rsidRPr="00E426A1" w:rsidRDefault="00675C2C" w:rsidP="00DC3899">
      <w:pPr>
        <w:pStyle w:val="HR"/>
        <w:outlineLvl w:val="0"/>
      </w:pPr>
      <w:bookmarkStart w:id="7" w:name="_Toc319053516"/>
      <w:r w:rsidRPr="00E426A1">
        <w:rPr>
          <w:rStyle w:val="CharSectno"/>
        </w:rPr>
        <w:t>2.1</w:t>
      </w:r>
      <w:r w:rsidRPr="00E426A1">
        <w:tab/>
        <w:t>Interference</w:t>
      </w:r>
      <w:bookmarkEnd w:id="7"/>
      <w:r w:rsidRPr="00E426A1">
        <w:t xml:space="preserve"> </w:t>
      </w:r>
    </w:p>
    <w:p w:rsidR="00675C2C" w:rsidRPr="00B10926" w:rsidRDefault="00675C2C" w:rsidP="00D52EC6">
      <w:pPr>
        <w:pStyle w:val="ZR1"/>
      </w:pPr>
      <w:r>
        <w:tab/>
      </w:r>
      <w:r>
        <w:tab/>
      </w:r>
      <w:r w:rsidRPr="00B10926">
        <w:t>Interference occurring between adjacent spectrum licences consists of:</w:t>
      </w:r>
    </w:p>
    <w:p w:rsidR="00675C2C" w:rsidRDefault="00675C2C" w:rsidP="00F4498B">
      <w:pPr>
        <w:pStyle w:val="R1"/>
        <w:numPr>
          <w:ilvl w:val="0"/>
          <w:numId w:val="40"/>
        </w:numPr>
        <w:ind w:left="1418" w:hanging="458"/>
      </w:pPr>
      <w:proofErr w:type="spellStart"/>
      <w:r w:rsidRPr="00B10926">
        <w:t>in</w:t>
      </w:r>
      <w:r>
        <w:noBreakHyphen/>
      </w:r>
      <w:r w:rsidRPr="00B10926">
        <w:t>band</w:t>
      </w:r>
      <w:proofErr w:type="spellEnd"/>
      <w:r w:rsidRPr="00B10926">
        <w:t xml:space="preserve"> interference, across the geographic boundaries; and</w:t>
      </w:r>
    </w:p>
    <w:p w:rsidR="00675C2C" w:rsidRDefault="00675C2C" w:rsidP="00F4498B">
      <w:pPr>
        <w:pStyle w:val="R1"/>
        <w:numPr>
          <w:ilvl w:val="0"/>
          <w:numId w:val="40"/>
        </w:numPr>
        <w:ind w:left="1418" w:hanging="458"/>
      </w:pPr>
      <w:proofErr w:type="spellStart"/>
      <w:proofErr w:type="gramStart"/>
      <w:r w:rsidRPr="00B10926">
        <w:t>out</w:t>
      </w:r>
      <w:r>
        <w:noBreakHyphen/>
      </w:r>
      <w:r w:rsidRPr="00B10926">
        <w:t>of</w:t>
      </w:r>
      <w:r>
        <w:noBreakHyphen/>
      </w:r>
      <w:r w:rsidRPr="00B10926">
        <w:t>band</w:t>
      </w:r>
      <w:proofErr w:type="spellEnd"/>
      <w:proofErr w:type="gramEnd"/>
      <w:r w:rsidRPr="00B10926">
        <w:t xml:space="preserve"> interference, across the frequency boundaries.</w:t>
      </w:r>
    </w:p>
    <w:p w:rsidR="00675C2C" w:rsidRPr="00E426A1" w:rsidRDefault="00675C2C" w:rsidP="00DC3899">
      <w:pPr>
        <w:pStyle w:val="HR"/>
        <w:outlineLvl w:val="0"/>
      </w:pPr>
      <w:bookmarkStart w:id="8" w:name="_Toc319053517"/>
      <w:r w:rsidRPr="00E426A1">
        <w:rPr>
          <w:rStyle w:val="CharSectno"/>
        </w:rPr>
        <w:t>2.2</w:t>
      </w:r>
      <w:r w:rsidRPr="00E426A1">
        <w:tab/>
        <w:t>Interference management</w:t>
      </w:r>
      <w:bookmarkEnd w:id="8"/>
    </w:p>
    <w:p w:rsidR="00675C2C" w:rsidRDefault="00675C2C" w:rsidP="00D52EC6">
      <w:pPr>
        <w:pStyle w:val="ZR1"/>
      </w:pPr>
      <w:r>
        <w:tab/>
        <w:t>(1)</w:t>
      </w:r>
      <w:r>
        <w:tab/>
        <w:t>T</w:t>
      </w:r>
      <w:r w:rsidRPr="00B10926">
        <w:t xml:space="preserve">his interference is managed by creating emission buffer zones along the geographic and frequency boundaries of the licence, using a number of tools provided </w:t>
      </w:r>
      <w:r>
        <w:t>by</w:t>
      </w:r>
      <w:r w:rsidRPr="00B10926">
        <w:t xml:space="preserve"> the </w:t>
      </w:r>
      <w:r>
        <w:t>Act</w:t>
      </w:r>
      <w:r w:rsidRPr="00B10926">
        <w:t xml:space="preserve">.  These tools </w:t>
      </w:r>
      <w:r>
        <w:t>include</w:t>
      </w:r>
      <w:r w:rsidRPr="00B10926">
        <w:t>:</w:t>
      </w:r>
    </w:p>
    <w:p w:rsidR="00675C2C" w:rsidRDefault="00675C2C" w:rsidP="00F4498B">
      <w:pPr>
        <w:pStyle w:val="R1"/>
        <w:numPr>
          <w:ilvl w:val="0"/>
          <w:numId w:val="41"/>
        </w:numPr>
        <w:ind w:left="1418" w:hanging="458"/>
      </w:pPr>
      <w:r w:rsidRPr="00B10926">
        <w:t xml:space="preserve">the core </w:t>
      </w:r>
      <w:r>
        <w:t xml:space="preserve">licence </w:t>
      </w:r>
      <w:r w:rsidRPr="00B10926">
        <w:t xml:space="preserve">conditions </w:t>
      </w:r>
      <w:r>
        <w:t>that</w:t>
      </w:r>
      <w:r w:rsidRPr="00B10926">
        <w:t xml:space="preserve"> all spectrum licences </w:t>
      </w:r>
      <w:r>
        <w:t xml:space="preserve">are subject to </w:t>
      </w:r>
      <w:r w:rsidRPr="00B10926">
        <w:t>(see s</w:t>
      </w:r>
      <w:r>
        <w:t xml:space="preserve">ection </w:t>
      </w:r>
      <w:r w:rsidRPr="00B10926">
        <w:t>66 of the Act), about:</w:t>
      </w:r>
    </w:p>
    <w:p w:rsidR="00675C2C" w:rsidRDefault="00675C2C" w:rsidP="00F4498B">
      <w:pPr>
        <w:pStyle w:val="P2"/>
      </w:pPr>
      <w:r>
        <w:tab/>
        <w:t>(</w:t>
      </w:r>
      <w:proofErr w:type="spellStart"/>
      <w:r>
        <w:t>i</w:t>
      </w:r>
      <w:proofErr w:type="spellEnd"/>
      <w:r>
        <w:t>)</w:t>
      </w:r>
      <w:r>
        <w:tab/>
      </w:r>
      <w:proofErr w:type="gramStart"/>
      <w:r w:rsidRPr="00B10926">
        <w:t>emission</w:t>
      </w:r>
      <w:proofErr w:type="gramEnd"/>
      <w:r w:rsidRPr="00B10926">
        <w:t xml:space="preserve"> limits outside the </w:t>
      </w:r>
      <w:r>
        <w:t xml:space="preserve">geographic </w:t>
      </w:r>
      <w:r w:rsidRPr="00B10926">
        <w:t>area; and</w:t>
      </w:r>
    </w:p>
    <w:p w:rsidR="00675C2C" w:rsidRPr="00B10926" w:rsidRDefault="00675C2C" w:rsidP="00D52EC6">
      <w:pPr>
        <w:pStyle w:val="P2"/>
      </w:pPr>
      <w:r>
        <w:tab/>
        <w:t>(ii)</w:t>
      </w:r>
      <w:r>
        <w:tab/>
      </w:r>
      <w:proofErr w:type="gramStart"/>
      <w:r w:rsidRPr="00B10926">
        <w:t>emission</w:t>
      </w:r>
      <w:proofErr w:type="gramEnd"/>
      <w:r w:rsidRPr="00B10926">
        <w:t xml:space="preserve"> limits outside the </w:t>
      </w:r>
      <w:r>
        <w:t xml:space="preserve">frequency </w:t>
      </w:r>
      <w:r w:rsidRPr="00B10926">
        <w:t>band;</w:t>
      </w:r>
      <w:r>
        <w:t xml:space="preserve"> </w:t>
      </w:r>
    </w:p>
    <w:p w:rsidR="00675C2C" w:rsidRDefault="00675C2C" w:rsidP="00F4498B">
      <w:pPr>
        <w:pStyle w:val="R1"/>
        <w:numPr>
          <w:ilvl w:val="0"/>
          <w:numId w:val="41"/>
        </w:numPr>
        <w:ind w:left="1418" w:hanging="458"/>
      </w:pPr>
      <w:r w:rsidRPr="00B10926">
        <w:t>the determination</w:t>
      </w:r>
      <w:r>
        <w:t>s made</w:t>
      </w:r>
      <w:r w:rsidRPr="00B10926">
        <w:t xml:space="preserve"> under </w:t>
      </w:r>
      <w:r>
        <w:t>sub</w:t>
      </w:r>
      <w:r w:rsidRPr="00B10926">
        <w:t>s</w:t>
      </w:r>
      <w:r>
        <w:t xml:space="preserve">ection </w:t>
      </w:r>
      <w:r w:rsidRPr="00B10926">
        <w:t>145</w:t>
      </w:r>
      <w:r>
        <w:t>(4)</w:t>
      </w:r>
      <w:r w:rsidRPr="00B10926">
        <w:t xml:space="preserve"> of the Act about what constitutes unacceptable</w:t>
      </w:r>
      <w:r>
        <w:t xml:space="preserve"> levels of</w:t>
      </w:r>
      <w:r w:rsidRPr="00B10926">
        <w:t xml:space="preserve"> interference;</w:t>
      </w:r>
      <w:r>
        <w:t xml:space="preserve"> and</w:t>
      </w:r>
    </w:p>
    <w:p w:rsidR="00675C2C" w:rsidRDefault="00675C2C" w:rsidP="00F4498B">
      <w:pPr>
        <w:pStyle w:val="R1"/>
        <w:numPr>
          <w:ilvl w:val="0"/>
          <w:numId w:val="41"/>
        </w:numPr>
        <w:ind w:left="1418" w:hanging="458"/>
      </w:pPr>
      <w:proofErr w:type="gramStart"/>
      <w:r w:rsidRPr="00B10926">
        <w:t>advisory</w:t>
      </w:r>
      <w:proofErr w:type="gramEnd"/>
      <w:r w:rsidRPr="00B10926">
        <w:t xml:space="preserve"> guidelines made under s</w:t>
      </w:r>
      <w:r>
        <w:t xml:space="preserve">ection </w:t>
      </w:r>
      <w:r w:rsidRPr="00B10926">
        <w:t>262 of the Act, about managing interference in specific circumstances.</w:t>
      </w:r>
    </w:p>
    <w:p w:rsidR="00675C2C" w:rsidRDefault="00675C2C" w:rsidP="00F4498B">
      <w:pPr>
        <w:pStyle w:val="R2"/>
      </w:pPr>
      <w:r>
        <w:tab/>
        <w:t>(2)</w:t>
      </w:r>
      <w:r>
        <w:tab/>
      </w:r>
      <w:r w:rsidRPr="00B10926">
        <w:t>The</w:t>
      </w:r>
      <w:r>
        <w:t>se</w:t>
      </w:r>
      <w:r w:rsidRPr="00B10926">
        <w:t xml:space="preserve"> </w:t>
      </w:r>
      <w:r>
        <w:t>A</w:t>
      </w:r>
      <w:r w:rsidRPr="00B10926">
        <w:t xml:space="preserve">dvisory </w:t>
      </w:r>
      <w:r>
        <w:t>G</w:t>
      </w:r>
      <w:r w:rsidRPr="00B10926">
        <w:t xml:space="preserve">uidelines have been made </w:t>
      </w:r>
      <w:r>
        <w:t xml:space="preserve">to provide recommendations on </w:t>
      </w:r>
      <w:r w:rsidRPr="00B10926">
        <w:t xml:space="preserve">the management and settlement of interference to </w:t>
      </w:r>
      <w:r>
        <w:t>radiocommunications</w:t>
      </w:r>
      <w:r w:rsidRPr="00B10926">
        <w:t xml:space="preserve"> receivers operating under spectrum licences in the </w:t>
      </w:r>
      <w:r>
        <w:t>2.5</w:t>
      </w:r>
      <w:r w:rsidRPr="00B10926">
        <w:t> </w:t>
      </w:r>
      <w:r>
        <w:t>G</w:t>
      </w:r>
      <w:r w:rsidRPr="00B10926">
        <w:t xml:space="preserve">Hz band and caused by </w:t>
      </w:r>
      <w:r>
        <w:t>radiocommunications</w:t>
      </w:r>
      <w:r w:rsidRPr="00B10926">
        <w:t xml:space="preserve"> transmitters operat</w:t>
      </w:r>
      <w:r>
        <w:t>ed</w:t>
      </w:r>
      <w:r w:rsidRPr="00B10926">
        <w:t xml:space="preserve"> under </w:t>
      </w:r>
      <w:r>
        <w:t>other</w:t>
      </w:r>
      <w:r w:rsidRPr="00B10926">
        <w:t xml:space="preserve"> licences. </w:t>
      </w:r>
    </w:p>
    <w:p w:rsidR="00675C2C" w:rsidRPr="00271E24" w:rsidRDefault="00675C2C" w:rsidP="00D52EC6">
      <w:pPr>
        <w:pStyle w:val="HP"/>
        <w:pageBreakBefore/>
      </w:pPr>
      <w:bookmarkStart w:id="9" w:name="_Toc319053518"/>
      <w:r w:rsidRPr="00E426A1">
        <w:rPr>
          <w:rStyle w:val="CharPartNo"/>
        </w:rPr>
        <w:t>Part 3</w:t>
      </w:r>
      <w:r>
        <w:tab/>
      </w:r>
      <w:r w:rsidRPr="00E426A1">
        <w:rPr>
          <w:rStyle w:val="CharPartText"/>
        </w:rPr>
        <w:t>Managing interference from other services</w:t>
      </w:r>
      <w:bookmarkEnd w:id="9"/>
      <w:r w:rsidRPr="00E426A1">
        <w:rPr>
          <w:rStyle w:val="CharPartText"/>
        </w:rPr>
        <w:t xml:space="preserve"> </w:t>
      </w:r>
    </w:p>
    <w:p w:rsidR="00675C2C" w:rsidRPr="00E426A1" w:rsidRDefault="00675C2C" w:rsidP="00E426A1">
      <w:pPr>
        <w:pStyle w:val="Header"/>
        <w:rPr>
          <w:vanish/>
        </w:rPr>
      </w:pPr>
      <w:r w:rsidRPr="00E426A1">
        <w:rPr>
          <w:rStyle w:val="CharDivNo"/>
          <w:vanish/>
        </w:rPr>
        <w:t xml:space="preserve"> </w:t>
      </w:r>
      <w:r w:rsidRPr="00E426A1">
        <w:rPr>
          <w:rStyle w:val="CharDivText"/>
          <w:vanish/>
        </w:rPr>
        <w:t xml:space="preserve"> </w:t>
      </w:r>
    </w:p>
    <w:p w:rsidR="00675C2C" w:rsidRPr="00E426A1" w:rsidRDefault="00675C2C" w:rsidP="00DC3899">
      <w:pPr>
        <w:pStyle w:val="HR"/>
        <w:outlineLvl w:val="0"/>
      </w:pPr>
      <w:bookmarkStart w:id="10" w:name="_Toc319053519"/>
      <w:r w:rsidRPr="00E426A1">
        <w:rPr>
          <w:rStyle w:val="CharSectno"/>
        </w:rPr>
        <w:t>3.1</w:t>
      </w:r>
      <w:r w:rsidRPr="00E426A1">
        <w:tab/>
      </w:r>
      <w:proofErr w:type="spellStart"/>
      <w:r w:rsidRPr="00E426A1">
        <w:t>In</w:t>
      </w:r>
      <w:r w:rsidRPr="00E426A1">
        <w:noBreakHyphen/>
        <w:t>band</w:t>
      </w:r>
      <w:proofErr w:type="spellEnd"/>
      <w:r w:rsidRPr="00E426A1">
        <w:t xml:space="preserve"> interference</w:t>
      </w:r>
      <w:bookmarkEnd w:id="10"/>
    </w:p>
    <w:p w:rsidR="00675C2C" w:rsidRDefault="00675C2C" w:rsidP="001055A8">
      <w:pPr>
        <w:pStyle w:val="ZR1"/>
      </w:pPr>
      <w:r>
        <w:tab/>
        <w:t>(1)</w:t>
      </w:r>
      <w:r>
        <w:tab/>
      </w:r>
      <w:proofErr w:type="spellStart"/>
      <w:r>
        <w:t>In</w:t>
      </w:r>
      <w:r>
        <w:noBreakHyphen/>
        <w:t>band</w:t>
      </w:r>
      <w:proofErr w:type="spellEnd"/>
      <w:r>
        <w:t xml:space="preserve"> interference caused in a radiocommunications receiver operating under a spectrum licence by a radiocommunications transmitter operating under an adjacent spectrum licence is managed by:</w:t>
      </w:r>
    </w:p>
    <w:p w:rsidR="00675C2C" w:rsidRDefault="00675C2C" w:rsidP="001055A8">
      <w:pPr>
        <w:pStyle w:val="P1"/>
      </w:pPr>
      <w:r>
        <w:tab/>
        <w:t>(a)</w:t>
      </w:r>
      <w:r>
        <w:tab/>
      </w:r>
      <w:proofErr w:type="gramStart"/>
      <w:r>
        <w:t>the</w:t>
      </w:r>
      <w:proofErr w:type="gramEnd"/>
      <w:r>
        <w:t xml:space="preserve"> core conditions of the licence under section 66 of the Act; and</w:t>
      </w:r>
    </w:p>
    <w:p w:rsidR="00675C2C" w:rsidRDefault="00675C2C" w:rsidP="001055A8">
      <w:pPr>
        <w:pStyle w:val="P1"/>
      </w:pPr>
      <w:r>
        <w:tab/>
        <w:t>(b)</w:t>
      </w:r>
      <w:r>
        <w:tab/>
      </w:r>
      <w:proofErr w:type="gramStart"/>
      <w:r>
        <w:t>the</w:t>
      </w:r>
      <w:proofErr w:type="gramEnd"/>
      <w:r>
        <w:t xml:space="preserve"> device boundary criteria under the section 145 determination.</w:t>
      </w:r>
    </w:p>
    <w:p w:rsidR="00675C2C" w:rsidRPr="008C01C0" w:rsidRDefault="00675C2C" w:rsidP="001055A8">
      <w:pPr>
        <w:pStyle w:val="R2"/>
      </w:pPr>
      <w:r>
        <w:tab/>
      </w:r>
      <w:r w:rsidRPr="008C01C0">
        <w:t>(2)</w:t>
      </w:r>
      <w:r w:rsidRPr="008C01C0">
        <w:tab/>
      </w:r>
      <w:proofErr w:type="spellStart"/>
      <w:r w:rsidRPr="008C01C0">
        <w:t>In</w:t>
      </w:r>
      <w:r>
        <w:noBreakHyphen/>
      </w:r>
      <w:r w:rsidRPr="008C01C0">
        <w:t>band</w:t>
      </w:r>
      <w:proofErr w:type="spellEnd"/>
      <w:r w:rsidRPr="008C01C0">
        <w:t xml:space="preserve"> interference caused in a radiocommunications receiver operating under a spectrum licence by a radiocommunications transmitter operating under an apparatus licence that is issued after the </w:t>
      </w:r>
      <w:r>
        <w:t>commencement</w:t>
      </w:r>
      <w:r w:rsidRPr="008C01C0">
        <w:t xml:space="preserve"> date of the </w:t>
      </w:r>
      <w:r w:rsidRPr="008C01C0">
        <w:rPr>
          <w:i/>
        </w:rPr>
        <w:t>Radiocommunications Spectrum Marketing Plan (2</w:t>
      </w:r>
      <w:r w:rsidRPr="00EB112A">
        <w:t>.</w:t>
      </w:r>
      <w:r w:rsidRPr="008C01C0">
        <w:rPr>
          <w:i/>
        </w:rPr>
        <w:t>5 GHz Band) 2012</w:t>
      </w:r>
      <w:r w:rsidRPr="008C01C0">
        <w:t xml:space="preserve"> is managed as if the transmitter is operated under a spectrum licence. </w:t>
      </w:r>
    </w:p>
    <w:p w:rsidR="00675C2C" w:rsidRDefault="00675C2C" w:rsidP="001055A8">
      <w:pPr>
        <w:pStyle w:val="R2"/>
      </w:pPr>
      <w:r>
        <w:tab/>
        <w:t>(3)</w:t>
      </w:r>
      <w:r>
        <w:tab/>
        <w:t xml:space="preserve">The same device boundary criteria that apply to spectrum licensed radiocommunications transmitters also apply to apparatus licences issued after the commencement of the </w:t>
      </w:r>
      <w:r w:rsidRPr="00FD65B1">
        <w:rPr>
          <w:i/>
        </w:rPr>
        <w:t>Radiocommunications Spectrum Marketing Plan (2</w:t>
      </w:r>
      <w:r w:rsidRPr="00EB112A">
        <w:t>.</w:t>
      </w:r>
      <w:r w:rsidRPr="00FD65B1">
        <w:rPr>
          <w:i/>
        </w:rPr>
        <w:t>5 GHz Band) 2012</w:t>
      </w:r>
      <w:r>
        <w:t xml:space="preserve">.  Therefore, spectrum licences are afforded the same level of </w:t>
      </w:r>
      <w:proofErr w:type="spellStart"/>
      <w:r>
        <w:t>in</w:t>
      </w:r>
      <w:r>
        <w:noBreakHyphen/>
        <w:t>band</w:t>
      </w:r>
      <w:proofErr w:type="spellEnd"/>
      <w:r>
        <w:t xml:space="preserve"> protection from new apparatus licensed radiocommunications transmitters as they are afforded from radiocommunications transmitters operated under adjacent spectrum licences. </w:t>
      </w:r>
    </w:p>
    <w:p w:rsidR="00675C2C" w:rsidRPr="008C01C0" w:rsidRDefault="00675C2C" w:rsidP="001055A8">
      <w:pPr>
        <w:pStyle w:val="R2"/>
      </w:pPr>
      <w:r>
        <w:tab/>
      </w:r>
      <w:r w:rsidRPr="008C01C0">
        <w:t>(4)</w:t>
      </w:r>
      <w:r w:rsidRPr="008C01C0">
        <w:tab/>
        <w:t xml:space="preserve">Application of the device boundary criteria manages </w:t>
      </w:r>
      <w:proofErr w:type="spellStart"/>
      <w:r w:rsidRPr="008C01C0">
        <w:t>in</w:t>
      </w:r>
      <w:r>
        <w:noBreakHyphen/>
      </w:r>
      <w:r w:rsidRPr="008C01C0">
        <w:t>band</w:t>
      </w:r>
      <w:proofErr w:type="spellEnd"/>
      <w:r w:rsidRPr="008C01C0">
        <w:t xml:space="preserve"> interference and these criteria incorporate emission limits that provide reasonable protection throughout the total geographic area of a licence. Emission limits are also used to manage </w:t>
      </w:r>
      <w:proofErr w:type="spellStart"/>
      <w:r w:rsidRPr="008C01C0">
        <w:t>out</w:t>
      </w:r>
      <w:r>
        <w:noBreakHyphen/>
      </w:r>
      <w:r w:rsidRPr="008C01C0">
        <w:t>of</w:t>
      </w:r>
      <w:r>
        <w:noBreakHyphen/>
      </w:r>
      <w:r w:rsidRPr="008C01C0">
        <w:t>band</w:t>
      </w:r>
      <w:proofErr w:type="spellEnd"/>
      <w:r w:rsidRPr="008C01C0">
        <w:t xml:space="preserve"> interference but these do not provide protection along the frequency boundaries of a spectrum licence throughout the entire geographic area.  Because of the nature of </w:t>
      </w:r>
      <w:proofErr w:type="spellStart"/>
      <w:r w:rsidRPr="008C01C0">
        <w:t>out</w:t>
      </w:r>
      <w:r>
        <w:noBreakHyphen/>
      </w:r>
      <w:r w:rsidRPr="008C01C0">
        <w:t>of</w:t>
      </w:r>
      <w:r>
        <w:noBreakHyphen/>
      </w:r>
      <w:r w:rsidRPr="008C01C0">
        <w:t>band</w:t>
      </w:r>
      <w:proofErr w:type="spellEnd"/>
      <w:r w:rsidRPr="008C01C0">
        <w:t xml:space="preserve"> interference, emission limits cannot be used to provide protection from </w:t>
      </w:r>
      <w:proofErr w:type="spellStart"/>
      <w:r w:rsidRPr="008C01C0">
        <w:t>out</w:t>
      </w:r>
      <w:r>
        <w:noBreakHyphen/>
      </w:r>
      <w:r w:rsidRPr="008C01C0">
        <w:t>of</w:t>
      </w:r>
      <w:r>
        <w:noBreakHyphen/>
      </w:r>
      <w:r w:rsidRPr="008C01C0">
        <w:t>band</w:t>
      </w:r>
      <w:proofErr w:type="spellEnd"/>
      <w:r w:rsidRPr="008C01C0">
        <w:t xml:space="preserve"> interference for devices that are located near each other, for example, at </w:t>
      </w:r>
      <w:proofErr w:type="spellStart"/>
      <w:r w:rsidRPr="008C01C0">
        <w:t>multi</w:t>
      </w:r>
      <w:r>
        <w:noBreakHyphen/>
      </w:r>
      <w:r w:rsidRPr="008C01C0">
        <w:t>operator</w:t>
      </w:r>
      <w:proofErr w:type="spellEnd"/>
      <w:r w:rsidRPr="008C01C0">
        <w:t xml:space="preserve"> sites.</w:t>
      </w:r>
    </w:p>
    <w:p w:rsidR="00675C2C" w:rsidRDefault="00675C2C" w:rsidP="001055A8">
      <w:pPr>
        <w:pStyle w:val="R2"/>
      </w:pPr>
      <w:r>
        <w:tab/>
      </w:r>
      <w:r w:rsidRPr="008C01C0">
        <w:t>(</w:t>
      </w:r>
      <w:r>
        <w:t>5</w:t>
      </w:r>
      <w:r w:rsidRPr="008C01C0">
        <w:t>)</w:t>
      </w:r>
      <w:r w:rsidRPr="008C01C0">
        <w:tab/>
      </w:r>
      <w:r w:rsidR="00D20F13">
        <w:t>T</w:t>
      </w:r>
      <w:r w:rsidRPr="008C01C0">
        <w:t xml:space="preserve">he ACMA will not regard </w:t>
      </w:r>
      <w:proofErr w:type="spellStart"/>
      <w:r w:rsidRPr="008C01C0">
        <w:t>in</w:t>
      </w:r>
      <w:r>
        <w:noBreakHyphen/>
      </w:r>
      <w:r w:rsidRPr="008C01C0">
        <w:t>band</w:t>
      </w:r>
      <w:proofErr w:type="spellEnd"/>
      <w:r w:rsidRPr="008C01C0">
        <w:t xml:space="preserve"> interference to a radiocommunications receiver operating under a spectrum licence caused by a transmitter operating under a class licence as unacceptable if the operation of the transmitter complies with all relevant conditions of the class licence.</w:t>
      </w:r>
      <w:r>
        <w:t xml:space="preserve"> </w:t>
      </w:r>
    </w:p>
    <w:p w:rsidR="00675C2C" w:rsidRDefault="00675C2C" w:rsidP="001055A8">
      <w:pPr>
        <w:pStyle w:val="Note"/>
      </w:pPr>
      <w:r w:rsidRPr="00405520">
        <w:rPr>
          <w:i/>
        </w:rPr>
        <w:t>Note</w:t>
      </w:r>
      <w:r>
        <w:t xml:space="preserve">   Spectrum licensees must accept any interference caused by apparatus licensed transmitters whose licences were issued before the commencement date of the </w:t>
      </w:r>
      <w:r>
        <w:rPr>
          <w:rFonts w:ascii="TimesNewRoman,Italic" w:hAnsi="TimesNewRoman,Italic" w:cs="TimesNewRoman,Italic"/>
          <w:i/>
          <w:iCs/>
        </w:rPr>
        <w:t>Radiocommunications Spectrum Marketing Plan (2</w:t>
      </w:r>
      <w:r w:rsidRPr="00EB112A">
        <w:rPr>
          <w:rFonts w:ascii="TimesNewRoman,Italic" w:hAnsi="TimesNewRoman,Italic" w:cs="TimesNewRoman,Italic"/>
          <w:iCs/>
        </w:rPr>
        <w:t>.</w:t>
      </w:r>
      <w:r>
        <w:rPr>
          <w:rFonts w:ascii="TimesNewRoman,Italic" w:hAnsi="TimesNewRoman,Italic" w:cs="TimesNewRoman,Italic"/>
          <w:i/>
          <w:iCs/>
        </w:rPr>
        <w:t>5 GHz Band) 2012.</w:t>
      </w:r>
    </w:p>
    <w:p w:rsidR="00675C2C" w:rsidRPr="00E426A1" w:rsidRDefault="00675C2C" w:rsidP="00DC3899">
      <w:pPr>
        <w:pStyle w:val="HR"/>
        <w:outlineLvl w:val="0"/>
      </w:pPr>
      <w:bookmarkStart w:id="11" w:name="_Toc319053520"/>
      <w:r w:rsidRPr="00E426A1">
        <w:rPr>
          <w:rStyle w:val="CharSectno"/>
        </w:rPr>
        <w:t>3.2</w:t>
      </w:r>
      <w:r w:rsidRPr="00E426A1">
        <w:tab/>
      </w:r>
      <w:proofErr w:type="spellStart"/>
      <w:r w:rsidRPr="00E426A1">
        <w:t>Out</w:t>
      </w:r>
      <w:r w:rsidRPr="00E426A1">
        <w:noBreakHyphen/>
        <w:t>of</w:t>
      </w:r>
      <w:r w:rsidRPr="00E426A1">
        <w:noBreakHyphen/>
        <w:t>band</w:t>
      </w:r>
      <w:proofErr w:type="spellEnd"/>
      <w:r w:rsidRPr="00E426A1">
        <w:t xml:space="preserve"> interference</w:t>
      </w:r>
      <w:bookmarkEnd w:id="11"/>
    </w:p>
    <w:p w:rsidR="00675C2C" w:rsidRDefault="00675C2C" w:rsidP="002F01F6">
      <w:pPr>
        <w:pStyle w:val="ZR1"/>
      </w:pPr>
      <w:r>
        <w:tab/>
      </w:r>
      <w:r w:rsidRPr="008C01C0">
        <w:t>(1)</w:t>
      </w:r>
      <w:r w:rsidRPr="008C01C0">
        <w:tab/>
      </w:r>
      <w:proofErr w:type="spellStart"/>
      <w:r>
        <w:t>Out</w:t>
      </w:r>
      <w:r>
        <w:noBreakHyphen/>
        <w:t>of</w:t>
      </w:r>
      <w:r>
        <w:noBreakHyphen/>
        <w:t>band</w:t>
      </w:r>
      <w:proofErr w:type="spellEnd"/>
      <w:r>
        <w:t xml:space="preserve"> interference is difficult to predict because the levels and frequencies of unwanted emissions depend on both the proximity and the operating frequencies of radiocommunications transmitters and radiocommunications receivers.  In addition, </w:t>
      </w:r>
      <w:proofErr w:type="spellStart"/>
      <w:r>
        <w:t>out</w:t>
      </w:r>
      <w:r>
        <w:noBreakHyphen/>
        <w:t>of</w:t>
      </w:r>
      <w:r>
        <w:noBreakHyphen/>
        <w:t>band</w:t>
      </w:r>
      <w:proofErr w:type="spellEnd"/>
      <w:r>
        <w:t xml:space="preserve"> interference:</w:t>
      </w:r>
    </w:p>
    <w:p w:rsidR="00675C2C" w:rsidRDefault="00675C2C" w:rsidP="002F01F6">
      <w:pPr>
        <w:pStyle w:val="P1"/>
      </w:pPr>
      <w:r>
        <w:tab/>
        <w:t>(a)</w:t>
      </w:r>
      <w:r>
        <w:tab/>
      </w:r>
      <w:proofErr w:type="gramStart"/>
      <w:r>
        <w:t>can</w:t>
      </w:r>
      <w:proofErr w:type="gramEnd"/>
      <w:r>
        <w:t xml:space="preserve"> extend for many megahertz either side of the frequency boundary of a spectrum licence; </w:t>
      </w:r>
    </w:p>
    <w:p w:rsidR="00675C2C" w:rsidRDefault="00675C2C" w:rsidP="002F01F6">
      <w:pPr>
        <w:pStyle w:val="P1"/>
      </w:pPr>
      <w:r>
        <w:tab/>
        <w:t>(</w:t>
      </w:r>
      <w:proofErr w:type="gramStart"/>
      <w:r>
        <w:t>b</w:t>
      </w:r>
      <w:proofErr w:type="gramEnd"/>
      <w:r>
        <w:t>)</w:t>
      </w:r>
      <w:r>
        <w:tab/>
        <w:t>is dependent on the quality of the radiocommunications receiver as well as the levels of radiocommunications transmitter emission; and</w:t>
      </w:r>
    </w:p>
    <w:p w:rsidR="00675C2C" w:rsidRDefault="00675C2C" w:rsidP="002F01F6">
      <w:pPr>
        <w:pStyle w:val="P1"/>
      </w:pPr>
      <w:r>
        <w:tab/>
        <w:t>(</w:t>
      </w:r>
      <w:proofErr w:type="gramStart"/>
      <w:r>
        <w:t>c</w:t>
      </w:r>
      <w:proofErr w:type="gramEnd"/>
      <w:r>
        <w:t>)</w:t>
      </w:r>
      <w:r>
        <w:tab/>
        <w:t>is difficult to accurately model.</w:t>
      </w:r>
    </w:p>
    <w:p w:rsidR="0080664B" w:rsidRDefault="00675C2C" w:rsidP="002F01F6">
      <w:pPr>
        <w:pStyle w:val="R2"/>
      </w:pPr>
      <w:r>
        <w:rPr>
          <w:rFonts w:ascii="TimesNewRoman,Bold" w:hAnsi="TimesNewRoman,Bold" w:cs="TimesNewRoman,Bold"/>
          <w:bCs/>
        </w:rPr>
        <w:tab/>
      </w:r>
      <w:r w:rsidRPr="008C01C0">
        <w:t>(2)</w:t>
      </w:r>
      <w:r w:rsidRPr="008C01C0">
        <w:tab/>
      </w:r>
      <w:r w:rsidR="0080664B">
        <w:t xml:space="preserve">Because out-of-band interference from unwanted </w:t>
      </w:r>
      <w:proofErr w:type="spellStart"/>
      <w:r w:rsidR="0080664B">
        <w:t>intermodulation</w:t>
      </w:r>
      <w:proofErr w:type="spellEnd"/>
      <w:r w:rsidR="0080664B">
        <w:t xml:space="preserve"> products, harmonic and parasitic signals and other spurious signals may extend over a wide frequency range outside the licensed frequency band, it is possible for devices operating under non-adjacent spectrum licences to interfere with each other.</w:t>
      </w:r>
    </w:p>
    <w:p w:rsidR="00675C2C" w:rsidRPr="008C01C0" w:rsidRDefault="0080664B" w:rsidP="002F01F6">
      <w:pPr>
        <w:pStyle w:val="R2"/>
      </w:pPr>
      <w:r>
        <w:tab/>
        <w:t>(3)</w:t>
      </w:r>
      <w:r>
        <w:tab/>
      </w:r>
      <w:r w:rsidR="00675C2C" w:rsidRPr="008C01C0">
        <w:t xml:space="preserve">If emission limits were used to manage </w:t>
      </w:r>
      <w:proofErr w:type="spellStart"/>
      <w:r w:rsidR="00675C2C" w:rsidRPr="008C01C0">
        <w:t>out</w:t>
      </w:r>
      <w:r w:rsidR="00675C2C">
        <w:noBreakHyphen/>
      </w:r>
      <w:r w:rsidR="00675C2C" w:rsidRPr="008C01C0">
        <w:t>of</w:t>
      </w:r>
      <w:r w:rsidR="00675C2C">
        <w:noBreakHyphen/>
      </w:r>
      <w:r w:rsidR="00675C2C" w:rsidRPr="008C01C0">
        <w:t>band</w:t>
      </w:r>
      <w:proofErr w:type="spellEnd"/>
      <w:r w:rsidR="00675C2C" w:rsidRPr="008C01C0">
        <w:t xml:space="preserve"> interference for devices in close proximity, the interference modelling inaccuracy would require large probability margins to be added to those limits.  These margins would place severe constraints on use of the spectrum because the frequency boundaries of </w:t>
      </w:r>
      <w:proofErr w:type="gramStart"/>
      <w:r w:rsidR="00675C2C" w:rsidRPr="008C01C0">
        <w:t>a  licence</w:t>
      </w:r>
      <w:proofErr w:type="gramEnd"/>
      <w:r w:rsidR="00675C2C" w:rsidRPr="008C01C0">
        <w:t xml:space="preserve"> extend throughout the entire geographic area of the licence. </w:t>
      </w:r>
    </w:p>
    <w:p w:rsidR="00675C2C" w:rsidRDefault="00675C2C" w:rsidP="002F01F6">
      <w:pPr>
        <w:pStyle w:val="R2"/>
      </w:pPr>
      <w:r>
        <w:tab/>
        <w:t>(</w:t>
      </w:r>
      <w:r w:rsidR="00E737D1">
        <w:t>4</w:t>
      </w:r>
      <w:r>
        <w:t>)</w:t>
      </w:r>
      <w:r>
        <w:tab/>
        <w:t xml:space="preserve">Therefore, emission limits that manage </w:t>
      </w:r>
      <w:proofErr w:type="spellStart"/>
      <w:r>
        <w:t>out</w:t>
      </w:r>
      <w:r>
        <w:noBreakHyphen/>
        <w:t>of</w:t>
      </w:r>
      <w:r>
        <w:noBreakHyphen/>
        <w:t>band</w:t>
      </w:r>
      <w:proofErr w:type="spellEnd"/>
      <w:r>
        <w:t xml:space="preserve"> interference throughout the entire geographic area of a spectrum licence cannot be used because they would lead to a </w:t>
      </w:r>
      <w:r w:rsidR="0080664B">
        <w:t xml:space="preserve">severe </w:t>
      </w:r>
      <w:r>
        <w:t>loss of u</w:t>
      </w:r>
      <w:r w:rsidR="0080664B">
        <w:t>tility</w:t>
      </w:r>
      <w:r>
        <w:t xml:space="preserve"> of the spectrum on both sides of the frequency boundary</w:t>
      </w:r>
    </w:p>
    <w:p w:rsidR="00675C2C" w:rsidRDefault="00875406" w:rsidP="00875406">
      <w:pPr>
        <w:pStyle w:val="R2"/>
      </w:pPr>
      <w:r>
        <w:tab/>
      </w:r>
      <w:r w:rsidR="00675C2C" w:rsidRPr="008C01C0">
        <w:t>(</w:t>
      </w:r>
      <w:r w:rsidR="00E737D1">
        <w:t>5</w:t>
      </w:r>
      <w:r w:rsidR="00675C2C" w:rsidRPr="008C01C0">
        <w:t>)</w:t>
      </w:r>
      <w:r w:rsidR="00675C2C" w:rsidRPr="008C01C0">
        <w:tab/>
        <w:t xml:space="preserve">Instead of making large tracts of spectrum space unusable through the imposition of emission limits, the interference is managed through procedures based on a compatibility requirement for </w:t>
      </w:r>
      <w:r w:rsidR="00675C2C">
        <w:t>radiocommunications</w:t>
      </w:r>
      <w:r w:rsidR="00675C2C" w:rsidRPr="008C01C0">
        <w:t xml:space="preserve"> receivers.  </w:t>
      </w:r>
      <w:r w:rsidR="00675C2C">
        <w:t>Because the performance level of receivers affects the level of interference and is likely to vary widely for receivers operating under spectrum licences, a</w:t>
      </w:r>
      <w:r w:rsidR="00675C2C" w:rsidRPr="008C01C0">
        <w:t xml:space="preserve"> minimum level of receiver performance </w:t>
      </w:r>
      <w:r w:rsidR="00675C2C">
        <w:t>is</w:t>
      </w:r>
      <w:r w:rsidR="00675C2C" w:rsidRPr="008C01C0">
        <w:t xml:space="preserve"> specified in conjunction with the compatibility requirement</w:t>
      </w:r>
      <w:r w:rsidR="00675C2C">
        <w:t xml:space="preserve">. The use of a minimum standard for receiver performance avoids placing an excessive mitigation burden on adjacent services that are coordinated with spectrum-licensed receivers when these receivers have poorly performing characteristics. </w:t>
      </w:r>
    </w:p>
    <w:p w:rsidR="000F7977" w:rsidRDefault="000F7977" w:rsidP="000F7977">
      <w:pPr>
        <w:pStyle w:val="Note"/>
      </w:pPr>
      <w:r w:rsidRPr="00405520">
        <w:rPr>
          <w:i/>
        </w:rPr>
        <w:t>Note</w:t>
      </w:r>
      <w:r>
        <w:t xml:space="preserve">   Spectrum licensees must accept any interference caused by apparatus licensed transmitters whose licences were issued before the commencement date of the </w:t>
      </w:r>
      <w:r>
        <w:rPr>
          <w:rFonts w:ascii="TimesNewRoman,Italic" w:hAnsi="TimesNewRoman,Italic" w:cs="TimesNewRoman,Italic"/>
          <w:i/>
          <w:iCs/>
        </w:rPr>
        <w:t>Radiocommunications Spectrum Marketing Plan (2</w:t>
      </w:r>
      <w:r w:rsidRPr="00EB112A">
        <w:rPr>
          <w:rFonts w:ascii="TimesNewRoman,Italic" w:hAnsi="TimesNewRoman,Italic" w:cs="TimesNewRoman,Italic"/>
          <w:iCs/>
        </w:rPr>
        <w:t>.</w:t>
      </w:r>
      <w:r>
        <w:rPr>
          <w:rFonts w:ascii="TimesNewRoman,Italic" w:hAnsi="TimesNewRoman,Italic" w:cs="TimesNewRoman,Italic"/>
          <w:i/>
          <w:iCs/>
        </w:rPr>
        <w:t>5 GHz Band) 2012.</w:t>
      </w:r>
    </w:p>
    <w:p w:rsidR="000F7977" w:rsidRDefault="000F7977" w:rsidP="00875406">
      <w:pPr>
        <w:pStyle w:val="R2"/>
      </w:pPr>
    </w:p>
    <w:p w:rsidR="00675C2C" w:rsidRPr="00E57709" w:rsidRDefault="00675C2C" w:rsidP="00E426A1">
      <w:pPr>
        <w:pStyle w:val="HP"/>
        <w:pageBreakBefore/>
      </w:pPr>
      <w:bookmarkStart w:id="12" w:name="_Toc319053521"/>
      <w:r w:rsidRPr="00E426A1">
        <w:rPr>
          <w:rStyle w:val="CharPartNo"/>
        </w:rPr>
        <w:t>Part 4</w:t>
      </w:r>
      <w:r>
        <w:tab/>
      </w:r>
      <w:r w:rsidRPr="00E426A1">
        <w:rPr>
          <w:rStyle w:val="CharPartText"/>
        </w:rPr>
        <w:t>Requirements for receiver protection</w:t>
      </w:r>
      <w:bookmarkEnd w:id="12"/>
    </w:p>
    <w:p w:rsidR="00675C2C" w:rsidRPr="00E426A1" w:rsidRDefault="00675C2C" w:rsidP="00E426A1">
      <w:pPr>
        <w:pStyle w:val="Header"/>
        <w:rPr>
          <w:vanish/>
        </w:rPr>
      </w:pPr>
      <w:r w:rsidRPr="00E426A1">
        <w:rPr>
          <w:rStyle w:val="CharDivNo"/>
          <w:vanish/>
        </w:rPr>
        <w:t xml:space="preserve"> </w:t>
      </w:r>
      <w:r w:rsidRPr="00E426A1">
        <w:rPr>
          <w:rStyle w:val="CharDivText"/>
          <w:vanish/>
        </w:rPr>
        <w:t xml:space="preserve"> </w:t>
      </w:r>
    </w:p>
    <w:p w:rsidR="00675C2C" w:rsidRPr="00E426A1" w:rsidRDefault="00675C2C" w:rsidP="000423DB">
      <w:pPr>
        <w:pStyle w:val="HR"/>
      </w:pPr>
      <w:bookmarkStart w:id="13" w:name="_Toc319053522"/>
      <w:r w:rsidRPr="00E426A1">
        <w:rPr>
          <w:rStyle w:val="CharSectno"/>
        </w:rPr>
        <w:t>4.1</w:t>
      </w:r>
      <w:r w:rsidRPr="00E426A1">
        <w:tab/>
        <w:t>Recording radiocommunications receiver details in the Register</w:t>
      </w:r>
      <w:bookmarkEnd w:id="13"/>
    </w:p>
    <w:p w:rsidR="00675C2C" w:rsidRDefault="00675C2C" w:rsidP="000423DB">
      <w:pPr>
        <w:pStyle w:val="R1"/>
      </w:pPr>
      <w:r>
        <w:tab/>
      </w:r>
      <w:r>
        <w:tab/>
        <w:t xml:space="preserve">For a radiocommunications receiver to be afforded protection in accordance with these Advisory Guidelines, the details of the receiver must be recorded in the Register. </w:t>
      </w:r>
    </w:p>
    <w:p w:rsidR="00675C2C" w:rsidRPr="00E426A1" w:rsidRDefault="00675C2C" w:rsidP="00DC3899">
      <w:pPr>
        <w:pStyle w:val="HR"/>
        <w:outlineLvl w:val="0"/>
      </w:pPr>
      <w:bookmarkStart w:id="14" w:name="_Toc319053523"/>
      <w:r w:rsidRPr="00E426A1">
        <w:rPr>
          <w:rStyle w:val="CharSectno"/>
        </w:rPr>
        <w:t>4.2</w:t>
      </w:r>
      <w:r w:rsidRPr="00E426A1">
        <w:tab/>
        <w:t>Mobile and nomadic devices</w:t>
      </w:r>
      <w:bookmarkEnd w:id="14"/>
    </w:p>
    <w:p w:rsidR="00675C2C" w:rsidRDefault="00675C2C" w:rsidP="000423DB">
      <w:pPr>
        <w:pStyle w:val="R1"/>
      </w:pPr>
      <w:r>
        <w:tab/>
      </w:r>
      <w:r>
        <w:tab/>
        <w:t>The compatibility requirement in Part 5 of these Advisory Guidelines does not apply to mobile or nomadic devices because the transient nature of their location prevents the use of this requirement as an interference management procedure.  Mobile and nomadic radiocommunications receivers have</w:t>
      </w:r>
      <w:r w:rsidR="00E21380">
        <w:t>,</w:t>
      </w:r>
      <w:r>
        <w:t xml:space="preserve"> by their nature</w:t>
      </w:r>
      <w:r w:rsidR="00E21380">
        <w:t>,</w:t>
      </w:r>
      <w:r>
        <w:t xml:space="preserve"> the ability to avoid an interference source, unlike a fixed receiver.  </w:t>
      </w:r>
    </w:p>
    <w:p w:rsidR="00675C2C" w:rsidRPr="00E426A1" w:rsidRDefault="00675C2C" w:rsidP="000423DB">
      <w:pPr>
        <w:pStyle w:val="HR"/>
      </w:pPr>
      <w:bookmarkStart w:id="15" w:name="_Toc319053524"/>
      <w:r w:rsidRPr="00E426A1">
        <w:rPr>
          <w:rStyle w:val="CharSectno"/>
        </w:rPr>
        <w:t>4.3</w:t>
      </w:r>
      <w:r w:rsidRPr="00E426A1">
        <w:tab/>
        <w:t>Notional receiver performance</w:t>
      </w:r>
      <w:bookmarkEnd w:id="15"/>
    </w:p>
    <w:p w:rsidR="00675C2C" w:rsidRDefault="00675C2C" w:rsidP="000423DB">
      <w:pPr>
        <w:pStyle w:val="R1"/>
      </w:pPr>
      <w:r>
        <w:tab/>
        <w:t>(1)</w:t>
      </w:r>
      <w:r>
        <w:tab/>
        <w:t xml:space="preserve">The level of interference caused by </w:t>
      </w:r>
      <w:proofErr w:type="spellStart"/>
      <w:r>
        <w:t>out</w:t>
      </w:r>
      <w:r>
        <w:noBreakHyphen/>
        <w:t>of</w:t>
      </w:r>
      <w:r>
        <w:noBreakHyphen/>
        <w:t>band</w:t>
      </w:r>
      <w:proofErr w:type="spellEnd"/>
      <w:r>
        <w:t xml:space="preserve"> emissions depends on the interference susceptibility of the radiocommunications receiver</w:t>
      </w:r>
      <w:r w:rsidR="00DC3899">
        <w:t xml:space="preserve"> and the level of the unwanted signal</w:t>
      </w:r>
      <w:r>
        <w:t xml:space="preserve">.  Emission levels from radiocommunications transmitters should not have to be reduced below a point where the poor performance of the radiocommunications receiver is the main cause of the problem. </w:t>
      </w:r>
    </w:p>
    <w:p w:rsidR="00675C2C" w:rsidRDefault="00675C2C" w:rsidP="000423DB">
      <w:pPr>
        <w:pStyle w:val="R2"/>
      </w:pPr>
      <w:r>
        <w:tab/>
        <w:t>(2)</w:t>
      </w:r>
      <w:r>
        <w:tab/>
        <w:t xml:space="preserve">It is necessary to establish a benchmark notional receiver performance level for the radiocommunications receiver when setting a compatibility requirement for radiocommunications receivers.  </w:t>
      </w:r>
    </w:p>
    <w:p w:rsidR="00675C2C" w:rsidRDefault="00675C2C" w:rsidP="000423DB">
      <w:pPr>
        <w:pStyle w:val="R2"/>
      </w:pPr>
      <w:r>
        <w:tab/>
        <w:t>(3)</w:t>
      </w:r>
      <w:r>
        <w:tab/>
        <w:t xml:space="preserve">The notional receiver performance level is set out in Schedule 1. A radiocommunications receiver must meet this level of performance to gain protection from interference from radiocommunications transmitters. </w:t>
      </w:r>
    </w:p>
    <w:p w:rsidR="00675C2C" w:rsidRDefault="00675C2C" w:rsidP="000423DB">
      <w:pPr>
        <w:pStyle w:val="Note"/>
      </w:pPr>
      <w:r w:rsidRPr="00405520">
        <w:rPr>
          <w:i/>
        </w:rPr>
        <w:t>Note</w:t>
      </w:r>
      <w:r>
        <w:t xml:space="preserve">   Schedule 1 specifies the anticipated receiver performance based on available information at the time that these Advisory Guidelines were made. </w:t>
      </w:r>
    </w:p>
    <w:p w:rsidR="00675C2C" w:rsidRPr="00E57709" w:rsidRDefault="00675C2C" w:rsidP="00E426A1">
      <w:pPr>
        <w:pStyle w:val="HP"/>
        <w:pageBreakBefore/>
      </w:pPr>
      <w:bookmarkStart w:id="16" w:name="_Toc319053525"/>
      <w:r w:rsidRPr="00E426A1">
        <w:rPr>
          <w:rStyle w:val="CharPartNo"/>
        </w:rPr>
        <w:t>Part 5</w:t>
      </w:r>
      <w:r>
        <w:tab/>
      </w:r>
      <w:r w:rsidRPr="00E426A1">
        <w:rPr>
          <w:rStyle w:val="CharPartText"/>
        </w:rPr>
        <w:t>Compatibility requirement</w:t>
      </w:r>
      <w:bookmarkEnd w:id="16"/>
    </w:p>
    <w:p w:rsidR="00675C2C" w:rsidRPr="00E426A1" w:rsidRDefault="00675C2C" w:rsidP="00E426A1">
      <w:pPr>
        <w:pStyle w:val="Header"/>
        <w:rPr>
          <w:vanish/>
        </w:rPr>
      </w:pPr>
      <w:r w:rsidRPr="00E426A1">
        <w:rPr>
          <w:rStyle w:val="CharDivNo"/>
          <w:vanish/>
        </w:rPr>
        <w:t xml:space="preserve"> </w:t>
      </w:r>
      <w:r w:rsidRPr="00E426A1">
        <w:rPr>
          <w:rStyle w:val="CharDivText"/>
          <w:vanish/>
        </w:rPr>
        <w:t xml:space="preserve"> </w:t>
      </w:r>
    </w:p>
    <w:p w:rsidR="00675C2C" w:rsidRPr="00E426A1" w:rsidRDefault="00675C2C" w:rsidP="00DC3899">
      <w:pPr>
        <w:pStyle w:val="HR"/>
        <w:outlineLvl w:val="0"/>
      </w:pPr>
      <w:bookmarkStart w:id="17" w:name="_Toc319053526"/>
      <w:r w:rsidRPr="00E426A1">
        <w:rPr>
          <w:rStyle w:val="CharSectno"/>
        </w:rPr>
        <w:t>5.1</w:t>
      </w:r>
      <w:r w:rsidRPr="00E426A1">
        <w:tab/>
        <w:t>Compatibility</w:t>
      </w:r>
      <w:bookmarkEnd w:id="17"/>
    </w:p>
    <w:p w:rsidR="00675C2C" w:rsidRDefault="00675C2C" w:rsidP="000423DB">
      <w:pPr>
        <w:pStyle w:val="ZR1"/>
      </w:pPr>
      <w:r>
        <w:tab/>
        <w:t>(1)</w:t>
      </w:r>
      <w:r>
        <w:tab/>
      </w:r>
      <w:r w:rsidRPr="00F26E7E">
        <w:t>The performance</w:t>
      </w:r>
      <w:r>
        <w:t xml:space="preserve"> of a fixed radiocommunications receiver operated under a 2.5 GHz band spectrum licence meets the compatibility requirement if the receiver:</w:t>
      </w:r>
    </w:p>
    <w:p w:rsidR="00675C2C" w:rsidRDefault="00675C2C" w:rsidP="000423DB">
      <w:pPr>
        <w:pStyle w:val="P1"/>
      </w:pPr>
      <w:r>
        <w:tab/>
        <w:t>(a)</w:t>
      </w:r>
      <w:r>
        <w:tab/>
      </w:r>
      <w:proofErr w:type="gramStart"/>
      <w:r>
        <w:t>has</w:t>
      </w:r>
      <w:proofErr w:type="gramEnd"/>
      <w:r>
        <w:t xml:space="preserve"> at least the notional level of receiver performance set out in Schedule 1; and</w:t>
      </w:r>
    </w:p>
    <w:p w:rsidR="00675C2C" w:rsidRDefault="00675C2C" w:rsidP="000423DB">
      <w:pPr>
        <w:pStyle w:val="P1"/>
      </w:pPr>
      <w:r>
        <w:tab/>
        <w:t>(b)</w:t>
      </w:r>
      <w:r>
        <w:tab/>
      </w:r>
      <w:proofErr w:type="gramStart"/>
      <w:r>
        <w:t>meets</w:t>
      </w:r>
      <w:proofErr w:type="gramEnd"/>
      <w:r>
        <w:t xml:space="preserve"> the compatibility requirement of the minimum wanted signal level set out in section 5.2; and</w:t>
      </w:r>
    </w:p>
    <w:p w:rsidR="00675C2C" w:rsidRDefault="00675C2C" w:rsidP="000423DB">
      <w:pPr>
        <w:pStyle w:val="P1"/>
      </w:pPr>
      <w:r>
        <w:tab/>
        <w:t>(c)</w:t>
      </w:r>
      <w:r>
        <w:tab/>
        <w:t>has its details included in the Register before the date that the radiocommunications transmitter with which compatibility is sought has its details recorded in the Register; and</w:t>
      </w:r>
    </w:p>
    <w:p w:rsidR="00675C2C" w:rsidRDefault="00675C2C" w:rsidP="000423DB">
      <w:pPr>
        <w:pStyle w:val="ZP1"/>
      </w:pPr>
      <w:r>
        <w:tab/>
        <w:t>(d)</w:t>
      </w:r>
      <w:r>
        <w:tab/>
      </w:r>
      <w:proofErr w:type="gramStart"/>
      <w:r>
        <w:t>operates</w:t>
      </w:r>
      <w:proofErr w:type="gramEnd"/>
      <w:r>
        <w:t xml:space="preserve"> under a spectrum licence:</w:t>
      </w:r>
    </w:p>
    <w:p w:rsidR="00675C2C" w:rsidRDefault="00675C2C" w:rsidP="000423DB">
      <w:pPr>
        <w:pStyle w:val="P2"/>
      </w:pPr>
      <w:r>
        <w:tab/>
        <w:t>(</w:t>
      </w:r>
      <w:proofErr w:type="spellStart"/>
      <w:r>
        <w:t>i</w:t>
      </w:r>
      <w:proofErr w:type="spellEnd"/>
      <w:r>
        <w:t>)</w:t>
      </w:r>
      <w:r>
        <w:tab/>
      </w:r>
      <w:proofErr w:type="gramStart"/>
      <w:r>
        <w:t>in</w:t>
      </w:r>
      <w:proofErr w:type="gramEnd"/>
      <w:r>
        <w:t xml:space="preserve"> the 2.5 GHz lower band, with an effective antenna height (for any increment 1, he</w:t>
      </w:r>
      <w:r w:rsidRPr="00385DEE">
        <w:rPr>
          <w:vertAlign w:val="subscript"/>
        </w:rPr>
        <w:t>1</w:t>
      </w:r>
      <w:r>
        <w:t>(</w:t>
      </w:r>
      <w:r>
        <w:sym w:font="Symbol" w:char="F066"/>
      </w:r>
      <w:r w:rsidRPr="00385DEE">
        <w:rPr>
          <w:vertAlign w:val="subscript"/>
        </w:rPr>
        <w:t>n</w:t>
      </w:r>
      <w:r>
        <w:t>)) greater than 20 metres; or</w:t>
      </w:r>
    </w:p>
    <w:p w:rsidR="00675C2C" w:rsidRDefault="00675C2C" w:rsidP="000423DB">
      <w:pPr>
        <w:pStyle w:val="P2"/>
      </w:pPr>
      <w:r>
        <w:tab/>
        <w:t>(ii)</w:t>
      </w:r>
      <w:r>
        <w:tab/>
      </w:r>
      <w:proofErr w:type="gramStart"/>
      <w:r>
        <w:t>in</w:t>
      </w:r>
      <w:proofErr w:type="gramEnd"/>
      <w:r>
        <w:t xml:space="preserve"> the 2.5 GHz upper band, with an effective antenna height (for any increment 1, he</w:t>
      </w:r>
      <w:r>
        <w:rPr>
          <w:vertAlign w:val="subscript"/>
        </w:rPr>
        <w:t>1</w:t>
      </w:r>
      <w:r>
        <w:t>(</w:t>
      </w:r>
      <w:r>
        <w:sym w:font="Symbol" w:char="F066"/>
      </w:r>
      <w:r>
        <w:rPr>
          <w:vertAlign w:val="subscript"/>
        </w:rPr>
        <w:t>n</w:t>
      </w:r>
      <w:r>
        <w:t>)) less than 10 metres.</w:t>
      </w:r>
    </w:p>
    <w:p w:rsidR="00675C2C" w:rsidRDefault="00675C2C" w:rsidP="000423DB">
      <w:pPr>
        <w:pStyle w:val="Note"/>
      </w:pPr>
      <w:r>
        <w:rPr>
          <w:i/>
        </w:rPr>
        <w:t>Note</w:t>
      </w:r>
      <w:r>
        <w:t xml:space="preserve"> </w:t>
      </w:r>
      <w:r>
        <w:rPr>
          <w:i/>
        </w:rPr>
        <w:t>1</w:t>
      </w:r>
      <w:r>
        <w:t xml:space="preserve">   The effective antenna height (in each increment 1, </w:t>
      </w:r>
      <w:proofErr w:type="gramStart"/>
      <w:r>
        <w:t>he</w:t>
      </w:r>
      <w:r>
        <w:rPr>
          <w:vertAlign w:val="subscript"/>
        </w:rPr>
        <w:t>1</w:t>
      </w:r>
      <w:r>
        <w:t>(</w:t>
      </w:r>
      <w:proofErr w:type="gramEnd"/>
      <w:r>
        <w:rPr>
          <w:szCs w:val="20"/>
        </w:rPr>
        <w:sym w:font="Symbol" w:char="F066"/>
      </w:r>
      <w:r>
        <w:rPr>
          <w:vertAlign w:val="subscript"/>
        </w:rPr>
        <w:t>n</w:t>
      </w:r>
      <w:r>
        <w:t>)) for a receiver is calculated in accordance with the formula specified in the section 145 determination, as if the receiver is a transmitter.</w:t>
      </w:r>
    </w:p>
    <w:p w:rsidR="00675C2C" w:rsidRPr="008741BA" w:rsidRDefault="00675C2C" w:rsidP="000423DB">
      <w:pPr>
        <w:pStyle w:val="Note"/>
      </w:pPr>
      <w:r>
        <w:rPr>
          <w:i/>
        </w:rPr>
        <w:t xml:space="preserve">Note </w:t>
      </w:r>
      <w:r w:rsidRPr="001402A7">
        <w:rPr>
          <w:i/>
        </w:rPr>
        <w:t>2</w:t>
      </w:r>
      <w:r>
        <w:t>   The effective antenna height limit is chosen to be consistent with common deployment practice.</w:t>
      </w:r>
    </w:p>
    <w:p w:rsidR="00675C2C" w:rsidRPr="00E426A1" w:rsidRDefault="00675C2C" w:rsidP="000423DB">
      <w:pPr>
        <w:pStyle w:val="HR"/>
      </w:pPr>
      <w:bookmarkStart w:id="18" w:name="_Toc319053527"/>
      <w:r w:rsidRPr="00E426A1">
        <w:rPr>
          <w:rStyle w:val="CharSectno"/>
        </w:rPr>
        <w:t>5.2</w:t>
      </w:r>
      <w:r w:rsidRPr="00E426A1">
        <w:tab/>
        <w:t>The minimum wanted signal level at the receiver</w:t>
      </w:r>
      <w:bookmarkEnd w:id="18"/>
      <w:r w:rsidRPr="00E426A1">
        <w:t xml:space="preserve"> </w:t>
      </w:r>
    </w:p>
    <w:p w:rsidR="00675C2C" w:rsidRDefault="00675C2C" w:rsidP="000423DB">
      <w:pPr>
        <w:pStyle w:val="R1"/>
      </w:pPr>
      <w:r>
        <w:tab/>
        <w:t>(1)</w:t>
      </w:r>
      <w:r>
        <w:tab/>
        <w:t>For the purpose of assessing compatibility with other services, t</w:t>
      </w:r>
      <w:r w:rsidRPr="00F26E7E">
        <w:t>he performance</w:t>
      </w:r>
      <w:r>
        <w:t xml:space="preserve"> of a fixed radiocommunications receiver operated under a 2.5 GHz band spectrum licence is a minimum wanted signal level at the antenna connector of </w:t>
      </w:r>
      <w:r>
        <w:noBreakHyphen/>
        <w:t>102.5 dBm/MHz for 90 percent of the time in any 1 hour period.</w:t>
      </w:r>
    </w:p>
    <w:p w:rsidR="00675C2C" w:rsidRDefault="00675C2C" w:rsidP="000423DB">
      <w:pPr>
        <w:pStyle w:val="R2"/>
      </w:pPr>
      <w:r>
        <w:tab/>
      </w:r>
      <w:r w:rsidRPr="00C24134">
        <w:t>(2)</w:t>
      </w:r>
      <w:r w:rsidRPr="00C24134">
        <w:tab/>
        <w:t>The minimum wanted signal level is inclusive of a 1 dB increase in the receiver noise floor.  Logarithmic scaling should be used to find the appropriate level in alternative bandwidths.</w:t>
      </w:r>
    </w:p>
    <w:p w:rsidR="00675C2C" w:rsidRPr="0055118C" w:rsidRDefault="00675C2C" w:rsidP="00E426A1">
      <w:pPr>
        <w:pStyle w:val="Scheduletitle"/>
        <w:pageBreakBefore/>
      </w:pPr>
      <w:bookmarkStart w:id="19" w:name="_Toc319053528"/>
      <w:r w:rsidRPr="00E426A1">
        <w:rPr>
          <w:rStyle w:val="CharSchNo"/>
        </w:rPr>
        <w:t>Schedule 1</w:t>
      </w:r>
      <w:r w:rsidRPr="0055118C">
        <w:tab/>
      </w:r>
      <w:r>
        <w:rPr>
          <w:rStyle w:val="CharSchText"/>
        </w:rPr>
        <w:t>Notional receiver performance l</w:t>
      </w:r>
      <w:r w:rsidRPr="00E426A1">
        <w:rPr>
          <w:rStyle w:val="CharSchText"/>
        </w:rPr>
        <w:t>evel</w:t>
      </w:r>
      <w:bookmarkEnd w:id="19"/>
    </w:p>
    <w:p w:rsidR="00675C2C" w:rsidRPr="00752480" w:rsidRDefault="00675C2C" w:rsidP="00752480">
      <w:pPr>
        <w:pStyle w:val="Schedulereference"/>
      </w:pPr>
      <w:r w:rsidRPr="00F10FB4">
        <w:t>(</w:t>
      </w:r>
      <w:proofErr w:type="gramStart"/>
      <w:r>
        <w:t>section</w:t>
      </w:r>
      <w:proofErr w:type="gramEnd"/>
      <w:r w:rsidRPr="00F10FB4">
        <w:t xml:space="preserve"> </w:t>
      </w:r>
      <w:r>
        <w:t>5.1</w:t>
      </w:r>
      <w:r w:rsidR="00752480">
        <w:t>)</w:t>
      </w:r>
      <w:r w:rsidRPr="00E426A1">
        <w:rPr>
          <w:rStyle w:val="CharSchPTNo"/>
          <w:vanish/>
        </w:rPr>
        <w:t xml:space="preserve"> </w:t>
      </w:r>
      <w:r w:rsidRPr="00E426A1">
        <w:rPr>
          <w:rStyle w:val="CharSchPTText"/>
          <w:vanish/>
        </w:rPr>
        <w:t xml:space="preserve"> </w:t>
      </w:r>
    </w:p>
    <w:p w:rsidR="00675C2C" w:rsidRDefault="00675C2C" w:rsidP="001D6A29">
      <w:pPr>
        <w:jc w:val="center"/>
        <w:rPr>
          <w:b/>
        </w:rPr>
      </w:pPr>
    </w:p>
    <w:p w:rsidR="00A66681" w:rsidRPr="001E3CED" w:rsidRDefault="00A66681" w:rsidP="00A66681">
      <w:pPr>
        <w:pStyle w:val="ScheduleHeading"/>
      </w:pPr>
      <w:r>
        <w:t>1</w:t>
      </w:r>
      <w:r w:rsidR="00675C2C">
        <w:tab/>
      </w:r>
      <w:r>
        <w:t>Notional receiver performance level</w:t>
      </w:r>
    </w:p>
    <w:p w:rsidR="00675C2C" w:rsidRDefault="00A66681" w:rsidP="00D26C44">
      <w:pPr>
        <w:pStyle w:val="Schedulepara"/>
        <w:tabs>
          <w:tab w:val="clear" w:pos="567"/>
          <w:tab w:val="right" w:pos="709"/>
        </w:tabs>
      </w:pPr>
      <w:r>
        <w:tab/>
        <w:t>(1)</w:t>
      </w:r>
      <w:r w:rsidR="00675C2C">
        <w:tab/>
        <w:t>The notional receiver minimum performance level relates to:</w:t>
      </w:r>
    </w:p>
    <w:p w:rsidR="00675C2C" w:rsidRDefault="00EB2DCA" w:rsidP="00407CC2">
      <w:pPr>
        <w:numPr>
          <w:ilvl w:val="0"/>
          <w:numId w:val="36"/>
        </w:numPr>
        <w:ind w:left="1418" w:hanging="454"/>
      </w:pPr>
      <w:r>
        <w:t xml:space="preserve">adjacent channel </w:t>
      </w:r>
      <w:r w:rsidR="00675C2C">
        <w:t xml:space="preserve">selectivity; </w:t>
      </w:r>
    </w:p>
    <w:p w:rsidR="00675C2C" w:rsidRDefault="00675C2C" w:rsidP="00407CC2">
      <w:pPr>
        <w:numPr>
          <w:ilvl w:val="0"/>
          <w:numId w:val="36"/>
        </w:numPr>
        <w:ind w:left="1418" w:hanging="454"/>
      </w:pPr>
      <w:proofErr w:type="spellStart"/>
      <w:r>
        <w:t>intermodulation</w:t>
      </w:r>
      <w:proofErr w:type="spellEnd"/>
      <w:r>
        <w:t xml:space="preserve"> </w:t>
      </w:r>
      <w:r w:rsidR="00EB2DCA">
        <w:t>response rejection</w:t>
      </w:r>
      <w:r>
        <w:t>; and</w:t>
      </w:r>
    </w:p>
    <w:p w:rsidR="00675C2C" w:rsidRDefault="00BF3103" w:rsidP="00407CC2">
      <w:pPr>
        <w:numPr>
          <w:ilvl w:val="0"/>
          <w:numId w:val="36"/>
        </w:numPr>
        <w:ind w:left="1418" w:hanging="454"/>
      </w:pPr>
      <w:proofErr w:type="gramStart"/>
      <w:r>
        <w:t>receiver</w:t>
      </w:r>
      <w:proofErr w:type="gramEnd"/>
      <w:r>
        <w:t xml:space="preserve"> </w:t>
      </w:r>
      <w:r w:rsidR="00675C2C">
        <w:t>blocking.</w:t>
      </w:r>
    </w:p>
    <w:p w:rsidR="00675C2C" w:rsidRDefault="00675C2C" w:rsidP="00D26C44">
      <w:pPr>
        <w:pStyle w:val="Schedulepara"/>
        <w:tabs>
          <w:tab w:val="clear" w:pos="567"/>
          <w:tab w:val="right" w:pos="709"/>
        </w:tabs>
      </w:pPr>
      <w:r>
        <w:tab/>
      </w:r>
      <w:r w:rsidR="00A66681">
        <w:t>(2)</w:t>
      </w:r>
      <w:r>
        <w:tab/>
        <w:t xml:space="preserve">The notional receiver minimum level of performance is a product of duplex filtering from the antenna to the radiocommunications receiver and the performance of the radiocommunications receiver equipment. The minimum performance requirement is the combined performance measured at the antenna connector.  </w:t>
      </w:r>
    </w:p>
    <w:p w:rsidR="00675C2C" w:rsidRDefault="00675C2C" w:rsidP="00D26C44">
      <w:pPr>
        <w:pStyle w:val="Schedulepara"/>
        <w:tabs>
          <w:tab w:val="clear" w:pos="567"/>
          <w:tab w:val="right" w:pos="709"/>
        </w:tabs>
      </w:pPr>
      <w:r>
        <w:tab/>
      </w:r>
      <w:r w:rsidR="00A66681">
        <w:t>(3)</w:t>
      </w:r>
      <w:r>
        <w:tab/>
        <w:t>In the case where the overall combined performance of duplex filtering and receiver equipment can be shown to be equal to or greater than the combination of the individual requirements specified below, the notional receiver minimum level of performance shall be considered as having been met.</w:t>
      </w:r>
    </w:p>
    <w:p w:rsidR="00675C2C" w:rsidRPr="001E3CED" w:rsidRDefault="00A66681" w:rsidP="000423DB">
      <w:pPr>
        <w:pStyle w:val="ScheduleHeading"/>
      </w:pPr>
      <w:r>
        <w:t>2</w:t>
      </w:r>
      <w:r>
        <w:tab/>
      </w:r>
      <w:r w:rsidR="00675C2C" w:rsidRPr="001E3CED">
        <w:t>Receiver performance reference points</w:t>
      </w:r>
    </w:p>
    <w:p w:rsidR="00675C2C" w:rsidRDefault="00675C2C" w:rsidP="000423DB">
      <w:pPr>
        <w:pStyle w:val="Schedulepara"/>
      </w:pPr>
      <w:r>
        <w:tab/>
      </w:r>
      <w:r>
        <w:tab/>
        <w:t xml:space="preserve">The frequency offsets specified for the notional receiver performance are specified with respect to the edges of the spectrum licence under which the radiocommunications receiver operates.  </w:t>
      </w:r>
      <w:r>
        <w:rPr>
          <w:rFonts w:ascii="TimesNewRoman" w:hAnsi="TimesNewRoman" w:cs="TimesNewRoman"/>
        </w:rPr>
        <w:t xml:space="preserve">All levels are referenced to the antenna connector.  The wanted signal level used for testing purposes (if required) should be a level equivalent to the minimum wanted signal level of the compatibility requirement in section 5.1. </w:t>
      </w:r>
      <w:r w:rsidRPr="002A4DBA">
        <w:t xml:space="preserve">The notional antenna for a fixed receiver has a maximum gain of </w:t>
      </w:r>
      <w:r>
        <w:t>17</w:t>
      </w:r>
      <w:r w:rsidRPr="002A4DBA">
        <w:t xml:space="preserve"> </w:t>
      </w:r>
      <w:proofErr w:type="spellStart"/>
      <w:r w:rsidRPr="002A4DBA">
        <w:t>dBi</w:t>
      </w:r>
      <w:proofErr w:type="spellEnd"/>
      <w:r w:rsidRPr="002A4DBA">
        <w:t>, including feeder losses.</w:t>
      </w:r>
      <w:r>
        <w:t xml:space="preserve"> </w:t>
      </w:r>
    </w:p>
    <w:p w:rsidR="00675C2C" w:rsidRPr="001E3CED" w:rsidRDefault="00A66681" w:rsidP="000423DB">
      <w:pPr>
        <w:pStyle w:val="ScheduleHeading"/>
      </w:pPr>
      <w:r>
        <w:t>3</w:t>
      </w:r>
      <w:r>
        <w:tab/>
      </w:r>
      <w:r w:rsidR="00675C2C">
        <w:t>Receiver adjacent channel s</w:t>
      </w:r>
      <w:r w:rsidR="00675C2C" w:rsidRPr="001E3CED">
        <w:t>electivity</w:t>
      </w:r>
    </w:p>
    <w:p w:rsidR="00675C2C" w:rsidRDefault="00675C2C" w:rsidP="000423DB">
      <w:pPr>
        <w:pStyle w:val="Schedulepara"/>
      </w:pPr>
      <w:r>
        <w:tab/>
      </w:r>
      <w:r w:rsidR="00A66681">
        <w:t>(1)</w:t>
      </w:r>
      <w:r>
        <w:tab/>
        <w:t xml:space="preserve">The </w:t>
      </w:r>
      <w:r w:rsidR="00BF3103">
        <w:t>a</w:t>
      </w:r>
      <w:r>
        <w:t xml:space="preserve">djacent </w:t>
      </w:r>
      <w:r w:rsidR="00BF3103">
        <w:t>c</w:t>
      </w:r>
      <w:r>
        <w:t xml:space="preserve">hannel </w:t>
      </w:r>
      <w:r w:rsidR="00BF3103">
        <w:t>s</w:t>
      </w:r>
      <w:r>
        <w:t>electivity (</w:t>
      </w:r>
      <w:r w:rsidR="000771BB" w:rsidRPr="000771BB">
        <w:rPr>
          <w:b/>
          <w:i/>
        </w:rPr>
        <w:t>ACS</w:t>
      </w:r>
      <w:r>
        <w:t>) can be expressed as either the ratio of the unwanted to wanted signal at a given frequency offset between the centre frequencies of the channels or as the unwanted signal power.</w:t>
      </w:r>
    </w:p>
    <w:p w:rsidR="00675C2C" w:rsidRDefault="00675C2C" w:rsidP="000423DB">
      <w:pPr>
        <w:pStyle w:val="Schedulepara"/>
      </w:pPr>
      <w:r>
        <w:tab/>
      </w:r>
      <w:r w:rsidR="00A66681">
        <w:t>(2)</w:t>
      </w:r>
      <w:r>
        <w:tab/>
        <w:t>The minimum notional receiver ACS shall be 43.5 dB, measured for a wideband unwanted signal operating between offsets of  0 and 5 MHz from the edge of the licence; and 85 dB, measured for a wideband unwanted signal operating at offsets greater than 5 MHz from the edge of the licence.</w:t>
      </w:r>
    </w:p>
    <w:p w:rsidR="00675C2C" w:rsidRPr="001E3CED" w:rsidRDefault="00A66681" w:rsidP="00D26C44">
      <w:pPr>
        <w:pStyle w:val="ScheduleHeading"/>
      </w:pPr>
      <w:r>
        <w:t>4</w:t>
      </w:r>
      <w:r>
        <w:tab/>
      </w:r>
      <w:r w:rsidR="00675C2C" w:rsidRPr="001E3CED">
        <w:t xml:space="preserve">Receiver </w:t>
      </w:r>
      <w:proofErr w:type="spellStart"/>
      <w:r w:rsidR="00BF3103">
        <w:t>i</w:t>
      </w:r>
      <w:r w:rsidR="00675C2C" w:rsidRPr="001E3CED">
        <w:t>ntermodulation</w:t>
      </w:r>
      <w:proofErr w:type="spellEnd"/>
      <w:r w:rsidR="00675C2C" w:rsidRPr="001E3CED">
        <w:t xml:space="preserve"> </w:t>
      </w:r>
      <w:r w:rsidR="00675C2C">
        <w:t>r</w:t>
      </w:r>
      <w:r w:rsidR="00675C2C" w:rsidRPr="001E3CED">
        <w:t xml:space="preserve">esponse </w:t>
      </w:r>
      <w:r w:rsidR="00675C2C">
        <w:t>r</w:t>
      </w:r>
      <w:r w:rsidR="00675C2C" w:rsidRPr="001E3CED">
        <w:t>ejection</w:t>
      </w:r>
    </w:p>
    <w:p w:rsidR="00675C2C" w:rsidRDefault="00675C2C" w:rsidP="00D26C44">
      <w:pPr>
        <w:pStyle w:val="Schedulepara"/>
        <w:keepNext/>
        <w:keepLines/>
      </w:pPr>
      <w:r>
        <w:tab/>
      </w:r>
      <w:r w:rsidR="00A66681">
        <w:t>(1)</w:t>
      </w:r>
      <w:r>
        <w:tab/>
      </w:r>
      <w:proofErr w:type="spellStart"/>
      <w:r w:rsidR="00094499" w:rsidRPr="00094499">
        <w:rPr>
          <w:b/>
          <w:i/>
        </w:rPr>
        <w:t>Intermodulation</w:t>
      </w:r>
      <w:proofErr w:type="spellEnd"/>
      <w:r w:rsidR="00094499" w:rsidRPr="00094499">
        <w:rPr>
          <w:b/>
          <w:i/>
        </w:rPr>
        <w:t xml:space="preserve"> </w:t>
      </w:r>
      <w:r w:rsidR="00A66681">
        <w:rPr>
          <w:b/>
          <w:i/>
        </w:rPr>
        <w:t>r</w:t>
      </w:r>
      <w:r w:rsidR="00094499" w:rsidRPr="00094499">
        <w:rPr>
          <w:b/>
          <w:i/>
        </w:rPr>
        <w:t xml:space="preserve">esponse </w:t>
      </w:r>
      <w:r w:rsidR="00A66681">
        <w:rPr>
          <w:b/>
          <w:i/>
        </w:rPr>
        <w:t>r</w:t>
      </w:r>
      <w:r w:rsidR="00094499" w:rsidRPr="00094499">
        <w:rPr>
          <w:b/>
          <w:i/>
        </w:rPr>
        <w:t>ejection</w:t>
      </w:r>
      <w:r>
        <w:t xml:space="preserve"> means</w:t>
      </w:r>
      <w:r w:rsidR="00BF3103">
        <w:t xml:space="preserve"> a measure of the ability of a radiocommunications receiver to receive a wanted signal in the presence of two or more unwanted signals with a specific amplitude and frequency relationship to the wanted signal frequency</w:t>
      </w:r>
      <w:r>
        <w:t xml:space="preserve">. </w:t>
      </w:r>
    </w:p>
    <w:p w:rsidR="00675C2C" w:rsidRDefault="00675C2C" w:rsidP="000423DB">
      <w:pPr>
        <w:pStyle w:val="Schedulepara"/>
      </w:pPr>
      <w:r>
        <w:tab/>
      </w:r>
      <w:r w:rsidR="00A66681">
        <w:t>(2)</w:t>
      </w:r>
      <w:r>
        <w:tab/>
        <w:t xml:space="preserve">The minimum notional receiver </w:t>
      </w:r>
      <w:proofErr w:type="spellStart"/>
      <w:r>
        <w:t>intermodulation</w:t>
      </w:r>
      <w:proofErr w:type="spellEnd"/>
      <w:r>
        <w:t xml:space="preserve"> </w:t>
      </w:r>
      <w:r w:rsidR="000F1A15">
        <w:t xml:space="preserve">response </w:t>
      </w:r>
      <w:r>
        <w:t xml:space="preserve">rejection level expressed as the minimum tolerable wideband unwanted signal level of the outer interfering signal with offset of 10 MHz or more is </w:t>
      </w:r>
      <w:r>
        <w:noBreakHyphen/>
        <w:t>12 </w:t>
      </w:r>
      <w:proofErr w:type="spellStart"/>
      <w:r>
        <w:t>dBm</w:t>
      </w:r>
      <w:proofErr w:type="spellEnd"/>
      <w:r>
        <w:t>/</w:t>
      </w:r>
      <w:proofErr w:type="spellStart"/>
      <w:r>
        <w:t>MHz.</w:t>
      </w:r>
      <w:proofErr w:type="spellEnd"/>
      <w:r>
        <w:t xml:space="preserve">  The assumed inner unwanted signal is carrier wave signal of </w:t>
      </w:r>
      <w:r>
        <w:noBreakHyphen/>
        <w:t>52 dBm located at an offset of 7.5 MHz from the licence edge.</w:t>
      </w:r>
    </w:p>
    <w:p w:rsidR="00675C2C" w:rsidRPr="001E3CED" w:rsidRDefault="00A66681" w:rsidP="000423DB">
      <w:pPr>
        <w:pStyle w:val="ScheduleHeading"/>
      </w:pPr>
      <w:r>
        <w:t>5</w:t>
      </w:r>
      <w:r>
        <w:tab/>
      </w:r>
      <w:r w:rsidR="00675C2C">
        <w:t>Receiver b</w:t>
      </w:r>
      <w:r w:rsidR="00675C2C" w:rsidRPr="001E3CED">
        <w:t>locking</w:t>
      </w:r>
    </w:p>
    <w:p w:rsidR="00675C2C" w:rsidRDefault="00675C2C" w:rsidP="000423DB">
      <w:pPr>
        <w:pStyle w:val="Schedulepara"/>
      </w:pPr>
      <w:r>
        <w:tab/>
      </w:r>
      <w:r w:rsidR="00A66681">
        <w:t>(1)</w:t>
      </w:r>
      <w:r>
        <w:tab/>
      </w:r>
      <w:r w:rsidR="000771BB" w:rsidRPr="000771BB">
        <w:rPr>
          <w:b/>
          <w:i/>
        </w:rPr>
        <w:t>Receiver blocking</w:t>
      </w:r>
      <w:r>
        <w:t xml:space="preserve"> means a measure of the ability of a radiocommunications receiver to receive a wanted signal in the presence of a high level unwanted interferer on frequencies other than those of the adjacent channels.</w:t>
      </w:r>
    </w:p>
    <w:p w:rsidR="00675C2C" w:rsidRDefault="00675C2C" w:rsidP="000423DB">
      <w:pPr>
        <w:pStyle w:val="Schedulepara"/>
      </w:pPr>
      <w:r>
        <w:tab/>
      </w:r>
      <w:r w:rsidR="00A66681">
        <w:t>(2)</w:t>
      </w:r>
      <w:r>
        <w:tab/>
        <w:t xml:space="preserve">The minimum notional receiver blocking requirement, expressed as tolerance to a minimum unwanted signal level is: </w:t>
      </w:r>
    </w:p>
    <w:p w:rsidR="000771BB" w:rsidRDefault="00675C2C" w:rsidP="00752480">
      <w:pPr>
        <w:numPr>
          <w:ilvl w:val="0"/>
          <w:numId w:val="53"/>
        </w:numPr>
        <w:ind w:left="1418" w:hanging="454"/>
      </w:pPr>
      <w:r>
        <w:t xml:space="preserve">within the band 2480 </w:t>
      </w:r>
      <w:r w:rsidR="00A66681">
        <w:t xml:space="preserve">to </w:t>
      </w:r>
      <w:r>
        <w:t xml:space="preserve">2590 MHz, at frequency offsets greater than 10 MHz from the licence edge, for a wideband unwanted signal, a power spectral density of </w:t>
      </w:r>
      <w:r>
        <w:noBreakHyphen/>
        <w:t>18 dBm/MHz; and</w:t>
      </w:r>
    </w:p>
    <w:p w:rsidR="000771BB" w:rsidRDefault="00675C2C" w:rsidP="00752480">
      <w:pPr>
        <w:numPr>
          <w:ilvl w:val="0"/>
          <w:numId w:val="53"/>
        </w:numPr>
        <w:ind w:left="1418" w:hanging="425"/>
      </w:pPr>
      <w:proofErr w:type="gramStart"/>
      <w:r>
        <w:t>outside</w:t>
      </w:r>
      <w:proofErr w:type="gramEnd"/>
      <w:r>
        <w:t xml:space="preserve"> the band 2480 </w:t>
      </w:r>
      <w:r w:rsidR="00A66681">
        <w:t xml:space="preserve">to </w:t>
      </w:r>
      <w:r>
        <w:t xml:space="preserve">2590 MHz,  for an unwanted signal, a total mean power of </w:t>
      </w:r>
      <w:r>
        <w:noBreakHyphen/>
        <w:t>15 dBm.</w:t>
      </w:r>
    </w:p>
    <w:p w:rsidR="00675C2C" w:rsidRDefault="00675C2C" w:rsidP="000423DB">
      <w:pPr>
        <w:pStyle w:val="Note"/>
      </w:pPr>
      <w:r w:rsidRPr="00405520">
        <w:rPr>
          <w:i/>
        </w:rPr>
        <w:t>Note</w:t>
      </w:r>
      <w:r>
        <w:t>   The accuracy of measuring equipment, measurement procedure and any corrections to measurements necessary to take account of practical filter shape factors would normally be in accordance with good engineering practice.</w:t>
      </w:r>
      <w:r w:rsidRPr="00551941">
        <w:t xml:space="preserve"> </w:t>
      </w:r>
    </w:p>
    <w:p w:rsidR="00675C2C" w:rsidRDefault="00675C2C" w:rsidP="00285C95">
      <w:pPr>
        <w:pStyle w:val="SchedSectionBreak"/>
        <w:sectPr w:rsidR="00675C2C" w:rsidSect="001619F4">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1440" w:right="1797" w:bottom="1440" w:left="1797" w:header="709" w:footer="709" w:gutter="0"/>
          <w:cols w:space="708"/>
          <w:docGrid w:linePitch="360"/>
        </w:sectPr>
      </w:pPr>
    </w:p>
    <w:p w:rsidR="00675C2C" w:rsidRDefault="00675C2C" w:rsidP="000423DB"/>
    <w:p w:rsidR="00675C2C" w:rsidRPr="00551941" w:rsidRDefault="00675C2C" w:rsidP="000423DB"/>
    <w:sectPr w:rsidR="00675C2C" w:rsidRPr="00551941" w:rsidSect="001619F4">
      <w:headerReference w:type="even" r:id="rId23"/>
      <w:headerReference w:type="default" r:id="rId24"/>
      <w:footerReference w:type="even" r:id="rId25"/>
      <w:footerReference w:type="default" r:id="rId26"/>
      <w:footerReference w:type="first" r:id="rId27"/>
      <w:type w:val="continuous"/>
      <w:pgSz w:w="11907" w:h="16839" w:code="9"/>
      <w:pgMar w:top="1440" w:right="1797" w:bottom="1440" w:left="179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22FF" w:rsidRDefault="004F22FF">
      <w:r>
        <w:separator/>
      </w:r>
    </w:p>
  </w:endnote>
  <w:endnote w:type="continuationSeparator" w:id="0">
    <w:p w:rsidR="004F22FF" w:rsidRDefault="004F22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W1)">
    <w:panose1 w:val="00000000000000000000"/>
    <w:charset w:val="00"/>
    <w:family w:val="roman"/>
    <w:notTrueType/>
    <w:pitch w:val="variable"/>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TimesNewRoman,BoldItalic">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98B" w:rsidRDefault="00F4498B" w:rsidP="00285C95">
    <w:pPr>
      <w:spacing w:line="200" w:lineRule="exact"/>
      <w:ind w:right="360"/>
    </w:pPr>
  </w:p>
  <w:tbl>
    <w:tblPr>
      <w:tblW w:w="0" w:type="auto"/>
      <w:tblBorders>
        <w:top w:val="single" w:sz="4" w:space="0" w:color="auto"/>
      </w:tblBorders>
      <w:tblLayout w:type="fixed"/>
      <w:tblLook w:val="01E0"/>
    </w:tblPr>
    <w:tblGrid>
      <w:gridCol w:w="1134"/>
      <w:gridCol w:w="6095"/>
      <w:gridCol w:w="1134"/>
    </w:tblGrid>
    <w:tr w:rsidR="00F4498B">
      <w:tc>
        <w:tcPr>
          <w:tcW w:w="1134" w:type="dxa"/>
          <w:tcBorders>
            <w:top w:val="single" w:sz="4" w:space="0" w:color="auto"/>
          </w:tcBorders>
        </w:tcPr>
        <w:p w:rsidR="00F4498B" w:rsidRPr="002C3B55" w:rsidRDefault="002D5F8C" w:rsidP="00285C95">
          <w:pPr>
            <w:spacing w:line="240" w:lineRule="exact"/>
            <w:rPr>
              <w:rFonts w:ascii="Arial" w:hAnsi="Arial" w:cs="Arial"/>
              <w:sz w:val="22"/>
              <w:szCs w:val="22"/>
            </w:rPr>
          </w:pPr>
          <w:r w:rsidRPr="002C3B55">
            <w:rPr>
              <w:rStyle w:val="PageNumber"/>
              <w:rFonts w:cs="Arial"/>
              <w:szCs w:val="22"/>
            </w:rPr>
            <w:fldChar w:fldCharType="begin"/>
          </w:r>
          <w:r w:rsidR="00F4498B" w:rsidRPr="002C3B55">
            <w:rPr>
              <w:rStyle w:val="PageNumber"/>
              <w:rFonts w:cs="Arial"/>
              <w:szCs w:val="22"/>
            </w:rPr>
            <w:instrText xml:space="preserve">PAGE  </w:instrText>
          </w:r>
          <w:r w:rsidRPr="002C3B55">
            <w:rPr>
              <w:rStyle w:val="PageNumber"/>
              <w:rFonts w:cs="Arial"/>
              <w:szCs w:val="22"/>
            </w:rPr>
            <w:fldChar w:fldCharType="separate"/>
          </w:r>
          <w:r w:rsidR="00F4498B" w:rsidRPr="002C3B55">
            <w:rPr>
              <w:rStyle w:val="PageNumber"/>
              <w:rFonts w:cs="Arial"/>
              <w:noProof/>
              <w:szCs w:val="22"/>
            </w:rPr>
            <w:t>8</w:t>
          </w:r>
          <w:r w:rsidRPr="002C3B55">
            <w:rPr>
              <w:rStyle w:val="PageNumber"/>
              <w:rFonts w:cs="Arial"/>
              <w:szCs w:val="22"/>
            </w:rPr>
            <w:fldChar w:fldCharType="end"/>
          </w:r>
        </w:p>
      </w:tc>
      <w:tc>
        <w:tcPr>
          <w:tcW w:w="6095" w:type="dxa"/>
          <w:tcBorders>
            <w:top w:val="single" w:sz="4" w:space="0" w:color="auto"/>
          </w:tcBorders>
        </w:tcPr>
        <w:p w:rsidR="00F4498B" w:rsidRPr="004F5D6D" w:rsidRDefault="002D5F8C" w:rsidP="00285C95">
          <w:pPr>
            <w:pStyle w:val="FooterCitation"/>
          </w:pPr>
          <w:r>
            <w:fldChar w:fldCharType="begin"/>
          </w:r>
          <w:r w:rsidR="00A66569">
            <w:instrText xml:space="preserve"> REF  Citation\*charformat </w:instrText>
          </w:r>
          <w:r>
            <w:fldChar w:fldCharType="separate"/>
          </w:r>
          <w:r w:rsidR="007F4103" w:rsidRPr="007F4103">
            <w:t>Radiocommunications Advisory Guidelines (Managing Interference to Receivers – 2.5 GHz Band) 2012</w:t>
          </w:r>
          <w:r>
            <w:fldChar w:fldCharType="end"/>
          </w:r>
        </w:p>
      </w:tc>
      <w:tc>
        <w:tcPr>
          <w:tcW w:w="1134" w:type="dxa"/>
          <w:tcBorders>
            <w:top w:val="single" w:sz="4" w:space="0" w:color="auto"/>
          </w:tcBorders>
        </w:tcPr>
        <w:p w:rsidR="00F4498B" w:rsidRPr="002C3B55" w:rsidRDefault="00F4498B" w:rsidP="00285C95">
          <w:pPr>
            <w:spacing w:line="240" w:lineRule="exact"/>
            <w:jc w:val="right"/>
            <w:rPr>
              <w:rStyle w:val="PageNumber"/>
              <w:szCs w:val="22"/>
            </w:rPr>
          </w:pPr>
        </w:p>
      </w:tc>
    </w:tr>
  </w:tbl>
  <w:p w:rsidR="00F4498B" w:rsidRDefault="00F4498B" w:rsidP="00285C95">
    <w:pPr>
      <w:pStyle w:val="FooterDraft"/>
      <w:ind w:right="360" w:firstLine="360"/>
    </w:pPr>
    <w:r>
      <w:t>DRAFT ONLY</w:t>
    </w:r>
  </w:p>
  <w:p w:rsidR="00F4498B" w:rsidRDefault="002D5F8C" w:rsidP="00285C95">
    <w:pPr>
      <w:pStyle w:val="FooterInfo"/>
    </w:pPr>
    <w:fldSimple w:instr=" FILENAME   \* MERGEFORMAT ">
      <w:r w:rsidR="007F4103">
        <w:rPr>
          <w:noProof/>
        </w:rPr>
        <w:t>B8 - Radiocommunications Advisory Guidelines (Managing Interference to Receivers - 2.5 GHz Band) 2012.DOCX</w:t>
      </w:r>
    </w:fldSimple>
    <w:r w:rsidR="00F4498B" w:rsidRPr="00974D8C">
      <w:t xml:space="preserve"> </w:t>
    </w:r>
    <w:fldSimple w:instr=" DATE  \@ &quot;D/MM/YYYY&quot;  \* MERGEFORMAT ">
      <w:r w:rsidR="00CD248E">
        <w:rPr>
          <w:noProof/>
        </w:rPr>
        <w:t>19/12/2012</w:t>
      </w:r>
    </w:fldSimple>
    <w:r w:rsidR="00F4498B">
      <w:t xml:space="preserve"> </w:t>
    </w:r>
    <w:fldSimple w:instr=" TIME  \@ &quot;h:mm am/pm&quot;  \* MERGEFORMAT ">
      <w:r w:rsidR="00CD248E">
        <w:rPr>
          <w:noProof/>
        </w:rPr>
        <w:t>12:42 PM</w:t>
      </w:r>
    </w:fldSimple>
  </w:p>
  <w:p w:rsidR="00F4498B" w:rsidRPr="00505C0F" w:rsidRDefault="00F4498B" w:rsidP="00285C95">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98B" w:rsidRDefault="00F4498B">
    <w:pPr>
      <w:pStyle w:val="FooterDraft"/>
    </w:pPr>
    <w:r>
      <w:t>DRAFT ONLY</w:t>
    </w:r>
  </w:p>
  <w:p w:rsidR="00F4498B" w:rsidRPr="00974D8C" w:rsidRDefault="002D5F8C">
    <w:pPr>
      <w:pStyle w:val="FooterInfo"/>
    </w:pPr>
    <w:fldSimple w:instr=" FILENAME   \* MERGEFORMAT ">
      <w:r w:rsidR="007F4103">
        <w:rPr>
          <w:noProof/>
        </w:rPr>
        <w:t>B8 - Radiocommunications Advisory Guidelines (Managing Interference to Receivers - 2.5 GHz Band) 2012.DOCX</w:t>
      </w:r>
    </w:fldSimple>
    <w:r w:rsidR="00F4498B" w:rsidRPr="00974D8C">
      <w:t xml:space="preserve"> </w:t>
    </w:r>
    <w:fldSimple w:instr=" DATE  \@ &quot;D/MM/YYYY&quot;  \* MERGEFORMAT ">
      <w:r w:rsidR="00CD248E">
        <w:rPr>
          <w:noProof/>
        </w:rPr>
        <w:t>19/12/2012</w:t>
      </w:r>
    </w:fldSimple>
    <w:r w:rsidR="00F4498B">
      <w:t xml:space="preserve"> </w:t>
    </w:r>
    <w:fldSimple w:instr=" TIME  \@ &quot;h:mm am/pm&quot;  \* MERGEFORMAT ">
      <w:r w:rsidR="00CD248E">
        <w:rPr>
          <w:noProof/>
        </w:rPr>
        <w:t>12:42 PM</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98B" w:rsidRDefault="00F4498B" w:rsidP="00285C95">
    <w:pPr>
      <w:spacing w:line="200" w:lineRule="exact"/>
    </w:pPr>
  </w:p>
  <w:tbl>
    <w:tblPr>
      <w:tblW w:w="0" w:type="auto"/>
      <w:tblBorders>
        <w:top w:val="single" w:sz="4" w:space="0" w:color="auto"/>
      </w:tblBorders>
      <w:tblLayout w:type="fixed"/>
      <w:tblLook w:val="01E0"/>
    </w:tblPr>
    <w:tblGrid>
      <w:gridCol w:w="1134"/>
      <w:gridCol w:w="6095"/>
      <w:gridCol w:w="1134"/>
    </w:tblGrid>
    <w:tr w:rsidR="00F4498B">
      <w:tc>
        <w:tcPr>
          <w:tcW w:w="1134" w:type="dxa"/>
          <w:tcBorders>
            <w:top w:val="single" w:sz="4" w:space="0" w:color="auto"/>
          </w:tcBorders>
        </w:tcPr>
        <w:p w:rsidR="00F4498B" w:rsidRPr="002C3B55" w:rsidRDefault="00F4498B" w:rsidP="00285C95">
          <w:pPr>
            <w:spacing w:line="240" w:lineRule="exact"/>
            <w:rPr>
              <w:sz w:val="22"/>
              <w:szCs w:val="22"/>
            </w:rPr>
          </w:pPr>
        </w:p>
      </w:tc>
      <w:tc>
        <w:tcPr>
          <w:tcW w:w="6095" w:type="dxa"/>
          <w:tcBorders>
            <w:top w:val="single" w:sz="4" w:space="0" w:color="auto"/>
          </w:tcBorders>
        </w:tcPr>
        <w:p w:rsidR="00F4498B" w:rsidRPr="004F5D6D" w:rsidRDefault="002D5F8C" w:rsidP="00285C95">
          <w:pPr>
            <w:pStyle w:val="FooterCitation"/>
          </w:pPr>
          <w:r>
            <w:fldChar w:fldCharType="begin"/>
          </w:r>
          <w:r w:rsidR="00A66569">
            <w:instrText xml:space="preserve"> REF  Citation\*charformat </w:instrText>
          </w:r>
          <w:r>
            <w:fldChar w:fldCharType="separate"/>
          </w:r>
          <w:r w:rsidR="007F4103" w:rsidRPr="007F4103">
            <w:t>Radiocommunications Advisory Guidelines (Managing Interference to Receivers – 2.5 GHz Band) 2012</w:t>
          </w:r>
          <w:r>
            <w:fldChar w:fldCharType="end"/>
          </w:r>
        </w:p>
      </w:tc>
      <w:tc>
        <w:tcPr>
          <w:tcW w:w="1134" w:type="dxa"/>
          <w:tcBorders>
            <w:top w:val="single" w:sz="4" w:space="0" w:color="auto"/>
          </w:tcBorders>
        </w:tcPr>
        <w:p w:rsidR="00F4498B" w:rsidRPr="002C3B55" w:rsidRDefault="002D5F8C" w:rsidP="00285C95">
          <w:pPr>
            <w:spacing w:line="240" w:lineRule="exact"/>
            <w:jc w:val="right"/>
            <w:rPr>
              <w:rStyle w:val="PageNumber"/>
              <w:rFonts w:cs="Arial"/>
              <w:szCs w:val="22"/>
            </w:rPr>
          </w:pPr>
          <w:r w:rsidRPr="002C3B55">
            <w:rPr>
              <w:rStyle w:val="PageNumber"/>
              <w:rFonts w:cs="Arial"/>
              <w:szCs w:val="22"/>
            </w:rPr>
            <w:fldChar w:fldCharType="begin"/>
          </w:r>
          <w:r w:rsidR="00F4498B" w:rsidRPr="002C3B55">
            <w:rPr>
              <w:rStyle w:val="PageNumber"/>
              <w:rFonts w:cs="Arial"/>
              <w:szCs w:val="22"/>
            </w:rPr>
            <w:instrText xml:space="preserve">PAGE  </w:instrText>
          </w:r>
          <w:r w:rsidRPr="002C3B55">
            <w:rPr>
              <w:rStyle w:val="PageNumber"/>
              <w:rFonts w:cs="Arial"/>
              <w:szCs w:val="22"/>
            </w:rPr>
            <w:fldChar w:fldCharType="separate"/>
          </w:r>
          <w:r w:rsidR="00F4498B" w:rsidRPr="002C3B55">
            <w:rPr>
              <w:rStyle w:val="PageNumber"/>
              <w:rFonts w:cs="Arial"/>
              <w:noProof/>
              <w:szCs w:val="22"/>
            </w:rPr>
            <w:t>8</w:t>
          </w:r>
          <w:r w:rsidRPr="002C3B55">
            <w:rPr>
              <w:rStyle w:val="PageNumber"/>
              <w:rFonts w:cs="Arial"/>
              <w:szCs w:val="22"/>
            </w:rPr>
            <w:fldChar w:fldCharType="end"/>
          </w:r>
        </w:p>
      </w:tc>
    </w:tr>
  </w:tbl>
  <w:p w:rsidR="00F4498B" w:rsidRDefault="00F4498B" w:rsidP="00285C95">
    <w:pPr>
      <w:pStyle w:val="FooterDraft"/>
    </w:pPr>
    <w:r>
      <w:t>DRAFT ONLY</w:t>
    </w:r>
  </w:p>
  <w:p w:rsidR="00F4498B" w:rsidRDefault="002D5F8C" w:rsidP="00285C95">
    <w:pPr>
      <w:pStyle w:val="FooterInfo"/>
    </w:pPr>
    <w:fldSimple w:instr=" FILENAME   \* MERGEFORMAT ">
      <w:r w:rsidR="007F4103">
        <w:rPr>
          <w:noProof/>
        </w:rPr>
        <w:t>B8 - Radiocommunications Advisory Guidelines (Managing Interference to Receivers - 2.5 GHz Band) 2012.DOCX</w:t>
      </w:r>
    </w:fldSimple>
    <w:r w:rsidR="00F4498B" w:rsidRPr="00974D8C">
      <w:t xml:space="preserve"> </w:t>
    </w:r>
    <w:fldSimple w:instr=" DATE  \@ &quot;D/MM/YYYY&quot;  \* MERGEFORMAT ">
      <w:r w:rsidR="00CD248E">
        <w:rPr>
          <w:noProof/>
        </w:rPr>
        <w:t>19/12/2012</w:t>
      </w:r>
    </w:fldSimple>
    <w:r w:rsidR="00F4498B">
      <w:t xml:space="preserve"> </w:t>
    </w:r>
    <w:fldSimple w:instr=" TIME  \@ &quot;h:mm am/pm&quot;  \* MERGEFORMAT ">
      <w:r w:rsidR="00CD248E">
        <w:rPr>
          <w:noProof/>
        </w:rPr>
        <w:t>12:42 PM</w:t>
      </w:r>
    </w:fldSimple>
  </w:p>
  <w:p w:rsidR="00F4498B" w:rsidRPr="00F10D43" w:rsidRDefault="00F4498B" w:rsidP="00285C95">
    <w:pPr>
      <w:pStyle w:val="Footerinfo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98B" w:rsidRDefault="00F4498B">
    <w:pPr>
      <w:spacing w:line="200" w:lineRule="exact"/>
      <w:ind w:right="360"/>
    </w:pPr>
  </w:p>
  <w:tbl>
    <w:tblPr>
      <w:tblW w:w="0" w:type="auto"/>
      <w:tblBorders>
        <w:top w:val="single" w:sz="4" w:space="0" w:color="auto"/>
      </w:tblBorders>
      <w:tblLayout w:type="fixed"/>
      <w:tblLook w:val="01E0"/>
    </w:tblPr>
    <w:tblGrid>
      <w:gridCol w:w="1134"/>
      <w:gridCol w:w="6095"/>
      <w:gridCol w:w="1134"/>
    </w:tblGrid>
    <w:tr w:rsidR="00F4498B">
      <w:tc>
        <w:tcPr>
          <w:tcW w:w="1134" w:type="dxa"/>
          <w:tcBorders>
            <w:top w:val="single" w:sz="4" w:space="0" w:color="auto"/>
          </w:tcBorders>
        </w:tcPr>
        <w:p w:rsidR="00F4498B" w:rsidRPr="003D7214" w:rsidRDefault="002D5F8C">
          <w:pPr>
            <w:spacing w:line="240" w:lineRule="exact"/>
            <w:rPr>
              <w:rFonts w:cs="Arial"/>
            </w:rPr>
          </w:pPr>
          <w:r w:rsidRPr="003D7214">
            <w:rPr>
              <w:rStyle w:val="PageNumber"/>
              <w:rFonts w:cs="Arial"/>
            </w:rPr>
            <w:fldChar w:fldCharType="begin"/>
          </w:r>
          <w:r w:rsidR="00F4498B" w:rsidRPr="003D7214">
            <w:rPr>
              <w:rStyle w:val="PageNumber"/>
              <w:rFonts w:cs="Arial"/>
            </w:rPr>
            <w:instrText xml:space="preserve">PAGE  </w:instrText>
          </w:r>
          <w:r w:rsidRPr="003D7214">
            <w:rPr>
              <w:rStyle w:val="PageNumber"/>
              <w:rFonts w:cs="Arial"/>
            </w:rPr>
            <w:fldChar w:fldCharType="separate"/>
          </w:r>
          <w:r w:rsidR="00CD248E">
            <w:rPr>
              <w:rStyle w:val="PageNumber"/>
              <w:rFonts w:cs="Arial"/>
              <w:noProof/>
            </w:rPr>
            <w:t>2</w:t>
          </w:r>
          <w:r w:rsidRPr="003D7214">
            <w:rPr>
              <w:rStyle w:val="PageNumber"/>
              <w:rFonts w:cs="Arial"/>
            </w:rPr>
            <w:fldChar w:fldCharType="end"/>
          </w:r>
        </w:p>
      </w:tc>
      <w:tc>
        <w:tcPr>
          <w:tcW w:w="6095" w:type="dxa"/>
          <w:tcBorders>
            <w:top w:val="single" w:sz="4" w:space="0" w:color="auto"/>
          </w:tcBorders>
        </w:tcPr>
        <w:p w:rsidR="00F4498B" w:rsidRPr="004F5D6D" w:rsidRDefault="002D5F8C">
          <w:pPr>
            <w:pStyle w:val="FooterCitation"/>
          </w:pPr>
          <w:r>
            <w:fldChar w:fldCharType="begin"/>
          </w:r>
          <w:r w:rsidR="00A66569">
            <w:instrText xml:space="preserve"> REF  Citation\*charformat </w:instrText>
          </w:r>
          <w:r>
            <w:fldChar w:fldCharType="separate"/>
          </w:r>
          <w:r w:rsidR="007F4103" w:rsidRPr="007F4103">
            <w:t>Radiocommunications Advisory Guidelines (Managing Interference to Receivers – 2.5 GHz Band) 2012</w:t>
          </w:r>
          <w:r>
            <w:fldChar w:fldCharType="end"/>
          </w:r>
        </w:p>
      </w:tc>
      <w:tc>
        <w:tcPr>
          <w:tcW w:w="1134" w:type="dxa"/>
          <w:tcBorders>
            <w:top w:val="single" w:sz="4" w:space="0" w:color="auto"/>
          </w:tcBorders>
        </w:tcPr>
        <w:p w:rsidR="00F4498B" w:rsidRPr="00451BF5" w:rsidRDefault="00F4498B">
          <w:pPr>
            <w:spacing w:line="240" w:lineRule="exact"/>
            <w:jc w:val="right"/>
            <w:rPr>
              <w:rStyle w:val="PageNumber"/>
            </w:rPr>
          </w:pPr>
        </w:p>
      </w:tc>
    </w:tr>
  </w:tbl>
  <w:p w:rsidR="00F4498B" w:rsidRDefault="00F4498B">
    <w:pPr>
      <w:pStyle w:val="FooterDraft"/>
      <w:ind w:right="360" w:firstLine="360"/>
    </w:pPr>
  </w:p>
  <w:p w:rsidR="00F4498B" w:rsidRPr="0055794B" w:rsidRDefault="00F4498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98B" w:rsidRDefault="00F4498B">
    <w:pPr>
      <w:spacing w:line="200" w:lineRule="exact"/>
    </w:pPr>
  </w:p>
  <w:tbl>
    <w:tblPr>
      <w:tblW w:w="0" w:type="auto"/>
      <w:tblBorders>
        <w:top w:val="single" w:sz="4" w:space="0" w:color="auto"/>
      </w:tblBorders>
      <w:tblLayout w:type="fixed"/>
      <w:tblLook w:val="01E0"/>
    </w:tblPr>
    <w:tblGrid>
      <w:gridCol w:w="1134"/>
      <w:gridCol w:w="6095"/>
      <w:gridCol w:w="1134"/>
    </w:tblGrid>
    <w:tr w:rsidR="00F4498B">
      <w:tc>
        <w:tcPr>
          <w:tcW w:w="1134" w:type="dxa"/>
          <w:tcBorders>
            <w:top w:val="single" w:sz="4" w:space="0" w:color="auto"/>
          </w:tcBorders>
        </w:tcPr>
        <w:p w:rsidR="00F4498B" w:rsidRPr="002C3B55" w:rsidRDefault="00F4498B">
          <w:pPr>
            <w:spacing w:line="240" w:lineRule="exact"/>
            <w:rPr>
              <w:sz w:val="22"/>
              <w:szCs w:val="22"/>
            </w:rPr>
          </w:pPr>
        </w:p>
      </w:tc>
      <w:tc>
        <w:tcPr>
          <w:tcW w:w="6095" w:type="dxa"/>
          <w:tcBorders>
            <w:top w:val="single" w:sz="4" w:space="0" w:color="auto"/>
          </w:tcBorders>
        </w:tcPr>
        <w:p w:rsidR="00F4498B" w:rsidRPr="004F5D6D" w:rsidRDefault="002D5F8C">
          <w:pPr>
            <w:pStyle w:val="FooterCitation"/>
          </w:pPr>
          <w:r>
            <w:fldChar w:fldCharType="begin"/>
          </w:r>
          <w:r w:rsidR="00A66569">
            <w:instrText xml:space="preserve"> REF  Citation </w:instrText>
          </w:r>
          <w:r>
            <w:fldChar w:fldCharType="separate"/>
          </w:r>
          <w:r w:rsidR="007F4103" w:rsidRPr="00947087">
            <w:rPr>
              <w:sz w:val="36"/>
              <w:szCs w:val="36"/>
            </w:rPr>
            <w:t>Radiocommunications Advisory Guidelines (Managing Interference to Receivers – 2.5 G</w:t>
          </w:r>
          <w:r w:rsidR="007F4103">
            <w:rPr>
              <w:sz w:val="36"/>
              <w:szCs w:val="36"/>
            </w:rPr>
            <w:t>Hz Band) 2012</w:t>
          </w:r>
          <w:r>
            <w:fldChar w:fldCharType="end"/>
          </w:r>
        </w:p>
      </w:tc>
      <w:tc>
        <w:tcPr>
          <w:tcW w:w="1134" w:type="dxa"/>
          <w:tcBorders>
            <w:top w:val="single" w:sz="4" w:space="0" w:color="auto"/>
          </w:tcBorders>
        </w:tcPr>
        <w:p w:rsidR="00F4498B" w:rsidRPr="002C3B55" w:rsidRDefault="002D5F8C">
          <w:pPr>
            <w:spacing w:line="240" w:lineRule="exact"/>
            <w:jc w:val="right"/>
            <w:rPr>
              <w:rStyle w:val="PageNumber"/>
              <w:rFonts w:cs="Arial"/>
              <w:szCs w:val="22"/>
            </w:rPr>
          </w:pPr>
          <w:r w:rsidRPr="002C3B55">
            <w:rPr>
              <w:rStyle w:val="PageNumber"/>
              <w:rFonts w:cs="Arial"/>
              <w:szCs w:val="22"/>
            </w:rPr>
            <w:fldChar w:fldCharType="begin"/>
          </w:r>
          <w:r w:rsidR="00F4498B" w:rsidRPr="002C3B55">
            <w:rPr>
              <w:rStyle w:val="PageNumber"/>
              <w:rFonts w:cs="Arial"/>
              <w:szCs w:val="22"/>
            </w:rPr>
            <w:instrText xml:space="preserve">PAGE  </w:instrText>
          </w:r>
          <w:r w:rsidRPr="002C3B55">
            <w:rPr>
              <w:rStyle w:val="PageNumber"/>
              <w:rFonts w:cs="Arial"/>
              <w:szCs w:val="22"/>
            </w:rPr>
            <w:fldChar w:fldCharType="separate"/>
          </w:r>
          <w:r w:rsidR="00F4498B" w:rsidRPr="002C3B55">
            <w:rPr>
              <w:rStyle w:val="PageNumber"/>
              <w:rFonts w:cs="Arial"/>
              <w:noProof/>
              <w:szCs w:val="22"/>
            </w:rPr>
            <w:t>2</w:t>
          </w:r>
          <w:r w:rsidRPr="002C3B55">
            <w:rPr>
              <w:rStyle w:val="PageNumber"/>
              <w:rFonts w:cs="Arial"/>
              <w:szCs w:val="22"/>
            </w:rPr>
            <w:fldChar w:fldCharType="end"/>
          </w:r>
        </w:p>
      </w:tc>
    </w:tr>
  </w:tbl>
  <w:p w:rsidR="00F4498B" w:rsidRDefault="00F4498B">
    <w:pPr>
      <w:pStyle w:val="FooterDraft"/>
    </w:pPr>
    <w:r>
      <w:t>DRAFT ONLY</w:t>
    </w:r>
  </w:p>
  <w:p w:rsidR="00F4498B" w:rsidRDefault="002D5F8C">
    <w:pPr>
      <w:pStyle w:val="FooterInfo"/>
    </w:pPr>
    <w:fldSimple w:instr=" FILENAME   \* MERGEFORMAT ">
      <w:r w:rsidR="007F4103">
        <w:rPr>
          <w:noProof/>
        </w:rPr>
        <w:t>B8 - Radiocommunications Advisory Guidelines (Managing Interference to Receivers - 2.5 GHz Band) 2012.DOCX</w:t>
      </w:r>
    </w:fldSimple>
    <w:r w:rsidR="00F4498B" w:rsidRPr="00974D8C">
      <w:t xml:space="preserve"> </w:t>
    </w:r>
    <w:fldSimple w:instr=" DATE  \@ &quot;D/MM/YYYY&quot;  \* MERGEFORMAT ">
      <w:r w:rsidR="00CD248E">
        <w:rPr>
          <w:noProof/>
        </w:rPr>
        <w:t>19/12/2012</w:t>
      </w:r>
    </w:fldSimple>
    <w:r w:rsidR="00F4498B">
      <w:t xml:space="preserve"> </w:t>
    </w:r>
    <w:fldSimple w:instr=" TIME  \@ &quot;h:mm am/pm&quot;  \* MERGEFORMAT ">
      <w:r w:rsidR="00CD248E">
        <w:rPr>
          <w:noProof/>
        </w:rPr>
        <w:t>12:42 PM</w:t>
      </w:r>
    </w:fldSimple>
  </w:p>
  <w:p w:rsidR="00F4498B" w:rsidRPr="00F10D43" w:rsidRDefault="00F4498B">
    <w:pPr>
      <w:pStyle w:val="Footerinfo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98B" w:rsidRDefault="00F4498B" w:rsidP="00285C95">
    <w:pPr>
      <w:spacing w:line="200" w:lineRule="exact"/>
      <w:ind w:right="360"/>
    </w:pPr>
  </w:p>
  <w:tbl>
    <w:tblPr>
      <w:tblW w:w="0" w:type="auto"/>
      <w:tblBorders>
        <w:top w:val="single" w:sz="4" w:space="0" w:color="auto"/>
      </w:tblBorders>
      <w:tblLayout w:type="fixed"/>
      <w:tblLook w:val="01E0"/>
    </w:tblPr>
    <w:tblGrid>
      <w:gridCol w:w="1134"/>
      <w:gridCol w:w="6095"/>
      <w:gridCol w:w="1134"/>
    </w:tblGrid>
    <w:tr w:rsidR="00F4498B">
      <w:tc>
        <w:tcPr>
          <w:tcW w:w="1134" w:type="dxa"/>
          <w:tcBorders>
            <w:top w:val="single" w:sz="4" w:space="0" w:color="auto"/>
          </w:tcBorders>
        </w:tcPr>
        <w:p w:rsidR="00F4498B" w:rsidRPr="008265DD" w:rsidRDefault="002D5F8C" w:rsidP="00285C95">
          <w:pPr>
            <w:spacing w:line="240" w:lineRule="exact"/>
            <w:rPr>
              <w:rFonts w:ascii="Arial" w:hAnsi="Arial" w:cs="Arial"/>
              <w:sz w:val="20"/>
              <w:szCs w:val="20"/>
            </w:rPr>
          </w:pPr>
          <w:r w:rsidRPr="008265DD">
            <w:rPr>
              <w:rStyle w:val="PageNumber"/>
              <w:rFonts w:cs="Arial"/>
              <w:sz w:val="20"/>
              <w:szCs w:val="20"/>
            </w:rPr>
            <w:fldChar w:fldCharType="begin"/>
          </w:r>
          <w:r w:rsidR="00F4498B" w:rsidRPr="008265DD">
            <w:rPr>
              <w:rStyle w:val="PageNumber"/>
              <w:rFonts w:cs="Arial"/>
              <w:sz w:val="20"/>
              <w:szCs w:val="20"/>
            </w:rPr>
            <w:instrText xml:space="preserve">PAGE  </w:instrText>
          </w:r>
          <w:r w:rsidRPr="008265DD">
            <w:rPr>
              <w:rStyle w:val="PageNumber"/>
              <w:rFonts w:cs="Arial"/>
              <w:sz w:val="20"/>
              <w:szCs w:val="20"/>
            </w:rPr>
            <w:fldChar w:fldCharType="separate"/>
          </w:r>
          <w:r w:rsidR="00CD248E">
            <w:rPr>
              <w:rStyle w:val="PageNumber"/>
              <w:rFonts w:cs="Arial"/>
              <w:noProof/>
              <w:sz w:val="20"/>
              <w:szCs w:val="20"/>
            </w:rPr>
            <w:t>12</w:t>
          </w:r>
          <w:r w:rsidRPr="008265DD">
            <w:rPr>
              <w:rStyle w:val="PageNumber"/>
              <w:rFonts w:cs="Arial"/>
              <w:sz w:val="20"/>
              <w:szCs w:val="20"/>
            </w:rPr>
            <w:fldChar w:fldCharType="end"/>
          </w:r>
        </w:p>
      </w:tc>
      <w:tc>
        <w:tcPr>
          <w:tcW w:w="6095" w:type="dxa"/>
          <w:tcBorders>
            <w:top w:val="single" w:sz="4" w:space="0" w:color="auto"/>
          </w:tcBorders>
        </w:tcPr>
        <w:p w:rsidR="00F4498B" w:rsidRPr="004F5D6D" w:rsidRDefault="002D5F8C" w:rsidP="00285C95">
          <w:pPr>
            <w:pStyle w:val="FooterCitation"/>
          </w:pPr>
          <w:r>
            <w:fldChar w:fldCharType="begin"/>
          </w:r>
          <w:r w:rsidR="00A66569">
            <w:instrText xml:space="preserve"> REF  Citation\*charformat </w:instrText>
          </w:r>
          <w:r>
            <w:fldChar w:fldCharType="separate"/>
          </w:r>
          <w:r w:rsidR="007F4103" w:rsidRPr="007F4103">
            <w:t>Radiocommunications Advisory Guidelines (Managing Interference to Receivers – 2.5 GHz Band) 2012</w:t>
          </w:r>
          <w:r>
            <w:fldChar w:fldCharType="end"/>
          </w:r>
        </w:p>
      </w:tc>
      <w:tc>
        <w:tcPr>
          <w:tcW w:w="1134" w:type="dxa"/>
          <w:tcBorders>
            <w:top w:val="single" w:sz="4" w:space="0" w:color="auto"/>
          </w:tcBorders>
        </w:tcPr>
        <w:p w:rsidR="00F4498B" w:rsidRPr="00451BF5" w:rsidRDefault="00F4498B" w:rsidP="00285C95">
          <w:pPr>
            <w:spacing w:line="240" w:lineRule="exact"/>
            <w:jc w:val="right"/>
            <w:rPr>
              <w:rStyle w:val="PageNumber"/>
            </w:rPr>
          </w:pPr>
        </w:p>
      </w:tc>
    </w:tr>
  </w:tbl>
  <w:p w:rsidR="00F4498B" w:rsidRPr="0055794B" w:rsidRDefault="00F4498B" w:rsidP="00285C95">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98B" w:rsidRDefault="00F4498B" w:rsidP="00285C95">
    <w:pPr>
      <w:spacing w:line="200" w:lineRule="exact"/>
    </w:pPr>
  </w:p>
  <w:tbl>
    <w:tblPr>
      <w:tblW w:w="0" w:type="auto"/>
      <w:tblBorders>
        <w:top w:val="single" w:sz="4" w:space="0" w:color="auto"/>
      </w:tblBorders>
      <w:tblLayout w:type="fixed"/>
      <w:tblLook w:val="01E0"/>
    </w:tblPr>
    <w:tblGrid>
      <w:gridCol w:w="1134"/>
      <w:gridCol w:w="6095"/>
      <w:gridCol w:w="1134"/>
    </w:tblGrid>
    <w:tr w:rsidR="00F4498B">
      <w:tc>
        <w:tcPr>
          <w:tcW w:w="1134" w:type="dxa"/>
          <w:tcBorders>
            <w:top w:val="single" w:sz="4" w:space="0" w:color="auto"/>
          </w:tcBorders>
        </w:tcPr>
        <w:p w:rsidR="00F4498B" w:rsidRDefault="00F4498B" w:rsidP="00285C95">
          <w:pPr>
            <w:spacing w:line="240" w:lineRule="exact"/>
          </w:pPr>
        </w:p>
      </w:tc>
      <w:tc>
        <w:tcPr>
          <w:tcW w:w="6095" w:type="dxa"/>
          <w:tcBorders>
            <w:top w:val="single" w:sz="4" w:space="0" w:color="auto"/>
          </w:tcBorders>
        </w:tcPr>
        <w:p w:rsidR="00F4498B" w:rsidRPr="004F5D6D" w:rsidRDefault="002D5F8C" w:rsidP="00285C95">
          <w:pPr>
            <w:pStyle w:val="FooterCitation"/>
          </w:pPr>
          <w:r>
            <w:fldChar w:fldCharType="begin"/>
          </w:r>
          <w:r w:rsidR="00A66569">
            <w:instrText xml:space="preserve"> REF  Citation\*charformat </w:instrText>
          </w:r>
          <w:r>
            <w:fldChar w:fldCharType="separate"/>
          </w:r>
          <w:r w:rsidR="007F4103" w:rsidRPr="007F4103">
            <w:t>Radiocommunications Advisory Guidelines (Managing Interference to Receivers – 2.5 GHz Band) 2012</w:t>
          </w:r>
          <w:r>
            <w:fldChar w:fldCharType="end"/>
          </w:r>
        </w:p>
      </w:tc>
      <w:tc>
        <w:tcPr>
          <w:tcW w:w="1134" w:type="dxa"/>
          <w:tcBorders>
            <w:top w:val="single" w:sz="4" w:space="0" w:color="auto"/>
          </w:tcBorders>
        </w:tcPr>
        <w:p w:rsidR="00F4498B" w:rsidRPr="008265DD" w:rsidRDefault="002D5F8C" w:rsidP="00285C95">
          <w:pPr>
            <w:spacing w:line="240" w:lineRule="exact"/>
            <w:jc w:val="right"/>
            <w:rPr>
              <w:rStyle w:val="PageNumber"/>
              <w:rFonts w:cs="Arial"/>
              <w:sz w:val="20"/>
              <w:szCs w:val="20"/>
            </w:rPr>
          </w:pPr>
          <w:r w:rsidRPr="008265DD">
            <w:rPr>
              <w:rStyle w:val="PageNumber"/>
              <w:rFonts w:cs="Arial"/>
              <w:sz w:val="20"/>
              <w:szCs w:val="20"/>
            </w:rPr>
            <w:fldChar w:fldCharType="begin"/>
          </w:r>
          <w:r w:rsidR="00F4498B" w:rsidRPr="008265DD">
            <w:rPr>
              <w:rStyle w:val="PageNumber"/>
              <w:rFonts w:cs="Arial"/>
              <w:sz w:val="20"/>
              <w:szCs w:val="20"/>
            </w:rPr>
            <w:instrText xml:space="preserve">PAGE  </w:instrText>
          </w:r>
          <w:r w:rsidRPr="008265DD">
            <w:rPr>
              <w:rStyle w:val="PageNumber"/>
              <w:rFonts w:cs="Arial"/>
              <w:sz w:val="20"/>
              <w:szCs w:val="20"/>
            </w:rPr>
            <w:fldChar w:fldCharType="separate"/>
          </w:r>
          <w:r w:rsidR="00CD248E">
            <w:rPr>
              <w:rStyle w:val="PageNumber"/>
              <w:rFonts w:cs="Arial"/>
              <w:noProof/>
              <w:sz w:val="20"/>
              <w:szCs w:val="20"/>
            </w:rPr>
            <w:t>11</w:t>
          </w:r>
          <w:r w:rsidRPr="008265DD">
            <w:rPr>
              <w:rStyle w:val="PageNumber"/>
              <w:rFonts w:cs="Arial"/>
              <w:sz w:val="20"/>
              <w:szCs w:val="20"/>
            </w:rPr>
            <w:fldChar w:fldCharType="end"/>
          </w:r>
        </w:p>
      </w:tc>
    </w:tr>
  </w:tbl>
  <w:p w:rsidR="00F4498B" w:rsidRPr="00C83A6D" w:rsidRDefault="00F4498B" w:rsidP="00285C95">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98B" w:rsidRPr="00556EB9" w:rsidRDefault="00F4498B" w:rsidP="00285C95">
    <w:pPr>
      <w:pStyle w:val="FooterCitation"/>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98B" w:rsidRDefault="00F4498B" w:rsidP="00BD545A">
    <w:pPr>
      <w:spacing w:line="200" w:lineRule="exact"/>
      <w:ind w:right="360"/>
    </w:pPr>
  </w:p>
  <w:tbl>
    <w:tblPr>
      <w:tblW w:w="0" w:type="auto"/>
      <w:tblBorders>
        <w:top w:val="single" w:sz="4" w:space="0" w:color="auto"/>
      </w:tblBorders>
      <w:tblLayout w:type="fixed"/>
      <w:tblLook w:val="01E0"/>
    </w:tblPr>
    <w:tblGrid>
      <w:gridCol w:w="1134"/>
      <w:gridCol w:w="6095"/>
      <w:gridCol w:w="1134"/>
    </w:tblGrid>
    <w:tr w:rsidR="00F4498B">
      <w:tc>
        <w:tcPr>
          <w:tcW w:w="1134" w:type="dxa"/>
          <w:tcBorders>
            <w:top w:val="single" w:sz="4" w:space="0" w:color="auto"/>
          </w:tcBorders>
        </w:tcPr>
        <w:p w:rsidR="00F4498B" w:rsidRPr="002C3B55" w:rsidRDefault="002D5F8C" w:rsidP="00BD545A">
          <w:pPr>
            <w:spacing w:line="240" w:lineRule="exact"/>
            <w:rPr>
              <w:rFonts w:ascii="Arial" w:hAnsi="Arial" w:cs="Arial"/>
              <w:sz w:val="22"/>
              <w:szCs w:val="22"/>
            </w:rPr>
          </w:pPr>
          <w:r w:rsidRPr="003D7214">
            <w:rPr>
              <w:rStyle w:val="PageNumber"/>
              <w:rFonts w:cs="Arial"/>
              <w:szCs w:val="22"/>
            </w:rPr>
            <w:fldChar w:fldCharType="begin"/>
          </w:r>
          <w:r w:rsidR="00F4498B" w:rsidRPr="003D7214">
            <w:rPr>
              <w:rStyle w:val="PageNumber"/>
              <w:rFonts w:cs="Arial"/>
              <w:szCs w:val="22"/>
            </w:rPr>
            <w:instrText xml:space="preserve">PAGE  </w:instrText>
          </w:r>
          <w:r w:rsidRPr="003D7214">
            <w:rPr>
              <w:rStyle w:val="PageNumber"/>
              <w:rFonts w:cs="Arial"/>
              <w:szCs w:val="22"/>
            </w:rPr>
            <w:fldChar w:fldCharType="separate"/>
          </w:r>
          <w:r w:rsidR="00F4498B">
            <w:rPr>
              <w:rStyle w:val="PageNumber"/>
              <w:rFonts w:cs="Arial"/>
              <w:noProof/>
              <w:szCs w:val="22"/>
            </w:rPr>
            <w:t>10</w:t>
          </w:r>
          <w:r w:rsidRPr="003D7214">
            <w:rPr>
              <w:rStyle w:val="PageNumber"/>
              <w:rFonts w:cs="Arial"/>
              <w:szCs w:val="22"/>
            </w:rPr>
            <w:fldChar w:fldCharType="end"/>
          </w:r>
        </w:p>
      </w:tc>
      <w:tc>
        <w:tcPr>
          <w:tcW w:w="6095" w:type="dxa"/>
          <w:tcBorders>
            <w:top w:val="single" w:sz="4" w:space="0" w:color="auto"/>
          </w:tcBorders>
        </w:tcPr>
        <w:p w:rsidR="00F4498B" w:rsidRPr="004F5D6D" w:rsidRDefault="002D5F8C" w:rsidP="00BD545A">
          <w:pPr>
            <w:pStyle w:val="Footer"/>
            <w:spacing w:before="20" w:line="240" w:lineRule="exact"/>
          </w:pPr>
          <w:r>
            <w:fldChar w:fldCharType="begin"/>
          </w:r>
          <w:r w:rsidR="00A66569">
            <w:instrText xml:space="preserve"> REF  Citation </w:instrText>
          </w:r>
          <w:r>
            <w:fldChar w:fldCharType="separate"/>
          </w:r>
          <w:r w:rsidR="007F4103" w:rsidRPr="00947087">
            <w:rPr>
              <w:sz w:val="36"/>
              <w:szCs w:val="36"/>
            </w:rPr>
            <w:t>Radiocommunications Advisory Guidelines (Managing Interference to Receivers – 2.5 G</w:t>
          </w:r>
          <w:r w:rsidR="007F4103">
            <w:rPr>
              <w:sz w:val="36"/>
              <w:szCs w:val="36"/>
            </w:rPr>
            <w:t>Hz Band) 2012</w:t>
          </w:r>
          <w:r>
            <w:fldChar w:fldCharType="end"/>
          </w:r>
        </w:p>
      </w:tc>
      <w:tc>
        <w:tcPr>
          <w:tcW w:w="1134" w:type="dxa"/>
          <w:tcBorders>
            <w:top w:val="single" w:sz="4" w:space="0" w:color="auto"/>
          </w:tcBorders>
        </w:tcPr>
        <w:p w:rsidR="00F4498B" w:rsidRPr="002C3B55" w:rsidRDefault="00F4498B" w:rsidP="00BD545A">
          <w:pPr>
            <w:spacing w:line="240" w:lineRule="exact"/>
            <w:jc w:val="right"/>
            <w:rPr>
              <w:rStyle w:val="PageNumber"/>
              <w:szCs w:val="22"/>
            </w:rPr>
          </w:pPr>
        </w:p>
      </w:tc>
    </w:tr>
  </w:tbl>
  <w:p w:rsidR="00F4498B" w:rsidRDefault="00F4498B" w:rsidP="00BD545A">
    <w:pPr>
      <w:pStyle w:val="FooterDraft"/>
      <w:ind w:right="360" w:firstLine="360"/>
    </w:pPr>
    <w:r>
      <w:t>DRAFT ONLY</w:t>
    </w:r>
  </w:p>
  <w:p w:rsidR="00F4498B" w:rsidRDefault="002D5F8C" w:rsidP="00BD545A">
    <w:pPr>
      <w:pStyle w:val="FooterInfo"/>
    </w:pPr>
    <w:fldSimple w:instr=" FILENAME   \* MERGEFORMAT ">
      <w:r w:rsidR="007F4103">
        <w:rPr>
          <w:noProof/>
        </w:rPr>
        <w:t>B8 - Radiocommunications Advisory Guidelines (Managing Interference to Receivers - 2.5 GHz Band) 2012.DOCX</w:t>
      </w:r>
    </w:fldSimple>
    <w:r w:rsidR="00F4498B" w:rsidRPr="00974D8C">
      <w:t xml:space="preserve"> </w:t>
    </w:r>
    <w:fldSimple w:instr=" DATE  \@ &quot;D/MM/YYYY&quot;  \* MERGEFORMAT ">
      <w:r w:rsidR="00CD248E">
        <w:rPr>
          <w:noProof/>
        </w:rPr>
        <w:t>19/12/2012</w:t>
      </w:r>
    </w:fldSimple>
    <w:r w:rsidR="00F4498B">
      <w:t xml:space="preserve"> </w:t>
    </w:r>
    <w:fldSimple w:instr=" TIME  \@ &quot;h:mm am/pm&quot;  \* MERGEFORMAT ">
      <w:r w:rsidR="00CD248E">
        <w:rPr>
          <w:noProof/>
        </w:rPr>
        <w:t>12:42 PM</w:t>
      </w:r>
    </w:fldSimple>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98B" w:rsidRDefault="00F4498B" w:rsidP="00BD545A">
    <w:pPr>
      <w:spacing w:line="200" w:lineRule="exact"/>
    </w:pPr>
  </w:p>
  <w:tbl>
    <w:tblPr>
      <w:tblW w:w="0" w:type="auto"/>
      <w:tblBorders>
        <w:top w:val="single" w:sz="4" w:space="0" w:color="auto"/>
      </w:tblBorders>
      <w:tblLayout w:type="fixed"/>
      <w:tblLook w:val="01E0"/>
    </w:tblPr>
    <w:tblGrid>
      <w:gridCol w:w="1134"/>
      <w:gridCol w:w="6095"/>
      <w:gridCol w:w="1134"/>
    </w:tblGrid>
    <w:tr w:rsidR="00F4498B">
      <w:tc>
        <w:tcPr>
          <w:tcW w:w="1134" w:type="dxa"/>
          <w:tcBorders>
            <w:top w:val="single" w:sz="4" w:space="0" w:color="auto"/>
          </w:tcBorders>
        </w:tcPr>
        <w:p w:rsidR="00F4498B" w:rsidRPr="002C3B55" w:rsidRDefault="00F4498B" w:rsidP="00BD545A">
          <w:pPr>
            <w:spacing w:line="240" w:lineRule="exact"/>
            <w:rPr>
              <w:sz w:val="22"/>
              <w:szCs w:val="22"/>
            </w:rPr>
          </w:pPr>
        </w:p>
      </w:tc>
      <w:tc>
        <w:tcPr>
          <w:tcW w:w="6095" w:type="dxa"/>
          <w:tcBorders>
            <w:top w:val="single" w:sz="4" w:space="0" w:color="auto"/>
          </w:tcBorders>
        </w:tcPr>
        <w:p w:rsidR="00F4498B" w:rsidRPr="004F5D6D" w:rsidRDefault="002D5F8C" w:rsidP="00BD545A">
          <w:pPr>
            <w:pStyle w:val="FooterCitation"/>
          </w:pPr>
          <w:r>
            <w:fldChar w:fldCharType="begin"/>
          </w:r>
          <w:r w:rsidR="00A66569">
            <w:instrText xml:space="preserve"> REF  Citation </w:instrText>
          </w:r>
          <w:r>
            <w:fldChar w:fldCharType="separate"/>
          </w:r>
          <w:r w:rsidR="007F4103" w:rsidRPr="00947087">
            <w:rPr>
              <w:sz w:val="36"/>
              <w:szCs w:val="36"/>
            </w:rPr>
            <w:t>Radiocommunications Advisory Guidelines (Managing Interference to Receivers – 2.5 G</w:t>
          </w:r>
          <w:r w:rsidR="007F4103">
            <w:rPr>
              <w:sz w:val="36"/>
              <w:szCs w:val="36"/>
            </w:rPr>
            <w:t>Hz Band) 2012</w:t>
          </w:r>
          <w:r>
            <w:fldChar w:fldCharType="end"/>
          </w:r>
        </w:p>
      </w:tc>
      <w:tc>
        <w:tcPr>
          <w:tcW w:w="1134" w:type="dxa"/>
          <w:tcBorders>
            <w:top w:val="single" w:sz="4" w:space="0" w:color="auto"/>
          </w:tcBorders>
        </w:tcPr>
        <w:p w:rsidR="00F4498B" w:rsidRPr="002C3B55" w:rsidRDefault="002D5F8C" w:rsidP="00BD545A">
          <w:pPr>
            <w:spacing w:line="240" w:lineRule="exact"/>
            <w:jc w:val="right"/>
            <w:rPr>
              <w:rStyle w:val="PageNumber"/>
              <w:rFonts w:cs="Arial"/>
              <w:szCs w:val="22"/>
            </w:rPr>
          </w:pPr>
          <w:r w:rsidRPr="003D7214">
            <w:rPr>
              <w:rStyle w:val="PageNumber"/>
              <w:rFonts w:cs="Arial"/>
              <w:szCs w:val="22"/>
            </w:rPr>
            <w:fldChar w:fldCharType="begin"/>
          </w:r>
          <w:r w:rsidR="00F4498B" w:rsidRPr="003D7214">
            <w:rPr>
              <w:rStyle w:val="PageNumber"/>
              <w:rFonts w:cs="Arial"/>
              <w:szCs w:val="22"/>
            </w:rPr>
            <w:instrText xml:space="preserve">PAGE  </w:instrText>
          </w:r>
          <w:r w:rsidRPr="003D7214">
            <w:rPr>
              <w:rStyle w:val="PageNumber"/>
              <w:rFonts w:cs="Arial"/>
              <w:szCs w:val="22"/>
            </w:rPr>
            <w:fldChar w:fldCharType="separate"/>
          </w:r>
          <w:r w:rsidR="00F4498B">
            <w:rPr>
              <w:rStyle w:val="PageNumber"/>
              <w:rFonts w:cs="Arial"/>
              <w:noProof/>
              <w:szCs w:val="22"/>
            </w:rPr>
            <w:t>9</w:t>
          </w:r>
          <w:r w:rsidRPr="003D7214">
            <w:rPr>
              <w:rStyle w:val="PageNumber"/>
              <w:rFonts w:cs="Arial"/>
              <w:szCs w:val="22"/>
            </w:rPr>
            <w:fldChar w:fldCharType="end"/>
          </w:r>
        </w:p>
      </w:tc>
    </w:tr>
  </w:tbl>
  <w:p w:rsidR="00F4498B" w:rsidRDefault="00F4498B" w:rsidP="00BD545A">
    <w:pPr>
      <w:pStyle w:val="FooterDraft"/>
    </w:pPr>
    <w:r>
      <w:t>DRAFT ONLY</w:t>
    </w:r>
  </w:p>
  <w:p w:rsidR="00F4498B" w:rsidRDefault="002D5F8C" w:rsidP="00BD545A">
    <w:pPr>
      <w:pStyle w:val="FooterInfo"/>
    </w:pPr>
    <w:fldSimple w:instr=" FILENAME   \* MERGEFORMAT ">
      <w:r w:rsidR="007F4103">
        <w:rPr>
          <w:noProof/>
        </w:rPr>
        <w:t>B8 - Radiocommunications Advisory Guidelines (Managing Interference to Receivers - 2.5 GHz Band) 2012.DOCX</w:t>
      </w:r>
    </w:fldSimple>
    <w:r w:rsidR="00F4498B" w:rsidRPr="00974D8C">
      <w:t xml:space="preserve"> </w:t>
    </w:r>
    <w:fldSimple w:instr=" DATE  \@ &quot;D/MM/YYYY&quot;  \* MERGEFORMAT ">
      <w:r w:rsidR="00CD248E">
        <w:rPr>
          <w:noProof/>
        </w:rPr>
        <w:t>19/12/2012</w:t>
      </w:r>
    </w:fldSimple>
    <w:r w:rsidR="00F4498B">
      <w:t xml:space="preserve"> </w:t>
    </w:r>
    <w:fldSimple w:instr=" TIME  \@ &quot;h:mm am/pm&quot;  \* MERGEFORMAT ">
      <w:r w:rsidR="00CD248E">
        <w:rPr>
          <w:noProof/>
        </w:rPr>
        <w:t>12:42 PM</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22FF" w:rsidRDefault="004F22FF">
      <w:r>
        <w:separator/>
      </w:r>
    </w:p>
  </w:footnote>
  <w:footnote w:type="continuationSeparator" w:id="0">
    <w:p w:rsidR="004F22FF" w:rsidRDefault="004F22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414" w:type="dxa"/>
      <w:tblLayout w:type="fixed"/>
      <w:tblLook w:val="01E0"/>
    </w:tblPr>
    <w:tblGrid>
      <w:gridCol w:w="1546"/>
      <w:gridCol w:w="6868"/>
    </w:tblGrid>
    <w:tr w:rsidR="00F4498B">
      <w:tc>
        <w:tcPr>
          <w:tcW w:w="1546" w:type="dxa"/>
        </w:tcPr>
        <w:p w:rsidR="00F4498B" w:rsidRPr="002C3B55" w:rsidRDefault="00F4498B">
          <w:pPr>
            <w:pStyle w:val="HeaderLiteEven"/>
            <w:rPr>
              <w:szCs w:val="22"/>
            </w:rPr>
          </w:pPr>
        </w:p>
      </w:tc>
      <w:tc>
        <w:tcPr>
          <w:tcW w:w="6868" w:type="dxa"/>
          <w:vAlign w:val="bottom"/>
        </w:tcPr>
        <w:p w:rsidR="00F4498B" w:rsidRPr="002C3B55" w:rsidRDefault="00F4498B">
          <w:pPr>
            <w:pStyle w:val="HeaderLiteEven"/>
            <w:rPr>
              <w:szCs w:val="22"/>
            </w:rPr>
          </w:pPr>
        </w:p>
      </w:tc>
    </w:tr>
    <w:tr w:rsidR="00F4498B">
      <w:tc>
        <w:tcPr>
          <w:tcW w:w="1546" w:type="dxa"/>
        </w:tcPr>
        <w:p w:rsidR="00F4498B" w:rsidRPr="002C3B55" w:rsidRDefault="00F4498B">
          <w:pPr>
            <w:pStyle w:val="HeaderLiteEven"/>
            <w:rPr>
              <w:szCs w:val="22"/>
            </w:rPr>
          </w:pPr>
        </w:p>
      </w:tc>
      <w:tc>
        <w:tcPr>
          <w:tcW w:w="6868" w:type="dxa"/>
          <w:vAlign w:val="bottom"/>
        </w:tcPr>
        <w:p w:rsidR="00F4498B" w:rsidRPr="002C3B55" w:rsidRDefault="00F4498B">
          <w:pPr>
            <w:pStyle w:val="HeaderLiteEven"/>
            <w:rPr>
              <w:szCs w:val="22"/>
            </w:rPr>
          </w:pPr>
        </w:p>
      </w:tc>
    </w:tr>
    <w:tr w:rsidR="00F4498B">
      <w:tc>
        <w:tcPr>
          <w:tcW w:w="8414" w:type="dxa"/>
          <w:gridSpan w:val="2"/>
          <w:tcBorders>
            <w:bottom w:val="single" w:sz="4" w:space="0" w:color="auto"/>
          </w:tcBorders>
        </w:tcPr>
        <w:p w:rsidR="00F4498B" w:rsidRPr="002C3B55" w:rsidRDefault="00F4498B" w:rsidP="00285C95">
          <w:pPr>
            <w:pStyle w:val="HeaderLiteEven"/>
            <w:spacing w:before="120" w:after="60"/>
            <w:ind w:right="-108"/>
            <w:rPr>
              <w:szCs w:val="22"/>
            </w:rPr>
          </w:pPr>
        </w:p>
      </w:tc>
    </w:tr>
  </w:tbl>
  <w:p w:rsidR="00F4498B" w:rsidRDefault="00F4498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414" w:type="dxa"/>
      <w:tblLook w:val="01E0"/>
    </w:tblPr>
    <w:tblGrid>
      <w:gridCol w:w="6840"/>
      <w:gridCol w:w="1574"/>
    </w:tblGrid>
    <w:tr w:rsidR="00F4498B">
      <w:tc>
        <w:tcPr>
          <w:tcW w:w="6840" w:type="dxa"/>
          <w:vAlign w:val="bottom"/>
        </w:tcPr>
        <w:p w:rsidR="00F4498B" w:rsidRPr="002C3B55" w:rsidRDefault="00F4498B">
          <w:pPr>
            <w:pStyle w:val="HeaderLiteEven"/>
            <w:rPr>
              <w:szCs w:val="22"/>
            </w:rPr>
          </w:pPr>
        </w:p>
      </w:tc>
      <w:tc>
        <w:tcPr>
          <w:tcW w:w="1574" w:type="dxa"/>
        </w:tcPr>
        <w:p w:rsidR="00F4498B" w:rsidRPr="002C3B55" w:rsidRDefault="00F4498B">
          <w:pPr>
            <w:pStyle w:val="HeaderLiteEven"/>
            <w:rPr>
              <w:szCs w:val="22"/>
            </w:rPr>
          </w:pPr>
        </w:p>
      </w:tc>
    </w:tr>
    <w:tr w:rsidR="00F4498B">
      <w:tc>
        <w:tcPr>
          <w:tcW w:w="6840" w:type="dxa"/>
          <w:vAlign w:val="bottom"/>
        </w:tcPr>
        <w:p w:rsidR="00F4498B" w:rsidRPr="002C3B55" w:rsidRDefault="00F4498B">
          <w:pPr>
            <w:pStyle w:val="HeaderLiteEven"/>
            <w:rPr>
              <w:szCs w:val="22"/>
            </w:rPr>
          </w:pPr>
        </w:p>
      </w:tc>
      <w:tc>
        <w:tcPr>
          <w:tcW w:w="1574" w:type="dxa"/>
        </w:tcPr>
        <w:p w:rsidR="00F4498B" w:rsidRPr="002C3B55" w:rsidRDefault="00F4498B">
          <w:pPr>
            <w:pStyle w:val="HeaderLiteEven"/>
            <w:rPr>
              <w:szCs w:val="22"/>
            </w:rPr>
          </w:pPr>
        </w:p>
      </w:tc>
    </w:tr>
    <w:tr w:rsidR="00F4498B">
      <w:tc>
        <w:tcPr>
          <w:tcW w:w="8414" w:type="dxa"/>
          <w:gridSpan w:val="2"/>
          <w:tcBorders>
            <w:bottom w:val="single" w:sz="4" w:space="0" w:color="auto"/>
          </w:tcBorders>
        </w:tcPr>
        <w:p w:rsidR="00F4498B" w:rsidRPr="002C3B55" w:rsidRDefault="00F4498B">
          <w:pPr>
            <w:pStyle w:val="HeaderLiteEven"/>
            <w:spacing w:before="120" w:after="60"/>
            <w:ind w:right="-108"/>
            <w:rPr>
              <w:szCs w:val="22"/>
            </w:rPr>
          </w:pPr>
        </w:p>
      </w:tc>
    </w:tr>
  </w:tbl>
  <w:p w:rsidR="00F4498B" w:rsidRDefault="00F4498B"/>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414" w:type="dxa"/>
      <w:tblLayout w:type="fixed"/>
      <w:tblLook w:val="01E0"/>
    </w:tblPr>
    <w:tblGrid>
      <w:gridCol w:w="1546"/>
      <w:gridCol w:w="6868"/>
    </w:tblGrid>
    <w:tr w:rsidR="00F4498B">
      <w:tc>
        <w:tcPr>
          <w:tcW w:w="8414" w:type="dxa"/>
          <w:gridSpan w:val="2"/>
        </w:tcPr>
        <w:p w:rsidR="00F4498B" w:rsidRDefault="00F4498B">
          <w:pPr>
            <w:pStyle w:val="HeaderLiteEven"/>
            <w:ind w:right="-108"/>
          </w:pPr>
          <w:r>
            <w:t>Contents</w:t>
          </w:r>
        </w:p>
      </w:tc>
    </w:tr>
    <w:tr w:rsidR="00F4498B">
      <w:tc>
        <w:tcPr>
          <w:tcW w:w="1546" w:type="dxa"/>
        </w:tcPr>
        <w:p w:rsidR="00F4498B" w:rsidRDefault="00F4498B">
          <w:pPr>
            <w:pStyle w:val="HeaderLiteEven"/>
            <w:ind w:right="-108"/>
          </w:pPr>
        </w:p>
      </w:tc>
      <w:tc>
        <w:tcPr>
          <w:tcW w:w="6868" w:type="dxa"/>
          <w:vAlign w:val="bottom"/>
        </w:tcPr>
        <w:p w:rsidR="00F4498B" w:rsidRDefault="00F4498B">
          <w:pPr>
            <w:pStyle w:val="HeaderLiteEven"/>
            <w:ind w:right="-108"/>
          </w:pPr>
        </w:p>
      </w:tc>
    </w:tr>
    <w:tr w:rsidR="00F4498B">
      <w:tc>
        <w:tcPr>
          <w:tcW w:w="1546" w:type="dxa"/>
          <w:tcBorders>
            <w:bottom w:val="single" w:sz="4" w:space="0" w:color="auto"/>
          </w:tcBorders>
        </w:tcPr>
        <w:p w:rsidR="00F4498B" w:rsidRDefault="00F4498B">
          <w:pPr>
            <w:pStyle w:val="HeaderLiteEven"/>
            <w:spacing w:before="120" w:after="60"/>
            <w:ind w:right="-108"/>
          </w:pPr>
        </w:p>
      </w:tc>
      <w:tc>
        <w:tcPr>
          <w:tcW w:w="6868" w:type="dxa"/>
          <w:tcBorders>
            <w:bottom w:val="single" w:sz="4" w:space="0" w:color="auto"/>
          </w:tcBorders>
          <w:vAlign w:val="bottom"/>
        </w:tcPr>
        <w:p w:rsidR="00F4498B" w:rsidRDefault="00F4498B">
          <w:pPr>
            <w:pStyle w:val="HeaderLiteEven"/>
            <w:spacing w:before="120" w:after="60"/>
            <w:ind w:right="-108"/>
          </w:pPr>
        </w:p>
      </w:tc>
    </w:tr>
  </w:tbl>
  <w:p w:rsidR="00F4498B" w:rsidRPr="001269B3" w:rsidRDefault="00F4498B">
    <w:pPr>
      <w:pStyle w:val="HeaderContentsPage"/>
    </w:pPr>
    <w:r>
      <w:t>Page</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414" w:type="dxa"/>
      <w:tblLayout w:type="fixed"/>
      <w:tblLook w:val="01E0"/>
    </w:tblPr>
    <w:tblGrid>
      <w:gridCol w:w="6868"/>
      <w:gridCol w:w="1546"/>
    </w:tblGrid>
    <w:tr w:rsidR="00F4498B">
      <w:tc>
        <w:tcPr>
          <w:tcW w:w="8414" w:type="dxa"/>
          <w:gridSpan w:val="2"/>
        </w:tcPr>
        <w:p w:rsidR="00F4498B" w:rsidRPr="002C3B55" w:rsidRDefault="00F4498B">
          <w:pPr>
            <w:pStyle w:val="HeaderLiteOdd"/>
            <w:rPr>
              <w:szCs w:val="22"/>
            </w:rPr>
          </w:pPr>
          <w:r w:rsidRPr="002C3B55">
            <w:rPr>
              <w:szCs w:val="22"/>
            </w:rPr>
            <w:t>Contents</w:t>
          </w:r>
        </w:p>
      </w:tc>
    </w:tr>
    <w:tr w:rsidR="00F4498B">
      <w:tc>
        <w:tcPr>
          <w:tcW w:w="6868" w:type="dxa"/>
          <w:vAlign w:val="bottom"/>
        </w:tcPr>
        <w:p w:rsidR="00F4498B" w:rsidRPr="002C3B55" w:rsidRDefault="00F4498B">
          <w:pPr>
            <w:pStyle w:val="HeaderLiteOdd"/>
            <w:rPr>
              <w:szCs w:val="22"/>
            </w:rPr>
          </w:pPr>
        </w:p>
      </w:tc>
      <w:tc>
        <w:tcPr>
          <w:tcW w:w="1546" w:type="dxa"/>
        </w:tcPr>
        <w:p w:rsidR="00F4498B" w:rsidRPr="002C3B55" w:rsidRDefault="00F4498B">
          <w:pPr>
            <w:pStyle w:val="HeaderLiteOdd"/>
            <w:rPr>
              <w:szCs w:val="22"/>
            </w:rPr>
          </w:pPr>
        </w:p>
      </w:tc>
    </w:tr>
    <w:tr w:rsidR="00F4498B">
      <w:tc>
        <w:tcPr>
          <w:tcW w:w="6868" w:type="dxa"/>
          <w:tcBorders>
            <w:bottom w:val="single" w:sz="4" w:space="0" w:color="auto"/>
          </w:tcBorders>
          <w:vAlign w:val="bottom"/>
        </w:tcPr>
        <w:p w:rsidR="00F4498B" w:rsidRPr="002C3B55" w:rsidRDefault="00F4498B">
          <w:pPr>
            <w:pStyle w:val="HeaderLiteOdd"/>
            <w:spacing w:before="120" w:after="60"/>
            <w:rPr>
              <w:szCs w:val="22"/>
            </w:rPr>
          </w:pPr>
        </w:p>
      </w:tc>
      <w:tc>
        <w:tcPr>
          <w:tcW w:w="1546" w:type="dxa"/>
          <w:tcBorders>
            <w:bottom w:val="single" w:sz="4" w:space="0" w:color="auto"/>
          </w:tcBorders>
        </w:tcPr>
        <w:p w:rsidR="00F4498B" w:rsidRPr="002C3B55" w:rsidRDefault="00F4498B">
          <w:pPr>
            <w:pStyle w:val="HeaderLiteOdd"/>
            <w:spacing w:before="120" w:after="60"/>
            <w:rPr>
              <w:szCs w:val="22"/>
            </w:rPr>
          </w:pPr>
        </w:p>
      </w:tc>
    </w:tr>
  </w:tbl>
  <w:p w:rsidR="00F4498B" w:rsidRDefault="00F4498B">
    <w:pPr>
      <w:pStyle w:val="HeaderContentsPage"/>
    </w:pPr>
    <w:r>
      <w:t>Page</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343" w:type="dxa"/>
      <w:tblLayout w:type="fixed"/>
      <w:tblLook w:val="01E0"/>
    </w:tblPr>
    <w:tblGrid>
      <w:gridCol w:w="1546"/>
      <w:gridCol w:w="6797"/>
    </w:tblGrid>
    <w:tr w:rsidR="00F4498B">
      <w:tc>
        <w:tcPr>
          <w:tcW w:w="1546" w:type="dxa"/>
        </w:tcPr>
        <w:p w:rsidR="00F4498B" w:rsidRDefault="00F4498B">
          <w:pPr>
            <w:pStyle w:val="HeaderLiteEven"/>
          </w:pPr>
        </w:p>
      </w:tc>
      <w:tc>
        <w:tcPr>
          <w:tcW w:w="6797" w:type="dxa"/>
          <w:vAlign w:val="bottom"/>
        </w:tcPr>
        <w:p w:rsidR="00F4498B" w:rsidRDefault="00F4498B">
          <w:pPr>
            <w:pStyle w:val="HeaderLiteEven"/>
          </w:pPr>
        </w:p>
      </w:tc>
    </w:tr>
    <w:tr w:rsidR="00F4498B">
      <w:tc>
        <w:tcPr>
          <w:tcW w:w="1546" w:type="dxa"/>
        </w:tcPr>
        <w:p w:rsidR="00F4498B" w:rsidRDefault="00F4498B">
          <w:pPr>
            <w:pStyle w:val="HeaderLiteEven"/>
          </w:pPr>
        </w:p>
      </w:tc>
      <w:tc>
        <w:tcPr>
          <w:tcW w:w="6797" w:type="dxa"/>
          <w:vAlign w:val="bottom"/>
        </w:tcPr>
        <w:p w:rsidR="00F4498B" w:rsidRDefault="00F4498B">
          <w:pPr>
            <w:pStyle w:val="HeaderLiteEven"/>
          </w:pPr>
        </w:p>
      </w:tc>
    </w:tr>
    <w:tr w:rsidR="00F4498B">
      <w:tc>
        <w:tcPr>
          <w:tcW w:w="8343" w:type="dxa"/>
          <w:gridSpan w:val="2"/>
          <w:tcBorders>
            <w:bottom w:val="single" w:sz="4" w:space="0" w:color="auto"/>
          </w:tcBorders>
        </w:tcPr>
        <w:p w:rsidR="00F4498B" w:rsidRDefault="00F4498B">
          <w:pPr>
            <w:pStyle w:val="HeaderLiteEven"/>
            <w:spacing w:before="120" w:after="60"/>
            <w:ind w:right="-108"/>
          </w:pPr>
        </w:p>
      </w:tc>
    </w:tr>
  </w:tbl>
  <w:p w:rsidR="00F4498B" w:rsidRDefault="00F4498B"/>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414" w:type="dxa"/>
      <w:tblLayout w:type="fixed"/>
      <w:tblLook w:val="01E0"/>
    </w:tblPr>
    <w:tblGrid>
      <w:gridCol w:w="6868"/>
      <w:gridCol w:w="1546"/>
    </w:tblGrid>
    <w:tr w:rsidR="00F4498B">
      <w:tc>
        <w:tcPr>
          <w:tcW w:w="6868" w:type="dxa"/>
          <w:vAlign w:val="bottom"/>
        </w:tcPr>
        <w:p w:rsidR="00F4498B" w:rsidRDefault="00F4498B">
          <w:pPr>
            <w:pStyle w:val="HeaderLiteOdd"/>
          </w:pPr>
        </w:p>
      </w:tc>
      <w:tc>
        <w:tcPr>
          <w:tcW w:w="1546" w:type="dxa"/>
        </w:tcPr>
        <w:p w:rsidR="00F4498B" w:rsidRDefault="00F4498B">
          <w:pPr>
            <w:pStyle w:val="HeaderLiteOdd"/>
          </w:pPr>
        </w:p>
      </w:tc>
    </w:tr>
    <w:tr w:rsidR="00F4498B">
      <w:tc>
        <w:tcPr>
          <w:tcW w:w="6868" w:type="dxa"/>
          <w:vAlign w:val="bottom"/>
        </w:tcPr>
        <w:p w:rsidR="00F4498B" w:rsidRDefault="00F4498B">
          <w:pPr>
            <w:pStyle w:val="HeaderLiteOdd"/>
          </w:pPr>
        </w:p>
      </w:tc>
      <w:tc>
        <w:tcPr>
          <w:tcW w:w="1546" w:type="dxa"/>
        </w:tcPr>
        <w:p w:rsidR="00F4498B" w:rsidRDefault="00F4498B">
          <w:pPr>
            <w:pStyle w:val="HeaderLiteOdd"/>
          </w:pPr>
        </w:p>
      </w:tc>
    </w:tr>
    <w:tr w:rsidR="00F4498B">
      <w:tc>
        <w:tcPr>
          <w:tcW w:w="8414" w:type="dxa"/>
          <w:gridSpan w:val="2"/>
          <w:tcBorders>
            <w:bottom w:val="single" w:sz="4" w:space="0" w:color="auto"/>
          </w:tcBorders>
        </w:tcPr>
        <w:p w:rsidR="00F4498B" w:rsidRDefault="00F4498B">
          <w:pPr>
            <w:pStyle w:val="HeaderBoldOdd"/>
          </w:pPr>
        </w:p>
      </w:tc>
    </w:tr>
  </w:tbl>
  <w:p w:rsidR="00F4498B" w:rsidRDefault="00F4498B"/>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98B" w:rsidRDefault="00F4498B">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1494"/>
      <w:gridCol w:w="6891"/>
    </w:tblGrid>
    <w:tr w:rsidR="00F4498B">
      <w:tc>
        <w:tcPr>
          <w:tcW w:w="1494" w:type="dxa"/>
        </w:tcPr>
        <w:p w:rsidR="00F4498B" w:rsidRPr="002C3B55" w:rsidRDefault="00F4498B" w:rsidP="00BD545A">
          <w:pPr>
            <w:pStyle w:val="HeaderLiteEven"/>
            <w:rPr>
              <w:szCs w:val="22"/>
            </w:rPr>
          </w:pPr>
        </w:p>
      </w:tc>
      <w:tc>
        <w:tcPr>
          <w:tcW w:w="6891" w:type="dxa"/>
        </w:tcPr>
        <w:p w:rsidR="00F4498B" w:rsidRPr="002C3B55" w:rsidRDefault="00F4498B" w:rsidP="00BD545A">
          <w:pPr>
            <w:pStyle w:val="HeaderLiteEven"/>
            <w:rPr>
              <w:szCs w:val="22"/>
            </w:rPr>
          </w:pPr>
        </w:p>
      </w:tc>
    </w:tr>
    <w:tr w:rsidR="00F4498B">
      <w:tc>
        <w:tcPr>
          <w:tcW w:w="1494" w:type="dxa"/>
        </w:tcPr>
        <w:p w:rsidR="00F4498B" w:rsidRPr="002C3B55" w:rsidRDefault="00F4498B" w:rsidP="00BD545A">
          <w:pPr>
            <w:pStyle w:val="HeaderLiteEven"/>
            <w:rPr>
              <w:szCs w:val="22"/>
            </w:rPr>
          </w:pPr>
        </w:p>
      </w:tc>
      <w:tc>
        <w:tcPr>
          <w:tcW w:w="6891" w:type="dxa"/>
        </w:tcPr>
        <w:p w:rsidR="00F4498B" w:rsidRPr="002C3B55" w:rsidRDefault="00F4498B" w:rsidP="00BD545A">
          <w:pPr>
            <w:pStyle w:val="HeaderLiteEven"/>
            <w:rPr>
              <w:szCs w:val="22"/>
            </w:rPr>
          </w:pPr>
        </w:p>
      </w:tc>
    </w:tr>
    <w:tr w:rsidR="00F4498B">
      <w:tc>
        <w:tcPr>
          <w:tcW w:w="8385" w:type="dxa"/>
          <w:gridSpan w:val="2"/>
          <w:tcBorders>
            <w:bottom w:val="single" w:sz="4" w:space="0" w:color="auto"/>
          </w:tcBorders>
        </w:tcPr>
        <w:p w:rsidR="00F4498B" w:rsidRPr="002C3B55" w:rsidRDefault="00F4498B" w:rsidP="00BD545A">
          <w:pPr>
            <w:pStyle w:val="HeaderBoldEven"/>
            <w:rPr>
              <w:szCs w:val="22"/>
            </w:rPr>
          </w:pPr>
        </w:p>
      </w:tc>
    </w:tr>
  </w:tbl>
  <w:p w:rsidR="00F4498B" w:rsidRDefault="00F4498B" w:rsidP="00BD545A"/>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6914"/>
      <w:gridCol w:w="1471"/>
    </w:tblGrid>
    <w:tr w:rsidR="00F4498B">
      <w:tc>
        <w:tcPr>
          <w:tcW w:w="6914" w:type="dxa"/>
        </w:tcPr>
        <w:p w:rsidR="00F4498B" w:rsidRPr="002C3B55" w:rsidRDefault="00F4498B" w:rsidP="00BD545A">
          <w:pPr>
            <w:pStyle w:val="HeaderLiteOdd"/>
            <w:rPr>
              <w:szCs w:val="22"/>
            </w:rPr>
          </w:pPr>
        </w:p>
      </w:tc>
      <w:tc>
        <w:tcPr>
          <w:tcW w:w="1471" w:type="dxa"/>
        </w:tcPr>
        <w:p w:rsidR="00F4498B" w:rsidRPr="002C3B55" w:rsidRDefault="00F4498B" w:rsidP="00BD545A">
          <w:pPr>
            <w:pStyle w:val="HeaderLiteOdd"/>
            <w:rPr>
              <w:szCs w:val="22"/>
            </w:rPr>
          </w:pPr>
        </w:p>
      </w:tc>
    </w:tr>
    <w:tr w:rsidR="00F4498B">
      <w:tc>
        <w:tcPr>
          <w:tcW w:w="6914" w:type="dxa"/>
        </w:tcPr>
        <w:p w:rsidR="00F4498B" w:rsidRPr="002C3B55" w:rsidRDefault="00F4498B" w:rsidP="00BD545A">
          <w:pPr>
            <w:pStyle w:val="HeaderLiteOdd"/>
            <w:rPr>
              <w:szCs w:val="22"/>
            </w:rPr>
          </w:pPr>
        </w:p>
      </w:tc>
      <w:tc>
        <w:tcPr>
          <w:tcW w:w="1471" w:type="dxa"/>
        </w:tcPr>
        <w:p w:rsidR="00F4498B" w:rsidRPr="002C3B55" w:rsidRDefault="00F4498B" w:rsidP="00BD545A">
          <w:pPr>
            <w:pStyle w:val="HeaderLiteOdd"/>
            <w:rPr>
              <w:szCs w:val="22"/>
            </w:rPr>
          </w:pPr>
        </w:p>
      </w:tc>
    </w:tr>
    <w:tr w:rsidR="00F4498B">
      <w:tc>
        <w:tcPr>
          <w:tcW w:w="8385" w:type="dxa"/>
          <w:gridSpan w:val="2"/>
          <w:tcBorders>
            <w:bottom w:val="single" w:sz="4" w:space="0" w:color="auto"/>
          </w:tcBorders>
        </w:tcPr>
        <w:p w:rsidR="00F4498B" w:rsidRPr="002C3B55" w:rsidRDefault="00F4498B" w:rsidP="00BD545A">
          <w:pPr>
            <w:pStyle w:val="HeaderBoldOdd"/>
            <w:rPr>
              <w:szCs w:val="22"/>
            </w:rPr>
          </w:pPr>
        </w:p>
      </w:tc>
    </w:tr>
  </w:tbl>
  <w:p w:rsidR="00F4498B" w:rsidRDefault="00F4498B" w:rsidP="00BD545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CE849A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944215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A42B4A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D12E53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F528BC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3D4132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50487B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72678B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EB4AD1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3424564"/>
    <w:lvl w:ilvl="0">
      <w:start w:val="1"/>
      <w:numFmt w:val="bullet"/>
      <w:lvlText w:val=""/>
      <w:lvlJc w:val="left"/>
      <w:pPr>
        <w:tabs>
          <w:tab w:val="num" w:pos="360"/>
        </w:tabs>
        <w:ind w:left="360" w:hanging="360"/>
      </w:pPr>
      <w:rPr>
        <w:rFonts w:ascii="Symbol" w:hAnsi="Symbol" w:hint="default"/>
      </w:rPr>
    </w:lvl>
  </w:abstractNum>
  <w:abstractNum w:abstractNumId="10">
    <w:nsid w:val="07A334BD"/>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0A0D356D"/>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2">
    <w:nsid w:val="13CA5323"/>
    <w:multiLevelType w:val="hybridMultilevel"/>
    <w:tmpl w:val="538A3FDE"/>
    <w:lvl w:ilvl="0" w:tplc="0C090001">
      <w:start w:val="1"/>
      <w:numFmt w:val="bullet"/>
      <w:lvlText w:val=""/>
      <w:lvlJc w:val="left"/>
      <w:pPr>
        <w:ind w:left="1684" w:hanging="360"/>
      </w:pPr>
      <w:rPr>
        <w:rFonts w:ascii="Symbol" w:hAnsi="Symbol" w:hint="default"/>
      </w:rPr>
    </w:lvl>
    <w:lvl w:ilvl="1" w:tplc="0C090003" w:tentative="1">
      <w:start w:val="1"/>
      <w:numFmt w:val="bullet"/>
      <w:lvlText w:val="o"/>
      <w:lvlJc w:val="left"/>
      <w:pPr>
        <w:ind w:left="2404" w:hanging="360"/>
      </w:pPr>
      <w:rPr>
        <w:rFonts w:ascii="Courier New" w:hAnsi="Courier New" w:hint="default"/>
      </w:rPr>
    </w:lvl>
    <w:lvl w:ilvl="2" w:tplc="0C090005" w:tentative="1">
      <w:start w:val="1"/>
      <w:numFmt w:val="bullet"/>
      <w:lvlText w:val=""/>
      <w:lvlJc w:val="left"/>
      <w:pPr>
        <w:ind w:left="3124" w:hanging="360"/>
      </w:pPr>
      <w:rPr>
        <w:rFonts w:ascii="Wingdings" w:hAnsi="Wingdings" w:hint="default"/>
      </w:rPr>
    </w:lvl>
    <w:lvl w:ilvl="3" w:tplc="0C090001" w:tentative="1">
      <w:start w:val="1"/>
      <w:numFmt w:val="bullet"/>
      <w:lvlText w:val=""/>
      <w:lvlJc w:val="left"/>
      <w:pPr>
        <w:ind w:left="3844" w:hanging="360"/>
      </w:pPr>
      <w:rPr>
        <w:rFonts w:ascii="Symbol" w:hAnsi="Symbol" w:hint="default"/>
      </w:rPr>
    </w:lvl>
    <w:lvl w:ilvl="4" w:tplc="0C090003" w:tentative="1">
      <w:start w:val="1"/>
      <w:numFmt w:val="bullet"/>
      <w:lvlText w:val="o"/>
      <w:lvlJc w:val="left"/>
      <w:pPr>
        <w:ind w:left="4564" w:hanging="360"/>
      </w:pPr>
      <w:rPr>
        <w:rFonts w:ascii="Courier New" w:hAnsi="Courier New" w:hint="default"/>
      </w:rPr>
    </w:lvl>
    <w:lvl w:ilvl="5" w:tplc="0C090005" w:tentative="1">
      <w:start w:val="1"/>
      <w:numFmt w:val="bullet"/>
      <w:lvlText w:val=""/>
      <w:lvlJc w:val="left"/>
      <w:pPr>
        <w:ind w:left="5284" w:hanging="360"/>
      </w:pPr>
      <w:rPr>
        <w:rFonts w:ascii="Wingdings" w:hAnsi="Wingdings" w:hint="default"/>
      </w:rPr>
    </w:lvl>
    <w:lvl w:ilvl="6" w:tplc="0C090001" w:tentative="1">
      <w:start w:val="1"/>
      <w:numFmt w:val="bullet"/>
      <w:lvlText w:val=""/>
      <w:lvlJc w:val="left"/>
      <w:pPr>
        <w:ind w:left="6004" w:hanging="360"/>
      </w:pPr>
      <w:rPr>
        <w:rFonts w:ascii="Symbol" w:hAnsi="Symbol" w:hint="default"/>
      </w:rPr>
    </w:lvl>
    <w:lvl w:ilvl="7" w:tplc="0C090003" w:tentative="1">
      <w:start w:val="1"/>
      <w:numFmt w:val="bullet"/>
      <w:lvlText w:val="o"/>
      <w:lvlJc w:val="left"/>
      <w:pPr>
        <w:ind w:left="6724" w:hanging="360"/>
      </w:pPr>
      <w:rPr>
        <w:rFonts w:ascii="Courier New" w:hAnsi="Courier New" w:hint="default"/>
      </w:rPr>
    </w:lvl>
    <w:lvl w:ilvl="8" w:tplc="0C090005" w:tentative="1">
      <w:start w:val="1"/>
      <w:numFmt w:val="bullet"/>
      <w:lvlText w:val=""/>
      <w:lvlJc w:val="left"/>
      <w:pPr>
        <w:ind w:left="7444" w:hanging="360"/>
      </w:pPr>
      <w:rPr>
        <w:rFonts w:ascii="Wingdings" w:hAnsi="Wingdings" w:hint="default"/>
      </w:rPr>
    </w:lvl>
  </w:abstractNum>
  <w:abstractNum w:abstractNumId="13">
    <w:nsid w:val="1D1B556F"/>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nsid w:val="3BD81AE2"/>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3D064EC9"/>
    <w:multiLevelType w:val="hybridMultilevel"/>
    <w:tmpl w:val="24AAEAF6"/>
    <w:lvl w:ilvl="0" w:tplc="98125F6A">
      <w:start w:val="1"/>
      <w:numFmt w:val="lowerLetter"/>
      <w:lvlText w:val="(%1)"/>
      <w:lvlJc w:val="left"/>
      <w:pPr>
        <w:ind w:left="1324" w:hanging="360"/>
      </w:pPr>
      <w:rPr>
        <w:rFonts w:ascii="Times New Roman" w:eastAsia="Times New Roman" w:hAnsi="Times New Roman" w:cs="Times New Roman"/>
      </w:rPr>
    </w:lvl>
    <w:lvl w:ilvl="1" w:tplc="0C090003" w:tentative="1">
      <w:start w:val="1"/>
      <w:numFmt w:val="bullet"/>
      <w:lvlText w:val="o"/>
      <w:lvlJc w:val="left"/>
      <w:pPr>
        <w:ind w:left="2044" w:hanging="360"/>
      </w:pPr>
      <w:rPr>
        <w:rFonts w:ascii="Courier New" w:hAnsi="Courier New" w:hint="default"/>
      </w:rPr>
    </w:lvl>
    <w:lvl w:ilvl="2" w:tplc="0C090005" w:tentative="1">
      <w:start w:val="1"/>
      <w:numFmt w:val="bullet"/>
      <w:lvlText w:val=""/>
      <w:lvlJc w:val="left"/>
      <w:pPr>
        <w:ind w:left="2764" w:hanging="360"/>
      </w:pPr>
      <w:rPr>
        <w:rFonts w:ascii="Wingdings" w:hAnsi="Wingdings" w:hint="default"/>
      </w:rPr>
    </w:lvl>
    <w:lvl w:ilvl="3" w:tplc="0C090001" w:tentative="1">
      <w:start w:val="1"/>
      <w:numFmt w:val="bullet"/>
      <w:lvlText w:val=""/>
      <w:lvlJc w:val="left"/>
      <w:pPr>
        <w:ind w:left="3484" w:hanging="360"/>
      </w:pPr>
      <w:rPr>
        <w:rFonts w:ascii="Symbol" w:hAnsi="Symbol" w:hint="default"/>
      </w:rPr>
    </w:lvl>
    <w:lvl w:ilvl="4" w:tplc="0C090003" w:tentative="1">
      <w:start w:val="1"/>
      <w:numFmt w:val="bullet"/>
      <w:lvlText w:val="o"/>
      <w:lvlJc w:val="left"/>
      <w:pPr>
        <w:ind w:left="4204" w:hanging="360"/>
      </w:pPr>
      <w:rPr>
        <w:rFonts w:ascii="Courier New" w:hAnsi="Courier New" w:hint="default"/>
      </w:rPr>
    </w:lvl>
    <w:lvl w:ilvl="5" w:tplc="0C090005" w:tentative="1">
      <w:start w:val="1"/>
      <w:numFmt w:val="bullet"/>
      <w:lvlText w:val=""/>
      <w:lvlJc w:val="left"/>
      <w:pPr>
        <w:ind w:left="4924" w:hanging="360"/>
      </w:pPr>
      <w:rPr>
        <w:rFonts w:ascii="Wingdings" w:hAnsi="Wingdings" w:hint="default"/>
      </w:rPr>
    </w:lvl>
    <w:lvl w:ilvl="6" w:tplc="0C090001" w:tentative="1">
      <w:start w:val="1"/>
      <w:numFmt w:val="bullet"/>
      <w:lvlText w:val=""/>
      <w:lvlJc w:val="left"/>
      <w:pPr>
        <w:ind w:left="5644" w:hanging="360"/>
      </w:pPr>
      <w:rPr>
        <w:rFonts w:ascii="Symbol" w:hAnsi="Symbol" w:hint="default"/>
      </w:rPr>
    </w:lvl>
    <w:lvl w:ilvl="7" w:tplc="0C090003" w:tentative="1">
      <w:start w:val="1"/>
      <w:numFmt w:val="bullet"/>
      <w:lvlText w:val="o"/>
      <w:lvlJc w:val="left"/>
      <w:pPr>
        <w:ind w:left="6364" w:hanging="360"/>
      </w:pPr>
      <w:rPr>
        <w:rFonts w:ascii="Courier New" w:hAnsi="Courier New" w:hint="default"/>
      </w:rPr>
    </w:lvl>
    <w:lvl w:ilvl="8" w:tplc="0C090005" w:tentative="1">
      <w:start w:val="1"/>
      <w:numFmt w:val="bullet"/>
      <w:lvlText w:val=""/>
      <w:lvlJc w:val="left"/>
      <w:pPr>
        <w:ind w:left="7084" w:hanging="360"/>
      </w:pPr>
      <w:rPr>
        <w:rFonts w:ascii="Wingdings" w:hAnsi="Wingdings" w:hint="default"/>
      </w:rPr>
    </w:lvl>
  </w:abstractNum>
  <w:abstractNum w:abstractNumId="16">
    <w:nsid w:val="3FEB69DD"/>
    <w:multiLevelType w:val="hybridMultilevel"/>
    <w:tmpl w:val="A1C23498"/>
    <w:lvl w:ilvl="0" w:tplc="A2AC2E82">
      <w:start w:val="1"/>
      <w:numFmt w:val="lowerLetter"/>
      <w:lvlText w:val="(%1)"/>
      <w:lvlJc w:val="left"/>
      <w:pPr>
        <w:ind w:left="1320" w:hanging="360"/>
      </w:pPr>
      <w:rPr>
        <w:rFonts w:cs="Times New Roman" w:hint="default"/>
      </w:rPr>
    </w:lvl>
    <w:lvl w:ilvl="1" w:tplc="0C090019" w:tentative="1">
      <w:start w:val="1"/>
      <w:numFmt w:val="lowerLetter"/>
      <w:lvlText w:val="%2."/>
      <w:lvlJc w:val="left"/>
      <w:pPr>
        <w:ind w:left="2040" w:hanging="360"/>
      </w:pPr>
      <w:rPr>
        <w:rFonts w:cs="Times New Roman"/>
      </w:rPr>
    </w:lvl>
    <w:lvl w:ilvl="2" w:tplc="0C09001B" w:tentative="1">
      <w:start w:val="1"/>
      <w:numFmt w:val="lowerRoman"/>
      <w:lvlText w:val="%3."/>
      <w:lvlJc w:val="right"/>
      <w:pPr>
        <w:ind w:left="2760" w:hanging="180"/>
      </w:pPr>
      <w:rPr>
        <w:rFonts w:cs="Times New Roman"/>
      </w:rPr>
    </w:lvl>
    <w:lvl w:ilvl="3" w:tplc="0C09000F" w:tentative="1">
      <w:start w:val="1"/>
      <w:numFmt w:val="decimal"/>
      <w:lvlText w:val="%4."/>
      <w:lvlJc w:val="left"/>
      <w:pPr>
        <w:ind w:left="3480" w:hanging="360"/>
      </w:pPr>
      <w:rPr>
        <w:rFonts w:cs="Times New Roman"/>
      </w:rPr>
    </w:lvl>
    <w:lvl w:ilvl="4" w:tplc="0C090019" w:tentative="1">
      <w:start w:val="1"/>
      <w:numFmt w:val="lowerLetter"/>
      <w:lvlText w:val="%5."/>
      <w:lvlJc w:val="left"/>
      <w:pPr>
        <w:ind w:left="4200" w:hanging="360"/>
      </w:pPr>
      <w:rPr>
        <w:rFonts w:cs="Times New Roman"/>
      </w:rPr>
    </w:lvl>
    <w:lvl w:ilvl="5" w:tplc="0C09001B" w:tentative="1">
      <w:start w:val="1"/>
      <w:numFmt w:val="lowerRoman"/>
      <w:lvlText w:val="%6."/>
      <w:lvlJc w:val="right"/>
      <w:pPr>
        <w:ind w:left="4920" w:hanging="180"/>
      </w:pPr>
      <w:rPr>
        <w:rFonts w:cs="Times New Roman"/>
      </w:rPr>
    </w:lvl>
    <w:lvl w:ilvl="6" w:tplc="0C09000F" w:tentative="1">
      <w:start w:val="1"/>
      <w:numFmt w:val="decimal"/>
      <w:lvlText w:val="%7."/>
      <w:lvlJc w:val="left"/>
      <w:pPr>
        <w:ind w:left="5640" w:hanging="360"/>
      </w:pPr>
      <w:rPr>
        <w:rFonts w:cs="Times New Roman"/>
      </w:rPr>
    </w:lvl>
    <w:lvl w:ilvl="7" w:tplc="0C090019" w:tentative="1">
      <w:start w:val="1"/>
      <w:numFmt w:val="lowerLetter"/>
      <w:lvlText w:val="%8."/>
      <w:lvlJc w:val="left"/>
      <w:pPr>
        <w:ind w:left="6360" w:hanging="360"/>
      </w:pPr>
      <w:rPr>
        <w:rFonts w:cs="Times New Roman"/>
      </w:rPr>
    </w:lvl>
    <w:lvl w:ilvl="8" w:tplc="0C09001B" w:tentative="1">
      <w:start w:val="1"/>
      <w:numFmt w:val="lowerRoman"/>
      <w:lvlText w:val="%9."/>
      <w:lvlJc w:val="right"/>
      <w:pPr>
        <w:ind w:left="7080" w:hanging="180"/>
      </w:pPr>
      <w:rPr>
        <w:rFonts w:cs="Times New Roman"/>
      </w:rPr>
    </w:lvl>
  </w:abstractNum>
  <w:abstractNum w:abstractNumId="17">
    <w:nsid w:val="443603A6"/>
    <w:multiLevelType w:val="hybridMultilevel"/>
    <w:tmpl w:val="6EEA9FA2"/>
    <w:lvl w:ilvl="0" w:tplc="A2AC2E82">
      <w:start w:val="1"/>
      <w:numFmt w:val="lowerLetter"/>
      <w:lvlText w:val="(%1)"/>
      <w:lvlJc w:val="left"/>
      <w:pPr>
        <w:ind w:left="1320" w:hanging="360"/>
      </w:pPr>
      <w:rPr>
        <w:rFonts w:cs="Times New Roman" w:hint="default"/>
      </w:rPr>
    </w:lvl>
    <w:lvl w:ilvl="1" w:tplc="0C090019" w:tentative="1">
      <w:start w:val="1"/>
      <w:numFmt w:val="lowerLetter"/>
      <w:lvlText w:val="%2."/>
      <w:lvlJc w:val="left"/>
      <w:pPr>
        <w:ind w:left="2040" w:hanging="360"/>
      </w:pPr>
      <w:rPr>
        <w:rFonts w:cs="Times New Roman"/>
      </w:rPr>
    </w:lvl>
    <w:lvl w:ilvl="2" w:tplc="0C09001B" w:tentative="1">
      <w:start w:val="1"/>
      <w:numFmt w:val="lowerRoman"/>
      <w:lvlText w:val="%3."/>
      <w:lvlJc w:val="right"/>
      <w:pPr>
        <w:ind w:left="2760" w:hanging="180"/>
      </w:pPr>
      <w:rPr>
        <w:rFonts w:cs="Times New Roman"/>
      </w:rPr>
    </w:lvl>
    <w:lvl w:ilvl="3" w:tplc="0C09000F" w:tentative="1">
      <w:start w:val="1"/>
      <w:numFmt w:val="decimal"/>
      <w:lvlText w:val="%4."/>
      <w:lvlJc w:val="left"/>
      <w:pPr>
        <w:ind w:left="3480" w:hanging="360"/>
      </w:pPr>
      <w:rPr>
        <w:rFonts w:cs="Times New Roman"/>
      </w:rPr>
    </w:lvl>
    <w:lvl w:ilvl="4" w:tplc="0C090019" w:tentative="1">
      <w:start w:val="1"/>
      <w:numFmt w:val="lowerLetter"/>
      <w:lvlText w:val="%5."/>
      <w:lvlJc w:val="left"/>
      <w:pPr>
        <w:ind w:left="4200" w:hanging="360"/>
      </w:pPr>
      <w:rPr>
        <w:rFonts w:cs="Times New Roman"/>
      </w:rPr>
    </w:lvl>
    <w:lvl w:ilvl="5" w:tplc="0C09001B" w:tentative="1">
      <w:start w:val="1"/>
      <w:numFmt w:val="lowerRoman"/>
      <w:lvlText w:val="%6."/>
      <w:lvlJc w:val="right"/>
      <w:pPr>
        <w:ind w:left="4920" w:hanging="180"/>
      </w:pPr>
      <w:rPr>
        <w:rFonts w:cs="Times New Roman"/>
      </w:rPr>
    </w:lvl>
    <w:lvl w:ilvl="6" w:tplc="0C09000F" w:tentative="1">
      <w:start w:val="1"/>
      <w:numFmt w:val="decimal"/>
      <w:lvlText w:val="%7."/>
      <w:lvlJc w:val="left"/>
      <w:pPr>
        <w:ind w:left="5640" w:hanging="360"/>
      </w:pPr>
      <w:rPr>
        <w:rFonts w:cs="Times New Roman"/>
      </w:rPr>
    </w:lvl>
    <w:lvl w:ilvl="7" w:tplc="0C090019" w:tentative="1">
      <w:start w:val="1"/>
      <w:numFmt w:val="lowerLetter"/>
      <w:lvlText w:val="%8."/>
      <w:lvlJc w:val="left"/>
      <w:pPr>
        <w:ind w:left="6360" w:hanging="360"/>
      </w:pPr>
      <w:rPr>
        <w:rFonts w:cs="Times New Roman"/>
      </w:rPr>
    </w:lvl>
    <w:lvl w:ilvl="8" w:tplc="0C09001B" w:tentative="1">
      <w:start w:val="1"/>
      <w:numFmt w:val="lowerRoman"/>
      <w:lvlText w:val="%9."/>
      <w:lvlJc w:val="right"/>
      <w:pPr>
        <w:ind w:left="7080" w:hanging="180"/>
      </w:pPr>
      <w:rPr>
        <w:rFonts w:cs="Times New Roman"/>
      </w:rPr>
    </w:lvl>
  </w:abstractNum>
  <w:abstractNum w:abstractNumId="18">
    <w:nsid w:val="456F7936"/>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95638F6"/>
    <w:multiLevelType w:val="multilevel"/>
    <w:tmpl w:val="0C090023"/>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0">
    <w:nsid w:val="4CE22E76"/>
    <w:multiLevelType w:val="hybridMultilevel"/>
    <w:tmpl w:val="24AAEAF6"/>
    <w:lvl w:ilvl="0" w:tplc="98125F6A">
      <w:start w:val="1"/>
      <w:numFmt w:val="lowerLetter"/>
      <w:lvlText w:val="(%1)"/>
      <w:lvlJc w:val="left"/>
      <w:pPr>
        <w:ind w:left="1324" w:hanging="360"/>
      </w:pPr>
      <w:rPr>
        <w:rFonts w:ascii="Times New Roman" w:eastAsia="Times New Roman" w:hAnsi="Times New Roman" w:cs="Times New Roman"/>
      </w:rPr>
    </w:lvl>
    <w:lvl w:ilvl="1" w:tplc="0C090003" w:tentative="1">
      <w:start w:val="1"/>
      <w:numFmt w:val="bullet"/>
      <w:lvlText w:val="o"/>
      <w:lvlJc w:val="left"/>
      <w:pPr>
        <w:ind w:left="2044" w:hanging="360"/>
      </w:pPr>
      <w:rPr>
        <w:rFonts w:ascii="Courier New" w:hAnsi="Courier New" w:hint="default"/>
      </w:rPr>
    </w:lvl>
    <w:lvl w:ilvl="2" w:tplc="0C090005" w:tentative="1">
      <w:start w:val="1"/>
      <w:numFmt w:val="bullet"/>
      <w:lvlText w:val=""/>
      <w:lvlJc w:val="left"/>
      <w:pPr>
        <w:ind w:left="2764" w:hanging="360"/>
      </w:pPr>
      <w:rPr>
        <w:rFonts w:ascii="Wingdings" w:hAnsi="Wingdings" w:hint="default"/>
      </w:rPr>
    </w:lvl>
    <w:lvl w:ilvl="3" w:tplc="0C090001" w:tentative="1">
      <w:start w:val="1"/>
      <w:numFmt w:val="bullet"/>
      <w:lvlText w:val=""/>
      <w:lvlJc w:val="left"/>
      <w:pPr>
        <w:ind w:left="3484" w:hanging="360"/>
      </w:pPr>
      <w:rPr>
        <w:rFonts w:ascii="Symbol" w:hAnsi="Symbol" w:hint="default"/>
      </w:rPr>
    </w:lvl>
    <w:lvl w:ilvl="4" w:tplc="0C090003" w:tentative="1">
      <w:start w:val="1"/>
      <w:numFmt w:val="bullet"/>
      <w:lvlText w:val="o"/>
      <w:lvlJc w:val="left"/>
      <w:pPr>
        <w:ind w:left="4204" w:hanging="360"/>
      </w:pPr>
      <w:rPr>
        <w:rFonts w:ascii="Courier New" w:hAnsi="Courier New" w:hint="default"/>
      </w:rPr>
    </w:lvl>
    <w:lvl w:ilvl="5" w:tplc="0C090005" w:tentative="1">
      <w:start w:val="1"/>
      <w:numFmt w:val="bullet"/>
      <w:lvlText w:val=""/>
      <w:lvlJc w:val="left"/>
      <w:pPr>
        <w:ind w:left="4924" w:hanging="360"/>
      </w:pPr>
      <w:rPr>
        <w:rFonts w:ascii="Wingdings" w:hAnsi="Wingdings" w:hint="default"/>
      </w:rPr>
    </w:lvl>
    <w:lvl w:ilvl="6" w:tplc="0C090001" w:tentative="1">
      <w:start w:val="1"/>
      <w:numFmt w:val="bullet"/>
      <w:lvlText w:val=""/>
      <w:lvlJc w:val="left"/>
      <w:pPr>
        <w:ind w:left="5644" w:hanging="360"/>
      </w:pPr>
      <w:rPr>
        <w:rFonts w:ascii="Symbol" w:hAnsi="Symbol" w:hint="default"/>
      </w:rPr>
    </w:lvl>
    <w:lvl w:ilvl="7" w:tplc="0C090003" w:tentative="1">
      <w:start w:val="1"/>
      <w:numFmt w:val="bullet"/>
      <w:lvlText w:val="o"/>
      <w:lvlJc w:val="left"/>
      <w:pPr>
        <w:ind w:left="6364" w:hanging="360"/>
      </w:pPr>
      <w:rPr>
        <w:rFonts w:ascii="Courier New" w:hAnsi="Courier New" w:hint="default"/>
      </w:rPr>
    </w:lvl>
    <w:lvl w:ilvl="8" w:tplc="0C090005" w:tentative="1">
      <w:start w:val="1"/>
      <w:numFmt w:val="bullet"/>
      <w:lvlText w:val=""/>
      <w:lvlJc w:val="left"/>
      <w:pPr>
        <w:ind w:left="7084" w:hanging="360"/>
      </w:pPr>
      <w:rPr>
        <w:rFonts w:ascii="Wingdings" w:hAnsi="Wingdings" w:hint="default"/>
      </w:rPr>
    </w:lvl>
  </w:abstractNum>
  <w:abstractNum w:abstractNumId="21">
    <w:nsid w:val="4E153FD1"/>
    <w:multiLevelType w:val="multilevel"/>
    <w:tmpl w:val="0C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55001DAB"/>
    <w:multiLevelType w:val="multilevel"/>
    <w:tmpl w:val="FFFFFFFF"/>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3">
    <w:nsid w:val="5B4F2BB2"/>
    <w:multiLevelType w:val="hybridMultilevel"/>
    <w:tmpl w:val="6EEA9FA2"/>
    <w:lvl w:ilvl="0" w:tplc="A2AC2E82">
      <w:start w:val="1"/>
      <w:numFmt w:val="lowerLetter"/>
      <w:lvlText w:val="(%1)"/>
      <w:lvlJc w:val="left"/>
      <w:pPr>
        <w:ind w:left="1320" w:hanging="360"/>
      </w:pPr>
      <w:rPr>
        <w:rFonts w:cs="Times New Roman" w:hint="default"/>
      </w:rPr>
    </w:lvl>
    <w:lvl w:ilvl="1" w:tplc="0C090019" w:tentative="1">
      <w:start w:val="1"/>
      <w:numFmt w:val="lowerLetter"/>
      <w:lvlText w:val="%2."/>
      <w:lvlJc w:val="left"/>
      <w:pPr>
        <w:ind w:left="2040" w:hanging="360"/>
      </w:pPr>
      <w:rPr>
        <w:rFonts w:cs="Times New Roman"/>
      </w:rPr>
    </w:lvl>
    <w:lvl w:ilvl="2" w:tplc="0C09001B" w:tentative="1">
      <w:start w:val="1"/>
      <w:numFmt w:val="lowerRoman"/>
      <w:lvlText w:val="%3."/>
      <w:lvlJc w:val="right"/>
      <w:pPr>
        <w:ind w:left="2760" w:hanging="180"/>
      </w:pPr>
      <w:rPr>
        <w:rFonts w:cs="Times New Roman"/>
      </w:rPr>
    </w:lvl>
    <w:lvl w:ilvl="3" w:tplc="0C09000F" w:tentative="1">
      <w:start w:val="1"/>
      <w:numFmt w:val="decimal"/>
      <w:lvlText w:val="%4."/>
      <w:lvlJc w:val="left"/>
      <w:pPr>
        <w:ind w:left="3480" w:hanging="360"/>
      </w:pPr>
      <w:rPr>
        <w:rFonts w:cs="Times New Roman"/>
      </w:rPr>
    </w:lvl>
    <w:lvl w:ilvl="4" w:tplc="0C090019" w:tentative="1">
      <w:start w:val="1"/>
      <w:numFmt w:val="lowerLetter"/>
      <w:lvlText w:val="%5."/>
      <w:lvlJc w:val="left"/>
      <w:pPr>
        <w:ind w:left="4200" w:hanging="360"/>
      </w:pPr>
      <w:rPr>
        <w:rFonts w:cs="Times New Roman"/>
      </w:rPr>
    </w:lvl>
    <w:lvl w:ilvl="5" w:tplc="0C09001B" w:tentative="1">
      <w:start w:val="1"/>
      <w:numFmt w:val="lowerRoman"/>
      <w:lvlText w:val="%6."/>
      <w:lvlJc w:val="right"/>
      <w:pPr>
        <w:ind w:left="4920" w:hanging="180"/>
      </w:pPr>
      <w:rPr>
        <w:rFonts w:cs="Times New Roman"/>
      </w:rPr>
    </w:lvl>
    <w:lvl w:ilvl="6" w:tplc="0C09000F" w:tentative="1">
      <w:start w:val="1"/>
      <w:numFmt w:val="decimal"/>
      <w:lvlText w:val="%7."/>
      <w:lvlJc w:val="left"/>
      <w:pPr>
        <w:ind w:left="5640" w:hanging="360"/>
      </w:pPr>
      <w:rPr>
        <w:rFonts w:cs="Times New Roman"/>
      </w:rPr>
    </w:lvl>
    <w:lvl w:ilvl="7" w:tplc="0C090019" w:tentative="1">
      <w:start w:val="1"/>
      <w:numFmt w:val="lowerLetter"/>
      <w:lvlText w:val="%8."/>
      <w:lvlJc w:val="left"/>
      <w:pPr>
        <w:ind w:left="6360" w:hanging="360"/>
      </w:pPr>
      <w:rPr>
        <w:rFonts w:cs="Times New Roman"/>
      </w:rPr>
    </w:lvl>
    <w:lvl w:ilvl="8" w:tplc="0C09001B" w:tentative="1">
      <w:start w:val="1"/>
      <w:numFmt w:val="lowerRoman"/>
      <w:lvlText w:val="%9."/>
      <w:lvlJc w:val="right"/>
      <w:pPr>
        <w:ind w:left="7080" w:hanging="180"/>
      </w:pPr>
      <w:rPr>
        <w:rFonts w:cs="Times New Roman"/>
      </w:rPr>
    </w:lvl>
  </w:abstractNum>
  <w:abstractNum w:abstractNumId="24">
    <w:nsid w:val="5DF36EF4"/>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63796571"/>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nsid w:val="64391B46"/>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704260F8"/>
    <w:multiLevelType w:val="hybridMultilevel"/>
    <w:tmpl w:val="B712C558"/>
    <w:lvl w:ilvl="0" w:tplc="5E401946">
      <w:start w:val="1"/>
      <w:numFmt w:val="lowerLetter"/>
      <w:lvlText w:val="(%1)"/>
      <w:lvlJc w:val="left"/>
      <w:pPr>
        <w:ind w:left="1429" w:hanging="360"/>
      </w:pPr>
      <w:rPr>
        <w:rFonts w:ascii="TimesNewRoman" w:eastAsia="Times New Roman" w:hAnsi="TimesNewRoman" w:cs="TimesNewRoman"/>
      </w:rPr>
    </w:lvl>
    <w:lvl w:ilvl="1" w:tplc="0C090003" w:tentative="1">
      <w:start w:val="1"/>
      <w:numFmt w:val="bullet"/>
      <w:lvlText w:val="o"/>
      <w:lvlJc w:val="left"/>
      <w:pPr>
        <w:ind w:left="2149" w:hanging="360"/>
      </w:pPr>
      <w:rPr>
        <w:rFonts w:ascii="Courier New" w:hAnsi="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8">
    <w:nsid w:val="72126B21"/>
    <w:multiLevelType w:val="hybridMultilevel"/>
    <w:tmpl w:val="6EEA9FA2"/>
    <w:lvl w:ilvl="0" w:tplc="A2AC2E82">
      <w:start w:val="1"/>
      <w:numFmt w:val="lowerLetter"/>
      <w:lvlText w:val="(%1)"/>
      <w:lvlJc w:val="left"/>
      <w:pPr>
        <w:ind w:left="1320" w:hanging="360"/>
      </w:pPr>
      <w:rPr>
        <w:rFonts w:cs="Times New Roman" w:hint="default"/>
      </w:rPr>
    </w:lvl>
    <w:lvl w:ilvl="1" w:tplc="0C090019" w:tentative="1">
      <w:start w:val="1"/>
      <w:numFmt w:val="lowerLetter"/>
      <w:lvlText w:val="%2."/>
      <w:lvlJc w:val="left"/>
      <w:pPr>
        <w:ind w:left="2040" w:hanging="360"/>
      </w:pPr>
      <w:rPr>
        <w:rFonts w:cs="Times New Roman"/>
      </w:rPr>
    </w:lvl>
    <w:lvl w:ilvl="2" w:tplc="0C09001B" w:tentative="1">
      <w:start w:val="1"/>
      <w:numFmt w:val="lowerRoman"/>
      <w:lvlText w:val="%3."/>
      <w:lvlJc w:val="right"/>
      <w:pPr>
        <w:ind w:left="2760" w:hanging="180"/>
      </w:pPr>
      <w:rPr>
        <w:rFonts w:cs="Times New Roman"/>
      </w:rPr>
    </w:lvl>
    <w:lvl w:ilvl="3" w:tplc="0C09000F" w:tentative="1">
      <w:start w:val="1"/>
      <w:numFmt w:val="decimal"/>
      <w:lvlText w:val="%4."/>
      <w:lvlJc w:val="left"/>
      <w:pPr>
        <w:ind w:left="3480" w:hanging="360"/>
      </w:pPr>
      <w:rPr>
        <w:rFonts w:cs="Times New Roman"/>
      </w:rPr>
    </w:lvl>
    <w:lvl w:ilvl="4" w:tplc="0C090019" w:tentative="1">
      <w:start w:val="1"/>
      <w:numFmt w:val="lowerLetter"/>
      <w:lvlText w:val="%5."/>
      <w:lvlJc w:val="left"/>
      <w:pPr>
        <w:ind w:left="4200" w:hanging="360"/>
      </w:pPr>
      <w:rPr>
        <w:rFonts w:cs="Times New Roman"/>
      </w:rPr>
    </w:lvl>
    <w:lvl w:ilvl="5" w:tplc="0C09001B" w:tentative="1">
      <w:start w:val="1"/>
      <w:numFmt w:val="lowerRoman"/>
      <w:lvlText w:val="%6."/>
      <w:lvlJc w:val="right"/>
      <w:pPr>
        <w:ind w:left="4920" w:hanging="180"/>
      </w:pPr>
      <w:rPr>
        <w:rFonts w:cs="Times New Roman"/>
      </w:rPr>
    </w:lvl>
    <w:lvl w:ilvl="6" w:tplc="0C09000F" w:tentative="1">
      <w:start w:val="1"/>
      <w:numFmt w:val="decimal"/>
      <w:lvlText w:val="%7."/>
      <w:lvlJc w:val="left"/>
      <w:pPr>
        <w:ind w:left="5640" w:hanging="360"/>
      </w:pPr>
      <w:rPr>
        <w:rFonts w:cs="Times New Roman"/>
      </w:rPr>
    </w:lvl>
    <w:lvl w:ilvl="7" w:tplc="0C090019" w:tentative="1">
      <w:start w:val="1"/>
      <w:numFmt w:val="lowerLetter"/>
      <w:lvlText w:val="%8."/>
      <w:lvlJc w:val="left"/>
      <w:pPr>
        <w:ind w:left="6360" w:hanging="360"/>
      </w:pPr>
      <w:rPr>
        <w:rFonts w:cs="Times New Roman"/>
      </w:rPr>
    </w:lvl>
    <w:lvl w:ilvl="8" w:tplc="0C09001B" w:tentative="1">
      <w:start w:val="1"/>
      <w:numFmt w:val="lowerRoman"/>
      <w:lvlText w:val="%9."/>
      <w:lvlJc w:val="right"/>
      <w:pPr>
        <w:ind w:left="7080" w:hanging="180"/>
      </w:pPr>
      <w:rPr>
        <w:rFonts w:cs="Times New Roman"/>
      </w:rPr>
    </w:lvl>
  </w:abstractNum>
  <w:abstractNum w:abstractNumId="29">
    <w:nsid w:val="78FB7ABC"/>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nsid w:val="7D835ABD"/>
    <w:multiLevelType w:val="multilevel"/>
    <w:tmpl w:val="0C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1">
    <w:nsid w:val="7FA77705"/>
    <w:multiLevelType w:val="hybridMultilevel"/>
    <w:tmpl w:val="A1C23498"/>
    <w:lvl w:ilvl="0" w:tplc="A2AC2E82">
      <w:start w:val="1"/>
      <w:numFmt w:val="lowerLetter"/>
      <w:lvlText w:val="(%1)"/>
      <w:lvlJc w:val="left"/>
      <w:pPr>
        <w:ind w:left="1320" w:hanging="360"/>
      </w:pPr>
      <w:rPr>
        <w:rFonts w:cs="Times New Roman" w:hint="default"/>
      </w:rPr>
    </w:lvl>
    <w:lvl w:ilvl="1" w:tplc="0C090019" w:tentative="1">
      <w:start w:val="1"/>
      <w:numFmt w:val="lowerLetter"/>
      <w:lvlText w:val="%2."/>
      <w:lvlJc w:val="left"/>
      <w:pPr>
        <w:ind w:left="2040" w:hanging="360"/>
      </w:pPr>
      <w:rPr>
        <w:rFonts w:cs="Times New Roman"/>
      </w:rPr>
    </w:lvl>
    <w:lvl w:ilvl="2" w:tplc="0C09001B" w:tentative="1">
      <w:start w:val="1"/>
      <w:numFmt w:val="lowerRoman"/>
      <w:lvlText w:val="%3."/>
      <w:lvlJc w:val="right"/>
      <w:pPr>
        <w:ind w:left="2760" w:hanging="180"/>
      </w:pPr>
      <w:rPr>
        <w:rFonts w:cs="Times New Roman"/>
      </w:rPr>
    </w:lvl>
    <w:lvl w:ilvl="3" w:tplc="0C09000F" w:tentative="1">
      <w:start w:val="1"/>
      <w:numFmt w:val="decimal"/>
      <w:lvlText w:val="%4."/>
      <w:lvlJc w:val="left"/>
      <w:pPr>
        <w:ind w:left="3480" w:hanging="360"/>
      </w:pPr>
      <w:rPr>
        <w:rFonts w:cs="Times New Roman"/>
      </w:rPr>
    </w:lvl>
    <w:lvl w:ilvl="4" w:tplc="0C090019" w:tentative="1">
      <w:start w:val="1"/>
      <w:numFmt w:val="lowerLetter"/>
      <w:lvlText w:val="%5."/>
      <w:lvlJc w:val="left"/>
      <w:pPr>
        <w:ind w:left="4200" w:hanging="360"/>
      </w:pPr>
      <w:rPr>
        <w:rFonts w:cs="Times New Roman"/>
      </w:rPr>
    </w:lvl>
    <w:lvl w:ilvl="5" w:tplc="0C09001B" w:tentative="1">
      <w:start w:val="1"/>
      <w:numFmt w:val="lowerRoman"/>
      <w:lvlText w:val="%6."/>
      <w:lvlJc w:val="right"/>
      <w:pPr>
        <w:ind w:left="4920" w:hanging="180"/>
      </w:pPr>
      <w:rPr>
        <w:rFonts w:cs="Times New Roman"/>
      </w:rPr>
    </w:lvl>
    <w:lvl w:ilvl="6" w:tplc="0C09000F" w:tentative="1">
      <w:start w:val="1"/>
      <w:numFmt w:val="decimal"/>
      <w:lvlText w:val="%7."/>
      <w:lvlJc w:val="left"/>
      <w:pPr>
        <w:ind w:left="5640" w:hanging="360"/>
      </w:pPr>
      <w:rPr>
        <w:rFonts w:cs="Times New Roman"/>
      </w:rPr>
    </w:lvl>
    <w:lvl w:ilvl="7" w:tplc="0C090019" w:tentative="1">
      <w:start w:val="1"/>
      <w:numFmt w:val="lowerLetter"/>
      <w:lvlText w:val="%8."/>
      <w:lvlJc w:val="left"/>
      <w:pPr>
        <w:ind w:left="6360" w:hanging="360"/>
      </w:pPr>
      <w:rPr>
        <w:rFonts w:cs="Times New Roman"/>
      </w:rPr>
    </w:lvl>
    <w:lvl w:ilvl="8" w:tplc="0C09001B" w:tentative="1">
      <w:start w:val="1"/>
      <w:numFmt w:val="lowerRoman"/>
      <w:lvlText w:val="%9."/>
      <w:lvlJc w:val="right"/>
      <w:pPr>
        <w:ind w:left="708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1"/>
  </w:num>
  <w:num w:numId="32">
    <w:abstractNumId w:val="13"/>
  </w:num>
  <w:num w:numId="33">
    <w:abstractNumId w:val="14"/>
  </w:num>
  <w:num w:numId="34">
    <w:abstractNumId w:val="27"/>
  </w:num>
  <w:num w:numId="35">
    <w:abstractNumId w:val="12"/>
  </w:num>
  <w:num w:numId="36">
    <w:abstractNumId w:val="20"/>
  </w:num>
  <w:num w:numId="37">
    <w:abstractNumId w:val="16"/>
  </w:num>
  <w:num w:numId="38">
    <w:abstractNumId w:val="31"/>
  </w:num>
  <w:num w:numId="39">
    <w:abstractNumId w:val="17"/>
  </w:num>
  <w:num w:numId="40">
    <w:abstractNumId w:val="23"/>
  </w:num>
  <w:num w:numId="41">
    <w:abstractNumId w:val="28"/>
  </w:num>
  <w:num w:numId="42">
    <w:abstractNumId w:val="22"/>
  </w:num>
  <w:num w:numId="43">
    <w:abstractNumId w:val="25"/>
  </w:num>
  <w:num w:numId="44">
    <w:abstractNumId w:val="29"/>
  </w:num>
  <w:num w:numId="45">
    <w:abstractNumId w:val="10"/>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 w:numId="48">
    <w:abstractNumId w:val="30"/>
  </w:num>
  <w:num w:numId="49">
    <w:abstractNumId w:val="21"/>
  </w:num>
  <w:num w:numId="50">
    <w:abstractNumId w:val="24"/>
  </w:num>
  <w:num w:numId="51">
    <w:abstractNumId w:val="18"/>
  </w:num>
  <w:num w:numId="52">
    <w:abstractNumId w:val="26"/>
  </w:num>
  <w:num w:numId="53">
    <w:abstractNumId w:val="15"/>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stylePaneFormatFilter w:val="0808"/>
  <w:doNotTrackMoves/>
  <w:defaultTabStop w:val="720"/>
  <w:evenAndOddHeaders/>
  <w:drawingGridHorizontalSpacing w:val="120"/>
  <w:displayHorizont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gnword-docGUID" w:val="{5FDA81E2-4D13-4384-8D74-66044128C3BA}"/>
    <w:docVar w:name="dgnword-eventsink" w:val="35057808"/>
  </w:docVars>
  <w:rsids>
    <w:rsidRoot w:val="00982C68"/>
    <w:rsid w:val="000038A0"/>
    <w:rsid w:val="00012F8A"/>
    <w:rsid w:val="0001662A"/>
    <w:rsid w:val="00020108"/>
    <w:rsid w:val="00021036"/>
    <w:rsid w:val="00032F2C"/>
    <w:rsid w:val="00040090"/>
    <w:rsid w:val="000403D5"/>
    <w:rsid w:val="000423DB"/>
    <w:rsid w:val="000427E4"/>
    <w:rsid w:val="0004456C"/>
    <w:rsid w:val="00045BA4"/>
    <w:rsid w:val="00045F1B"/>
    <w:rsid w:val="000521B7"/>
    <w:rsid w:val="0005339D"/>
    <w:rsid w:val="00060076"/>
    <w:rsid w:val="000646EC"/>
    <w:rsid w:val="00065118"/>
    <w:rsid w:val="00065296"/>
    <w:rsid w:val="000715D1"/>
    <w:rsid w:val="000771BB"/>
    <w:rsid w:val="00082916"/>
    <w:rsid w:val="00083189"/>
    <w:rsid w:val="0008560A"/>
    <w:rsid w:val="00085C6D"/>
    <w:rsid w:val="00086280"/>
    <w:rsid w:val="000869DB"/>
    <w:rsid w:val="00091146"/>
    <w:rsid w:val="00094499"/>
    <w:rsid w:val="00095849"/>
    <w:rsid w:val="000A0788"/>
    <w:rsid w:val="000A0CCA"/>
    <w:rsid w:val="000A1742"/>
    <w:rsid w:val="000A53AD"/>
    <w:rsid w:val="000A620C"/>
    <w:rsid w:val="000A7869"/>
    <w:rsid w:val="000B4121"/>
    <w:rsid w:val="000B4194"/>
    <w:rsid w:val="000B51B3"/>
    <w:rsid w:val="000D1916"/>
    <w:rsid w:val="000E16EC"/>
    <w:rsid w:val="000E27E3"/>
    <w:rsid w:val="000E48BD"/>
    <w:rsid w:val="000E7494"/>
    <w:rsid w:val="000F1A15"/>
    <w:rsid w:val="000F58F1"/>
    <w:rsid w:val="000F7977"/>
    <w:rsid w:val="001055A8"/>
    <w:rsid w:val="00105BB8"/>
    <w:rsid w:val="00111D90"/>
    <w:rsid w:val="001145A8"/>
    <w:rsid w:val="00116989"/>
    <w:rsid w:val="001233C6"/>
    <w:rsid w:val="00125657"/>
    <w:rsid w:val="001269B3"/>
    <w:rsid w:val="001312D8"/>
    <w:rsid w:val="001328CE"/>
    <w:rsid w:val="00134DDC"/>
    <w:rsid w:val="00140090"/>
    <w:rsid w:val="001402A7"/>
    <w:rsid w:val="001409F1"/>
    <w:rsid w:val="0014186A"/>
    <w:rsid w:val="00141CBA"/>
    <w:rsid w:val="00144DE3"/>
    <w:rsid w:val="0014758B"/>
    <w:rsid w:val="00153195"/>
    <w:rsid w:val="00157C29"/>
    <w:rsid w:val="001619F4"/>
    <w:rsid w:val="00162609"/>
    <w:rsid w:val="00164935"/>
    <w:rsid w:val="00165D61"/>
    <w:rsid w:val="0017685B"/>
    <w:rsid w:val="00185F83"/>
    <w:rsid w:val="00186360"/>
    <w:rsid w:val="00187D63"/>
    <w:rsid w:val="00191FA5"/>
    <w:rsid w:val="00192C10"/>
    <w:rsid w:val="00193F32"/>
    <w:rsid w:val="001A4DD7"/>
    <w:rsid w:val="001A6C59"/>
    <w:rsid w:val="001B183B"/>
    <w:rsid w:val="001C22F5"/>
    <w:rsid w:val="001C25FE"/>
    <w:rsid w:val="001C7118"/>
    <w:rsid w:val="001C769F"/>
    <w:rsid w:val="001D2A39"/>
    <w:rsid w:val="001D45BE"/>
    <w:rsid w:val="001D5CEF"/>
    <w:rsid w:val="001D6A29"/>
    <w:rsid w:val="001D6D71"/>
    <w:rsid w:val="001E092D"/>
    <w:rsid w:val="001E0B8A"/>
    <w:rsid w:val="001E1749"/>
    <w:rsid w:val="001E3CED"/>
    <w:rsid w:val="001F108C"/>
    <w:rsid w:val="001F41C5"/>
    <w:rsid w:val="002015B2"/>
    <w:rsid w:val="00203232"/>
    <w:rsid w:val="00210652"/>
    <w:rsid w:val="00214C3B"/>
    <w:rsid w:val="00221073"/>
    <w:rsid w:val="00222FD0"/>
    <w:rsid w:val="002252C7"/>
    <w:rsid w:val="0022734F"/>
    <w:rsid w:val="00233C57"/>
    <w:rsid w:val="0023489C"/>
    <w:rsid w:val="00234CC9"/>
    <w:rsid w:val="0024222C"/>
    <w:rsid w:val="00243601"/>
    <w:rsid w:val="00244C01"/>
    <w:rsid w:val="00246042"/>
    <w:rsid w:val="00252F17"/>
    <w:rsid w:val="00253DDD"/>
    <w:rsid w:val="00260912"/>
    <w:rsid w:val="002615B2"/>
    <w:rsid w:val="002643A9"/>
    <w:rsid w:val="00271E24"/>
    <w:rsid w:val="00275245"/>
    <w:rsid w:val="002805C0"/>
    <w:rsid w:val="00281E63"/>
    <w:rsid w:val="00285C95"/>
    <w:rsid w:val="0028609E"/>
    <w:rsid w:val="00286CEA"/>
    <w:rsid w:val="00293655"/>
    <w:rsid w:val="00293BC3"/>
    <w:rsid w:val="002A0984"/>
    <w:rsid w:val="002A19B0"/>
    <w:rsid w:val="002A37DA"/>
    <w:rsid w:val="002A4DBA"/>
    <w:rsid w:val="002A5253"/>
    <w:rsid w:val="002A7060"/>
    <w:rsid w:val="002A7A7A"/>
    <w:rsid w:val="002B104A"/>
    <w:rsid w:val="002B1EBA"/>
    <w:rsid w:val="002B265A"/>
    <w:rsid w:val="002B3023"/>
    <w:rsid w:val="002B3196"/>
    <w:rsid w:val="002B32C5"/>
    <w:rsid w:val="002B519A"/>
    <w:rsid w:val="002B7DCF"/>
    <w:rsid w:val="002C3B55"/>
    <w:rsid w:val="002D11D8"/>
    <w:rsid w:val="002D4558"/>
    <w:rsid w:val="002D5F8C"/>
    <w:rsid w:val="002D71AC"/>
    <w:rsid w:val="002D74E4"/>
    <w:rsid w:val="002D7932"/>
    <w:rsid w:val="002E5749"/>
    <w:rsid w:val="002F01F6"/>
    <w:rsid w:val="002F78D5"/>
    <w:rsid w:val="00300982"/>
    <w:rsid w:val="00300F73"/>
    <w:rsid w:val="00303961"/>
    <w:rsid w:val="00306194"/>
    <w:rsid w:val="003072E7"/>
    <w:rsid w:val="003231FF"/>
    <w:rsid w:val="0033573E"/>
    <w:rsid w:val="00336724"/>
    <w:rsid w:val="00340A73"/>
    <w:rsid w:val="00343B24"/>
    <w:rsid w:val="00345B2E"/>
    <w:rsid w:val="003469E3"/>
    <w:rsid w:val="0035001E"/>
    <w:rsid w:val="00353F3B"/>
    <w:rsid w:val="00357657"/>
    <w:rsid w:val="003632D7"/>
    <w:rsid w:val="00367E3F"/>
    <w:rsid w:val="00370AA7"/>
    <w:rsid w:val="00370DD7"/>
    <w:rsid w:val="0037255F"/>
    <w:rsid w:val="0038199B"/>
    <w:rsid w:val="00385DEE"/>
    <w:rsid w:val="00387F34"/>
    <w:rsid w:val="00392557"/>
    <w:rsid w:val="0039396B"/>
    <w:rsid w:val="003A111B"/>
    <w:rsid w:val="003A5AF1"/>
    <w:rsid w:val="003A77F7"/>
    <w:rsid w:val="003B0D29"/>
    <w:rsid w:val="003B16C9"/>
    <w:rsid w:val="003B4FF6"/>
    <w:rsid w:val="003B7E2B"/>
    <w:rsid w:val="003C1D25"/>
    <w:rsid w:val="003D1079"/>
    <w:rsid w:val="003D1FD3"/>
    <w:rsid w:val="003D5FC8"/>
    <w:rsid w:val="003D659C"/>
    <w:rsid w:val="003D6F03"/>
    <w:rsid w:val="003D7214"/>
    <w:rsid w:val="003E1A57"/>
    <w:rsid w:val="003E241E"/>
    <w:rsid w:val="003E6D06"/>
    <w:rsid w:val="003F6833"/>
    <w:rsid w:val="004005D4"/>
    <w:rsid w:val="00403F78"/>
    <w:rsid w:val="00405520"/>
    <w:rsid w:val="00407CC2"/>
    <w:rsid w:val="00417BA9"/>
    <w:rsid w:val="00421964"/>
    <w:rsid w:val="00422522"/>
    <w:rsid w:val="004255DD"/>
    <w:rsid w:val="0042579C"/>
    <w:rsid w:val="004311E3"/>
    <w:rsid w:val="004337FE"/>
    <w:rsid w:val="00433B06"/>
    <w:rsid w:val="004361A5"/>
    <w:rsid w:val="00440B24"/>
    <w:rsid w:val="00442AA3"/>
    <w:rsid w:val="00443890"/>
    <w:rsid w:val="0044430D"/>
    <w:rsid w:val="004447F9"/>
    <w:rsid w:val="00444F77"/>
    <w:rsid w:val="004459DE"/>
    <w:rsid w:val="00450891"/>
    <w:rsid w:val="00450DE1"/>
    <w:rsid w:val="00451BF5"/>
    <w:rsid w:val="004533FC"/>
    <w:rsid w:val="00454784"/>
    <w:rsid w:val="00461EFE"/>
    <w:rsid w:val="004624D8"/>
    <w:rsid w:val="00464092"/>
    <w:rsid w:val="004640EA"/>
    <w:rsid w:val="00464AD1"/>
    <w:rsid w:val="00466DBA"/>
    <w:rsid w:val="004772A0"/>
    <w:rsid w:val="00483719"/>
    <w:rsid w:val="004839A4"/>
    <w:rsid w:val="00485DEF"/>
    <w:rsid w:val="004879CB"/>
    <w:rsid w:val="0049172E"/>
    <w:rsid w:val="0049577C"/>
    <w:rsid w:val="004A20E2"/>
    <w:rsid w:val="004A219D"/>
    <w:rsid w:val="004A2E9B"/>
    <w:rsid w:val="004A7713"/>
    <w:rsid w:val="004A7AA7"/>
    <w:rsid w:val="004B1AC1"/>
    <w:rsid w:val="004B6C4F"/>
    <w:rsid w:val="004C3987"/>
    <w:rsid w:val="004D2382"/>
    <w:rsid w:val="004D32C2"/>
    <w:rsid w:val="004D5EAB"/>
    <w:rsid w:val="004D6045"/>
    <w:rsid w:val="004E0619"/>
    <w:rsid w:val="004E1024"/>
    <w:rsid w:val="004E1C75"/>
    <w:rsid w:val="004E2FEB"/>
    <w:rsid w:val="004E5300"/>
    <w:rsid w:val="004E7590"/>
    <w:rsid w:val="004F22FF"/>
    <w:rsid w:val="004F5D6D"/>
    <w:rsid w:val="00501E0C"/>
    <w:rsid w:val="005056C8"/>
    <w:rsid w:val="00505C0F"/>
    <w:rsid w:val="0051137B"/>
    <w:rsid w:val="00511776"/>
    <w:rsid w:val="00511924"/>
    <w:rsid w:val="00512974"/>
    <w:rsid w:val="0051511D"/>
    <w:rsid w:val="0052220C"/>
    <w:rsid w:val="005234C3"/>
    <w:rsid w:val="005234C7"/>
    <w:rsid w:val="005238E0"/>
    <w:rsid w:val="005277E8"/>
    <w:rsid w:val="00540197"/>
    <w:rsid w:val="0054263C"/>
    <w:rsid w:val="0054351E"/>
    <w:rsid w:val="0055118C"/>
    <w:rsid w:val="005516CA"/>
    <w:rsid w:val="00551941"/>
    <w:rsid w:val="00552766"/>
    <w:rsid w:val="00556EB9"/>
    <w:rsid w:val="0055794B"/>
    <w:rsid w:val="005672DE"/>
    <w:rsid w:val="00571816"/>
    <w:rsid w:val="0057318B"/>
    <w:rsid w:val="005749F6"/>
    <w:rsid w:val="00576569"/>
    <w:rsid w:val="00580301"/>
    <w:rsid w:val="00581FD5"/>
    <w:rsid w:val="00583390"/>
    <w:rsid w:val="005859FB"/>
    <w:rsid w:val="005924C4"/>
    <w:rsid w:val="005943B6"/>
    <w:rsid w:val="005A195E"/>
    <w:rsid w:val="005A4031"/>
    <w:rsid w:val="005B15A5"/>
    <w:rsid w:val="005B5BAF"/>
    <w:rsid w:val="005B7B02"/>
    <w:rsid w:val="005C4A85"/>
    <w:rsid w:val="005D0D39"/>
    <w:rsid w:val="005D2F97"/>
    <w:rsid w:val="005D692B"/>
    <w:rsid w:val="005E1B0A"/>
    <w:rsid w:val="005E33CB"/>
    <w:rsid w:val="005E43E5"/>
    <w:rsid w:val="005E563D"/>
    <w:rsid w:val="005E5E2C"/>
    <w:rsid w:val="005F0DDB"/>
    <w:rsid w:val="005F47D8"/>
    <w:rsid w:val="005F52A1"/>
    <w:rsid w:val="00602748"/>
    <w:rsid w:val="006047C5"/>
    <w:rsid w:val="00607A10"/>
    <w:rsid w:val="00616D9C"/>
    <w:rsid w:val="00621915"/>
    <w:rsid w:val="00624074"/>
    <w:rsid w:val="0062769F"/>
    <w:rsid w:val="00641664"/>
    <w:rsid w:val="0064378A"/>
    <w:rsid w:val="0065001E"/>
    <w:rsid w:val="006533B7"/>
    <w:rsid w:val="00657E3C"/>
    <w:rsid w:val="00674B00"/>
    <w:rsid w:val="00675C2C"/>
    <w:rsid w:val="00677481"/>
    <w:rsid w:val="00683706"/>
    <w:rsid w:val="006C2616"/>
    <w:rsid w:val="006C5742"/>
    <w:rsid w:val="006D018E"/>
    <w:rsid w:val="006D2B51"/>
    <w:rsid w:val="006D3078"/>
    <w:rsid w:val="006D4034"/>
    <w:rsid w:val="006E2530"/>
    <w:rsid w:val="006E548F"/>
    <w:rsid w:val="006E7E7A"/>
    <w:rsid w:val="006F0BD8"/>
    <w:rsid w:val="006F73F0"/>
    <w:rsid w:val="00702998"/>
    <w:rsid w:val="0071055A"/>
    <w:rsid w:val="0071414A"/>
    <w:rsid w:val="0071514F"/>
    <w:rsid w:val="00716F1E"/>
    <w:rsid w:val="00727685"/>
    <w:rsid w:val="00730AF8"/>
    <w:rsid w:val="00735D7F"/>
    <w:rsid w:val="0073741E"/>
    <w:rsid w:val="007375F7"/>
    <w:rsid w:val="00740322"/>
    <w:rsid w:val="00740916"/>
    <w:rsid w:val="00742FC6"/>
    <w:rsid w:val="007431FF"/>
    <w:rsid w:val="00752480"/>
    <w:rsid w:val="00752861"/>
    <w:rsid w:val="00752955"/>
    <w:rsid w:val="00756F9E"/>
    <w:rsid w:val="00761BD9"/>
    <w:rsid w:val="007673B0"/>
    <w:rsid w:val="00772ADE"/>
    <w:rsid w:val="00772D45"/>
    <w:rsid w:val="0078300B"/>
    <w:rsid w:val="007833A9"/>
    <w:rsid w:val="007844E1"/>
    <w:rsid w:val="007851E9"/>
    <w:rsid w:val="00785219"/>
    <w:rsid w:val="007910D2"/>
    <w:rsid w:val="00794754"/>
    <w:rsid w:val="007A3064"/>
    <w:rsid w:val="007A7E0F"/>
    <w:rsid w:val="007B08EC"/>
    <w:rsid w:val="007C2539"/>
    <w:rsid w:val="007C7959"/>
    <w:rsid w:val="007D06FB"/>
    <w:rsid w:val="007D0A38"/>
    <w:rsid w:val="007D1A1E"/>
    <w:rsid w:val="007D2444"/>
    <w:rsid w:val="007E231D"/>
    <w:rsid w:val="007E3AA5"/>
    <w:rsid w:val="007F4103"/>
    <w:rsid w:val="007F488D"/>
    <w:rsid w:val="007F6B0B"/>
    <w:rsid w:val="007F75DF"/>
    <w:rsid w:val="008002E8"/>
    <w:rsid w:val="008006D5"/>
    <w:rsid w:val="0080664B"/>
    <w:rsid w:val="00807AC9"/>
    <w:rsid w:val="00811B2B"/>
    <w:rsid w:val="008149B7"/>
    <w:rsid w:val="00825250"/>
    <w:rsid w:val="008265DD"/>
    <w:rsid w:val="008322B6"/>
    <w:rsid w:val="008349F1"/>
    <w:rsid w:val="00836024"/>
    <w:rsid w:val="00836392"/>
    <w:rsid w:val="00837341"/>
    <w:rsid w:val="008416EA"/>
    <w:rsid w:val="00844132"/>
    <w:rsid w:val="00847850"/>
    <w:rsid w:val="008546A9"/>
    <w:rsid w:val="00854857"/>
    <w:rsid w:val="00856EB5"/>
    <w:rsid w:val="00863597"/>
    <w:rsid w:val="0086386E"/>
    <w:rsid w:val="0086648B"/>
    <w:rsid w:val="008673F2"/>
    <w:rsid w:val="00867E7D"/>
    <w:rsid w:val="00872EB7"/>
    <w:rsid w:val="008731F9"/>
    <w:rsid w:val="00873699"/>
    <w:rsid w:val="00873E3C"/>
    <w:rsid w:val="008741BA"/>
    <w:rsid w:val="008750E2"/>
    <w:rsid w:val="00875406"/>
    <w:rsid w:val="00876486"/>
    <w:rsid w:val="00881315"/>
    <w:rsid w:val="00881E11"/>
    <w:rsid w:val="00882FD4"/>
    <w:rsid w:val="0088511E"/>
    <w:rsid w:val="00886003"/>
    <w:rsid w:val="008866E8"/>
    <w:rsid w:val="0088671C"/>
    <w:rsid w:val="00886C7C"/>
    <w:rsid w:val="00886DFD"/>
    <w:rsid w:val="008A2CE6"/>
    <w:rsid w:val="008A4808"/>
    <w:rsid w:val="008A656F"/>
    <w:rsid w:val="008A6DFE"/>
    <w:rsid w:val="008B0EFE"/>
    <w:rsid w:val="008B183C"/>
    <w:rsid w:val="008B1E93"/>
    <w:rsid w:val="008B26F5"/>
    <w:rsid w:val="008B5981"/>
    <w:rsid w:val="008B6C52"/>
    <w:rsid w:val="008C01C0"/>
    <w:rsid w:val="008C3068"/>
    <w:rsid w:val="008C43C2"/>
    <w:rsid w:val="008C48D9"/>
    <w:rsid w:val="008D5B3D"/>
    <w:rsid w:val="008E2235"/>
    <w:rsid w:val="008E3423"/>
    <w:rsid w:val="008E63C4"/>
    <w:rsid w:val="008E76D6"/>
    <w:rsid w:val="008F16BC"/>
    <w:rsid w:val="008F1DAB"/>
    <w:rsid w:val="008F3C01"/>
    <w:rsid w:val="009007F1"/>
    <w:rsid w:val="009078CC"/>
    <w:rsid w:val="00911F7B"/>
    <w:rsid w:val="00913281"/>
    <w:rsid w:val="00913EA5"/>
    <w:rsid w:val="009146C1"/>
    <w:rsid w:val="00915D96"/>
    <w:rsid w:val="009238F4"/>
    <w:rsid w:val="00927849"/>
    <w:rsid w:val="00930919"/>
    <w:rsid w:val="00943CEA"/>
    <w:rsid w:val="00945A5E"/>
    <w:rsid w:val="00947087"/>
    <w:rsid w:val="00956E94"/>
    <w:rsid w:val="009612A7"/>
    <w:rsid w:val="00963ADB"/>
    <w:rsid w:val="00967444"/>
    <w:rsid w:val="00974D8C"/>
    <w:rsid w:val="00976374"/>
    <w:rsid w:val="00982C68"/>
    <w:rsid w:val="00983A1F"/>
    <w:rsid w:val="00986BF0"/>
    <w:rsid w:val="009871A0"/>
    <w:rsid w:val="00987485"/>
    <w:rsid w:val="00990520"/>
    <w:rsid w:val="0099167B"/>
    <w:rsid w:val="00993442"/>
    <w:rsid w:val="009A0CC8"/>
    <w:rsid w:val="009A207B"/>
    <w:rsid w:val="009A5362"/>
    <w:rsid w:val="009A5A0D"/>
    <w:rsid w:val="009A679E"/>
    <w:rsid w:val="009A6D1B"/>
    <w:rsid w:val="009B303B"/>
    <w:rsid w:val="009B3BDA"/>
    <w:rsid w:val="009B54DB"/>
    <w:rsid w:val="009B76D8"/>
    <w:rsid w:val="009B785F"/>
    <w:rsid w:val="009C0398"/>
    <w:rsid w:val="009D232A"/>
    <w:rsid w:val="009D6B2A"/>
    <w:rsid w:val="009D7BDF"/>
    <w:rsid w:val="009E1C06"/>
    <w:rsid w:val="009E28DB"/>
    <w:rsid w:val="009E2D2F"/>
    <w:rsid w:val="009F05C1"/>
    <w:rsid w:val="009F3F7B"/>
    <w:rsid w:val="00A00A0C"/>
    <w:rsid w:val="00A00C88"/>
    <w:rsid w:val="00A02446"/>
    <w:rsid w:val="00A02F68"/>
    <w:rsid w:val="00A046F7"/>
    <w:rsid w:val="00A10B39"/>
    <w:rsid w:val="00A13F63"/>
    <w:rsid w:val="00A15843"/>
    <w:rsid w:val="00A15B2B"/>
    <w:rsid w:val="00A21D2D"/>
    <w:rsid w:val="00A223AA"/>
    <w:rsid w:val="00A24F06"/>
    <w:rsid w:val="00A266F5"/>
    <w:rsid w:val="00A30ABA"/>
    <w:rsid w:val="00A314B9"/>
    <w:rsid w:val="00A33D5D"/>
    <w:rsid w:val="00A340B6"/>
    <w:rsid w:val="00A37E05"/>
    <w:rsid w:val="00A41885"/>
    <w:rsid w:val="00A41B45"/>
    <w:rsid w:val="00A52515"/>
    <w:rsid w:val="00A54B37"/>
    <w:rsid w:val="00A56362"/>
    <w:rsid w:val="00A609DD"/>
    <w:rsid w:val="00A60B57"/>
    <w:rsid w:val="00A61815"/>
    <w:rsid w:val="00A644DE"/>
    <w:rsid w:val="00A65157"/>
    <w:rsid w:val="00A66569"/>
    <w:rsid w:val="00A66681"/>
    <w:rsid w:val="00A6740F"/>
    <w:rsid w:val="00A8428C"/>
    <w:rsid w:val="00A90C9D"/>
    <w:rsid w:val="00A921BD"/>
    <w:rsid w:val="00A9598F"/>
    <w:rsid w:val="00A95A88"/>
    <w:rsid w:val="00AA1B63"/>
    <w:rsid w:val="00AA3188"/>
    <w:rsid w:val="00AA420D"/>
    <w:rsid w:val="00AB2C8C"/>
    <w:rsid w:val="00AB444A"/>
    <w:rsid w:val="00AC2E05"/>
    <w:rsid w:val="00AC405E"/>
    <w:rsid w:val="00AE732F"/>
    <w:rsid w:val="00AF074C"/>
    <w:rsid w:val="00AF716F"/>
    <w:rsid w:val="00B01D21"/>
    <w:rsid w:val="00B03AF0"/>
    <w:rsid w:val="00B05373"/>
    <w:rsid w:val="00B067E6"/>
    <w:rsid w:val="00B10926"/>
    <w:rsid w:val="00B11A88"/>
    <w:rsid w:val="00B12260"/>
    <w:rsid w:val="00B13F00"/>
    <w:rsid w:val="00B156E1"/>
    <w:rsid w:val="00B167C2"/>
    <w:rsid w:val="00B176FA"/>
    <w:rsid w:val="00B25433"/>
    <w:rsid w:val="00B2626C"/>
    <w:rsid w:val="00B26ECE"/>
    <w:rsid w:val="00B3728B"/>
    <w:rsid w:val="00B408B6"/>
    <w:rsid w:val="00B531ED"/>
    <w:rsid w:val="00B53574"/>
    <w:rsid w:val="00B53ACB"/>
    <w:rsid w:val="00B60027"/>
    <w:rsid w:val="00B61908"/>
    <w:rsid w:val="00B63AE9"/>
    <w:rsid w:val="00B662B0"/>
    <w:rsid w:val="00B670FF"/>
    <w:rsid w:val="00B70B80"/>
    <w:rsid w:val="00B76BE0"/>
    <w:rsid w:val="00B76E3E"/>
    <w:rsid w:val="00B80913"/>
    <w:rsid w:val="00B8139C"/>
    <w:rsid w:val="00B81753"/>
    <w:rsid w:val="00B81821"/>
    <w:rsid w:val="00B844C1"/>
    <w:rsid w:val="00B91A8D"/>
    <w:rsid w:val="00BA31E6"/>
    <w:rsid w:val="00BA34AD"/>
    <w:rsid w:val="00BA4B2A"/>
    <w:rsid w:val="00BB69FF"/>
    <w:rsid w:val="00BC0813"/>
    <w:rsid w:val="00BD2CC6"/>
    <w:rsid w:val="00BD532F"/>
    <w:rsid w:val="00BD545A"/>
    <w:rsid w:val="00BE1F97"/>
    <w:rsid w:val="00BF085B"/>
    <w:rsid w:val="00BF1C2D"/>
    <w:rsid w:val="00BF2735"/>
    <w:rsid w:val="00BF3103"/>
    <w:rsid w:val="00BF5980"/>
    <w:rsid w:val="00BF738E"/>
    <w:rsid w:val="00C0371B"/>
    <w:rsid w:val="00C0402F"/>
    <w:rsid w:val="00C14CE5"/>
    <w:rsid w:val="00C160F3"/>
    <w:rsid w:val="00C1679B"/>
    <w:rsid w:val="00C21BBC"/>
    <w:rsid w:val="00C24134"/>
    <w:rsid w:val="00C24D41"/>
    <w:rsid w:val="00C30025"/>
    <w:rsid w:val="00C3254A"/>
    <w:rsid w:val="00C329A2"/>
    <w:rsid w:val="00C33B24"/>
    <w:rsid w:val="00C34160"/>
    <w:rsid w:val="00C35EC8"/>
    <w:rsid w:val="00C37937"/>
    <w:rsid w:val="00C4065A"/>
    <w:rsid w:val="00C412B4"/>
    <w:rsid w:val="00C42FF3"/>
    <w:rsid w:val="00C447FD"/>
    <w:rsid w:val="00C44BA2"/>
    <w:rsid w:val="00C464FB"/>
    <w:rsid w:val="00C479EC"/>
    <w:rsid w:val="00C5024F"/>
    <w:rsid w:val="00C51630"/>
    <w:rsid w:val="00C52F4B"/>
    <w:rsid w:val="00C53754"/>
    <w:rsid w:val="00C6035E"/>
    <w:rsid w:val="00C60F86"/>
    <w:rsid w:val="00C61BF3"/>
    <w:rsid w:val="00C639B5"/>
    <w:rsid w:val="00C63ABC"/>
    <w:rsid w:val="00C651A6"/>
    <w:rsid w:val="00C725F3"/>
    <w:rsid w:val="00C72BA1"/>
    <w:rsid w:val="00C72C99"/>
    <w:rsid w:val="00C75F23"/>
    <w:rsid w:val="00C8124E"/>
    <w:rsid w:val="00C822F8"/>
    <w:rsid w:val="00C8251B"/>
    <w:rsid w:val="00C83482"/>
    <w:rsid w:val="00C83A6D"/>
    <w:rsid w:val="00C83A6F"/>
    <w:rsid w:val="00C848D4"/>
    <w:rsid w:val="00C92D6F"/>
    <w:rsid w:val="00C93803"/>
    <w:rsid w:val="00C93DEA"/>
    <w:rsid w:val="00C97351"/>
    <w:rsid w:val="00C97D8E"/>
    <w:rsid w:val="00CA2A23"/>
    <w:rsid w:val="00CA5ED6"/>
    <w:rsid w:val="00CA752C"/>
    <w:rsid w:val="00CA7F28"/>
    <w:rsid w:val="00CB009F"/>
    <w:rsid w:val="00CB221F"/>
    <w:rsid w:val="00CB6352"/>
    <w:rsid w:val="00CC3524"/>
    <w:rsid w:val="00CC3B59"/>
    <w:rsid w:val="00CC7BE2"/>
    <w:rsid w:val="00CD248E"/>
    <w:rsid w:val="00CD3C04"/>
    <w:rsid w:val="00CD3C3C"/>
    <w:rsid w:val="00CE662A"/>
    <w:rsid w:val="00CE66F8"/>
    <w:rsid w:val="00CF73A6"/>
    <w:rsid w:val="00D05575"/>
    <w:rsid w:val="00D118BD"/>
    <w:rsid w:val="00D13C76"/>
    <w:rsid w:val="00D15738"/>
    <w:rsid w:val="00D20F13"/>
    <w:rsid w:val="00D2157E"/>
    <w:rsid w:val="00D22AE7"/>
    <w:rsid w:val="00D24F42"/>
    <w:rsid w:val="00D2550B"/>
    <w:rsid w:val="00D267C0"/>
    <w:rsid w:val="00D26C44"/>
    <w:rsid w:val="00D271FF"/>
    <w:rsid w:val="00D31651"/>
    <w:rsid w:val="00D3367E"/>
    <w:rsid w:val="00D33956"/>
    <w:rsid w:val="00D34A1D"/>
    <w:rsid w:val="00D34F1B"/>
    <w:rsid w:val="00D41229"/>
    <w:rsid w:val="00D4367A"/>
    <w:rsid w:val="00D52EC6"/>
    <w:rsid w:val="00D56C07"/>
    <w:rsid w:val="00D573EE"/>
    <w:rsid w:val="00D57D13"/>
    <w:rsid w:val="00D6243F"/>
    <w:rsid w:val="00D6403A"/>
    <w:rsid w:val="00D70518"/>
    <w:rsid w:val="00D774C6"/>
    <w:rsid w:val="00D80163"/>
    <w:rsid w:val="00D84CCB"/>
    <w:rsid w:val="00D84E18"/>
    <w:rsid w:val="00D95125"/>
    <w:rsid w:val="00DB1D4E"/>
    <w:rsid w:val="00DB2470"/>
    <w:rsid w:val="00DC3899"/>
    <w:rsid w:val="00DC7FB4"/>
    <w:rsid w:val="00DE5043"/>
    <w:rsid w:val="00DE7476"/>
    <w:rsid w:val="00DF44BE"/>
    <w:rsid w:val="00DF64FD"/>
    <w:rsid w:val="00E019C7"/>
    <w:rsid w:val="00E05AF6"/>
    <w:rsid w:val="00E10958"/>
    <w:rsid w:val="00E127AC"/>
    <w:rsid w:val="00E14318"/>
    <w:rsid w:val="00E16E99"/>
    <w:rsid w:val="00E21380"/>
    <w:rsid w:val="00E24CD5"/>
    <w:rsid w:val="00E24EF9"/>
    <w:rsid w:val="00E24FB9"/>
    <w:rsid w:val="00E25335"/>
    <w:rsid w:val="00E26CD1"/>
    <w:rsid w:val="00E26F82"/>
    <w:rsid w:val="00E2787E"/>
    <w:rsid w:val="00E30360"/>
    <w:rsid w:val="00E35189"/>
    <w:rsid w:val="00E426A1"/>
    <w:rsid w:val="00E44149"/>
    <w:rsid w:val="00E44D80"/>
    <w:rsid w:val="00E44ECA"/>
    <w:rsid w:val="00E459C3"/>
    <w:rsid w:val="00E46C5F"/>
    <w:rsid w:val="00E5214C"/>
    <w:rsid w:val="00E53A61"/>
    <w:rsid w:val="00E558F7"/>
    <w:rsid w:val="00E57384"/>
    <w:rsid w:val="00E5755C"/>
    <w:rsid w:val="00E57709"/>
    <w:rsid w:val="00E6578A"/>
    <w:rsid w:val="00E678BB"/>
    <w:rsid w:val="00E726B2"/>
    <w:rsid w:val="00E7293B"/>
    <w:rsid w:val="00E737D1"/>
    <w:rsid w:val="00E74109"/>
    <w:rsid w:val="00E750F1"/>
    <w:rsid w:val="00E75EEA"/>
    <w:rsid w:val="00E7650C"/>
    <w:rsid w:val="00E814E3"/>
    <w:rsid w:val="00E83542"/>
    <w:rsid w:val="00E84B76"/>
    <w:rsid w:val="00E9172F"/>
    <w:rsid w:val="00EA0DE3"/>
    <w:rsid w:val="00EA0E4D"/>
    <w:rsid w:val="00EA57BA"/>
    <w:rsid w:val="00EA690F"/>
    <w:rsid w:val="00EB112A"/>
    <w:rsid w:val="00EB1E0E"/>
    <w:rsid w:val="00EB2DCA"/>
    <w:rsid w:val="00EB77D8"/>
    <w:rsid w:val="00EB7CEA"/>
    <w:rsid w:val="00EC100A"/>
    <w:rsid w:val="00ED1C66"/>
    <w:rsid w:val="00ED1FB9"/>
    <w:rsid w:val="00ED4AA2"/>
    <w:rsid w:val="00ED6E3C"/>
    <w:rsid w:val="00EE4BF8"/>
    <w:rsid w:val="00EE739D"/>
    <w:rsid w:val="00EF15F7"/>
    <w:rsid w:val="00EF1EE8"/>
    <w:rsid w:val="00EF63BE"/>
    <w:rsid w:val="00EF69B2"/>
    <w:rsid w:val="00F02651"/>
    <w:rsid w:val="00F02711"/>
    <w:rsid w:val="00F02993"/>
    <w:rsid w:val="00F10D43"/>
    <w:rsid w:val="00F10F95"/>
    <w:rsid w:val="00F10FB4"/>
    <w:rsid w:val="00F11A57"/>
    <w:rsid w:val="00F16DC9"/>
    <w:rsid w:val="00F172D2"/>
    <w:rsid w:val="00F242C4"/>
    <w:rsid w:val="00F26E7E"/>
    <w:rsid w:val="00F336D9"/>
    <w:rsid w:val="00F3540A"/>
    <w:rsid w:val="00F3707A"/>
    <w:rsid w:val="00F37E63"/>
    <w:rsid w:val="00F41F12"/>
    <w:rsid w:val="00F4498B"/>
    <w:rsid w:val="00F511C0"/>
    <w:rsid w:val="00F719EC"/>
    <w:rsid w:val="00F7591B"/>
    <w:rsid w:val="00F76ECD"/>
    <w:rsid w:val="00F86BD5"/>
    <w:rsid w:val="00F92D2D"/>
    <w:rsid w:val="00F937FD"/>
    <w:rsid w:val="00F948DD"/>
    <w:rsid w:val="00F9606B"/>
    <w:rsid w:val="00F96711"/>
    <w:rsid w:val="00F97D20"/>
    <w:rsid w:val="00F97E8B"/>
    <w:rsid w:val="00FB1906"/>
    <w:rsid w:val="00FD119D"/>
    <w:rsid w:val="00FD65B1"/>
    <w:rsid w:val="00FD6632"/>
    <w:rsid w:val="00FE262A"/>
    <w:rsid w:val="00FE36CF"/>
    <w:rsid w:val="00FE3A0D"/>
    <w:rsid w:val="00FF0976"/>
    <w:rsid w:val="00FF3AA5"/>
    <w:rsid w:val="00FF4830"/>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43B24"/>
    <w:rPr>
      <w:sz w:val="24"/>
      <w:szCs w:val="24"/>
    </w:rPr>
  </w:style>
  <w:style w:type="paragraph" w:styleId="Heading1">
    <w:name w:val="heading 1"/>
    <w:basedOn w:val="Normal"/>
    <w:next w:val="Normal"/>
    <w:link w:val="Heading1Char"/>
    <w:uiPriority w:val="99"/>
    <w:qFormat/>
    <w:rsid w:val="00E814E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E814E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E814E3"/>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E814E3"/>
    <w:pPr>
      <w:keepNext/>
      <w:spacing w:before="240" w:after="60"/>
      <w:outlineLvl w:val="3"/>
    </w:pPr>
    <w:rPr>
      <w:b/>
      <w:bCs/>
      <w:sz w:val="28"/>
      <w:szCs w:val="28"/>
    </w:rPr>
  </w:style>
  <w:style w:type="paragraph" w:styleId="Heading5">
    <w:name w:val="heading 5"/>
    <w:basedOn w:val="Normal"/>
    <w:next w:val="Normal"/>
    <w:link w:val="Heading5Char"/>
    <w:uiPriority w:val="99"/>
    <w:qFormat/>
    <w:rsid w:val="00E814E3"/>
    <w:pPr>
      <w:spacing w:before="240" w:after="60"/>
      <w:outlineLvl w:val="4"/>
    </w:pPr>
    <w:rPr>
      <w:b/>
      <w:bCs/>
      <w:i/>
      <w:iCs/>
      <w:sz w:val="26"/>
      <w:szCs w:val="26"/>
    </w:rPr>
  </w:style>
  <w:style w:type="paragraph" w:styleId="Heading6">
    <w:name w:val="heading 6"/>
    <w:basedOn w:val="Normal"/>
    <w:next w:val="Normal"/>
    <w:link w:val="Heading6Char"/>
    <w:uiPriority w:val="99"/>
    <w:qFormat/>
    <w:rsid w:val="00E814E3"/>
    <w:pPr>
      <w:spacing w:before="240" w:after="60"/>
      <w:outlineLvl w:val="5"/>
    </w:pPr>
    <w:rPr>
      <w:b/>
      <w:bCs/>
      <w:sz w:val="22"/>
      <w:szCs w:val="22"/>
    </w:rPr>
  </w:style>
  <w:style w:type="paragraph" w:styleId="Heading7">
    <w:name w:val="heading 7"/>
    <w:basedOn w:val="Normal"/>
    <w:next w:val="Normal"/>
    <w:link w:val="Heading7Char"/>
    <w:uiPriority w:val="99"/>
    <w:qFormat/>
    <w:rsid w:val="00E814E3"/>
    <w:pPr>
      <w:spacing w:before="240" w:after="60"/>
      <w:outlineLvl w:val="6"/>
    </w:pPr>
  </w:style>
  <w:style w:type="paragraph" w:styleId="Heading8">
    <w:name w:val="heading 8"/>
    <w:basedOn w:val="Normal"/>
    <w:next w:val="Normal"/>
    <w:link w:val="Heading8Char"/>
    <w:uiPriority w:val="99"/>
    <w:qFormat/>
    <w:rsid w:val="00E814E3"/>
    <w:pPr>
      <w:spacing w:before="240" w:after="60"/>
      <w:outlineLvl w:val="7"/>
    </w:pPr>
    <w:rPr>
      <w:i/>
      <w:iCs/>
    </w:rPr>
  </w:style>
  <w:style w:type="paragraph" w:styleId="Heading9">
    <w:name w:val="heading 9"/>
    <w:basedOn w:val="Normal"/>
    <w:next w:val="Normal"/>
    <w:link w:val="Heading9Char"/>
    <w:uiPriority w:val="99"/>
    <w:qFormat/>
    <w:rsid w:val="00E814E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7481"/>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7748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77481"/>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77481"/>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77481"/>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77481"/>
    <w:rPr>
      <w:rFonts w:ascii="Calibri" w:hAnsi="Calibri" w:cs="Times New Roman"/>
      <w:b/>
      <w:bCs/>
    </w:rPr>
  </w:style>
  <w:style w:type="character" w:customStyle="1" w:styleId="Heading7Char">
    <w:name w:val="Heading 7 Char"/>
    <w:basedOn w:val="DefaultParagraphFont"/>
    <w:link w:val="Heading7"/>
    <w:uiPriority w:val="99"/>
    <w:semiHidden/>
    <w:locked/>
    <w:rsid w:val="00677481"/>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677481"/>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677481"/>
    <w:rPr>
      <w:rFonts w:ascii="Cambria" w:hAnsi="Cambria" w:cs="Times New Roman"/>
    </w:rPr>
  </w:style>
  <w:style w:type="paragraph" w:customStyle="1" w:styleId="HeaderBoldEven">
    <w:name w:val="HeaderBoldEven"/>
    <w:basedOn w:val="Normal"/>
    <w:uiPriority w:val="99"/>
    <w:rsid w:val="00E814E3"/>
    <w:pPr>
      <w:spacing w:before="120" w:after="60"/>
    </w:pPr>
    <w:rPr>
      <w:rFonts w:ascii="Arial" w:hAnsi="Arial"/>
      <w:b/>
      <w:sz w:val="20"/>
    </w:rPr>
  </w:style>
  <w:style w:type="paragraph" w:customStyle="1" w:styleId="HeaderBoldOdd">
    <w:name w:val="HeaderBoldOdd"/>
    <w:basedOn w:val="Normal"/>
    <w:uiPriority w:val="99"/>
    <w:rsid w:val="00E814E3"/>
    <w:pPr>
      <w:spacing w:before="120" w:after="60"/>
      <w:jc w:val="right"/>
    </w:pPr>
    <w:rPr>
      <w:rFonts w:ascii="Arial" w:hAnsi="Arial"/>
      <w:b/>
      <w:sz w:val="20"/>
    </w:rPr>
  </w:style>
  <w:style w:type="paragraph" w:customStyle="1" w:styleId="HeaderLiteEven">
    <w:name w:val="HeaderLiteEven"/>
    <w:basedOn w:val="Normal"/>
    <w:uiPriority w:val="99"/>
    <w:rsid w:val="00E814E3"/>
    <w:pPr>
      <w:tabs>
        <w:tab w:val="center" w:pos="3969"/>
        <w:tab w:val="right" w:pos="8505"/>
      </w:tabs>
      <w:spacing w:before="60"/>
    </w:pPr>
    <w:rPr>
      <w:rFonts w:ascii="Arial" w:hAnsi="Arial"/>
      <w:sz w:val="18"/>
    </w:rPr>
  </w:style>
  <w:style w:type="paragraph" w:customStyle="1" w:styleId="HeaderContentsPage">
    <w:name w:val="HeaderContents&quot;Page&quot;"/>
    <w:basedOn w:val="Normal"/>
    <w:uiPriority w:val="99"/>
    <w:rsid w:val="00E814E3"/>
    <w:pPr>
      <w:spacing w:before="120" w:after="120"/>
      <w:jc w:val="right"/>
    </w:pPr>
    <w:rPr>
      <w:rFonts w:ascii="Arial" w:hAnsi="Arial"/>
      <w:sz w:val="20"/>
    </w:rPr>
  </w:style>
  <w:style w:type="paragraph" w:customStyle="1" w:styleId="HeaderLiteOdd">
    <w:name w:val="HeaderLiteOdd"/>
    <w:basedOn w:val="Normal"/>
    <w:uiPriority w:val="99"/>
    <w:rsid w:val="00E814E3"/>
    <w:pPr>
      <w:tabs>
        <w:tab w:val="center" w:pos="3969"/>
        <w:tab w:val="right" w:pos="8505"/>
      </w:tabs>
      <w:spacing w:before="60"/>
      <w:jc w:val="right"/>
    </w:pPr>
    <w:rPr>
      <w:rFonts w:ascii="Arial" w:hAnsi="Arial"/>
      <w:sz w:val="18"/>
    </w:rPr>
  </w:style>
  <w:style w:type="paragraph" w:styleId="Footer">
    <w:name w:val="footer"/>
    <w:basedOn w:val="Normal"/>
    <w:link w:val="FooterChar"/>
    <w:uiPriority w:val="99"/>
    <w:rsid w:val="00E814E3"/>
    <w:pPr>
      <w:tabs>
        <w:tab w:val="center" w:pos="3600"/>
        <w:tab w:val="right" w:pos="7201"/>
      </w:tabs>
      <w:jc w:val="center"/>
    </w:pPr>
    <w:rPr>
      <w:rFonts w:ascii="Arial" w:hAnsi="Arial"/>
      <w:i/>
      <w:sz w:val="18"/>
      <w:szCs w:val="18"/>
    </w:rPr>
  </w:style>
  <w:style w:type="character" w:customStyle="1" w:styleId="FooterChar">
    <w:name w:val="Footer Char"/>
    <w:basedOn w:val="DefaultParagraphFont"/>
    <w:link w:val="Footer"/>
    <w:uiPriority w:val="99"/>
    <w:locked/>
    <w:rsid w:val="001D6A29"/>
    <w:rPr>
      <w:rFonts w:ascii="Arial" w:hAnsi="Arial" w:cs="Times New Roman"/>
      <w:i/>
      <w:sz w:val="18"/>
      <w:szCs w:val="18"/>
    </w:rPr>
  </w:style>
  <w:style w:type="paragraph" w:customStyle="1" w:styleId="FooterDraft">
    <w:name w:val="FooterDraft"/>
    <w:basedOn w:val="Normal"/>
    <w:uiPriority w:val="99"/>
    <w:rsid w:val="00E814E3"/>
    <w:pPr>
      <w:jc w:val="center"/>
    </w:pPr>
    <w:rPr>
      <w:rFonts w:ascii="Arial" w:hAnsi="Arial"/>
      <w:b/>
      <w:sz w:val="40"/>
    </w:rPr>
  </w:style>
  <w:style w:type="paragraph" w:customStyle="1" w:styleId="FooterInfo">
    <w:name w:val="FooterInfo"/>
    <w:basedOn w:val="Normal"/>
    <w:uiPriority w:val="99"/>
    <w:rsid w:val="00E814E3"/>
    <w:rPr>
      <w:rFonts w:ascii="Arial" w:hAnsi="Arial"/>
      <w:sz w:val="12"/>
    </w:rPr>
  </w:style>
  <w:style w:type="paragraph" w:styleId="BlockText">
    <w:name w:val="Block Text"/>
    <w:basedOn w:val="Normal"/>
    <w:uiPriority w:val="99"/>
    <w:rsid w:val="00E814E3"/>
    <w:pPr>
      <w:spacing w:after="120"/>
      <w:ind w:left="1440" w:right="1440"/>
    </w:pPr>
  </w:style>
  <w:style w:type="paragraph" w:styleId="BodyText">
    <w:name w:val="Body Text"/>
    <w:basedOn w:val="Normal"/>
    <w:link w:val="BodyTextChar"/>
    <w:uiPriority w:val="99"/>
    <w:rsid w:val="00E814E3"/>
    <w:pPr>
      <w:spacing w:after="120"/>
    </w:pPr>
  </w:style>
  <w:style w:type="character" w:customStyle="1" w:styleId="BodyTextChar">
    <w:name w:val="Body Text Char"/>
    <w:basedOn w:val="DefaultParagraphFont"/>
    <w:link w:val="BodyText"/>
    <w:uiPriority w:val="99"/>
    <w:semiHidden/>
    <w:locked/>
    <w:rsid w:val="00677481"/>
    <w:rPr>
      <w:rFonts w:cs="Times New Roman"/>
      <w:sz w:val="24"/>
      <w:szCs w:val="24"/>
    </w:rPr>
  </w:style>
  <w:style w:type="paragraph" w:styleId="BodyText2">
    <w:name w:val="Body Text 2"/>
    <w:basedOn w:val="Normal"/>
    <w:link w:val="BodyText2Char"/>
    <w:uiPriority w:val="99"/>
    <w:rsid w:val="00E814E3"/>
    <w:pPr>
      <w:spacing w:after="120" w:line="480" w:lineRule="auto"/>
    </w:pPr>
  </w:style>
  <w:style w:type="character" w:customStyle="1" w:styleId="BodyText2Char">
    <w:name w:val="Body Text 2 Char"/>
    <w:basedOn w:val="DefaultParagraphFont"/>
    <w:link w:val="BodyText2"/>
    <w:uiPriority w:val="99"/>
    <w:semiHidden/>
    <w:locked/>
    <w:rsid w:val="00677481"/>
    <w:rPr>
      <w:rFonts w:cs="Times New Roman"/>
      <w:sz w:val="24"/>
      <w:szCs w:val="24"/>
    </w:rPr>
  </w:style>
  <w:style w:type="paragraph" w:styleId="BodyText3">
    <w:name w:val="Body Text 3"/>
    <w:basedOn w:val="Normal"/>
    <w:link w:val="BodyText3Char"/>
    <w:uiPriority w:val="99"/>
    <w:rsid w:val="00E814E3"/>
    <w:pPr>
      <w:spacing w:after="120"/>
    </w:pPr>
    <w:rPr>
      <w:sz w:val="16"/>
      <w:szCs w:val="16"/>
    </w:rPr>
  </w:style>
  <w:style w:type="character" w:customStyle="1" w:styleId="BodyText3Char">
    <w:name w:val="Body Text 3 Char"/>
    <w:basedOn w:val="DefaultParagraphFont"/>
    <w:link w:val="BodyText3"/>
    <w:uiPriority w:val="99"/>
    <w:semiHidden/>
    <w:locked/>
    <w:rsid w:val="00677481"/>
    <w:rPr>
      <w:rFonts w:cs="Times New Roman"/>
      <w:sz w:val="16"/>
      <w:szCs w:val="16"/>
    </w:rPr>
  </w:style>
  <w:style w:type="paragraph" w:styleId="BodyTextFirstIndent">
    <w:name w:val="Body Text First Indent"/>
    <w:basedOn w:val="BodyText"/>
    <w:link w:val="BodyTextFirstIndentChar"/>
    <w:uiPriority w:val="99"/>
    <w:rsid w:val="00E814E3"/>
    <w:pPr>
      <w:ind w:firstLine="210"/>
    </w:pPr>
  </w:style>
  <w:style w:type="character" w:customStyle="1" w:styleId="BodyTextFirstIndentChar">
    <w:name w:val="Body Text First Indent Char"/>
    <w:basedOn w:val="BodyTextChar"/>
    <w:link w:val="BodyTextFirstIndent"/>
    <w:uiPriority w:val="99"/>
    <w:semiHidden/>
    <w:locked/>
    <w:rsid w:val="00677481"/>
  </w:style>
  <w:style w:type="paragraph" w:styleId="BodyTextIndent">
    <w:name w:val="Body Text Indent"/>
    <w:basedOn w:val="Normal"/>
    <w:link w:val="BodyTextIndentChar"/>
    <w:uiPriority w:val="99"/>
    <w:rsid w:val="00E814E3"/>
    <w:pPr>
      <w:spacing w:after="120"/>
      <w:ind w:left="283"/>
    </w:pPr>
  </w:style>
  <w:style w:type="character" w:customStyle="1" w:styleId="BodyTextIndentChar">
    <w:name w:val="Body Text Indent Char"/>
    <w:basedOn w:val="DefaultParagraphFont"/>
    <w:link w:val="BodyTextIndent"/>
    <w:uiPriority w:val="99"/>
    <w:semiHidden/>
    <w:locked/>
    <w:rsid w:val="00677481"/>
    <w:rPr>
      <w:rFonts w:cs="Times New Roman"/>
      <w:sz w:val="24"/>
      <w:szCs w:val="24"/>
    </w:rPr>
  </w:style>
  <w:style w:type="paragraph" w:styleId="BodyTextFirstIndent2">
    <w:name w:val="Body Text First Indent 2"/>
    <w:basedOn w:val="BodyTextIndent"/>
    <w:link w:val="BodyTextFirstIndent2Char"/>
    <w:uiPriority w:val="99"/>
    <w:rsid w:val="00E814E3"/>
    <w:pPr>
      <w:ind w:firstLine="210"/>
    </w:pPr>
  </w:style>
  <w:style w:type="character" w:customStyle="1" w:styleId="BodyTextFirstIndent2Char">
    <w:name w:val="Body Text First Indent 2 Char"/>
    <w:basedOn w:val="BodyTextIndentChar"/>
    <w:link w:val="BodyTextFirstIndent2"/>
    <w:uiPriority w:val="99"/>
    <w:semiHidden/>
    <w:locked/>
    <w:rsid w:val="00677481"/>
  </w:style>
  <w:style w:type="paragraph" w:styleId="BodyTextIndent2">
    <w:name w:val="Body Text Indent 2"/>
    <w:basedOn w:val="Normal"/>
    <w:link w:val="BodyTextIndent2Char"/>
    <w:uiPriority w:val="99"/>
    <w:rsid w:val="00E814E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677481"/>
    <w:rPr>
      <w:rFonts w:cs="Times New Roman"/>
      <w:sz w:val="24"/>
      <w:szCs w:val="24"/>
    </w:rPr>
  </w:style>
  <w:style w:type="paragraph" w:styleId="BodyTextIndent3">
    <w:name w:val="Body Text Indent 3"/>
    <w:basedOn w:val="Normal"/>
    <w:link w:val="BodyTextIndent3Char"/>
    <w:uiPriority w:val="99"/>
    <w:rsid w:val="00E814E3"/>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677481"/>
    <w:rPr>
      <w:rFonts w:cs="Times New Roman"/>
      <w:sz w:val="16"/>
      <w:szCs w:val="16"/>
    </w:rPr>
  </w:style>
  <w:style w:type="paragraph" w:styleId="Closing">
    <w:name w:val="Closing"/>
    <w:basedOn w:val="Normal"/>
    <w:link w:val="ClosingChar"/>
    <w:uiPriority w:val="99"/>
    <w:rsid w:val="00E814E3"/>
    <w:pPr>
      <w:ind w:left="4252"/>
    </w:pPr>
  </w:style>
  <w:style w:type="character" w:customStyle="1" w:styleId="ClosingChar">
    <w:name w:val="Closing Char"/>
    <w:basedOn w:val="DefaultParagraphFont"/>
    <w:link w:val="Closing"/>
    <w:uiPriority w:val="99"/>
    <w:semiHidden/>
    <w:locked/>
    <w:rsid w:val="00677481"/>
    <w:rPr>
      <w:rFonts w:cs="Times New Roman"/>
      <w:sz w:val="24"/>
      <w:szCs w:val="24"/>
    </w:rPr>
  </w:style>
  <w:style w:type="paragraph" w:styleId="Date">
    <w:name w:val="Date"/>
    <w:basedOn w:val="Normal"/>
    <w:next w:val="Normal"/>
    <w:link w:val="DateChar"/>
    <w:uiPriority w:val="99"/>
    <w:rsid w:val="00E814E3"/>
  </w:style>
  <w:style w:type="character" w:customStyle="1" w:styleId="DateChar">
    <w:name w:val="Date Char"/>
    <w:basedOn w:val="DefaultParagraphFont"/>
    <w:link w:val="Date"/>
    <w:uiPriority w:val="99"/>
    <w:semiHidden/>
    <w:locked/>
    <w:rsid w:val="00677481"/>
    <w:rPr>
      <w:rFonts w:cs="Times New Roman"/>
      <w:sz w:val="24"/>
      <w:szCs w:val="24"/>
    </w:rPr>
  </w:style>
  <w:style w:type="paragraph" w:styleId="E-mailSignature">
    <w:name w:val="E-mail Signature"/>
    <w:basedOn w:val="Normal"/>
    <w:link w:val="E-mailSignatureChar"/>
    <w:uiPriority w:val="99"/>
    <w:rsid w:val="00E814E3"/>
  </w:style>
  <w:style w:type="character" w:customStyle="1" w:styleId="E-mailSignatureChar">
    <w:name w:val="E-mail Signature Char"/>
    <w:basedOn w:val="DefaultParagraphFont"/>
    <w:link w:val="E-mailSignature"/>
    <w:uiPriority w:val="99"/>
    <w:semiHidden/>
    <w:locked/>
    <w:rsid w:val="00677481"/>
    <w:rPr>
      <w:rFonts w:cs="Times New Roman"/>
      <w:sz w:val="24"/>
      <w:szCs w:val="24"/>
    </w:rPr>
  </w:style>
  <w:style w:type="character" w:styleId="Emphasis">
    <w:name w:val="Emphasis"/>
    <w:basedOn w:val="DefaultParagraphFont"/>
    <w:uiPriority w:val="99"/>
    <w:qFormat/>
    <w:rsid w:val="00E814E3"/>
    <w:rPr>
      <w:rFonts w:cs="Times New Roman"/>
      <w:i/>
      <w:iCs/>
    </w:rPr>
  </w:style>
  <w:style w:type="paragraph" w:styleId="EnvelopeAddress">
    <w:name w:val="envelope address"/>
    <w:basedOn w:val="Normal"/>
    <w:uiPriority w:val="99"/>
    <w:rsid w:val="00E814E3"/>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rsid w:val="00E814E3"/>
    <w:rPr>
      <w:rFonts w:ascii="Arial" w:hAnsi="Arial" w:cs="Arial"/>
      <w:sz w:val="20"/>
      <w:szCs w:val="20"/>
    </w:rPr>
  </w:style>
  <w:style w:type="character" w:styleId="FollowedHyperlink">
    <w:name w:val="FollowedHyperlink"/>
    <w:basedOn w:val="DefaultParagraphFont"/>
    <w:uiPriority w:val="99"/>
    <w:rsid w:val="00E814E3"/>
    <w:rPr>
      <w:rFonts w:cs="Times New Roman"/>
      <w:color w:val="800080"/>
      <w:u w:val="single"/>
    </w:rPr>
  </w:style>
  <w:style w:type="paragraph" w:styleId="Header">
    <w:name w:val="header"/>
    <w:basedOn w:val="Normal"/>
    <w:link w:val="HeaderChar"/>
    <w:uiPriority w:val="99"/>
    <w:rsid w:val="00E814E3"/>
    <w:pPr>
      <w:tabs>
        <w:tab w:val="center" w:pos="3969"/>
        <w:tab w:val="right" w:pos="8505"/>
      </w:tabs>
      <w:jc w:val="both"/>
    </w:pPr>
    <w:rPr>
      <w:rFonts w:ascii="Arial" w:hAnsi="Arial"/>
      <w:sz w:val="16"/>
    </w:rPr>
  </w:style>
  <w:style w:type="character" w:customStyle="1" w:styleId="HeaderChar">
    <w:name w:val="Header Char"/>
    <w:basedOn w:val="DefaultParagraphFont"/>
    <w:link w:val="Header"/>
    <w:uiPriority w:val="99"/>
    <w:semiHidden/>
    <w:locked/>
    <w:rsid w:val="00677481"/>
    <w:rPr>
      <w:rFonts w:cs="Times New Roman"/>
      <w:sz w:val="24"/>
      <w:szCs w:val="24"/>
    </w:rPr>
  </w:style>
  <w:style w:type="character" w:styleId="HTMLAcronym">
    <w:name w:val="HTML Acronym"/>
    <w:basedOn w:val="DefaultParagraphFont"/>
    <w:uiPriority w:val="99"/>
    <w:rsid w:val="00E814E3"/>
    <w:rPr>
      <w:rFonts w:cs="Times New Roman"/>
    </w:rPr>
  </w:style>
  <w:style w:type="paragraph" w:styleId="HTMLAddress">
    <w:name w:val="HTML Address"/>
    <w:basedOn w:val="Normal"/>
    <w:link w:val="HTMLAddressChar"/>
    <w:uiPriority w:val="99"/>
    <w:rsid w:val="00E814E3"/>
    <w:rPr>
      <w:i/>
      <w:iCs/>
    </w:rPr>
  </w:style>
  <w:style w:type="character" w:customStyle="1" w:styleId="HTMLAddressChar">
    <w:name w:val="HTML Address Char"/>
    <w:basedOn w:val="DefaultParagraphFont"/>
    <w:link w:val="HTMLAddress"/>
    <w:uiPriority w:val="99"/>
    <w:semiHidden/>
    <w:locked/>
    <w:rsid w:val="00677481"/>
    <w:rPr>
      <w:rFonts w:cs="Times New Roman"/>
      <w:i/>
      <w:iCs/>
      <w:sz w:val="24"/>
      <w:szCs w:val="24"/>
    </w:rPr>
  </w:style>
  <w:style w:type="character" w:styleId="HTMLCite">
    <w:name w:val="HTML Cite"/>
    <w:basedOn w:val="DefaultParagraphFont"/>
    <w:uiPriority w:val="99"/>
    <w:rsid w:val="00E814E3"/>
    <w:rPr>
      <w:rFonts w:cs="Times New Roman"/>
      <w:i/>
      <w:iCs/>
    </w:rPr>
  </w:style>
  <w:style w:type="character" w:styleId="HTMLCode">
    <w:name w:val="HTML Code"/>
    <w:basedOn w:val="DefaultParagraphFont"/>
    <w:uiPriority w:val="99"/>
    <w:rsid w:val="00E814E3"/>
    <w:rPr>
      <w:rFonts w:ascii="Courier New" w:hAnsi="Courier New" w:cs="Courier New"/>
      <w:sz w:val="20"/>
      <w:szCs w:val="20"/>
    </w:rPr>
  </w:style>
  <w:style w:type="character" w:styleId="HTMLDefinition">
    <w:name w:val="HTML Definition"/>
    <w:basedOn w:val="DefaultParagraphFont"/>
    <w:uiPriority w:val="99"/>
    <w:rsid w:val="00E814E3"/>
    <w:rPr>
      <w:rFonts w:cs="Times New Roman"/>
      <w:i/>
      <w:iCs/>
    </w:rPr>
  </w:style>
  <w:style w:type="character" w:styleId="HTMLKeyboard">
    <w:name w:val="HTML Keyboard"/>
    <w:basedOn w:val="DefaultParagraphFont"/>
    <w:uiPriority w:val="99"/>
    <w:rsid w:val="00E814E3"/>
    <w:rPr>
      <w:rFonts w:ascii="Courier New" w:hAnsi="Courier New" w:cs="Courier New"/>
      <w:sz w:val="20"/>
      <w:szCs w:val="20"/>
    </w:rPr>
  </w:style>
  <w:style w:type="paragraph" w:styleId="HTMLPreformatted">
    <w:name w:val="HTML Preformatted"/>
    <w:basedOn w:val="Normal"/>
    <w:link w:val="HTMLPreformattedChar"/>
    <w:uiPriority w:val="99"/>
    <w:rsid w:val="00E814E3"/>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677481"/>
    <w:rPr>
      <w:rFonts w:ascii="Courier New" w:hAnsi="Courier New" w:cs="Courier New"/>
      <w:sz w:val="20"/>
      <w:szCs w:val="20"/>
    </w:rPr>
  </w:style>
  <w:style w:type="character" w:styleId="HTMLSample">
    <w:name w:val="HTML Sample"/>
    <w:basedOn w:val="DefaultParagraphFont"/>
    <w:uiPriority w:val="99"/>
    <w:rsid w:val="00E814E3"/>
    <w:rPr>
      <w:rFonts w:ascii="Courier New" w:hAnsi="Courier New" w:cs="Courier New"/>
    </w:rPr>
  </w:style>
  <w:style w:type="character" w:styleId="HTMLTypewriter">
    <w:name w:val="HTML Typewriter"/>
    <w:basedOn w:val="DefaultParagraphFont"/>
    <w:uiPriority w:val="99"/>
    <w:rsid w:val="00E814E3"/>
    <w:rPr>
      <w:rFonts w:ascii="Courier New" w:hAnsi="Courier New" w:cs="Courier New"/>
      <w:sz w:val="20"/>
      <w:szCs w:val="20"/>
    </w:rPr>
  </w:style>
  <w:style w:type="character" w:styleId="HTMLVariable">
    <w:name w:val="HTML Variable"/>
    <w:basedOn w:val="DefaultParagraphFont"/>
    <w:uiPriority w:val="99"/>
    <w:rsid w:val="00E814E3"/>
    <w:rPr>
      <w:rFonts w:cs="Times New Roman"/>
      <w:i/>
      <w:iCs/>
    </w:rPr>
  </w:style>
  <w:style w:type="character" w:styleId="Hyperlink">
    <w:name w:val="Hyperlink"/>
    <w:basedOn w:val="DefaultParagraphFont"/>
    <w:uiPriority w:val="99"/>
    <w:rsid w:val="00E814E3"/>
    <w:rPr>
      <w:rFonts w:cs="Times New Roman"/>
      <w:color w:val="0000FF"/>
      <w:u w:val="single"/>
    </w:rPr>
  </w:style>
  <w:style w:type="character" w:styleId="LineNumber">
    <w:name w:val="line number"/>
    <w:basedOn w:val="DefaultParagraphFont"/>
    <w:uiPriority w:val="99"/>
    <w:rsid w:val="00E814E3"/>
    <w:rPr>
      <w:rFonts w:cs="Times New Roman"/>
    </w:rPr>
  </w:style>
  <w:style w:type="paragraph" w:styleId="List">
    <w:name w:val="List"/>
    <w:basedOn w:val="Normal"/>
    <w:uiPriority w:val="99"/>
    <w:rsid w:val="00E814E3"/>
    <w:pPr>
      <w:ind w:left="283" w:hanging="283"/>
    </w:pPr>
  </w:style>
  <w:style w:type="paragraph" w:styleId="List2">
    <w:name w:val="List 2"/>
    <w:basedOn w:val="Normal"/>
    <w:uiPriority w:val="99"/>
    <w:rsid w:val="00E814E3"/>
    <w:pPr>
      <w:ind w:left="566" w:hanging="283"/>
    </w:pPr>
  </w:style>
  <w:style w:type="paragraph" w:styleId="List3">
    <w:name w:val="List 3"/>
    <w:basedOn w:val="Normal"/>
    <w:uiPriority w:val="99"/>
    <w:rsid w:val="00E814E3"/>
    <w:pPr>
      <w:ind w:left="849" w:hanging="283"/>
    </w:pPr>
  </w:style>
  <w:style w:type="paragraph" w:styleId="List4">
    <w:name w:val="List 4"/>
    <w:basedOn w:val="Normal"/>
    <w:uiPriority w:val="99"/>
    <w:rsid w:val="00E814E3"/>
    <w:pPr>
      <w:ind w:left="1132" w:hanging="283"/>
    </w:pPr>
  </w:style>
  <w:style w:type="paragraph" w:styleId="List5">
    <w:name w:val="List 5"/>
    <w:basedOn w:val="Normal"/>
    <w:uiPriority w:val="99"/>
    <w:rsid w:val="00E814E3"/>
    <w:pPr>
      <w:ind w:left="1415" w:hanging="283"/>
    </w:pPr>
  </w:style>
  <w:style w:type="paragraph" w:styleId="ListBullet">
    <w:name w:val="List Bullet"/>
    <w:basedOn w:val="Normal"/>
    <w:autoRedefine/>
    <w:uiPriority w:val="99"/>
    <w:rsid w:val="00E814E3"/>
    <w:pPr>
      <w:tabs>
        <w:tab w:val="num" w:pos="360"/>
      </w:tabs>
      <w:ind w:left="360" w:hanging="360"/>
    </w:pPr>
  </w:style>
  <w:style w:type="paragraph" w:styleId="ListBullet2">
    <w:name w:val="List Bullet 2"/>
    <w:basedOn w:val="Normal"/>
    <w:autoRedefine/>
    <w:uiPriority w:val="99"/>
    <w:rsid w:val="00E814E3"/>
    <w:pPr>
      <w:tabs>
        <w:tab w:val="num" w:pos="643"/>
      </w:tabs>
      <w:ind w:left="643" w:hanging="360"/>
    </w:pPr>
  </w:style>
  <w:style w:type="paragraph" w:styleId="ListBullet3">
    <w:name w:val="List Bullet 3"/>
    <w:basedOn w:val="Normal"/>
    <w:autoRedefine/>
    <w:uiPriority w:val="99"/>
    <w:rsid w:val="00E814E3"/>
    <w:pPr>
      <w:tabs>
        <w:tab w:val="num" w:pos="926"/>
      </w:tabs>
      <w:ind w:left="926" w:hanging="360"/>
    </w:pPr>
  </w:style>
  <w:style w:type="paragraph" w:styleId="ListBullet4">
    <w:name w:val="List Bullet 4"/>
    <w:basedOn w:val="Normal"/>
    <w:autoRedefine/>
    <w:uiPriority w:val="99"/>
    <w:rsid w:val="00E814E3"/>
    <w:pPr>
      <w:tabs>
        <w:tab w:val="num" w:pos="1209"/>
      </w:tabs>
      <w:ind w:left="1209" w:hanging="360"/>
    </w:pPr>
  </w:style>
  <w:style w:type="paragraph" w:styleId="ListBullet5">
    <w:name w:val="List Bullet 5"/>
    <w:basedOn w:val="Normal"/>
    <w:autoRedefine/>
    <w:uiPriority w:val="99"/>
    <w:rsid w:val="00E814E3"/>
    <w:pPr>
      <w:tabs>
        <w:tab w:val="num" w:pos="1492"/>
      </w:tabs>
      <w:ind w:left="1492" w:hanging="360"/>
    </w:pPr>
  </w:style>
  <w:style w:type="paragraph" w:styleId="ListContinue">
    <w:name w:val="List Continue"/>
    <w:basedOn w:val="Normal"/>
    <w:uiPriority w:val="99"/>
    <w:rsid w:val="00E814E3"/>
    <w:pPr>
      <w:spacing w:after="120"/>
      <w:ind w:left="283"/>
    </w:pPr>
  </w:style>
  <w:style w:type="paragraph" w:styleId="ListContinue2">
    <w:name w:val="List Continue 2"/>
    <w:basedOn w:val="Normal"/>
    <w:uiPriority w:val="99"/>
    <w:rsid w:val="00E814E3"/>
    <w:pPr>
      <w:spacing w:after="120"/>
      <w:ind w:left="566"/>
    </w:pPr>
  </w:style>
  <w:style w:type="paragraph" w:styleId="ListContinue3">
    <w:name w:val="List Continue 3"/>
    <w:basedOn w:val="Normal"/>
    <w:uiPriority w:val="99"/>
    <w:rsid w:val="00E814E3"/>
    <w:pPr>
      <w:spacing w:after="120"/>
      <w:ind w:left="849"/>
    </w:pPr>
  </w:style>
  <w:style w:type="paragraph" w:styleId="ListContinue4">
    <w:name w:val="List Continue 4"/>
    <w:basedOn w:val="Normal"/>
    <w:uiPriority w:val="99"/>
    <w:rsid w:val="00E814E3"/>
    <w:pPr>
      <w:spacing w:after="120"/>
      <w:ind w:left="1132"/>
    </w:pPr>
  </w:style>
  <w:style w:type="paragraph" w:styleId="ListContinue5">
    <w:name w:val="List Continue 5"/>
    <w:basedOn w:val="Normal"/>
    <w:uiPriority w:val="99"/>
    <w:rsid w:val="00E814E3"/>
    <w:pPr>
      <w:spacing w:after="120"/>
      <w:ind w:left="1415"/>
    </w:pPr>
  </w:style>
  <w:style w:type="paragraph" w:styleId="ListNumber">
    <w:name w:val="List Number"/>
    <w:basedOn w:val="Normal"/>
    <w:uiPriority w:val="99"/>
    <w:rsid w:val="00E814E3"/>
    <w:pPr>
      <w:tabs>
        <w:tab w:val="num" w:pos="360"/>
      </w:tabs>
      <w:ind w:left="360" w:hanging="360"/>
    </w:pPr>
  </w:style>
  <w:style w:type="paragraph" w:styleId="ListNumber2">
    <w:name w:val="List Number 2"/>
    <w:basedOn w:val="Normal"/>
    <w:uiPriority w:val="99"/>
    <w:rsid w:val="00E814E3"/>
    <w:pPr>
      <w:tabs>
        <w:tab w:val="num" w:pos="643"/>
      </w:tabs>
      <w:ind w:left="643" w:hanging="360"/>
    </w:pPr>
  </w:style>
  <w:style w:type="paragraph" w:styleId="ListNumber3">
    <w:name w:val="List Number 3"/>
    <w:basedOn w:val="Normal"/>
    <w:uiPriority w:val="99"/>
    <w:rsid w:val="00E814E3"/>
    <w:pPr>
      <w:tabs>
        <w:tab w:val="num" w:pos="926"/>
      </w:tabs>
      <w:ind w:left="926" w:hanging="360"/>
    </w:pPr>
  </w:style>
  <w:style w:type="paragraph" w:styleId="ListNumber4">
    <w:name w:val="List Number 4"/>
    <w:basedOn w:val="Normal"/>
    <w:uiPriority w:val="99"/>
    <w:rsid w:val="00E814E3"/>
    <w:pPr>
      <w:tabs>
        <w:tab w:val="num" w:pos="1209"/>
      </w:tabs>
      <w:ind w:left="1209" w:hanging="360"/>
    </w:pPr>
  </w:style>
  <w:style w:type="paragraph" w:styleId="ListNumber5">
    <w:name w:val="List Number 5"/>
    <w:basedOn w:val="Normal"/>
    <w:uiPriority w:val="99"/>
    <w:rsid w:val="00E814E3"/>
    <w:pPr>
      <w:tabs>
        <w:tab w:val="num" w:pos="1492"/>
      </w:tabs>
      <w:ind w:left="1492" w:hanging="360"/>
    </w:pPr>
  </w:style>
  <w:style w:type="paragraph" w:styleId="MessageHeader">
    <w:name w:val="Message Header"/>
    <w:basedOn w:val="Normal"/>
    <w:link w:val="MessageHeaderChar"/>
    <w:uiPriority w:val="99"/>
    <w:rsid w:val="00E814E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uiPriority w:val="99"/>
    <w:semiHidden/>
    <w:locked/>
    <w:rsid w:val="00677481"/>
    <w:rPr>
      <w:rFonts w:ascii="Cambria" w:hAnsi="Cambria" w:cs="Times New Roman"/>
      <w:sz w:val="24"/>
      <w:szCs w:val="24"/>
      <w:shd w:val="pct20" w:color="auto" w:fill="auto"/>
    </w:rPr>
  </w:style>
  <w:style w:type="paragraph" w:styleId="NormalWeb">
    <w:name w:val="Normal (Web)"/>
    <w:basedOn w:val="Normal"/>
    <w:uiPriority w:val="99"/>
    <w:rsid w:val="00E814E3"/>
  </w:style>
  <w:style w:type="paragraph" w:styleId="NormalIndent">
    <w:name w:val="Normal Indent"/>
    <w:basedOn w:val="Normal"/>
    <w:uiPriority w:val="99"/>
    <w:rsid w:val="00E814E3"/>
    <w:pPr>
      <w:ind w:left="720"/>
    </w:pPr>
  </w:style>
  <w:style w:type="paragraph" w:styleId="NoteHeading">
    <w:name w:val="Note Heading"/>
    <w:aliases w:val="HN"/>
    <w:basedOn w:val="Normal"/>
    <w:next w:val="Normal"/>
    <w:link w:val="NoteHeadingChar"/>
    <w:uiPriority w:val="99"/>
    <w:rsid w:val="008731F9"/>
    <w:pPr>
      <w:keepNext/>
      <w:keepLines/>
      <w:pageBreakBefore/>
      <w:tabs>
        <w:tab w:val="left" w:pos="1559"/>
      </w:tabs>
      <w:spacing w:before="120" w:line="240" w:lineRule="atLeast"/>
    </w:pPr>
    <w:rPr>
      <w:rFonts w:ascii="Arial" w:hAnsi="Arial"/>
      <w:b/>
      <w:sz w:val="32"/>
    </w:rPr>
  </w:style>
  <w:style w:type="character" w:customStyle="1" w:styleId="NoteHeadingChar">
    <w:name w:val="Note Heading Char"/>
    <w:aliases w:val="HN Char"/>
    <w:basedOn w:val="DefaultParagraphFont"/>
    <w:link w:val="NoteHeading"/>
    <w:uiPriority w:val="99"/>
    <w:semiHidden/>
    <w:locked/>
    <w:rsid w:val="00677481"/>
    <w:rPr>
      <w:rFonts w:cs="Times New Roman"/>
      <w:sz w:val="24"/>
      <w:szCs w:val="24"/>
    </w:rPr>
  </w:style>
  <w:style w:type="character" w:styleId="PageNumber">
    <w:name w:val="page number"/>
    <w:basedOn w:val="DefaultParagraphFont"/>
    <w:uiPriority w:val="99"/>
    <w:rsid w:val="00E814E3"/>
    <w:rPr>
      <w:rFonts w:ascii="Arial" w:hAnsi="Arial" w:cs="Times New Roman"/>
      <w:sz w:val="22"/>
    </w:rPr>
  </w:style>
  <w:style w:type="paragraph" w:styleId="PlainText">
    <w:name w:val="Plain Text"/>
    <w:basedOn w:val="Normal"/>
    <w:link w:val="PlainTextChar"/>
    <w:uiPriority w:val="99"/>
    <w:rsid w:val="00E814E3"/>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677481"/>
    <w:rPr>
      <w:rFonts w:ascii="Courier New" w:hAnsi="Courier New" w:cs="Courier New"/>
      <w:sz w:val="20"/>
      <w:szCs w:val="20"/>
    </w:rPr>
  </w:style>
  <w:style w:type="paragraph" w:styleId="Salutation">
    <w:name w:val="Salutation"/>
    <w:basedOn w:val="Normal"/>
    <w:next w:val="Normal"/>
    <w:link w:val="SalutationChar"/>
    <w:uiPriority w:val="99"/>
    <w:rsid w:val="00E814E3"/>
  </w:style>
  <w:style w:type="character" w:customStyle="1" w:styleId="SalutationChar">
    <w:name w:val="Salutation Char"/>
    <w:basedOn w:val="DefaultParagraphFont"/>
    <w:link w:val="Salutation"/>
    <w:uiPriority w:val="99"/>
    <w:semiHidden/>
    <w:locked/>
    <w:rsid w:val="00677481"/>
    <w:rPr>
      <w:rFonts w:cs="Times New Roman"/>
      <w:sz w:val="24"/>
      <w:szCs w:val="24"/>
    </w:rPr>
  </w:style>
  <w:style w:type="paragraph" w:styleId="Signature">
    <w:name w:val="Signature"/>
    <w:basedOn w:val="Normal"/>
    <w:link w:val="SignatureChar"/>
    <w:uiPriority w:val="99"/>
    <w:rsid w:val="00E814E3"/>
    <w:pPr>
      <w:ind w:left="4252"/>
    </w:pPr>
  </w:style>
  <w:style w:type="character" w:customStyle="1" w:styleId="SignatureChar">
    <w:name w:val="Signature Char"/>
    <w:basedOn w:val="DefaultParagraphFont"/>
    <w:link w:val="Signature"/>
    <w:uiPriority w:val="99"/>
    <w:semiHidden/>
    <w:locked/>
    <w:rsid w:val="00677481"/>
    <w:rPr>
      <w:rFonts w:cs="Times New Roman"/>
      <w:sz w:val="24"/>
      <w:szCs w:val="24"/>
    </w:rPr>
  </w:style>
  <w:style w:type="character" w:styleId="Strong">
    <w:name w:val="Strong"/>
    <w:basedOn w:val="DefaultParagraphFont"/>
    <w:uiPriority w:val="99"/>
    <w:qFormat/>
    <w:rsid w:val="00E814E3"/>
    <w:rPr>
      <w:rFonts w:cs="Times New Roman"/>
      <w:b/>
      <w:bCs/>
    </w:rPr>
  </w:style>
  <w:style w:type="paragraph" w:styleId="Subtitle">
    <w:name w:val="Subtitle"/>
    <w:basedOn w:val="Normal"/>
    <w:link w:val="SubtitleChar"/>
    <w:uiPriority w:val="99"/>
    <w:qFormat/>
    <w:rsid w:val="00E814E3"/>
    <w:p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677481"/>
    <w:rPr>
      <w:rFonts w:ascii="Cambria" w:hAnsi="Cambria" w:cs="Times New Roman"/>
      <w:sz w:val="24"/>
      <w:szCs w:val="24"/>
    </w:rPr>
  </w:style>
  <w:style w:type="table" w:styleId="Table3Deffects1">
    <w:name w:val="Table 3D effects 1"/>
    <w:basedOn w:val="TableNormal"/>
    <w:uiPriority w:val="99"/>
    <w:rsid w:val="00E814E3"/>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E814E3"/>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E814E3"/>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E814E3"/>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E814E3"/>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E814E3"/>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E814E3"/>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E814E3"/>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E814E3"/>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E814E3"/>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E814E3"/>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E814E3"/>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E814E3"/>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E814E3"/>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E814E3"/>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E814E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E814E3"/>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99"/>
    <w:rsid w:val="00E814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rsid w:val="00E814E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E814E3"/>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E814E3"/>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E814E3"/>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E814E3"/>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E814E3"/>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E814E3"/>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E814E3"/>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E814E3"/>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E814E3"/>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E814E3"/>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E814E3"/>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E814E3"/>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E814E3"/>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E814E3"/>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E814E3"/>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E814E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E814E3"/>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E814E3"/>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E814E3"/>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E814E3"/>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E814E3"/>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E814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E814E3"/>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E814E3"/>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E814E3"/>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qFormat/>
    <w:rsid w:val="00E814E3"/>
    <w:pPr>
      <w:spacing w:before="480"/>
    </w:pPr>
    <w:rPr>
      <w:rFonts w:ascii="Arial" w:hAnsi="Arial" w:cs="Arial"/>
      <w:b/>
      <w:bCs/>
      <w:sz w:val="40"/>
      <w:szCs w:val="40"/>
    </w:rPr>
  </w:style>
  <w:style w:type="character" w:customStyle="1" w:styleId="TitleChar">
    <w:name w:val="Title Char"/>
    <w:basedOn w:val="DefaultParagraphFont"/>
    <w:link w:val="Title"/>
    <w:uiPriority w:val="99"/>
    <w:locked/>
    <w:rsid w:val="001D6A29"/>
    <w:rPr>
      <w:rFonts w:ascii="Arial" w:hAnsi="Arial" w:cs="Arial"/>
      <w:b/>
      <w:bCs/>
      <w:sz w:val="40"/>
      <w:szCs w:val="40"/>
    </w:rPr>
  </w:style>
  <w:style w:type="paragraph" w:customStyle="1" w:styleId="A1">
    <w:name w:val="A1"/>
    <w:aliases w:val="Heading Amendment,1. Amendment"/>
    <w:basedOn w:val="Normal"/>
    <w:next w:val="Normal"/>
    <w:uiPriority w:val="99"/>
    <w:rsid w:val="00260912"/>
    <w:pPr>
      <w:keepNext/>
      <w:keepLines/>
      <w:spacing w:before="480" w:line="260" w:lineRule="exact"/>
      <w:ind w:left="964" w:hanging="964"/>
    </w:pPr>
    <w:rPr>
      <w:rFonts w:ascii="Arial" w:hAnsi="Arial"/>
      <w:b/>
    </w:rPr>
  </w:style>
  <w:style w:type="paragraph" w:customStyle="1" w:styleId="A1S">
    <w:name w:val="A1S"/>
    <w:aliases w:val="1.Schedule Amendment"/>
    <w:basedOn w:val="Normal"/>
    <w:next w:val="A2S"/>
    <w:uiPriority w:val="99"/>
    <w:rsid w:val="00260912"/>
    <w:pPr>
      <w:keepNext/>
      <w:keepLines/>
      <w:spacing w:before="480" w:line="260" w:lineRule="exact"/>
      <w:ind w:left="964" w:hanging="964"/>
    </w:pPr>
    <w:rPr>
      <w:rFonts w:ascii="Arial" w:hAnsi="Arial"/>
      <w:b/>
    </w:rPr>
  </w:style>
  <w:style w:type="paragraph" w:customStyle="1" w:styleId="A2">
    <w:name w:val="A2"/>
    <w:aliases w:val="1.1 amendment,Instruction amendment"/>
    <w:basedOn w:val="Normal"/>
    <w:next w:val="Normal"/>
    <w:uiPriority w:val="99"/>
    <w:rsid w:val="00E814E3"/>
    <w:pPr>
      <w:tabs>
        <w:tab w:val="right" w:pos="794"/>
      </w:tabs>
      <w:spacing w:before="120" w:line="260" w:lineRule="exact"/>
      <w:ind w:left="964" w:hanging="964"/>
      <w:jc w:val="both"/>
    </w:pPr>
  </w:style>
  <w:style w:type="paragraph" w:customStyle="1" w:styleId="A2S">
    <w:name w:val="A2S"/>
    <w:aliases w:val="Schedule Inst Amendment"/>
    <w:basedOn w:val="Normal"/>
    <w:next w:val="A3S"/>
    <w:uiPriority w:val="99"/>
    <w:rsid w:val="00E814E3"/>
    <w:pPr>
      <w:keepNext/>
      <w:spacing w:before="120" w:line="260" w:lineRule="exact"/>
      <w:ind w:left="964"/>
    </w:pPr>
    <w:rPr>
      <w:i/>
    </w:rPr>
  </w:style>
  <w:style w:type="paragraph" w:customStyle="1" w:styleId="A3">
    <w:name w:val="A3"/>
    <w:aliases w:val="1.2 amendment"/>
    <w:basedOn w:val="Normal"/>
    <w:uiPriority w:val="99"/>
    <w:rsid w:val="00E814E3"/>
    <w:pPr>
      <w:tabs>
        <w:tab w:val="right" w:pos="794"/>
      </w:tabs>
      <w:spacing w:before="180" w:line="260" w:lineRule="exact"/>
      <w:ind w:left="964" w:hanging="964"/>
      <w:jc w:val="both"/>
    </w:pPr>
  </w:style>
  <w:style w:type="paragraph" w:customStyle="1" w:styleId="A3S">
    <w:name w:val="A3S"/>
    <w:aliases w:val="Schedule Amendment"/>
    <w:basedOn w:val="Normal"/>
    <w:next w:val="A1S"/>
    <w:uiPriority w:val="99"/>
    <w:rsid w:val="00E814E3"/>
    <w:pPr>
      <w:spacing w:before="60" w:line="260" w:lineRule="exact"/>
      <w:ind w:left="1247"/>
      <w:jc w:val="both"/>
    </w:pPr>
  </w:style>
  <w:style w:type="paragraph" w:customStyle="1" w:styleId="A4">
    <w:name w:val="A4"/>
    <w:aliases w:val="(a) Amendment"/>
    <w:basedOn w:val="Normal"/>
    <w:uiPriority w:val="99"/>
    <w:rsid w:val="00E814E3"/>
    <w:pPr>
      <w:tabs>
        <w:tab w:val="right" w:pos="1247"/>
      </w:tabs>
      <w:spacing w:before="60" w:line="260" w:lineRule="exact"/>
      <w:ind w:left="1531" w:hanging="1531"/>
      <w:jc w:val="both"/>
    </w:pPr>
  </w:style>
  <w:style w:type="paragraph" w:customStyle="1" w:styleId="A5">
    <w:name w:val="A5"/>
    <w:aliases w:val="(i) Amendment"/>
    <w:basedOn w:val="Normal"/>
    <w:uiPriority w:val="99"/>
    <w:rsid w:val="00E814E3"/>
    <w:pPr>
      <w:tabs>
        <w:tab w:val="right" w:pos="1758"/>
      </w:tabs>
      <w:spacing w:before="60" w:line="260" w:lineRule="exact"/>
      <w:ind w:left="2041" w:hanging="2041"/>
      <w:jc w:val="both"/>
    </w:pPr>
  </w:style>
  <w:style w:type="paragraph" w:customStyle="1" w:styleId="AN">
    <w:name w:val="AN"/>
    <w:aliases w:val="Note Amendment"/>
    <w:basedOn w:val="Normal"/>
    <w:next w:val="A1"/>
    <w:uiPriority w:val="99"/>
    <w:rsid w:val="00E814E3"/>
    <w:pPr>
      <w:spacing w:before="120" w:line="220" w:lineRule="exact"/>
      <w:ind w:left="964"/>
      <w:jc w:val="both"/>
    </w:pPr>
    <w:rPr>
      <w:sz w:val="20"/>
    </w:rPr>
  </w:style>
  <w:style w:type="paragraph" w:customStyle="1" w:styleId="ASref">
    <w:name w:val="AS ref"/>
    <w:basedOn w:val="Normal"/>
    <w:next w:val="A1S"/>
    <w:uiPriority w:val="99"/>
    <w:rsid w:val="00E814E3"/>
    <w:pPr>
      <w:keepNext/>
      <w:spacing w:before="60" w:line="200" w:lineRule="exact"/>
      <w:ind w:left="2410"/>
    </w:pPr>
    <w:rPr>
      <w:rFonts w:ascii="Arial" w:hAnsi="Arial"/>
      <w:sz w:val="18"/>
      <w:szCs w:val="18"/>
    </w:rPr>
  </w:style>
  <w:style w:type="paragraph" w:customStyle="1" w:styleId="AS">
    <w:name w:val="AS"/>
    <w:aliases w:val="Schedule title Amendment"/>
    <w:basedOn w:val="Normal"/>
    <w:next w:val="ASref"/>
    <w:uiPriority w:val="99"/>
    <w:rsid w:val="00260912"/>
    <w:pPr>
      <w:keepNext/>
      <w:keepLines/>
      <w:spacing w:before="480"/>
      <w:ind w:left="2410" w:hanging="2410"/>
    </w:pPr>
    <w:rPr>
      <w:rFonts w:ascii="Arial" w:hAnsi="Arial"/>
      <w:b/>
      <w:sz w:val="32"/>
    </w:rPr>
  </w:style>
  <w:style w:type="paragraph" w:customStyle="1" w:styleId="ASP">
    <w:name w:val="ASP"/>
    <w:aliases w:val="Schedule Part Amendment"/>
    <w:basedOn w:val="Normal"/>
    <w:next w:val="A1S"/>
    <w:uiPriority w:val="99"/>
    <w:rsid w:val="00260912"/>
    <w:pPr>
      <w:keepNext/>
      <w:keepLines/>
      <w:spacing w:before="360"/>
      <w:ind w:left="2410" w:hanging="2410"/>
    </w:pPr>
    <w:rPr>
      <w:rFonts w:ascii="Arial" w:hAnsi="Arial"/>
      <w:b/>
      <w:sz w:val="28"/>
    </w:rPr>
  </w:style>
  <w:style w:type="paragraph" w:styleId="BalloonText">
    <w:name w:val="Balloon Text"/>
    <w:basedOn w:val="Normal"/>
    <w:link w:val="BalloonTextChar"/>
    <w:uiPriority w:val="99"/>
    <w:rsid w:val="00E814E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77481"/>
    <w:rPr>
      <w:rFonts w:cs="Times New Roman"/>
      <w:sz w:val="2"/>
    </w:rPr>
  </w:style>
  <w:style w:type="paragraph" w:styleId="Caption">
    <w:name w:val="caption"/>
    <w:basedOn w:val="Normal"/>
    <w:next w:val="Normal"/>
    <w:uiPriority w:val="99"/>
    <w:qFormat/>
    <w:rsid w:val="00E814E3"/>
    <w:pPr>
      <w:spacing w:before="120" w:after="120"/>
    </w:pPr>
    <w:rPr>
      <w:b/>
      <w:bCs/>
      <w:sz w:val="20"/>
      <w:szCs w:val="20"/>
    </w:rPr>
  </w:style>
  <w:style w:type="character" w:customStyle="1" w:styleId="CharAmSchNo">
    <w:name w:val="CharAmSchNo"/>
    <w:basedOn w:val="DefaultParagraphFont"/>
    <w:uiPriority w:val="99"/>
    <w:rsid w:val="00E814E3"/>
    <w:rPr>
      <w:rFonts w:cs="Times New Roman"/>
    </w:rPr>
  </w:style>
  <w:style w:type="character" w:customStyle="1" w:styleId="CharAmSchText">
    <w:name w:val="CharAmSchText"/>
    <w:basedOn w:val="DefaultParagraphFont"/>
    <w:uiPriority w:val="99"/>
    <w:rsid w:val="00E814E3"/>
    <w:rPr>
      <w:rFonts w:cs="Times New Roman"/>
    </w:rPr>
  </w:style>
  <w:style w:type="character" w:customStyle="1" w:styleId="CharChapNo">
    <w:name w:val="CharChapNo"/>
    <w:basedOn w:val="DefaultParagraphFont"/>
    <w:uiPriority w:val="99"/>
    <w:rsid w:val="00E814E3"/>
    <w:rPr>
      <w:rFonts w:cs="Times New Roman"/>
    </w:rPr>
  </w:style>
  <w:style w:type="character" w:customStyle="1" w:styleId="CharChapText">
    <w:name w:val="CharChapText"/>
    <w:basedOn w:val="DefaultParagraphFont"/>
    <w:uiPriority w:val="99"/>
    <w:rsid w:val="00E814E3"/>
    <w:rPr>
      <w:rFonts w:cs="Times New Roman"/>
    </w:rPr>
  </w:style>
  <w:style w:type="character" w:customStyle="1" w:styleId="CharDivNo">
    <w:name w:val="CharDivNo"/>
    <w:basedOn w:val="DefaultParagraphFont"/>
    <w:uiPriority w:val="99"/>
    <w:rsid w:val="00E814E3"/>
    <w:rPr>
      <w:rFonts w:cs="Times New Roman"/>
    </w:rPr>
  </w:style>
  <w:style w:type="character" w:customStyle="1" w:styleId="CharDivText">
    <w:name w:val="CharDivText"/>
    <w:basedOn w:val="DefaultParagraphFont"/>
    <w:uiPriority w:val="99"/>
    <w:rsid w:val="00E814E3"/>
    <w:rPr>
      <w:rFonts w:cs="Times New Roman"/>
    </w:rPr>
  </w:style>
  <w:style w:type="character" w:customStyle="1" w:styleId="CharPartNo">
    <w:name w:val="CharPartNo"/>
    <w:basedOn w:val="DefaultParagraphFont"/>
    <w:uiPriority w:val="99"/>
    <w:rsid w:val="00E814E3"/>
    <w:rPr>
      <w:rFonts w:cs="Times New Roman"/>
    </w:rPr>
  </w:style>
  <w:style w:type="character" w:customStyle="1" w:styleId="CharPartText">
    <w:name w:val="CharPartText"/>
    <w:basedOn w:val="DefaultParagraphFont"/>
    <w:uiPriority w:val="99"/>
    <w:rsid w:val="00E814E3"/>
    <w:rPr>
      <w:rFonts w:cs="Times New Roman"/>
    </w:rPr>
  </w:style>
  <w:style w:type="character" w:customStyle="1" w:styleId="CharSchPTNo">
    <w:name w:val="CharSchPTNo"/>
    <w:basedOn w:val="DefaultParagraphFont"/>
    <w:uiPriority w:val="99"/>
    <w:rsid w:val="00E814E3"/>
    <w:rPr>
      <w:rFonts w:cs="Times New Roman"/>
    </w:rPr>
  </w:style>
  <w:style w:type="character" w:customStyle="1" w:styleId="CharSchPTText">
    <w:name w:val="CharSchPTText"/>
    <w:basedOn w:val="DefaultParagraphFont"/>
    <w:uiPriority w:val="99"/>
    <w:rsid w:val="00E814E3"/>
    <w:rPr>
      <w:rFonts w:cs="Times New Roman"/>
    </w:rPr>
  </w:style>
  <w:style w:type="character" w:customStyle="1" w:styleId="CharSectno">
    <w:name w:val="CharSectno"/>
    <w:basedOn w:val="DefaultParagraphFont"/>
    <w:uiPriority w:val="99"/>
    <w:rsid w:val="00E814E3"/>
    <w:rPr>
      <w:rFonts w:cs="Times New Roman"/>
    </w:rPr>
  </w:style>
  <w:style w:type="character" w:styleId="CommentReference">
    <w:name w:val="annotation reference"/>
    <w:basedOn w:val="DefaultParagraphFont"/>
    <w:uiPriority w:val="99"/>
    <w:rsid w:val="00E814E3"/>
    <w:rPr>
      <w:rFonts w:cs="Times New Roman"/>
      <w:sz w:val="16"/>
      <w:szCs w:val="16"/>
    </w:rPr>
  </w:style>
  <w:style w:type="paragraph" w:styleId="CommentText">
    <w:name w:val="annotation text"/>
    <w:basedOn w:val="Normal"/>
    <w:link w:val="CommentTextChar"/>
    <w:uiPriority w:val="99"/>
    <w:rsid w:val="00E814E3"/>
    <w:rPr>
      <w:sz w:val="20"/>
      <w:szCs w:val="20"/>
    </w:rPr>
  </w:style>
  <w:style w:type="character" w:customStyle="1" w:styleId="CommentTextChar">
    <w:name w:val="Comment Text Char"/>
    <w:basedOn w:val="DefaultParagraphFont"/>
    <w:link w:val="CommentText"/>
    <w:uiPriority w:val="99"/>
    <w:locked/>
    <w:rsid w:val="000869DB"/>
    <w:rPr>
      <w:rFonts w:cs="Times New Roman"/>
    </w:rPr>
  </w:style>
  <w:style w:type="paragraph" w:styleId="CommentSubject">
    <w:name w:val="annotation subject"/>
    <w:basedOn w:val="CommentText"/>
    <w:next w:val="CommentText"/>
    <w:link w:val="CommentSubjectChar"/>
    <w:uiPriority w:val="99"/>
    <w:rsid w:val="00E814E3"/>
    <w:rPr>
      <w:b/>
      <w:bCs/>
    </w:rPr>
  </w:style>
  <w:style w:type="character" w:customStyle="1" w:styleId="CommentSubjectChar">
    <w:name w:val="Comment Subject Char"/>
    <w:basedOn w:val="CommentTextChar"/>
    <w:link w:val="CommentSubject"/>
    <w:uiPriority w:val="99"/>
    <w:semiHidden/>
    <w:locked/>
    <w:rsid w:val="00677481"/>
    <w:rPr>
      <w:b/>
      <w:bCs/>
      <w:sz w:val="20"/>
      <w:szCs w:val="20"/>
    </w:rPr>
  </w:style>
  <w:style w:type="paragraph" w:customStyle="1" w:styleId="ContentsHead">
    <w:name w:val="ContentsHead"/>
    <w:basedOn w:val="Normal"/>
    <w:next w:val="Normal"/>
    <w:uiPriority w:val="99"/>
    <w:rsid w:val="00260912"/>
    <w:pPr>
      <w:keepNext/>
      <w:keepLines/>
      <w:spacing w:before="240" w:after="240"/>
    </w:pPr>
    <w:rPr>
      <w:rFonts w:ascii="Arial" w:hAnsi="Arial"/>
      <w:b/>
      <w:sz w:val="28"/>
    </w:rPr>
  </w:style>
  <w:style w:type="paragraph" w:customStyle="1" w:styleId="ContentsSectionBreak">
    <w:name w:val="ContentsSectionBreak"/>
    <w:basedOn w:val="Normal"/>
    <w:next w:val="Normal"/>
    <w:uiPriority w:val="99"/>
    <w:rsid w:val="00E814E3"/>
  </w:style>
  <w:style w:type="paragraph" w:customStyle="1" w:styleId="DD">
    <w:name w:val="DD"/>
    <w:aliases w:val="Dictionary Definition"/>
    <w:basedOn w:val="Normal"/>
    <w:uiPriority w:val="99"/>
    <w:rsid w:val="00E814E3"/>
    <w:pPr>
      <w:spacing w:before="80" w:line="260" w:lineRule="exact"/>
      <w:jc w:val="both"/>
    </w:pPr>
  </w:style>
  <w:style w:type="paragraph" w:customStyle="1" w:styleId="definition">
    <w:name w:val="definition"/>
    <w:basedOn w:val="Normal"/>
    <w:uiPriority w:val="99"/>
    <w:rsid w:val="00E814E3"/>
    <w:pPr>
      <w:spacing w:before="80" w:line="260" w:lineRule="exact"/>
      <w:ind w:left="964"/>
      <w:jc w:val="both"/>
    </w:pPr>
  </w:style>
  <w:style w:type="paragraph" w:customStyle="1" w:styleId="DictionaryHeading">
    <w:name w:val="Dictionary Heading"/>
    <w:basedOn w:val="Normal"/>
    <w:next w:val="DD"/>
    <w:uiPriority w:val="99"/>
    <w:rsid w:val="00260912"/>
    <w:pPr>
      <w:keepNext/>
      <w:keepLines/>
      <w:spacing w:before="480"/>
      <w:ind w:left="2552" w:hanging="2552"/>
    </w:pPr>
    <w:rPr>
      <w:rFonts w:ascii="Arial" w:hAnsi="Arial"/>
      <w:b/>
      <w:sz w:val="32"/>
    </w:rPr>
  </w:style>
  <w:style w:type="paragraph" w:customStyle="1" w:styleId="DictionarySectionBreak">
    <w:name w:val="DictionarySectionBreak"/>
    <w:basedOn w:val="Normal"/>
    <w:next w:val="Normal"/>
    <w:uiPriority w:val="99"/>
    <w:rsid w:val="00E814E3"/>
  </w:style>
  <w:style w:type="paragraph" w:customStyle="1" w:styleId="DNote">
    <w:name w:val="DNote"/>
    <w:aliases w:val="DictionaryNote"/>
    <w:basedOn w:val="Normal"/>
    <w:uiPriority w:val="99"/>
    <w:rsid w:val="00E814E3"/>
    <w:pPr>
      <w:spacing w:before="120" w:line="220" w:lineRule="exact"/>
      <w:ind w:left="425"/>
      <w:jc w:val="both"/>
    </w:pPr>
    <w:rPr>
      <w:sz w:val="20"/>
    </w:rPr>
  </w:style>
  <w:style w:type="paragraph" w:styleId="DocumentMap">
    <w:name w:val="Document Map"/>
    <w:basedOn w:val="Normal"/>
    <w:link w:val="DocumentMapChar"/>
    <w:uiPriority w:val="99"/>
    <w:rsid w:val="00E814E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677481"/>
    <w:rPr>
      <w:rFonts w:cs="Times New Roman"/>
      <w:sz w:val="2"/>
    </w:rPr>
  </w:style>
  <w:style w:type="paragraph" w:customStyle="1" w:styleId="DP1a">
    <w:name w:val="DP1(a)"/>
    <w:aliases w:val="Dictionary (a)"/>
    <w:basedOn w:val="Normal"/>
    <w:uiPriority w:val="99"/>
    <w:rsid w:val="00E814E3"/>
    <w:pPr>
      <w:tabs>
        <w:tab w:val="right" w:pos="709"/>
      </w:tabs>
      <w:spacing w:before="60" w:line="260" w:lineRule="exact"/>
      <w:ind w:left="936" w:hanging="936"/>
      <w:jc w:val="both"/>
    </w:pPr>
  </w:style>
  <w:style w:type="paragraph" w:customStyle="1" w:styleId="DP2i">
    <w:name w:val="DP2(i)"/>
    <w:aliases w:val="Dictionary(i)"/>
    <w:basedOn w:val="Normal"/>
    <w:uiPriority w:val="99"/>
    <w:rsid w:val="00E814E3"/>
    <w:pPr>
      <w:tabs>
        <w:tab w:val="right" w:pos="1276"/>
      </w:tabs>
      <w:spacing w:before="60" w:line="260" w:lineRule="exact"/>
      <w:ind w:left="1503" w:hanging="1503"/>
      <w:jc w:val="both"/>
    </w:pPr>
  </w:style>
  <w:style w:type="character" w:styleId="EndnoteReference">
    <w:name w:val="endnote reference"/>
    <w:basedOn w:val="DefaultParagraphFont"/>
    <w:uiPriority w:val="99"/>
    <w:rsid w:val="00E814E3"/>
    <w:rPr>
      <w:rFonts w:cs="Times New Roman"/>
      <w:vertAlign w:val="superscript"/>
    </w:rPr>
  </w:style>
  <w:style w:type="paragraph" w:styleId="EndnoteText">
    <w:name w:val="endnote text"/>
    <w:basedOn w:val="Normal"/>
    <w:link w:val="EndnoteTextChar"/>
    <w:uiPriority w:val="99"/>
    <w:rsid w:val="00E814E3"/>
    <w:rPr>
      <w:sz w:val="20"/>
      <w:szCs w:val="20"/>
    </w:rPr>
  </w:style>
  <w:style w:type="character" w:customStyle="1" w:styleId="EndnoteTextChar">
    <w:name w:val="Endnote Text Char"/>
    <w:basedOn w:val="DefaultParagraphFont"/>
    <w:link w:val="EndnoteText"/>
    <w:uiPriority w:val="99"/>
    <w:semiHidden/>
    <w:locked/>
    <w:rsid w:val="00677481"/>
    <w:rPr>
      <w:rFonts w:cs="Times New Roman"/>
      <w:sz w:val="20"/>
      <w:szCs w:val="20"/>
    </w:rPr>
  </w:style>
  <w:style w:type="paragraph" w:customStyle="1" w:styleId="ExampleBody">
    <w:name w:val="Example Body"/>
    <w:basedOn w:val="Normal"/>
    <w:uiPriority w:val="99"/>
    <w:rsid w:val="00260912"/>
    <w:pPr>
      <w:keepLines/>
      <w:spacing w:before="60" w:line="220" w:lineRule="exact"/>
      <w:ind w:left="964"/>
      <w:jc w:val="both"/>
    </w:pPr>
    <w:rPr>
      <w:sz w:val="20"/>
    </w:rPr>
  </w:style>
  <w:style w:type="paragraph" w:customStyle="1" w:styleId="ExampleList">
    <w:name w:val="Example List"/>
    <w:basedOn w:val="Normal"/>
    <w:uiPriority w:val="99"/>
    <w:rsid w:val="00260912"/>
    <w:pPr>
      <w:keepLines/>
      <w:tabs>
        <w:tab w:val="left" w:pos="1247"/>
        <w:tab w:val="left" w:pos="1349"/>
      </w:tabs>
      <w:spacing w:before="60" w:line="220" w:lineRule="exact"/>
      <w:ind w:left="340" w:firstLine="652"/>
      <w:jc w:val="both"/>
    </w:pPr>
    <w:rPr>
      <w:sz w:val="20"/>
    </w:rPr>
  </w:style>
  <w:style w:type="character" w:styleId="FootnoteReference">
    <w:name w:val="footnote reference"/>
    <w:basedOn w:val="DefaultParagraphFont"/>
    <w:uiPriority w:val="99"/>
    <w:rsid w:val="00E814E3"/>
    <w:rPr>
      <w:rFonts w:ascii="Times New Roman" w:hAnsi="Times New Roman" w:cs="Times New Roman"/>
      <w:sz w:val="20"/>
      <w:vertAlign w:val="superscript"/>
    </w:rPr>
  </w:style>
  <w:style w:type="paragraph" w:styleId="FootnoteText">
    <w:name w:val="footnote text"/>
    <w:basedOn w:val="Normal"/>
    <w:link w:val="FootnoteTextChar"/>
    <w:uiPriority w:val="99"/>
    <w:rsid w:val="00E814E3"/>
    <w:rPr>
      <w:sz w:val="20"/>
      <w:szCs w:val="20"/>
    </w:rPr>
  </w:style>
  <w:style w:type="character" w:customStyle="1" w:styleId="FootnoteTextChar">
    <w:name w:val="Footnote Text Char"/>
    <w:basedOn w:val="DefaultParagraphFont"/>
    <w:link w:val="FootnoteText"/>
    <w:uiPriority w:val="99"/>
    <w:locked/>
    <w:rsid w:val="001D6A29"/>
    <w:rPr>
      <w:rFonts w:cs="Times New Roman"/>
    </w:rPr>
  </w:style>
  <w:style w:type="paragraph" w:customStyle="1" w:styleId="Formula">
    <w:name w:val="Formula"/>
    <w:basedOn w:val="Normal"/>
    <w:next w:val="Normal"/>
    <w:uiPriority w:val="99"/>
    <w:rsid w:val="00E814E3"/>
    <w:pPr>
      <w:spacing w:before="180" w:after="180"/>
      <w:jc w:val="center"/>
    </w:pPr>
  </w:style>
  <w:style w:type="paragraph" w:customStyle="1" w:styleId="HC">
    <w:name w:val="HC"/>
    <w:aliases w:val="Chapter Heading"/>
    <w:basedOn w:val="Normal"/>
    <w:next w:val="Normal"/>
    <w:uiPriority w:val="99"/>
    <w:rsid w:val="00260912"/>
    <w:pPr>
      <w:keepNext/>
      <w:keepLines/>
      <w:pageBreakBefore/>
      <w:spacing w:before="480"/>
      <w:ind w:left="2410" w:hanging="2410"/>
    </w:pPr>
    <w:rPr>
      <w:rFonts w:ascii="Arial" w:hAnsi="Arial"/>
      <w:b/>
      <w:sz w:val="40"/>
    </w:rPr>
  </w:style>
  <w:style w:type="paragraph" w:customStyle="1" w:styleId="HD">
    <w:name w:val="HD"/>
    <w:aliases w:val="Division Heading"/>
    <w:basedOn w:val="Normal"/>
    <w:next w:val="HR"/>
    <w:uiPriority w:val="99"/>
    <w:rsid w:val="00260912"/>
    <w:pPr>
      <w:keepNext/>
      <w:keepLines/>
      <w:spacing w:before="360"/>
      <w:ind w:left="2410" w:hanging="2410"/>
    </w:pPr>
    <w:rPr>
      <w:rFonts w:ascii="Arial" w:hAnsi="Arial"/>
      <w:b/>
      <w:sz w:val="28"/>
    </w:rPr>
  </w:style>
  <w:style w:type="paragraph" w:customStyle="1" w:styleId="HE">
    <w:name w:val="HE"/>
    <w:aliases w:val="Example heading"/>
    <w:basedOn w:val="Normal"/>
    <w:next w:val="ExampleBody"/>
    <w:uiPriority w:val="99"/>
    <w:rsid w:val="00E814E3"/>
    <w:pPr>
      <w:keepNext/>
      <w:spacing w:before="120" w:line="220" w:lineRule="exact"/>
      <w:ind w:left="964"/>
    </w:pPr>
    <w:rPr>
      <w:i/>
      <w:sz w:val="20"/>
    </w:rPr>
  </w:style>
  <w:style w:type="paragraph" w:customStyle="1" w:styleId="HP">
    <w:name w:val="HP"/>
    <w:aliases w:val="Part Heading"/>
    <w:basedOn w:val="Normal"/>
    <w:next w:val="HD"/>
    <w:uiPriority w:val="99"/>
    <w:rsid w:val="00260912"/>
    <w:pPr>
      <w:keepNext/>
      <w:keepLines/>
      <w:spacing w:before="360"/>
      <w:ind w:left="2410" w:hanging="2410"/>
    </w:pPr>
    <w:rPr>
      <w:rFonts w:ascii="Arial" w:hAnsi="Arial"/>
      <w:b/>
      <w:sz w:val="32"/>
    </w:rPr>
  </w:style>
  <w:style w:type="paragraph" w:customStyle="1" w:styleId="HR">
    <w:name w:val="HR"/>
    <w:aliases w:val="Regulation Heading"/>
    <w:basedOn w:val="Normal"/>
    <w:next w:val="R1"/>
    <w:uiPriority w:val="99"/>
    <w:rsid w:val="00260912"/>
    <w:pPr>
      <w:keepNext/>
      <w:keepLines/>
      <w:spacing w:before="360"/>
      <w:ind w:left="964" w:hanging="964"/>
    </w:pPr>
    <w:rPr>
      <w:rFonts w:ascii="Arial" w:hAnsi="Arial"/>
      <w:b/>
    </w:rPr>
  </w:style>
  <w:style w:type="paragraph" w:customStyle="1" w:styleId="HS">
    <w:name w:val="HS"/>
    <w:aliases w:val="Subdiv Heading"/>
    <w:basedOn w:val="Normal"/>
    <w:next w:val="HR"/>
    <w:uiPriority w:val="99"/>
    <w:rsid w:val="00260912"/>
    <w:pPr>
      <w:keepNext/>
      <w:keepLines/>
      <w:spacing w:before="360"/>
      <w:ind w:left="2410" w:hanging="2410"/>
    </w:pPr>
    <w:rPr>
      <w:rFonts w:ascii="Arial" w:hAnsi="Arial"/>
      <w:b/>
    </w:rPr>
  </w:style>
  <w:style w:type="paragraph" w:customStyle="1" w:styleId="HSR">
    <w:name w:val="HSR"/>
    <w:aliases w:val="Subregulation Heading"/>
    <w:basedOn w:val="Normal"/>
    <w:next w:val="Normal"/>
    <w:uiPriority w:val="99"/>
    <w:rsid w:val="00E814E3"/>
    <w:pPr>
      <w:keepNext/>
      <w:spacing w:before="300"/>
      <w:ind w:left="964"/>
    </w:pPr>
    <w:rPr>
      <w:rFonts w:ascii="Arial" w:hAnsi="Arial"/>
      <w:i/>
    </w:rPr>
  </w:style>
  <w:style w:type="paragraph" w:styleId="Index1">
    <w:name w:val="index 1"/>
    <w:basedOn w:val="Normal"/>
    <w:next w:val="Normal"/>
    <w:autoRedefine/>
    <w:uiPriority w:val="99"/>
    <w:rsid w:val="00E814E3"/>
    <w:pPr>
      <w:ind w:left="240" w:hanging="240"/>
    </w:pPr>
  </w:style>
  <w:style w:type="paragraph" w:styleId="Index2">
    <w:name w:val="index 2"/>
    <w:basedOn w:val="Normal"/>
    <w:next w:val="Normal"/>
    <w:autoRedefine/>
    <w:uiPriority w:val="99"/>
    <w:rsid w:val="00E814E3"/>
    <w:pPr>
      <w:ind w:left="480" w:hanging="240"/>
    </w:pPr>
  </w:style>
  <w:style w:type="paragraph" w:styleId="Index3">
    <w:name w:val="index 3"/>
    <w:basedOn w:val="Normal"/>
    <w:next w:val="Normal"/>
    <w:autoRedefine/>
    <w:uiPriority w:val="99"/>
    <w:rsid w:val="00E814E3"/>
    <w:pPr>
      <w:ind w:left="720" w:hanging="240"/>
    </w:pPr>
  </w:style>
  <w:style w:type="paragraph" w:styleId="Index4">
    <w:name w:val="index 4"/>
    <w:basedOn w:val="Normal"/>
    <w:next w:val="Normal"/>
    <w:autoRedefine/>
    <w:uiPriority w:val="99"/>
    <w:rsid w:val="00E814E3"/>
    <w:pPr>
      <w:ind w:left="960" w:hanging="240"/>
    </w:pPr>
  </w:style>
  <w:style w:type="paragraph" w:styleId="Index5">
    <w:name w:val="index 5"/>
    <w:basedOn w:val="Normal"/>
    <w:next w:val="Normal"/>
    <w:autoRedefine/>
    <w:uiPriority w:val="99"/>
    <w:rsid w:val="00E814E3"/>
    <w:pPr>
      <w:ind w:left="1200" w:hanging="240"/>
    </w:pPr>
  </w:style>
  <w:style w:type="paragraph" w:styleId="Index6">
    <w:name w:val="index 6"/>
    <w:basedOn w:val="Normal"/>
    <w:next w:val="Normal"/>
    <w:autoRedefine/>
    <w:uiPriority w:val="99"/>
    <w:rsid w:val="00E814E3"/>
    <w:pPr>
      <w:ind w:left="1440" w:hanging="240"/>
    </w:pPr>
  </w:style>
  <w:style w:type="paragraph" w:styleId="Index7">
    <w:name w:val="index 7"/>
    <w:basedOn w:val="Normal"/>
    <w:next w:val="Normal"/>
    <w:autoRedefine/>
    <w:uiPriority w:val="99"/>
    <w:rsid w:val="00E814E3"/>
    <w:pPr>
      <w:ind w:left="1680" w:hanging="240"/>
    </w:pPr>
  </w:style>
  <w:style w:type="paragraph" w:styleId="Index8">
    <w:name w:val="index 8"/>
    <w:basedOn w:val="Normal"/>
    <w:next w:val="Normal"/>
    <w:autoRedefine/>
    <w:uiPriority w:val="99"/>
    <w:rsid w:val="00E814E3"/>
    <w:pPr>
      <w:ind w:left="1920" w:hanging="240"/>
    </w:pPr>
  </w:style>
  <w:style w:type="paragraph" w:styleId="Index9">
    <w:name w:val="index 9"/>
    <w:basedOn w:val="Normal"/>
    <w:next w:val="Normal"/>
    <w:autoRedefine/>
    <w:uiPriority w:val="99"/>
    <w:rsid w:val="00E814E3"/>
    <w:pPr>
      <w:ind w:left="2160" w:hanging="240"/>
    </w:pPr>
  </w:style>
  <w:style w:type="paragraph" w:styleId="IndexHeading">
    <w:name w:val="index heading"/>
    <w:basedOn w:val="Normal"/>
    <w:next w:val="Index1"/>
    <w:uiPriority w:val="99"/>
    <w:rsid w:val="00E814E3"/>
    <w:rPr>
      <w:rFonts w:ascii="Arial" w:hAnsi="Arial" w:cs="Arial"/>
      <w:b/>
      <w:bCs/>
    </w:rPr>
  </w:style>
  <w:style w:type="paragraph" w:customStyle="1" w:styleId="Lt">
    <w:name w:val="Lt"/>
    <w:aliases w:val="Long title"/>
    <w:basedOn w:val="Normal"/>
    <w:uiPriority w:val="99"/>
    <w:rsid w:val="00E814E3"/>
    <w:pPr>
      <w:spacing w:before="260"/>
    </w:pPr>
    <w:rPr>
      <w:rFonts w:ascii="Arial" w:hAnsi="Arial"/>
      <w:b/>
      <w:sz w:val="28"/>
    </w:rPr>
  </w:style>
  <w:style w:type="paragraph" w:customStyle="1" w:styleId="M1">
    <w:name w:val="M1"/>
    <w:aliases w:val="Modification Heading"/>
    <w:basedOn w:val="Normal"/>
    <w:next w:val="Normal"/>
    <w:uiPriority w:val="99"/>
    <w:rsid w:val="00E814E3"/>
    <w:pPr>
      <w:keepNext/>
      <w:spacing w:before="480" w:line="260" w:lineRule="exact"/>
      <w:ind w:left="964" w:hanging="964"/>
    </w:pPr>
    <w:rPr>
      <w:rFonts w:ascii="Arial" w:hAnsi="Arial"/>
      <w:b/>
    </w:rPr>
  </w:style>
  <w:style w:type="paragraph" w:customStyle="1" w:styleId="M2">
    <w:name w:val="M2"/>
    <w:aliases w:val="Modification Instruction"/>
    <w:basedOn w:val="Normal"/>
    <w:next w:val="Normal"/>
    <w:uiPriority w:val="99"/>
    <w:rsid w:val="00E814E3"/>
    <w:pPr>
      <w:keepNext/>
      <w:spacing w:before="120" w:line="260" w:lineRule="exact"/>
      <w:ind w:left="964"/>
    </w:pPr>
    <w:rPr>
      <w:i/>
    </w:rPr>
  </w:style>
  <w:style w:type="paragraph" w:customStyle="1" w:styleId="M3">
    <w:name w:val="M3"/>
    <w:aliases w:val="Modification Text"/>
    <w:basedOn w:val="Normal"/>
    <w:next w:val="M1"/>
    <w:uiPriority w:val="99"/>
    <w:rsid w:val="00E814E3"/>
    <w:pPr>
      <w:spacing w:before="60" w:line="260" w:lineRule="exact"/>
      <w:ind w:left="1247"/>
      <w:jc w:val="both"/>
    </w:pPr>
  </w:style>
  <w:style w:type="paragraph" w:styleId="MacroText">
    <w:name w:val="macro"/>
    <w:link w:val="MacroTextChar"/>
    <w:uiPriority w:val="99"/>
    <w:rsid w:val="00E814E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uiPriority w:val="99"/>
    <w:locked/>
    <w:rsid w:val="00677481"/>
    <w:rPr>
      <w:rFonts w:ascii="Courier New" w:hAnsi="Courier New" w:cs="Courier New"/>
      <w:lang w:val="en-AU" w:eastAsia="en-US" w:bidi="ar-SA"/>
    </w:rPr>
  </w:style>
  <w:style w:type="paragraph" w:customStyle="1" w:styleId="MainBodySectionBreak">
    <w:name w:val="MainBody Section Break"/>
    <w:basedOn w:val="Normal"/>
    <w:next w:val="Normal"/>
    <w:uiPriority w:val="99"/>
    <w:rsid w:val="00E814E3"/>
  </w:style>
  <w:style w:type="paragraph" w:customStyle="1" w:styleId="Maker">
    <w:name w:val="Maker"/>
    <w:basedOn w:val="Normal"/>
    <w:uiPriority w:val="99"/>
    <w:rsid w:val="00E814E3"/>
    <w:pPr>
      <w:tabs>
        <w:tab w:val="left" w:pos="3119"/>
      </w:tabs>
      <w:spacing w:line="300" w:lineRule="atLeast"/>
    </w:pPr>
  </w:style>
  <w:style w:type="paragraph" w:customStyle="1" w:styleId="MHD">
    <w:name w:val="MHD"/>
    <w:aliases w:val="Mod Division Heading"/>
    <w:basedOn w:val="Normal"/>
    <w:next w:val="Normal"/>
    <w:uiPriority w:val="99"/>
    <w:rsid w:val="00E814E3"/>
    <w:pPr>
      <w:keepNext/>
      <w:spacing w:before="360"/>
      <w:ind w:left="2410" w:hanging="2410"/>
    </w:pPr>
    <w:rPr>
      <w:b/>
      <w:sz w:val="28"/>
    </w:rPr>
  </w:style>
  <w:style w:type="paragraph" w:customStyle="1" w:styleId="MHP">
    <w:name w:val="MHP"/>
    <w:aliases w:val="Mod Part Heading"/>
    <w:basedOn w:val="Normal"/>
    <w:next w:val="Normal"/>
    <w:uiPriority w:val="99"/>
    <w:rsid w:val="00E814E3"/>
    <w:pPr>
      <w:keepNext/>
      <w:spacing w:before="360"/>
      <w:ind w:left="2410" w:hanging="2410"/>
    </w:pPr>
    <w:rPr>
      <w:b/>
      <w:sz w:val="32"/>
    </w:rPr>
  </w:style>
  <w:style w:type="paragraph" w:customStyle="1" w:styleId="MHR">
    <w:name w:val="MHR"/>
    <w:aliases w:val="Mod Regulation Heading"/>
    <w:basedOn w:val="Normal"/>
    <w:next w:val="Normal"/>
    <w:uiPriority w:val="99"/>
    <w:rsid w:val="00E814E3"/>
    <w:pPr>
      <w:keepNext/>
      <w:spacing w:before="360"/>
      <w:ind w:left="964" w:hanging="964"/>
    </w:pPr>
    <w:rPr>
      <w:b/>
    </w:rPr>
  </w:style>
  <w:style w:type="paragraph" w:customStyle="1" w:styleId="MHS">
    <w:name w:val="MHS"/>
    <w:aliases w:val="Mod Subdivision Heading"/>
    <w:basedOn w:val="Normal"/>
    <w:next w:val="MHR"/>
    <w:uiPriority w:val="99"/>
    <w:rsid w:val="00E814E3"/>
    <w:pPr>
      <w:keepNext/>
      <w:spacing w:before="360"/>
      <w:ind w:left="2410" w:hanging="2410"/>
    </w:pPr>
    <w:rPr>
      <w:b/>
    </w:rPr>
  </w:style>
  <w:style w:type="paragraph" w:customStyle="1" w:styleId="MHSR">
    <w:name w:val="MHSR"/>
    <w:aliases w:val="Mod Subregulation Heading"/>
    <w:basedOn w:val="Normal"/>
    <w:next w:val="Normal"/>
    <w:uiPriority w:val="99"/>
    <w:rsid w:val="00E814E3"/>
    <w:pPr>
      <w:keepNext/>
      <w:spacing w:before="300"/>
      <w:ind w:left="964" w:hanging="964"/>
    </w:pPr>
    <w:rPr>
      <w:i/>
    </w:rPr>
  </w:style>
  <w:style w:type="paragraph" w:customStyle="1" w:styleId="Note">
    <w:name w:val="Note"/>
    <w:basedOn w:val="Normal"/>
    <w:uiPriority w:val="99"/>
    <w:rsid w:val="00260912"/>
    <w:pPr>
      <w:keepLines/>
      <w:spacing w:before="120" w:line="220" w:lineRule="exact"/>
      <w:ind w:left="964"/>
      <w:jc w:val="both"/>
    </w:pPr>
    <w:rPr>
      <w:sz w:val="20"/>
    </w:rPr>
  </w:style>
  <w:style w:type="paragraph" w:customStyle="1" w:styleId="NoteEnd">
    <w:name w:val="Note End"/>
    <w:basedOn w:val="Normal"/>
    <w:uiPriority w:val="99"/>
    <w:rsid w:val="00260912"/>
    <w:pPr>
      <w:keepLines/>
      <w:spacing w:before="120" w:line="240" w:lineRule="exact"/>
      <w:ind w:left="567" w:hanging="567"/>
      <w:jc w:val="both"/>
    </w:pPr>
    <w:rPr>
      <w:sz w:val="22"/>
    </w:rPr>
  </w:style>
  <w:style w:type="paragraph" w:customStyle="1" w:styleId="Notepara">
    <w:name w:val="Note para"/>
    <w:basedOn w:val="Normal"/>
    <w:uiPriority w:val="99"/>
    <w:rsid w:val="00260912"/>
    <w:pPr>
      <w:keepLines/>
      <w:spacing w:before="60" w:line="220" w:lineRule="exact"/>
      <w:ind w:left="1304" w:hanging="340"/>
      <w:jc w:val="both"/>
    </w:pPr>
    <w:rPr>
      <w:sz w:val="20"/>
    </w:rPr>
  </w:style>
  <w:style w:type="paragraph" w:customStyle="1" w:styleId="NotesSectionBreak">
    <w:name w:val="NotesSectionBreak"/>
    <w:basedOn w:val="Normal"/>
    <w:next w:val="Normal"/>
    <w:uiPriority w:val="99"/>
    <w:rsid w:val="00E814E3"/>
  </w:style>
  <w:style w:type="paragraph" w:customStyle="1" w:styleId="P1">
    <w:name w:val="P1"/>
    <w:aliases w:val="(a)"/>
    <w:basedOn w:val="Normal"/>
    <w:uiPriority w:val="99"/>
    <w:rsid w:val="00260912"/>
    <w:pPr>
      <w:keepLines/>
      <w:tabs>
        <w:tab w:val="right" w:pos="1191"/>
      </w:tabs>
      <w:spacing w:before="60" w:line="260" w:lineRule="exact"/>
      <w:ind w:left="1418" w:hanging="1418"/>
      <w:jc w:val="both"/>
    </w:pPr>
  </w:style>
  <w:style w:type="paragraph" w:customStyle="1" w:styleId="P2">
    <w:name w:val="P2"/>
    <w:aliases w:val="(i)"/>
    <w:basedOn w:val="Normal"/>
    <w:uiPriority w:val="99"/>
    <w:rsid w:val="00260912"/>
    <w:pPr>
      <w:keepLines/>
      <w:tabs>
        <w:tab w:val="right" w:pos="1758"/>
        <w:tab w:val="left" w:pos="2155"/>
      </w:tabs>
      <w:spacing w:before="60" w:line="260" w:lineRule="exact"/>
      <w:ind w:left="1985" w:hanging="1985"/>
      <w:jc w:val="both"/>
    </w:pPr>
  </w:style>
  <w:style w:type="paragraph" w:customStyle="1" w:styleId="P3">
    <w:name w:val="P3"/>
    <w:aliases w:val="(A)"/>
    <w:basedOn w:val="Normal"/>
    <w:uiPriority w:val="99"/>
    <w:rsid w:val="00E814E3"/>
    <w:pPr>
      <w:tabs>
        <w:tab w:val="right" w:pos="2410"/>
      </w:tabs>
      <w:spacing w:before="60" w:line="260" w:lineRule="exact"/>
      <w:ind w:left="2693" w:hanging="2693"/>
      <w:jc w:val="both"/>
    </w:pPr>
  </w:style>
  <w:style w:type="paragraph" w:customStyle="1" w:styleId="P4">
    <w:name w:val="P4"/>
    <w:aliases w:val="(I)"/>
    <w:basedOn w:val="Normal"/>
    <w:uiPriority w:val="99"/>
    <w:rsid w:val="00E814E3"/>
    <w:pPr>
      <w:tabs>
        <w:tab w:val="right" w:pos="3119"/>
      </w:tabs>
      <w:spacing w:before="60" w:line="260" w:lineRule="exact"/>
      <w:ind w:left="3419" w:hanging="3419"/>
      <w:jc w:val="both"/>
    </w:pPr>
  </w:style>
  <w:style w:type="paragraph" w:customStyle="1" w:styleId="PageBreak">
    <w:name w:val="PageBreak"/>
    <w:aliases w:val="pb"/>
    <w:basedOn w:val="Normal"/>
    <w:next w:val="Normal"/>
    <w:uiPriority w:val="99"/>
    <w:rsid w:val="00E814E3"/>
    <w:rPr>
      <w:sz w:val="4"/>
      <w:szCs w:val="2"/>
    </w:rPr>
  </w:style>
  <w:style w:type="paragraph" w:customStyle="1" w:styleId="Penalty">
    <w:name w:val="Penalty"/>
    <w:basedOn w:val="Normal"/>
    <w:next w:val="Normal"/>
    <w:uiPriority w:val="99"/>
    <w:rsid w:val="00E814E3"/>
    <w:pPr>
      <w:spacing w:before="180" w:line="260" w:lineRule="exact"/>
      <w:ind w:left="964"/>
      <w:jc w:val="both"/>
    </w:pPr>
  </w:style>
  <w:style w:type="paragraph" w:customStyle="1" w:styleId="Query">
    <w:name w:val="Query"/>
    <w:aliases w:val="QY"/>
    <w:basedOn w:val="Normal"/>
    <w:uiPriority w:val="99"/>
    <w:rsid w:val="00E814E3"/>
    <w:pPr>
      <w:spacing w:before="180" w:line="260" w:lineRule="exact"/>
      <w:ind w:left="964" w:hanging="964"/>
      <w:jc w:val="both"/>
    </w:pPr>
    <w:rPr>
      <w:b/>
      <w:i/>
    </w:rPr>
  </w:style>
  <w:style w:type="paragraph" w:customStyle="1" w:styleId="R1">
    <w:name w:val="R1"/>
    <w:aliases w:val="1. or 1.(1)"/>
    <w:basedOn w:val="Normal"/>
    <w:next w:val="R2"/>
    <w:uiPriority w:val="99"/>
    <w:rsid w:val="00D84E18"/>
    <w:pPr>
      <w:keepLines/>
      <w:tabs>
        <w:tab w:val="right" w:pos="794"/>
      </w:tabs>
      <w:spacing w:before="120" w:line="260" w:lineRule="exact"/>
      <w:ind w:left="964" w:hanging="964"/>
      <w:jc w:val="both"/>
    </w:pPr>
  </w:style>
  <w:style w:type="paragraph" w:customStyle="1" w:styleId="R2">
    <w:name w:val="R2"/>
    <w:aliases w:val="(2)"/>
    <w:basedOn w:val="Normal"/>
    <w:uiPriority w:val="99"/>
    <w:rsid w:val="00D84E18"/>
    <w:pPr>
      <w:keepLines/>
      <w:tabs>
        <w:tab w:val="right" w:pos="794"/>
      </w:tabs>
      <w:spacing w:before="180" w:line="260" w:lineRule="exact"/>
      <w:ind w:left="964" w:hanging="964"/>
      <w:jc w:val="both"/>
    </w:pPr>
  </w:style>
  <w:style w:type="paragraph" w:customStyle="1" w:styleId="Rc">
    <w:name w:val="Rc"/>
    <w:aliases w:val="Rn continued"/>
    <w:basedOn w:val="Normal"/>
    <w:next w:val="R2"/>
    <w:uiPriority w:val="99"/>
    <w:rsid w:val="00E814E3"/>
    <w:pPr>
      <w:spacing w:before="60" w:line="260" w:lineRule="exact"/>
      <w:ind w:left="964"/>
      <w:jc w:val="both"/>
    </w:pPr>
  </w:style>
  <w:style w:type="paragraph" w:customStyle="1" w:styleId="ReadersGuideSectionBreak">
    <w:name w:val="ReadersGuideSectionBreak"/>
    <w:basedOn w:val="Normal"/>
    <w:next w:val="Normal"/>
    <w:uiPriority w:val="99"/>
    <w:rsid w:val="00E814E3"/>
  </w:style>
  <w:style w:type="paragraph" w:customStyle="1" w:styleId="RGHead">
    <w:name w:val="RGHead"/>
    <w:basedOn w:val="Normal"/>
    <w:next w:val="Normal"/>
    <w:uiPriority w:val="99"/>
    <w:rsid w:val="00E814E3"/>
    <w:pPr>
      <w:keepNext/>
      <w:spacing w:before="360"/>
    </w:pPr>
    <w:rPr>
      <w:rFonts w:ascii="Arial" w:hAnsi="Arial"/>
      <w:b/>
      <w:sz w:val="32"/>
    </w:rPr>
  </w:style>
  <w:style w:type="paragraph" w:customStyle="1" w:styleId="RGPara">
    <w:name w:val="RGPara"/>
    <w:aliases w:val="Readers Guide Para"/>
    <w:basedOn w:val="Normal"/>
    <w:uiPriority w:val="99"/>
    <w:rsid w:val="00E814E3"/>
    <w:pPr>
      <w:spacing w:before="120" w:line="260" w:lineRule="exact"/>
      <w:jc w:val="both"/>
    </w:pPr>
  </w:style>
  <w:style w:type="paragraph" w:customStyle="1" w:styleId="RGPtHd">
    <w:name w:val="RGPtHd"/>
    <w:aliases w:val="Readers Guide PT Heading"/>
    <w:basedOn w:val="Normal"/>
    <w:next w:val="Normal"/>
    <w:uiPriority w:val="99"/>
    <w:rsid w:val="00E814E3"/>
    <w:pPr>
      <w:keepNext/>
      <w:spacing w:before="360"/>
    </w:pPr>
    <w:rPr>
      <w:rFonts w:ascii="Arial" w:hAnsi="Arial"/>
      <w:b/>
      <w:sz w:val="28"/>
    </w:rPr>
  </w:style>
  <w:style w:type="paragraph" w:customStyle="1" w:styleId="RGSecHdg">
    <w:name w:val="RGSecHdg"/>
    <w:aliases w:val="Readers Guide Sec Heading"/>
    <w:basedOn w:val="Normal"/>
    <w:next w:val="RGPara"/>
    <w:uiPriority w:val="99"/>
    <w:rsid w:val="00E814E3"/>
    <w:pPr>
      <w:keepNext/>
      <w:spacing w:before="360"/>
      <w:ind w:left="964" w:hanging="964"/>
    </w:pPr>
    <w:rPr>
      <w:rFonts w:ascii="Arial" w:hAnsi="Arial"/>
      <w:b/>
    </w:rPr>
  </w:style>
  <w:style w:type="paragraph" w:customStyle="1" w:styleId="LandscapeSectionBreak">
    <w:name w:val="LandscapeSectionBreak"/>
    <w:basedOn w:val="Normal"/>
    <w:next w:val="Normal"/>
    <w:uiPriority w:val="99"/>
    <w:rsid w:val="00E814E3"/>
  </w:style>
  <w:style w:type="paragraph" w:customStyle="1" w:styleId="ScheduleDivision">
    <w:name w:val="Schedule Division"/>
    <w:basedOn w:val="Normal"/>
    <w:next w:val="ScheduleHeading"/>
    <w:uiPriority w:val="99"/>
    <w:rsid w:val="00260912"/>
    <w:pPr>
      <w:keepNext/>
      <w:keepLines/>
      <w:spacing w:before="360"/>
      <w:ind w:left="1559" w:hanging="1559"/>
    </w:pPr>
    <w:rPr>
      <w:rFonts w:ascii="Arial" w:hAnsi="Arial"/>
      <w:b/>
    </w:rPr>
  </w:style>
  <w:style w:type="character" w:customStyle="1" w:styleId="CharSchNo">
    <w:name w:val="CharSchNo"/>
    <w:basedOn w:val="DefaultParagraphFont"/>
    <w:uiPriority w:val="99"/>
    <w:rsid w:val="00E814E3"/>
    <w:rPr>
      <w:rFonts w:cs="Times New Roman"/>
    </w:rPr>
  </w:style>
  <w:style w:type="character" w:customStyle="1" w:styleId="CharSchText">
    <w:name w:val="CharSchText"/>
    <w:basedOn w:val="DefaultParagraphFont"/>
    <w:uiPriority w:val="99"/>
    <w:rsid w:val="00E814E3"/>
    <w:rPr>
      <w:rFonts w:cs="Times New Roman"/>
    </w:rPr>
  </w:style>
  <w:style w:type="paragraph" w:customStyle="1" w:styleId="IntroP1a">
    <w:name w:val="IntroP1(a)"/>
    <w:basedOn w:val="Normal"/>
    <w:uiPriority w:val="99"/>
    <w:rsid w:val="004879CB"/>
    <w:pPr>
      <w:spacing w:before="60" w:line="260" w:lineRule="exact"/>
      <w:ind w:left="454" w:hanging="454"/>
      <w:jc w:val="both"/>
    </w:pPr>
  </w:style>
  <w:style w:type="character" w:customStyle="1" w:styleId="CharAmSchPTNo">
    <w:name w:val="CharAmSchPTNo"/>
    <w:basedOn w:val="DefaultParagraphFont"/>
    <w:uiPriority w:val="99"/>
    <w:rsid w:val="00E814E3"/>
    <w:rPr>
      <w:rFonts w:cs="Times New Roman"/>
    </w:rPr>
  </w:style>
  <w:style w:type="character" w:customStyle="1" w:styleId="CharAmSchPTText">
    <w:name w:val="CharAmSchPTText"/>
    <w:basedOn w:val="DefaultParagraphFont"/>
    <w:uiPriority w:val="99"/>
    <w:rsid w:val="00E814E3"/>
    <w:rPr>
      <w:rFonts w:cs="Times New Roman"/>
    </w:rPr>
  </w:style>
  <w:style w:type="paragraph" w:customStyle="1" w:styleId="Footerinfo0">
    <w:name w:val="Footerinfo"/>
    <w:basedOn w:val="Footer"/>
    <w:uiPriority w:val="99"/>
    <w:rsid w:val="00E814E3"/>
    <w:pPr>
      <w:spacing w:before="20"/>
    </w:pPr>
    <w:rPr>
      <w:sz w:val="12"/>
    </w:rPr>
  </w:style>
  <w:style w:type="paragraph" w:customStyle="1" w:styleId="FooterPageEven">
    <w:name w:val="FooterPageEven"/>
    <w:basedOn w:val="FooterPageOdd"/>
    <w:uiPriority w:val="99"/>
    <w:rsid w:val="00E814E3"/>
    <w:pPr>
      <w:jc w:val="left"/>
    </w:pPr>
  </w:style>
  <w:style w:type="paragraph" w:customStyle="1" w:styleId="FooterPageOdd">
    <w:name w:val="FooterPageOdd"/>
    <w:basedOn w:val="Footer"/>
    <w:uiPriority w:val="99"/>
    <w:rsid w:val="00E814E3"/>
    <w:pPr>
      <w:spacing w:before="20"/>
      <w:jc w:val="right"/>
    </w:pPr>
    <w:rPr>
      <w:i w:val="0"/>
      <w:sz w:val="22"/>
    </w:rPr>
  </w:style>
  <w:style w:type="paragraph" w:customStyle="1" w:styleId="FooterCitation">
    <w:name w:val="FooterCitation"/>
    <w:basedOn w:val="Footer"/>
    <w:uiPriority w:val="99"/>
    <w:rsid w:val="008149B7"/>
    <w:pPr>
      <w:tabs>
        <w:tab w:val="clear" w:pos="3600"/>
        <w:tab w:val="clear" w:pos="7201"/>
        <w:tab w:val="center" w:pos="4153"/>
        <w:tab w:val="right" w:pos="8306"/>
      </w:tabs>
      <w:spacing w:before="20" w:line="240" w:lineRule="exact"/>
    </w:pPr>
    <w:rPr>
      <w:szCs w:val="24"/>
    </w:rPr>
  </w:style>
  <w:style w:type="paragraph" w:customStyle="1" w:styleId="SchedSectionBreak">
    <w:name w:val="SchedSectionBreak"/>
    <w:basedOn w:val="Normal"/>
    <w:next w:val="Normal"/>
    <w:uiPriority w:val="99"/>
    <w:rsid w:val="00E814E3"/>
  </w:style>
  <w:style w:type="paragraph" w:customStyle="1" w:styleId="ScheduleHeading">
    <w:name w:val="Schedule Heading"/>
    <w:basedOn w:val="Normal"/>
    <w:next w:val="Normal"/>
    <w:uiPriority w:val="99"/>
    <w:rsid w:val="00E814E3"/>
    <w:pPr>
      <w:keepNext/>
      <w:keepLines/>
      <w:spacing w:before="360"/>
      <w:ind w:left="964" w:hanging="964"/>
    </w:pPr>
    <w:rPr>
      <w:rFonts w:ascii="Arial" w:hAnsi="Arial"/>
      <w:b/>
    </w:rPr>
  </w:style>
  <w:style w:type="paragraph" w:customStyle="1" w:styleId="Schedulelist">
    <w:name w:val="Schedule list"/>
    <w:basedOn w:val="Normal"/>
    <w:uiPriority w:val="99"/>
    <w:rsid w:val="00E814E3"/>
    <w:pPr>
      <w:tabs>
        <w:tab w:val="right" w:pos="1985"/>
      </w:tabs>
      <w:spacing w:before="60" w:line="260" w:lineRule="exact"/>
      <w:ind w:left="454"/>
    </w:pPr>
  </w:style>
  <w:style w:type="paragraph" w:customStyle="1" w:styleId="Schedulepara">
    <w:name w:val="Schedule para"/>
    <w:basedOn w:val="Normal"/>
    <w:uiPriority w:val="99"/>
    <w:rsid w:val="00E814E3"/>
    <w:pPr>
      <w:tabs>
        <w:tab w:val="right" w:pos="567"/>
      </w:tabs>
      <w:spacing w:before="180" w:line="260" w:lineRule="exact"/>
      <w:ind w:left="964" w:hanging="964"/>
      <w:jc w:val="both"/>
    </w:pPr>
  </w:style>
  <w:style w:type="paragraph" w:customStyle="1" w:styleId="Schedulepart">
    <w:name w:val="Schedule part"/>
    <w:basedOn w:val="Normal"/>
    <w:uiPriority w:val="99"/>
    <w:rsid w:val="00E814E3"/>
    <w:pPr>
      <w:keepNext/>
      <w:keepLines/>
      <w:spacing w:before="360"/>
      <w:ind w:left="1559" w:hanging="1559"/>
    </w:pPr>
    <w:rPr>
      <w:rFonts w:ascii="Arial" w:hAnsi="Arial"/>
      <w:b/>
      <w:sz w:val="28"/>
    </w:rPr>
  </w:style>
  <w:style w:type="paragraph" w:customStyle="1" w:styleId="Schedulereference">
    <w:name w:val="Schedule reference"/>
    <w:basedOn w:val="Normal"/>
    <w:next w:val="Schedulepart"/>
    <w:uiPriority w:val="99"/>
    <w:rsid w:val="00E814E3"/>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uiPriority w:val="99"/>
    <w:rsid w:val="00E814E3"/>
    <w:pPr>
      <w:keepNext/>
      <w:keepLines/>
      <w:spacing w:before="480"/>
      <w:ind w:left="2410" w:hanging="2410"/>
    </w:pPr>
    <w:rPr>
      <w:rFonts w:ascii="Arial" w:hAnsi="Arial"/>
      <w:b/>
      <w:sz w:val="32"/>
    </w:rPr>
  </w:style>
  <w:style w:type="paragraph" w:customStyle="1" w:styleId="SigningPageBreak">
    <w:name w:val="SigningPageBreak"/>
    <w:basedOn w:val="Normal"/>
    <w:next w:val="Normal"/>
    <w:uiPriority w:val="99"/>
    <w:rsid w:val="00E814E3"/>
  </w:style>
  <w:style w:type="paragraph" w:customStyle="1" w:styleId="SRNo">
    <w:name w:val="SRNo"/>
    <w:basedOn w:val="Normal"/>
    <w:next w:val="Normal"/>
    <w:uiPriority w:val="99"/>
    <w:rsid w:val="00E814E3"/>
    <w:pPr>
      <w:pBdr>
        <w:bottom w:val="single" w:sz="4" w:space="3" w:color="auto"/>
      </w:pBdr>
      <w:spacing w:before="480"/>
    </w:pPr>
    <w:rPr>
      <w:rFonts w:ascii="Arial" w:hAnsi="Arial"/>
      <w:b/>
    </w:rPr>
  </w:style>
  <w:style w:type="paragraph" w:styleId="TableofAuthorities">
    <w:name w:val="table of authorities"/>
    <w:basedOn w:val="Normal"/>
    <w:next w:val="Normal"/>
    <w:uiPriority w:val="99"/>
    <w:rsid w:val="00E814E3"/>
    <w:pPr>
      <w:ind w:left="240" w:hanging="240"/>
    </w:pPr>
  </w:style>
  <w:style w:type="paragraph" w:styleId="TableofFigures">
    <w:name w:val="table of figures"/>
    <w:basedOn w:val="Normal"/>
    <w:next w:val="Normal"/>
    <w:uiPriority w:val="99"/>
    <w:rsid w:val="00E814E3"/>
    <w:pPr>
      <w:ind w:left="480" w:hanging="480"/>
    </w:pPr>
  </w:style>
  <w:style w:type="paragraph" w:customStyle="1" w:styleId="TableColHead">
    <w:name w:val="TableColHead"/>
    <w:basedOn w:val="Normal"/>
    <w:uiPriority w:val="99"/>
    <w:rsid w:val="00E814E3"/>
    <w:pPr>
      <w:keepNext/>
      <w:spacing w:before="120" w:after="60" w:line="200" w:lineRule="exact"/>
    </w:pPr>
    <w:rPr>
      <w:rFonts w:ascii="Arial" w:hAnsi="Arial"/>
      <w:b/>
      <w:sz w:val="18"/>
    </w:rPr>
  </w:style>
  <w:style w:type="table" w:customStyle="1" w:styleId="TableGeneral">
    <w:name w:val="TableGeneral"/>
    <w:uiPriority w:val="99"/>
    <w:rsid w:val="00E814E3"/>
    <w:pPr>
      <w:spacing w:before="60" w:after="60" w:line="240" w:lineRule="exact"/>
    </w:pPr>
    <w:tblPr>
      <w:tblCellSpacing w:w="11" w:type="dxa"/>
      <w:tblInd w:w="0" w:type="dxa"/>
      <w:tblCellMar>
        <w:top w:w="0" w:type="dxa"/>
        <w:left w:w="108" w:type="dxa"/>
        <w:bottom w:w="0" w:type="dxa"/>
        <w:right w:w="108" w:type="dxa"/>
      </w:tblCellMar>
    </w:tblPr>
    <w:trPr>
      <w:tblCellSpacing w:w="11" w:type="dxa"/>
    </w:trPr>
  </w:style>
  <w:style w:type="paragraph" w:customStyle="1" w:styleId="TableP1a">
    <w:name w:val="TableP1(a)"/>
    <w:basedOn w:val="Normal"/>
    <w:uiPriority w:val="99"/>
    <w:rsid w:val="00E814E3"/>
    <w:pPr>
      <w:tabs>
        <w:tab w:val="right" w:pos="408"/>
      </w:tabs>
      <w:spacing w:after="60" w:line="240" w:lineRule="exact"/>
      <w:ind w:left="533" w:hanging="533"/>
    </w:pPr>
    <w:rPr>
      <w:sz w:val="22"/>
    </w:rPr>
  </w:style>
  <w:style w:type="paragraph" w:customStyle="1" w:styleId="TableP2i">
    <w:name w:val="TableP2(i)"/>
    <w:basedOn w:val="Normal"/>
    <w:uiPriority w:val="99"/>
    <w:rsid w:val="00E814E3"/>
    <w:pPr>
      <w:tabs>
        <w:tab w:val="right" w:pos="726"/>
      </w:tabs>
      <w:spacing w:after="60" w:line="240" w:lineRule="exact"/>
      <w:ind w:left="868" w:hanging="868"/>
    </w:pPr>
    <w:rPr>
      <w:sz w:val="22"/>
    </w:rPr>
  </w:style>
  <w:style w:type="paragraph" w:customStyle="1" w:styleId="TableText">
    <w:name w:val="TableText"/>
    <w:basedOn w:val="Normal"/>
    <w:uiPriority w:val="99"/>
    <w:rsid w:val="00E814E3"/>
    <w:pPr>
      <w:spacing w:before="60" w:after="60" w:line="240" w:lineRule="exact"/>
    </w:pPr>
    <w:rPr>
      <w:sz w:val="22"/>
    </w:rPr>
  </w:style>
  <w:style w:type="paragraph" w:styleId="TOAHeading">
    <w:name w:val="toa heading"/>
    <w:basedOn w:val="Normal"/>
    <w:next w:val="Normal"/>
    <w:uiPriority w:val="99"/>
    <w:rsid w:val="00E814E3"/>
    <w:pPr>
      <w:spacing w:before="120"/>
    </w:pPr>
    <w:rPr>
      <w:rFonts w:ascii="Arial" w:hAnsi="Arial" w:cs="Arial"/>
      <w:b/>
      <w:bCs/>
    </w:rPr>
  </w:style>
  <w:style w:type="paragraph" w:customStyle="1" w:styleId="TOC">
    <w:name w:val="TOC"/>
    <w:basedOn w:val="Normal"/>
    <w:next w:val="Normal"/>
    <w:uiPriority w:val="99"/>
    <w:rsid w:val="004B6C4F"/>
    <w:pPr>
      <w:tabs>
        <w:tab w:val="right" w:pos="7088"/>
      </w:tabs>
      <w:spacing w:after="120"/>
    </w:pPr>
    <w:rPr>
      <w:rFonts w:ascii="Arial" w:hAnsi="Arial"/>
      <w:sz w:val="20"/>
      <w:lang w:eastAsia="en-US"/>
    </w:rPr>
  </w:style>
  <w:style w:type="paragraph" w:styleId="TOC1">
    <w:name w:val="toc 1"/>
    <w:basedOn w:val="Normal"/>
    <w:next w:val="Normal"/>
    <w:autoRedefine/>
    <w:uiPriority w:val="99"/>
    <w:rsid w:val="004B6C4F"/>
    <w:pPr>
      <w:keepNext/>
      <w:tabs>
        <w:tab w:val="right" w:pos="8278"/>
      </w:tabs>
      <w:spacing w:before="120"/>
      <w:ind w:left="1843" w:hanging="1843"/>
    </w:pPr>
    <w:rPr>
      <w:rFonts w:ascii="Arial" w:hAnsi="Arial"/>
      <w:b/>
      <w:lang w:eastAsia="en-US"/>
    </w:rPr>
  </w:style>
  <w:style w:type="paragraph" w:styleId="TOC2">
    <w:name w:val="toc 2"/>
    <w:basedOn w:val="Normal"/>
    <w:next w:val="Normal"/>
    <w:autoRedefine/>
    <w:uiPriority w:val="99"/>
    <w:rsid w:val="004B6C4F"/>
    <w:pPr>
      <w:keepNext/>
      <w:tabs>
        <w:tab w:val="right" w:pos="8278"/>
      </w:tabs>
      <w:spacing w:before="240" w:after="120"/>
      <w:ind w:left="1843" w:right="714" w:hanging="1843"/>
    </w:pPr>
    <w:rPr>
      <w:rFonts w:ascii="Arial" w:hAnsi="Arial"/>
      <w:b/>
      <w:lang w:eastAsia="en-US"/>
    </w:rPr>
  </w:style>
  <w:style w:type="paragraph" w:styleId="TOC3">
    <w:name w:val="toc 3"/>
    <w:basedOn w:val="Normal"/>
    <w:next w:val="Normal"/>
    <w:autoRedefine/>
    <w:uiPriority w:val="99"/>
    <w:rsid w:val="004B6C4F"/>
    <w:pPr>
      <w:keepNext/>
      <w:tabs>
        <w:tab w:val="right" w:pos="8278"/>
      </w:tabs>
      <w:spacing w:before="180" w:after="60"/>
      <w:ind w:left="1843" w:right="714" w:hanging="1843"/>
    </w:pPr>
    <w:rPr>
      <w:rFonts w:ascii="Arial" w:hAnsi="Arial"/>
      <w:b/>
      <w:sz w:val="20"/>
      <w:lang w:eastAsia="en-US"/>
    </w:rPr>
  </w:style>
  <w:style w:type="paragraph" w:styleId="TOC4">
    <w:name w:val="toc 4"/>
    <w:basedOn w:val="Normal"/>
    <w:next w:val="Normal"/>
    <w:autoRedefine/>
    <w:uiPriority w:val="99"/>
    <w:rsid w:val="004B6C4F"/>
    <w:pPr>
      <w:keepNext/>
      <w:tabs>
        <w:tab w:val="right" w:pos="8278"/>
      </w:tabs>
      <w:spacing w:before="80"/>
      <w:ind w:left="1843" w:hanging="1843"/>
    </w:pPr>
    <w:rPr>
      <w:rFonts w:ascii="Arial" w:hAnsi="Arial"/>
      <w:b/>
      <w:sz w:val="18"/>
      <w:lang w:eastAsia="en-US"/>
    </w:rPr>
  </w:style>
  <w:style w:type="paragraph" w:styleId="TOC5">
    <w:name w:val="toc 5"/>
    <w:basedOn w:val="Normal"/>
    <w:next w:val="Normal"/>
    <w:autoRedefine/>
    <w:uiPriority w:val="99"/>
    <w:rsid w:val="004B6C4F"/>
    <w:pPr>
      <w:tabs>
        <w:tab w:val="right" w:pos="1559"/>
        <w:tab w:val="right" w:pos="8278"/>
      </w:tabs>
      <w:spacing w:before="40"/>
      <w:ind w:left="1843" w:right="714" w:hanging="1843"/>
    </w:pPr>
    <w:rPr>
      <w:rFonts w:ascii="Arial" w:hAnsi="Arial"/>
      <w:sz w:val="20"/>
      <w:lang w:eastAsia="en-US"/>
    </w:rPr>
  </w:style>
  <w:style w:type="paragraph" w:styleId="TOC6">
    <w:name w:val="toc 6"/>
    <w:basedOn w:val="Normal"/>
    <w:next w:val="Normal"/>
    <w:autoRedefine/>
    <w:uiPriority w:val="99"/>
    <w:rsid w:val="004B6C4F"/>
    <w:pPr>
      <w:keepNext/>
      <w:tabs>
        <w:tab w:val="right" w:pos="8278"/>
      </w:tabs>
      <w:spacing w:before="120"/>
      <w:ind w:left="1843" w:right="561" w:hanging="1843"/>
    </w:pPr>
    <w:rPr>
      <w:rFonts w:ascii="Arial" w:hAnsi="Arial"/>
      <w:b/>
      <w:sz w:val="20"/>
      <w:lang w:eastAsia="en-US"/>
    </w:rPr>
  </w:style>
  <w:style w:type="paragraph" w:styleId="TOC7">
    <w:name w:val="toc 7"/>
    <w:basedOn w:val="Normal"/>
    <w:next w:val="Normal"/>
    <w:autoRedefine/>
    <w:uiPriority w:val="99"/>
    <w:rsid w:val="004B6C4F"/>
    <w:pPr>
      <w:tabs>
        <w:tab w:val="right" w:pos="8278"/>
      </w:tabs>
      <w:spacing w:before="240" w:after="120"/>
      <w:ind w:left="1134" w:right="714" w:hanging="1134"/>
    </w:pPr>
    <w:rPr>
      <w:rFonts w:ascii="Arial" w:hAnsi="Arial"/>
      <w:b/>
      <w:sz w:val="20"/>
      <w:lang w:eastAsia="en-US"/>
    </w:rPr>
  </w:style>
  <w:style w:type="paragraph" w:styleId="TOC8">
    <w:name w:val="toc 8"/>
    <w:basedOn w:val="Normal"/>
    <w:next w:val="Normal"/>
    <w:autoRedefine/>
    <w:uiPriority w:val="99"/>
    <w:rsid w:val="004B6C4F"/>
    <w:pPr>
      <w:tabs>
        <w:tab w:val="right" w:pos="8278"/>
      </w:tabs>
      <w:spacing w:before="60"/>
      <w:ind w:left="1843" w:right="714" w:hanging="1843"/>
    </w:pPr>
    <w:rPr>
      <w:rFonts w:ascii="Arial" w:hAnsi="Arial"/>
      <w:sz w:val="20"/>
      <w:lang w:eastAsia="en-US"/>
    </w:rPr>
  </w:style>
  <w:style w:type="paragraph" w:styleId="TOC9">
    <w:name w:val="toc 9"/>
    <w:basedOn w:val="Normal"/>
    <w:next w:val="Normal"/>
    <w:autoRedefine/>
    <w:uiPriority w:val="99"/>
    <w:rsid w:val="004B6C4F"/>
    <w:pPr>
      <w:tabs>
        <w:tab w:val="right" w:pos="8278"/>
      </w:tabs>
      <w:spacing w:before="240" w:after="120"/>
    </w:pPr>
    <w:rPr>
      <w:rFonts w:ascii="Arial" w:hAnsi="Arial"/>
      <w:b/>
      <w:sz w:val="20"/>
      <w:lang w:eastAsia="en-US"/>
    </w:rPr>
  </w:style>
  <w:style w:type="paragraph" w:customStyle="1" w:styleId="IntroP2i">
    <w:name w:val="IntroP2(i)"/>
    <w:basedOn w:val="Normal"/>
    <w:uiPriority w:val="99"/>
    <w:rsid w:val="004879CB"/>
    <w:pPr>
      <w:tabs>
        <w:tab w:val="right" w:pos="709"/>
      </w:tabs>
      <w:spacing w:before="60" w:line="260" w:lineRule="exact"/>
      <w:ind w:left="907" w:hanging="907"/>
      <w:jc w:val="both"/>
    </w:pPr>
  </w:style>
  <w:style w:type="paragraph" w:customStyle="1" w:styleId="IntroP3A">
    <w:name w:val="IntroP3(A)"/>
    <w:basedOn w:val="Normal"/>
    <w:uiPriority w:val="99"/>
    <w:rsid w:val="004879CB"/>
    <w:pPr>
      <w:tabs>
        <w:tab w:val="right" w:pos="1276"/>
      </w:tabs>
      <w:spacing w:before="60" w:line="260" w:lineRule="exact"/>
      <w:ind w:left="1503" w:hanging="1503"/>
      <w:jc w:val="both"/>
    </w:pPr>
  </w:style>
  <w:style w:type="paragraph" w:customStyle="1" w:styleId="InstructorsNote">
    <w:name w:val="InstructorsNote"/>
    <w:basedOn w:val="Normal"/>
    <w:next w:val="Normal"/>
    <w:uiPriority w:val="99"/>
    <w:rsid w:val="00C6035E"/>
    <w:pPr>
      <w:spacing w:before="120"/>
      <w:ind w:left="958" w:hanging="958"/>
    </w:pPr>
    <w:rPr>
      <w:rFonts w:ascii="Arial" w:hAnsi="Arial" w:cs="Arial"/>
      <w:b/>
      <w:sz w:val="16"/>
      <w:szCs w:val="18"/>
      <w:lang w:eastAsia="en-US"/>
    </w:rPr>
  </w:style>
  <w:style w:type="paragraph" w:customStyle="1" w:styleId="ZA2">
    <w:name w:val="ZA2"/>
    <w:basedOn w:val="A2"/>
    <w:uiPriority w:val="99"/>
    <w:rsid w:val="00E814E3"/>
    <w:pPr>
      <w:keepNext/>
    </w:pPr>
  </w:style>
  <w:style w:type="paragraph" w:customStyle="1" w:styleId="ZA3">
    <w:name w:val="ZA3"/>
    <w:basedOn w:val="A3"/>
    <w:uiPriority w:val="99"/>
    <w:rsid w:val="00E814E3"/>
    <w:pPr>
      <w:keepNext/>
    </w:pPr>
  </w:style>
  <w:style w:type="paragraph" w:customStyle="1" w:styleId="ZA4">
    <w:name w:val="ZA4"/>
    <w:basedOn w:val="Normal"/>
    <w:next w:val="A4"/>
    <w:uiPriority w:val="99"/>
    <w:rsid w:val="00E814E3"/>
    <w:pPr>
      <w:keepNext/>
      <w:tabs>
        <w:tab w:val="right" w:pos="1247"/>
      </w:tabs>
      <w:spacing w:before="60" w:line="260" w:lineRule="exact"/>
      <w:ind w:left="1531" w:hanging="1531"/>
      <w:jc w:val="both"/>
    </w:pPr>
  </w:style>
  <w:style w:type="paragraph" w:customStyle="1" w:styleId="ZDD">
    <w:name w:val="ZDD"/>
    <w:aliases w:val="Dict Def"/>
    <w:basedOn w:val="DD"/>
    <w:uiPriority w:val="99"/>
    <w:rsid w:val="00E814E3"/>
    <w:pPr>
      <w:keepNext/>
    </w:pPr>
  </w:style>
  <w:style w:type="paragraph" w:customStyle="1" w:styleId="Zdefinition">
    <w:name w:val="Zdefinition"/>
    <w:basedOn w:val="definition"/>
    <w:uiPriority w:val="99"/>
    <w:rsid w:val="00E814E3"/>
    <w:pPr>
      <w:keepNext/>
    </w:pPr>
  </w:style>
  <w:style w:type="paragraph" w:customStyle="1" w:styleId="ZDP1">
    <w:name w:val="ZDP1"/>
    <w:basedOn w:val="DP1a"/>
    <w:uiPriority w:val="99"/>
    <w:rsid w:val="00E814E3"/>
    <w:pPr>
      <w:keepNext/>
    </w:pPr>
  </w:style>
  <w:style w:type="paragraph" w:customStyle="1" w:styleId="ZExampleBody">
    <w:name w:val="ZExample Body"/>
    <w:basedOn w:val="ExampleBody"/>
    <w:uiPriority w:val="99"/>
    <w:rsid w:val="00E814E3"/>
    <w:pPr>
      <w:keepNext/>
    </w:pPr>
  </w:style>
  <w:style w:type="paragraph" w:customStyle="1" w:styleId="ZNote">
    <w:name w:val="ZNote"/>
    <w:basedOn w:val="Note"/>
    <w:uiPriority w:val="99"/>
    <w:rsid w:val="00E814E3"/>
    <w:pPr>
      <w:keepNext/>
    </w:pPr>
  </w:style>
  <w:style w:type="paragraph" w:customStyle="1" w:styleId="ZP1">
    <w:name w:val="ZP1"/>
    <w:basedOn w:val="P1"/>
    <w:uiPriority w:val="99"/>
    <w:rsid w:val="00E814E3"/>
    <w:pPr>
      <w:keepNext/>
    </w:pPr>
  </w:style>
  <w:style w:type="paragraph" w:customStyle="1" w:styleId="ZP2">
    <w:name w:val="ZP2"/>
    <w:basedOn w:val="P2"/>
    <w:uiPriority w:val="99"/>
    <w:rsid w:val="00E814E3"/>
    <w:pPr>
      <w:keepNext/>
    </w:pPr>
  </w:style>
  <w:style w:type="paragraph" w:customStyle="1" w:styleId="ZP3">
    <w:name w:val="ZP3"/>
    <w:basedOn w:val="P3"/>
    <w:uiPriority w:val="99"/>
    <w:rsid w:val="00E814E3"/>
    <w:pPr>
      <w:keepNext/>
    </w:pPr>
  </w:style>
  <w:style w:type="paragraph" w:customStyle="1" w:styleId="ZR1">
    <w:name w:val="ZR1"/>
    <w:basedOn w:val="R1"/>
    <w:uiPriority w:val="99"/>
    <w:rsid w:val="00D84E18"/>
    <w:pPr>
      <w:keepNext/>
    </w:pPr>
  </w:style>
  <w:style w:type="paragraph" w:customStyle="1" w:styleId="ZR2">
    <w:name w:val="ZR2"/>
    <w:basedOn w:val="R2"/>
    <w:uiPriority w:val="99"/>
    <w:rsid w:val="00D84E18"/>
    <w:pPr>
      <w:keepNext/>
    </w:pPr>
  </w:style>
  <w:style w:type="paragraph" w:customStyle="1" w:styleId="ZRcN">
    <w:name w:val="ZRcN"/>
    <w:basedOn w:val="Rc"/>
    <w:uiPriority w:val="99"/>
    <w:rsid w:val="00E814E3"/>
    <w:pPr>
      <w:keepNext/>
    </w:pPr>
  </w:style>
  <w:style w:type="character" w:customStyle="1" w:styleId="TitleSuperscript">
    <w:name w:val="TitleSuperscript"/>
    <w:basedOn w:val="DefaultParagraphFont"/>
    <w:uiPriority w:val="99"/>
    <w:rsid w:val="00E750F1"/>
    <w:rPr>
      <w:rFonts w:ascii="Arial" w:hAnsi="Arial" w:cs="Times New Roman"/>
      <w:position w:val="6"/>
      <w:sz w:val="24"/>
      <w:szCs w:val="24"/>
      <w:vertAlign w:val="superscript"/>
    </w:rPr>
  </w:style>
  <w:style w:type="paragraph" w:customStyle="1" w:styleId="top1">
    <w:name w:val="top1"/>
    <w:basedOn w:val="Normal"/>
    <w:uiPriority w:val="99"/>
    <w:rsid w:val="00DE7476"/>
    <w:pPr>
      <w:keepNext/>
      <w:tabs>
        <w:tab w:val="right" w:pos="7218"/>
      </w:tabs>
      <w:spacing w:before="120"/>
      <w:ind w:left="2410" w:right="136" w:hanging="1418"/>
    </w:pPr>
    <w:rPr>
      <w:rFonts w:ascii="Arial" w:hAnsi="Arial"/>
      <w:b/>
      <w:sz w:val="18"/>
      <w:lang w:eastAsia="en-US"/>
    </w:rPr>
  </w:style>
  <w:style w:type="paragraph" w:customStyle="1" w:styleId="top2">
    <w:name w:val="top2"/>
    <w:basedOn w:val="Normal"/>
    <w:uiPriority w:val="99"/>
    <w:rsid w:val="00D56C07"/>
    <w:pPr>
      <w:tabs>
        <w:tab w:val="left" w:pos="3686"/>
        <w:tab w:val="right" w:pos="7082"/>
      </w:tabs>
      <w:spacing w:before="80"/>
      <w:ind w:left="2410" w:hanging="1871"/>
    </w:pPr>
    <w:rPr>
      <w:rFonts w:ascii="Arial" w:hAnsi="Arial"/>
      <w:b/>
      <w:sz w:val="18"/>
      <w:lang w:eastAsia="en-US"/>
    </w:rPr>
  </w:style>
  <w:style w:type="paragraph" w:customStyle="1" w:styleId="top3">
    <w:name w:val="top3"/>
    <w:basedOn w:val="Normal"/>
    <w:uiPriority w:val="99"/>
    <w:rsid w:val="00DE7476"/>
    <w:pPr>
      <w:spacing w:before="80"/>
      <w:ind w:left="2410" w:hanging="1168"/>
    </w:pPr>
    <w:rPr>
      <w:rFonts w:ascii="Arial" w:hAnsi="Arial"/>
      <w:sz w:val="18"/>
      <w:lang w:eastAsia="en-US"/>
    </w:rPr>
  </w:style>
  <w:style w:type="paragraph" w:customStyle="1" w:styleId="CHS">
    <w:name w:val="CHS"/>
    <w:aliases w:val="CASA Subdivision Heading"/>
    <w:basedOn w:val="HS"/>
    <w:next w:val="HR"/>
    <w:uiPriority w:val="99"/>
    <w:rsid w:val="00B61908"/>
    <w:rPr>
      <w:b w:val="0"/>
      <w:i/>
    </w:rPr>
  </w:style>
  <w:style w:type="numbering" w:styleId="ArticleSection">
    <w:name w:val="Outline List 3"/>
    <w:basedOn w:val="NoList"/>
    <w:uiPriority w:val="99"/>
    <w:semiHidden/>
    <w:unhideWhenUsed/>
    <w:locked/>
    <w:rsid w:val="001B3037"/>
    <w:pPr>
      <w:numPr>
        <w:numId w:val="31"/>
      </w:numPr>
    </w:pPr>
  </w:style>
  <w:style w:type="numbering" w:styleId="111111">
    <w:name w:val="Outline List 2"/>
    <w:basedOn w:val="NoList"/>
    <w:uiPriority w:val="99"/>
    <w:semiHidden/>
    <w:unhideWhenUsed/>
    <w:locked/>
    <w:rsid w:val="001B3037"/>
    <w:pPr>
      <w:numPr>
        <w:numId w:val="32"/>
      </w:numPr>
    </w:pPr>
  </w:style>
  <w:style w:type="numbering" w:styleId="1ai">
    <w:name w:val="Outline List 1"/>
    <w:basedOn w:val="NoList"/>
    <w:uiPriority w:val="99"/>
    <w:semiHidden/>
    <w:unhideWhenUsed/>
    <w:locked/>
    <w:rsid w:val="001B3037"/>
    <w:pPr>
      <w:numPr>
        <w:numId w:val="33"/>
      </w:numPr>
    </w:pPr>
  </w:style>
</w:styles>
</file>

<file path=word/webSettings.xml><?xml version="1.0" encoding="utf-8"?>
<w:webSettings xmlns:r="http://schemas.openxmlformats.org/officeDocument/2006/relationships" xmlns:w="http://schemas.openxmlformats.org/wordprocessingml/2006/main">
  <w:divs>
    <w:div w:id="954673682">
      <w:bodyDiv w:val="1"/>
      <w:marLeft w:val="0"/>
      <w:marRight w:val="0"/>
      <w:marTop w:val="0"/>
      <w:marBottom w:val="0"/>
      <w:divBdr>
        <w:top w:val="none" w:sz="0" w:space="0" w:color="auto"/>
        <w:left w:val="none" w:sz="0" w:space="0" w:color="auto"/>
        <w:bottom w:val="none" w:sz="0" w:space="0" w:color="auto"/>
        <w:right w:val="none" w:sz="0" w:space="0" w:color="auto"/>
      </w:divBdr>
    </w:div>
    <w:div w:id="21225302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stationery\stationery\legst\OLD%20A4%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CCDB3-8386-4C42-8D5B-20D7F7B96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OLD A4 Template.dot</Template>
  <TotalTime>22</TotalTime>
  <Pages>12</Pages>
  <Words>2682</Words>
  <Characters>16314</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
    </vt:vector>
  </TitlesOfParts>
  <Company>Attorney-General's Department</Company>
  <LinksUpToDate>false</LinksUpToDate>
  <CharactersWithSpaces>18959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cbornst</dc:creator>
  <cp:lastModifiedBy>Helen Turnbull</cp:lastModifiedBy>
  <cp:revision>9</cp:revision>
  <cp:lastPrinted>2012-12-17T23:36:00Z</cp:lastPrinted>
  <dcterms:created xsi:type="dcterms:W3CDTF">2012-12-17T00:23:00Z</dcterms:created>
  <dcterms:modified xsi:type="dcterms:W3CDTF">2012-12-19T01:42:00Z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bool>true</vt:bool>
  </property>
</Properties>
</file>